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804DE" w14:textId="77777777" w:rsidR="00D23514" w:rsidRDefault="00D23514" w:rsidP="00D23514">
      <w:pPr>
        <w:rPr>
          <w:caps/>
        </w:rPr>
      </w:pPr>
      <w:bookmarkStart w:id="0" w:name="_Hlk520066454"/>
      <w:bookmarkEnd w:id="0"/>
    </w:p>
    <w:p w14:paraId="4EF182DC" w14:textId="77777777" w:rsidR="00D23514" w:rsidRDefault="00D23514" w:rsidP="00D23514">
      <w:pPr>
        <w:rPr>
          <w:caps/>
        </w:rPr>
      </w:pPr>
    </w:p>
    <w:sdt>
      <w:sdtPr>
        <w:rPr>
          <w:caps/>
        </w:rPr>
        <w:id w:val="30091833"/>
        <w:lock w:val="contentLocked"/>
        <w:placeholder>
          <w:docPart w:val="DefaultPlaceholder_22675703"/>
        </w:placeholder>
        <w:group/>
      </w:sdtPr>
      <w:sdtEndPr/>
      <w:sdtContent>
        <w:p w14:paraId="6373AAA5" w14:textId="77777777" w:rsidR="00A50007" w:rsidRPr="0008176F" w:rsidRDefault="0008176F" w:rsidP="0008176F">
          <w:pPr>
            <w:pStyle w:val="NoSpacing"/>
            <w:jc w:val="center"/>
            <w:rPr>
              <w:caps/>
            </w:rPr>
          </w:pPr>
          <w:r w:rsidRPr="0008176F">
            <w:rPr>
              <w:caps/>
            </w:rPr>
            <w:t>University of Oklahoma</w:t>
          </w:r>
        </w:p>
        <w:p w14:paraId="676666B6" w14:textId="77777777" w:rsidR="0008176F" w:rsidRPr="0008176F" w:rsidRDefault="0008176F" w:rsidP="0008176F">
          <w:pPr>
            <w:pStyle w:val="NoSpacing"/>
            <w:jc w:val="center"/>
            <w:rPr>
              <w:caps/>
            </w:rPr>
          </w:pPr>
        </w:p>
        <w:p w14:paraId="5E7F4E19" w14:textId="77777777" w:rsidR="0008176F" w:rsidRPr="0008176F" w:rsidRDefault="0008176F" w:rsidP="0008176F">
          <w:pPr>
            <w:pStyle w:val="NoSpacing"/>
            <w:jc w:val="center"/>
            <w:rPr>
              <w:caps/>
            </w:rPr>
          </w:pPr>
          <w:r w:rsidRPr="0008176F">
            <w:rPr>
              <w:caps/>
            </w:rPr>
            <w:t>Graduate College</w:t>
          </w:r>
        </w:p>
      </w:sdtContent>
    </w:sdt>
    <w:p w14:paraId="54E40A32" w14:textId="77777777" w:rsidR="0008176F" w:rsidRPr="0008176F" w:rsidRDefault="0008176F" w:rsidP="0008176F">
      <w:pPr>
        <w:pStyle w:val="NoSpacing"/>
        <w:jc w:val="center"/>
        <w:rPr>
          <w:caps/>
        </w:rPr>
      </w:pPr>
    </w:p>
    <w:p w14:paraId="4B67F655" w14:textId="77777777" w:rsidR="0008176F" w:rsidRPr="0008176F" w:rsidRDefault="0008176F" w:rsidP="0008176F">
      <w:pPr>
        <w:pStyle w:val="NoSpacing"/>
        <w:jc w:val="center"/>
        <w:rPr>
          <w:caps/>
        </w:rPr>
      </w:pPr>
    </w:p>
    <w:p w14:paraId="6E61F05F" w14:textId="77777777" w:rsidR="0008176F" w:rsidRPr="0008176F" w:rsidRDefault="0008176F" w:rsidP="0008176F">
      <w:pPr>
        <w:pStyle w:val="NoSpacing"/>
        <w:jc w:val="center"/>
        <w:rPr>
          <w:caps/>
        </w:rPr>
      </w:pPr>
    </w:p>
    <w:p w14:paraId="3E4F5004" w14:textId="77777777" w:rsidR="0008176F" w:rsidRPr="0008176F" w:rsidRDefault="0008176F" w:rsidP="0008176F">
      <w:pPr>
        <w:pStyle w:val="NoSpacing"/>
        <w:jc w:val="center"/>
        <w:rPr>
          <w:caps/>
        </w:rPr>
      </w:pPr>
    </w:p>
    <w:p w14:paraId="03BD8BB0" w14:textId="77777777" w:rsidR="0008176F" w:rsidRPr="0008176F" w:rsidRDefault="0008176F" w:rsidP="0008176F">
      <w:pPr>
        <w:pStyle w:val="NoSpacing"/>
        <w:jc w:val="center"/>
        <w:rPr>
          <w:caps/>
        </w:rPr>
      </w:pPr>
    </w:p>
    <w:p w14:paraId="19A49770" w14:textId="77777777" w:rsidR="0008176F" w:rsidRPr="0008176F" w:rsidRDefault="0008176F" w:rsidP="0008176F">
      <w:pPr>
        <w:pStyle w:val="NoSpacing"/>
        <w:jc w:val="center"/>
        <w:rPr>
          <w:caps/>
        </w:rPr>
      </w:pPr>
    </w:p>
    <w:p w14:paraId="5A525583" w14:textId="77777777" w:rsidR="0008176F" w:rsidRPr="0008176F" w:rsidRDefault="0008176F" w:rsidP="0008176F">
      <w:pPr>
        <w:pStyle w:val="NoSpacing"/>
        <w:jc w:val="center"/>
        <w:rPr>
          <w:caps/>
        </w:rPr>
      </w:pPr>
    </w:p>
    <w:bookmarkStart w:id="1" w:name="_Hlk519896528" w:displacedByCustomXml="next"/>
    <w:sdt>
      <w:sdtPr>
        <w:rPr>
          <w:caps/>
        </w:rPr>
        <w:alias w:val="Click to enter thesis title"/>
        <w:tag w:val="Click to enter thesis title"/>
        <w:id w:val="30091832"/>
        <w:lock w:val="sdtLocked"/>
        <w:placeholder>
          <w:docPart w:val="DefaultPlaceholder_22675703"/>
        </w:placeholder>
      </w:sdtPr>
      <w:sdtEndPr/>
      <w:sdtContent>
        <w:p w14:paraId="23A77AC7" w14:textId="6DF50491" w:rsidR="0008176F" w:rsidRPr="0008176F" w:rsidRDefault="009D0FAE" w:rsidP="00B77996">
          <w:pPr>
            <w:pStyle w:val="NoSpacing"/>
            <w:spacing w:line="480" w:lineRule="auto"/>
            <w:jc w:val="center"/>
            <w:rPr>
              <w:caps/>
            </w:rPr>
          </w:pPr>
          <w:r>
            <w:rPr>
              <w:caps/>
            </w:rPr>
            <w:t xml:space="preserve">Cuyamungue Black-on-tan: Establishing diversity in tewa pueblo biscuitware to improve dating of the </w:t>
          </w:r>
          <w:r w:rsidR="00D66095">
            <w:rPr>
              <w:caps/>
            </w:rPr>
            <w:t>Protohistoric</w:t>
          </w:r>
          <w:r>
            <w:rPr>
              <w:caps/>
            </w:rPr>
            <w:t xml:space="preserve"> period in northern new mexico</w:t>
          </w:r>
        </w:p>
      </w:sdtContent>
    </w:sdt>
    <w:bookmarkEnd w:id="1"/>
    <w:p w14:paraId="6B1DE541" w14:textId="77777777" w:rsidR="0008176F" w:rsidRPr="0008176F" w:rsidRDefault="0008176F" w:rsidP="00B77996">
      <w:pPr>
        <w:pStyle w:val="NoSpacing"/>
        <w:spacing w:line="480" w:lineRule="auto"/>
        <w:jc w:val="center"/>
        <w:rPr>
          <w:caps/>
        </w:rPr>
      </w:pPr>
    </w:p>
    <w:p w14:paraId="74F0DAF5" w14:textId="77777777" w:rsidR="0008176F" w:rsidRPr="0008176F" w:rsidRDefault="0008176F" w:rsidP="0008176F">
      <w:pPr>
        <w:pStyle w:val="NoSpacing"/>
        <w:jc w:val="center"/>
        <w:rPr>
          <w:caps/>
        </w:rPr>
      </w:pPr>
    </w:p>
    <w:p w14:paraId="23617EC4" w14:textId="77777777" w:rsidR="0008176F" w:rsidRPr="0008176F" w:rsidRDefault="0008176F" w:rsidP="00904558">
      <w:pPr>
        <w:pStyle w:val="NoSpacing"/>
        <w:rPr>
          <w:caps/>
        </w:rPr>
      </w:pPr>
    </w:p>
    <w:p w14:paraId="6E48DB99" w14:textId="77777777" w:rsidR="0008176F" w:rsidRPr="0008176F" w:rsidRDefault="0008176F" w:rsidP="0008176F">
      <w:pPr>
        <w:pStyle w:val="NoSpacing"/>
        <w:jc w:val="center"/>
        <w:rPr>
          <w:caps/>
        </w:rPr>
      </w:pPr>
    </w:p>
    <w:p w14:paraId="7C1D77D6"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118B454E" w14:textId="77777777" w:rsidR="0008176F" w:rsidRPr="0008176F" w:rsidRDefault="0008176F" w:rsidP="0008176F">
          <w:pPr>
            <w:pStyle w:val="NoSpacing"/>
            <w:jc w:val="center"/>
            <w:rPr>
              <w:caps/>
            </w:rPr>
          </w:pPr>
          <w:r w:rsidRPr="0008176F">
            <w:rPr>
              <w:caps/>
            </w:rPr>
            <w:t>A thesis</w:t>
          </w:r>
        </w:p>
        <w:p w14:paraId="26EE7EDB" w14:textId="77777777" w:rsidR="0008176F" w:rsidRPr="0008176F" w:rsidRDefault="0008176F" w:rsidP="0008176F">
          <w:pPr>
            <w:pStyle w:val="NoSpacing"/>
            <w:jc w:val="center"/>
            <w:rPr>
              <w:caps/>
            </w:rPr>
          </w:pPr>
        </w:p>
        <w:p w14:paraId="26854FE8" w14:textId="77777777" w:rsidR="0008176F" w:rsidRPr="0008176F" w:rsidRDefault="0008176F" w:rsidP="0008176F">
          <w:pPr>
            <w:pStyle w:val="NoSpacing"/>
            <w:jc w:val="center"/>
            <w:rPr>
              <w:caps/>
            </w:rPr>
          </w:pPr>
          <w:r w:rsidRPr="0008176F">
            <w:rPr>
              <w:caps/>
            </w:rPr>
            <w:t>submitted to the Graduate Faculty</w:t>
          </w:r>
        </w:p>
        <w:p w14:paraId="63574189" w14:textId="77777777" w:rsidR="0008176F" w:rsidRDefault="0008176F" w:rsidP="0008176F">
          <w:pPr>
            <w:pStyle w:val="NoSpacing"/>
            <w:jc w:val="center"/>
          </w:pPr>
        </w:p>
        <w:p w14:paraId="2579FED6" w14:textId="77777777" w:rsidR="0008176F" w:rsidRDefault="0008176F" w:rsidP="0008176F">
          <w:pPr>
            <w:pStyle w:val="NoSpacing"/>
            <w:jc w:val="center"/>
          </w:pPr>
          <w:r>
            <w:t>in partial fulfillment of the requirements for the</w:t>
          </w:r>
        </w:p>
        <w:p w14:paraId="543217F4" w14:textId="77777777" w:rsidR="0008176F" w:rsidRDefault="0008176F" w:rsidP="0008176F">
          <w:pPr>
            <w:pStyle w:val="NoSpacing"/>
            <w:jc w:val="center"/>
          </w:pPr>
        </w:p>
        <w:p w14:paraId="20CDDF08" w14:textId="77777777" w:rsidR="0008176F" w:rsidRDefault="0008176F" w:rsidP="0008176F">
          <w:pPr>
            <w:pStyle w:val="NoSpacing"/>
            <w:jc w:val="center"/>
          </w:pPr>
          <w:r>
            <w:t>Degree of</w:t>
          </w:r>
        </w:p>
      </w:sdtContent>
    </w:sdt>
    <w:p w14:paraId="14F2054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23C0762B" w14:textId="31035350" w:rsidR="00746E16" w:rsidRDefault="009D0FAE" w:rsidP="00746E16">
          <w:pPr>
            <w:pStyle w:val="NoSpacing"/>
            <w:spacing w:line="480" w:lineRule="auto"/>
            <w:jc w:val="center"/>
            <w:rPr>
              <w:caps/>
            </w:rPr>
          </w:pPr>
          <w:r>
            <w:rPr>
              <w:caps/>
            </w:rPr>
            <w:t>Master of Arts</w:t>
          </w:r>
        </w:p>
      </w:sdtContent>
    </w:sdt>
    <w:p w14:paraId="1CDB41BC" w14:textId="77777777" w:rsidR="00730F0A" w:rsidRDefault="00730F0A" w:rsidP="00904558">
      <w:pPr>
        <w:pStyle w:val="NoSpacing"/>
      </w:pPr>
    </w:p>
    <w:p w14:paraId="22757821" w14:textId="77777777" w:rsidR="00730F0A" w:rsidRDefault="00730F0A" w:rsidP="0008176F">
      <w:pPr>
        <w:pStyle w:val="NoSpacing"/>
        <w:jc w:val="center"/>
      </w:pPr>
    </w:p>
    <w:p w14:paraId="0F8E519F" w14:textId="77777777" w:rsidR="00730F0A" w:rsidRDefault="00730F0A" w:rsidP="0008176F">
      <w:pPr>
        <w:pStyle w:val="NoSpacing"/>
        <w:jc w:val="center"/>
      </w:pPr>
    </w:p>
    <w:p w14:paraId="61DE0D1D" w14:textId="77777777" w:rsidR="00730F0A" w:rsidRDefault="00730F0A" w:rsidP="0008176F">
      <w:pPr>
        <w:pStyle w:val="NoSpacing"/>
        <w:jc w:val="center"/>
      </w:pPr>
    </w:p>
    <w:p w14:paraId="1EA9EEE6" w14:textId="77777777" w:rsidR="00730F0A" w:rsidRDefault="00730F0A" w:rsidP="0008176F">
      <w:pPr>
        <w:pStyle w:val="NoSpacing"/>
        <w:jc w:val="center"/>
      </w:pPr>
      <w:r>
        <w:t>By</w:t>
      </w:r>
    </w:p>
    <w:p w14:paraId="783EAD7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1791AC1D" w14:textId="5CF305C8" w:rsidR="00746E16" w:rsidRDefault="002E5B09" w:rsidP="00746E16">
          <w:pPr>
            <w:pStyle w:val="NoSpacing"/>
            <w:jc w:val="center"/>
            <w:rPr>
              <w:caps/>
            </w:rPr>
          </w:pPr>
          <w:r>
            <w:rPr>
              <w:caps/>
            </w:rPr>
            <w:t>Christina Stewart</w:t>
          </w:r>
        </w:p>
      </w:sdtContent>
    </w:sdt>
    <w:sdt>
      <w:sdtPr>
        <w:id w:val="30091838"/>
        <w:lock w:val="contentLocked"/>
        <w:placeholder>
          <w:docPart w:val="DefaultPlaceholder_22675703"/>
        </w:placeholder>
        <w:group/>
      </w:sdtPr>
      <w:sdtEndPr/>
      <w:sdtContent>
        <w:p w14:paraId="4A848E01"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A48A26A" w14:textId="7467FD78" w:rsidR="00730F0A" w:rsidRDefault="002E5B09" w:rsidP="00730F0A">
          <w:pPr>
            <w:pStyle w:val="NoSpacing"/>
            <w:jc w:val="center"/>
          </w:pPr>
          <w:r>
            <w:t>2018</w:t>
          </w:r>
        </w:p>
      </w:sdtContent>
    </w:sdt>
    <w:p w14:paraId="2F8BA57C" w14:textId="77777777" w:rsidR="00730F0A" w:rsidRDefault="00730F0A" w:rsidP="00730F0A">
      <w:pPr>
        <w:pStyle w:val="NoSpacing"/>
        <w:jc w:val="center"/>
      </w:pPr>
      <w:r>
        <w:br w:type="page"/>
      </w:r>
    </w:p>
    <w:p w14:paraId="1B584BE2" w14:textId="77777777" w:rsidR="00730F0A" w:rsidRDefault="00730F0A" w:rsidP="00730F0A">
      <w:pPr>
        <w:pStyle w:val="NoSpacing"/>
        <w:jc w:val="center"/>
      </w:pPr>
    </w:p>
    <w:p w14:paraId="2563DBAB" w14:textId="77777777" w:rsidR="00730F0A" w:rsidRDefault="00730F0A" w:rsidP="00730F0A">
      <w:pPr>
        <w:pStyle w:val="NoSpacing"/>
        <w:jc w:val="center"/>
      </w:pPr>
    </w:p>
    <w:p w14:paraId="02EEFC4D" w14:textId="77777777" w:rsidR="006B5C7A" w:rsidRDefault="006B5C7A" w:rsidP="00730F0A">
      <w:pPr>
        <w:pStyle w:val="NoSpacing"/>
        <w:jc w:val="center"/>
      </w:pPr>
    </w:p>
    <w:p w14:paraId="2551CCE6" w14:textId="77777777" w:rsidR="00C378FA" w:rsidRDefault="00C378FA" w:rsidP="00730F0A">
      <w:pPr>
        <w:pStyle w:val="NoSpacing"/>
        <w:jc w:val="center"/>
      </w:pPr>
    </w:p>
    <w:p w14:paraId="4E2E4C81"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207535826"/>
            <w:placeholder>
              <w:docPart w:val="58808256E3B94D10BED587D0B5A617F7"/>
            </w:placeholder>
          </w:sdtPr>
          <w:sdtEndPr/>
          <w:sdtContent>
            <w:p w14:paraId="6139BD23" w14:textId="52BC6B12" w:rsidR="00730F0A" w:rsidRPr="00730F0A" w:rsidRDefault="009D0FAE" w:rsidP="00234C6C">
              <w:pPr>
                <w:pStyle w:val="NoSpacing"/>
                <w:jc w:val="center"/>
                <w:rPr>
                  <w:caps/>
                </w:rPr>
              </w:pPr>
              <w:r>
                <w:rPr>
                  <w:caps/>
                </w:rPr>
                <w:t xml:space="preserve">Cuyamungue Black-on-tan: Establishing diversity in tewa pueblo biscuitware to improve dating of the </w:t>
              </w:r>
              <w:r w:rsidR="00D66095">
                <w:rPr>
                  <w:caps/>
                </w:rPr>
                <w:t>Protohistoric</w:t>
              </w:r>
              <w:r>
                <w:rPr>
                  <w:caps/>
                </w:rPr>
                <w:t xml:space="preserve"> period in northern new mexico</w:t>
              </w:r>
            </w:p>
          </w:sdtContent>
        </w:sdt>
      </w:sdtContent>
    </w:sdt>
    <w:p w14:paraId="7F19E478" w14:textId="77777777" w:rsidR="00730F0A" w:rsidRPr="00730F0A" w:rsidRDefault="00730F0A" w:rsidP="00730F0A">
      <w:pPr>
        <w:pStyle w:val="NoSpacing"/>
        <w:jc w:val="center"/>
        <w:rPr>
          <w:caps/>
        </w:rPr>
      </w:pPr>
    </w:p>
    <w:p w14:paraId="1F5EB9FF"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10121C6B"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21D8F1DD" w14:textId="4650B8C0" w:rsidR="00746E16" w:rsidRDefault="009D0FAE" w:rsidP="00746E16">
          <w:pPr>
            <w:pStyle w:val="NoSpacing"/>
            <w:jc w:val="center"/>
            <w:rPr>
              <w:caps/>
            </w:rPr>
          </w:pPr>
          <w:r>
            <w:rPr>
              <w:caps/>
            </w:rPr>
            <w:t>Department of Anthropology</w:t>
          </w:r>
        </w:p>
      </w:sdtContent>
    </w:sdt>
    <w:p w14:paraId="1AC37F95" w14:textId="77777777" w:rsidR="00730F0A" w:rsidRPr="00730F0A" w:rsidRDefault="00730F0A" w:rsidP="00730F0A">
      <w:pPr>
        <w:pStyle w:val="NoSpacing"/>
        <w:jc w:val="center"/>
        <w:rPr>
          <w:caps/>
        </w:rPr>
      </w:pPr>
    </w:p>
    <w:p w14:paraId="590237DE" w14:textId="77777777" w:rsidR="00730F0A" w:rsidRPr="00730F0A" w:rsidRDefault="00730F0A" w:rsidP="00730F0A">
      <w:pPr>
        <w:pStyle w:val="NoSpacing"/>
        <w:jc w:val="center"/>
        <w:rPr>
          <w:caps/>
        </w:rPr>
      </w:pPr>
    </w:p>
    <w:p w14:paraId="45261717" w14:textId="77777777" w:rsidR="00730F0A" w:rsidRPr="00730F0A" w:rsidRDefault="00730F0A" w:rsidP="00730F0A">
      <w:pPr>
        <w:pStyle w:val="NoSpacing"/>
        <w:jc w:val="center"/>
        <w:rPr>
          <w:caps/>
        </w:rPr>
      </w:pPr>
    </w:p>
    <w:p w14:paraId="6150A638" w14:textId="77777777" w:rsidR="00730F0A" w:rsidRDefault="00730F0A" w:rsidP="00730F0A">
      <w:pPr>
        <w:pStyle w:val="NoSpacing"/>
        <w:jc w:val="center"/>
        <w:rPr>
          <w:caps/>
        </w:rPr>
      </w:pPr>
    </w:p>
    <w:p w14:paraId="6E059C84" w14:textId="77777777" w:rsidR="00730F0A" w:rsidRPr="00730F0A" w:rsidRDefault="00730F0A" w:rsidP="00730F0A">
      <w:pPr>
        <w:pStyle w:val="NoSpacing"/>
        <w:jc w:val="center"/>
        <w:rPr>
          <w:caps/>
        </w:rPr>
      </w:pPr>
    </w:p>
    <w:p w14:paraId="68525C8D" w14:textId="77777777" w:rsidR="00730F0A" w:rsidRPr="00730F0A" w:rsidRDefault="00730F0A" w:rsidP="00730F0A">
      <w:pPr>
        <w:pStyle w:val="NoSpacing"/>
        <w:jc w:val="center"/>
        <w:rPr>
          <w:caps/>
        </w:rPr>
      </w:pPr>
    </w:p>
    <w:p w14:paraId="3AB57CF1" w14:textId="0B8310D7" w:rsidR="00730F0A" w:rsidRDefault="00730F0A" w:rsidP="00730F0A">
      <w:pPr>
        <w:pStyle w:val="NoSpacing"/>
        <w:jc w:val="center"/>
        <w:rPr>
          <w:caps/>
        </w:rPr>
      </w:pPr>
    </w:p>
    <w:p w14:paraId="3E29C566" w14:textId="6386A3DB" w:rsidR="0056290D" w:rsidRDefault="0056290D" w:rsidP="00730F0A">
      <w:pPr>
        <w:pStyle w:val="NoSpacing"/>
        <w:jc w:val="center"/>
        <w:rPr>
          <w:caps/>
        </w:rPr>
      </w:pPr>
    </w:p>
    <w:p w14:paraId="3F49058A" w14:textId="6F665812" w:rsidR="0056290D" w:rsidRDefault="0056290D" w:rsidP="00730F0A">
      <w:pPr>
        <w:pStyle w:val="NoSpacing"/>
        <w:jc w:val="center"/>
        <w:rPr>
          <w:caps/>
        </w:rPr>
      </w:pPr>
    </w:p>
    <w:p w14:paraId="444D9BAE" w14:textId="705A46D6" w:rsidR="0056290D" w:rsidRDefault="0056290D" w:rsidP="00730F0A">
      <w:pPr>
        <w:pStyle w:val="NoSpacing"/>
        <w:jc w:val="center"/>
        <w:rPr>
          <w:caps/>
        </w:rPr>
      </w:pPr>
    </w:p>
    <w:p w14:paraId="525C7DC5" w14:textId="77777777" w:rsidR="0056290D" w:rsidRPr="00730F0A" w:rsidRDefault="0056290D" w:rsidP="00730F0A">
      <w:pPr>
        <w:pStyle w:val="NoSpacing"/>
        <w:jc w:val="center"/>
        <w:rPr>
          <w:caps/>
        </w:rPr>
      </w:pPr>
    </w:p>
    <w:p w14:paraId="5F86FCB8"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589A1082" w14:textId="77777777" w:rsidR="00730F0A" w:rsidRPr="00730F0A" w:rsidRDefault="00730F0A" w:rsidP="00730F0A">
          <w:pPr>
            <w:pStyle w:val="NoSpacing"/>
            <w:jc w:val="center"/>
            <w:rPr>
              <w:caps/>
            </w:rPr>
          </w:pPr>
          <w:r w:rsidRPr="00730F0A">
            <w:rPr>
              <w:caps/>
            </w:rPr>
            <w:t>By</w:t>
          </w:r>
        </w:p>
      </w:sdtContent>
    </w:sdt>
    <w:p w14:paraId="29783A1F" w14:textId="77777777" w:rsidR="00730F0A" w:rsidRDefault="00730F0A" w:rsidP="00730F0A">
      <w:pPr>
        <w:pStyle w:val="NoSpacing"/>
        <w:jc w:val="center"/>
      </w:pPr>
    </w:p>
    <w:p w14:paraId="045A8A83" w14:textId="77777777" w:rsidR="00730F0A" w:rsidRDefault="00730F0A" w:rsidP="00730F0A">
      <w:pPr>
        <w:pStyle w:val="NoSpacing"/>
        <w:jc w:val="center"/>
      </w:pPr>
    </w:p>
    <w:p w14:paraId="20806F80" w14:textId="4151DC7D" w:rsidR="00730F0A" w:rsidRDefault="00730F0A" w:rsidP="00730F0A">
      <w:pPr>
        <w:pStyle w:val="NoSpacing"/>
        <w:jc w:val="center"/>
      </w:pPr>
    </w:p>
    <w:p w14:paraId="7C846CCA" w14:textId="7F4E8939" w:rsidR="0056290D" w:rsidRDefault="0056290D" w:rsidP="00730F0A">
      <w:pPr>
        <w:pStyle w:val="NoSpacing"/>
        <w:jc w:val="center"/>
      </w:pPr>
    </w:p>
    <w:p w14:paraId="02F35C0D" w14:textId="77777777" w:rsidR="0056290D" w:rsidRDefault="0056290D" w:rsidP="00730F0A">
      <w:pPr>
        <w:pStyle w:val="NoSpacing"/>
        <w:jc w:val="center"/>
      </w:pPr>
    </w:p>
    <w:p w14:paraId="7A4245E8" w14:textId="77777777" w:rsidR="00730F0A" w:rsidRPr="003B763D" w:rsidRDefault="003B763D" w:rsidP="00730F0A">
      <w:pPr>
        <w:pStyle w:val="NoSpacing"/>
        <w:jc w:val="right"/>
      </w:pPr>
      <w:r>
        <w:t>______________________________</w:t>
      </w:r>
    </w:p>
    <w:p w14:paraId="5B80CF43" w14:textId="0079F4CA" w:rsidR="00730F0A" w:rsidRDefault="005C189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D0FAE">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D0FAE">
            <w:t>Samuel Duwe</w:t>
          </w:r>
        </w:sdtContent>
      </w:sdt>
      <w:r w:rsidR="00730F0A">
        <w:t>, Chair</w:t>
      </w:r>
    </w:p>
    <w:p w14:paraId="779C3273" w14:textId="77777777" w:rsidR="00730F0A" w:rsidRDefault="00730F0A" w:rsidP="00730F0A">
      <w:pPr>
        <w:pStyle w:val="NoSpacing"/>
        <w:jc w:val="right"/>
      </w:pPr>
    </w:p>
    <w:p w14:paraId="3E48624F" w14:textId="77777777" w:rsidR="00730F0A" w:rsidRDefault="00730F0A" w:rsidP="00730F0A">
      <w:pPr>
        <w:pStyle w:val="NoSpacing"/>
        <w:jc w:val="right"/>
      </w:pPr>
    </w:p>
    <w:p w14:paraId="79F04657" w14:textId="77777777" w:rsidR="00730F0A" w:rsidRPr="003B763D" w:rsidRDefault="003B763D" w:rsidP="00730F0A">
      <w:pPr>
        <w:pStyle w:val="NoSpacing"/>
        <w:jc w:val="right"/>
      </w:pPr>
      <w:r>
        <w:t>______________________________</w:t>
      </w:r>
    </w:p>
    <w:p w14:paraId="11C7690D" w14:textId="3BD56D56" w:rsidR="00730F0A" w:rsidRDefault="005C189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9D0FAE">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9D0FAE">
            <w:t xml:space="preserve">Sarah </w:t>
          </w:r>
          <w:proofErr w:type="spellStart"/>
          <w:r w:rsidR="009D0FAE">
            <w:t>Trabert</w:t>
          </w:r>
          <w:proofErr w:type="spellEnd"/>
        </w:sdtContent>
      </w:sdt>
    </w:p>
    <w:p w14:paraId="2A15CB80" w14:textId="77777777" w:rsidR="00730F0A" w:rsidRDefault="00730F0A" w:rsidP="00730F0A">
      <w:pPr>
        <w:pStyle w:val="NoSpacing"/>
        <w:jc w:val="right"/>
      </w:pPr>
    </w:p>
    <w:p w14:paraId="212CB4AF" w14:textId="77777777" w:rsidR="00730F0A" w:rsidRDefault="00730F0A" w:rsidP="00730F0A">
      <w:pPr>
        <w:pStyle w:val="NoSpacing"/>
        <w:jc w:val="right"/>
      </w:pPr>
    </w:p>
    <w:p w14:paraId="4B1C667B" w14:textId="77777777" w:rsidR="00730F0A" w:rsidRPr="003B763D" w:rsidRDefault="003B763D" w:rsidP="00730F0A">
      <w:pPr>
        <w:pStyle w:val="NoSpacing"/>
        <w:jc w:val="right"/>
      </w:pPr>
      <w:r>
        <w:t>______________________________</w:t>
      </w:r>
    </w:p>
    <w:p w14:paraId="1B944C69" w14:textId="65070D9E" w:rsidR="00730F0A" w:rsidRDefault="005C1897"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D0FAE">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D0FAE">
            <w:t xml:space="preserve">Matthew </w:t>
          </w:r>
          <w:proofErr w:type="spellStart"/>
          <w:r w:rsidR="009D0FAE">
            <w:t>Pailes</w:t>
          </w:r>
          <w:proofErr w:type="spellEnd"/>
        </w:sdtContent>
      </w:sdt>
    </w:p>
    <w:p w14:paraId="234415D0" w14:textId="77777777" w:rsidR="00730F0A" w:rsidRDefault="00730F0A" w:rsidP="00730F0A">
      <w:pPr>
        <w:pStyle w:val="NoSpacing"/>
        <w:jc w:val="right"/>
      </w:pPr>
    </w:p>
    <w:p w14:paraId="060592D9" w14:textId="77777777" w:rsidR="00730F0A" w:rsidRDefault="00730F0A" w:rsidP="00730F0A">
      <w:pPr>
        <w:pStyle w:val="NoSpacing"/>
        <w:jc w:val="right"/>
      </w:pPr>
    </w:p>
    <w:p w14:paraId="33D80A05" w14:textId="77777777" w:rsidR="00730F0A" w:rsidRDefault="00730F0A" w:rsidP="00730F0A">
      <w:pPr>
        <w:pStyle w:val="NoSpacing"/>
        <w:jc w:val="center"/>
      </w:pPr>
      <w:r>
        <w:br w:type="page"/>
      </w:r>
    </w:p>
    <w:p w14:paraId="0205318B" w14:textId="77777777" w:rsidR="00730F0A" w:rsidRDefault="00730F0A" w:rsidP="00730F0A">
      <w:pPr>
        <w:pStyle w:val="NoSpacing"/>
        <w:jc w:val="center"/>
      </w:pPr>
    </w:p>
    <w:p w14:paraId="1C4A5F2A" w14:textId="77777777" w:rsidR="00730F0A" w:rsidRDefault="00730F0A" w:rsidP="00730F0A">
      <w:pPr>
        <w:pStyle w:val="NoSpacing"/>
        <w:jc w:val="center"/>
      </w:pPr>
    </w:p>
    <w:p w14:paraId="6C31948A" w14:textId="77777777" w:rsidR="00730F0A" w:rsidRDefault="00730F0A" w:rsidP="00730F0A">
      <w:pPr>
        <w:pStyle w:val="NoSpacing"/>
        <w:jc w:val="center"/>
      </w:pPr>
    </w:p>
    <w:p w14:paraId="451C7183" w14:textId="77777777" w:rsidR="00730F0A" w:rsidRDefault="00730F0A" w:rsidP="00730F0A">
      <w:pPr>
        <w:pStyle w:val="NoSpacing"/>
        <w:jc w:val="center"/>
      </w:pPr>
    </w:p>
    <w:p w14:paraId="6F3B8056" w14:textId="77777777" w:rsidR="00730F0A" w:rsidRDefault="00730F0A" w:rsidP="00730F0A">
      <w:pPr>
        <w:pStyle w:val="NoSpacing"/>
        <w:jc w:val="center"/>
      </w:pPr>
    </w:p>
    <w:p w14:paraId="58B74399" w14:textId="77777777" w:rsidR="00730F0A" w:rsidRDefault="00730F0A" w:rsidP="00730F0A">
      <w:pPr>
        <w:pStyle w:val="NoSpacing"/>
        <w:jc w:val="center"/>
      </w:pPr>
    </w:p>
    <w:p w14:paraId="09A93534" w14:textId="77777777" w:rsidR="00730F0A" w:rsidRDefault="00730F0A" w:rsidP="00730F0A">
      <w:pPr>
        <w:pStyle w:val="NoSpacing"/>
        <w:jc w:val="center"/>
      </w:pPr>
    </w:p>
    <w:p w14:paraId="3B6ABF97" w14:textId="77777777" w:rsidR="00730F0A" w:rsidRDefault="00730F0A" w:rsidP="00730F0A">
      <w:pPr>
        <w:pStyle w:val="NoSpacing"/>
        <w:jc w:val="center"/>
      </w:pPr>
    </w:p>
    <w:p w14:paraId="0944EA70" w14:textId="77777777" w:rsidR="00730F0A" w:rsidRDefault="00730F0A" w:rsidP="00730F0A">
      <w:pPr>
        <w:pStyle w:val="NoSpacing"/>
        <w:jc w:val="center"/>
      </w:pPr>
    </w:p>
    <w:p w14:paraId="33E2715A" w14:textId="77777777" w:rsidR="00730F0A" w:rsidRDefault="00730F0A" w:rsidP="00730F0A">
      <w:pPr>
        <w:pStyle w:val="NoSpacing"/>
        <w:jc w:val="center"/>
      </w:pPr>
    </w:p>
    <w:p w14:paraId="1123590C" w14:textId="77777777" w:rsidR="00730F0A" w:rsidRDefault="00730F0A" w:rsidP="00730F0A">
      <w:pPr>
        <w:pStyle w:val="NoSpacing"/>
        <w:jc w:val="center"/>
      </w:pPr>
    </w:p>
    <w:p w14:paraId="141BE28D" w14:textId="77777777" w:rsidR="00730F0A" w:rsidRDefault="00730F0A" w:rsidP="00730F0A">
      <w:pPr>
        <w:pStyle w:val="NoSpacing"/>
        <w:jc w:val="center"/>
      </w:pPr>
    </w:p>
    <w:p w14:paraId="0CCEEFC0" w14:textId="77777777" w:rsidR="00730F0A" w:rsidRDefault="00730F0A" w:rsidP="00730F0A">
      <w:pPr>
        <w:pStyle w:val="NoSpacing"/>
        <w:jc w:val="center"/>
      </w:pPr>
    </w:p>
    <w:p w14:paraId="79D058E3" w14:textId="77777777" w:rsidR="00730F0A" w:rsidRDefault="00730F0A" w:rsidP="00730F0A">
      <w:pPr>
        <w:pStyle w:val="NoSpacing"/>
        <w:jc w:val="center"/>
      </w:pPr>
    </w:p>
    <w:p w14:paraId="48EEE8E3" w14:textId="77777777" w:rsidR="00730F0A" w:rsidRDefault="00730F0A" w:rsidP="00730F0A">
      <w:pPr>
        <w:pStyle w:val="NoSpacing"/>
        <w:jc w:val="center"/>
      </w:pPr>
    </w:p>
    <w:p w14:paraId="10692003" w14:textId="77777777" w:rsidR="00730F0A" w:rsidRDefault="00730F0A" w:rsidP="00730F0A">
      <w:pPr>
        <w:pStyle w:val="NoSpacing"/>
        <w:jc w:val="center"/>
      </w:pPr>
    </w:p>
    <w:p w14:paraId="2BFDDADF" w14:textId="77777777" w:rsidR="00730F0A" w:rsidRDefault="00730F0A" w:rsidP="00730F0A">
      <w:pPr>
        <w:pStyle w:val="NoSpacing"/>
        <w:jc w:val="center"/>
      </w:pPr>
    </w:p>
    <w:p w14:paraId="44C2774D" w14:textId="77777777" w:rsidR="00730F0A" w:rsidRDefault="00730F0A" w:rsidP="00730F0A">
      <w:pPr>
        <w:pStyle w:val="NoSpacing"/>
        <w:jc w:val="center"/>
      </w:pPr>
    </w:p>
    <w:p w14:paraId="73679A17" w14:textId="77777777" w:rsidR="00730F0A" w:rsidRDefault="00730F0A" w:rsidP="00730F0A">
      <w:pPr>
        <w:pStyle w:val="NoSpacing"/>
        <w:jc w:val="center"/>
      </w:pPr>
    </w:p>
    <w:p w14:paraId="688F4B61" w14:textId="77777777" w:rsidR="00730F0A" w:rsidRDefault="00730F0A" w:rsidP="00730F0A">
      <w:pPr>
        <w:pStyle w:val="NoSpacing"/>
        <w:jc w:val="center"/>
      </w:pPr>
    </w:p>
    <w:p w14:paraId="5C4BBF26" w14:textId="77777777" w:rsidR="00730F0A" w:rsidRDefault="00730F0A" w:rsidP="00730F0A">
      <w:pPr>
        <w:pStyle w:val="NoSpacing"/>
        <w:jc w:val="center"/>
      </w:pPr>
    </w:p>
    <w:p w14:paraId="60F0F8C2" w14:textId="77777777" w:rsidR="00730F0A" w:rsidRDefault="00730F0A" w:rsidP="00730F0A">
      <w:pPr>
        <w:pStyle w:val="NoSpacing"/>
        <w:jc w:val="center"/>
      </w:pPr>
    </w:p>
    <w:p w14:paraId="17841028" w14:textId="77777777" w:rsidR="00730F0A" w:rsidRDefault="00730F0A" w:rsidP="00730F0A">
      <w:pPr>
        <w:pStyle w:val="NoSpacing"/>
        <w:jc w:val="center"/>
      </w:pPr>
    </w:p>
    <w:p w14:paraId="406C94AA" w14:textId="77777777" w:rsidR="00730F0A" w:rsidRDefault="00730F0A" w:rsidP="00730F0A">
      <w:pPr>
        <w:pStyle w:val="NoSpacing"/>
        <w:jc w:val="center"/>
      </w:pPr>
    </w:p>
    <w:p w14:paraId="20901833" w14:textId="77777777" w:rsidR="00730F0A" w:rsidRDefault="00730F0A" w:rsidP="00730F0A">
      <w:pPr>
        <w:pStyle w:val="NoSpacing"/>
        <w:jc w:val="center"/>
      </w:pPr>
    </w:p>
    <w:p w14:paraId="52FD1938" w14:textId="77777777" w:rsidR="00730F0A" w:rsidRDefault="00730F0A" w:rsidP="00730F0A">
      <w:pPr>
        <w:pStyle w:val="NoSpacing"/>
        <w:jc w:val="center"/>
      </w:pPr>
    </w:p>
    <w:p w14:paraId="52BD5821" w14:textId="77777777" w:rsidR="00730F0A" w:rsidRDefault="00730F0A" w:rsidP="00730F0A">
      <w:pPr>
        <w:pStyle w:val="NoSpacing"/>
        <w:jc w:val="center"/>
      </w:pPr>
    </w:p>
    <w:p w14:paraId="44EABB36" w14:textId="77777777" w:rsidR="00730F0A" w:rsidRDefault="00730F0A" w:rsidP="00730F0A">
      <w:pPr>
        <w:pStyle w:val="NoSpacing"/>
        <w:jc w:val="center"/>
      </w:pPr>
    </w:p>
    <w:p w14:paraId="7C1CDC8E" w14:textId="77777777" w:rsidR="00730F0A" w:rsidRDefault="00730F0A" w:rsidP="00730F0A">
      <w:pPr>
        <w:pStyle w:val="NoSpacing"/>
        <w:jc w:val="center"/>
      </w:pPr>
    </w:p>
    <w:p w14:paraId="7A4640E6" w14:textId="77777777" w:rsidR="00730F0A" w:rsidRDefault="00730F0A" w:rsidP="00730F0A">
      <w:pPr>
        <w:pStyle w:val="NoSpacing"/>
        <w:jc w:val="center"/>
      </w:pPr>
    </w:p>
    <w:p w14:paraId="7434A792" w14:textId="77777777" w:rsidR="00730F0A" w:rsidRDefault="00730F0A" w:rsidP="00730F0A">
      <w:pPr>
        <w:pStyle w:val="NoSpacing"/>
        <w:jc w:val="center"/>
      </w:pPr>
    </w:p>
    <w:p w14:paraId="230D7B29" w14:textId="77777777" w:rsidR="00730F0A" w:rsidRDefault="00730F0A" w:rsidP="00730F0A">
      <w:pPr>
        <w:pStyle w:val="NoSpacing"/>
        <w:jc w:val="center"/>
      </w:pPr>
    </w:p>
    <w:p w14:paraId="573A95C1" w14:textId="77777777" w:rsidR="00730F0A" w:rsidRDefault="00730F0A" w:rsidP="00730F0A">
      <w:pPr>
        <w:pStyle w:val="NoSpacing"/>
        <w:jc w:val="center"/>
      </w:pPr>
    </w:p>
    <w:p w14:paraId="7D900059" w14:textId="77777777" w:rsidR="00730F0A" w:rsidRDefault="00730F0A" w:rsidP="00730F0A">
      <w:pPr>
        <w:pStyle w:val="NoSpacing"/>
        <w:jc w:val="center"/>
      </w:pPr>
    </w:p>
    <w:p w14:paraId="186A6479" w14:textId="77777777" w:rsidR="00730F0A" w:rsidRDefault="00730F0A" w:rsidP="00730F0A">
      <w:pPr>
        <w:pStyle w:val="NoSpacing"/>
        <w:jc w:val="center"/>
      </w:pPr>
    </w:p>
    <w:p w14:paraId="449D3F76" w14:textId="77777777" w:rsidR="00730F0A" w:rsidRDefault="00730F0A" w:rsidP="00730F0A">
      <w:pPr>
        <w:pStyle w:val="NoSpacing"/>
        <w:jc w:val="center"/>
      </w:pPr>
    </w:p>
    <w:p w14:paraId="5F9872F9" w14:textId="77777777" w:rsidR="00730F0A" w:rsidRDefault="00730F0A" w:rsidP="00730F0A">
      <w:pPr>
        <w:pStyle w:val="NoSpacing"/>
        <w:jc w:val="center"/>
      </w:pPr>
    </w:p>
    <w:p w14:paraId="767FA3E1" w14:textId="77777777" w:rsidR="00730F0A" w:rsidRDefault="00730F0A" w:rsidP="00730F0A">
      <w:pPr>
        <w:pStyle w:val="NoSpacing"/>
        <w:jc w:val="center"/>
      </w:pPr>
    </w:p>
    <w:p w14:paraId="19BEDE62" w14:textId="77777777" w:rsidR="00730F0A" w:rsidRDefault="00730F0A" w:rsidP="00730F0A">
      <w:pPr>
        <w:pStyle w:val="NoSpacing"/>
        <w:jc w:val="center"/>
      </w:pPr>
    </w:p>
    <w:p w14:paraId="4A6621F4" w14:textId="77777777" w:rsidR="00730F0A" w:rsidRDefault="00730F0A" w:rsidP="00730F0A">
      <w:pPr>
        <w:pStyle w:val="NoSpacing"/>
        <w:jc w:val="center"/>
      </w:pPr>
    </w:p>
    <w:p w14:paraId="4B316B00" w14:textId="77777777" w:rsidR="00730F0A" w:rsidRDefault="00730F0A" w:rsidP="00730F0A">
      <w:pPr>
        <w:pStyle w:val="NoSpacing"/>
        <w:jc w:val="center"/>
      </w:pPr>
    </w:p>
    <w:p w14:paraId="41E2C547" w14:textId="77777777" w:rsidR="00730F0A" w:rsidRDefault="00730F0A" w:rsidP="00730F0A">
      <w:pPr>
        <w:pStyle w:val="NoSpacing"/>
        <w:jc w:val="center"/>
      </w:pPr>
    </w:p>
    <w:p w14:paraId="33B70C4F" w14:textId="763486FA" w:rsidR="00730F0A" w:rsidRDefault="005C1897"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proofErr w:type="gramStart"/>
          <w:r w:rsidR="00DB74A5">
            <w:rPr>
              <w:caps/>
            </w:rPr>
            <w:t>Christina  Stewart</w:t>
          </w:r>
          <w:proofErr w:type="gramEnd"/>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DB74A5">
            <w:t>2018</w:t>
          </w:r>
        </w:sdtContent>
      </w:sdt>
    </w:p>
    <w:p w14:paraId="10601289" w14:textId="77777777" w:rsidR="00730F0A" w:rsidRDefault="00730F0A" w:rsidP="00730F0A">
      <w:pPr>
        <w:pStyle w:val="NoSpacing"/>
        <w:jc w:val="center"/>
      </w:pPr>
      <w:r>
        <w:t>All Rights Reserved.</w:t>
      </w:r>
    </w:p>
    <w:p w14:paraId="50B3D175" w14:textId="71023274"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1D775E7B" w14:textId="77777777" w:rsidR="008E1C26" w:rsidRDefault="00775701" w:rsidP="00EF4018">
      <w:pPr>
        <w:pStyle w:val="Heading1"/>
      </w:pPr>
      <w:bookmarkStart w:id="2" w:name="_Toc310579464"/>
      <w:bookmarkStart w:id="3" w:name="_Toc520805456"/>
      <w:r>
        <w:lastRenderedPageBreak/>
        <w:t>Acknowledgements</w:t>
      </w:r>
      <w:bookmarkEnd w:id="2"/>
      <w:bookmarkEnd w:id="3"/>
    </w:p>
    <w:p w14:paraId="07B8BBC5" w14:textId="781EFEA7" w:rsidR="007D57F2" w:rsidRDefault="007D57F2" w:rsidP="007D57F2">
      <w:pPr>
        <w:ind w:firstLine="720"/>
        <w:rPr>
          <w:rFonts w:ascii="Times New Roman" w:hAnsi="Times New Roman"/>
        </w:rPr>
      </w:pPr>
      <w:r>
        <w:rPr>
          <w:rFonts w:ascii="Times New Roman" w:hAnsi="Times New Roman"/>
        </w:rPr>
        <w:t xml:space="preserve">My research would not have been possible without the contribution of many other people and institutions. First, I would like to say thank you to my committee members, Sam Duwe, Sarah </w:t>
      </w:r>
      <w:proofErr w:type="spellStart"/>
      <w:r>
        <w:rPr>
          <w:rFonts w:ascii="Times New Roman" w:hAnsi="Times New Roman"/>
        </w:rPr>
        <w:t>Trabert</w:t>
      </w:r>
      <w:proofErr w:type="spellEnd"/>
      <w:r>
        <w:rPr>
          <w:rFonts w:ascii="Times New Roman" w:hAnsi="Times New Roman"/>
        </w:rPr>
        <w:t xml:space="preserve">, and Matthew </w:t>
      </w:r>
      <w:proofErr w:type="spellStart"/>
      <w:r>
        <w:rPr>
          <w:rFonts w:ascii="Times New Roman" w:hAnsi="Times New Roman"/>
        </w:rPr>
        <w:t>Pailes</w:t>
      </w:r>
      <w:proofErr w:type="spellEnd"/>
      <w:r>
        <w:rPr>
          <w:rFonts w:ascii="Times New Roman" w:hAnsi="Times New Roman"/>
        </w:rPr>
        <w:t xml:space="preserve">, who always had time to work with </w:t>
      </w:r>
      <w:r w:rsidR="00CC4AC3">
        <w:rPr>
          <w:rFonts w:ascii="Times New Roman" w:hAnsi="Times New Roman"/>
        </w:rPr>
        <w:t xml:space="preserve">me </w:t>
      </w:r>
      <w:r>
        <w:rPr>
          <w:rFonts w:ascii="Times New Roman" w:hAnsi="Times New Roman"/>
        </w:rPr>
        <w:t xml:space="preserve">and give helpful advice along the way. Your support, guidance, and honest feedback have been invaluable throughout this project. I would also like to extend a thank you to the other faculty at the University of Oklahoma and the Archeological Survey, whose mentorship and encouragement has been integral in my successful completion of the program. </w:t>
      </w:r>
    </w:p>
    <w:p w14:paraId="550835D4" w14:textId="409B42DC" w:rsidR="007D57F2" w:rsidRDefault="007D57F2" w:rsidP="007D57F2">
      <w:pPr>
        <w:rPr>
          <w:rFonts w:ascii="Times New Roman" w:hAnsi="Times New Roman"/>
        </w:rPr>
      </w:pPr>
      <w:r>
        <w:rPr>
          <w:rFonts w:ascii="Times New Roman" w:hAnsi="Times New Roman"/>
        </w:rPr>
        <w:tab/>
      </w:r>
      <w:r w:rsidR="00DA75A7">
        <w:rPr>
          <w:rFonts w:ascii="Times New Roman" w:hAnsi="Times New Roman"/>
        </w:rPr>
        <w:t>Thank you</w:t>
      </w:r>
      <w:r>
        <w:rPr>
          <w:rFonts w:ascii="Times New Roman" w:hAnsi="Times New Roman"/>
        </w:rPr>
        <w:t xml:space="preserve"> to the Maxwell Museum for allowing me to access to the </w:t>
      </w:r>
      <w:proofErr w:type="spellStart"/>
      <w:r>
        <w:rPr>
          <w:rFonts w:ascii="Times New Roman" w:hAnsi="Times New Roman"/>
        </w:rPr>
        <w:t>Sapa’owingeh</w:t>
      </w:r>
      <w:proofErr w:type="spellEnd"/>
      <w:r>
        <w:rPr>
          <w:rFonts w:ascii="Times New Roman" w:hAnsi="Times New Roman"/>
        </w:rPr>
        <w:t xml:space="preserve"> collections. I would also like to extend a special thanks to Dr. Sunday </w:t>
      </w:r>
      <w:proofErr w:type="spellStart"/>
      <w:r>
        <w:rPr>
          <w:rFonts w:ascii="Times New Roman" w:hAnsi="Times New Roman"/>
        </w:rPr>
        <w:t>Eiselt</w:t>
      </w:r>
      <w:proofErr w:type="spellEnd"/>
      <w:r>
        <w:rPr>
          <w:rFonts w:ascii="Times New Roman" w:hAnsi="Times New Roman"/>
        </w:rPr>
        <w:t xml:space="preserve"> and Rachel Burger at South</w:t>
      </w:r>
      <w:bookmarkStart w:id="4" w:name="_GoBack"/>
      <w:bookmarkEnd w:id="4"/>
      <w:r>
        <w:rPr>
          <w:rFonts w:ascii="Times New Roman" w:hAnsi="Times New Roman"/>
        </w:rPr>
        <w:t>ern Methodist University. You</w:t>
      </w:r>
      <w:r w:rsidR="00CC4AC3">
        <w:rPr>
          <w:rFonts w:ascii="Times New Roman" w:hAnsi="Times New Roman"/>
        </w:rPr>
        <w:t>r</w:t>
      </w:r>
      <w:r>
        <w:rPr>
          <w:rFonts w:ascii="Times New Roman" w:hAnsi="Times New Roman"/>
        </w:rPr>
        <w:t xml:space="preserve"> aid in understanding and transporting the </w:t>
      </w:r>
      <w:proofErr w:type="spellStart"/>
      <w:r>
        <w:rPr>
          <w:rFonts w:ascii="Times New Roman" w:hAnsi="Times New Roman"/>
        </w:rPr>
        <w:t>Sapa’owingeh</w:t>
      </w:r>
      <w:proofErr w:type="spellEnd"/>
      <w:r>
        <w:rPr>
          <w:rFonts w:ascii="Times New Roman" w:hAnsi="Times New Roman"/>
        </w:rPr>
        <w:t xml:space="preserve"> collections helped to make this project happen. Further, it is through your mentorship that I became interested in Southwest archaeology and grew to become a more confident and competent researcher. To my fellow graduate students at the University of Oklahoma, I cannot thank you enough for the friendship and help over the last two years. I could always count on you for words of wisdom, frank edits, and constant encouragement. </w:t>
      </w:r>
    </w:p>
    <w:p w14:paraId="07705A85" w14:textId="656022E8" w:rsidR="003450B1" w:rsidRPr="00185C97" w:rsidRDefault="007D57F2" w:rsidP="00E77477">
      <w:pPr>
        <w:rPr>
          <w:rFonts w:ascii="Times New Roman" w:hAnsi="Times New Roman"/>
        </w:rPr>
      </w:pPr>
      <w:r>
        <w:rPr>
          <w:rFonts w:ascii="Times New Roman" w:hAnsi="Times New Roman"/>
        </w:rPr>
        <w:tab/>
        <w:t>Last but certainly not least, there are not words to express my appreciation to my family. You have never questioned my ability to achieve my goals, even when I had little faith in myself. Your unconditional love and support continually inspire me</w:t>
      </w:r>
      <w:r w:rsidR="00185C97">
        <w:rPr>
          <w:rFonts w:ascii="Times New Roman" w:hAnsi="Times New Roman"/>
        </w:rPr>
        <w:t xml:space="preserve"> to become a kinder and more driven person. </w:t>
      </w:r>
    </w:p>
    <w:p w14:paraId="7C4D5EE1" w14:textId="77777777" w:rsidR="00775701" w:rsidRDefault="00775701" w:rsidP="00EF4018">
      <w:pPr>
        <w:pStyle w:val="Title"/>
      </w:pPr>
      <w:r>
        <w:br w:type="page"/>
      </w:r>
      <w:r>
        <w:lastRenderedPageBreak/>
        <w:t xml:space="preserve">Table of </w:t>
      </w:r>
      <w:r w:rsidRPr="00775701">
        <w:t>Contents</w:t>
      </w:r>
    </w:p>
    <w:p w14:paraId="41926E3B" w14:textId="77777777" w:rsidR="009C4FEF" w:rsidRPr="0078679A" w:rsidRDefault="009C4FEF" w:rsidP="009C4FEF">
      <w:pPr>
        <w:pStyle w:val="NoSpacing"/>
      </w:pPr>
    </w:p>
    <w:p w14:paraId="476991D1" w14:textId="17524527" w:rsidR="00995590"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20805456" w:history="1">
        <w:r w:rsidR="00995590" w:rsidRPr="00F22D05">
          <w:rPr>
            <w:rStyle w:val="Hyperlink"/>
            <w:noProof/>
          </w:rPr>
          <w:t>Acknowledgements</w:t>
        </w:r>
        <w:r w:rsidR="00995590">
          <w:rPr>
            <w:noProof/>
            <w:webHidden/>
          </w:rPr>
          <w:tab/>
        </w:r>
        <w:r w:rsidR="00995590">
          <w:rPr>
            <w:noProof/>
            <w:webHidden/>
          </w:rPr>
          <w:fldChar w:fldCharType="begin"/>
        </w:r>
        <w:r w:rsidR="00995590">
          <w:rPr>
            <w:noProof/>
            <w:webHidden/>
          </w:rPr>
          <w:instrText xml:space="preserve"> PAGEREF _Toc520805456 \h </w:instrText>
        </w:r>
        <w:r w:rsidR="00995590">
          <w:rPr>
            <w:noProof/>
            <w:webHidden/>
          </w:rPr>
        </w:r>
        <w:r w:rsidR="00995590">
          <w:rPr>
            <w:noProof/>
            <w:webHidden/>
          </w:rPr>
          <w:fldChar w:fldCharType="separate"/>
        </w:r>
        <w:r w:rsidR="00CF2655">
          <w:rPr>
            <w:noProof/>
            <w:webHidden/>
          </w:rPr>
          <w:t>I</w:t>
        </w:r>
        <w:r w:rsidR="00995590">
          <w:rPr>
            <w:noProof/>
            <w:webHidden/>
          </w:rPr>
          <w:fldChar w:fldCharType="end"/>
        </w:r>
      </w:hyperlink>
    </w:p>
    <w:p w14:paraId="380BD146" w14:textId="3762660D" w:rsidR="00995590" w:rsidRDefault="005C1897">
      <w:pPr>
        <w:pStyle w:val="TOC1"/>
        <w:rPr>
          <w:rFonts w:eastAsiaTheme="minorEastAsia" w:cstheme="minorBidi"/>
          <w:noProof/>
          <w:sz w:val="22"/>
          <w:szCs w:val="22"/>
          <w:lang w:bidi="ar-SA"/>
        </w:rPr>
      </w:pPr>
      <w:hyperlink w:anchor="_Toc520805457" w:history="1">
        <w:r w:rsidR="00995590" w:rsidRPr="00F22D05">
          <w:rPr>
            <w:rStyle w:val="Hyperlink"/>
            <w:noProof/>
          </w:rPr>
          <w:t>List of Tables</w:t>
        </w:r>
        <w:r w:rsidR="00995590">
          <w:rPr>
            <w:noProof/>
            <w:webHidden/>
          </w:rPr>
          <w:tab/>
        </w:r>
        <w:r w:rsidR="00995590">
          <w:rPr>
            <w:noProof/>
            <w:webHidden/>
          </w:rPr>
          <w:fldChar w:fldCharType="begin"/>
        </w:r>
        <w:r w:rsidR="00995590">
          <w:rPr>
            <w:noProof/>
            <w:webHidden/>
          </w:rPr>
          <w:instrText xml:space="preserve"> PAGEREF _Toc520805457 \h </w:instrText>
        </w:r>
        <w:r w:rsidR="00995590">
          <w:rPr>
            <w:noProof/>
            <w:webHidden/>
          </w:rPr>
        </w:r>
        <w:r w:rsidR="00995590">
          <w:rPr>
            <w:noProof/>
            <w:webHidden/>
          </w:rPr>
          <w:fldChar w:fldCharType="separate"/>
        </w:r>
        <w:r w:rsidR="00CF2655">
          <w:rPr>
            <w:noProof/>
            <w:webHidden/>
          </w:rPr>
          <w:t>V</w:t>
        </w:r>
        <w:r w:rsidR="00995590">
          <w:rPr>
            <w:noProof/>
            <w:webHidden/>
          </w:rPr>
          <w:fldChar w:fldCharType="end"/>
        </w:r>
      </w:hyperlink>
    </w:p>
    <w:p w14:paraId="386835CF" w14:textId="5C46A466" w:rsidR="00995590" w:rsidRDefault="005C1897">
      <w:pPr>
        <w:pStyle w:val="TOC1"/>
        <w:rPr>
          <w:rFonts w:eastAsiaTheme="minorEastAsia" w:cstheme="minorBidi"/>
          <w:noProof/>
          <w:sz w:val="22"/>
          <w:szCs w:val="22"/>
          <w:lang w:bidi="ar-SA"/>
        </w:rPr>
      </w:pPr>
      <w:hyperlink w:anchor="_Toc520805458" w:history="1">
        <w:r w:rsidR="00995590" w:rsidRPr="00F22D05">
          <w:rPr>
            <w:rStyle w:val="Hyperlink"/>
            <w:noProof/>
          </w:rPr>
          <w:t>List of Figures</w:t>
        </w:r>
        <w:r w:rsidR="00995590">
          <w:rPr>
            <w:noProof/>
            <w:webHidden/>
          </w:rPr>
          <w:tab/>
        </w:r>
        <w:r w:rsidR="00995590">
          <w:rPr>
            <w:noProof/>
            <w:webHidden/>
          </w:rPr>
          <w:fldChar w:fldCharType="begin"/>
        </w:r>
        <w:r w:rsidR="00995590">
          <w:rPr>
            <w:noProof/>
            <w:webHidden/>
          </w:rPr>
          <w:instrText xml:space="preserve"> PAGEREF _Toc520805458 \h </w:instrText>
        </w:r>
        <w:r w:rsidR="00995590">
          <w:rPr>
            <w:noProof/>
            <w:webHidden/>
          </w:rPr>
        </w:r>
        <w:r w:rsidR="00995590">
          <w:rPr>
            <w:noProof/>
            <w:webHidden/>
          </w:rPr>
          <w:fldChar w:fldCharType="separate"/>
        </w:r>
        <w:r w:rsidR="00CF2655">
          <w:rPr>
            <w:noProof/>
            <w:webHidden/>
          </w:rPr>
          <w:t>VI</w:t>
        </w:r>
        <w:r w:rsidR="00995590">
          <w:rPr>
            <w:noProof/>
            <w:webHidden/>
          </w:rPr>
          <w:fldChar w:fldCharType="end"/>
        </w:r>
      </w:hyperlink>
    </w:p>
    <w:p w14:paraId="10E515B4" w14:textId="19B8ECF3" w:rsidR="00995590" w:rsidRDefault="005C1897">
      <w:pPr>
        <w:pStyle w:val="TOC1"/>
        <w:rPr>
          <w:rFonts w:eastAsiaTheme="minorEastAsia" w:cstheme="minorBidi"/>
          <w:noProof/>
          <w:sz w:val="22"/>
          <w:szCs w:val="22"/>
          <w:lang w:bidi="ar-SA"/>
        </w:rPr>
      </w:pPr>
      <w:hyperlink w:anchor="_Toc520805459" w:history="1">
        <w:r w:rsidR="00995590" w:rsidRPr="00F22D05">
          <w:rPr>
            <w:rStyle w:val="Hyperlink"/>
            <w:noProof/>
          </w:rPr>
          <w:t>Abstract</w:t>
        </w:r>
        <w:r w:rsidR="00995590">
          <w:rPr>
            <w:noProof/>
            <w:webHidden/>
          </w:rPr>
          <w:tab/>
        </w:r>
        <w:r w:rsidR="00995590">
          <w:rPr>
            <w:noProof/>
            <w:webHidden/>
          </w:rPr>
          <w:fldChar w:fldCharType="begin"/>
        </w:r>
        <w:r w:rsidR="00995590">
          <w:rPr>
            <w:noProof/>
            <w:webHidden/>
          </w:rPr>
          <w:instrText xml:space="preserve"> PAGEREF _Toc520805459 \h </w:instrText>
        </w:r>
        <w:r w:rsidR="00995590">
          <w:rPr>
            <w:noProof/>
            <w:webHidden/>
          </w:rPr>
        </w:r>
        <w:r w:rsidR="00995590">
          <w:rPr>
            <w:noProof/>
            <w:webHidden/>
          </w:rPr>
          <w:fldChar w:fldCharType="separate"/>
        </w:r>
        <w:r w:rsidR="00CF2655">
          <w:rPr>
            <w:noProof/>
            <w:webHidden/>
          </w:rPr>
          <w:t>VII</w:t>
        </w:r>
        <w:r w:rsidR="00995590">
          <w:rPr>
            <w:noProof/>
            <w:webHidden/>
          </w:rPr>
          <w:fldChar w:fldCharType="end"/>
        </w:r>
      </w:hyperlink>
    </w:p>
    <w:p w14:paraId="3F7E4327" w14:textId="154BF54D" w:rsidR="00995590" w:rsidRDefault="005C1897">
      <w:pPr>
        <w:pStyle w:val="TOC1"/>
        <w:rPr>
          <w:rFonts w:eastAsiaTheme="minorEastAsia" w:cstheme="minorBidi"/>
          <w:noProof/>
          <w:sz w:val="22"/>
          <w:szCs w:val="22"/>
          <w:lang w:bidi="ar-SA"/>
        </w:rPr>
      </w:pPr>
      <w:hyperlink w:anchor="_Toc520805460" w:history="1">
        <w:r w:rsidR="00995590" w:rsidRPr="00F22D05">
          <w:rPr>
            <w:rStyle w:val="Hyperlink"/>
            <w:noProof/>
          </w:rPr>
          <w:t>Chapter 1: Introduction</w:t>
        </w:r>
        <w:r w:rsidR="00995590">
          <w:rPr>
            <w:noProof/>
            <w:webHidden/>
          </w:rPr>
          <w:tab/>
        </w:r>
        <w:r w:rsidR="00995590">
          <w:rPr>
            <w:noProof/>
            <w:webHidden/>
          </w:rPr>
          <w:fldChar w:fldCharType="begin"/>
        </w:r>
        <w:r w:rsidR="00995590">
          <w:rPr>
            <w:noProof/>
            <w:webHidden/>
          </w:rPr>
          <w:instrText xml:space="preserve"> PAGEREF _Toc520805460 \h </w:instrText>
        </w:r>
        <w:r w:rsidR="00995590">
          <w:rPr>
            <w:noProof/>
            <w:webHidden/>
          </w:rPr>
        </w:r>
        <w:r w:rsidR="00995590">
          <w:rPr>
            <w:noProof/>
            <w:webHidden/>
          </w:rPr>
          <w:fldChar w:fldCharType="separate"/>
        </w:r>
        <w:r w:rsidR="00CF2655">
          <w:rPr>
            <w:noProof/>
            <w:webHidden/>
          </w:rPr>
          <w:t>1</w:t>
        </w:r>
        <w:r w:rsidR="00995590">
          <w:rPr>
            <w:noProof/>
            <w:webHidden/>
          </w:rPr>
          <w:fldChar w:fldCharType="end"/>
        </w:r>
      </w:hyperlink>
    </w:p>
    <w:p w14:paraId="69E301D0" w14:textId="2658B29A" w:rsidR="00995590" w:rsidRDefault="005C1897">
      <w:pPr>
        <w:pStyle w:val="TOC1"/>
        <w:rPr>
          <w:rFonts w:eastAsiaTheme="minorEastAsia" w:cstheme="minorBidi"/>
          <w:noProof/>
          <w:sz w:val="22"/>
          <w:szCs w:val="22"/>
          <w:lang w:bidi="ar-SA"/>
        </w:rPr>
      </w:pPr>
      <w:hyperlink w:anchor="_Toc520805461" w:history="1">
        <w:r w:rsidR="00995590" w:rsidRPr="00F22D05">
          <w:rPr>
            <w:rStyle w:val="Hyperlink"/>
            <w:noProof/>
          </w:rPr>
          <w:t>Chapter 2: Culture History</w:t>
        </w:r>
        <w:r w:rsidR="00995590">
          <w:rPr>
            <w:noProof/>
            <w:webHidden/>
          </w:rPr>
          <w:tab/>
        </w:r>
        <w:r w:rsidR="00995590">
          <w:rPr>
            <w:noProof/>
            <w:webHidden/>
          </w:rPr>
          <w:fldChar w:fldCharType="begin"/>
        </w:r>
        <w:r w:rsidR="00995590">
          <w:rPr>
            <w:noProof/>
            <w:webHidden/>
          </w:rPr>
          <w:instrText xml:space="preserve"> PAGEREF _Toc520805461 \h </w:instrText>
        </w:r>
        <w:r w:rsidR="00995590">
          <w:rPr>
            <w:noProof/>
            <w:webHidden/>
          </w:rPr>
        </w:r>
        <w:r w:rsidR="00995590">
          <w:rPr>
            <w:noProof/>
            <w:webHidden/>
          </w:rPr>
          <w:fldChar w:fldCharType="separate"/>
        </w:r>
        <w:r w:rsidR="00CF2655">
          <w:rPr>
            <w:noProof/>
            <w:webHidden/>
          </w:rPr>
          <w:t>6</w:t>
        </w:r>
        <w:r w:rsidR="00995590">
          <w:rPr>
            <w:noProof/>
            <w:webHidden/>
          </w:rPr>
          <w:fldChar w:fldCharType="end"/>
        </w:r>
      </w:hyperlink>
    </w:p>
    <w:p w14:paraId="44C96FD0" w14:textId="2FBEDF5A" w:rsidR="00995590" w:rsidRDefault="005C1897">
      <w:pPr>
        <w:pStyle w:val="TOC2"/>
        <w:tabs>
          <w:tab w:val="right" w:leader="dot" w:pos="8486"/>
        </w:tabs>
        <w:rPr>
          <w:rFonts w:eastAsiaTheme="minorEastAsia" w:cstheme="minorBidi"/>
          <w:noProof/>
          <w:sz w:val="22"/>
          <w:szCs w:val="22"/>
          <w:lang w:bidi="ar-SA"/>
        </w:rPr>
      </w:pPr>
      <w:hyperlink w:anchor="_Toc520805462" w:history="1">
        <w:r w:rsidR="00995590" w:rsidRPr="00F22D05">
          <w:rPr>
            <w:rStyle w:val="Hyperlink"/>
            <w:noProof/>
          </w:rPr>
          <w:t>Regional Background</w:t>
        </w:r>
        <w:r w:rsidR="00995590">
          <w:rPr>
            <w:noProof/>
            <w:webHidden/>
          </w:rPr>
          <w:tab/>
        </w:r>
        <w:r w:rsidR="00995590">
          <w:rPr>
            <w:noProof/>
            <w:webHidden/>
          </w:rPr>
          <w:fldChar w:fldCharType="begin"/>
        </w:r>
        <w:r w:rsidR="00995590">
          <w:rPr>
            <w:noProof/>
            <w:webHidden/>
          </w:rPr>
          <w:instrText xml:space="preserve"> PAGEREF _Toc520805462 \h </w:instrText>
        </w:r>
        <w:r w:rsidR="00995590">
          <w:rPr>
            <w:noProof/>
            <w:webHidden/>
          </w:rPr>
        </w:r>
        <w:r w:rsidR="00995590">
          <w:rPr>
            <w:noProof/>
            <w:webHidden/>
          </w:rPr>
          <w:fldChar w:fldCharType="separate"/>
        </w:r>
        <w:r w:rsidR="00CF2655">
          <w:rPr>
            <w:noProof/>
            <w:webHidden/>
          </w:rPr>
          <w:t>6</w:t>
        </w:r>
        <w:r w:rsidR="00995590">
          <w:rPr>
            <w:noProof/>
            <w:webHidden/>
          </w:rPr>
          <w:fldChar w:fldCharType="end"/>
        </w:r>
      </w:hyperlink>
    </w:p>
    <w:p w14:paraId="7ED363F0" w14:textId="21089BB5" w:rsidR="00995590" w:rsidRDefault="005C1897">
      <w:pPr>
        <w:pStyle w:val="TOC2"/>
        <w:tabs>
          <w:tab w:val="right" w:leader="dot" w:pos="8486"/>
        </w:tabs>
        <w:rPr>
          <w:rFonts w:eastAsiaTheme="minorEastAsia" w:cstheme="minorBidi"/>
          <w:noProof/>
          <w:sz w:val="22"/>
          <w:szCs w:val="22"/>
          <w:lang w:bidi="ar-SA"/>
        </w:rPr>
      </w:pPr>
      <w:hyperlink w:anchor="_Toc520805463" w:history="1">
        <w:r w:rsidR="00995590" w:rsidRPr="00F22D05">
          <w:rPr>
            <w:rStyle w:val="Hyperlink"/>
            <w:noProof/>
          </w:rPr>
          <w:t>Tewa People</w:t>
        </w:r>
        <w:r w:rsidR="00995590">
          <w:rPr>
            <w:noProof/>
            <w:webHidden/>
          </w:rPr>
          <w:tab/>
        </w:r>
        <w:r w:rsidR="00995590">
          <w:rPr>
            <w:noProof/>
            <w:webHidden/>
          </w:rPr>
          <w:fldChar w:fldCharType="begin"/>
        </w:r>
        <w:r w:rsidR="00995590">
          <w:rPr>
            <w:noProof/>
            <w:webHidden/>
          </w:rPr>
          <w:instrText xml:space="preserve"> PAGEREF _Toc520805463 \h </w:instrText>
        </w:r>
        <w:r w:rsidR="00995590">
          <w:rPr>
            <w:noProof/>
            <w:webHidden/>
          </w:rPr>
        </w:r>
        <w:r w:rsidR="00995590">
          <w:rPr>
            <w:noProof/>
            <w:webHidden/>
          </w:rPr>
          <w:fldChar w:fldCharType="separate"/>
        </w:r>
        <w:r w:rsidR="00CF2655">
          <w:rPr>
            <w:noProof/>
            <w:webHidden/>
          </w:rPr>
          <w:t>9</w:t>
        </w:r>
        <w:r w:rsidR="00995590">
          <w:rPr>
            <w:noProof/>
            <w:webHidden/>
          </w:rPr>
          <w:fldChar w:fldCharType="end"/>
        </w:r>
      </w:hyperlink>
    </w:p>
    <w:p w14:paraId="0EADE52D" w14:textId="546E5C4F" w:rsidR="00995590" w:rsidRDefault="005C1897">
      <w:pPr>
        <w:pStyle w:val="TOC2"/>
        <w:tabs>
          <w:tab w:val="right" w:leader="dot" w:pos="8486"/>
        </w:tabs>
        <w:rPr>
          <w:rFonts w:eastAsiaTheme="minorEastAsia" w:cstheme="minorBidi"/>
          <w:noProof/>
          <w:sz w:val="22"/>
          <w:szCs w:val="22"/>
          <w:lang w:bidi="ar-SA"/>
        </w:rPr>
      </w:pPr>
      <w:hyperlink w:anchor="_Toc520805464" w:history="1">
        <w:r w:rsidR="00995590" w:rsidRPr="00F22D05">
          <w:rPr>
            <w:rStyle w:val="Hyperlink"/>
            <w:noProof/>
          </w:rPr>
          <w:t>Previous Research</w:t>
        </w:r>
        <w:r w:rsidR="00995590">
          <w:rPr>
            <w:noProof/>
            <w:webHidden/>
          </w:rPr>
          <w:tab/>
        </w:r>
        <w:r w:rsidR="00995590">
          <w:rPr>
            <w:noProof/>
            <w:webHidden/>
          </w:rPr>
          <w:fldChar w:fldCharType="begin"/>
        </w:r>
        <w:r w:rsidR="00995590">
          <w:rPr>
            <w:noProof/>
            <w:webHidden/>
          </w:rPr>
          <w:instrText xml:space="preserve"> PAGEREF _Toc520805464 \h </w:instrText>
        </w:r>
        <w:r w:rsidR="00995590">
          <w:rPr>
            <w:noProof/>
            <w:webHidden/>
          </w:rPr>
        </w:r>
        <w:r w:rsidR="00995590">
          <w:rPr>
            <w:noProof/>
            <w:webHidden/>
          </w:rPr>
          <w:fldChar w:fldCharType="separate"/>
        </w:r>
        <w:r w:rsidR="00CF2655">
          <w:rPr>
            <w:noProof/>
            <w:webHidden/>
          </w:rPr>
          <w:t>10</w:t>
        </w:r>
        <w:r w:rsidR="00995590">
          <w:rPr>
            <w:noProof/>
            <w:webHidden/>
          </w:rPr>
          <w:fldChar w:fldCharType="end"/>
        </w:r>
      </w:hyperlink>
    </w:p>
    <w:p w14:paraId="403DB3E8" w14:textId="046CFB96" w:rsidR="00995590" w:rsidRDefault="005C1897">
      <w:pPr>
        <w:pStyle w:val="TOC2"/>
        <w:tabs>
          <w:tab w:val="right" w:leader="dot" w:pos="8486"/>
        </w:tabs>
        <w:rPr>
          <w:rFonts w:eastAsiaTheme="minorEastAsia" w:cstheme="minorBidi"/>
          <w:noProof/>
          <w:sz w:val="22"/>
          <w:szCs w:val="22"/>
          <w:lang w:bidi="ar-SA"/>
        </w:rPr>
      </w:pPr>
      <w:hyperlink w:anchor="_Toc520805465" w:history="1">
        <w:r w:rsidR="00995590" w:rsidRPr="00F22D05">
          <w:rPr>
            <w:rStyle w:val="Hyperlink"/>
            <w:noProof/>
          </w:rPr>
          <w:t>Culture History</w:t>
        </w:r>
        <w:r w:rsidR="00995590">
          <w:rPr>
            <w:noProof/>
            <w:webHidden/>
          </w:rPr>
          <w:tab/>
        </w:r>
        <w:r w:rsidR="00995590">
          <w:rPr>
            <w:noProof/>
            <w:webHidden/>
          </w:rPr>
          <w:fldChar w:fldCharType="begin"/>
        </w:r>
        <w:r w:rsidR="00995590">
          <w:rPr>
            <w:noProof/>
            <w:webHidden/>
          </w:rPr>
          <w:instrText xml:space="preserve"> PAGEREF _Toc520805465 \h </w:instrText>
        </w:r>
        <w:r w:rsidR="00995590">
          <w:rPr>
            <w:noProof/>
            <w:webHidden/>
          </w:rPr>
        </w:r>
        <w:r w:rsidR="00995590">
          <w:rPr>
            <w:noProof/>
            <w:webHidden/>
          </w:rPr>
          <w:fldChar w:fldCharType="separate"/>
        </w:r>
        <w:r w:rsidR="00CF2655">
          <w:rPr>
            <w:noProof/>
            <w:webHidden/>
          </w:rPr>
          <w:t>11</w:t>
        </w:r>
        <w:r w:rsidR="00995590">
          <w:rPr>
            <w:noProof/>
            <w:webHidden/>
          </w:rPr>
          <w:fldChar w:fldCharType="end"/>
        </w:r>
      </w:hyperlink>
    </w:p>
    <w:p w14:paraId="1A2BACD7" w14:textId="6411618E" w:rsidR="00995590" w:rsidRDefault="005C1897">
      <w:pPr>
        <w:pStyle w:val="TOC3"/>
        <w:tabs>
          <w:tab w:val="right" w:leader="dot" w:pos="8486"/>
        </w:tabs>
        <w:rPr>
          <w:rFonts w:eastAsiaTheme="minorEastAsia" w:cstheme="minorBidi"/>
          <w:noProof/>
          <w:sz w:val="22"/>
          <w:szCs w:val="22"/>
          <w:lang w:bidi="ar-SA"/>
        </w:rPr>
      </w:pPr>
      <w:hyperlink w:anchor="_Toc520805466" w:history="1">
        <w:r w:rsidR="00995590" w:rsidRPr="00F22D05">
          <w:rPr>
            <w:rStyle w:val="Hyperlink"/>
            <w:noProof/>
          </w:rPr>
          <w:t>Early Occupation</w:t>
        </w:r>
        <w:r w:rsidR="00995590">
          <w:rPr>
            <w:noProof/>
            <w:webHidden/>
          </w:rPr>
          <w:tab/>
        </w:r>
        <w:r w:rsidR="00995590">
          <w:rPr>
            <w:noProof/>
            <w:webHidden/>
          </w:rPr>
          <w:fldChar w:fldCharType="begin"/>
        </w:r>
        <w:r w:rsidR="00995590">
          <w:rPr>
            <w:noProof/>
            <w:webHidden/>
          </w:rPr>
          <w:instrText xml:space="preserve"> PAGEREF _Toc520805466 \h </w:instrText>
        </w:r>
        <w:r w:rsidR="00995590">
          <w:rPr>
            <w:noProof/>
            <w:webHidden/>
          </w:rPr>
        </w:r>
        <w:r w:rsidR="00995590">
          <w:rPr>
            <w:noProof/>
            <w:webHidden/>
          </w:rPr>
          <w:fldChar w:fldCharType="separate"/>
        </w:r>
        <w:r w:rsidR="00CF2655">
          <w:rPr>
            <w:noProof/>
            <w:webHidden/>
          </w:rPr>
          <w:t>14</w:t>
        </w:r>
        <w:r w:rsidR="00995590">
          <w:rPr>
            <w:noProof/>
            <w:webHidden/>
          </w:rPr>
          <w:fldChar w:fldCharType="end"/>
        </w:r>
      </w:hyperlink>
    </w:p>
    <w:p w14:paraId="18927A9E" w14:textId="5173D62D" w:rsidR="00995590" w:rsidRDefault="005C1897">
      <w:pPr>
        <w:pStyle w:val="TOC3"/>
        <w:tabs>
          <w:tab w:val="right" w:leader="dot" w:pos="8486"/>
        </w:tabs>
        <w:rPr>
          <w:rFonts w:eastAsiaTheme="minorEastAsia" w:cstheme="minorBidi"/>
          <w:noProof/>
          <w:sz w:val="22"/>
          <w:szCs w:val="22"/>
          <w:lang w:bidi="ar-SA"/>
        </w:rPr>
      </w:pPr>
      <w:hyperlink w:anchor="_Toc520805467" w:history="1">
        <w:r w:rsidR="00995590" w:rsidRPr="00F22D05">
          <w:rPr>
            <w:rStyle w:val="Hyperlink"/>
            <w:noProof/>
          </w:rPr>
          <w:t>The Classic Period (A.D. 1350-1598)</w:t>
        </w:r>
        <w:r w:rsidR="00995590">
          <w:rPr>
            <w:noProof/>
            <w:webHidden/>
          </w:rPr>
          <w:tab/>
        </w:r>
        <w:r w:rsidR="00995590">
          <w:rPr>
            <w:noProof/>
            <w:webHidden/>
          </w:rPr>
          <w:fldChar w:fldCharType="begin"/>
        </w:r>
        <w:r w:rsidR="00995590">
          <w:rPr>
            <w:noProof/>
            <w:webHidden/>
          </w:rPr>
          <w:instrText xml:space="preserve"> PAGEREF _Toc520805467 \h </w:instrText>
        </w:r>
        <w:r w:rsidR="00995590">
          <w:rPr>
            <w:noProof/>
            <w:webHidden/>
          </w:rPr>
        </w:r>
        <w:r w:rsidR="00995590">
          <w:rPr>
            <w:noProof/>
            <w:webHidden/>
          </w:rPr>
          <w:fldChar w:fldCharType="separate"/>
        </w:r>
        <w:r w:rsidR="00CF2655">
          <w:rPr>
            <w:noProof/>
            <w:webHidden/>
          </w:rPr>
          <w:t>15</w:t>
        </w:r>
        <w:r w:rsidR="00995590">
          <w:rPr>
            <w:noProof/>
            <w:webHidden/>
          </w:rPr>
          <w:fldChar w:fldCharType="end"/>
        </w:r>
      </w:hyperlink>
    </w:p>
    <w:p w14:paraId="4676AFF4" w14:textId="7E00B21B" w:rsidR="00995590" w:rsidRDefault="005C1897">
      <w:pPr>
        <w:pStyle w:val="TOC2"/>
        <w:tabs>
          <w:tab w:val="right" w:leader="dot" w:pos="8486"/>
        </w:tabs>
        <w:rPr>
          <w:rFonts w:eastAsiaTheme="minorEastAsia" w:cstheme="minorBidi"/>
          <w:noProof/>
          <w:sz w:val="22"/>
          <w:szCs w:val="22"/>
          <w:lang w:bidi="ar-SA"/>
        </w:rPr>
      </w:pPr>
      <w:hyperlink w:anchor="_Toc520805468" w:history="1">
        <w:r w:rsidR="00995590" w:rsidRPr="00F22D05">
          <w:rPr>
            <w:rStyle w:val="Hyperlink"/>
            <w:noProof/>
          </w:rPr>
          <w:t>Ongoing Research Questions</w:t>
        </w:r>
        <w:r w:rsidR="00995590">
          <w:rPr>
            <w:noProof/>
            <w:webHidden/>
          </w:rPr>
          <w:tab/>
        </w:r>
        <w:r w:rsidR="00995590">
          <w:rPr>
            <w:noProof/>
            <w:webHidden/>
          </w:rPr>
          <w:fldChar w:fldCharType="begin"/>
        </w:r>
        <w:r w:rsidR="00995590">
          <w:rPr>
            <w:noProof/>
            <w:webHidden/>
          </w:rPr>
          <w:instrText xml:space="preserve"> PAGEREF _Toc520805468 \h </w:instrText>
        </w:r>
        <w:r w:rsidR="00995590">
          <w:rPr>
            <w:noProof/>
            <w:webHidden/>
          </w:rPr>
        </w:r>
        <w:r w:rsidR="00995590">
          <w:rPr>
            <w:noProof/>
            <w:webHidden/>
          </w:rPr>
          <w:fldChar w:fldCharType="separate"/>
        </w:r>
        <w:r w:rsidR="00CF2655">
          <w:rPr>
            <w:noProof/>
            <w:webHidden/>
          </w:rPr>
          <w:t>18</w:t>
        </w:r>
        <w:r w:rsidR="00995590">
          <w:rPr>
            <w:noProof/>
            <w:webHidden/>
          </w:rPr>
          <w:fldChar w:fldCharType="end"/>
        </w:r>
      </w:hyperlink>
    </w:p>
    <w:p w14:paraId="5248F217" w14:textId="3544C222" w:rsidR="00995590" w:rsidRDefault="005C1897">
      <w:pPr>
        <w:pStyle w:val="TOC3"/>
        <w:tabs>
          <w:tab w:val="right" w:leader="dot" w:pos="8486"/>
        </w:tabs>
        <w:rPr>
          <w:rFonts w:eastAsiaTheme="minorEastAsia" w:cstheme="minorBidi"/>
          <w:noProof/>
          <w:sz w:val="22"/>
          <w:szCs w:val="22"/>
          <w:lang w:bidi="ar-SA"/>
        </w:rPr>
      </w:pPr>
      <w:hyperlink w:anchor="_Toc520805469" w:history="1">
        <w:r w:rsidR="00995590" w:rsidRPr="00F22D05">
          <w:rPr>
            <w:rStyle w:val="Hyperlink"/>
            <w:noProof/>
          </w:rPr>
          <w:t>Depopulation of the Lower Chama Watershed</w:t>
        </w:r>
        <w:r w:rsidR="00995590">
          <w:rPr>
            <w:noProof/>
            <w:webHidden/>
          </w:rPr>
          <w:tab/>
        </w:r>
        <w:r w:rsidR="00995590">
          <w:rPr>
            <w:noProof/>
            <w:webHidden/>
          </w:rPr>
          <w:fldChar w:fldCharType="begin"/>
        </w:r>
        <w:r w:rsidR="00995590">
          <w:rPr>
            <w:noProof/>
            <w:webHidden/>
          </w:rPr>
          <w:instrText xml:space="preserve"> PAGEREF _Toc520805469 \h </w:instrText>
        </w:r>
        <w:r w:rsidR="00995590">
          <w:rPr>
            <w:noProof/>
            <w:webHidden/>
          </w:rPr>
        </w:r>
        <w:r w:rsidR="00995590">
          <w:rPr>
            <w:noProof/>
            <w:webHidden/>
          </w:rPr>
          <w:fldChar w:fldCharType="separate"/>
        </w:r>
        <w:r w:rsidR="00CF2655">
          <w:rPr>
            <w:noProof/>
            <w:webHidden/>
          </w:rPr>
          <w:t>18</w:t>
        </w:r>
        <w:r w:rsidR="00995590">
          <w:rPr>
            <w:noProof/>
            <w:webHidden/>
          </w:rPr>
          <w:fldChar w:fldCharType="end"/>
        </w:r>
      </w:hyperlink>
    </w:p>
    <w:p w14:paraId="537C3D03" w14:textId="6FB29A59" w:rsidR="00995590" w:rsidRDefault="005C1897">
      <w:pPr>
        <w:pStyle w:val="TOC3"/>
        <w:tabs>
          <w:tab w:val="right" w:leader="dot" w:pos="8486"/>
        </w:tabs>
        <w:rPr>
          <w:rFonts w:eastAsiaTheme="minorEastAsia" w:cstheme="minorBidi"/>
          <w:noProof/>
          <w:sz w:val="22"/>
          <w:szCs w:val="22"/>
          <w:lang w:bidi="ar-SA"/>
        </w:rPr>
      </w:pPr>
      <w:hyperlink w:anchor="_Toc520805470" w:history="1">
        <w:r w:rsidR="00995590" w:rsidRPr="00F22D05">
          <w:rPr>
            <w:rStyle w:val="Hyperlink"/>
            <w:noProof/>
          </w:rPr>
          <w:t>Reasons for Depopulation</w:t>
        </w:r>
        <w:r w:rsidR="00995590">
          <w:rPr>
            <w:noProof/>
            <w:webHidden/>
          </w:rPr>
          <w:tab/>
        </w:r>
        <w:r w:rsidR="00995590">
          <w:rPr>
            <w:noProof/>
            <w:webHidden/>
          </w:rPr>
          <w:fldChar w:fldCharType="begin"/>
        </w:r>
        <w:r w:rsidR="00995590">
          <w:rPr>
            <w:noProof/>
            <w:webHidden/>
          </w:rPr>
          <w:instrText xml:space="preserve"> PAGEREF _Toc520805470 \h </w:instrText>
        </w:r>
        <w:r w:rsidR="00995590">
          <w:rPr>
            <w:noProof/>
            <w:webHidden/>
          </w:rPr>
        </w:r>
        <w:r w:rsidR="00995590">
          <w:rPr>
            <w:noProof/>
            <w:webHidden/>
          </w:rPr>
          <w:fldChar w:fldCharType="separate"/>
        </w:r>
        <w:r w:rsidR="00CF2655">
          <w:rPr>
            <w:noProof/>
            <w:webHidden/>
          </w:rPr>
          <w:t>21</w:t>
        </w:r>
        <w:r w:rsidR="00995590">
          <w:rPr>
            <w:noProof/>
            <w:webHidden/>
          </w:rPr>
          <w:fldChar w:fldCharType="end"/>
        </w:r>
      </w:hyperlink>
    </w:p>
    <w:p w14:paraId="603D8211" w14:textId="4FF39212" w:rsidR="00995590" w:rsidRDefault="005C1897">
      <w:pPr>
        <w:pStyle w:val="TOC2"/>
        <w:tabs>
          <w:tab w:val="right" w:leader="dot" w:pos="8486"/>
        </w:tabs>
        <w:rPr>
          <w:rFonts w:eastAsiaTheme="minorEastAsia" w:cstheme="minorBidi"/>
          <w:noProof/>
          <w:sz w:val="22"/>
          <w:szCs w:val="22"/>
          <w:lang w:bidi="ar-SA"/>
        </w:rPr>
      </w:pPr>
      <w:hyperlink w:anchor="_Toc520805471" w:history="1">
        <w:r w:rsidR="00995590" w:rsidRPr="00F22D05">
          <w:rPr>
            <w:rStyle w:val="Hyperlink"/>
            <w:noProof/>
          </w:rPr>
          <w:t>Conclusion</w:t>
        </w:r>
        <w:r w:rsidR="00995590">
          <w:rPr>
            <w:noProof/>
            <w:webHidden/>
          </w:rPr>
          <w:tab/>
        </w:r>
        <w:r w:rsidR="00995590">
          <w:rPr>
            <w:noProof/>
            <w:webHidden/>
          </w:rPr>
          <w:fldChar w:fldCharType="begin"/>
        </w:r>
        <w:r w:rsidR="00995590">
          <w:rPr>
            <w:noProof/>
            <w:webHidden/>
          </w:rPr>
          <w:instrText xml:space="preserve"> PAGEREF _Toc520805471 \h </w:instrText>
        </w:r>
        <w:r w:rsidR="00995590">
          <w:rPr>
            <w:noProof/>
            <w:webHidden/>
          </w:rPr>
        </w:r>
        <w:r w:rsidR="00995590">
          <w:rPr>
            <w:noProof/>
            <w:webHidden/>
          </w:rPr>
          <w:fldChar w:fldCharType="separate"/>
        </w:r>
        <w:r w:rsidR="00CF2655">
          <w:rPr>
            <w:noProof/>
            <w:webHidden/>
          </w:rPr>
          <w:t>22</w:t>
        </w:r>
        <w:r w:rsidR="00995590">
          <w:rPr>
            <w:noProof/>
            <w:webHidden/>
          </w:rPr>
          <w:fldChar w:fldCharType="end"/>
        </w:r>
      </w:hyperlink>
    </w:p>
    <w:p w14:paraId="32B3A82F" w14:textId="451AFE36" w:rsidR="00995590" w:rsidRDefault="005C1897">
      <w:pPr>
        <w:pStyle w:val="TOC1"/>
        <w:rPr>
          <w:rFonts w:eastAsiaTheme="minorEastAsia" w:cstheme="minorBidi"/>
          <w:noProof/>
          <w:sz w:val="22"/>
          <w:szCs w:val="22"/>
          <w:lang w:bidi="ar-SA"/>
        </w:rPr>
      </w:pPr>
      <w:hyperlink w:anchor="_Toc520805472" w:history="1">
        <w:r w:rsidR="00995590" w:rsidRPr="00F22D05">
          <w:rPr>
            <w:rStyle w:val="Hyperlink"/>
            <w:noProof/>
          </w:rPr>
          <w:t>Chapter 3: Tewa Pottery</w:t>
        </w:r>
        <w:r w:rsidR="00995590">
          <w:rPr>
            <w:noProof/>
            <w:webHidden/>
          </w:rPr>
          <w:tab/>
        </w:r>
        <w:r w:rsidR="00995590">
          <w:rPr>
            <w:noProof/>
            <w:webHidden/>
          </w:rPr>
          <w:fldChar w:fldCharType="begin"/>
        </w:r>
        <w:r w:rsidR="00995590">
          <w:rPr>
            <w:noProof/>
            <w:webHidden/>
          </w:rPr>
          <w:instrText xml:space="preserve"> PAGEREF _Toc520805472 \h </w:instrText>
        </w:r>
        <w:r w:rsidR="00995590">
          <w:rPr>
            <w:noProof/>
            <w:webHidden/>
          </w:rPr>
        </w:r>
        <w:r w:rsidR="00995590">
          <w:rPr>
            <w:noProof/>
            <w:webHidden/>
          </w:rPr>
          <w:fldChar w:fldCharType="separate"/>
        </w:r>
        <w:r w:rsidR="00CF2655">
          <w:rPr>
            <w:noProof/>
            <w:webHidden/>
          </w:rPr>
          <w:t>23</w:t>
        </w:r>
        <w:r w:rsidR="00995590">
          <w:rPr>
            <w:noProof/>
            <w:webHidden/>
          </w:rPr>
          <w:fldChar w:fldCharType="end"/>
        </w:r>
      </w:hyperlink>
    </w:p>
    <w:p w14:paraId="3147DD08" w14:textId="41791B2E" w:rsidR="00995590" w:rsidRDefault="005C1897">
      <w:pPr>
        <w:pStyle w:val="TOC3"/>
        <w:tabs>
          <w:tab w:val="right" w:leader="dot" w:pos="8486"/>
        </w:tabs>
        <w:rPr>
          <w:rFonts w:eastAsiaTheme="minorEastAsia" w:cstheme="minorBidi"/>
          <w:noProof/>
          <w:sz w:val="22"/>
          <w:szCs w:val="22"/>
          <w:lang w:bidi="ar-SA"/>
        </w:rPr>
      </w:pPr>
      <w:hyperlink w:anchor="_Toc520805473" w:history="1">
        <w:r w:rsidR="00995590" w:rsidRPr="00F22D05">
          <w:rPr>
            <w:rStyle w:val="Hyperlink"/>
            <w:noProof/>
          </w:rPr>
          <w:t>Impacts of Ceramic Research</w:t>
        </w:r>
        <w:r w:rsidR="00995590">
          <w:rPr>
            <w:noProof/>
            <w:webHidden/>
          </w:rPr>
          <w:tab/>
        </w:r>
        <w:r w:rsidR="00995590">
          <w:rPr>
            <w:noProof/>
            <w:webHidden/>
          </w:rPr>
          <w:fldChar w:fldCharType="begin"/>
        </w:r>
        <w:r w:rsidR="00995590">
          <w:rPr>
            <w:noProof/>
            <w:webHidden/>
          </w:rPr>
          <w:instrText xml:space="preserve"> PAGEREF _Toc520805473 \h </w:instrText>
        </w:r>
        <w:r w:rsidR="00995590">
          <w:rPr>
            <w:noProof/>
            <w:webHidden/>
          </w:rPr>
        </w:r>
        <w:r w:rsidR="00995590">
          <w:rPr>
            <w:noProof/>
            <w:webHidden/>
          </w:rPr>
          <w:fldChar w:fldCharType="separate"/>
        </w:r>
        <w:r w:rsidR="00CF2655">
          <w:rPr>
            <w:noProof/>
            <w:webHidden/>
          </w:rPr>
          <w:t>23</w:t>
        </w:r>
        <w:r w:rsidR="00995590">
          <w:rPr>
            <w:noProof/>
            <w:webHidden/>
          </w:rPr>
          <w:fldChar w:fldCharType="end"/>
        </w:r>
      </w:hyperlink>
    </w:p>
    <w:p w14:paraId="2CF73A19" w14:textId="57CEB1A4" w:rsidR="00995590" w:rsidRDefault="005C1897">
      <w:pPr>
        <w:pStyle w:val="TOC3"/>
        <w:tabs>
          <w:tab w:val="right" w:leader="dot" w:pos="8486"/>
        </w:tabs>
        <w:rPr>
          <w:rFonts w:eastAsiaTheme="minorEastAsia" w:cstheme="minorBidi"/>
          <w:noProof/>
          <w:sz w:val="22"/>
          <w:szCs w:val="22"/>
          <w:lang w:bidi="ar-SA"/>
        </w:rPr>
      </w:pPr>
      <w:hyperlink w:anchor="_Toc520805474" w:history="1">
        <w:r w:rsidR="00995590" w:rsidRPr="00F22D05">
          <w:rPr>
            <w:rStyle w:val="Hyperlink"/>
            <w:noProof/>
          </w:rPr>
          <w:t>Tewa People as Biscuitware People</w:t>
        </w:r>
        <w:r w:rsidR="00995590">
          <w:rPr>
            <w:noProof/>
            <w:webHidden/>
          </w:rPr>
          <w:tab/>
        </w:r>
        <w:r w:rsidR="00995590">
          <w:rPr>
            <w:noProof/>
            <w:webHidden/>
          </w:rPr>
          <w:fldChar w:fldCharType="begin"/>
        </w:r>
        <w:r w:rsidR="00995590">
          <w:rPr>
            <w:noProof/>
            <w:webHidden/>
          </w:rPr>
          <w:instrText xml:space="preserve"> PAGEREF _Toc520805474 \h </w:instrText>
        </w:r>
        <w:r w:rsidR="00995590">
          <w:rPr>
            <w:noProof/>
            <w:webHidden/>
          </w:rPr>
        </w:r>
        <w:r w:rsidR="00995590">
          <w:rPr>
            <w:noProof/>
            <w:webHidden/>
          </w:rPr>
          <w:fldChar w:fldCharType="separate"/>
        </w:r>
        <w:r w:rsidR="00CF2655">
          <w:rPr>
            <w:noProof/>
            <w:webHidden/>
          </w:rPr>
          <w:t>24</w:t>
        </w:r>
        <w:r w:rsidR="00995590">
          <w:rPr>
            <w:noProof/>
            <w:webHidden/>
          </w:rPr>
          <w:fldChar w:fldCharType="end"/>
        </w:r>
      </w:hyperlink>
    </w:p>
    <w:p w14:paraId="237CA1C8" w14:textId="1FE4C085" w:rsidR="00995590" w:rsidRDefault="005C1897">
      <w:pPr>
        <w:pStyle w:val="TOC3"/>
        <w:tabs>
          <w:tab w:val="right" w:leader="dot" w:pos="8486"/>
        </w:tabs>
        <w:rPr>
          <w:rFonts w:eastAsiaTheme="minorEastAsia" w:cstheme="minorBidi"/>
          <w:noProof/>
          <w:sz w:val="22"/>
          <w:szCs w:val="22"/>
          <w:lang w:bidi="ar-SA"/>
        </w:rPr>
      </w:pPr>
      <w:hyperlink w:anchor="_Toc520805475" w:history="1">
        <w:r w:rsidR="00995590" w:rsidRPr="00F22D05">
          <w:rPr>
            <w:rStyle w:val="Hyperlink"/>
            <w:noProof/>
          </w:rPr>
          <w:t>The Biscuitware Area</w:t>
        </w:r>
        <w:r w:rsidR="00995590">
          <w:rPr>
            <w:noProof/>
            <w:webHidden/>
          </w:rPr>
          <w:tab/>
        </w:r>
        <w:r w:rsidR="00995590">
          <w:rPr>
            <w:noProof/>
            <w:webHidden/>
          </w:rPr>
          <w:fldChar w:fldCharType="begin"/>
        </w:r>
        <w:r w:rsidR="00995590">
          <w:rPr>
            <w:noProof/>
            <w:webHidden/>
          </w:rPr>
          <w:instrText xml:space="preserve"> PAGEREF _Toc520805475 \h </w:instrText>
        </w:r>
        <w:r w:rsidR="00995590">
          <w:rPr>
            <w:noProof/>
            <w:webHidden/>
          </w:rPr>
        </w:r>
        <w:r w:rsidR="00995590">
          <w:rPr>
            <w:noProof/>
            <w:webHidden/>
          </w:rPr>
          <w:fldChar w:fldCharType="separate"/>
        </w:r>
        <w:r w:rsidR="00CF2655">
          <w:rPr>
            <w:noProof/>
            <w:webHidden/>
          </w:rPr>
          <w:t>25</w:t>
        </w:r>
        <w:r w:rsidR="00995590">
          <w:rPr>
            <w:noProof/>
            <w:webHidden/>
          </w:rPr>
          <w:fldChar w:fldCharType="end"/>
        </w:r>
      </w:hyperlink>
    </w:p>
    <w:p w14:paraId="7F57412E" w14:textId="7A439A8B" w:rsidR="00995590" w:rsidRDefault="005C1897">
      <w:pPr>
        <w:pStyle w:val="TOC3"/>
        <w:tabs>
          <w:tab w:val="right" w:leader="dot" w:pos="8486"/>
        </w:tabs>
        <w:rPr>
          <w:rFonts w:eastAsiaTheme="minorEastAsia" w:cstheme="minorBidi"/>
          <w:noProof/>
          <w:sz w:val="22"/>
          <w:szCs w:val="22"/>
          <w:lang w:bidi="ar-SA"/>
        </w:rPr>
      </w:pPr>
      <w:hyperlink w:anchor="_Toc520805476" w:history="1">
        <w:r w:rsidR="00995590" w:rsidRPr="00F22D05">
          <w:rPr>
            <w:rStyle w:val="Hyperlink"/>
            <w:noProof/>
          </w:rPr>
          <w:t>Biscuitware Trade</w:t>
        </w:r>
        <w:r w:rsidR="00995590">
          <w:rPr>
            <w:noProof/>
            <w:webHidden/>
          </w:rPr>
          <w:tab/>
        </w:r>
        <w:r w:rsidR="00995590">
          <w:rPr>
            <w:noProof/>
            <w:webHidden/>
          </w:rPr>
          <w:fldChar w:fldCharType="begin"/>
        </w:r>
        <w:r w:rsidR="00995590">
          <w:rPr>
            <w:noProof/>
            <w:webHidden/>
          </w:rPr>
          <w:instrText xml:space="preserve"> PAGEREF _Toc520805476 \h </w:instrText>
        </w:r>
        <w:r w:rsidR="00995590">
          <w:rPr>
            <w:noProof/>
            <w:webHidden/>
          </w:rPr>
        </w:r>
        <w:r w:rsidR="00995590">
          <w:rPr>
            <w:noProof/>
            <w:webHidden/>
          </w:rPr>
          <w:fldChar w:fldCharType="separate"/>
        </w:r>
        <w:r w:rsidR="00CF2655">
          <w:rPr>
            <w:noProof/>
            <w:webHidden/>
          </w:rPr>
          <w:t>25</w:t>
        </w:r>
        <w:r w:rsidR="00995590">
          <w:rPr>
            <w:noProof/>
            <w:webHidden/>
          </w:rPr>
          <w:fldChar w:fldCharType="end"/>
        </w:r>
      </w:hyperlink>
    </w:p>
    <w:p w14:paraId="516C8582" w14:textId="4A3C6C5D" w:rsidR="00995590" w:rsidRDefault="005C1897">
      <w:pPr>
        <w:pStyle w:val="TOC3"/>
        <w:tabs>
          <w:tab w:val="right" w:leader="dot" w:pos="8486"/>
        </w:tabs>
        <w:rPr>
          <w:rFonts w:eastAsiaTheme="minorEastAsia" w:cstheme="minorBidi"/>
          <w:noProof/>
          <w:sz w:val="22"/>
          <w:szCs w:val="22"/>
          <w:lang w:bidi="ar-SA"/>
        </w:rPr>
      </w:pPr>
      <w:hyperlink w:anchor="_Toc520805477" w:history="1">
        <w:r w:rsidR="00995590" w:rsidRPr="00F22D05">
          <w:rPr>
            <w:rStyle w:val="Hyperlink"/>
            <w:noProof/>
          </w:rPr>
          <w:t>Variation</w:t>
        </w:r>
        <w:r w:rsidR="00995590">
          <w:rPr>
            <w:noProof/>
            <w:webHidden/>
          </w:rPr>
          <w:tab/>
        </w:r>
        <w:r w:rsidR="00995590">
          <w:rPr>
            <w:noProof/>
            <w:webHidden/>
          </w:rPr>
          <w:fldChar w:fldCharType="begin"/>
        </w:r>
        <w:r w:rsidR="00995590">
          <w:rPr>
            <w:noProof/>
            <w:webHidden/>
          </w:rPr>
          <w:instrText xml:space="preserve"> PAGEREF _Toc520805477 \h </w:instrText>
        </w:r>
        <w:r w:rsidR="00995590">
          <w:rPr>
            <w:noProof/>
            <w:webHidden/>
          </w:rPr>
        </w:r>
        <w:r w:rsidR="00995590">
          <w:rPr>
            <w:noProof/>
            <w:webHidden/>
          </w:rPr>
          <w:fldChar w:fldCharType="separate"/>
        </w:r>
        <w:r w:rsidR="00CF2655">
          <w:rPr>
            <w:noProof/>
            <w:webHidden/>
          </w:rPr>
          <w:t>26</w:t>
        </w:r>
        <w:r w:rsidR="00995590">
          <w:rPr>
            <w:noProof/>
            <w:webHidden/>
          </w:rPr>
          <w:fldChar w:fldCharType="end"/>
        </w:r>
      </w:hyperlink>
    </w:p>
    <w:p w14:paraId="4B4AB98C" w14:textId="654D4F08" w:rsidR="00995590" w:rsidRDefault="005C1897">
      <w:pPr>
        <w:pStyle w:val="TOC2"/>
        <w:tabs>
          <w:tab w:val="right" w:leader="dot" w:pos="8486"/>
        </w:tabs>
        <w:rPr>
          <w:rFonts w:eastAsiaTheme="minorEastAsia" w:cstheme="minorBidi"/>
          <w:noProof/>
          <w:sz w:val="22"/>
          <w:szCs w:val="22"/>
          <w:lang w:bidi="ar-SA"/>
        </w:rPr>
      </w:pPr>
      <w:hyperlink w:anchor="_Toc520805478" w:history="1">
        <w:r w:rsidR="00995590" w:rsidRPr="00F22D05">
          <w:rPr>
            <w:rStyle w:val="Hyperlink"/>
            <w:noProof/>
          </w:rPr>
          <w:t>Tewa Series Pottery</w:t>
        </w:r>
        <w:r w:rsidR="00995590">
          <w:rPr>
            <w:noProof/>
            <w:webHidden/>
          </w:rPr>
          <w:tab/>
        </w:r>
        <w:r w:rsidR="00995590">
          <w:rPr>
            <w:noProof/>
            <w:webHidden/>
          </w:rPr>
          <w:fldChar w:fldCharType="begin"/>
        </w:r>
        <w:r w:rsidR="00995590">
          <w:rPr>
            <w:noProof/>
            <w:webHidden/>
          </w:rPr>
          <w:instrText xml:space="preserve"> PAGEREF _Toc520805478 \h </w:instrText>
        </w:r>
        <w:r w:rsidR="00995590">
          <w:rPr>
            <w:noProof/>
            <w:webHidden/>
          </w:rPr>
        </w:r>
        <w:r w:rsidR="00995590">
          <w:rPr>
            <w:noProof/>
            <w:webHidden/>
          </w:rPr>
          <w:fldChar w:fldCharType="separate"/>
        </w:r>
        <w:r w:rsidR="00CF2655">
          <w:rPr>
            <w:noProof/>
            <w:webHidden/>
          </w:rPr>
          <w:t>27</w:t>
        </w:r>
        <w:r w:rsidR="00995590">
          <w:rPr>
            <w:noProof/>
            <w:webHidden/>
          </w:rPr>
          <w:fldChar w:fldCharType="end"/>
        </w:r>
      </w:hyperlink>
    </w:p>
    <w:p w14:paraId="0CBD0A3A" w14:textId="13D82B23" w:rsidR="00995590" w:rsidRDefault="005C1897">
      <w:pPr>
        <w:pStyle w:val="TOC2"/>
        <w:tabs>
          <w:tab w:val="right" w:leader="dot" w:pos="8486"/>
        </w:tabs>
        <w:rPr>
          <w:rFonts w:eastAsiaTheme="minorEastAsia" w:cstheme="minorBidi"/>
          <w:noProof/>
          <w:sz w:val="22"/>
          <w:szCs w:val="22"/>
          <w:lang w:bidi="ar-SA"/>
        </w:rPr>
      </w:pPr>
      <w:hyperlink w:anchor="_Toc520805479" w:history="1">
        <w:r w:rsidR="00995590" w:rsidRPr="00F22D05">
          <w:rPr>
            <w:rStyle w:val="Hyperlink"/>
            <w:noProof/>
          </w:rPr>
          <w:t>Biscuitware</w:t>
        </w:r>
        <w:r w:rsidR="00995590">
          <w:rPr>
            <w:noProof/>
            <w:webHidden/>
          </w:rPr>
          <w:tab/>
        </w:r>
        <w:r w:rsidR="00995590">
          <w:rPr>
            <w:noProof/>
            <w:webHidden/>
          </w:rPr>
          <w:fldChar w:fldCharType="begin"/>
        </w:r>
        <w:r w:rsidR="00995590">
          <w:rPr>
            <w:noProof/>
            <w:webHidden/>
          </w:rPr>
          <w:instrText xml:space="preserve"> PAGEREF _Toc520805479 \h </w:instrText>
        </w:r>
        <w:r w:rsidR="00995590">
          <w:rPr>
            <w:noProof/>
            <w:webHidden/>
          </w:rPr>
        </w:r>
        <w:r w:rsidR="00995590">
          <w:rPr>
            <w:noProof/>
            <w:webHidden/>
          </w:rPr>
          <w:fldChar w:fldCharType="separate"/>
        </w:r>
        <w:r w:rsidR="00CF2655">
          <w:rPr>
            <w:noProof/>
            <w:webHidden/>
          </w:rPr>
          <w:t>29</w:t>
        </w:r>
        <w:r w:rsidR="00995590">
          <w:rPr>
            <w:noProof/>
            <w:webHidden/>
          </w:rPr>
          <w:fldChar w:fldCharType="end"/>
        </w:r>
      </w:hyperlink>
    </w:p>
    <w:p w14:paraId="4B3E08CB" w14:textId="5F4DD052" w:rsidR="00995590" w:rsidRDefault="005C1897">
      <w:pPr>
        <w:pStyle w:val="TOC3"/>
        <w:tabs>
          <w:tab w:val="right" w:leader="dot" w:pos="8486"/>
        </w:tabs>
        <w:rPr>
          <w:rFonts w:eastAsiaTheme="minorEastAsia" w:cstheme="minorBidi"/>
          <w:noProof/>
          <w:sz w:val="22"/>
          <w:szCs w:val="22"/>
          <w:lang w:bidi="ar-SA"/>
        </w:rPr>
      </w:pPr>
      <w:hyperlink w:anchor="_Toc520805480" w:history="1">
        <w:r w:rsidR="00995590" w:rsidRPr="00F22D05">
          <w:rPr>
            <w:rStyle w:val="Hyperlink"/>
            <w:noProof/>
          </w:rPr>
          <w:t>Typological Descriptions</w:t>
        </w:r>
        <w:r w:rsidR="00995590">
          <w:rPr>
            <w:noProof/>
            <w:webHidden/>
          </w:rPr>
          <w:tab/>
        </w:r>
        <w:r w:rsidR="00995590">
          <w:rPr>
            <w:noProof/>
            <w:webHidden/>
          </w:rPr>
          <w:fldChar w:fldCharType="begin"/>
        </w:r>
        <w:r w:rsidR="00995590">
          <w:rPr>
            <w:noProof/>
            <w:webHidden/>
          </w:rPr>
          <w:instrText xml:space="preserve"> PAGEREF _Toc520805480 \h </w:instrText>
        </w:r>
        <w:r w:rsidR="00995590">
          <w:rPr>
            <w:noProof/>
            <w:webHidden/>
          </w:rPr>
        </w:r>
        <w:r w:rsidR="00995590">
          <w:rPr>
            <w:noProof/>
            <w:webHidden/>
          </w:rPr>
          <w:fldChar w:fldCharType="separate"/>
        </w:r>
        <w:r w:rsidR="00CF2655">
          <w:rPr>
            <w:noProof/>
            <w:webHidden/>
          </w:rPr>
          <w:t>31</w:t>
        </w:r>
        <w:r w:rsidR="00995590">
          <w:rPr>
            <w:noProof/>
            <w:webHidden/>
          </w:rPr>
          <w:fldChar w:fldCharType="end"/>
        </w:r>
      </w:hyperlink>
    </w:p>
    <w:p w14:paraId="25E436A7" w14:textId="26D8C560" w:rsidR="00995590" w:rsidRDefault="005C1897">
      <w:pPr>
        <w:pStyle w:val="TOC2"/>
        <w:tabs>
          <w:tab w:val="right" w:leader="dot" w:pos="8486"/>
        </w:tabs>
        <w:rPr>
          <w:rFonts w:eastAsiaTheme="minorEastAsia" w:cstheme="minorBidi"/>
          <w:noProof/>
          <w:sz w:val="22"/>
          <w:szCs w:val="22"/>
          <w:lang w:bidi="ar-SA"/>
        </w:rPr>
      </w:pPr>
      <w:hyperlink w:anchor="_Toc520805481" w:history="1">
        <w:r w:rsidR="00995590" w:rsidRPr="00F22D05">
          <w:rPr>
            <w:rStyle w:val="Hyperlink"/>
            <w:noProof/>
          </w:rPr>
          <w:t>Cuyamungue Black-on-tan</w:t>
        </w:r>
        <w:r w:rsidR="00995590">
          <w:rPr>
            <w:noProof/>
            <w:webHidden/>
          </w:rPr>
          <w:tab/>
        </w:r>
        <w:r w:rsidR="00995590">
          <w:rPr>
            <w:noProof/>
            <w:webHidden/>
          </w:rPr>
          <w:fldChar w:fldCharType="begin"/>
        </w:r>
        <w:r w:rsidR="00995590">
          <w:rPr>
            <w:noProof/>
            <w:webHidden/>
          </w:rPr>
          <w:instrText xml:space="preserve"> PAGEREF _Toc520805481 \h </w:instrText>
        </w:r>
        <w:r w:rsidR="00995590">
          <w:rPr>
            <w:noProof/>
            <w:webHidden/>
          </w:rPr>
        </w:r>
        <w:r w:rsidR="00995590">
          <w:rPr>
            <w:noProof/>
            <w:webHidden/>
          </w:rPr>
          <w:fldChar w:fldCharType="separate"/>
        </w:r>
        <w:r w:rsidR="00CF2655">
          <w:rPr>
            <w:noProof/>
            <w:webHidden/>
          </w:rPr>
          <w:t>35</w:t>
        </w:r>
        <w:r w:rsidR="00995590">
          <w:rPr>
            <w:noProof/>
            <w:webHidden/>
          </w:rPr>
          <w:fldChar w:fldCharType="end"/>
        </w:r>
      </w:hyperlink>
    </w:p>
    <w:p w14:paraId="3F117584" w14:textId="010674C6" w:rsidR="00995590" w:rsidRDefault="005C1897">
      <w:pPr>
        <w:pStyle w:val="TOC2"/>
        <w:tabs>
          <w:tab w:val="right" w:leader="dot" w:pos="8486"/>
        </w:tabs>
        <w:rPr>
          <w:rFonts w:eastAsiaTheme="minorEastAsia" w:cstheme="minorBidi"/>
          <w:noProof/>
          <w:sz w:val="22"/>
          <w:szCs w:val="22"/>
          <w:lang w:bidi="ar-SA"/>
        </w:rPr>
      </w:pPr>
      <w:hyperlink w:anchor="_Toc520805482" w:history="1">
        <w:r w:rsidR="00995590" w:rsidRPr="00F22D05">
          <w:rPr>
            <w:rStyle w:val="Hyperlink"/>
            <w:noProof/>
          </w:rPr>
          <w:t>Conclusion</w:t>
        </w:r>
        <w:r w:rsidR="00995590">
          <w:rPr>
            <w:noProof/>
            <w:webHidden/>
          </w:rPr>
          <w:tab/>
        </w:r>
        <w:r w:rsidR="00995590">
          <w:rPr>
            <w:noProof/>
            <w:webHidden/>
          </w:rPr>
          <w:fldChar w:fldCharType="begin"/>
        </w:r>
        <w:r w:rsidR="00995590">
          <w:rPr>
            <w:noProof/>
            <w:webHidden/>
          </w:rPr>
          <w:instrText xml:space="preserve"> PAGEREF _Toc520805482 \h </w:instrText>
        </w:r>
        <w:r w:rsidR="00995590">
          <w:rPr>
            <w:noProof/>
            <w:webHidden/>
          </w:rPr>
        </w:r>
        <w:r w:rsidR="00995590">
          <w:rPr>
            <w:noProof/>
            <w:webHidden/>
          </w:rPr>
          <w:fldChar w:fldCharType="separate"/>
        </w:r>
        <w:r w:rsidR="00CF2655">
          <w:rPr>
            <w:noProof/>
            <w:webHidden/>
          </w:rPr>
          <w:t>36</w:t>
        </w:r>
        <w:r w:rsidR="00995590">
          <w:rPr>
            <w:noProof/>
            <w:webHidden/>
          </w:rPr>
          <w:fldChar w:fldCharType="end"/>
        </w:r>
      </w:hyperlink>
    </w:p>
    <w:p w14:paraId="1BD6226C" w14:textId="5EF179BE" w:rsidR="00995590" w:rsidRDefault="005C1897">
      <w:pPr>
        <w:pStyle w:val="TOC1"/>
        <w:rPr>
          <w:rFonts w:eastAsiaTheme="minorEastAsia" w:cstheme="minorBidi"/>
          <w:noProof/>
          <w:sz w:val="22"/>
          <w:szCs w:val="22"/>
          <w:lang w:bidi="ar-SA"/>
        </w:rPr>
      </w:pPr>
      <w:hyperlink w:anchor="_Toc520805483" w:history="1">
        <w:r w:rsidR="00995590" w:rsidRPr="00F22D05">
          <w:rPr>
            <w:rStyle w:val="Hyperlink"/>
            <w:noProof/>
          </w:rPr>
          <w:t>Chapter 4: Research Design</w:t>
        </w:r>
        <w:r w:rsidR="00995590">
          <w:rPr>
            <w:noProof/>
            <w:webHidden/>
          </w:rPr>
          <w:tab/>
        </w:r>
        <w:r w:rsidR="00995590">
          <w:rPr>
            <w:noProof/>
            <w:webHidden/>
          </w:rPr>
          <w:fldChar w:fldCharType="begin"/>
        </w:r>
        <w:r w:rsidR="00995590">
          <w:rPr>
            <w:noProof/>
            <w:webHidden/>
          </w:rPr>
          <w:instrText xml:space="preserve"> PAGEREF _Toc520805483 \h </w:instrText>
        </w:r>
        <w:r w:rsidR="00995590">
          <w:rPr>
            <w:noProof/>
            <w:webHidden/>
          </w:rPr>
        </w:r>
        <w:r w:rsidR="00995590">
          <w:rPr>
            <w:noProof/>
            <w:webHidden/>
          </w:rPr>
          <w:fldChar w:fldCharType="separate"/>
        </w:r>
        <w:r w:rsidR="00CF2655">
          <w:rPr>
            <w:noProof/>
            <w:webHidden/>
          </w:rPr>
          <w:t>37</w:t>
        </w:r>
        <w:r w:rsidR="00995590">
          <w:rPr>
            <w:noProof/>
            <w:webHidden/>
          </w:rPr>
          <w:fldChar w:fldCharType="end"/>
        </w:r>
      </w:hyperlink>
    </w:p>
    <w:p w14:paraId="00F33812" w14:textId="340A7DCE" w:rsidR="00995590" w:rsidRDefault="005C1897">
      <w:pPr>
        <w:pStyle w:val="TOC2"/>
        <w:tabs>
          <w:tab w:val="right" w:leader="dot" w:pos="8486"/>
        </w:tabs>
        <w:rPr>
          <w:rFonts w:eastAsiaTheme="minorEastAsia" w:cstheme="minorBidi"/>
          <w:noProof/>
          <w:sz w:val="22"/>
          <w:szCs w:val="22"/>
          <w:lang w:bidi="ar-SA"/>
        </w:rPr>
      </w:pPr>
      <w:hyperlink w:anchor="_Toc520805484" w:history="1">
        <w:r w:rsidR="00995590" w:rsidRPr="00F22D05">
          <w:rPr>
            <w:rStyle w:val="Hyperlink"/>
            <w:noProof/>
          </w:rPr>
          <w:t>Research Question</w:t>
        </w:r>
        <w:r w:rsidR="00995590">
          <w:rPr>
            <w:noProof/>
            <w:webHidden/>
          </w:rPr>
          <w:tab/>
        </w:r>
        <w:r w:rsidR="00995590">
          <w:rPr>
            <w:noProof/>
            <w:webHidden/>
          </w:rPr>
          <w:fldChar w:fldCharType="begin"/>
        </w:r>
        <w:r w:rsidR="00995590">
          <w:rPr>
            <w:noProof/>
            <w:webHidden/>
          </w:rPr>
          <w:instrText xml:space="preserve"> PAGEREF _Toc520805484 \h </w:instrText>
        </w:r>
        <w:r w:rsidR="00995590">
          <w:rPr>
            <w:noProof/>
            <w:webHidden/>
          </w:rPr>
        </w:r>
        <w:r w:rsidR="00995590">
          <w:rPr>
            <w:noProof/>
            <w:webHidden/>
          </w:rPr>
          <w:fldChar w:fldCharType="separate"/>
        </w:r>
        <w:r w:rsidR="00CF2655">
          <w:rPr>
            <w:noProof/>
            <w:webHidden/>
          </w:rPr>
          <w:t>37</w:t>
        </w:r>
        <w:r w:rsidR="00995590">
          <w:rPr>
            <w:noProof/>
            <w:webHidden/>
          </w:rPr>
          <w:fldChar w:fldCharType="end"/>
        </w:r>
      </w:hyperlink>
    </w:p>
    <w:p w14:paraId="0DBAABD0" w14:textId="51236674" w:rsidR="00995590" w:rsidRDefault="005C1897">
      <w:pPr>
        <w:pStyle w:val="TOC2"/>
        <w:tabs>
          <w:tab w:val="right" w:leader="dot" w:pos="8486"/>
        </w:tabs>
        <w:rPr>
          <w:rFonts w:eastAsiaTheme="minorEastAsia" w:cstheme="minorBidi"/>
          <w:noProof/>
          <w:sz w:val="22"/>
          <w:szCs w:val="22"/>
          <w:lang w:bidi="ar-SA"/>
        </w:rPr>
      </w:pPr>
      <w:hyperlink w:anchor="_Toc520805485" w:history="1">
        <w:r w:rsidR="00995590" w:rsidRPr="00F22D05">
          <w:rPr>
            <w:rStyle w:val="Hyperlink"/>
            <w:noProof/>
          </w:rPr>
          <w:t>Sapa’owingeh</w:t>
        </w:r>
        <w:r w:rsidR="00995590">
          <w:rPr>
            <w:noProof/>
            <w:webHidden/>
          </w:rPr>
          <w:tab/>
        </w:r>
        <w:r w:rsidR="00995590">
          <w:rPr>
            <w:noProof/>
            <w:webHidden/>
          </w:rPr>
          <w:fldChar w:fldCharType="begin"/>
        </w:r>
        <w:r w:rsidR="00995590">
          <w:rPr>
            <w:noProof/>
            <w:webHidden/>
          </w:rPr>
          <w:instrText xml:space="preserve"> PAGEREF _Toc520805485 \h </w:instrText>
        </w:r>
        <w:r w:rsidR="00995590">
          <w:rPr>
            <w:noProof/>
            <w:webHidden/>
          </w:rPr>
        </w:r>
        <w:r w:rsidR="00995590">
          <w:rPr>
            <w:noProof/>
            <w:webHidden/>
          </w:rPr>
          <w:fldChar w:fldCharType="separate"/>
        </w:r>
        <w:r w:rsidR="00CF2655">
          <w:rPr>
            <w:noProof/>
            <w:webHidden/>
          </w:rPr>
          <w:t>38</w:t>
        </w:r>
        <w:r w:rsidR="00995590">
          <w:rPr>
            <w:noProof/>
            <w:webHidden/>
          </w:rPr>
          <w:fldChar w:fldCharType="end"/>
        </w:r>
      </w:hyperlink>
    </w:p>
    <w:p w14:paraId="4D5DF08D" w14:textId="66C908A9" w:rsidR="00995590" w:rsidRDefault="005C1897">
      <w:pPr>
        <w:pStyle w:val="TOC3"/>
        <w:tabs>
          <w:tab w:val="right" w:leader="dot" w:pos="8486"/>
        </w:tabs>
        <w:rPr>
          <w:rFonts w:eastAsiaTheme="minorEastAsia" w:cstheme="minorBidi"/>
          <w:noProof/>
          <w:sz w:val="22"/>
          <w:szCs w:val="22"/>
          <w:lang w:bidi="ar-SA"/>
        </w:rPr>
      </w:pPr>
      <w:hyperlink w:anchor="_Toc520805486" w:history="1">
        <w:r w:rsidR="00995590" w:rsidRPr="00F22D05">
          <w:rPr>
            <w:rStyle w:val="Hyperlink"/>
            <w:noProof/>
          </w:rPr>
          <w:t>Ceramic Sampling</w:t>
        </w:r>
        <w:r w:rsidR="00995590">
          <w:rPr>
            <w:noProof/>
            <w:webHidden/>
          </w:rPr>
          <w:tab/>
        </w:r>
        <w:r w:rsidR="00995590">
          <w:rPr>
            <w:noProof/>
            <w:webHidden/>
          </w:rPr>
          <w:fldChar w:fldCharType="begin"/>
        </w:r>
        <w:r w:rsidR="00995590">
          <w:rPr>
            <w:noProof/>
            <w:webHidden/>
          </w:rPr>
          <w:instrText xml:space="preserve"> PAGEREF _Toc520805486 \h </w:instrText>
        </w:r>
        <w:r w:rsidR="00995590">
          <w:rPr>
            <w:noProof/>
            <w:webHidden/>
          </w:rPr>
        </w:r>
        <w:r w:rsidR="00995590">
          <w:rPr>
            <w:noProof/>
            <w:webHidden/>
          </w:rPr>
          <w:fldChar w:fldCharType="separate"/>
        </w:r>
        <w:r w:rsidR="00CF2655">
          <w:rPr>
            <w:noProof/>
            <w:webHidden/>
          </w:rPr>
          <w:t>41</w:t>
        </w:r>
        <w:r w:rsidR="00995590">
          <w:rPr>
            <w:noProof/>
            <w:webHidden/>
          </w:rPr>
          <w:fldChar w:fldCharType="end"/>
        </w:r>
      </w:hyperlink>
    </w:p>
    <w:p w14:paraId="27E23A16" w14:textId="3A02693A" w:rsidR="00995590" w:rsidRDefault="005C1897">
      <w:pPr>
        <w:pStyle w:val="TOC2"/>
        <w:tabs>
          <w:tab w:val="right" w:leader="dot" w:pos="8486"/>
        </w:tabs>
        <w:rPr>
          <w:rFonts w:eastAsiaTheme="minorEastAsia" w:cstheme="minorBidi"/>
          <w:noProof/>
          <w:sz w:val="22"/>
          <w:szCs w:val="22"/>
          <w:lang w:bidi="ar-SA"/>
        </w:rPr>
      </w:pPr>
      <w:hyperlink w:anchor="_Toc520805487" w:history="1">
        <w:r w:rsidR="00995590" w:rsidRPr="00F22D05">
          <w:rPr>
            <w:rStyle w:val="Hyperlink"/>
            <w:noProof/>
          </w:rPr>
          <w:t>Attribute Analysis</w:t>
        </w:r>
        <w:r w:rsidR="00995590">
          <w:rPr>
            <w:noProof/>
            <w:webHidden/>
          </w:rPr>
          <w:tab/>
        </w:r>
        <w:r w:rsidR="00995590">
          <w:rPr>
            <w:noProof/>
            <w:webHidden/>
          </w:rPr>
          <w:fldChar w:fldCharType="begin"/>
        </w:r>
        <w:r w:rsidR="00995590">
          <w:rPr>
            <w:noProof/>
            <w:webHidden/>
          </w:rPr>
          <w:instrText xml:space="preserve"> PAGEREF _Toc520805487 \h </w:instrText>
        </w:r>
        <w:r w:rsidR="00995590">
          <w:rPr>
            <w:noProof/>
            <w:webHidden/>
          </w:rPr>
        </w:r>
        <w:r w:rsidR="00995590">
          <w:rPr>
            <w:noProof/>
            <w:webHidden/>
          </w:rPr>
          <w:fldChar w:fldCharType="separate"/>
        </w:r>
        <w:r w:rsidR="00CF2655">
          <w:rPr>
            <w:noProof/>
            <w:webHidden/>
          </w:rPr>
          <w:t>45</w:t>
        </w:r>
        <w:r w:rsidR="00995590">
          <w:rPr>
            <w:noProof/>
            <w:webHidden/>
          </w:rPr>
          <w:fldChar w:fldCharType="end"/>
        </w:r>
      </w:hyperlink>
    </w:p>
    <w:p w14:paraId="2CDB2C85" w14:textId="4EC01120" w:rsidR="00995590" w:rsidRDefault="005C1897">
      <w:pPr>
        <w:pStyle w:val="TOC3"/>
        <w:tabs>
          <w:tab w:val="right" w:leader="dot" w:pos="8486"/>
        </w:tabs>
        <w:rPr>
          <w:rFonts w:eastAsiaTheme="minorEastAsia" w:cstheme="minorBidi"/>
          <w:noProof/>
          <w:sz w:val="22"/>
          <w:szCs w:val="22"/>
          <w:lang w:bidi="ar-SA"/>
        </w:rPr>
      </w:pPr>
      <w:hyperlink w:anchor="_Toc520805488" w:history="1">
        <w:r w:rsidR="00995590" w:rsidRPr="00F22D05">
          <w:rPr>
            <w:rStyle w:val="Hyperlink"/>
            <w:noProof/>
          </w:rPr>
          <w:t>Attributes Recorded for All Sherds</w:t>
        </w:r>
        <w:r w:rsidR="00995590">
          <w:rPr>
            <w:noProof/>
            <w:webHidden/>
          </w:rPr>
          <w:tab/>
        </w:r>
        <w:r w:rsidR="00995590">
          <w:rPr>
            <w:noProof/>
            <w:webHidden/>
          </w:rPr>
          <w:fldChar w:fldCharType="begin"/>
        </w:r>
        <w:r w:rsidR="00995590">
          <w:rPr>
            <w:noProof/>
            <w:webHidden/>
          </w:rPr>
          <w:instrText xml:space="preserve"> PAGEREF _Toc520805488 \h </w:instrText>
        </w:r>
        <w:r w:rsidR="00995590">
          <w:rPr>
            <w:noProof/>
            <w:webHidden/>
          </w:rPr>
        </w:r>
        <w:r w:rsidR="00995590">
          <w:rPr>
            <w:noProof/>
            <w:webHidden/>
          </w:rPr>
          <w:fldChar w:fldCharType="separate"/>
        </w:r>
        <w:r w:rsidR="00CF2655">
          <w:rPr>
            <w:noProof/>
            <w:webHidden/>
          </w:rPr>
          <w:t>48</w:t>
        </w:r>
        <w:r w:rsidR="00995590">
          <w:rPr>
            <w:noProof/>
            <w:webHidden/>
          </w:rPr>
          <w:fldChar w:fldCharType="end"/>
        </w:r>
      </w:hyperlink>
    </w:p>
    <w:p w14:paraId="6F47AB94" w14:textId="6234504F" w:rsidR="00995590" w:rsidRDefault="005C1897">
      <w:pPr>
        <w:pStyle w:val="TOC3"/>
        <w:tabs>
          <w:tab w:val="right" w:leader="dot" w:pos="8486"/>
        </w:tabs>
        <w:rPr>
          <w:rFonts w:eastAsiaTheme="minorEastAsia" w:cstheme="minorBidi"/>
          <w:noProof/>
          <w:sz w:val="22"/>
          <w:szCs w:val="22"/>
          <w:lang w:bidi="ar-SA"/>
        </w:rPr>
      </w:pPr>
      <w:hyperlink w:anchor="_Toc520805489" w:history="1">
        <w:r w:rsidR="00995590" w:rsidRPr="00F22D05">
          <w:rPr>
            <w:rStyle w:val="Hyperlink"/>
            <w:noProof/>
          </w:rPr>
          <w:t>Rim Attributes</w:t>
        </w:r>
        <w:r w:rsidR="00995590">
          <w:rPr>
            <w:noProof/>
            <w:webHidden/>
          </w:rPr>
          <w:tab/>
        </w:r>
        <w:r w:rsidR="00995590">
          <w:rPr>
            <w:noProof/>
            <w:webHidden/>
          </w:rPr>
          <w:fldChar w:fldCharType="begin"/>
        </w:r>
        <w:r w:rsidR="00995590">
          <w:rPr>
            <w:noProof/>
            <w:webHidden/>
          </w:rPr>
          <w:instrText xml:space="preserve"> PAGEREF _Toc520805489 \h </w:instrText>
        </w:r>
        <w:r w:rsidR="00995590">
          <w:rPr>
            <w:noProof/>
            <w:webHidden/>
          </w:rPr>
        </w:r>
        <w:r w:rsidR="00995590">
          <w:rPr>
            <w:noProof/>
            <w:webHidden/>
          </w:rPr>
          <w:fldChar w:fldCharType="separate"/>
        </w:r>
        <w:r w:rsidR="00CF2655">
          <w:rPr>
            <w:noProof/>
            <w:webHidden/>
          </w:rPr>
          <w:t>51</w:t>
        </w:r>
        <w:r w:rsidR="00995590">
          <w:rPr>
            <w:noProof/>
            <w:webHidden/>
          </w:rPr>
          <w:fldChar w:fldCharType="end"/>
        </w:r>
      </w:hyperlink>
    </w:p>
    <w:p w14:paraId="2B8E2EA0" w14:textId="0CA34306" w:rsidR="00995590" w:rsidRDefault="005C1897">
      <w:pPr>
        <w:pStyle w:val="TOC2"/>
        <w:tabs>
          <w:tab w:val="right" w:leader="dot" w:pos="8486"/>
        </w:tabs>
        <w:rPr>
          <w:rFonts w:eastAsiaTheme="minorEastAsia" w:cstheme="minorBidi"/>
          <w:noProof/>
          <w:sz w:val="22"/>
          <w:szCs w:val="22"/>
          <w:lang w:bidi="ar-SA"/>
        </w:rPr>
      </w:pPr>
      <w:hyperlink w:anchor="_Toc520805490" w:history="1">
        <w:r w:rsidR="00995590" w:rsidRPr="00F22D05">
          <w:rPr>
            <w:rStyle w:val="Hyperlink"/>
            <w:noProof/>
          </w:rPr>
          <w:t>Ceramic Typologies</w:t>
        </w:r>
        <w:r w:rsidR="00995590">
          <w:rPr>
            <w:noProof/>
            <w:webHidden/>
          </w:rPr>
          <w:tab/>
        </w:r>
        <w:r w:rsidR="00995590">
          <w:rPr>
            <w:noProof/>
            <w:webHidden/>
          </w:rPr>
          <w:fldChar w:fldCharType="begin"/>
        </w:r>
        <w:r w:rsidR="00995590">
          <w:rPr>
            <w:noProof/>
            <w:webHidden/>
          </w:rPr>
          <w:instrText xml:space="preserve"> PAGEREF _Toc520805490 \h </w:instrText>
        </w:r>
        <w:r w:rsidR="00995590">
          <w:rPr>
            <w:noProof/>
            <w:webHidden/>
          </w:rPr>
        </w:r>
        <w:r w:rsidR="00995590">
          <w:rPr>
            <w:noProof/>
            <w:webHidden/>
          </w:rPr>
          <w:fldChar w:fldCharType="separate"/>
        </w:r>
        <w:r w:rsidR="00CF2655">
          <w:rPr>
            <w:noProof/>
            <w:webHidden/>
          </w:rPr>
          <w:t>52</w:t>
        </w:r>
        <w:r w:rsidR="00995590">
          <w:rPr>
            <w:noProof/>
            <w:webHidden/>
          </w:rPr>
          <w:fldChar w:fldCharType="end"/>
        </w:r>
      </w:hyperlink>
    </w:p>
    <w:p w14:paraId="089F6C4C" w14:textId="68530D98" w:rsidR="00995590" w:rsidRDefault="005C1897">
      <w:pPr>
        <w:pStyle w:val="TOC2"/>
        <w:tabs>
          <w:tab w:val="right" w:leader="dot" w:pos="8486"/>
        </w:tabs>
        <w:rPr>
          <w:rFonts w:eastAsiaTheme="minorEastAsia" w:cstheme="minorBidi"/>
          <w:noProof/>
          <w:sz w:val="22"/>
          <w:szCs w:val="22"/>
          <w:lang w:bidi="ar-SA"/>
        </w:rPr>
      </w:pPr>
      <w:hyperlink w:anchor="_Toc520805491" w:history="1">
        <w:r w:rsidR="00995590" w:rsidRPr="00F22D05">
          <w:rPr>
            <w:rStyle w:val="Hyperlink"/>
            <w:noProof/>
          </w:rPr>
          <w:t>Conclusion</w:t>
        </w:r>
        <w:r w:rsidR="00995590">
          <w:rPr>
            <w:noProof/>
            <w:webHidden/>
          </w:rPr>
          <w:tab/>
        </w:r>
        <w:r w:rsidR="00995590">
          <w:rPr>
            <w:noProof/>
            <w:webHidden/>
          </w:rPr>
          <w:fldChar w:fldCharType="begin"/>
        </w:r>
        <w:r w:rsidR="00995590">
          <w:rPr>
            <w:noProof/>
            <w:webHidden/>
          </w:rPr>
          <w:instrText xml:space="preserve"> PAGEREF _Toc520805491 \h </w:instrText>
        </w:r>
        <w:r w:rsidR="00995590">
          <w:rPr>
            <w:noProof/>
            <w:webHidden/>
          </w:rPr>
        </w:r>
        <w:r w:rsidR="00995590">
          <w:rPr>
            <w:noProof/>
            <w:webHidden/>
          </w:rPr>
          <w:fldChar w:fldCharType="separate"/>
        </w:r>
        <w:r w:rsidR="00CF2655">
          <w:rPr>
            <w:noProof/>
            <w:webHidden/>
          </w:rPr>
          <w:t>53</w:t>
        </w:r>
        <w:r w:rsidR="00995590">
          <w:rPr>
            <w:noProof/>
            <w:webHidden/>
          </w:rPr>
          <w:fldChar w:fldCharType="end"/>
        </w:r>
      </w:hyperlink>
    </w:p>
    <w:p w14:paraId="670A4D9D" w14:textId="30892288" w:rsidR="00995590" w:rsidRDefault="005C1897">
      <w:pPr>
        <w:pStyle w:val="TOC1"/>
        <w:rPr>
          <w:rFonts w:eastAsiaTheme="minorEastAsia" w:cstheme="minorBidi"/>
          <w:noProof/>
          <w:sz w:val="22"/>
          <w:szCs w:val="22"/>
          <w:lang w:bidi="ar-SA"/>
        </w:rPr>
      </w:pPr>
      <w:hyperlink w:anchor="_Toc520805492" w:history="1">
        <w:r w:rsidR="00995590" w:rsidRPr="00F22D05">
          <w:rPr>
            <w:rStyle w:val="Hyperlink"/>
            <w:noProof/>
          </w:rPr>
          <w:t>Chapter 5: Results</w:t>
        </w:r>
        <w:r w:rsidR="00995590">
          <w:rPr>
            <w:noProof/>
            <w:webHidden/>
          </w:rPr>
          <w:tab/>
        </w:r>
        <w:r w:rsidR="00995590">
          <w:rPr>
            <w:noProof/>
            <w:webHidden/>
          </w:rPr>
          <w:fldChar w:fldCharType="begin"/>
        </w:r>
        <w:r w:rsidR="00995590">
          <w:rPr>
            <w:noProof/>
            <w:webHidden/>
          </w:rPr>
          <w:instrText xml:space="preserve"> PAGEREF _Toc520805492 \h </w:instrText>
        </w:r>
        <w:r w:rsidR="00995590">
          <w:rPr>
            <w:noProof/>
            <w:webHidden/>
          </w:rPr>
        </w:r>
        <w:r w:rsidR="00995590">
          <w:rPr>
            <w:noProof/>
            <w:webHidden/>
          </w:rPr>
          <w:fldChar w:fldCharType="separate"/>
        </w:r>
        <w:r w:rsidR="00CF2655">
          <w:rPr>
            <w:noProof/>
            <w:webHidden/>
          </w:rPr>
          <w:t>54</w:t>
        </w:r>
        <w:r w:rsidR="00995590">
          <w:rPr>
            <w:noProof/>
            <w:webHidden/>
          </w:rPr>
          <w:fldChar w:fldCharType="end"/>
        </w:r>
      </w:hyperlink>
    </w:p>
    <w:p w14:paraId="11506E1C" w14:textId="1C37A8FE" w:rsidR="00995590" w:rsidRDefault="005C1897">
      <w:pPr>
        <w:pStyle w:val="TOC2"/>
        <w:tabs>
          <w:tab w:val="right" w:leader="dot" w:pos="8486"/>
        </w:tabs>
        <w:rPr>
          <w:rFonts w:eastAsiaTheme="minorEastAsia" w:cstheme="minorBidi"/>
          <w:noProof/>
          <w:sz w:val="22"/>
          <w:szCs w:val="22"/>
          <w:lang w:bidi="ar-SA"/>
        </w:rPr>
      </w:pPr>
      <w:hyperlink w:anchor="_Toc520805493" w:history="1">
        <w:r w:rsidR="00995590" w:rsidRPr="00F22D05">
          <w:rPr>
            <w:rStyle w:val="Hyperlink"/>
            <w:noProof/>
          </w:rPr>
          <w:t>Analysis</w:t>
        </w:r>
        <w:r w:rsidR="00995590">
          <w:rPr>
            <w:noProof/>
            <w:webHidden/>
          </w:rPr>
          <w:tab/>
        </w:r>
        <w:r w:rsidR="00995590">
          <w:rPr>
            <w:noProof/>
            <w:webHidden/>
          </w:rPr>
          <w:fldChar w:fldCharType="begin"/>
        </w:r>
        <w:r w:rsidR="00995590">
          <w:rPr>
            <w:noProof/>
            <w:webHidden/>
          </w:rPr>
          <w:instrText xml:space="preserve"> PAGEREF _Toc520805493 \h </w:instrText>
        </w:r>
        <w:r w:rsidR="00995590">
          <w:rPr>
            <w:noProof/>
            <w:webHidden/>
          </w:rPr>
        </w:r>
        <w:r w:rsidR="00995590">
          <w:rPr>
            <w:noProof/>
            <w:webHidden/>
          </w:rPr>
          <w:fldChar w:fldCharType="separate"/>
        </w:r>
        <w:r w:rsidR="00CF2655">
          <w:rPr>
            <w:noProof/>
            <w:webHidden/>
          </w:rPr>
          <w:t>54</w:t>
        </w:r>
        <w:r w:rsidR="00995590">
          <w:rPr>
            <w:noProof/>
            <w:webHidden/>
          </w:rPr>
          <w:fldChar w:fldCharType="end"/>
        </w:r>
      </w:hyperlink>
    </w:p>
    <w:p w14:paraId="559CD521" w14:textId="1F273551" w:rsidR="00995590" w:rsidRDefault="005C1897">
      <w:pPr>
        <w:pStyle w:val="TOC2"/>
        <w:tabs>
          <w:tab w:val="right" w:leader="dot" w:pos="8486"/>
        </w:tabs>
        <w:rPr>
          <w:rFonts w:eastAsiaTheme="minorEastAsia" w:cstheme="minorBidi"/>
          <w:noProof/>
          <w:sz w:val="22"/>
          <w:szCs w:val="22"/>
          <w:lang w:bidi="ar-SA"/>
        </w:rPr>
      </w:pPr>
      <w:hyperlink w:anchor="_Toc520805494" w:history="1">
        <w:r w:rsidR="00995590" w:rsidRPr="00F22D05">
          <w:rPr>
            <w:rStyle w:val="Hyperlink"/>
            <w:noProof/>
          </w:rPr>
          <w:t>Cuyamungue Black-on-tan</w:t>
        </w:r>
        <w:r w:rsidR="00995590">
          <w:rPr>
            <w:noProof/>
            <w:webHidden/>
          </w:rPr>
          <w:tab/>
        </w:r>
        <w:r w:rsidR="00995590">
          <w:rPr>
            <w:noProof/>
            <w:webHidden/>
          </w:rPr>
          <w:fldChar w:fldCharType="begin"/>
        </w:r>
        <w:r w:rsidR="00995590">
          <w:rPr>
            <w:noProof/>
            <w:webHidden/>
          </w:rPr>
          <w:instrText xml:space="preserve"> PAGEREF _Toc520805494 \h </w:instrText>
        </w:r>
        <w:r w:rsidR="00995590">
          <w:rPr>
            <w:noProof/>
            <w:webHidden/>
          </w:rPr>
        </w:r>
        <w:r w:rsidR="00995590">
          <w:rPr>
            <w:noProof/>
            <w:webHidden/>
          </w:rPr>
          <w:fldChar w:fldCharType="separate"/>
        </w:r>
        <w:r w:rsidR="00CF2655">
          <w:rPr>
            <w:noProof/>
            <w:webHidden/>
          </w:rPr>
          <w:t>55</w:t>
        </w:r>
        <w:r w:rsidR="00995590">
          <w:rPr>
            <w:noProof/>
            <w:webHidden/>
          </w:rPr>
          <w:fldChar w:fldCharType="end"/>
        </w:r>
      </w:hyperlink>
    </w:p>
    <w:p w14:paraId="7CA92C39" w14:textId="18B16A43" w:rsidR="00995590" w:rsidRDefault="005C1897">
      <w:pPr>
        <w:pStyle w:val="TOC3"/>
        <w:tabs>
          <w:tab w:val="right" w:leader="dot" w:pos="8486"/>
        </w:tabs>
        <w:rPr>
          <w:rFonts w:eastAsiaTheme="minorEastAsia" w:cstheme="minorBidi"/>
          <w:noProof/>
          <w:sz w:val="22"/>
          <w:szCs w:val="22"/>
          <w:lang w:bidi="ar-SA"/>
        </w:rPr>
      </w:pPr>
      <w:hyperlink w:anchor="_Toc520805495" w:history="1">
        <w:r w:rsidR="00995590" w:rsidRPr="00F22D05">
          <w:rPr>
            <w:rStyle w:val="Hyperlink"/>
            <w:noProof/>
          </w:rPr>
          <w:t>Rim Height</w:t>
        </w:r>
        <w:r w:rsidR="00995590">
          <w:rPr>
            <w:noProof/>
            <w:webHidden/>
          </w:rPr>
          <w:tab/>
        </w:r>
        <w:r w:rsidR="00995590">
          <w:rPr>
            <w:noProof/>
            <w:webHidden/>
          </w:rPr>
          <w:fldChar w:fldCharType="begin"/>
        </w:r>
        <w:r w:rsidR="00995590">
          <w:rPr>
            <w:noProof/>
            <w:webHidden/>
          </w:rPr>
          <w:instrText xml:space="preserve"> PAGEREF _Toc520805495 \h </w:instrText>
        </w:r>
        <w:r w:rsidR="00995590">
          <w:rPr>
            <w:noProof/>
            <w:webHidden/>
          </w:rPr>
        </w:r>
        <w:r w:rsidR="00995590">
          <w:rPr>
            <w:noProof/>
            <w:webHidden/>
          </w:rPr>
          <w:fldChar w:fldCharType="separate"/>
        </w:r>
        <w:r w:rsidR="00CF2655">
          <w:rPr>
            <w:noProof/>
            <w:webHidden/>
          </w:rPr>
          <w:t>55</w:t>
        </w:r>
        <w:r w:rsidR="00995590">
          <w:rPr>
            <w:noProof/>
            <w:webHidden/>
          </w:rPr>
          <w:fldChar w:fldCharType="end"/>
        </w:r>
      </w:hyperlink>
    </w:p>
    <w:p w14:paraId="011293BA" w14:textId="47CE7DCE" w:rsidR="00995590" w:rsidRDefault="005C1897">
      <w:pPr>
        <w:pStyle w:val="TOC3"/>
        <w:tabs>
          <w:tab w:val="right" w:leader="dot" w:pos="8486"/>
        </w:tabs>
        <w:rPr>
          <w:rFonts w:eastAsiaTheme="minorEastAsia" w:cstheme="minorBidi"/>
          <w:noProof/>
          <w:sz w:val="22"/>
          <w:szCs w:val="22"/>
          <w:lang w:bidi="ar-SA"/>
        </w:rPr>
      </w:pPr>
      <w:hyperlink w:anchor="_Toc520805496" w:history="1">
        <w:r w:rsidR="00995590" w:rsidRPr="00F22D05">
          <w:rPr>
            <w:rStyle w:val="Hyperlink"/>
            <w:noProof/>
          </w:rPr>
          <w:t>Slip Color</w:t>
        </w:r>
        <w:r w:rsidR="00995590">
          <w:rPr>
            <w:noProof/>
            <w:webHidden/>
          </w:rPr>
          <w:tab/>
        </w:r>
        <w:r w:rsidR="00995590">
          <w:rPr>
            <w:noProof/>
            <w:webHidden/>
          </w:rPr>
          <w:fldChar w:fldCharType="begin"/>
        </w:r>
        <w:r w:rsidR="00995590">
          <w:rPr>
            <w:noProof/>
            <w:webHidden/>
          </w:rPr>
          <w:instrText xml:space="preserve"> PAGEREF _Toc520805496 \h </w:instrText>
        </w:r>
        <w:r w:rsidR="00995590">
          <w:rPr>
            <w:noProof/>
            <w:webHidden/>
          </w:rPr>
        </w:r>
        <w:r w:rsidR="00995590">
          <w:rPr>
            <w:noProof/>
            <w:webHidden/>
          </w:rPr>
          <w:fldChar w:fldCharType="separate"/>
        </w:r>
        <w:r w:rsidR="00CF2655">
          <w:rPr>
            <w:noProof/>
            <w:webHidden/>
          </w:rPr>
          <w:t>57</w:t>
        </w:r>
        <w:r w:rsidR="00995590">
          <w:rPr>
            <w:noProof/>
            <w:webHidden/>
          </w:rPr>
          <w:fldChar w:fldCharType="end"/>
        </w:r>
      </w:hyperlink>
    </w:p>
    <w:p w14:paraId="40B9F45A" w14:textId="0BF01079" w:rsidR="00995590" w:rsidRDefault="005C1897">
      <w:pPr>
        <w:pStyle w:val="TOC3"/>
        <w:tabs>
          <w:tab w:val="right" w:leader="dot" w:pos="8486"/>
        </w:tabs>
        <w:rPr>
          <w:rFonts w:eastAsiaTheme="minorEastAsia" w:cstheme="minorBidi"/>
          <w:noProof/>
          <w:sz w:val="22"/>
          <w:szCs w:val="22"/>
          <w:lang w:bidi="ar-SA"/>
        </w:rPr>
      </w:pPr>
      <w:hyperlink w:anchor="_Toc520805497" w:history="1">
        <w:r w:rsidR="00995590" w:rsidRPr="00F22D05">
          <w:rPr>
            <w:rStyle w:val="Hyperlink"/>
            <w:noProof/>
          </w:rPr>
          <w:t>Sherd Thickness</w:t>
        </w:r>
        <w:r w:rsidR="00995590">
          <w:rPr>
            <w:noProof/>
            <w:webHidden/>
          </w:rPr>
          <w:tab/>
        </w:r>
        <w:r w:rsidR="00995590">
          <w:rPr>
            <w:noProof/>
            <w:webHidden/>
          </w:rPr>
          <w:fldChar w:fldCharType="begin"/>
        </w:r>
        <w:r w:rsidR="00995590">
          <w:rPr>
            <w:noProof/>
            <w:webHidden/>
          </w:rPr>
          <w:instrText xml:space="preserve"> PAGEREF _Toc520805497 \h </w:instrText>
        </w:r>
        <w:r w:rsidR="00995590">
          <w:rPr>
            <w:noProof/>
            <w:webHidden/>
          </w:rPr>
        </w:r>
        <w:r w:rsidR="00995590">
          <w:rPr>
            <w:noProof/>
            <w:webHidden/>
          </w:rPr>
          <w:fldChar w:fldCharType="separate"/>
        </w:r>
        <w:r w:rsidR="00CF2655">
          <w:rPr>
            <w:noProof/>
            <w:webHidden/>
          </w:rPr>
          <w:t>59</w:t>
        </w:r>
        <w:r w:rsidR="00995590">
          <w:rPr>
            <w:noProof/>
            <w:webHidden/>
          </w:rPr>
          <w:fldChar w:fldCharType="end"/>
        </w:r>
      </w:hyperlink>
    </w:p>
    <w:p w14:paraId="38DFF9DD" w14:textId="167A4B22" w:rsidR="00995590" w:rsidRDefault="005C1897">
      <w:pPr>
        <w:pStyle w:val="TOC2"/>
        <w:tabs>
          <w:tab w:val="right" w:leader="dot" w:pos="8486"/>
        </w:tabs>
        <w:rPr>
          <w:rFonts w:eastAsiaTheme="minorEastAsia" w:cstheme="minorBidi"/>
          <w:noProof/>
          <w:sz w:val="22"/>
          <w:szCs w:val="22"/>
          <w:lang w:bidi="ar-SA"/>
        </w:rPr>
      </w:pPr>
      <w:hyperlink w:anchor="_Toc520805498" w:history="1">
        <w:r w:rsidR="00995590" w:rsidRPr="00F22D05">
          <w:rPr>
            <w:rStyle w:val="Hyperlink"/>
            <w:noProof/>
          </w:rPr>
          <w:t>Biscuitware Variation</w:t>
        </w:r>
        <w:r w:rsidR="00995590">
          <w:rPr>
            <w:noProof/>
            <w:webHidden/>
          </w:rPr>
          <w:tab/>
        </w:r>
        <w:r w:rsidR="00995590">
          <w:rPr>
            <w:noProof/>
            <w:webHidden/>
          </w:rPr>
          <w:fldChar w:fldCharType="begin"/>
        </w:r>
        <w:r w:rsidR="00995590">
          <w:rPr>
            <w:noProof/>
            <w:webHidden/>
          </w:rPr>
          <w:instrText xml:space="preserve"> PAGEREF _Toc520805498 \h </w:instrText>
        </w:r>
        <w:r w:rsidR="00995590">
          <w:rPr>
            <w:noProof/>
            <w:webHidden/>
          </w:rPr>
        </w:r>
        <w:r w:rsidR="00995590">
          <w:rPr>
            <w:noProof/>
            <w:webHidden/>
          </w:rPr>
          <w:fldChar w:fldCharType="separate"/>
        </w:r>
        <w:r w:rsidR="00CF2655">
          <w:rPr>
            <w:noProof/>
            <w:webHidden/>
          </w:rPr>
          <w:t>61</w:t>
        </w:r>
        <w:r w:rsidR="00995590">
          <w:rPr>
            <w:noProof/>
            <w:webHidden/>
          </w:rPr>
          <w:fldChar w:fldCharType="end"/>
        </w:r>
      </w:hyperlink>
    </w:p>
    <w:p w14:paraId="03815813" w14:textId="7C0ED751" w:rsidR="00995590" w:rsidRDefault="005C1897">
      <w:pPr>
        <w:pStyle w:val="TOC3"/>
        <w:tabs>
          <w:tab w:val="right" w:leader="dot" w:pos="8486"/>
        </w:tabs>
        <w:rPr>
          <w:rFonts w:eastAsiaTheme="minorEastAsia" w:cstheme="minorBidi"/>
          <w:noProof/>
          <w:sz w:val="22"/>
          <w:szCs w:val="22"/>
          <w:lang w:bidi="ar-SA"/>
        </w:rPr>
      </w:pPr>
      <w:hyperlink w:anchor="_Toc520805499" w:history="1">
        <w:r w:rsidR="00995590" w:rsidRPr="00F22D05">
          <w:rPr>
            <w:rStyle w:val="Hyperlink"/>
            <w:noProof/>
          </w:rPr>
          <w:t>Rim Shape</w:t>
        </w:r>
        <w:r w:rsidR="00995590">
          <w:rPr>
            <w:noProof/>
            <w:webHidden/>
          </w:rPr>
          <w:tab/>
        </w:r>
        <w:r w:rsidR="00995590">
          <w:rPr>
            <w:noProof/>
            <w:webHidden/>
          </w:rPr>
          <w:fldChar w:fldCharType="begin"/>
        </w:r>
        <w:r w:rsidR="00995590">
          <w:rPr>
            <w:noProof/>
            <w:webHidden/>
          </w:rPr>
          <w:instrText xml:space="preserve"> PAGEREF _Toc520805499 \h </w:instrText>
        </w:r>
        <w:r w:rsidR="00995590">
          <w:rPr>
            <w:noProof/>
            <w:webHidden/>
          </w:rPr>
        </w:r>
        <w:r w:rsidR="00995590">
          <w:rPr>
            <w:noProof/>
            <w:webHidden/>
          </w:rPr>
          <w:fldChar w:fldCharType="separate"/>
        </w:r>
        <w:r w:rsidR="00CF2655">
          <w:rPr>
            <w:noProof/>
            <w:webHidden/>
          </w:rPr>
          <w:t>61</w:t>
        </w:r>
        <w:r w:rsidR="00995590">
          <w:rPr>
            <w:noProof/>
            <w:webHidden/>
          </w:rPr>
          <w:fldChar w:fldCharType="end"/>
        </w:r>
      </w:hyperlink>
    </w:p>
    <w:p w14:paraId="141C7AA4" w14:textId="756CE620" w:rsidR="00995590" w:rsidRDefault="005C1897">
      <w:pPr>
        <w:pStyle w:val="TOC3"/>
        <w:tabs>
          <w:tab w:val="right" w:leader="dot" w:pos="8486"/>
        </w:tabs>
        <w:rPr>
          <w:rFonts w:eastAsiaTheme="minorEastAsia" w:cstheme="minorBidi"/>
          <w:noProof/>
          <w:sz w:val="22"/>
          <w:szCs w:val="22"/>
          <w:lang w:bidi="ar-SA"/>
        </w:rPr>
      </w:pPr>
      <w:hyperlink w:anchor="_Toc520805500" w:history="1">
        <w:r w:rsidR="00995590" w:rsidRPr="00F22D05">
          <w:rPr>
            <w:rStyle w:val="Hyperlink"/>
            <w:noProof/>
          </w:rPr>
          <w:t>Firing Core</w:t>
        </w:r>
        <w:r w:rsidR="00995590">
          <w:rPr>
            <w:noProof/>
            <w:webHidden/>
          </w:rPr>
          <w:tab/>
        </w:r>
        <w:r w:rsidR="00995590">
          <w:rPr>
            <w:noProof/>
            <w:webHidden/>
          </w:rPr>
          <w:fldChar w:fldCharType="begin"/>
        </w:r>
        <w:r w:rsidR="00995590">
          <w:rPr>
            <w:noProof/>
            <w:webHidden/>
          </w:rPr>
          <w:instrText xml:space="preserve"> PAGEREF _Toc520805500 \h </w:instrText>
        </w:r>
        <w:r w:rsidR="00995590">
          <w:rPr>
            <w:noProof/>
            <w:webHidden/>
          </w:rPr>
        </w:r>
        <w:r w:rsidR="00995590">
          <w:rPr>
            <w:noProof/>
            <w:webHidden/>
          </w:rPr>
          <w:fldChar w:fldCharType="separate"/>
        </w:r>
        <w:r w:rsidR="00CF2655">
          <w:rPr>
            <w:noProof/>
            <w:webHidden/>
          </w:rPr>
          <w:t>63</w:t>
        </w:r>
        <w:r w:rsidR="00995590">
          <w:rPr>
            <w:noProof/>
            <w:webHidden/>
          </w:rPr>
          <w:fldChar w:fldCharType="end"/>
        </w:r>
      </w:hyperlink>
    </w:p>
    <w:p w14:paraId="23999FB9" w14:textId="47D4832C" w:rsidR="00995590" w:rsidRDefault="005C1897">
      <w:pPr>
        <w:pStyle w:val="TOC3"/>
        <w:tabs>
          <w:tab w:val="right" w:leader="dot" w:pos="8486"/>
        </w:tabs>
        <w:rPr>
          <w:rFonts w:eastAsiaTheme="minorEastAsia" w:cstheme="minorBidi"/>
          <w:noProof/>
          <w:sz w:val="22"/>
          <w:szCs w:val="22"/>
          <w:lang w:bidi="ar-SA"/>
        </w:rPr>
      </w:pPr>
      <w:hyperlink w:anchor="_Toc520805501" w:history="1">
        <w:r w:rsidR="00995590" w:rsidRPr="00F22D05">
          <w:rPr>
            <w:rStyle w:val="Hyperlink"/>
            <w:noProof/>
          </w:rPr>
          <w:t>Mica Presence</w:t>
        </w:r>
        <w:r w:rsidR="00995590">
          <w:rPr>
            <w:noProof/>
            <w:webHidden/>
          </w:rPr>
          <w:tab/>
        </w:r>
        <w:r w:rsidR="00995590">
          <w:rPr>
            <w:noProof/>
            <w:webHidden/>
          </w:rPr>
          <w:fldChar w:fldCharType="begin"/>
        </w:r>
        <w:r w:rsidR="00995590">
          <w:rPr>
            <w:noProof/>
            <w:webHidden/>
          </w:rPr>
          <w:instrText xml:space="preserve"> PAGEREF _Toc520805501 \h </w:instrText>
        </w:r>
        <w:r w:rsidR="00995590">
          <w:rPr>
            <w:noProof/>
            <w:webHidden/>
          </w:rPr>
        </w:r>
        <w:r w:rsidR="00995590">
          <w:rPr>
            <w:noProof/>
            <w:webHidden/>
          </w:rPr>
          <w:fldChar w:fldCharType="separate"/>
        </w:r>
        <w:r w:rsidR="00CF2655">
          <w:rPr>
            <w:noProof/>
            <w:webHidden/>
          </w:rPr>
          <w:t>64</w:t>
        </w:r>
        <w:r w:rsidR="00995590">
          <w:rPr>
            <w:noProof/>
            <w:webHidden/>
          </w:rPr>
          <w:fldChar w:fldCharType="end"/>
        </w:r>
      </w:hyperlink>
    </w:p>
    <w:p w14:paraId="5791543F" w14:textId="5C7A4DFA" w:rsidR="00995590" w:rsidRDefault="005C1897">
      <w:pPr>
        <w:pStyle w:val="TOC3"/>
        <w:tabs>
          <w:tab w:val="right" w:leader="dot" w:pos="8486"/>
        </w:tabs>
        <w:rPr>
          <w:rFonts w:eastAsiaTheme="minorEastAsia" w:cstheme="minorBidi"/>
          <w:noProof/>
          <w:sz w:val="22"/>
          <w:szCs w:val="22"/>
          <w:lang w:bidi="ar-SA"/>
        </w:rPr>
      </w:pPr>
      <w:hyperlink w:anchor="_Toc520805502" w:history="1">
        <w:r w:rsidR="00995590" w:rsidRPr="00F22D05">
          <w:rPr>
            <w:rStyle w:val="Hyperlink"/>
            <w:noProof/>
          </w:rPr>
          <w:t>Banding Lines</w:t>
        </w:r>
        <w:r w:rsidR="00995590">
          <w:rPr>
            <w:noProof/>
            <w:webHidden/>
          </w:rPr>
          <w:tab/>
        </w:r>
        <w:r w:rsidR="00995590">
          <w:rPr>
            <w:noProof/>
            <w:webHidden/>
          </w:rPr>
          <w:fldChar w:fldCharType="begin"/>
        </w:r>
        <w:r w:rsidR="00995590">
          <w:rPr>
            <w:noProof/>
            <w:webHidden/>
          </w:rPr>
          <w:instrText xml:space="preserve"> PAGEREF _Toc520805502 \h </w:instrText>
        </w:r>
        <w:r w:rsidR="00995590">
          <w:rPr>
            <w:noProof/>
            <w:webHidden/>
          </w:rPr>
        </w:r>
        <w:r w:rsidR="00995590">
          <w:rPr>
            <w:noProof/>
            <w:webHidden/>
          </w:rPr>
          <w:fldChar w:fldCharType="separate"/>
        </w:r>
        <w:r w:rsidR="00CF2655">
          <w:rPr>
            <w:noProof/>
            <w:webHidden/>
          </w:rPr>
          <w:t>66</w:t>
        </w:r>
        <w:r w:rsidR="00995590">
          <w:rPr>
            <w:noProof/>
            <w:webHidden/>
          </w:rPr>
          <w:fldChar w:fldCharType="end"/>
        </w:r>
      </w:hyperlink>
    </w:p>
    <w:p w14:paraId="7D59DF22" w14:textId="50714FF1" w:rsidR="00995590" w:rsidRDefault="005C1897">
      <w:pPr>
        <w:pStyle w:val="TOC2"/>
        <w:tabs>
          <w:tab w:val="right" w:leader="dot" w:pos="8486"/>
        </w:tabs>
        <w:rPr>
          <w:rFonts w:eastAsiaTheme="minorEastAsia" w:cstheme="minorBidi"/>
          <w:noProof/>
          <w:sz w:val="22"/>
          <w:szCs w:val="22"/>
          <w:lang w:bidi="ar-SA"/>
        </w:rPr>
      </w:pPr>
      <w:hyperlink w:anchor="_Toc520805503" w:history="1">
        <w:r w:rsidR="00995590" w:rsidRPr="00F22D05">
          <w:rPr>
            <w:rStyle w:val="Hyperlink"/>
            <w:noProof/>
          </w:rPr>
          <w:t>Continuity</w:t>
        </w:r>
        <w:r w:rsidR="00995590">
          <w:rPr>
            <w:noProof/>
            <w:webHidden/>
          </w:rPr>
          <w:tab/>
        </w:r>
        <w:r w:rsidR="00995590">
          <w:rPr>
            <w:noProof/>
            <w:webHidden/>
          </w:rPr>
          <w:fldChar w:fldCharType="begin"/>
        </w:r>
        <w:r w:rsidR="00995590">
          <w:rPr>
            <w:noProof/>
            <w:webHidden/>
          </w:rPr>
          <w:instrText xml:space="preserve"> PAGEREF _Toc520805503 \h </w:instrText>
        </w:r>
        <w:r w:rsidR="00995590">
          <w:rPr>
            <w:noProof/>
            <w:webHidden/>
          </w:rPr>
        </w:r>
        <w:r w:rsidR="00995590">
          <w:rPr>
            <w:noProof/>
            <w:webHidden/>
          </w:rPr>
          <w:fldChar w:fldCharType="separate"/>
        </w:r>
        <w:r w:rsidR="00CF2655">
          <w:rPr>
            <w:noProof/>
            <w:webHidden/>
          </w:rPr>
          <w:t>68</w:t>
        </w:r>
        <w:r w:rsidR="00995590">
          <w:rPr>
            <w:noProof/>
            <w:webHidden/>
          </w:rPr>
          <w:fldChar w:fldCharType="end"/>
        </w:r>
      </w:hyperlink>
    </w:p>
    <w:p w14:paraId="7BD20AEB" w14:textId="0382FCDD" w:rsidR="00995590" w:rsidRDefault="005C1897">
      <w:pPr>
        <w:pStyle w:val="TOC2"/>
        <w:tabs>
          <w:tab w:val="right" w:leader="dot" w:pos="8486"/>
        </w:tabs>
        <w:rPr>
          <w:rFonts w:eastAsiaTheme="minorEastAsia" w:cstheme="minorBidi"/>
          <w:noProof/>
          <w:sz w:val="22"/>
          <w:szCs w:val="22"/>
          <w:lang w:bidi="ar-SA"/>
        </w:rPr>
      </w:pPr>
      <w:hyperlink w:anchor="_Toc520805504" w:history="1">
        <w:r w:rsidR="00995590" w:rsidRPr="00F22D05">
          <w:rPr>
            <w:rStyle w:val="Hyperlink"/>
            <w:noProof/>
          </w:rPr>
          <w:t>Conclusion</w:t>
        </w:r>
        <w:r w:rsidR="00995590">
          <w:rPr>
            <w:noProof/>
            <w:webHidden/>
          </w:rPr>
          <w:tab/>
        </w:r>
        <w:r w:rsidR="00995590">
          <w:rPr>
            <w:noProof/>
            <w:webHidden/>
          </w:rPr>
          <w:fldChar w:fldCharType="begin"/>
        </w:r>
        <w:r w:rsidR="00995590">
          <w:rPr>
            <w:noProof/>
            <w:webHidden/>
          </w:rPr>
          <w:instrText xml:space="preserve"> PAGEREF _Toc520805504 \h </w:instrText>
        </w:r>
        <w:r w:rsidR="00995590">
          <w:rPr>
            <w:noProof/>
            <w:webHidden/>
          </w:rPr>
        </w:r>
        <w:r w:rsidR="00995590">
          <w:rPr>
            <w:noProof/>
            <w:webHidden/>
          </w:rPr>
          <w:fldChar w:fldCharType="separate"/>
        </w:r>
        <w:r w:rsidR="00CF2655">
          <w:rPr>
            <w:noProof/>
            <w:webHidden/>
          </w:rPr>
          <w:t>69</w:t>
        </w:r>
        <w:r w:rsidR="00995590">
          <w:rPr>
            <w:noProof/>
            <w:webHidden/>
          </w:rPr>
          <w:fldChar w:fldCharType="end"/>
        </w:r>
      </w:hyperlink>
    </w:p>
    <w:p w14:paraId="43F9C50B" w14:textId="423D0D90" w:rsidR="00995590" w:rsidRDefault="005C1897">
      <w:pPr>
        <w:pStyle w:val="TOC1"/>
        <w:rPr>
          <w:rFonts w:eastAsiaTheme="minorEastAsia" w:cstheme="minorBidi"/>
          <w:noProof/>
          <w:sz w:val="22"/>
          <w:szCs w:val="22"/>
          <w:lang w:bidi="ar-SA"/>
        </w:rPr>
      </w:pPr>
      <w:hyperlink w:anchor="_Toc520805505" w:history="1">
        <w:r w:rsidR="00995590" w:rsidRPr="00F22D05">
          <w:rPr>
            <w:rStyle w:val="Hyperlink"/>
            <w:noProof/>
          </w:rPr>
          <w:t>Chapter 6: Discussion and Conclusion</w:t>
        </w:r>
        <w:r w:rsidR="00995590">
          <w:rPr>
            <w:noProof/>
            <w:webHidden/>
          </w:rPr>
          <w:tab/>
        </w:r>
        <w:r w:rsidR="00995590">
          <w:rPr>
            <w:noProof/>
            <w:webHidden/>
          </w:rPr>
          <w:fldChar w:fldCharType="begin"/>
        </w:r>
        <w:r w:rsidR="00995590">
          <w:rPr>
            <w:noProof/>
            <w:webHidden/>
          </w:rPr>
          <w:instrText xml:space="preserve"> PAGEREF _Toc520805505 \h </w:instrText>
        </w:r>
        <w:r w:rsidR="00995590">
          <w:rPr>
            <w:noProof/>
            <w:webHidden/>
          </w:rPr>
        </w:r>
        <w:r w:rsidR="00995590">
          <w:rPr>
            <w:noProof/>
            <w:webHidden/>
          </w:rPr>
          <w:fldChar w:fldCharType="separate"/>
        </w:r>
        <w:r w:rsidR="00CF2655">
          <w:rPr>
            <w:noProof/>
            <w:webHidden/>
          </w:rPr>
          <w:t>70</w:t>
        </w:r>
        <w:r w:rsidR="00995590">
          <w:rPr>
            <w:noProof/>
            <w:webHidden/>
          </w:rPr>
          <w:fldChar w:fldCharType="end"/>
        </w:r>
      </w:hyperlink>
    </w:p>
    <w:p w14:paraId="60091195" w14:textId="5AB5D1BC" w:rsidR="00995590" w:rsidRDefault="005C1897">
      <w:pPr>
        <w:pStyle w:val="TOC2"/>
        <w:tabs>
          <w:tab w:val="right" w:leader="dot" w:pos="8486"/>
        </w:tabs>
        <w:rPr>
          <w:rFonts w:eastAsiaTheme="minorEastAsia" w:cstheme="minorBidi"/>
          <w:noProof/>
          <w:sz w:val="22"/>
          <w:szCs w:val="22"/>
          <w:lang w:bidi="ar-SA"/>
        </w:rPr>
      </w:pPr>
      <w:hyperlink w:anchor="_Toc520805506" w:history="1">
        <w:r w:rsidR="00995590" w:rsidRPr="00F22D05">
          <w:rPr>
            <w:rStyle w:val="Hyperlink"/>
            <w:rFonts w:ascii="Times New Roman" w:hAnsi="Times New Roman"/>
            <w:noProof/>
          </w:rPr>
          <w:t>Cuyamungue Black-on-tan</w:t>
        </w:r>
        <w:r w:rsidR="00995590">
          <w:rPr>
            <w:noProof/>
            <w:webHidden/>
          </w:rPr>
          <w:tab/>
        </w:r>
        <w:r w:rsidR="00995590">
          <w:rPr>
            <w:noProof/>
            <w:webHidden/>
          </w:rPr>
          <w:fldChar w:fldCharType="begin"/>
        </w:r>
        <w:r w:rsidR="00995590">
          <w:rPr>
            <w:noProof/>
            <w:webHidden/>
          </w:rPr>
          <w:instrText xml:space="preserve"> PAGEREF _Toc520805506 \h </w:instrText>
        </w:r>
        <w:r w:rsidR="00995590">
          <w:rPr>
            <w:noProof/>
            <w:webHidden/>
          </w:rPr>
        </w:r>
        <w:r w:rsidR="00995590">
          <w:rPr>
            <w:noProof/>
            <w:webHidden/>
          </w:rPr>
          <w:fldChar w:fldCharType="separate"/>
        </w:r>
        <w:r w:rsidR="00CF2655">
          <w:rPr>
            <w:noProof/>
            <w:webHidden/>
          </w:rPr>
          <w:t>70</w:t>
        </w:r>
        <w:r w:rsidR="00995590">
          <w:rPr>
            <w:noProof/>
            <w:webHidden/>
          </w:rPr>
          <w:fldChar w:fldCharType="end"/>
        </w:r>
      </w:hyperlink>
    </w:p>
    <w:p w14:paraId="56F4721F" w14:textId="7546FC3A" w:rsidR="00995590" w:rsidRDefault="005C1897">
      <w:pPr>
        <w:pStyle w:val="TOC2"/>
        <w:tabs>
          <w:tab w:val="right" w:leader="dot" w:pos="8486"/>
        </w:tabs>
        <w:rPr>
          <w:rFonts w:eastAsiaTheme="minorEastAsia" w:cstheme="minorBidi"/>
          <w:noProof/>
          <w:sz w:val="22"/>
          <w:szCs w:val="22"/>
          <w:lang w:bidi="ar-SA"/>
        </w:rPr>
      </w:pPr>
      <w:hyperlink w:anchor="_Toc520805507" w:history="1">
        <w:r w:rsidR="00995590" w:rsidRPr="00F22D05">
          <w:rPr>
            <w:rStyle w:val="Hyperlink"/>
            <w:rFonts w:ascii="Times New Roman" w:hAnsi="Times New Roman"/>
            <w:noProof/>
          </w:rPr>
          <w:t>Variation</w:t>
        </w:r>
        <w:r w:rsidR="00995590">
          <w:rPr>
            <w:noProof/>
            <w:webHidden/>
          </w:rPr>
          <w:tab/>
        </w:r>
        <w:r w:rsidR="00995590">
          <w:rPr>
            <w:noProof/>
            <w:webHidden/>
          </w:rPr>
          <w:fldChar w:fldCharType="begin"/>
        </w:r>
        <w:r w:rsidR="00995590">
          <w:rPr>
            <w:noProof/>
            <w:webHidden/>
          </w:rPr>
          <w:instrText xml:space="preserve"> PAGEREF _Toc520805507 \h </w:instrText>
        </w:r>
        <w:r w:rsidR="00995590">
          <w:rPr>
            <w:noProof/>
            <w:webHidden/>
          </w:rPr>
        </w:r>
        <w:r w:rsidR="00995590">
          <w:rPr>
            <w:noProof/>
            <w:webHidden/>
          </w:rPr>
          <w:fldChar w:fldCharType="separate"/>
        </w:r>
        <w:r w:rsidR="00CF2655">
          <w:rPr>
            <w:noProof/>
            <w:webHidden/>
          </w:rPr>
          <w:t>72</w:t>
        </w:r>
        <w:r w:rsidR="00995590">
          <w:rPr>
            <w:noProof/>
            <w:webHidden/>
          </w:rPr>
          <w:fldChar w:fldCharType="end"/>
        </w:r>
      </w:hyperlink>
    </w:p>
    <w:p w14:paraId="7ACAE5CD" w14:textId="27BF1DF1" w:rsidR="00995590" w:rsidRDefault="005C1897">
      <w:pPr>
        <w:pStyle w:val="TOC3"/>
        <w:tabs>
          <w:tab w:val="right" w:leader="dot" w:pos="8486"/>
        </w:tabs>
        <w:rPr>
          <w:rFonts w:eastAsiaTheme="minorEastAsia" w:cstheme="minorBidi"/>
          <w:noProof/>
          <w:sz w:val="22"/>
          <w:szCs w:val="22"/>
          <w:lang w:bidi="ar-SA"/>
        </w:rPr>
      </w:pPr>
      <w:hyperlink w:anchor="_Toc520805508" w:history="1">
        <w:r w:rsidR="00995590" w:rsidRPr="00F22D05">
          <w:rPr>
            <w:rStyle w:val="Hyperlink"/>
            <w:rFonts w:ascii="Times New Roman" w:hAnsi="Times New Roman"/>
            <w:noProof/>
          </w:rPr>
          <w:t>Continuity</w:t>
        </w:r>
        <w:r w:rsidR="00995590">
          <w:rPr>
            <w:noProof/>
            <w:webHidden/>
          </w:rPr>
          <w:tab/>
        </w:r>
        <w:r w:rsidR="00995590">
          <w:rPr>
            <w:noProof/>
            <w:webHidden/>
          </w:rPr>
          <w:fldChar w:fldCharType="begin"/>
        </w:r>
        <w:r w:rsidR="00995590">
          <w:rPr>
            <w:noProof/>
            <w:webHidden/>
          </w:rPr>
          <w:instrText xml:space="preserve"> PAGEREF _Toc520805508 \h </w:instrText>
        </w:r>
        <w:r w:rsidR="00995590">
          <w:rPr>
            <w:noProof/>
            <w:webHidden/>
          </w:rPr>
        </w:r>
        <w:r w:rsidR="00995590">
          <w:rPr>
            <w:noProof/>
            <w:webHidden/>
          </w:rPr>
          <w:fldChar w:fldCharType="separate"/>
        </w:r>
        <w:r w:rsidR="00CF2655">
          <w:rPr>
            <w:noProof/>
            <w:webHidden/>
          </w:rPr>
          <w:t>73</w:t>
        </w:r>
        <w:r w:rsidR="00995590">
          <w:rPr>
            <w:noProof/>
            <w:webHidden/>
          </w:rPr>
          <w:fldChar w:fldCharType="end"/>
        </w:r>
      </w:hyperlink>
    </w:p>
    <w:p w14:paraId="54DEE1CE" w14:textId="2E5D0CA7" w:rsidR="00995590" w:rsidRDefault="005C1897">
      <w:pPr>
        <w:pStyle w:val="TOC2"/>
        <w:tabs>
          <w:tab w:val="right" w:leader="dot" w:pos="8486"/>
        </w:tabs>
        <w:rPr>
          <w:rFonts w:eastAsiaTheme="minorEastAsia" w:cstheme="minorBidi"/>
          <w:noProof/>
          <w:sz w:val="22"/>
          <w:szCs w:val="22"/>
          <w:lang w:bidi="ar-SA"/>
        </w:rPr>
      </w:pPr>
      <w:hyperlink w:anchor="_Toc520805509" w:history="1">
        <w:r w:rsidR="00995590" w:rsidRPr="00F22D05">
          <w:rPr>
            <w:rStyle w:val="Hyperlink"/>
            <w:rFonts w:ascii="Times New Roman" w:hAnsi="Times New Roman"/>
            <w:noProof/>
          </w:rPr>
          <w:t>Conclusion</w:t>
        </w:r>
        <w:r w:rsidR="00995590">
          <w:rPr>
            <w:noProof/>
            <w:webHidden/>
          </w:rPr>
          <w:tab/>
        </w:r>
        <w:r w:rsidR="00995590">
          <w:rPr>
            <w:noProof/>
            <w:webHidden/>
          </w:rPr>
          <w:fldChar w:fldCharType="begin"/>
        </w:r>
        <w:r w:rsidR="00995590">
          <w:rPr>
            <w:noProof/>
            <w:webHidden/>
          </w:rPr>
          <w:instrText xml:space="preserve"> PAGEREF _Toc520805509 \h </w:instrText>
        </w:r>
        <w:r w:rsidR="00995590">
          <w:rPr>
            <w:noProof/>
            <w:webHidden/>
          </w:rPr>
        </w:r>
        <w:r w:rsidR="00995590">
          <w:rPr>
            <w:noProof/>
            <w:webHidden/>
          </w:rPr>
          <w:fldChar w:fldCharType="separate"/>
        </w:r>
        <w:r w:rsidR="00CF2655">
          <w:rPr>
            <w:noProof/>
            <w:webHidden/>
          </w:rPr>
          <w:t>74</w:t>
        </w:r>
        <w:r w:rsidR="00995590">
          <w:rPr>
            <w:noProof/>
            <w:webHidden/>
          </w:rPr>
          <w:fldChar w:fldCharType="end"/>
        </w:r>
      </w:hyperlink>
    </w:p>
    <w:p w14:paraId="05899141" w14:textId="20DF9D80" w:rsidR="00995590" w:rsidRDefault="005C1897">
      <w:pPr>
        <w:pStyle w:val="TOC1"/>
        <w:rPr>
          <w:rFonts w:eastAsiaTheme="minorEastAsia" w:cstheme="minorBidi"/>
          <w:noProof/>
          <w:sz w:val="22"/>
          <w:szCs w:val="22"/>
          <w:lang w:bidi="ar-SA"/>
        </w:rPr>
      </w:pPr>
      <w:hyperlink w:anchor="_Toc520805510" w:history="1">
        <w:r w:rsidR="00995590" w:rsidRPr="00F22D05">
          <w:rPr>
            <w:rStyle w:val="Hyperlink"/>
            <w:noProof/>
          </w:rPr>
          <w:t>References</w:t>
        </w:r>
        <w:r w:rsidR="00995590">
          <w:rPr>
            <w:noProof/>
            <w:webHidden/>
          </w:rPr>
          <w:tab/>
        </w:r>
        <w:r w:rsidR="00995590">
          <w:rPr>
            <w:noProof/>
            <w:webHidden/>
          </w:rPr>
          <w:fldChar w:fldCharType="begin"/>
        </w:r>
        <w:r w:rsidR="00995590">
          <w:rPr>
            <w:noProof/>
            <w:webHidden/>
          </w:rPr>
          <w:instrText xml:space="preserve"> PAGEREF _Toc520805510 \h </w:instrText>
        </w:r>
        <w:r w:rsidR="00995590">
          <w:rPr>
            <w:noProof/>
            <w:webHidden/>
          </w:rPr>
        </w:r>
        <w:r w:rsidR="00995590">
          <w:rPr>
            <w:noProof/>
            <w:webHidden/>
          </w:rPr>
          <w:fldChar w:fldCharType="separate"/>
        </w:r>
        <w:r w:rsidR="00CF2655">
          <w:rPr>
            <w:noProof/>
            <w:webHidden/>
          </w:rPr>
          <w:t>76</w:t>
        </w:r>
        <w:r w:rsidR="00995590">
          <w:rPr>
            <w:noProof/>
            <w:webHidden/>
          </w:rPr>
          <w:fldChar w:fldCharType="end"/>
        </w:r>
      </w:hyperlink>
    </w:p>
    <w:p w14:paraId="09960FEE" w14:textId="3CE450C2" w:rsidR="00995590" w:rsidRDefault="005C1897">
      <w:pPr>
        <w:pStyle w:val="TOC1"/>
        <w:rPr>
          <w:rFonts w:eastAsiaTheme="minorEastAsia" w:cstheme="minorBidi"/>
          <w:noProof/>
          <w:sz w:val="22"/>
          <w:szCs w:val="22"/>
          <w:lang w:bidi="ar-SA"/>
        </w:rPr>
      </w:pPr>
      <w:hyperlink w:anchor="_Toc520805511" w:history="1">
        <w:r w:rsidR="00995590" w:rsidRPr="00F22D05">
          <w:rPr>
            <w:rStyle w:val="Hyperlink"/>
            <w:noProof/>
          </w:rPr>
          <w:t>Appendix A: Attribute Analysis</w:t>
        </w:r>
        <w:r w:rsidR="00995590">
          <w:rPr>
            <w:noProof/>
            <w:webHidden/>
          </w:rPr>
          <w:tab/>
        </w:r>
        <w:r w:rsidR="00995590">
          <w:rPr>
            <w:noProof/>
            <w:webHidden/>
          </w:rPr>
          <w:fldChar w:fldCharType="begin"/>
        </w:r>
        <w:r w:rsidR="00995590">
          <w:rPr>
            <w:noProof/>
            <w:webHidden/>
          </w:rPr>
          <w:instrText xml:space="preserve"> PAGEREF _Toc520805511 \h </w:instrText>
        </w:r>
        <w:r w:rsidR="00995590">
          <w:rPr>
            <w:noProof/>
            <w:webHidden/>
          </w:rPr>
        </w:r>
        <w:r w:rsidR="00995590">
          <w:rPr>
            <w:noProof/>
            <w:webHidden/>
          </w:rPr>
          <w:fldChar w:fldCharType="separate"/>
        </w:r>
        <w:r w:rsidR="00CF2655">
          <w:rPr>
            <w:noProof/>
            <w:webHidden/>
          </w:rPr>
          <w:t>84</w:t>
        </w:r>
        <w:r w:rsidR="00995590">
          <w:rPr>
            <w:noProof/>
            <w:webHidden/>
          </w:rPr>
          <w:fldChar w:fldCharType="end"/>
        </w:r>
      </w:hyperlink>
    </w:p>
    <w:p w14:paraId="2211D4F6" w14:textId="7CC25CA8" w:rsidR="00DA1971" w:rsidRDefault="00AA4AED" w:rsidP="00DA1971">
      <w:r>
        <w:fldChar w:fldCharType="end"/>
      </w:r>
      <w:r w:rsidR="00C92079">
        <w:t xml:space="preserve"> </w:t>
      </w:r>
    </w:p>
    <w:p w14:paraId="2123B344" w14:textId="77777777" w:rsidR="00775701" w:rsidRDefault="00DA1971" w:rsidP="00EF4018">
      <w:pPr>
        <w:pStyle w:val="Heading1"/>
      </w:pPr>
      <w:r>
        <w:br w:type="page"/>
      </w:r>
      <w:bookmarkStart w:id="5" w:name="_Toc310579465"/>
      <w:bookmarkStart w:id="6" w:name="_Toc520805457"/>
      <w:r>
        <w:lastRenderedPageBreak/>
        <w:t>List of Tables</w:t>
      </w:r>
      <w:bookmarkEnd w:id="5"/>
      <w:bookmarkEnd w:id="6"/>
    </w:p>
    <w:p w14:paraId="487BD214" w14:textId="77777777" w:rsidR="009C4FEF" w:rsidRDefault="009C4FEF" w:rsidP="009C4FEF">
      <w:pPr>
        <w:pStyle w:val="NoSpacing"/>
      </w:pPr>
    </w:p>
    <w:p w14:paraId="5CBC0DBD" w14:textId="3893059D" w:rsidR="00995590"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20805520" w:history="1">
        <w:r w:rsidR="00995590" w:rsidRPr="007D2EEF">
          <w:rPr>
            <w:rStyle w:val="Hyperlink"/>
            <w:noProof/>
          </w:rPr>
          <w:t>Table 1. Tewa Series pottery.</w:t>
        </w:r>
        <w:r w:rsidR="00995590">
          <w:rPr>
            <w:noProof/>
            <w:webHidden/>
          </w:rPr>
          <w:tab/>
        </w:r>
        <w:r w:rsidR="00995590">
          <w:rPr>
            <w:noProof/>
            <w:webHidden/>
          </w:rPr>
          <w:fldChar w:fldCharType="begin"/>
        </w:r>
        <w:r w:rsidR="00995590">
          <w:rPr>
            <w:noProof/>
            <w:webHidden/>
          </w:rPr>
          <w:instrText xml:space="preserve"> PAGEREF _Toc520805520 \h </w:instrText>
        </w:r>
        <w:r w:rsidR="00995590">
          <w:rPr>
            <w:noProof/>
            <w:webHidden/>
          </w:rPr>
        </w:r>
        <w:r w:rsidR="00995590">
          <w:rPr>
            <w:noProof/>
            <w:webHidden/>
          </w:rPr>
          <w:fldChar w:fldCharType="separate"/>
        </w:r>
        <w:r w:rsidR="00CF2655">
          <w:rPr>
            <w:noProof/>
            <w:webHidden/>
          </w:rPr>
          <w:t>28</w:t>
        </w:r>
        <w:r w:rsidR="00995590">
          <w:rPr>
            <w:noProof/>
            <w:webHidden/>
          </w:rPr>
          <w:fldChar w:fldCharType="end"/>
        </w:r>
      </w:hyperlink>
    </w:p>
    <w:p w14:paraId="3567F84F" w14:textId="0BB4735B" w:rsidR="00995590" w:rsidRDefault="005C1897">
      <w:pPr>
        <w:pStyle w:val="TableofFigures"/>
        <w:tabs>
          <w:tab w:val="right" w:leader="dot" w:pos="8486"/>
        </w:tabs>
        <w:rPr>
          <w:rFonts w:eastAsiaTheme="minorEastAsia" w:cstheme="minorBidi"/>
          <w:noProof/>
          <w:sz w:val="22"/>
          <w:szCs w:val="22"/>
          <w:lang w:bidi="ar-SA"/>
        </w:rPr>
      </w:pPr>
      <w:hyperlink w:anchor="_Toc520805521" w:history="1">
        <w:r w:rsidR="00995590" w:rsidRPr="007D2EEF">
          <w:rPr>
            <w:rStyle w:val="Hyperlink"/>
            <w:noProof/>
          </w:rPr>
          <w:t>Table 2.Table of sampling contexts.</w:t>
        </w:r>
        <w:r w:rsidR="00995590">
          <w:rPr>
            <w:noProof/>
            <w:webHidden/>
          </w:rPr>
          <w:tab/>
        </w:r>
        <w:r w:rsidR="00995590">
          <w:rPr>
            <w:noProof/>
            <w:webHidden/>
          </w:rPr>
          <w:fldChar w:fldCharType="begin"/>
        </w:r>
        <w:r w:rsidR="00995590">
          <w:rPr>
            <w:noProof/>
            <w:webHidden/>
          </w:rPr>
          <w:instrText xml:space="preserve"> PAGEREF _Toc520805521 \h </w:instrText>
        </w:r>
        <w:r w:rsidR="00995590">
          <w:rPr>
            <w:noProof/>
            <w:webHidden/>
          </w:rPr>
        </w:r>
        <w:r w:rsidR="00995590">
          <w:rPr>
            <w:noProof/>
            <w:webHidden/>
          </w:rPr>
          <w:fldChar w:fldCharType="separate"/>
        </w:r>
        <w:r w:rsidR="00CF2655">
          <w:rPr>
            <w:noProof/>
            <w:webHidden/>
          </w:rPr>
          <w:t>43</w:t>
        </w:r>
        <w:r w:rsidR="00995590">
          <w:rPr>
            <w:noProof/>
            <w:webHidden/>
          </w:rPr>
          <w:fldChar w:fldCharType="end"/>
        </w:r>
      </w:hyperlink>
    </w:p>
    <w:p w14:paraId="70ADB0B5" w14:textId="14DD8D7E" w:rsidR="00995590" w:rsidRDefault="005C1897">
      <w:pPr>
        <w:pStyle w:val="TableofFigures"/>
        <w:tabs>
          <w:tab w:val="right" w:leader="dot" w:pos="8486"/>
        </w:tabs>
        <w:rPr>
          <w:rFonts w:eastAsiaTheme="minorEastAsia" w:cstheme="minorBidi"/>
          <w:noProof/>
          <w:sz w:val="22"/>
          <w:szCs w:val="22"/>
          <w:lang w:bidi="ar-SA"/>
        </w:rPr>
      </w:pPr>
      <w:hyperlink w:anchor="_Toc520805522" w:history="1">
        <w:r w:rsidR="00995590" w:rsidRPr="007D2EEF">
          <w:rPr>
            <w:rStyle w:val="Hyperlink"/>
            <w:noProof/>
          </w:rPr>
          <w:t>Table 3. Ceramic mean dates of the plazas from Sapa'owingeh based on field notes of Tewa Series ceramic types.</w:t>
        </w:r>
        <w:r w:rsidR="00995590">
          <w:rPr>
            <w:noProof/>
            <w:webHidden/>
          </w:rPr>
          <w:tab/>
        </w:r>
        <w:r w:rsidR="00995590">
          <w:rPr>
            <w:noProof/>
            <w:webHidden/>
          </w:rPr>
          <w:fldChar w:fldCharType="begin"/>
        </w:r>
        <w:r w:rsidR="00995590">
          <w:rPr>
            <w:noProof/>
            <w:webHidden/>
          </w:rPr>
          <w:instrText xml:space="preserve"> PAGEREF _Toc520805522 \h </w:instrText>
        </w:r>
        <w:r w:rsidR="00995590">
          <w:rPr>
            <w:noProof/>
            <w:webHidden/>
          </w:rPr>
        </w:r>
        <w:r w:rsidR="00995590">
          <w:rPr>
            <w:noProof/>
            <w:webHidden/>
          </w:rPr>
          <w:fldChar w:fldCharType="separate"/>
        </w:r>
        <w:r w:rsidR="00CF2655">
          <w:rPr>
            <w:noProof/>
            <w:webHidden/>
          </w:rPr>
          <w:t>44</w:t>
        </w:r>
        <w:r w:rsidR="00995590">
          <w:rPr>
            <w:noProof/>
            <w:webHidden/>
          </w:rPr>
          <w:fldChar w:fldCharType="end"/>
        </w:r>
      </w:hyperlink>
    </w:p>
    <w:p w14:paraId="526110EE" w14:textId="4F189820" w:rsidR="00995590" w:rsidRDefault="005C1897">
      <w:pPr>
        <w:pStyle w:val="TableofFigures"/>
        <w:tabs>
          <w:tab w:val="right" w:leader="dot" w:pos="8486"/>
        </w:tabs>
        <w:rPr>
          <w:rFonts w:eastAsiaTheme="minorEastAsia" w:cstheme="minorBidi"/>
          <w:noProof/>
          <w:sz w:val="22"/>
          <w:szCs w:val="22"/>
          <w:lang w:bidi="ar-SA"/>
        </w:rPr>
      </w:pPr>
      <w:hyperlink w:anchor="_Toc520805523" w:history="1">
        <w:r w:rsidR="00995590" w:rsidRPr="007D2EEF">
          <w:rPr>
            <w:rStyle w:val="Hyperlink"/>
            <w:noProof/>
          </w:rPr>
          <w:t>Table 4. Table of attributes in this study and their relevance.</w:t>
        </w:r>
        <w:r w:rsidR="00995590">
          <w:rPr>
            <w:noProof/>
            <w:webHidden/>
          </w:rPr>
          <w:tab/>
        </w:r>
        <w:r w:rsidR="00995590">
          <w:rPr>
            <w:noProof/>
            <w:webHidden/>
          </w:rPr>
          <w:fldChar w:fldCharType="begin"/>
        </w:r>
        <w:r w:rsidR="00995590">
          <w:rPr>
            <w:noProof/>
            <w:webHidden/>
          </w:rPr>
          <w:instrText xml:space="preserve"> PAGEREF _Toc520805523 \h </w:instrText>
        </w:r>
        <w:r w:rsidR="00995590">
          <w:rPr>
            <w:noProof/>
            <w:webHidden/>
          </w:rPr>
        </w:r>
        <w:r w:rsidR="00995590">
          <w:rPr>
            <w:noProof/>
            <w:webHidden/>
          </w:rPr>
          <w:fldChar w:fldCharType="separate"/>
        </w:r>
        <w:r w:rsidR="00CF2655">
          <w:rPr>
            <w:noProof/>
            <w:webHidden/>
          </w:rPr>
          <w:t>47</w:t>
        </w:r>
        <w:r w:rsidR="00995590">
          <w:rPr>
            <w:noProof/>
            <w:webHidden/>
          </w:rPr>
          <w:fldChar w:fldCharType="end"/>
        </w:r>
      </w:hyperlink>
    </w:p>
    <w:p w14:paraId="70D359FE" w14:textId="382E3FAE" w:rsidR="00995590" w:rsidRDefault="005C1897">
      <w:pPr>
        <w:pStyle w:val="TableofFigures"/>
        <w:tabs>
          <w:tab w:val="right" w:leader="dot" w:pos="8486"/>
        </w:tabs>
        <w:rPr>
          <w:rFonts w:eastAsiaTheme="minorEastAsia" w:cstheme="minorBidi"/>
          <w:noProof/>
          <w:sz w:val="22"/>
          <w:szCs w:val="22"/>
          <w:lang w:bidi="ar-SA"/>
        </w:rPr>
      </w:pPr>
      <w:hyperlink w:anchor="_Toc520805524" w:history="1">
        <w:r w:rsidR="00995590" w:rsidRPr="007D2EEF">
          <w:rPr>
            <w:rStyle w:val="Hyperlink"/>
            <w:noProof/>
          </w:rPr>
          <w:t>Table 5. Number of different kinds of pottery identified in this study.</w:t>
        </w:r>
        <w:r w:rsidR="00995590">
          <w:rPr>
            <w:noProof/>
            <w:webHidden/>
          </w:rPr>
          <w:tab/>
        </w:r>
        <w:r w:rsidR="00995590">
          <w:rPr>
            <w:noProof/>
            <w:webHidden/>
          </w:rPr>
          <w:fldChar w:fldCharType="begin"/>
        </w:r>
        <w:r w:rsidR="00995590">
          <w:rPr>
            <w:noProof/>
            <w:webHidden/>
          </w:rPr>
          <w:instrText xml:space="preserve"> PAGEREF _Toc520805524 \h </w:instrText>
        </w:r>
        <w:r w:rsidR="00995590">
          <w:rPr>
            <w:noProof/>
            <w:webHidden/>
          </w:rPr>
        </w:r>
        <w:r w:rsidR="00995590">
          <w:rPr>
            <w:noProof/>
            <w:webHidden/>
          </w:rPr>
          <w:fldChar w:fldCharType="separate"/>
        </w:r>
        <w:r w:rsidR="00CF2655">
          <w:rPr>
            <w:noProof/>
            <w:webHidden/>
          </w:rPr>
          <w:t>55</w:t>
        </w:r>
        <w:r w:rsidR="00995590">
          <w:rPr>
            <w:noProof/>
            <w:webHidden/>
          </w:rPr>
          <w:fldChar w:fldCharType="end"/>
        </w:r>
      </w:hyperlink>
    </w:p>
    <w:p w14:paraId="773055D0" w14:textId="01BD4E31" w:rsidR="00995590" w:rsidRDefault="005C1897">
      <w:pPr>
        <w:pStyle w:val="TableofFigures"/>
        <w:tabs>
          <w:tab w:val="right" w:leader="dot" w:pos="8486"/>
        </w:tabs>
        <w:rPr>
          <w:rFonts w:eastAsiaTheme="minorEastAsia" w:cstheme="minorBidi"/>
          <w:noProof/>
          <w:sz w:val="22"/>
          <w:szCs w:val="22"/>
          <w:lang w:bidi="ar-SA"/>
        </w:rPr>
      </w:pPr>
      <w:hyperlink w:anchor="_Toc520805525" w:history="1">
        <w:r w:rsidR="00995590" w:rsidRPr="007D2EEF">
          <w:rPr>
            <w:rStyle w:val="Hyperlink"/>
            <w:noProof/>
          </w:rPr>
          <w:t>Table 6. Mean, median, and upper and lower percentiles of rim heights for different biscuitware types.</w:t>
        </w:r>
        <w:r w:rsidR="00995590">
          <w:rPr>
            <w:noProof/>
            <w:webHidden/>
          </w:rPr>
          <w:tab/>
        </w:r>
        <w:r w:rsidR="00995590">
          <w:rPr>
            <w:noProof/>
            <w:webHidden/>
          </w:rPr>
          <w:fldChar w:fldCharType="begin"/>
        </w:r>
        <w:r w:rsidR="00995590">
          <w:rPr>
            <w:noProof/>
            <w:webHidden/>
          </w:rPr>
          <w:instrText xml:space="preserve"> PAGEREF _Toc520805525 \h </w:instrText>
        </w:r>
        <w:r w:rsidR="00995590">
          <w:rPr>
            <w:noProof/>
            <w:webHidden/>
          </w:rPr>
        </w:r>
        <w:r w:rsidR="00995590">
          <w:rPr>
            <w:noProof/>
            <w:webHidden/>
          </w:rPr>
          <w:fldChar w:fldCharType="separate"/>
        </w:r>
        <w:r w:rsidR="00CF2655">
          <w:rPr>
            <w:noProof/>
            <w:webHidden/>
          </w:rPr>
          <w:t>57</w:t>
        </w:r>
        <w:r w:rsidR="00995590">
          <w:rPr>
            <w:noProof/>
            <w:webHidden/>
          </w:rPr>
          <w:fldChar w:fldCharType="end"/>
        </w:r>
      </w:hyperlink>
    </w:p>
    <w:p w14:paraId="1459062D" w14:textId="3C427D97" w:rsidR="00995590" w:rsidRDefault="005C1897">
      <w:pPr>
        <w:pStyle w:val="TableofFigures"/>
        <w:tabs>
          <w:tab w:val="right" w:leader="dot" w:pos="8486"/>
        </w:tabs>
        <w:rPr>
          <w:rFonts w:eastAsiaTheme="minorEastAsia" w:cstheme="minorBidi"/>
          <w:noProof/>
          <w:sz w:val="22"/>
          <w:szCs w:val="22"/>
          <w:lang w:bidi="ar-SA"/>
        </w:rPr>
      </w:pPr>
      <w:hyperlink w:anchor="_Toc520805526" w:history="1">
        <w:r w:rsidR="00995590" w:rsidRPr="007D2EEF">
          <w:rPr>
            <w:rStyle w:val="Hyperlink"/>
            <w:noProof/>
          </w:rPr>
          <w:t>Table 7. Results of the Tukey Kramer HSD post hoc test.</w:t>
        </w:r>
        <w:r w:rsidR="00995590">
          <w:rPr>
            <w:noProof/>
            <w:webHidden/>
          </w:rPr>
          <w:tab/>
        </w:r>
        <w:r w:rsidR="00995590">
          <w:rPr>
            <w:noProof/>
            <w:webHidden/>
          </w:rPr>
          <w:fldChar w:fldCharType="begin"/>
        </w:r>
        <w:r w:rsidR="00995590">
          <w:rPr>
            <w:noProof/>
            <w:webHidden/>
          </w:rPr>
          <w:instrText xml:space="preserve"> PAGEREF _Toc520805526 \h </w:instrText>
        </w:r>
        <w:r w:rsidR="00995590">
          <w:rPr>
            <w:noProof/>
            <w:webHidden/>
          </w:rPr>
        </w:r>
        <w:r w:rsidR="00995590">
          <w:rPr>
            <w:noProof/>
            <w:webHidden/>
          </w:rPr>
          <w:fldChar w:fldCharType="separate"/>
        </w:r>
        <w:r w:rsidR="00CF2655">
          <w:rPr>
            <w:noProof/>
            <w:webHidden/>
          </w:rPr>
          <w:t>57</w:t>
        </w:r>
        <w:r w:rsidR="00995590">
          <w:rPr>
            <w:noProof/>
            <w:webHidden/>
          </w:rPr>
          <w:fldChar w:fldCharType="end"/>
        </w:r>
      </w:hyperlink>
    </w:p>
    <w:p w14:paraId="364E9855" w14:textId="63A420D8" w:rsidR="00995590" w:rsidRDefault="005C1897">
      <w:pPr>
        <w:pStyle w:val="TableofFigures"/>
        <w:tabs>
          <w:tab w:val="right" w:leader="dot" w:pos="8486"/>
        </w:tabs>
        <w:rPr>
          <w:rFonts w:eastAsiaTheme="minorEastAsia" w:cstheme="minorBidi"/>
          <w:noProof/>
          <w:sz w:val="22"/>
          <w:szCs w:val="22"/>
          <w:lang w:bidi="ar-SA"/>
        </w:rPr>
      </w:pPr>
      <w:hyperlink w:anchor="_Toc520805527" w:history="1">
        <w:r w:rsidR="00995590" w:rsidRPr="007D2EEF">
          <w:rPr>
            <w:rStyle w:val="Hyperlink"/>
            <w:noProof/>
          </w:rPr>
          <w:t>Table 10. Table of statistical tests and results for different biscuitware attributes.</w:t>
        </w:r>
        <w:r w:rsidR="00995590">
          <w:rPr>
            <w:noProof/>
            <w:webHidden/>
          </w:rPr>
          <w:tab/>
        </w:r>
        <w:r w:rsidR="00995590">
          <w:rPr>
            <w:noProof/>
            <w:webHidden/>
          </w:rPr>
          <w:fldChar w:fldCharType="begin"/>
        </w:r>
        <w:r w:rsidR="00995590">
          <w:rPr>
            <w:noProof/>
            <w:webHidden/>
          </w:rPr>
          <w:instrText xml:space="preserve"> PAGEREF _Toc520805527 \h </w:instrText>
        </w:r>
        <w:r w:rsidR="00995590">
          <w:rPr>
            <w:noProof/>
            <w:webHidden/>
          </w:rPr>
        </w:r>
        <w:r w:rsidR="00995590">
          <w:rPr>
            <w:noProof/>
            <w:webHidden/>
          </w:rPr>
          <w:fldChar w:fldCharType="separate"/>
        </w:r>
        <w:r w:rsidR="00CF2655">
          <w:rPr>
            <w:noProof/>
            <w:webHidden/>
          </w:rPr>
          <w:t>69</w:t>
        </w:r>
        <w:r w:rsidR="00995590">
          <w:rPr>
            <w:noProof/>
            <w:webHidden/>
          </w:rPr>
          <w:fldChar w:fldCharType="end"/>
        </w:r>
      </w:hyperlink>
    </w:p>
    <w:p w14:paraId="6FDFE6E0" w14:textId="3E9B092E" w:rsidR="00DA1971" w:rsidRDefault="00AA4AED" w:rsidP="00EF4018">
      <w:pPr>
        <w:pStyle w:val="Heading1"/>
      </w:pPr>
      <w:r>
        <w:fldChar w:fldCharType="end"/>
      </w:r>
      <w:r w:rsidR="00DA1971">
        <w:br w:type="page"/>
      </w:r>
      <w:bookmarkStart w:id="7" w:name="_Toc310579466"/>
      <w:bookmarkStart w:id="8" w:name="_Toc520805458"/>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7"/>
      <w:bookmarkEnd w:id="8"/>
    </w:p>
    <w:p w14:paraId="22472147" w14:textId="77777777" w:rsidR="009C4FEF" w:rsidRPr="00EE3EDB" w:rsidRDefault="009C4FEF" w:rsidP="009C4FEF">
      <w:pPr>
        <w:pStyle w:val="NoSpacing"/>
      </w:pPr>
    </w:p>
    <w:p w14:paraId="1A040CBE" w14:textId="4FCC3645" w:rsidR="00995590"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520805528" w:history="1">
        <w:r w:rsidR="00995590" w:rsidRPr="001E024A">
          <w:rPr>
            <w:rStyle w:val="Hyperlink"/>
            <w:noProof/>
          </w:rPr>
          <w:t>Figure 1. The Lower Chama Watershed and surrounding regions.</w:t>
        </w:r>
        <w:r w:rsidR="00995590">
          <w:rPr>
            <w:noProof/>
            <w:webHidden/>
          </w:rPr>
          <w:tab/>
        </w:r>
        <w:r w:rsidR="00995590">
          <w:rPr>
            <w:noProof/>
            <w:webHidden/>
          </w:rPr>
          <w:fldChar w:fldCharType="begin"/>
        </w:r>
        <w:r w:rsidR="00995590">
          <w:rPr>
            <w:noProof/>
            <w:webHidden/>
          </w:rPr>
          <w:instrText xml:space="preserve"> PAGEREF _Toc520805528 \h </w:instrText>
        </w:r>
        <w:r w:rsidR="00995590">
          <w:rPr>
            <w:noProof/>
            <w:webHidden/>
          </w:rPr>
        </w:r>
        <w:r w:rsidR="00995590">
          <w:rPr>
            <w:noProof/>
            <w:webHidden/>
          </w:rPr>
          <w:fldChar w:fldCharType="separate"/>
        </w:r>
        <w:r w:rsidR="00CF2655">
          <w:rPr>
            <w:noProof/>
            <w:webHidden/>
          </w:rPr>
          <w:t>8</w:t>
        </w:r>
        <w:r w:rsidR="00995590">
          <w:rPr>
            <w:noProof/>
            <w:webHidden/>
          </w:rPr>
          <w:fldChar w:fldCharType="end"/>
        </w:r>
      </w:hyperlink>
    </w:p>
    <w:p w14:paraId="2869A546" w14:textId="1A187EA3" w:rsidR="00995590" w:rsidRDefault="005C1897">
      <w:pPr>
        <w:pStyle w:val="TableofFigures"/>
        <w:tabs>
          <w:tab w:val="right" w:leader="dot" w:pos="8486"/>
        </w:tabs>
        <w:rPr>
          <w:rFonts w:eastAsiaTheme="minorEastAsia" w:cstheme="minorBidi"/>
          <w:noProof/>
          <w:sz w:val="22"/>
          <w:szCs w:val="22"/>
          <w:lang w:bidi="ar-SA"/>
        </w:rPr>
      </w:pPr>
      <w:hyperlink w:anchor="_Toc520805529" w:history="1">
        <w:r w:rsidR="00995590" w:rsidRPr="001E024A">
          <w:rPr>
            <w:rStyle w:val="Hyperlink"/>
            <w:noProof/>
          </w:rPr>
          <w:t>Figure 2. The chronology of the Lower Chama watershed.</w:t>
        </w:r>
        <w:r w:rsidR="00995590">
          <w:rPr>
            <w:noProof/>
            <w:webHidden/>
          </w:rPr>
          <w:tab/>
        </w:r>
        <w:r w:rsidR="00995590">
          <w:rPr>
            <w:noProof/>
            <w:webHidden/>
          </w:rPr>
          <w:fldChar w:fldCharType="begin"/>
        </w:r>
        <w:r w:rsidR="00995590">
          <w:rPr>
            <w:noProof/>
            <w:webHidden/>
          </w:rPr>
          <w:instrText xml:space="preserve"> PAGEREF _Toc520805529 \h </w:instrText>
        </w:r>
        <w:r w:rsidR="00995590">
          <w:rPr>
            <w:noProof/>
            <w:webHidden/>
          </w:rPr>
        </w:r>
        <w:r w:rsidR="00995590">
          <w:rPr>
            <w:noProof/>
            <w:webHidden/>
          </w:rPr>
          <w:fldChar w:fldCharType="separate"/>
        </w:r>
        <w:r w:rsidR="00CF2655">
          <w:rPr>
            <w:noProof/>
            <w:webHidden/>
          </w:rPr>
          <w:t>13</w:t>
        </w:r>
        <w:r w:rsidR="00995590">
          <w:rPr>
            <w:noProof/>
            <w:webHidden/>
          </w:rPr>
          <w:fldChar w:fldCharType="end"/>
        </w:r>
      </w:hyperlink>
    </w:p>
    <w:p w14:paraId="77F63682" w14:textId="0E34CB05" w:rsidR="00995590" w:rsidRDefault="005C1897">
      <w:pPr>
        <w:pStyle w:val="TableofFigures"/>
        <w:tabs>
          <w:tab w:val="right" w:leader="dot" w:pos="8486"/>
        </w:tabs>
        <w:rPr>
          <w:rFonts w:eastAsiaTheme="minorEastAsia" w:cstheme="minorBidi"/>
          <w:noProof/>
          <w:sz w:val="22"/>
          <w:szCs w:val="22"/>
          <w:lang w:bidi="ar-SA"/>
        </w:rPr>
      </w:pPr>
      <w:hyperlink w:anchor="_Toc520805530" w:history="1">
        <w:r w:rsidR="00995590" w:rsidRPr="001E024A">
          <w:rPr>
            <w:rStyle w:val="Hyperlink"/>
            <w:noProof/>
          </w:rPr>
          <w:t xml:space="preserve">Figure 3. Type description of </w:t>
        </w:r>
        <w:r w:rsidR="00995590" w:rsidRPr="001E024A">
          <w:rPr>
            <w:rStyle w:val="Hyperlink"/>
            <w:rFonts w:ascii="Times New Roman" w:hAnsi="Times New Roman"/>
            <w:noProof/>
          </w:rPr>
          <w:t>Abiquiú</w:t>
        </w:r>
        <w:r w:rsidR="00995590" w:rsidRPr="001E024A">
          <w:rPr>
            <w:rStyle w:val="Hyperlink"/>
            <w:noProof/>
          </w:rPr>
          <w:t xml:space="preserve"> Black-on-gray.</w:t>
        </w:r>
        <w:r w:rsidR="00995590">
          <w:rPr>
            <w:noProof/>
            <w:webHidden/>
          </w:rPr>
          <w:tab/>
        </w:r>
        <w:r w:rsidR="00995590">
          <w:rPr>
            <w:noProof/>
            <w:webHidden/>
          </w:rPr>
          <w:fldChar w:fldCharType="begin"/>
        </w:r>
        <w:r w:rsidR="00995590">
          <w:rPr>
            <w:noProof/>
            <w:webHidden/>
          </w:rPr>
          <w:instrText xml:space="preserve"> PAGEREF _Toc520805530 \h </w:instrText>
        </w:r>
        <w:r w:rsidR="00995590">
          <w:rPr>
            <w:noProof/>
            <w:webHidden/>
          </w:rPr>
        </w:r>
        <w:r w:rsidR="00995590">
          <w:rPr>
            <w:noProof/>
            <w:webHidden/>
          </w:rPr>
          <w:fldChar w:fldCharType="separate"/>
        </w:r>
        <w:r w:rsidR="00CF2655">
          <w:rPr>
            <w:noProof/>
            <w:webHidden/>
          </w:rPr>
          <w:t>33</w:t>
        </w:r>
        <w:r w:rsidR="00995590">
          <w:rPr>
            <w:noProof/>
            <w:webHidden/>
          </w:rPr>
          <w:fldChar w:fldCharType="end"/>
        </w:r>
      </w:hyperlink>
    </w:p>
    <w:p w14:paraId="3B960F64" w14:textId="0564CD27" w:rsidR="00995590" w:rsidRDefault="005C1897">
      <w:pPr>
        <w:pStyle w:val="TableofFigures"/>
        <w:tabs>
          <w:tab w:val="right" w:leader="dot" w:pos="8486"/>
        </w:tabs>
        <w:rPr>
          <w:rFonts w:eastAsiaTheme="minorEastAsia" w:cstheme="minorBidi"/>
          <w:noProof/>
          <w:sz w:val="22"/>
          <w:szCs w:val="22"/>
          <w:lang w:bidi="ar-SA"/>
        </w:rPr>
      </w:pPr>
      <w:hyperlink w:anchor="_Toc520805531" w:history="1">
        <w:r w:rsidR="00995590" w:rsidRPr="001E024A">
          <w:rPr>
            <w:rStyle w:val="Hyperlink"/>
            <w:noProof/>
          </w:rPr>
          <w:t>Figure 4. Type description of Bandelier Black-on-gray.</w:t>
        </w:r>
        <w:r w:rsidR="00995590">
          <w:rPr>
            <w:noProof/>
            <w:webHidden/>
          </w:rPr>
          <w:tab/>
        </w:r>
        <w:r w:rsidR="00995590">
          <w:rPr>
            <w:noProof/>
            <w:webHidden/>
          </w:rPr>
          <w:fldChar w:fldCharType="begin"/>
        </w:r>
        <w:r w:rsidR="00995590">
          <w:rPr>
            <w:noProof/>
            <w:webHidden/>
          </w:rPr>
          <w:instrText xml:space="preserve"> PAGEREF _Toc520805531 \h </w:instrText>
        </w:r>
        <w:r w:rsidR="00995590">
          <w:rPr>
            <w:noProof/>
            <w:webHidden/>
          </w:rPr>
        </w:r>
        <w:r w:rsidR="00995590">
          <w:rPr>
            <w:noProof/>
            <w:webHidden/>
          </w:rPr>
          <w:fldChar w:fldCharType="separate"/>
        </w:r>
        <w:r w:rsidR="00CF2655">
          <w:rPr>
            <w:noProof/>
            <w:webHidden/>
          </w:rPr>
          <w:t>34</w:t>
        </w:r>
        <w:r w:rsidR="00995590">
          <w:rPr>
            <w:noProof/>
            <w:webHidden/>
          </w:rPr>
          <w:fldChar w:fldCharType="end"/>
        </w:r>
      </w:hyperlink>
    </w:p>
    <w:p w14:paraId="06D9340B" w14:textId="4D3B5184" w:rsidR="00995590" w:rsidRDefault="005C1897">
      <w:pPr>
        <w:pStyle w:val="TableofFigures"/>
        <w:tabs>
          <w:tab w:val="right" w:leader="dot" w:pos="8486"/>
        </w:tabs>
        <w:rPr>
          <w:rFonts w:eastAsiaTheme="minorEastAsia" w:cstheme="minorBidi"/>
          <w:noProof/>
          <w:sz w:val="22"/>
          <w:szCs w:val="22"/>
          <w:lang w:bidi="ar-SA"/>
        </w:rPr>
      </w:pPr>
      <w:hyperlink w:anchor="_Toc520805532" w:history="1">
        <w:r w:rsidR="00995590" w:rsidRPr="001E024A">
          <w:rPr>
            <w:rStyle w:val="Hyperlink"/>
            <w:noProof/>
          </w:rPr>
          <w:t>Figure 5. Type description of Cuyamungue Black-on-tan.</w:t>
        </w:r>
        <w:r w:rsidR="00995590">
          <w:rPr>
            <w:noProof/>
            <w:webHidden/>
          </w:rPr>
          <w:tab/>
        </w:r>
        <w:r w:rsidR="00995590">
          <w:rPr>
            <w:noProof/>
            <w:webHidden/>
          </w:rPr>
          <w:fldChar w:fldCharType="begin"/>
        </w:r>
        <w:r w:rsidR="00995590">
          <w:rPr>
            <w:noProof/>
            <w:webHidden/>
          </w:rPr>
          <w:instrText xml:space="preserve"> PAGEREF _Toc520805532 \h </w:instrText>
        </w:r>
        <w:r w:rsidR="00995590">
          <w:rPr>
            <w:noProof/>
            <w:webHidden/>
          </w:rPr>
        </w:r>
        <w:r w:rsidR="00995590">
          <w:rPr>
            <w:noProof/>
            <w:webHidden/>
          </w:rPr>
          <w:fldChar w:fldCharType="separate"/>
        </w:r>
        <w:r w:rsidR="00CF2655">
          <w:rPr>
            <w:noProof/>
            <w:webHidden/>
          </w:rPr>
          <w:t>35</w:t>
        </w:r>
        <w:r w:rsidR="00995590">
          <w:rPr>
            <w:noProof/>
            <w:webHidden/>
          </w:rPr>
          <w:fldChar w:fldCharType="end"/>
        </w:r>
      </w:hyperlink>
    </w:p>
    <w:p w14:paraId="55AE2CC3" w14:textId="2CE660ED" w:rsidR="00995590" w:rsidRDefault="005C1897">
      <w:pPr>
        <w:pStyle w:val="TableofFigures"/>
        <w:tabs>
          <w:tab w:val="right" w:leader="dot" w:pos="8486"/>
        </w:tabs>
        <w:rPr>
          <w:rFonts w:eastAsiaTheme="minorEastAsia" w:cstheme="minorBidi"/>
          <w:noProof/>
          <w:sz w:val="22"/>
          <w:szCs w:val="22"/>
          <w:lang w:bidi="ar-SA"/>
        </w:rPr>
      </w:pPr>
      <w:hyperlink w:anchor="_Toc520805533" w:history="1">
        <w:r w:rsidR="00995590" w:rsidRPr="001E024A">
          <w:rPr>
            <w:rStyle w:val="Hyperlink"/>
            <w:noProof/>
          </w:rPr>
          <w:t>Figure 6. Map showing the location of Sapa'owingeh.</w:t>
        </w:r>
        <w:r w:rsidR="00995590">
          <w:rPr>
            <w:noProof/>
            <w:webHidden/>
          </w:rPr>
          <w:tab/>
        </w:r>
        <w:r w:rsidR="00995590">
          <w:rPr>
            <w:noProof/>
            <w:webHidden/>
          </w:rPr>
          <w:fldChar w:fldCharType="begin"/>
        </w:r>
        <w:r w:rsidR="00995590">
          <w:rPr>
            <w:noProof/>
            <w:webHidden/>
          </w:rPr>
          <w:instrText xml:space="preserve"> PAGEREF _Toc520805533 \h </w:instrText>
        </w:r>
        <w:r w:rsidR="00995590">
          <w:rPr>
            <w:noProof/>
            <w:webHidden/>
          </w:rPr>
        </w:r>
        <w:r w:rsidR="00995590">
          <w:rPr>
            <w:noProof/>
            <w:webHidden/>
          </w:rPr>
          <w:fldChar w:fldCharType="separate"/>
        </w:r>
        <w:r w:rsidR="00CF2655">
          <w:rPr>
            <w:noProof/>
            <w:webHidden/>
          </w:rPr>
          <w:t>39</w:t>
        </w:r>
        <w:r w:rsidR="00995590">
          <w:rPr>
            <w:noProof/>
            <w:webHidden/>
          </w:rPr>
          <w:fldChar w:fldCharType="end"/>
        </w:r>
      </w:hyperlink>
    </w:p>
    <w:p w14:paraId="15F81979" w14:textId="1D2FCA6F" w:rsidR="00995590" w:rsidRDefault="005C1897">
      <w:pPr>
        <w:pStyle w:val="TableofFigures"/>
        <w:tabs>
          <w:tab w:val="right" w:leader="dot" w:pos="8486"/>
        </w:tabs>
        <w:rPr>
          <w:rFonts w:eastAsiaTheme="minorEastAsia" w:cstheme="minorBidi"/>
          <w:noProof/>
          <w:sz w:val="22"/>
          <w:szCs w:val="22"/>
          <w:lang w:bidi="ar-SA"/>
        </w:rPr>
      </w:pPr>
      <w:hyperlink w:anchor="_Toc520805534" w:history="1">
        <w:r w:rsidR="00995590" w:rsidRPr="001E024A">
          <w:rPr>
            <w:rStyle w:val="Hyperlink"/>
            <w:noProof/>
          </w:rPr>
          <w:t>Figure 7. Aerial photo of Sapa'owingeh</w:t>
        </w:r>
        <w:r w:rsidR="00995590">
          <w:rPr>
            <w:noProof/>
            <w:webHidden/>
          </w:rPr>
          <w:tab/>
        </w:r>
        <w:r w:rsidR="00995590">
          <w:rPr>
            <w:noProof/>
            <w:webHidden/>
          </w:rPr>
          <w:fldChar w:fldCharType="begin"/>
        </w:r>
        <w:r w:rsidR="00995590">
          <w:rPr>
            <w:noProof/>
            <w:webHidden/>
          </w:rPr>
          <w:instrText xml:space="preserve"> PAGEREF _Toc520805534 \h </w:instrText>
        </w:r>
        <w:r w:rsidR="00995590">
          <w:rPr>
            <w:noProof/>
            <w:webHidden/>
          </w:rPr>
        </w:r>
        <w:r w:rsidR="00995590">
          <w:rPr>
            <w:noProof/>
            <w:webHidden/>
          </w:rPr>
          <w:fldChar w:fldCharType="separate"/>
        </w:r>
        <w:r w:rsidR="00CF2655">
          <w:rPr>
            <w:noProof/>
            <w:webHidden/>
          </w:rPr>
          <w:t>40</w:t>
        </w:r>
        <w:r w:rsidR="00995590">
          <w:rPr>
            <w:noProof/>
            <w:webHidden/>
          </w:rPr>
          <w:fldChar w:fldCharType="end"/>
        </w:r>
      </w:hyperlink>
    </w:p>
    <w:p w14:paraId="69F5E842" w14:textId="3A636AC3" w:rsidR="00995590" w:rsidRDefault="005C1897">
      <w:pPr>
        <w:pStyle w:val="TableofFigures"/>
        <w:tabs>
          <w:tab w:val="right" w:leader="dot" w:pos="8486"/>
        </w:tabs>
        <w:rPr>
          <w:rFonts w:eastAsiaTheme="minorEastAsia" w:cstheme="minorBidi"/>
          <w:noProof/>
          <w:sz w:val="22"/>
          <w:szCs w:val="22"/>
          <w:lang w:bidi="ar-SA"/>
        </w:rPr>
      </w:pPr>
      <w:hyperlink w:anchor="_Toc520805535" w:history="1">
        <w:r w:rsidR="00995590" w:rsidRPr="001E024A">
          <w:rPr>
            <w:rStyle w:val="Hyperlink"/>
            <w:noProof/>
          </w:rPr>
          <w:t>Figure 8. Excavation map of Sapa'owingeh</w:t>
        </w:r>
        <w:r w:rsidR="00995590">
          <w:rPr>
            <w:noProof/>
            <w:webHidden/>
          </w:rPr>
          <w:tab/>
        </w:r>
        <w:r w:rsidR="00995590">
          <w:rPr>
            <w:noProof/>
            <w:webHidden/>
          </w:rPr>
          <w:fldChar w:fldCharType="begin"/>
        </w:r>
        <w:r w:rsidR="00995590">
          <w:rPr>
            <w:noProof/>
            <w:webHidden/>
          </w:rPr>
          <w:instrText xml:space="preserve"> PAGEREF _Toc520805535 \h </w:instrText>
        </w:r>
        <w:r w:rsidR="00995590">
          <w:rPr>
            <w:noProof/>
            <w:webHidden/>
          </w:rPr>
        </w:r>
        <w:r w:rsidR="00995590">
          <w:rPr>
            <w:noProof/>
            <w:webHidden/>
          </w:rPr>
          <w:fldChar w:fldCharType="separate"/>
        </w:r>
        <w:r w:rsidR="00CF2655">
          <w:rPr>
            <w:noProof/>
            <w:webHidden/>
          </w:rPr>
          <w:t>45</w:t>
        </w:r>
        <w:r w:rsidR="00995590">
          <w:rPr>
            <w:noProof/>
            <w:webHidden/>
          </w:rPr>
          <w:fldChar w:fldCharType="end"/>
        </w:r>
      </w:hyperlink>
    </w:p>
    <w:p w14:paraId="19DC19C0" w14:textId="0BD8E3F9" w:rsidR="00995590" w:rsidRDefault="005C1897">
      <w:pPr>
        <w:pStyle w:val="TableofFigures"/>
        <w:tabs>
          <w:tab w:val="right" w:leader="dot" w:pos="8486"/>
        </w:tabs>
        <w:rPr>
          <w:rFonts w:eastAsiaTheme="minorEastAsia" w:cstheme="minorBidi"/>
          <w:noProof/>
          <w:sz w:val="22"/>
          <w:szCs w:val="22"/>
          <w:lang w:bidi="ar-SA"/>
        </w:rPr>
      </w:pPr>
      <w:hyperlink w:anchor="_Toc520805536" w:history="1">
        <w:r w:rsidR="00995590" w:rsidRPr="001E024A">
          <w:rPr>
            <w:rStyle w:val="Hyperlink"/>
            <w:noProof/>
          </w:rPr>
          <w:t>Figure 9. Biscuitware rim form chart based on Kidder and Amsden (1931).</w:t>
        </w:r>
        <w:r w:rsidR="00995590">
          <w:rPr>
            <w:noProof/>
            <w:webHidden/>
          </w:rPr>
          <w:tab/>
        </w:r>
        <w:r w:rsidR="00995590">
          <w:rPr>
            <w:noProof/>
            <w:webHidden/>
          </w:rPr>
          <w:fldChar w:fldCharType="begin"/>
        </w:r>
        <w:r w:rsidR="00995590">
          <w:rPr>
            <w:noProof/>
            <w:webHidden/>
          </w:rPr>
          <w:instrText xml:space="preserve"> PAGEREF _Toc520805536 \h </w:instrText>
        </w:r>
        <w:r w:rsidR="00995590">
          <w:rPr>
            <w:noProof/>
            <w:webHidden/>
          </w:rPr>
        </w:r>
        <w:r w:rsidR="00995590">
          <w:rPr>
            <w:noProof/>
            <w:webHidden/>
          </w:rPr>
          <w:fldChar w:fldCharType="separate"/>
        </w:r>
        <w:r w:rsidR="00CF2655">
          <w:rPr>
            <w:noProof/>
            <w:webHidden/>
          </w:rPr>
          <w:t>52</w:t>
        </w:r>
        <w:r w:rsidR="00995590">
          <w:rPr>
            <w:noProof/>
            <w:webHidden/>
          </w:rPr>
          <w:fldChar w:fldCharType="end"/>
        </w:r>
      </w:hyperlink>
    </w:p>
    <w:p w14:paraId="2BD49233" w14:textId="3224FAB4" w:rsidR="00995590" w:rsidRDefault="005C1897">
      <w:pPr>
        <w:pStyle w:val="TableofFigures"/>
        <w:tabs>
          <w:tab w:val="right" w:leader="dot" w:pos="8486"/>
        </w:tabs>
        <w:rPr>
          <w:rFonts w:eastAsiaTheme="minorEastAsia" w:cstheme="minorBidi"/>
          <w:noProof/>
          <w:sz w:val="22"/>
          <w:szCs w:val="22"/>
          <w:lang w:bidi="ar-SA"/>
        </w:rPr>
      </w:pPr>
      <w:hyperlink w:anchor="_Toc520805537" w:history="1">
        <w:r w:rsidR="00995590" w:rsidRPr="001E024A">
          <w:rPr>
            <w:rStyle w:val="Hyperlink"/>
            <w:noProof/>
          </w:rPr>
          <w:t>Figure 10. Box and whiskers comparison of rim height by pottery type</w:t>
        </w:r>
        <w:r w:rsidR="00995590">
          <w:rPr>
            <w:noProof/>
            <w:webHidden/>
          </w:rPr>
          <w:tab/>
        </w:r>
        <w:r w:rsidR="00995590">
          <w:rPr>
            <w:noProof/>
            <w:webHidden/>
          </w:rPr>
          <w:fldChar w:fldCharType="begin"/>
        </w:r>
        <w:r w:rsidR="00995590">
          <w:rPr>
            <w:noProof/>
            <w:webHidden/>
          </w:rPr>
          <w:instrText xml:space="preserve"> PAGEREF _Toc520805537 \h </w:instrText>
        </w:r>
        <w:r w:rsidR="00995590">
          <w:rPr>
            <w:noProof/>
            <w:webHidden/>
          </w:rPr>
        </w:r>
        <w:r w:rsidR="00995590">
          <w:rPr>
            <w:noProof/>
            <w:webHidden/>
          </w:rPr>
          <w:fldChar w:fldCharType="separate"/>
        </w:r>
        <w:r w:rsidR="00CF2655">
          <w:rPr>
            <w:noProof/>
            <w:webHidden/>
          </w:rPr>
          <w:t>57</w:t>
        </w:r>
        <w:r w:rsidR="00995590">
          <w:rPr>
            <w:noProof/>
            <w:webHidden/>
          </w:rPr>
          <w:fldChar w:fldCharType="end"/>
        </w:r>
      </w:hyperlink>
    </w:p>
    <w:p w14:paraId="14F971E4" w14:textId="144E508A" w:rsidR="00995590" w:rsidRDefault="005C1897">
      <w:pPr>
        <w:pStyle w:val="TableofFigures"/>
        <w:tabs>
          <w:tab w:val="right" w:leader="dot" w:pos="8486"/>
        </w:tabs>
        <w:rPr>
          <w:rFonts w:eastAsiaTheme="minorEastAsia" w:cstheme="minorBidi"/>
          <w:noProof/>
          <w:sz w:val="22"/>
          <w:szCs w:val="22"/>
          <w:lang w:bidi="ar-SA"/>
        </w:rPr>
      </w:pPr>
      <w:hyperlink w:anchor="_Toc520805538" w:history="1">
        <w:r w:rsidR="00995590" w:rsidRPr="001E024A">
          <w:rPr>
            <w:rStyle w:val="Hyperlink"/>
            <w:noProof/>
          </w:rPr>
          <w:t>Figure 11.Mosaic plot of slip color by pottery type</w:t>
        </w:r>
        <w:r w:rsidR="00995590">
          <w:rPr>
            <w:noProof/>
            <w:webHidden/>
          </w:rPr>
          <w:tab/>
        </w:r>
        <w:r w:rsidR="00995590">
          <w:rPr>
            <w:noProof/>
            <w:webHidden/>
          </w:rPr>
          <w:fldChar w:fldCharType="begin"/>
        </w:r>
        <w:r w:rsidR="00995590">
          <w:rPr>
            <w:noProof/>
            <w:webHidden/>
          </w:rPr>
          <w:instrText xml:space="preserve"> PAGEREF _Toc520805538 \h </w:instrText>
        </w:r>
        <w:r w:rsidR="00995590">
          <w:rPr>
            <w:noProof/>
            <w:webHidden/>
          </w:rPr>
        </w:r>
        <w:r w:rsidR="00995590">
          <w:rPr>
            <w:noProof/>
            <w:webHidden/>
          </w:rPr>
          <w:fldChar w:fldCharType="separate"/>
        </w:r>
        <w:r w:rsidR="00CF2655">
          <w:rPr>
            <w:noProof/>
            <w:webHidden/>
          </w:rPr>
          <w:t>58</w:t>
        </w:r>
        <w:r w:rsidR="00995590">
          <w:rPr>
            <w:noProof/>
            <w:webHidden/>
          </w:rPr>
          <w:fldChar w:fldCharType="end"/>
        </w:r>
      </w:hyperlink>
    </w:p>
    <w:p w14:paraId="4092F69E" w14:textId="5D70BCC1" w:rsidR="00995590" w:rsidRDefault="005C1897">
      <w:pPr>
        <w:pStyle w:val="TableofFigures"/>
        <w:tabs>
          <w:tab w:val="right" w:leader="dot" w:pos="8486"/>
        </w:tabs>
        <w:rPr>
          <w:rFonts w:eastAsiaTheme="minorEastAsia" w:cstheme="minorBidi"/>
          <w:noProof/>
          <w:sz w:val="22"/>
          <w:szCs w:val="22"/>
          <w:lang w:bidi="ar-SA"/>
        </w:rPr>
      </w:pPr>
      <w:hyperlink w:anchor="_Toc520805539" w:history="1">
        <w:r w:rsidR="00995590" w:rsidRPr="001E024A">
          <w:rPr>
            <w:rStyle w:val="Hyperlink"/>
            <w:noProof/>
          </w:rPr>
          <w:t>Figure 12. Box and whisker plot of sherd thickness by pottery type</w:t>
        </w:r>
        <w:r w:rsidR="00995590">
          <w:rPr>
            <w:noProof/>
            <w:webHidden/>
          </w:rPr>
          <w:tab/>
        </w:r>
        <w:r w:rsidR="00995590">
          <w:rPr>
            <w:noProof/>
            <w:webHidden/>
          </w:rPr>
          <w:fldChar w:fldCharType="begin"/>
        </w:r>
        <w:r w:rsidR="00995590">
          <w:rPr>
            <w:noProof/>
            <w:webHidden/>
          </w:rPr>
          <w:instrText xml:space="preserve"> PAGEREF _Toc520805539 \h </w:instrText>
        </w:r>
        <w:r w:rsidR="00995590">
          <w:rPr>
            <w:noProof/>
            <w:webHidden/>
          </w:rPr>
        </w:r>
        <w:r w:rsidR="00995590">
          <w:rPr>
            <w:noProof/>
            <w:webHidden/>
          </w:rPr>
          <w:fldChar w:fldCharType="separate"/>
        </w:r>
        <w:r w:rsidR="00CF2655">
          <w:rPr>
            <w:noProof/>
            <w:webHidden/>
          </w:rPr>
          <w:t>60</w:t>
        </w:r>
        <w:r w:rsidR="00995590">
          <w:rPr>
            <w:noProof/>
            <w:webHidden/>
          </w:rPr>
          <w:fldChar w:fldCharType="end"/>
        </w:r>
      </w:hyperlink>
    </w:p>
    <w:p w14:paraId="610BED7A" w14:textId="0DBF97B5" w:rsidR="00995590" w:rsidRDefault="005C1897">
      <w:pPr>
        <w:pStyle w:val="TableofFigures"/>
        <w:tabs>
          <w:tab w:val="right" w:leader="dot" w:pos="8486"/>
        </w:tabs>
        <w:rPr>
          <w:rFonts w:eastAsiaTheme="minorEastAsia" w:cstheme="minorBidi"/>
          <w:noProof/>
          <w:sz w:val="22"/>
          <w:szCs w:val="22"/>
          <w:lang w:bidi="ar-SA"/>
        </w:rPr>
      </w:pPr>
      <w:hyperlink w:anchor="_Toc520805540" w:history="1">
        <w:r w:rsidR="00995590" w:rsidRPr="001E024A">
          <w:rPr>
            <w:rStyle w:val="Hyperlink"/>
            <w:noProof/>
          </w:rPr>
          <w:t>Figure 13. Mosaic chart of rim shape by pottery type</w:t>
        </w:r>
        <w:r w:rsidR="00995590">
          <w:rPr>
            <w:noProof/>
            <w:webHidden/>
          </w:rPr>
          <w:tab/>
        </w:r>
        <w:r w:rsidR="00995590">
          <w:rPr>
            <w:noProof/>
            <w:webHidden/>
          </w:rPr>
          <w:fldChar w:fldCharType="begin"/>
        </w:r>
        <w:r w:rsidR="00995590">
          <w:rPr>
            <w:noProof/>
            <w:webHidden/>
          </w:rPr>
          <w:instrText xml:space="preserve"> PAGEREF _Toc520805540 \h </w:instrText>
        </w:r>
        <w:r w:rsidR="00995590">
          <w:rPr>
            <w:noProof/>
            <w:webHidden/>
          </w:rPr>
        </w:r>
        <w:r w:rsidR="00995590">
          <w:rPr>
            <w:noProof/>
            <w:webHidden/>
          </w:rPr>
          <w:fldChar w:fldCharType="separate"/>
        </w:r>
        <w:r w:rsidR="00CF2655">
          <w:rPr>
            <w:noProof/>
            <w:webHidden/>
          </w:rPr>
          <w:t>62</w:t>
        </w:r>
        <w:r w:rsidR="00995590">
          <w:rPr>
            <w:noProof/>
            <w:webHidden/>
          </w:rPr>
          <w:fldChar w:fldCharType="end"/>
        </w:r>
      </w:hyperlink>
    </w:p>
    <w:p w14:paraId="21A2589C" w14:textId="479CEC8E" w:rsidR="00995590" w:rsidRDefault="005C1897">
      <w:pPr>
        <w:pStyle w:val="TableofFigures"/>
        <w:tabs>
          <w:tab w:val="right" w:leader="dot" w:pos="8486"/>
        </w:tabs>
        <w:rPr>
          <w:rFonts w:eastAsiaTheme="minorEastAsia" w:cstheme="minorBidi"/>
          <w:noProof/>
          <w:sz w:val="22"/>
          <w:szCs w:val="22"/>
          <w:lang w:bidi="ar-SA"/>
        </w:rPr>
      </w:pPr>
      <w:hyperlink w:anchor="_Toc520805541" w:history="1">
        <w:r w:rsidR="00995590" w:rsidRPr="001E024A">
          <w:rPr>
            <w:rStyle w:val="Hyperlink"/>
            <w:noProof/>
          </w:rPr>
          <w:t>Figure 14. Mosaic plot of firing cores by pottery type showing that Abiquiú Black-on-gray has a higher percentage of cores than other types.</w:t>
        </w:r>
        <w:r w:rsidR="00995590">
          <w:rPr>
            <w:noProof/>
            <w:webHidden/>
          </w:rPr>
          <w:tab/>
        </w:r>
        <w:r w:rsidR="00995590">
          <w:rPr>
            <w:noProof/>
            <w:webHidden/>
          </w:rPr>
          <w:fldChar w:fldCharType="begin"/>
        </w:r>
        <w:r w:rsidR="00995590">
          <w:rPr>
            <w:noProof/>
            <w:webHidden/>
          </w:rPr>
          <w:instrText xml:space="preserve"> PAGEREF _Toc520805541 \h </w:instrText>
        </w:r>
        <w:r w:rsidR="00995590">
          <w:rPr>
            <w:noProof/>
            <w:webHidden/>
          </w:rPr>
        </w:r>
        <w:r w:rsidR="00995590">
          <w:rPr>
            <w:noProof/>
            <w:webHidden/>
          </w:rPr>
          <w:fldChar w:fldCharType="separate"/>
        </w:r>
        <w:r w:rsidR="00CF2655">
          <w:rPr>
            <w:noProof/>
            <w:webHidden/>
          </w:rPr>
          <w:t>64</w:t>
        </w:r>
        <w:r w:rsidR="00995590">
          <w:rPr>
            <w:noProof/>
            <w:webHidden/>
          </w:rPr>
          <w:fldChar w:fldCharType="end"/>
        </w:r>
      </w:hyperlink>
    </w:p>
    <w:p w14:paraId="6C2E12BD" w14:textId="30C625AB" w:rsidR="00995590" w:rsidRDefault="005C1897">
      <w:pPr>
        <w:pStyle w:val="TableofFigures"/>
        <w:tabs>
          <w:tab w:val="right" w:leader="dot" w:pos="8486"/>
        </w:tabs>
        <w:rPr>
          <w:rFonts w:eastAsiaTheme="minorEastAsia" w:cstheme="minorBidi"/>
          <w:noProof/>
          <w:sz w:val="22"/>
          <w:szCs w:val="22"/>
          <w:lang w:bidi="ar-SA"/>
        </w:rPr>
      </w:pPr>
      <w:hyperlink w:anchor="_Toc520805542" w:history="1">
        <w:r w:rsidR="00995590" w:rsidRPr="001E024A">
          <w:rPr>
            <w:rStyle w:val="Hyperlink"/>
            <w:noProof/>
          </w:rPr>
          <w:t>Figure 15. Mosaic plot showing the different percentages of mica in the slips of ceramics by pottery type.</w:t>
        </w:r>
        <w:r w:rsidR="00995590">
          <w:rPr>
            <w:noProof/>
            <w:webHidden/>
          </w:rPr>
          <w:tab/>
        </w:r>
        <w:r w:rsidR="00995590">
          <w:rPr>
            <w:noProof/>
            <w:webHidden/>
          </w:rPr>
          <w:fldChar w:fldCharType="begin"/>
        </w:r>
        <w:r w:rsidR="00995590">
          <w:rPr>
            <w:noProof/>
            <w:webHidden/>
          </w:rPr>
          <w:instrText xml:space="preserve"> PAGEREF _Toc520805542 \h </w:instrText>
        </w:r>
        <w:r w:rsidR="00995590">
          <w:rPr>
            <w:noProof/>
            <w:webHidden/>
          </w:rPr>
        </w:r>
        <w:r w:rsidR="00995590">
          <w:rPr>
            <w:noProof/>
            <w:webHidden/>
          </w:rPr>
          <w:fldChar w:fldCharType="separate"/>
        </w:r>
        <w:r w:rsidR="00CF2655">
          <w:rPr>
            <w:noProof/>
            <w:webHidden/>
          </w:rPr>
          <w:t>66</w:t>
        </w:r>
        <w:r w:rsidR="00995590">
          <w:rPr>
            <w:noProof/>
            <w:webHidden/>
          </w:rPr>
          <w:fldChar w:fldCharType="end"/>
        </w:r>
      </w:hyperlink>
    </w:p>
    <w:p w14:paraId="3E91D419" w14:textId="594E675B" w:rsidR="00995590" w:rsidRDefault="005C1897">
      <w:pPr>
        <w:pStyle w:val="TableofFigures"/>
        <w:tabs>
          <w:tab w:val="right" w:leader="dot" w:pos="8486"/>
        </w:tabs>
        <w:rPr>
          <w:rFonts w:eastAsiaTheme="minorEastAsia" w:cstheme="minorBidi"/>
          <w:noProof/>
          <w:sz w:val="22"/>
          <w:szCs w:val="22"/>
          <w:lang w:bidi="ar-SA"/>
        </w:rPr>
      </w:pPr>
      <w:hyperlink w:anchor="_Toc520805543" w:history="1">
        <w:r w:rsidR="00995590" w:rsidRPr="001E024A">
          <w:rPr>
            <w:rStyle w:val="Hyperlink"/>
            <w:noProof/>
          </w:rPr>
          <w:t>Figure 16. Plot of interior banding distance by rim height.</w:t>
        </w:r>
        <w:r w:rsidR="00995590">
          <w:rPr>
            <w:noProof/>
            <w:webHidden/>
          </w:rPr>
          <w:tab/>
        </w:r>
        <w:r w:rsidR="00995590">
          <w:rPr>
            <w:noProof/>
            <w:webHidden/>
          </w:rPr>
          <w:fldChar w:fldCharType="begin"/>
        </w:r>
        <w:r w:rsidR="00995590">
          <w:rPr>
            <w:noProof/>
            <w:webHidden/>
          </w:rPr>
          <w:instrText xml:space="preserve"> PAGEREF _Toc520805543 \h </w:instrText>
        </w:r>
        <w:r w:rsidR="00995590">
          <w:rPr>
            <w:noProof/>
            <w:webHidden/>
          </w:rPr>
        </w:r>
        <w:r w:rsidR="00995590">
          <w:rPr>
            <w:noProof/>
            <w:webHidden/>
          </w:rPr>
          <w:fldChar w:fldCharType="separate"/>
        </w:r>
        <w:r w:rsidR="00CF2655">
          <w:rPr>
            <w:noProof/>
            <w:webHidden/>
          </w:rPr>
          <w:t>67</w:t>
        </w:r>
        <w:r w:rsidR="00995590">
          <w:rPr>
            <w:noProof/>
            <w:webHidden/>
          </w:rPr>
          <w:fldChar w:fldCharType="end"/>
        </w:r>
      </w:hyperlink>
    </w:p>
    <w:p w14:paraId="75D42B2F" w14:textId="6F6F4056" w:rsidR="00DA1971" w:rsidRDefault="00AA4AED" w:rsidP="00EF4018">
      <w:pPr>
        <w:pStyle w:val="Heading1"/>
      </w:pPr>
      <w:r>
        <w:fldChar w:fldCharType="end"/>
      </w:r>
      <w:r w:rsidR="00DA1971">
        <w:br w:type="page"/>
      </w:r>
      <w:bookmarkStart w:id="9" w:name="_Toc310579467"/>
      <w:bookmarkStart w:id="10" w:name="_Toc520805459"/>
      <w:r w:rsidR="00DA1971">
        <w:lastRenderedPageBreak/>
        <w:t>Abstract</w:t>
      </w:r>
      <w:bookmarkEnd w:id="9"/>
      <w:bookmarkEnd w:id="10"/>
    </w:p>
    <w:p w14:paraId="251AA90D" w14:textId="357B47EF" w:rsidR="00554E47" w:rsidRDefault="00554E47" w:rsidP="00554E47">
      <w:pPr>
        <w:pStyle w:val="NormalWeb"/>
        <w:spacing w:before="0" w:beforeAutospacing="0" w:after="0" w:afterAutospacing="0" w:line="480" w:lineRule="auto"/>
        <w:ind w:firstLine="720"/>
        <w:rPr>
          <w:rFonts w:eastAsiaTheme="minorEastAsia"/>
        </w:rPr>
      </w:pPr>
      <w:r>
        <w:rPr>
          <w:rFonts w:eastAsiaTheme="minorEastAsia"/>
        </w:rPr>
        <w:t xml:space="preserve">Researchers know that during the Late Classic period (A.D. 1500-1598) Tewa Pueblo people living in the Lower Chama watershed started moving southeast towards the Rio Grande, a process that eventually lead to the depopulation of the valley. However, archaeologists are still unsure of </w:t>
      </w:r>
      <w:r>
        <w:rPr>
          <w:rFonts w:eastAsiaTheme="minorEastAsia"/>
          <w:i/>
        </w:rPr>
        <w:t>why</w:t>
      </w:r>
      <w:r>
        <w:rPr>
          <w:rFonts w:eastAsiaTheme="minorEastAsia"/>
        </w:rPr>
        <w:t xml:space="preserve"> and </w:t>
      </w:r>
      <w:r>
        <w:rPr>
          <w:rFonts w:eastAsiaTheme="minorEastAsia"/>
          <w:i/>
        </w:rPr>
        <w:t xml:space="preserve">when </w:t>
      </w:r>
      <w:r>
        <w:rPr>
          <w:rFonts w:eastAsiaTheme="minorEastAsia"/>
        </w:rPr>
        <w:t xml:space="preserve">Tewa people started to depopulate the Chama. There are several explanations researchers use to explain why Tewa people started leaving the area that date to a specific time of Tewa history between the Late Classic period and Historic period (1598-1760). The explanations range from environmental instability in the Late Classic period (Towner and </w:t>
      </w:r>
      <w:proofErr w:type="spellStart"/>
      <w:r>
        <w:rPr>
          <w:rFonts w:eastAsiaTheme="minorEastAsia"/>
        </w:rPr>
        <w:t>Salzer</w:t>
      </w:r>
      <w:proofErr w:type="spellEnd"/>
      <w:r>
        <w:rPr>
          <w:rFonts w:eastAsiaTheme="minorEastAsia"/>
        </w:rPr>
        <w:t xml:space="preserve"> 2013), the spread of European diseases (</w:t>
      </w:r>
      <w:proofErr w:type="spellStart"/>
      <w:r>
        <w:rPr>
          <w:rFonts w:eastAsiaTheme="minorEastAsia"/>
        </w:rPr>
        <w:t>Ramenofsky</w:t>
      </w:r>
      <w:proofErr w:type="spellEnd"/>
      <w:r>
        <w:rPr>
          <w:rFonts w:eastAsiaTheme="minorEastAsia"/>
        </w:rPr>
        <w:t xml:space="preserve"> 1988), or the increased demands of </w:t>
      </w:r>
      <w:r>
        <w:t>Athapaskan raiding (Hammond and Rey 1953:1059) and Spanish colonial policies of population concentration (Wozniak 1992) during the Historic period.</w:t>
      </w:r>
      <w:r>
        <w:rPr>
          <w:rFonts w:eastAsiaTheme="minorEastAsia"/>
        </w:rPr>
        <w:t xml:space="preserve"> </w:t>
      </w:r>
      <w:r w:rsidRPr="002C2F02">
        <w:rPr>
          <w:rFonts w:eastAsiaTheme="minorEastAsia"/>
        </w:rPr>
        <w:t>One way to address this challenge</w:t>
      </w:r>
      <w:r>
        <w:rPr>
          <w:rFonts w:eastAsiaTheme="minorEastAsia"/>
        </w:rPr>
        <w:t xml:space="preserve"> of understanding why Tewa people started moving south is to better date the later occupation of sites in the region. In this thesis I argue that </w:t>
      </w:r>
      <w:r w:rsidR="00CC4AC3">
        <w:rPr>
          <w:rFonts w:eastAsiaTheme="minorEastAsia"/>
        </w:rPr>
        <w:t xml:space="preserve">a </w:t>
      </w:r>
      <w:r>
        <w:rPr>
          <w:rFonts w:eastAsiaTheme="minorEastAsia"/>
        </w:rPr>
        <w:t>way to improve the dating Late Classic period sites in the Lower Chama watershed</w:t>
      </w:r>
      <w:r w:rsidRPr="002C2F02">
        <w:rPr>
          <w:rFonts w:eastAsiaTheme="minorEastAsia"/>
        </w:rPr>
        <w:t xml:space="preserve"> is to analyze the abundant and </w:t>
      </w:r>
      <w:r w:rsidR="00CC4AC3" w:rsidRPr="002C2F02">
        <w:rPr>
          <w:rFonts w:eastAsiaTheme="minorEastAsia"/>
        </w:rPr>
        <w:t>locally</w:t>
      </w:r>
      <w:r w:rsidR="00CC4AC3">
        <w:rPr>
          <w:rFonts w:eastAsiaTheme="minorEastAsia"/>
        </w:rPr>
        <w:t>-</w:t>
      </w:r>
      <w:r w:rsidRPr="002C2F02">
        <w:rPr>
          <w:rFonts w:eastAsiaTheme="minorEastAsia"/>
        </w:rPr>
        <w:t xml:space="preserve">produced </w:t>
      </w:r>
      <w:r>
        <w:rPr>
          <w:rFonts w:eastAsiaTheme="minorEastAsia"/>
        </w:rPr>
        <w:t>b</w:t>
      </w:r>
      <w:r w:rsidRPr="002C2F02">
        <w:rPr>
          <w:rFonts w:eastAsiaTheme="minorEastAsia"/>
        </w:rPr>
        <w:t>iscuitware ceramics</w:t>
      </w:r>
      <w:r w:rsidR="00CC4AC3">
        <w:rPr>
          <w:rFonts w:eastAsiaTheme="minorEastAsia"/>
        </w:rPr>
        <w:t xml:space="preserve"> to better resolve the Tewa ceramic typology</w:t>
      </w:r>
      <w:r w:rsidRPr="002C2F02">
        <w:rPr>
          <w:rFonts w:eastAsiaTheme="minorEastAsia"/>
        </w:rPr>
        <w:t xml:space="preserve">. </w:t>
      </w:r>
    </w:p>
    <w:p w14:paraId="0AD41F22" w14:textId="4996F60F" w:rsidR="00554E47" w:rsidRDefault="00554E47" w:rsidP="00554E47">
      <w:pPr>
        <w:pStyle w:val="NormalWeb"/>
        <w:spacing w:before="0" w:beforeAutospacing="0" w:after="0" w:afterAutospacing="0" w:line="480" w:lineRule="auto"/>
        <w:ind w:firstLine="720"/>
        <w:rPr>
          <w:rFonts w:eastAsiaTheme="minorEastAsia"/>
          <w:color w:val="000000" w:themeColor="text1"/>
          <w:kern w:val="24"/>
        </w:rPr>
      </w:pPr>
      <w:r w:rsidRPr="002C2F02">
        <w:rPr>
          <w:rFonts w:eastAsiaTheme="minorEastAsia"/>
        </w:rPr>
        <w:t>There are two accepted</w:t>
      </w:r>
      <w:r>
        <w:rPr>
          <w:rFonts w:eastAsiaTheme="minorEastAsia"/>
        </w:rPr>
        <w:t xml:space="preserve"> biscuitware</w:t>
      </w:r>
      <w:r w:rsidRPr="002C2F02">
        <w:rPr>
          <w:rFonts w:eastAsiaTheme="minorEastAsia"/>
        </w:rPr>
        <w:t xml:space="preserve"> types, Abiquiu Black-on-gray (Biscuit A) and Bandelier Black-on-gray (Biscuit B)</w:t>
      </w:r>
      <w:r>
        <w:rPr>
          <w:rFonts w:eastAsiaTheme="minorEastAsia"/>
        </w:rPr>
        <w:t xml:space="preserve">, </w:t>
      </w:r>
      <w:r w:rsidRPr="002C2F02">
        <w:rPr>
          <w:rFonts w:eastAsiaTheme="minorEastAsia"/>
        </w:rPr>
        <w:t xml:space="preserve">with wide chronological dates. In this study I evaluated Harlow’s (1973) observations to investigate if there is an identifiable third and later type, Cuyamungue Black-on-tan (Biscuit C), that would allow researchers better address these chronological issues </w:t>
      </w:r>
      <w:r>
        <w:rPr>
          <w:rFonts w:eastAsiaTheme="minorEastAsia"/>
        </w:rPr>
        <w:t>in</w:t>
      </w:r>
      <w:r w:rsidRPr="002C2F02">
        <w:rPr>
          <w:rFonts w:eastAsiaTheme="minorEastAsia"/>
        </w:rPr>
        <w:t xml:space="preserve"> the region. </w:t>
      </w:r>
      <w:r w:rsidRPr="002C2F02">
        <w:rPr>
          <w:rFonts w:eastAsiaTheme="minorEastAsia"/>
          <w:color w:val="000000" w:themeColor="text1"/>
          <w:kern w:val="24"/>
        </w:rPr>
        <w:t xml:space="preserve">Harlow (1973) argued </w:t>
      </w:r>
      <w:r w:rsidR="00CC4AC3">
        <w:rPr>
          <w:rFonts w:eastAsiaTheme="minorEastAsia"/>
          <w:color w:val="000000" w:themeColor="text1"/>
          <w:kern w:val="24"/>
        </w:rPr>
        <w:t>L</w:t>
      </w:r>
      <w:r w:rsidR="00CC4AC3" w:rsidRPr="002C2F02">
        <w:rPr>
          <w:rFonts w:eastAsiaTheme="minorEastAsia"/>
          <w:color w:val="000000" w:themeColor="text1"/>
          <w:kern w:val="24"/>
        </w:rPr>
        <w:t xml:space="preserve">ate </w:t>
      </w:r>
      <w:r w:rsidRPr="002C2F02">
        <w:rPr>
          <w:rFonts w:eastAsiaTheme="minorEastAsia"/>
          <w:color w:val="000000" w:themeColor="text1"/>
          <w:kern w:val="24"/>
        </w:rPr>
        <w:t xml:space="preserve">Classic </w:t>
      </w:r>
      <w:r>
        <w:rPr>
          <w:rFonts w:eastAsiaTheme="minorEastAsia"/>
          <w:color w:val="000000" w:themeColor="text1"/>
          <w:kern w:val="24"/>
        </w:rPr>
        <w:t>p</w:t>
      </w:r>
      <w:r w:rsidRPr="002C2F02">
        <w:rPr>
          <w:rFonts w:eastAsiaTheme="minorEastAsia"/>
          <w:color w:val="000000" w:themeColor="text1"/>
          <w:kern w:val="24"/>
        </w:rPr>
        <w:t>eriod</w:t>
      </w:r>
      <w:r>
        <w:rPr>
          <w:rFonts w:eastAsiaTheme="minorEastAsia"/>
          <w:color w:val="000000" w:themeColor="text1"/>
          <w:kern w:val="24"/>
        </w:rPr>
        <w:t xml:space="preserve"> (A.D. 1500-1598)</w:t>
      </w:r>
      <w:r w:rsidRPr="002C2F02">
        <w:rPr>
          <w:rFonts w:eastAsiaTheme="minorEastAsia"/>
          <w:color w:val="000000" w:themeColor="text1"/>
          <w:kern w:val="24"/>
        </w:rPr>
        <w:t xml:space="preserve"> biscuitwares have taller rims, a tanner slip, and thinner </w:t>
      </w:r>
      <w:r w:rsidRPr="002C2F02">
        <w:rPr>
          <w:rFonts w:eastAsiaTheme="minorEastAsia"/>
          <w:color w:val="000000" w:themeColor="text1"/>
          <w:kern w:val="24"/>
        </w:rPr>
        <w:lastRenderedPageBreak/>
        <w:t xml:space="preserve">walls than the preceding </w:t>
      </w:r>
      <w:r>
        <w:rPr>
          <w:rFonts w:eastAsiaTheme="minorEastAsia"/>
          <w:color w:val="000000" w:themeColor="text1"/>
          <w:kern w:val="24"/>
        </w:rPr>
        <w:t>Abiquiu Black-on-gray</w:t>
      </w:r>
      <w:r w:rsidRPr="002C2F02">
        <w:rPr>
          <w:rFonts w:eastAsiaTheme="minorEastAsia"/>
          <w:color w:val="000000" w:themeColor="text1"/>
          <w:kern w:val="24"/>
        </w:rPr>
        <w:t xml:space="preserve"> and </w:t>
      </w:r>
      <w:r>
        <w:rPr>
          <w:rFonts w:eastAsiaTheme="minorEastAsia"/>
          <w:color w:val="000000" w:themeColor="text1"/>
          <w:kern w:val="24"/>
        </w:rPr>
        <w:t>Bandelier Black-on-gray</w:t>
      </w:r>
      <w:r w:rsidRPr="002C2F02">
        <w:rPr>
          <w:rFonts w:eastAsiaTheme="minorEastAsia"/>
          <w:color w:val="000000" w:themeColor="text1"/>
          <w:kern w:val="24"/>
        </w:rPr>
        <w:t xml:space="preserve">. In this study, I evaluated Harlow’s (1973) observations about changing biscuitware forms during the Classic </w:t>
      </w:r>
      <w:r w:rsidR="00CC4AC3">
        <w:rPr>
          <w:rFonts w:eastAsiaTheme="minorEastAsia"/>
          <w:color w:val="000000" w:themeColor="text1"/>
          <w:kern w:val="24"/>
        </w:rPr>
        <w:t>p</w:t>
      </w:r>
      <w:r w:rsidR="00CC4AC3" w:rsidRPr="002C2F02">
        <w:rPr>
          <w:rFonts w:eastAsiaTheme="minorEastAsia"/>
          <w:color w:val="000000" w:themeColor="text1"/>
          <w:kern w:val="24"/>
        </w:rPr>
        <w:t xml:space="preserve">eriod </w:t>
      </w:r>
      <w:r w:rsidRPr="002C2F02">
        <w:rPr>
          <w:rFonts w:eastAsiaTheme="minorEastAsia"/>
          <w:color w:val="000000" w:themeColor="text1"/>
          <w:kern w:val="24"/>
        </w:rPr>
        <w:t xml:space="preserve">at the site of </w:t>
      </w:r>
      <w:proofErr w:type="spellStart"/>
      <w:r w:rsidRPr="002C2F02">
        <w:rPr>
          <w:rFonts w:eastAsiaTheme="minorEastAsia"/>
          <w:color w:val="000000" w:themeColor="text1"/>
          <w:kern w:val="24"/>
        </w:rPr>
        <w:t>Sapa’owingeh</w:t>
      </w:r>
      <w:proofErr w:type="spellEnd"/>
      <w:r w:rsidRPr="002C2F02">
        <w:rPr>
          <w:rFonts w:eastAsiaTheme="minorEastAsia"/>
          <w:color w:val="000000" w:themeColor="text1"/>
          <w:kern w:val="24"/>
        </w:rPr>
        <w:t xml:space="preserve"> (LA 306)</w:t>
      </w:r>
      <w:r>
        <w:rPr>
          <w:rFonts w:eastAsiaTheme="minorEastAsia"/>
          <w:color w:val="000000" w:themeColor="text1"/>
          <w:kern w:val="24"/>
        </w:rPr>
        <w:t xml:space="preserve">, by analyzing 2,519 sherds from across the </w:t>
      </w:r>
      <w:r w:rsidR="00CC4AC3">
        <w:rPr>
          <w:rFonts w:eastAsiaTheme="minorEastAsia"/>
          <w:color w:val="000000" w:themeColor="text1"/>
          <w:kern w:val="24"/>
        </w:rPr>
        <w:t>village</w:t>
      </w:r>
      <w:r>
        <w:rPr>
          <w:rFonts w:eastAsiaTheme="minorEastAsia"/>
          <w:color w:val="000000" w:themeColor="text1"/>
          <w:kern w:val="24"/>
        </w:rPr>
        <w:t xml:space="preserve">. Based on this analysis there were statistically significant differences in the rim height, slip color, and wall thickness that support Harlow’s Cuyamungue Black-on-tan type. Additionally, I found statistically significant differences between types in the presence of firing cores, the shapes of rims, the correlation of banding lines to rim height, and the presence of mica in the slips of biscuitwares. Therefore, Cuyamungue Black-on-tan is a type that researchers can use to refine dating of Late Classic period sites in the Northern Rio Grande, which will help archaeologists to improve our understanding of why Tewa people started leaving the region during the Late Classic period. Understanding when and why Tewa people left the Chama has implications for the way that researchers understand Tewa connections to the Lower Chama watershed, and dealt with the many pressures of Spanish contact and colonization. </w:t>
      </w:r>
    </w:p>
    <w:p w14:paraId="5A1CFCCA" w14:textId="77777777" w:rsidR="00554E47" w:rsidRPr="00554E47" w:rsidRDefault="00554E47" w:rsidP="00554E47"/>
    <w:p w14:paraId="12094550" w14:textId="30220CB0" w:rsidR="00554E47" w:rsidRDefault="00554E47">
      <w:pPr>
        <w:spacing w:line="240" w:lineRule="auto"/>
        <w:rPr>
          <w:rFonts w:eastAsiaTheme="minorEastAsia"/>
          <w:color w:val="000000" w:themeColor="text1"/>
          <w:kern w:val="24"/>
        </w:rPr>
        <w:sectPr w:rsidR="00554E47" w:rsidSect="00B90442">
          <w:footerReference w:type="default" r:id="rId8"/>
          <w:pgSz w:w="12240" w:h="15840" w:code="1"/>
          <w:pgMar w:top="1440" w:right="1440" w:bottom="1440" w:left="2304" w:header="720" w:footer="720" w:gutter="0"/>
          <w:pgNumType w:fmt="lowerRoman" w:start="4"/>
          <w:cols w:space="720"/>
          <w:docGrid w:linePitch="360"/>
        </w:sectPr>
      </w:pPr>
    </w:p>
    <w:p w14:paraId="09808972" w14:textId="77777777" w:rsidR="0027025E" w:rsidRPr="002C2F02" w:rsidRDefault="0027025E" w:rsidP="00C51BB0">
      <w:pPr>
        <w:pStyle w:val="NormalWeb"/>
        <w:spacing w:before="0" w:beforeAutospacing="0" w:after="0" w:afterAutospacing="0" w:line="480" w:lineRule="auto"/>
        <w:jc w:val="both"/>
        <w:rPr>
          <w:rFonts w:eastAsiaTheme="minorEastAsia"/>
          <w:color w:val="000000" w:themeColor="text1"/>
          <w:kern w:val="24"/>
        </w:rPr>
      </w:pPr>
    </w:p>
    <w:p w14:paraId="7B9B5450" w14:textId="154B1984" w:rsidR="00DB1BED" w:rsidRPr="00DB1BED" w:rsidRDefault="00DB1BED" w:rsidP="00380954">
      <w:pPr>
        <w:pStyle w:val="Heading1"/>
      </w:pPr>
      <w:bookmarkStart w:id="11" w:name="_Toc520805460"/>
      <w:r>
        <w:t>Chapter 1: Introduction</w:t>
      </w:r>
      <w:bookmarkEnd w:id="11"/>
    </w:p>
    <w:p w14:paraId="3414A779" w14:textId="464402F1" w:rsidR="00FB2ECA" w:rsidRDefault="00DB1BED" w:rsidP="00FB2ECA">
      <w:pPr>
        <w:rPr>
          <w:rFonts w:ascii="Times New Roman" w:hAnsi="Times New Roman"/>
        </w:rPr>
      </w:pPr>
      <w:r>
        <w:rPr>
          <w:rFonts w:ascii="Times New Roman" w:hAnsi="Times New Roman"/>
        </w:rPr>
        <w:t xml:space="preserve"> </w:t>
      </w:r>
      <w:r w:rsidR="008261E4">
        <w:rPr>
          <w:rFonts w:ascii="Times New Roman" w:hAnsi="Times New Roman"/>
        </w:rPr>
        <w:tab/>
      </w:r>
      <w:bookmarkStart w:id="12" w:name="_Hlk520381542"/>
      <w:r w:rsidR="00FB2ECA">
        <w:rPr>
          <w:rFonts w:ascii="Times New Roman" w:hAnsi="Times New Roman"/>
        </w:rPr>
        <w:t xml:space="preserve">The Lower Chama watershed was a center of Tewa population during the Classic period (A.D. 1350-1598) (Duwe 2011:370); however, it seems by the early seventeenth century that no Tewa people were </w:t>
      </w:r>
      <w:r w:rsidR="00CC4AC3">
        <w:rPr>
          <w:rFonts w:ascii="Times New Roman" w:hAnsi="Times New Roman"/>
        </w:rPr>
        <w:t xml:space="preserve">permanently </w:t>
      </w:r>
      <w:r w:rsidR="00FB2ECA">
        <w:rPr>
          <w:rFonts w:ascii="Times New Roman" w:hAnsi="Times New Roman"/>
        </w:rPr>
        <w:t xml:space="preserve">living in the </w:t>
      </w:r>
      <w:r w:rsidR="00CC4AC3">
        <w:rPr>
          <w:rFonts w:ascii="Times New Roman" w:hAnsi="Times New Roman"/>
        </w:rPr>
        <w:t>valley</w:t>
      </w:r>
      <w:r w:rsidR="00FB2ECA">
        <w:rPr>
          <w:rFonts w:ascii="Times New Roman" w:hAnsi="Times New Roman"/>
        </w:rPr>
        <w:t xml:space="preserve">. While researchers understand the general trends of population movement in the </w:t>
      </w:r>
      <w:r w:rsidR="00CC4AC3">
        <w:rPr>
          <w:rFonts w:ascii="Times New Roman" w:hAnsi="Times New Roman"/>
        </w:rPr>
        <w:t>Chama</w:t>
      </w:r>
      <w:r w:rsidR="00FB2ECA">
        <w:rPr>
          <w:rFonts w:ascii="Times New Roman" w:hAnsi="Times New Roman"/>
        </w:rPr>
        <w:t xml:space="preserve">, archaeologists still don’t understand why Tewa people started to leave the region during the Late Classic period (A.D. 1500-1598) and eventually depopulate the area during the </w:t>
      </w:r>
      <w:r w:rsidR="00CC4AC3">
        <w:rPr>
          <w:rFonts w:ascii="Times New Roman" w:hAnsi="Times New Roman"/>
        </w:rPr>
        <w:t xml:space="preserve">Early </w:t>
      </w:r>
      <w:r w:rsidR="00FB2ECA">
        <w:rPr>
          <w:rFonts w:ascii="Times New Roman" w:hAnsi="Times New Roman"/>
        </w:rPr>
        <w:t xml:space="preserve">Historic period (A.D. 1598-1760). Several hypotheses have been proposed including drought and climatic instability (Towner and </w:t>
      </w:r>
      <w:proofErr w:type="spellStart"/>
      <w:r w:rsidR="00FB2ECA">
        <w:rPr>
          <w:rFonts w:ascii="Times New Roman" w:hAnsi="Times New Roman"/>
        </w:rPr>
        <w:t>Salzer</w:t>
      </w:r>
      <w:proofErr w:type="spellEnd"/>
      <w:r w:rsidR="00FB2ECA">
        <w:rPr>
          <w:rFonts w:ascii="Times New Roman" w:hAnsi="Times New Roman"/>
        </w:rPr>
        <w:t xml:space="preserve"> 2013), European epidemics (</w:t>
      </w:r>
      <w:proofErr w:type="spellStart"/>
      <w:r w:rsidR="00FB2ECA">
        <w:rPr>
          <w:rFonts w:ascii="Times New Roman" w:hAnsi="Times New Roman"/>
        </w:rPr>
        <w:t>Ramenofsky</w:t>
      </w:r>
      <w:proofErr w:type="spellEnd"/>
      <w:r w:rsidR="00FB2ECA">
        <w:rPr>
          <w:rFonts w:ascii="Times New Roman" w:hAnsi="Times New Roman"/>
        </w:rPr>
        <w:t xml:space="preserve"> 1988), Athapaskan raiding (Hammond and Rey 1953:1059), Spanish colonial policies of population concentration (Wozniak 1992), or a combination of these factors. One challenge of explaining the depopulation of the Chama is a lack of chronological control which impeded researcher’s ability to understand settlement patterns and population movement in the sixteenth century (</w:t>
      </w:r>
      <w:proofErr w:type="spellStart"/>
      <w:r w:rsidR="00FB2ECA">
        <w:rPr>
          <w:rFonts w:ascii="Times New Roman" w:hAnsi="Times New Roman"/>
        </w:rPr>
        <w:t>Ramenofsky</w:t>
      </w:r>
      <w:proofErr w:type="spellEnd"/>
      <w:r w:rsidR="00FB2ECA">
        <w:rPr>
          <w:rFonts w:ascii="Times New Roman" w:hAnsi="Times New Roman"/>
        </w:rPr>
        <w:t xml:space="preserve"> and Feathers 2002). In this thesis, I propose refining the local ceramic typology to allow archaeologists to better date this critical </w:t>
      </w:r>
      <w:proofErr w:type="gramStart"/>
      <w:r w:rsidR="00FB2ECA">
        <w:rPr>
          <w:rFonts w:ascii="Times New Roman" w:hAnsi="Times New Roman"/>
        </w:rPr>
        <w:t>time period</w:t>
      </w:r>
      <w:proofErr w:type="gramEnd"/>
      <w:r w:rsidR="00FB2ECA">
        <w:rPr>
          <w:rFonts w:ascii="Times New Roman" w:hAnsi="Times New Roman"/>
        </w:rPr>
        <w:t xml:space="preserve"> in Tewa history.</w:t>
      </w:r>
    </w:p>
    <w:p w14:paraId="1769ADB1" w14:textId="622319E9" w:rsidR="00FB2ECA" w:rsidRDefault="00FB2ECA" w:rsidP="00FB2ECA">
      <w:pPr>
        <w:ind w:firstLine="720"/>
        <w:rPr>
          <w:rFonts w:ascii="Times New Roman" w:hAnsi="Times New Roman"/>
        </w:rPr>
      </w:pPr>
      <w:r>
        <w:rPr>
          <w:rFonts w:ascii="Times New Roman" w:hAnsi="Times New Roman"/>
        </w:rPr>
        <w:t>The Rio Chama watershed is part of the larger Northern Rio Grande region in north- central New Mexico. Today there are no occupied pueblos in the valley. However, based on Tewa oral history and a century of archaeological fieldwork researchers know the Lower Chama as a homeland of the Tewa Pueblos, who now reside in the six historic Tewa villages</w:t>
      </w:r>
      <w:r w:rsidR="005C4814">
        <w:rPr>
          <w:rFonts w:ascii="Times New Roman" w:hAnsi="Times New Roman"/>
        </w:rPr>
        <w:t xml:space="preserve"> near the Rio </w:t>
      </w:r>
      <w:proofErr w:type="spellStart"/>
      <w:r w:rsidR="005C4814">
        <w:rPr>
          <w:rFonts w:ascii="Times New Roman" w:hAnsi="Times New Roman"/>
        </w:rPr>
        <w:t>Grand</w:t>
      </w:r>
      <w:proofErr w:type="spellEnd"/>
      <w:r w:rsidR="005C4814">
        <w:rPr>
          <w:rFonts w:ascii="Times New Roman" w:hAnsi="Times New Roman"/>
        </w:rPr>
        <w:t xml:space="preserve">, north of Santa Fe: </w:t>
      </w:r>
      <w:proofErr w:type="spellStart"/>
      <w:r w:rsidR="005C4814">
        <w:rPr>
          <w:rFonts w:ascii="Times New Roman" w:hAnsi="Times New Roman"/>
        </w:rPr>
        <w:t>Ohkay</w:t>
      </w:r>
      <w:proofErr w:type="spellEnd"/>
      <w:r w:rsidR="005C4814">
        <w:rPr>
          <w:rFonts w:ascii="Times New Roman" w:hAnsi="Times New Roman"/>
        </w:rPr>
        <w:t xml:space="preserve"> </w:t>
      </w:r>
      <w:proofErr w:type="spellStart"/>
      <w:r w:rsidR="005C4814">
        <w:rPr>
          <w:rFonts w:ascii="Times New Roman" w:hAnsi="Times New Roman"/>
        </w:rPr>
        <w:t>Owingeh</w:t>
      </w:r>
      <w:proofErr w:type="spellEnd"/>
      <w:r w:rsidR="005C4814">
        <w:rPr>
          <w:rFonts w:ascii="Times New Roman" w:hAnsi="Times New Roman"/>
        </w:rPr>
        <w:t xml:space="preserve">, Santa Clara, Tesuque, San </w:t>
      </w:r>
      <w:proofErr w:type="spellStart"/>
      <w:r w:rsidR="005C4814">
        <w:rPr>
          <w:rFonts w:ascii="Times New Roman" w:hAnsi="Times New Roman"/>
        </w:rPr>
        <w:t>Illdefonso</w:t>
      </w:r>
      <w:proofErr w:type="spellEnd"/>
      <w:r w:rsidR="005C4814">
        <w:rPr>
          <w:rFonts w:ascii="Times New Roman" w:hAnsi="Times New Roman"/>
        </w:rPr>
        <w:t>, Pojoaque, and Nambe</w:t>
      </w:r>
      <w:r>
        <w:rPr>
          <w:rFonts w:ascii="Times New Roman" w:hAnsi="Times New Roman"/>
        </w:rPr>
        <w:t xml:space="preserve">. </w:t>
      </w:r>
      <w:r w:rsidRPr="00BC0618">
        <w:rPr>
          <w:rFonts w:ascii="Times New Roman" w:hAnsi="Times New Roman"/>
        </w:rPr>
        <w:t>According to</w:t>
      </w:r>
      <w:r w:rsidR="00586949">
        <w:rPr>
          <w:rFonts w:ascii="Times New Roman" w:hAnsi="Times New Roman"/>
        </w:rPr>
        <w:t xml:space="preserve"> </w:t>
      </w:r>
      <w:proofErr w:type="spellStart"/>
      <w:r w:rsidRPr="00BC0618">
        <w:rPr>
          <w:rFonts w:ascii="Times New Roman" w:hAnsi="Times New Roman"/>
        </w:rPr>
        <w:lastRenderedPageBreak/>
        <w:t>Ohkay</w:t>
      </w:r>
      <w:proofErr w:type="spellEnd"/>
      <w:r w:rsidRPr="00BC0618">
        <w:rPr>
          <w:rFonts w:ascii="Times New Roman" w:hAnsi="Times New Roman"/>
        </w:rPr>
        <w:t xml:space="preserve"> </w:t>
      </w:r>
      <w:proofErr w:type="spellStart"/>
      <w:r w:rsidRPr="00BC0618">
        <w:rPr>
          <w:rFonts w:ascii="Times New Roman" w:hAnsi="Times New Roman"/>
        </w:rPr>
        <w:t>Owingeh’s</w:t>
      </w:r>
      <w:proofErr w:type="spellEnd"/>
      <w:r w:rsidRPr="00BC0618">
        <w:rPr>
          <w:rFonts w:ascii="Times New Roman" w:hAnsi="Times New Roman"/>
        </w:rPr>
        <w:t xml:space="preserve"> emergence and migration tradition (Ortiz 1969:14-16)</w:t>
      </w:r>
      <w:r>
        <w:rPr>
          <w:rFonts w:ascii="Times New Roman" w:hAnsi="Times New Roman"/>
        </w:rPr>
        <w:t>,</w:t>
      </w:r>
      <w:r w:rsidRPr="00BC0618">
        <w:rPr>
          <w:rFonts w:ascii="Times New Roman" w:hAnsi="Times New Roman"/>
        </w:rPr>
        <w:t xml:space="preserve"> the Tewa people emerged from the </w:t>
      </w:r>
      <w:proofErr w:type="spellStart"/>
      <w:r w:rsidRPr="00BC0618">
        <w:rPr>
          <w:rFonts w:ascii="Times New Roman" w:hAnsi="Times New Roman"/>
          <w:i/>
        </w:rPr>
        <w:t>Sipofene</w:t>
      </w:r>
      <w:proofErr w:type="spellEnd"/>
      <w:r>
        <w:rPr>
          <w:rFonts w:ascii="Times New Roman" w:hAnsi="Times New Roman"/>
          <w:i/>
        </w:rPr>
        <w:t xml:space="preserve">, </w:t>
      </w:r>
      <w:r>
        <w:rPr>
          <w:rFonts w:ascii="Times New Roman" w:hAnsi="Times New Roman"/>
        </w:rPr>
        <w:t>or the underworld,</w:t>
      </w:r>
      <w:r w:rsidRPr="00BC0618">
        <w:rPr>
          <w:rFonts w:ascii="Times New Roman" w:hAnsi="Times New Roman"/>
        </w:rPr>
        <w:t xml:space="preserve"> </w:t>
      </w:r>
      <w:r>
        <w:rPr>
          <w:rFonts w:ascii="Times New Roman" w:hAnsi="Times New Roman"/>
        </w:rPr>
        <w:t>in southern Colorado</w:t>
      </w:r>
      <w:r w:rsidRPr="00BC0618">
        <w:rPr>
          <w:rFonts w:ascii="Times New Roman" w:hAnsi="Times New Roman"/>
        </w:rPr>
        <w:t xml:space="preserve">. They traveled southward toward New Mexico in separate groups, the Summer People and the Winter People, who eventually reunited in the Lower Chama watershed where they built the pueblo of </w:t>
      </w:r>
      <w:proofErr w:type="spellStart"/>
      <w:r w:rsidRPr="00BC0618">
        <w:rPr>
          <w:rFonts w:ascii="Times New Roman" w:hAnsi="Times New Roman"/>
          <w:i/>
        </w:rPr>
        <w:t>Posi’owingeh</w:t>
      </w:r>
      <w:proofErr w:type="spellEnd"/>
      <w:r w:rsidRPr="00BC0618">
        <w:rPr>
          <w:rFonts w:ascii="Times New Roman" w:hAnsi="Times New Roman"/>
        </w:rPr>
        <w:t xml:space="preserve">. Eventually, the Tewa moved away from </w:t>
      </w:r>
      <w:proofErr w:type="spellStart"/>
      <w:r w:rsidRPr="00BC0618">
        <w:rPr>
          <w:rFonts w:ascii="Times New Roman" w:hAnsi="Times New Roman"/>
          <w:i/>
        </w:rPr>
        <w:t>Posi’owingeh</w:t>
      </w:r>
      <w:proofErr w:type="spellEnd"/>
      <w:r w:rsidRPr="00BC0618">
        <w:rPr>
          <w:rFonts w:ascii="Times New Roman" w:hAnsi="Times New Roman"/>
        </w:rPr>
        <w:t xml:space="preserve"> and spread to create six different villages across the </w:t>
      </w:r>
      <w:r>
        <w:rPr>
          <w:rFonts w:ascii="Times New Roman" w:hAnsi="Times New Roman"/>
        </w:rPr>
        <w:t>Rio Grande region</w:t>
      </w:r>
      <w:r w:rsidRPr="00BC0618">
        <w:rPr>
          <w:rFonts w:ascii="Times New Roman" w:hAnsi="Times New Roman"/>
        </w:rPr>
        <w:t xml:space="preserve"> where they took their traditions with them.</w:t>
      </w:r>
      <w:r>
        <w:rPr>
          <w:rFonts w:ascii="Times New Roman" w:hAnsi="Times New Roman"/>
        </w:rPr>
        <w:t xml:space="preserve"> Their origin tradition is one key example of the importance that the Lower Chama watershed holds for Tewa people at </w:t>
      </w:r>
      <w:proofErr w:type="spellStart"/>
      <w:r>
        <w:rPr>
          <w:rFonts w:ascii="Times New Roman" w:hAnsi="Times New Roman"/>
        </w:rPr>
        <w:t>Ohkay</w:t>
      </w:r>
      <w:proofErr w:type="spellEnd"/>
      <w:r>
        <w:rPr>
          <w:rFonts w:ascii="Times New Roman" w:hAnsi="Times New Roman"/>
        </w:rPr>
        <w:t xml:space="preserve"> </w:t>
      </w:r>
      <w:proofErr w:type="spellStart"/>
      <w:r>
        <w:rPr>
          <w:rFonts w:ascii="Times New Roman" w:hAnsi="Times New Roman"/>
        </w:rPr>
        <w:t>Owingeh</w:t>
      </w:r>
      <w:proofErr w:type="spellEnd"/>
      <w:r>
        <w:rPr>
          <w:rFonts w:ascii="Times New Roman" w:hAnsi="Times New Roman"/>
        </w:rPr>
        <w:t>. Tewa people have deep connections to the Chama</w:t>
      </w:r>
      <w:r w:rsidR="00586949">
        <w:rPr>
          <w:rFonts w:ascii="Times New Roman" w:hAnsi="Times New Roman"/>
        </w:rPr>
        <w:t>.</w:t>
      </w:r>
      <w:r>
        <w:rPr>
          <w:rFonts w:ascii="Times New Roman" w:hAnsi="Times New Roman"/>
        </w:rPr>
        <w:t xml:space="preserve"> Harrington (1916)</w:t>
      </w:r>
      <w:r w:rsidR="00586949">
        <w:rPr>
          <w:rFonts w:ascii="Times New Roman" w:hAnsi="Times New Roman"/>
        </w:rPr>
        <w:t xml:space="preserve"> recorded</w:t>
      </w:r>
      <w:r>
        <w:rPr>
          <w:rFonts w:ascii="Times New Roman" w:hAnsi="Times New Roman"/>
        </w:rPr>
        <w:t xml:space="preserve"> hundreds of Tewa place names still used at </w:t>
      </w:r>
      <w:proofErr w:type="spellStart"/>
      <w:r>
        <w:rPr>
          <w:rFonts w:ascii="Times New Roman" w:hAnsi="Times New Roman"/>
        </w:rPr>
        <w:t>Ohkay</w:t>
      </w:r>
      <w:proofErr w:type="spellEnd"/>
      <w:r>
        <w:rPr>
          <w:rFonts w:ascii="Times New Roman" w:hAnsi="Times New Roman"/>
        </w:rPr>
        <w:t xml:space="preserve"> </w:t>
      </w:r>
      <w:proofErr w:type="spellStart"/>
      <w:r>
        <w:rPr>
          <w:rFonts w:ascii="Times New Roman" w:hAnsi="Times New Roman"/>
        </w:rPr>
        <w:t>Owingeh</w:t>
      </w:r>
      <w:proofErr w:type="spellEnd"/>
      <w:r>
        <w:rPr>
          <w:rFonts w:ascii="Times New Roman" w:hAnsi="Times New Roman"/>
        </w:rPr>
        <w:t xml:space="preserve"> that describe archaeologically known pueblos that they </w:t>
      </w:r>
      <w:proofErr w:type="gramStart"/>
      <w:r>
        <w:rPr>
          <w:rFonts w:ascii="Times New Roman" w:hAnsi="Times New Roman"/>
        </w:rPr>
        <w:t>are connected with</w:t>
      </w:r>
      <w:proofErr w:type="gramEnd"/>
      <w:r>
        <w:rPr>
          <w:rFonts w:ascii="Times New Roman" w:hAnsi="Times New Roman"/>
        </w:rPr>
        <w:t>. There is also evidence for continued and connection to the Lower Chama watershed found by regional archaeologists, like the presence of historic artifacts at Tewa shrines at Classic period sites and evidence for the continued use of the valley by Tewa pastoralists (</w:t>
      </w:r>
      <w:proofErr w:type="spellStart"/>
      <w:r>
        <w:rPr>
          <w:rFonts w:ascii="Times New Roman" w:hAnsi="Times New Roman"/>
        </w:rPr>
        <w:t>Eiselt</w:t>
      </w:r>
      <w:proofErr w:type="spellEnd"/>
      <w:r>
        <w:rPr>
          <w:rFonts w:ascii="Times New Roman" w:hAnsi="Times New Roman"/>
        </w:rPr>
        <w:t xml:space="preserve"> and Darling 2013:6.77).</w:t>
      </w:r>
    </w:p>
    <w:p w14:paraId="4C3925E2" w14:textId="62E0D801" w:rsidR="00FB2ECA" w:rsidRDefault="00FB2ECA" w:rsidP="00FB2ECA">
      <w:pPr>
        <w:ind w:firstLine="720"/>
        <w:rPr>
          <w:rFonts w:ascii="Times New Roman" w:hAnsi="Times New Roman"/>
        </w:rPr>
      </w:pPr>
      <w:r>
        <w:rPr>
          <w:rFonts w:ascii="Times New Roman" w:hAnsi="Times New Roman"/>
        </w:rPr>
        <w:t>Traditionally, archaeologists estimated that Tewa people completely left the Lower Chama watershed prior to Spanish colonization in 1598 (</w:t>
      </w:r>
      <w:proofErr w:type="spellStart"/>
      <w:r>
        <w:rPr>
          <w:rFonts w:ascii="Times New Roman" w:hAnsi="Times New Roman"/>
        </w:rPr>
        <w:t>Mera</w:t>
      </w:r>
      <w:proofErr w:type="spellEnd"/>
      <w:r>
        <w:rPr>
          <w:rFonts w:ascii="Times New Roman" w:hAnsi="Times New Roman"/>
        </w:rPr>
        <w:t xml:space="preserve"> 1934; </w:t>
      </w:r>
      <w:proofErr w:type="spellStart"/>
      <w:r>
        <w:rPr>
          <w:rFonts w:ascii="Times New Roman" w:hAnsi="Times New Roman"/>
        </w:rPr>
        <w:t>Wendorf</w:t>
      </w:r>
      <w:proofErr w:type="spellEnd"/>
      <w:r>
        <w:rPr>
          <w:rFonts w:ascii="Times New Roman" w:hAnsi="Times New Roman"/>
        </w:rPr>
        <w:t xml:space="preserve"> and Reed 1955). However, with growing access to translated Spanish documents (Hammond and </w:t>
      </w:r>
      <w:r w:rsidR="00B77996">
        <w:rPr>
          <w:rFonts w:ascii="Times New Roman" w:hAnsi="Times New Roman"/>
        </w:rPr>
        <w:t>Rey</w:t>
      </w:r>
      <w:r>
        <w:rPr>
          <w:rFonts w:ascii="Times New Roman" w:hAnsi="Times New Roman"/>
        </w:rPr>
        <w:t xml:space="preserve"> 1953; Schroder and Matson 1965) it seems likely that the Spanish encountered some of the villages in the area during explorations in the late sixteenth century. With this new information, researchers are starting to question previous narratives of Tewa abandonment of the region, and how we understand the transition of Tewa populations to the historic pueblos to the south (</w:t>
      </w:r>
      <w:proofErr w:type="spellStart"/>
      <w:r>
        <w:rPr>
          <w:rFonts w:ascii="Times New Roman" w:hAnsi="Times New Roman"/>
        </w:rPr>
        <w:t>Eiselt</w:t>
      </w:r>
      <w:proofErr w:type="spellEnd"/>
      <w:r>
        <w:rPr>
          <w:rFonts w:ascii="Times New Roman" w:hAnsi="Times New Roman"/>
        </w:rPr>
        <w:t xml:space="preserve"> and Darling 2013; </w:t>
      </w:r>
      <w:proofErr w:type="spellStart"/>
      <w:r>
        <w:rPr>
          <w:rFonts w:ascii="Times New Roman" w:hAnsi="Times New Roman"/>
        </w:rPr>
        <w:lastRenderedPageBreak/>
        <w:t>Schaafsma</w:t>
      </w:r>
      <w:proofErr w:type="spellEnd"/>
      <w:r>
        <w:rPr>
          <w:rFonts w:ascii="Times New Roman" w:hAnsi="Times New Roman"/>
        </w:rPr>
        <w:t xml:space="preserve"> 2002; Schroeder 1979; Wozniak 1992). Understanding the reasons, timing, and settlements of the Tewa during this transition helps archaeologists understand the complex connection the Tewa have to an area they are supposed to have abandoned. </w:t>
      </w:r>
    </w:p>
    <w:p w14:paraId="476F2CFD" w14:textId="77A5E04D" w:rsidR="00FB2ECA" w:rsidRDefault="00FB2ECA" w:rsidP="00FB2ECA">
      <w:pPr>
        <w:ind w:firstLine="720"/>
        <w:rPr>
          <w:rFonts w:ascii="Times New Roman" w:hAnsi="Times New Roman"/>
        </w:rPr>
      </w:pPr>
      <w:bookmarkStart w:id="13" w:name="_Hlk520659775"/>
      <w:r w:rsidRPr="00CA0624">
        <w:rPr>
          <w:rFonts w:ascii="Times New Roman" w:hAnsi="Times New Roman"/>
        </w:rPr>
        <w:t>There are several different arguments as to how, when, and why the Tewa started to leave the Lower Chama watershed</w:t>
      </w:r>
      <w:r>
        <w:rPr>
          <w:rFonts w:ascii="Times New Roman" w:hAnsi="Times New Roman"/>
        </w:rPr>
        <w:t xml:space="preserve">. The main three push factors that archaeologists cite for causing the out migration from the Chama is the general climatic variability in the Chama during the Late Classic, the introduction of Athapaskan groups to the area, or the pressures of Spanish contact. Each of these explanations for the depopulation of the Lower Chama watershed aligns with more specific dates. For example, Towner and </w:t>
      </w:r>
      <w:proofErr w:type="spellStart"/>
      <w:r>
        <w:rPr>
          <w:rFonts w:ascii="Times New Roman" w:hAnsi="Times New Roman"/>
        </w:rPr>
        <w:t>Salzer’s</w:t>
      </w:r>
      <w:proofErr w:type="spellEnd"/>
      <w:r>
        <w:rPr>
          <w:rFonts w:ascii="Times New Roman" w:hAnsi="Times New Roman"/>
        </w:rPr>
        <w:t xml:space="preserve"> (2013) environmental reconstruction show that there is a general drying trend and environmental instability in the area during the 1530s that worsens during the 1570s and 1590s. Therefore, dating depopulation to the sixteenth century may indicate that environmental factors were a major catalyst for a Late Classic migration from the valley. On the other hand, if it can be shown that many villages were occupied into the Historic period then other causes may have played an important role. These include raiding of villages by Athapaskan-speaking people who were cited as burning pueblos in the early seventeenth century (Hammond and </w:t>
      </w:r>
      <w:r w:rsidR="00B77996">
        <w:rPr>
          <w:rFonts w:ascii="Times New Roman" w:hAnsi="Times New Roman"/>
        </w:rPr>
        <w:t>Rey</w:t>
      </w:r>
      <w:r>
        <w:rPr>
          <w:rFonts w:ascii="Times New Roman" w:hAnsi="Times New Roman"/>
        </w:rPr>
        <w:t xml:space="preserve"> 1953:1059) or the effect of Spanish policy to concentrate the Pueblo people in just a few Spanish-controlled mission villages (Wozniak 1992:51). This forced aggregation is just one part of missionization and colonization process that the Tewa faced after the Spanish established residence in northern New Mexico in 1598. </w:t>
      </w:r>
      <w:bookmarkEnd w:id="13"/>
      <w:r>
        <w:rPr>
          <w:rFonts w:ascii="Times New Roman" w:hAnsi="Times New Roman"/>
        </w:rPr>
        <w:t>Arguments for the Tewa abandonment of the Chama by the Historic period, or for a lack of full-time occupation of the region</w:t>
      </w:r>
      <w:r w:rsidR="00586949">
        <w:rPr>
          <w:rFonts w:ascii="Times New Roman" w:hAnsi="Times New Roman"/>
        </w:rPr>
        <w:t>,</w:t>
      </w:r>
      <w:r>
        <w:rPr>
          <w:rFonts w:ascii="Times New Roman" w:hAnsi="Times New Roman"/>
        </w:rPr>
        <w:t xml:space="preserve"> imply that a change in settlement strategies constitutes a loss of Tewa </w:t>
      </w:r>
      <w:r>
        <w:rPr>
          <w:rFonts w:ascii="Times New Roman" w:hAnsi="Times New Roman"/>
        </w:rPr>
        <w:lastRenderedPageBreak/>
        <w:t xml:space="preserve">people's connection to the land (Barrett 2002). </w:t>
      </w:r>
      <w:r w:rsidRPr="00472713">
        <w:rPr>
          <w:rFonts w:ascii="Times New Roman" w:hAnsi="Times New Roman"/>
        </w:rPr>
        <w:t xml:space="preserve">Understanding the dates of when the Tewa started leaving the Lower Chama watershed will help to show why Tewa settlements changed over the Late Classic period and </w:t>
      </w:r>
      <w:r w:rsidR="00586949">
        <w:rPr>
          <w:rFonts w:ascii="Times New Roman" w:hAnsi="Times New Roman"/>
        </w:rPr>
        <w:t>E</w:t>
      </w:r>
      <w:r w:rsidRPr="00472713">
        <w:rPr>
          <w:rFonts w:ascii="Times New Roman" w:hAnsi="Times New Roman"/>
        </w:rPr>
        <w:t>arly Historic period</w:t>
      </w:r>
      <w:r>
        <w:rPr>
          <w:rFonts w:ascii="Times New Roman" w:hAnsi="Times New Roman"/>
        </w:rPr>
        <w:t>, which influence modern perceptions abandonment and connection to the land</w:t>
      </w:r>
      <w:r w:rsidRPr="00472713">
        <w:rPr>
          <w:rFonts w:ascii="Times New Roman" w:hAnsi="Times New Roman"/>
        </w:rPr>
        <w:t>.</w:t>
      </w:r>
      <w:r>
        <w:rPr>
          <w:rFonts w:ascii="Times New Roman" w:hAnsi="Times New Roman"/>
        </w:rPr>
        <w:t xml:space="preserve"> </w:t>
      </w:r>
    </w:p>
    <w:p w14:paraId="0F1DB03E" w14:textId="206BF0A9" w:rsidR="00FB2ECA" w:rsidRDefault="00FB2ECA" w:rsidP="00FB2ECA">
      <w:pPr>
        <w:rPr>
          <w:rFonts w:ascii="Times New Roman" w:hAnsi="Times New Roman"/>
        </w:rPr>
      </w:pPr>
      <w:r>
        <w:rPr>
          <w:rFonts w:ascii="Times New Roman" w:hAnsi="Times New Roman"/>
        </w:rPr>
        <w:t xml:space="preserve"> </w:t>
      </w:r>
      <w:r>
        <w:rPr>
          <w:rFonts w:ascii="Times New Roman" w:hAnsi="Times New Roman"/>
        </w:rPr>
        <w:tab/>
        <w:t>Pottery is the primary line of evidence researchers utilize to date sites in the Rio Chama watershed. However, this is complicated by the locally painted pottery typology of the Tewa biscuitwares which have very wide date ranges and a lack of typological clarity during the Late Classic period. Currently, there are only two widely used biscuitware types, Abiquiú Black-on-gray and Bandelier Black-on-gray, which were produced mainly during the Early</w:t>
      </w:r>
      <w:r w:rsidR="005C4814">
        <w:rPr>
          <w:rFonts w:ascii="Times New Roman" w:hAnsi="Times New Roman"/>
        </w:rPr>
        <w:t xml:space="preserve"> (A.D. 1350-1450)</w:t>
      </w:r>
      <w:r>
        <w:rPr>
          <w:rFonts w:ascii="Times New Roman" w:hAnsi="Times New Roman"/>
        </w:rPr>
        <w:t xml:space="preserve"> and Middle Classic periods (A.D. 1</w:t>
      </w:r>
      <w:r w:rsidR="005C4814">
        <w:rPr>
          <w:rFonts w:ascii="Times New Roman" w:hAnsi="Times New Roman"/>
        </w:rPr>
        <w:t>4</w:t>
      </w:r>
      <w:r>
        <w:rPr>
          <w:rFonts w:ascii="Times New Roman" w:hAnsi="Times New Roman"/>
        </w:rPr>
        <w:t xml:space="preserve">50-1500). In 1973, Francis Harlow proposed a third biscuitware type, Cuyamungue Black-on-tan, which he theorized was made between A.D. 1450-1550. He argued that Cuyamungue Black-on-tan had tanner slips, thinner walls, and rims taller than both Abiquiú Black-on-gray and Bandelier Black-on-gray. Researchers do not currently use Cuyamungue Black-on-tan because no one has ever tested Harlow's observations and the type remains poorly described. A Late Classic period biscuitware would be helpful in clarifying later occupation of pueblos in the region. </w:t>
      </w:r>
    </w:p>
    <w:p w14:paraId="00FEF532" w14:textId="77777777" w:rsidR="00FB2ECA" w:rsidRDefault="00FB2ECA" w:rsidP="00FB2ECA">
      <w:pPr>
        <w:rPr>
          <w:rFonts w:ascii="Times New Roman" w:hAnsi="Times New Roman"/>
        </w:rPr>
      </w:pPr>
      <w:r>
        <w:rPr>
          <w:rFonts w:ascii="Times New Roman" w:hAnsi="Times New Roman"/>
        </w:rPr>
        <w:tab/>
        <w:t xml:space="preserve">This project aims to investigate the validity of the Cuyamungue Black-on-tan type as one way to address the problem of chronological dating in the area. To test and determine if Cuyamungue Black-on-tan sherds are identifiable and statistically significant, I analyzed a sample of pottery from </w:t>
      </w:r>
      <w:proofErr w:type="spellStart"/>
      <w:r>
        <w:rPr>
          <w:rFonts w:ascii="Times New Roman" w:hAnsi="Times New Roman"/>
        </w:rPr>
        <w:t>Sapa’owingeh</w:t>
      </w:r>
      <w:proofErr w:type="spellEnd"/>
      <w:r>
        <w:rPr>
          <w:rFonts w:ascii="Times New Roman" w:hAnsi="Times New Roman"/>
        </w:rPr>
        <w:t xml:space="preserve"> (LA 306), the largest known Classic period pueblo in the Lower Chama watershed. I performed an attribute analysis on the sherds, focusing on the attributes that Harlow outlined, as well as other </w:t>
      </w:r>
      <w:r>
        <w:rPr>
          <w:rFonts w:ascii="Times New Roman" w:hAnsi="Times New Roman"/>
        </w:rPr>
        <w:lastRenderedPageBreak/>
        <w:t xml:space="preserve">relevant characteristics of biscuitware, like temper type and quality of slip, to understand how pottery production changed over time. </w:t>
      </w:r>
    </w:p>
    <w:p w14:paraId="50113B42" w14:textId="77777777" w:rsidR="00FB2ECA" w:rsidRDefault="00FB2ECA" w:rsidP="00FB2ECA">
      <w:pPr>
        <w:rPr>
          <w:rFonts w:ascii="Times New Roman" w:hAnsi="Times New Roman"/>
        </w:rPr>
      </w:pPr>
      <w:r>
        <w:rPr>
          <w:rFonts w:ascii="Times New Roman" w:hAnsi="Times New Roman"/>
        </w:rPr>
        <w:tab/>
        <w:t>I found that Cuyamungue Black-on-tan sherds showed a range of difference from other biscuitware types. Cuyamungue Black-on-tan is tanner, thinner, and had taller rims than both Bandelier Black-on-gray and Abiquiú Black-on-gray, which confirms Harlow’s observations. I also found that the shape of biscuitware rims changes over time, as does the presence of mica in the slip, and presence of firing cores. I argue that Cuyamungue Black-on-tan is both an identifiable and useful type to aid in the dating of sites.</w:t>
      </w:r>
    </w:p>
    <w:p w14:paraId="401B2061" w14:textId="175D8508" w:rsidR="00FB2ECA" w:rsidRDefault="00FB2ECA" w:rsidP="00FB2ECA">
      <w:pPr>
        <w:rPr>
          <w:rFonts w:ascii="Times New Roman" w:hAnsi="Times New Roman"/>
        </w:rPr>
      </w:pPr>
      <w:r>
        <w:rPr>
          <w:rFonts w:ascii="Times New Roman" w:hAnsi="Times New Roman"/>
        </w:rPr>
        <w:t xml:space="preserve"> </w:t>
      </w:r>
      <w:r>
        <w:rPr>
          <w:rFonts w:ascii="Times New Roman" w:hAnsi="Times New Roman"/>
        </w:rPr>
        <w:tab/>
        <w:t xml:space="preserve">As archaeologists </w:t>
      </w:r>
      <w:proofErr w:type="gramStart"/>
      <w:r>
        <w:rPr>
          <w:rFonts w:ascii="Times New Roman" w:hAnsi="Times New Roman"/>
        </w:rPr>
        <w:t>are able to</w:t>
      </w:r>
      <w:proofErr w:type="gramEnd"/>
      <w:r>
        <w:rPr>
          <w:rFonts w:ascii="Times New Roman" w:hAnsi="Times New Roman"/>
        </w:rPr>
        <w:t xml:space="preserve"> better date the Late Classic period component of sites in the Lower Chama watershed they will also have the tools to start approaching the question of why Tewa people started leaving the area. Understanding when and why the Tewa began their movement away from the Chama pueblos is important because it contextualizes their actions and helps to show that Tewa people did not abandon the region. Contact with the colonial Spanish empire drastically changed the trajectories and lived experience of Puebloan people. From the Christian missionization of Puebloan worldviews to fundamental changes to settlement strategies, Spanish colonial endeavors sought to impact all aspects of the Pueblo world (Wozniak 1992</w:t>
      </w:r>
      <w:r w:rsidR="00554E47">
        <w:rPr>
          <w:rFonts w:ascii="Times New Roman" w:hAnsi="Times New Roman"/>
        </w:rPr>
        <w:t>:</w:t>
      </w:r>
      <w:r>
        <w:rPr>
          <w:rFonts w:ascii="Times New Roman" w:hAnsi="Times New Roman"/>
        </w:rPr>
        <w:t xml:space="preserve"> 51). However, change and movement are one of the most consistent parts of the Pueblo world (Naranjo 2008). Paradoxically, it is through change that the Pueblo world persisted through the many challenges of Spanish contact and colonization.  </w:t>
      </w:r>
    </w:p>
    <w:p w14:paraId="6BC612AC" w14:textId="403F2C56" w:rsidR="00DB1BED" w:rsidRPr="00B155B4" w:rsidRDefault="00DB1BED" w:rsidP="00DB1BED">
      <w:pPr>
        <w:rPr>
          <w:rFonts w:ascii="Times New Roman" w:hAnsi="Times New Roman"/>
        </w:rPr>
      </w:pPr>
    </w:p>
    <w:bookmarkEnd w:id="12"/>
    <w:p w14:paraId="7DF709B8" w14:textId="5294AB4B" w:rsidR="00DB1BED" w:rsidRPr="00DB1BED" w:rsidRDefault="00DB1BED" w:rsidP="00FB2ECA">
      <w:pPr>
        <w:spacing w:line="240" w:lineRule="auto"/>
      </w:pPr>
      <w:r>
        <w:br w:type="page"/>
      </w:r>
    </w:p>
    <w:p w14:paraId="280AB55A" w14:textId="77777777" w:rsidR="00EF4018" w:rsidRPr="00EB6FBB" w:rsidRDefault="00EF4018" w:rsidP="00EB6FBB">
      <w:pPr>
        <w:pStyle w:val="Heading1"/>
      </w:pPr>
      <w:bookmarkStart w:id="14" w:name="_Toc520805461"/>
      <w:bookmarkStart w:id="15" w:name="_Toc310579474"/>
      <w:r w:rsidRPr="00EB6FBB">
        <w:lastRenderedPageBreak/>
        <w:t>Chapter 2: Culture History</w:t>
      </w:r>
      <w:bookmarkEnd w:id="14"/>
    </w:p>
    <w:p w14:paraId="3B18E723" w14:textId="4F709D80" w:rsidR="00EF4018" w:rsidRDefault="00EF4018" w:rsidP="00EF4018">
      <w:pPr>
        <w:rPr>
          <w:rFonts w:ascii="Times New Roman" w:hAnsi="Times New Roman"/>
        </w:rPr>
      </w:pPr>
      <w:r>
        <w:rPr>
          <w:rFonts w:ascii="Times New Roman" w:hAnsi="Times New Roman"/>
        </w:rPr>
        <w:tab/>
        <w:t xml:space="preserve">Tewa people lived in the Lower Chama watershed for hundreds of years, since the </w:t>
      </w:r>
      <w:r w:rsidR="005C4814">
        <w:rPr>
          <w:rFonts w:ascii="Times New Roman" w:hAnsi="Times New Roman"/>
        </w:rPr>
        <w:t>Coalition</w:t>
      </w:r>
      <w:r>
        <w:rPr>
          <w:rFonts w:ascii="Times New Roman" w:hAnsi="Times New Roman"/>
        </w:rPr>
        <w:t xml:space="preserve"> period, but during the Late Classic and </w:t>
      </w:r>
      <w:r w:rsidR="001F642C">
        <w:rPr>
          <w:rFonts w:ascii="Times New Roman" w:hAnsi="Times New Roman"/>
        </w:rPr>
        <w:t>Historic</w:t>
      </w:r>
      <w:r>
        <w:rPr>
          <w:rFonts w:ascii="Times New Roman" w:hAnsi="Times New Roman"/>
        </w:rPr>
        <w:t xml:space="preserve"> period </w:t>
      </w:r>
      <w:r w:rsidR="007F7315">
        <w:rPr>
          <w:rFonts w:ascii="Times New Roman" w:hAnsi="Times New Roman"/>
        </w:rPr>
        <w:t xml:space="preserve">archaeologists assume </w:t>
      </w:r>
      <w:r>
        <w:rPr>
          <w:rFonts w:ascii="Times New Roman" w:hAnsi="Times New Roman"/>
        </w:rPr>
        <w:t xml:space="preserve">they started to move south to the Rio Grande. Archaeologists </w:t>
      </w:r>
      <w:r w:rsidRPr="00434733">
        <w:rPr>
          <w:rFonts w:ascii="Times New Roman" w:hAnsi="Times New Roman"/>
        </w:rPr>
        <w:t xml:space="preserve">still do not have a good understanding </w:t>
      </w:r>
      <w:r>
        <w:rPr>
          <w:rFonts w:ascii="Times New Roman" w:hAnsi="Times New Roman"/>
        </w:rPr>
        <w:t xml:space="preserve">of how, when, and why the Tewa moved to the Rio Grande. One of the main reasons archaeologists </w:t>
      </w:r>
      <w:r w:rsidR="00395221" w:rsidRPr="00434733">
        <w:rPr>
          <w:rFonts w:ascii="Times New Roman" w:hAnsi="Times New Roman"/>
        </w:rPr>
        <w:t xml:space="preserve">have a muddled </w:t>
      </w:r>
      <w:r w:rsidR="00434733" w:rsidRPr="00434733">
        <w:rPr>
          <w:rFonts w:ascii="Times New Roman" w:hAnsi="Times New Roman"/>
        </w:rPr>
        <w:t>knowledge of</w:t>
      </w:r>
      <w:r>
        <w:rPr>
          <w:rFonts w:ascii="Times New Roman" w:hAnsi="Times New Roman"/>
        </w:rPr>
        <w:t xml:space="preserve"> this transition is because of a lack of chronological control in the region during the Late Classic </w:t>
      </w:r>
      <w:proofErr w:type="gramStart"/>
      <w:r>
        <w:rPr>
          <w:rFonts w:ascii="Times New Roman" w:hAnsi="Times New Roman"/>
        </w:rPr>
        <w:t>period, and</w:t>
      </w:r>
      <w:proofErr w:type="gramEnd"/>
      <w:r>
        <w:rPr>
          <w:rFonts w:ascii="Times New Roman" w:hAnsi="Times New Roman"/>
        </w:rPr>
        <w:t xml:space="preserve"> refining the local biscuitware chronology is one way to address this problem. In this chapter, I introduce the culture history of the Lower Chama watershed and ongoing research into the population movements and social dynamics of the Late Classic period. First, I set the stage and explain the geographic and environmental setting of the Lower Chama watershed. Second, I give an overview the archaeological research in the region. Third, I review the known culture history of the Chama, with focus on the Classic period. Finally, I discuss the lingering questions researchers have about the Late Classic period and depopulation of the Lower Chama watershed. </w:t>
      </w:r>
    </w:p>
    <w:p w14:paraId="4568074D" w14:textId="1A0E6AB1" w:rsidR="00EF4018" w:rsidRPr="00EB6FBB" w:rsidRDefault="00EF4018" w:rsidP="00EB6FBB">
      <w:pPr>
        <w:pStyle w:val="Heading2"/>
      </w:pPr>
      <w:bookmarkStart w:id="16" w:name="_Toc520805462"/>
      <w:r w:rsidRPr="00EB6FBB">
        <w:t>Regional Background</w:t>
      </w:r>
      <w:bookmarkEnd w:id="16"/>
    </w:p>
    <w:p w14:paraId="00B248D7" w14:textId="696CC551" w:rsidR="00EF4018" w:rsidRDefault="00EF4018" w:rsidP="00EF4018">
      <w:pPr>
        <w:ind w:firstLine="720"/>
        <w:rPr>
          <w:rFonts w:ascii="Times New Roman" w:hAnsi="Times New Roman"/>
        </w:rPr>
      </w:pPr>
      <w:r>
        <w:rPr>
          <w:rFonts w:ascii="Times New Roman" w:hAnsi="Times New Roman"/>
        </w:rPr>
        <w:t xml:space="preserve">The Lower Chama watershed is a part of the greater Northern Rio Grande region in northern New Mexico (Figure </w:t>
      </w:r>
      <w:r w:rsidR="002E5B09">
        <w:rPr>
          <w:rFonts w:ascii="Times New Roman" w:hAnsi="Times New Roman"/>
        </w:rPr>
        <w:t>1</w:t>
      </w:r>
      <w:r>
        <w:rPr>
          <w:rFonts w:ascii="Times New Roman" w:hAnsi="Times New Roman"/>
        </w:rPr>
        <w:t xml:space="preserve">). It is a tributary of the Rio Grande and includes the Rio Chama, and three of its major </w:t>
      </w:r>
      <w:r w:rsidRPr="005B591D">
        <w:rPr>
          <w:rFonts w:ascii="Times New Roman" w:hAnsi="Times New Roman"/>
        </w:rPr>
        <w:t>drainages</w:t>
      </w:r>
      <w:r>
        <w:rPr>
          <w:rFonts w:ascii="Times New Roman" w:hAnsi="Times New Roman"/>
        </w:rPr>
        <w:t>,</w:t>
      </w:r>
      <w:r w:rsidRPr="005B591D">
        <w:rPr>
          <w:rFonts w:ascii="Times New Roman" w:hAnsi="Times New Roman"/>
        </w:rPr>
        <w:t xml:space="preserve"> the Rio </w:t>
      </w:r>
      <w:proofErr w:type="spellStart"/>
      <w:r w:rsidRPr="005B591D">
        <w:rPr>
          <w:rFonts w:ascii="Times New Roman" w:hAnsi="Times New Roman"/>
        </w:rPr>
        <w:t>del</w:t>
      </w:r>
      <w:proofErr w:type="spellEnd"/>
      <w:r w:rsidRPr="005B591D">
        <w:rPr>
          <w:rFonts w:ascii="Times New Roman" w:hAnsi="Times New Roman"/>
        </w:rPr>
        <w:t xml:space="preserve"> Oso, the </w:t>
      </w:r>
      <w:proofErr w:type="spellStart"/>
      <w:r w:rsidRPr="005B591D">
        <w:rPr>
          <w:rFonts w:ascii="Times New Roman" w:hAnsi="Times New Roman"/>
        </w:rPr>
        <w:t>Ojo</w:t>
      </w:r>
      <w:proofErr w:type="spellEnd"/>
      <w:r w:rsidRPr="005B591D">
        <w:rPr>
          <w:rFonts w:ascii="Times New Roman" w:hAnsi="Times New Roman"/>
        </w:rPr>
        <w:t xml:space="preserve"> Caliente and El </w:t>
      </w:r>
      <w:proofErr w:type="spellStart"/>
      <w:r w:rsidRPr="005B591D">
        <w:rPr>
          <w:rFonts w:ascii="Times New Roman" w:hAnsi="Times New Roman"/>
        </w:rPr>
        <w:t>Rito</w:t>
      </w:r>
      <w:proofErr w:type="spellEnd"/>
      <w:r>
        <w:rPr>
          <w:rFonts w:ascii="Times New Roman" w:hAnsi="Times New Roman"/>
        </w:rPr>
        <w:t xml:space="preserve"> Creek. These drainages and the Rio Chama are some of the most consistent sources of water in the region. The regional climate of the Rio Chama watershed is semi-arid, with most precipitation falling during the summer monsoon rains from June-September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"Anschuetz", "given" : "Kurt F", "non-dropping-particle" : "", "parse-names" : false, "suffix" : "" } ], "id" : "ITEM-1", "issued" : { "date-parts" : [ [ "1998" ] ] }, "title" : "Not Waiting for the Rain: Integrated Systems of Water Management by Pre-Columbian Pueblo Farmers in North Central New Mexico", "type" : "thesis" }, "locator" : "250", "uris" : [ "http://www.mendeley.com/documents/?uuid=12ed163d-970d-4055-9ed4-76e95470fd30" ] } ], "mendeley" : { "formattedCitation" : "(Anschuetz 1998:250)", "plainTextFormattedCitation" : "(Anschuetz 1998:250)", "previouslyFormattedCitation" : "(Anschuetz 1998:250)" }, "properties" : { "noteIndex" : 0 }, "schema" : "https://github.com/citation-style-language/schema/raw/master/csl-citation.json" }</w:instrText>
      </w:r>
      <w:r>
        <w:rPr>
          <w:rFonts w:ascii="Times New Roman" w:hAnsi="Times New Roman"/>
        </w:rPr>
        <w:fldChar w:fldCharType="separate"/>
      </w:r>
      <w:r w:rsidRPr="003C2E1E">
        <w:rPr>
          <w:rFonts w:ascii="Times New Roman" w:hAnsi="Times New Roman"/>
          <w:noProof/>
        </w:rPr>
        <w:t>(Anschuetz 1998:250)</w:t>
      </w:r>
      <w:r>
        <w:rPr>
          <w:rFonts w:ascii="Times New Roman" w:hAnsi="Times New Roman"/>
        </w:rPr>
        <w:fldChar w:fldCharType="end"/>
      </w:r>
      <w:r>
        <w:rPr>
          <w:rFonts w:ascii="Times New Roman" w:hAnsi="Times New Roman"/>
        </w:rPr>
        <w:t xml:space="preserve">. </w:t>
      </w:r>
      <w:r w:rsidRPr="006364D1">
        <w:rPr>
          <w:rFonts w:ascii="Times New Roman" w:hAnsi="Times New Roman"/>
        </w:rPr>
        <w:t xml:space="preserve">The </w:t>
      </w:r>
      <w:r>
        <w:rPr>
          <w:rFonts w:ascii="Times New Roman" w:hAnsi="Times New Roman"/>
        </w:rPr>
        <w:t>Lower Chama</w:t>
      </w:r>
      <w:r w:rsidRPr="006364D1">
        <w:rPr>
          <w:rFonts w:ascii="Times New Roman" w:hAnsi="Times New Roman"/>
        </w:rPr>
        <w:t xml:space="preserve"> </w:t>
      </w:r>
      <w:r>
        <w:rPr>
          <w:rFonts w:ascii="Times New Roman" w:hAnsi="Times New Roman"/>
        </w:rPr>
        <w:t>tributaries are situated in</w:t>
      </w:r>
      <w:r w:rsidRPr="005B591D">
        <w:rPr>
          <w:rFonts w:ascii="Times New Roman" w:hAnsi="Times New Roman"/>
        </w:rPr>
        <w:t xml:space="preserve"> the valley between</w:t>
      </w:r>
      <w:r>
        <w:rPr>
          <w:rFonts w:ascii="Times New Roman" w:hAnsi="Times New Roman"/>
        </w:rPr>
        <w:t xml:space="preserve"> </w:t>
      </w:r>
      <w:r>
        <w:rPr>
          <w:rFonts w:ascii="Times New Roman" w:hAnsi="Times New Roman"/>
        </w:rPr>
        <w:lastRenderedPageBreak/>
        <w:t>the</w:t>
      </w:r>
      <w:r w:rsidRPr="005B591D">
        <w:rPr>
          <w:rFonts w:ascii="Times New Roman" w:hAnsi="Times New Roman"/>
        </w:rPr>
        <w:t xml:space="preserve"> Jemez and </w:t>
      </w:r>
      <w:r>
        <w:rPr>
          <w:rFonts w:ascii="Times New Roman" w:hAnsi="Times New Roman"/>
        </w:rPr>
        <w:t xml:space="preserve">the </w:t>
      </w:r>
      <w:proofErr w:type="spellStart"/>
      <w:r w:rsidRPr="005B591D">
        <w:rPr>
          <w:rFonts w:ascii="Times New Roman" w:hAnsi="Times New Roman"/>
        </w:rPr>
        <w:t>Tusas</w:t>
      </w:r>
      <w:proofErr w:type="spellEnd"/>
      <w:r w:rsidRPr="005B591D">
        <w:rPr>
          <w:rFonts w:ascii="Times New Roman" w:hAnsi="Times New Roman"/>
        </w:rPr>
        <w:t xml:space="preserve"> mountains</w:t>
      </w:r>
      <w:r>
        <w:rPr>
          <w:rFonts w:ascii="Times New Roman" w:hAnsi="Times New Roman"/>
        </w:rPr>
        <w:t xml:space="preserve">. This area </w:t>
      </w:r>
      <w:r w:rsidRPr="006364D1">
        <w:rPr>
          <w:rFonts w:ascii="Times New Roman" w:hAnsi="Times New Roman"/>
        </w:rPr>
        <w:t>consists of river valleys, badlands</w:t>
      </w:r>
      <w:r>
        <w:rPr>
          <w:rFonts w:ascii="Times New Roman" w:hAnsi="Times New Roman"/>
        </w:rPr>
        <w:t xml:space="preserve"> covered in shrubs and grasses,</w:t>
      </w:r>
      <w:r w:rsidRPr="006364D1">
        <w:rPr>
          <w:rFonts w:ascii="Times New Roman" w:hAnsi="Times New Roman"/>
        </w:rPr>
        <w:t xml:space="preserve"> and at higher altitudes, </w:t>
      </w:r>
      <w:r>
        <w:rPr>
          <w:rFonts w:ascii="Times New Roman" w:hAnsi="Times New Roman"/>
        </w:rPr>
        <w:t xml:space="preserve">forests of juniper, pinion, and ponderosa pine. The diversity of elevation and availability of both permanent and intermittent water creates diverse vegetative zones and attracts a wide variety of fauna, from traditional game animals like mule deer, elk, bighorn sheep, and antelope, to smaller creatures like hares, squirrels, and </w:t>
      </w:r>
      <w:r w:rsidR="00704413">
        <w:rPr>
          <w:rFonts w:ascii="Times New Roman" w:hAnsi="Times New Roman"/>
        </w:rPr>
        <w:t>gophers</w:t>
      </w:r>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"Bailey", "given" : "Vernon", "non-dropping-particle" : "", "parse-names" : false, "suffix" : "" } ], "container-title" : "North American Fauna Bulletin 35", "id" : "ITEM-1", "issued" : { "date-parts" : [ [ "1913" ] ] }, "publisher" : "U.S. Government Printing Office", "publisher-place" : "Washington D.C.", "title" : "Life Zones and Crop Zones of New Mexico", "type" : "chapter" }, "uris" : [ "http://www.mendeley.com/documents/?uuid=eab0d320-3b27-46e0-9add-38f9c6c75cf2" ] } ], "mendeley" : { "formattedCitation" : "(Bailey 1913)", "plainTextFormattedCitation" : "(Bailey 1913)", "previouslyFormattedCitation" : "(Bailey 1913)" }, "properties" : { "noteIndex" : 0 }, "schema" : "https://github.com/citation-style-language/schema/raw/master/csl-citation.json" }</w:instrText>
      </w:r>
      <w:r>
        <w:rPr>
          <w:rFonts w:ascii="Times New Roman" w:hAnsi="Times New Roman"/>
        </w:rPr>
        <w:fldChar w:fldCharType="separate"/>
      </w:r>
      <w:r w:rsidRPr="00F41470">
        <w:rPr>
          <w:rFonts w:ascii="Times New Roman" w:hAnsi="Times New Roman"/>
          <w:noProof/>
        </w:rPr>
        <w:t>(Bailey 1913)</w:t>
      </w:r>
      <w:r>
        <w:rPr>
          <w:rFonts w:ascii="Times New Roman" w:hAnsi="Times New Roman"/>
        </w:rPr>
        <w:fldChar w:fldCharType="end"/>
      </w:r>
      <w:r>
        <w:rPr>
          <w:rFonts w:ascii="Times New Roman" w:hAnsi="Times New Roman"/>
        </w:rPr>
        <w:t xml:space="preserve">. On the alluvial benches of the Chama’s drainages within the Lower Chama watershed, Ancestral Tewa people built many of the Classic period pueblos. </w:t>
      </w:r>
    </w:p>
    <w:p w14:paraId="0FBA3A98" w14:textId="77777777" w:rsidR="00F43DCD" w:rsidRDefault="00F43DCD" w:rsidP="00F43DCD">
      <w:pPr>
        <w:keepNext/>
        <w:jc w:val="center"/>
      </w:pPr>
      <w:r>
        <w:rPr>
          <w:rFonts w:ascii="Times New Roman" w:hAnsi="Times New Roman"/>
          <w:noProof/>
          <w:lang w:val="en-GB" w:eastAsia="en-GB" w:bidi="ar-SA"/>
        </w:rPr>
        <w:lastRenderedPageBreak/>
        <w:drawing>
          <wp:inline distT="0" distB="0" distL="0" distR="0" wp14:anchorId="1FB21E95" wp14:editId="7D7B83C2">
            <wp:extent cx="5247504" cy="6800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9190" cy="6815995"/>
                    </a:xfrm>
                    <a:prstGeom prst="rect">
                      <a:avLst/>
                    </a:prstGeom>
                    <a:noFill/>
                  </pic:spPr>
                </pic:pic>
              </a:graphicData>
            </a:graphic>
          </wp:inline>
        </w:drawing>
      </w:r>
    </w:p>
    <w:p w14:paraId="7E4DD750" w14:textId="4F635E0B" w:rsidR="006C7907" w:rsidRDefault="00F43DCD" w:rsidP="00F43DCD">
      <w:pPr>
        <w:pStyle w:val="Caption"/>
        <w:jc w:val="center"/>
        <w:rPr>
          <w:rFonts w:ascii="Times New Roman" w:hAnsi="Times New Roman"/>
        </w:rPr>
      </w:pPr>
      <w:bookmarkStart w:id="17" w:name="_Toc520805528"/>
      <w:r>
        <w:t xml:space="preserve">Figure </w:t>
      </w:r>
      <w:r w:rsidR="00B718F9">
        <w:rPr>
          <w:noProof/>
        </w:rPr>
        <w:fldChar w:fldCharType="begin"/>
      </w:r>
      <w:r w:rsidR="00B718F9">
        <w:rPr>
          <w:noProof/>
        </w:rPr>
        <w:instrText xml:space="preserve"> SEQ Figure \* ARABIC </w:instrText>
      </w:r>
      <w:r w:rsidR="00B718F9">
        <w:rPr>
          <w:noProof/>
        </w:rPr>
        <w:fldChar w:fldCharType="separate"/>
      </w:r>
      <w:r w:rsidR="00CF2655">
        <w:rPr>
          <w:noProof/>
        </w:rPr>
        <w:t>1</w:t>
      </w:r>
      <w:r w:rsidR="00B718F9">
        <w:rPr>
          <w:noProof/>
        </w:rPr>
        <w:fldChar w:fldCharType="end"/>
      </w:r>
      <w:r>
        <w:t>. The Lower Chama Watershed and surrounding regions.</w:t>
      </w:r>
      <w:bookmarkEnd w:id="17"/>
    </w:p>
    <w:p w14:paraId="09497C68" w14:textId="2857E91E" w:rsidR="006C7907" w:rsidRDefault="006C7907" w:rsidP="00F43DCD">
      <w:pPr>
        <w:ind w:firstLine="720"/>
        <w:jc w:val="center"/>
        <w:rPr>
          <w:rFonts w:ascii="Times New Roman" w:hAnsi="Times New Roman"/>
        </w:rPr>
      </w:pPr>
    </w:p>
    <w:p w14:paraId="52A11035" w14:textId="77777777" w:rsidR="00EF4018" w:rsidRDefault="00EF4018" w:rsidP="00EB6FBB">
      <w:pPr>
        <w:pStyle w:val="Heading2"/>
      </w:pPr>
      <w:bookmarkStart w:id="18" w:name="_Toc520805463"/>
      <w:r>
        <w:lastRenderedPageBreak/>
        <w:t>Tewa People</w:t>
      </w:r>
      <w:bookmarkEnd w:id="18"/>
    </w:p>
    <w:p w14:paraId="07F7B2A0" w14:textId="77777777" w:rsidR="00EF4018" w:rsidRDefault="00EF4018" w:rsidP="00EF4018">
      <w:pPr>
        <w:ind w:firstLine="720"/>
        <w:rPr>
          <w:rFonts w:ascii="Times New Roman" w:hAnsi="Times New Roman"/>
        </w:rPr>
      </w:pPr>
      <w:r>
        <w:rPr>
          <w:rFonts w:ascii="Times New Roman" w:hAnsi="Times New Roman"/>
        </w:rPr>
        <w:t>Tewa people are part of the greater Pueblo world, which consists of 28 pueblos and four language families: Hopi, Zuni, Keresan, and Tanoan (</w:t>
      </w:r>
      <w:proofErr w:type="spellStart"/>
      <w:r>
        <w:rPr>
          <w:rFonts w:ascii="Times New Roman" w:hAnsi="Times New Roman"/>
        </w:rPr>
        <w:t>Eggan</w:t>
      </w:r>
      <w:proofErr w:type="spellEnd"/>
      <w:r>
        <w:rPr>
          <w:rFonts w:ascii="Times New Roman" w:hAnsi="Times New Roman"/>
        </w:rPr>
        <w:t xml:space="preserve"> 1950). Tewa, as a language is most closely related to </w:t>
      </w:r>
      <w:proofErr w:type="spellStart"/>
      <w:r>
        <w:rPr>
          <w:rFonts w:ascii="Times New Roman" w:hAnsi="Times New Roman"/>
        </w:rPr>
        <w:t>Tiwa</w:t>
      </w:r>
      <w:proofErr w:type="spellEnd"/>
      <w:r>
        <w:rPr>
          <w:rFonts w:ascii="Times New Roman" w:hAnsi="Times New Roman"/>
        </w:rPr>
        <w:t xml:space="preserve"> and Towa, which are all part of the Tanoan language group. Today, there are six Tewa-speaking pueblos in New Mexico: </w:t>
      </w:r>
      <w:proofErr w:type="spellStart"/>
      <w:r>
        <w:rPr>
          <w:rFonts w:ascii="Times New Roman" w:hAnsi="Times New Roman"/>
        </w:rPr>
        <w:t>Ohkay</w:t>
      </w:r>
      <w:proofErr w:type="spellEnd"/>
      <w:r>
        <w:rPr>
          <w:rFonts w:ascii="Times New Roman" w:hAnsi="Times New Roman"/>
        </w:rPr>
        <w:t xml:space="preserve"> </w:t>
      </w:r>
      <w:proofErr w:type="spellStart"/>
      <w:r>
        <w:rPr>
          <w:rFonts w:ascii="Times New Roman" w:hAnsi="Times New Roman"/>
        </w:rPr>
        <w:t>Owingeh</w:t>
      </w:r>
      <w:proofErr w:type="spellEnd"/>
      <w:r>
        <w:rPr>
          <w:rFonts w:ascii="Times New Roman" w:hAnsi="Times New Roman"/>
        </w:rPr>
        <w:t xml:space="preserve"> (formerly San Juan Pueblo), Nambe, Pojoaque, San Ildefonso, Santa Clara and Tesuque. Tewa is language, and while the Tewa pueblos do have shared cultural traits, each of the pueblos has its own history and governing bodies.</w:t>
      </w:r>
    </w:p>
    <w:p w14:paraId="448C5C3F" w14:textId="119F7888" w:rsidR="00EF4018" w:rsidRDefault="00EF4018" w:rsidP="00EF4018">
      <w:pPr>
        <w:ind w:firstLine="720"/>
        <w:rPr>
          <w:rFonts w:ascii="Times New Roman" w:hAnsi="Times New Roman"/>
        </w:rPr>
      </w:pPr>
      <w:r>
        <w:rPr>
          <w:rFonts w:ascii="Times New Roman" w:hAnsi="Times New Roman"/>
        </w:rPr>
        <w:t xml:space="preserve">We know ethnographically that the Tewa world is defined by the four sacred peaks: </w:t>
      </w:r>
      <w:r w:rsidRPr="001F33D3">
        <w:rPr>
          <w:rFonts w:ascii="Times New Roman" w:hAnsi="Times New Roman"/>
          <w:i/>
        </w:rPr>
        <w:t>Tsikomo</w:t>
      </w:r>
      <w:r>
        <w:rPr>
          <w:rFonts w:ascii="Times New Roman" w:hAnsi="Times New Roman"/>
        </w:rPr>
        <w:t xml:space="preserve"> to the west, </w:t>
      </w:r>
      <w:r w:rsidRPr="001F33D3">
        <w:rPr>
          <w:rFonts w:ascii="Times New Roman" w:hAnsi="Times New Roman"/>
          <w:i/>
        </w:rPr>
        <w:t>Oku Pin</w:t>
      </w:r>
      <w:r>
        <w:rPr>
          <w:rFonts w:ascii="Times New Roman" w:hAnsi="Times New Roman"/>
        </w:rPr>
        <w:t xml:space="preserve"> to the south, </w:t>
      </w:r>
      <w:r w:rsidRPr="001F33D3">
        <w:rPr>
          <w:rFonts w:ascii="Times New Roman" w:hAnsi="Times New Roman"/>
          <w:i/>
        </w:rPr>
        <w:t xml:space="preserve">Ku </w:t>
      </w:r>
      <w:proofErr w:type="spellStart"/>
      <w:r w:rsidRPr="001F33D3">
        <w:rPr>
          <w:rFonts w:ascii="Times New Roman" w:hAnsi="Times New Roman"/>
          <w:i/>
        </w:rPr>
        <w:t>Sehn</w:t>
      </w:r>
      <w:proofErr w:type="spellEnd"/>
      <w:r w:rsidRPr="001F33D3">
        <w:rPr>
          <w:rFonts w:ascii="Times New Roman" w:hAnsi="Times New Roman"/>
          <w:i/>
        </w:rPr>
        <w:t xml:space="preserve"> Pin</w:t>
      </w:r>
      <w:r>
        <w:rPr>
          <w:rFonts w:ascii="Times New Roman" w:hAnsi="Times New Roman"/>
        </w:rPr>
        <w:t xml:space="preserve"> to the east, and </w:t>
      </w:r>
      <w:proofErr w:type="spellStart"/>
      <w:r>
        <w:rPr>
          <w:rFonts w:ascii="Times New Roman" w:hAnsi="Times New Roman"/>
        </w:rPr>
        <w:t>Conjilon</w:t>
      </w:r>
      <w:proofErr w:type="spellEnd"/>
      <w:r>
        <w:rPr>
          <w:rFonts w:ascii="Times New Roman" w:hAnsi="Times New Roman"/>
        </w:rPr>
        <w:t xml:space="preserve"> Peak to the north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"Harrington", "given" : "John Peabody", "non-dropping-particle" : "", "parse-names" : false, "suffix" : "" } ], "chapter-number" : "1", "container-title" : "29th Annual Report of the Bureau of American Ethnology", "id" : "ITEM-1", "issued" : { "date-parts" : [ [ "1916" ] ] }, "page" : "1-29", "publisher-place" : "Washington D.C.", "title" : "The Ethnography of the Tewa", "type" : "chapter" }, "uris" : [ "http://www.mendeley.com/documents/?uuid=7df26ce8-e3aa-45ff-b47b-91d17fd3c586" ] }, { "id" : "ITEM-2", "itemData" : { "author" : [ { "dropping-particle" : "", "family" : "Ortiz", "given" : "Alfonso", "non-dropping-particle" : "", "parse-names" : false, "suffix" : "" } ], "id" : "ITEM-2", "issued" : { "date-parts" : [ [ "1969" ] ] }, "publisher" : "University of Chicago Press", "publisher-place" : "Chicago", "title" : "The Tewa World", "type" : "book" }, "uris" : [ "http://www.mendeley.com/documents/?uuid=1770ad59-766c-4a8d-97c0-8681eab3f376" ] } ], "mendeley" : { "formattedCitation" : "(Harrington 1916; Ortiz 1969)", "plainTextFormattedCitation" : "(Harrington 1916; Ortiz 1969)", "previouslyFormattedCitation" : "(Harrington 1916; Ortiz 1969)" }, "properties" : { "noteIndex" : 0 }, "schema" : "https://github.com/citation-style-language/schema/raw/master/csl-citation.json" }</w:instrText>
      </w:r>
      <w:r>
        <w:rPr>
          <w:rFonts w:ascii="Times New Roman" w:hAnsi="Times New Roman"/>
        </w:rPr>
        <w:fldChar w:fldCharType="separate"/>
      </w:r>
      <w:r w:rsidRPr="004F2239">
        <w:rPr>
          <w:rFonts w:ascii="Times New Roman" w:hAnsi="Times New Roman"/>
          <w:noProof/>
        </w:rPr>
        <w:t>(Harrington 1916; Ortiz 1969)</w:t>
      </w:r>
      <w:r>
        <w:rPr>
          <w:rFonts w:ascii="Times New Roman" w:hAnsi="Times New Roman"/>
        </w:rPr>
        <w:fldChar w:fldCharType="end"/>
      </w:r>
      <w:r>
        <w:rPr>
          <w:rFonts w:ascii="Times New Roman" w:hAnsi="Times New Roman"/>
        </w:rPr>
        <w:t xml:space="preserve">. The boundary described by the four sacred peaks closely align with historical and archaeological evidence of Tewa occupation and land use in northern New Mexico. Tewa ancestors have lived in this area since at least A.D. 1300, and archaeologists  start to recognize a distinct Tewa material culture by the fifteenth century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"Duwe", "given" : "Samuel G.", "non-dropping-particle" : "", "parse-names" : false, "suffix" : "" } ], "id" : "ITEM-1", "issued" : { "date-parts" : [ [ "2011" ] ] }, "note" : "Chapter 4 - The Tewa Basin as a Research Context\n-4 sacred peaks, Tse Shu in North, Tsikomo to West, Oku Pin to South and Ku Sehn Pin to the east\n-Developmental period (A.D. 900-1200), Coalition Period (A.D. 1200-1325), Classic period (A.D. 1325-1600)\n-Developmental Period- first puebloan and continuation of archaic, most population in southern portions of the Tewa Basin, near Santa Fe and Pojaque \n-Coilition Period - from small scattered hamlets to large diverse villages.", "publisher" : "University of Arizona", "title" : "The Prehispanic Tewa World: Space, Time and Becoming in the Pueblo Southwest", "type" : "thesis" }, "locator" : "97", "uris" : [ "http://www.mendeley.com/documents/?uuid=eb2bf770-b8f1-44f9-a722-df0c276d24cb" ] } ], "mendeley" : { "formattedCitation" : "(Duwe 2011:97)", "plainTextFormattedCitation" : "(Duwe 2011:97)", "previouslyFormattedCitation" : "(Duwe 2011:97)" }, "properties" : { "noteIndex" : 0 }, "schema" : "https://github.com/citation-style-language/schema/raw/master/csl-citation.json" }</w:instrText>
      </w:r>
      <w:r>
        <w:rPr>
          <w:rFonts w:ascii="Times New Roman" w:hAnsi="Times New Roman"/>
        </w:rPr>
        <w:fldChar w:fldCharType="separate"/>
      </w:r>
      <w:r w:rsidRPr="00CE7777">
        <w:rPr>
          <w:rFonts w:ascii="Times New Roman" w:hAnsi="Times New Roman"/>
          <w:noProof/>
        </w:rPr>
        <w:t>(Duwe 2011:97)</w:t>
      </w:r>
      <w:r>
        <w:rPr>
          <w:rFonts w:ascii="Times New Roman" w:hAnsi="Times New Roman"/>
        </w:rPr>
        <w:fldChar w:fldCharType="end"/>
      </w:r>
      <w:r>
        <w:rPr>
          <w:rFonts w:ascii="Times New Roman" w:hAnsi="Times New Roman"/>
        </w:rPr>
        <w:t xml:space="preserve">. Each of the six modern Tewa pueblos is positioned </w:t>
      </w:r>
      <w:r w:rsidRPr="00434733">
        <w:rPr>
          <w:rFonts w:ascii="Times New Roman" w:hAnsi="Times New Roman"/>
        </w:rPr>
        <w:t>within</w:t>
      </w:r>
      <w:r>
        <w:rPr>
          <w:rFonts w:ascii="Times New Roman" w:hAnsi="Times New Roman"/>
        </w:rPr>
        <w:t xml:space="preserve"> a unique watershed </w:t>
      </w:r>
      <w:r w:rsidR="00434733" w:rsidRPr="00434733">
        <w:rPr>
          <w:rFonts w:ascii="Times New Roman" w:hAnsi="Times New Roman"/>
        </w:rPr>
        <w:t>and</w:t>
      </w:r>
      <w:r>
        <w:rPr>
          <w:rFonts w:ascii="Times New Roman" w:hAnsi="Times New Roman"/>
        </w:rPr>
        <w:t xml:space="preserve"> the </w:t>
      </w:r>
      <w:r w:rsidR="00434733">
        <w:rPr>
          <w:rFonts w:ascii="Times New Roman" w:hAnsi="Times New Roman"/>
        </w:rPr>
        <w:t xml:space="preserve">larger </w:t>
      </w:r>
      <w:r>
        <w:rPr>
          <w:rFonts w:ascii="Times New Roman" w:hAnsi="Times New Roman"/>
        </w:rPr>
        <w:t xml:space="preserve">area, and archaeologists find that the different watersheds of the Tewa basin also have their own unique identities. In this research project I focus on the Lower Chama watershed, an area which is closely associated with </w:t>
      </w:r>
      <w:proofErr w:type="spellStart"/>
      <w:r>
        <w:rPr>
          <w:rFonts w:ascii="Times New Roman" w:hAnsi="Times New Roman"/>
        </w:rPr>
        <w:t>Ohkay</w:t>
      </w:r>
      <w:proofErr w:type="spellEnd"/>
      <w:r>
        <w:rPr>
          <w:rFonts w:ascii="Times New Roman" w:hAnsi="Times New Roman"/>
        </w:rPr>
        <w:t xml:space="preserve"> </w:t>
      </w:r>
      <w:proofErr w:type="spellStart"/>
      <w:r>
        <w:rPr>
          <w:rFonts w:ascii="Times New Roman" w:hAnsi="Times New Roman"/>
        </w:rPr>
        <w:t>Owingeh</w:t>
      </w:r>
      <w:proofErr w:type="spellEnd"/>
      <w:r>
        <w:rPr>
          <w:rFonts w:ascii="Times New Roman" w:hAnsi="Times New Roman"/>
        </w:rPr>
        <w:t xml:space="preserve"> pueblo </w:t>
      </w:r>
      <w:r>
        <w:rPr>
          <w:rFonts w:ascii="Times New Roman" w:hAnsi="Times New Roman"/>
        </w:rPr>
        <w:fldChar w:fldCharType="begin" w:fldLock="1"/>
      </w:r>
      <w:r w:rsidR="00EF3B82">
        <w:rPr>
          <w:rFonts w:ascii="Times New Roman" w:hAnsi="Times New Roman"/>
        </w:rPr>
        <w:instrText>ADDIN CSL_CITATION { "citationItems" : [ { "id" : "ITEM-1", "itemData" : { "author" : [ { "dropping-particle" : "", "family" : "Eiselt", "given" : "Sunday B", "non-dropping-particle" : "", "parse-names" : false, "suffix" : "" }, { "dropping-particle" : "", "family" : "Darling", "given" : "Andrew J", "non-dropping-particle" : "", "parse-names" : false, "suffix" : "" }, { "dropping-particle" : "", "family" : "Willis", "given" : "Mark", "non-dropping-particle" : "", "parse-names" : false, "suffix" : "" }, { "dropping-particle" : "", "family" : "Walker", "given" : "Chester", "non-dropping-particle" : "", "parse-names" : false, "suffix" : "" }, { "dropping-particle" : "", "family" : "Schaafsma", "given" : "Holski", "non-dropping-particle" : "", "parse-names" : false, "suffix" : "" }, { "dropping-particle" : "", "family" : "Duwe", "given" : "Samuel", "non-dropping-particle" : "", "parse-names" : false, "suffix" : "" } ], "id" : "ITEM-1", "issued" : { "date-parts" : [ [ "2013" ] ] }, "publisher-place" : "Dallas", "title" : "Population History, Agricultural Land Use and Cultural Continuity in the Ohkay Owingeh Homeland, Rio Chama Watershed", "type" : "report" }, "uris" : [ "http://www.mendeley.com/documents/?uuid=536ce226-873a-49bf-8a8a-1a4eb2fc3d7a" ] } ], "mendeley" : { "formattedCitation" : "(Eiselt et al. 2013)", "manualFormatting" : "(Eiselt and Darling 2013)", "plainTextFormattedCitation" : "(Eiselt et al. 2013)", "previouslyFormattedCitation" : "(Eiselt et al. 2013)" }, "properties" : { "noteIndex" : 0 }, "schema" : "https://github.com/citation-style-language/schema/raw/master/csl-citation.json" }</w:instrText>
      </w:r>
      <w:r>
        <w:rPr>
          <w:rFonts w:ascii="Times New Roman" w:hAnsi="Times New Roman"/>
        </w:rPr>
        <w:fldChar w:fldCharType="separate"/>
      </w:r>
      <w:r w:rsidRPr="00A407B9">
        <w:rPr>
          <w:rFonts w:ascii="Times New Roman" w:hAnsi="Times New Roman"/>
          <w:noProof/>
        </w:rPr>
        <w:t xml:space="preserve">(Eiselt </w:t>
      </w:r>
      <w:r w:rsidR="00EF3B82">
        <w:rPr>
          <w:rFonts w:ascii="Times New Roman" w:hAnsi="Times New Roman"/>
          <w:noProof/>
        </w:rPr>
        <w:t>and Darling</w:t>
      </w:r>
      <w:r w:rsidRPr="00A407B9">
        <w:rPr>
          <w:rFonts w:ascii="Times New Roman" w:hAnsi="Times New Roman"/>
          <w:noProof/>
        </w:rPr>
        <w:t xml:space="preserve"> 2013)</w:t>
      </w:r>
      <w:r>
        <w:rPr>
          <w:rFonts w:ascii="Times New Roman" w:hAnsi="Times New Roman"/>
        </w:rPr>
        <w:fldChar w:fldCharType="end"/>
      </w:r>
      <w:r>
        <w:rPr>
          <w:rFonts w:ascii="Times New Roman" w:hAnsi="Times New Roman"/>
        </w:rPr>
        <w:t xml:space="preserve">. </w:t>
      </w:r>
    </w:p>
    <w:p w14:paraId="57BBB899" w14:textId="77777777" w:rsidR="00EF4018" w:rsidRPr="002F61DF" w:rsidRDefault="00EF4018" w:rsidP="00EF4018">
      <w:pPr>
        <w:ind w:firstLine="720"/>
        <w:rPr>
          <w:rFonts w:ascii="Times New Roman" w:hAnsi="Times New Roman"/>
        </w:rPr>
      </w:pPr>
      <w:r>
        <w:rPr>
          <w:rFonts w:ascii="Times New Roman" w:hAnsi="Times New Roman"/>
        </w:rPr>
        <w:t xml:space="preserve"> One of the shared characteristics of Tewa societies is a moiety system made up of the Summer and Winter People. Their dual moiety social system influences most of Tewa social and religious life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"Parsons", "given" : "Elsie Worthington Clews,", "non-dropping-particle" : "", "parse-names" : false, "suffix" : "" } ], "id" : "ITEM-1", "issued" : { "date-parts" : [ [ "1929" ] ] }, "publisher" : "Menasha, Wis.,", "title" : "The social organization of the Tewa of New Mexico,", "type" : "book" }, "locator" : "120", "uris" : [ "http://www.mendeley.com/documents/?uuid=979997af-3119-37be-9dad-a55c8ba8e841" ] }, { "id" : "ITEM-2", "itemData" : { "author" : [ { "dropping-particle" : "", "family" : "Ortiz", "given" : "Alfonso", "non-dropping-particle" : "", "parse-names" : false, "suffix" : "" } ], "id" : "ITEM-2", "issued" : { "date-parts" : [ [ "1969" ] ] }, "publisher" : "University of Chicago Press", "publisher-place" : "Chicago", "title" : "The Tewa World", "type" : "book" }, "uris" : [ "http://www.mendeley.com/documents/?uuid=1770ad59-766c-4a8d-97c0-8681eab3f376" ] } ], "mendeley" : { "formattedCitation" : "(Parsons 1929:120; Ortiz 1969)", "plainTextFormattedCitation" : "(Parsons 1929:120; Ortiz 1969)", "previouslyFormattedCitation" : "(Parsons 1929:120; Ortiz 1969)" }, "properties" : { "noteIndex" : 0 }, "schema" : "https://github.com/citation-style-language/schema/raw/master/csl-citation.json" }</w:instrText>
      </w:r>
      <w:r>
        <w:rPr>
          <w:rFonts w:ascii="Times New Roman" w:hAnsi="Times New Roman"/>
        </w:rPr>
        <w:fldChar w:fldCharType="separate"/>
      </w:r>
      <w:r w:rsidRPr="007D3D4D">
        <w:rPr>
          <w:rFonts w:ascii="Times New Roman" w:hAnsi="Times New Roman"/>
          <w:noProof/>
        </w:rPr>
        <w:t>(Parsons 1929:120; Ortiz 1969)</w:t>
      </w:r>
      <w:r>
        <w:rPr>
          <w:rFonts w:ascii="Times New Roman" w:hAnsi="Times New Roman"/>
        </w:rPr>
        <w:fldChar w:fldCharType="end"/>
      </w:r>
      <w:r>
        <w:rPr>
          <w:rFonts w:ascii="Times New Roman" w:hAnsi="Times New Roman"/>
        </w:rPr>
        <w:t xml:space="preserve">. The Summer and Winter Chiefs alternate leadership of the pueblo in a yearly cycle. Tewa moiety divisions and </w:t>
      </w:r>
      <w:r>
        <w:rPr>
          <w:rFonts w:ascii="Times New Roman" w:hAnsi="Times New Roman"/>
        </w:rPr>
        <w:lastRenderedPageBreak/>
        <w:t xml:space="preserve">social organization are at the heart of the Tewa origin tradition, starting from when the people left the underworld and solidifying when the moieties reunited at </w:t>
      </w:r>
      <w:proofErr w:type="spellStart"/>
      <w:r>
        <w:rPr>
          <w:rFonts w:ascii="Times New Roman" w:hAnsi="Times New Roman"/>
          <w:i/>
        </w:rPr>
        <w:t>Posi’owingeh</w:t>
      </w:r>
      <w:proofErr w:type="spellEnd"/>
      <w:r>
        <w:rPr>
          <w:rFonts w:ascii="Times New Roman" w:hAnsi="Times New Roman"/>
        </w:rPr>
        <w:t>.</w:t>
      </w:r>
    </w:p>
    <w:p w14:paraId="57A5AC02" w14:textId="0CDAA0B3" w:rsidR="00EF4018" w:rsidRPr="007E13C5" w:rsidRDefault="00EF4018" w:rsidP="00EF4018">
      <w:pPr>
        <w:ind w:firstLine="720"/>
        <w:rPr>
          <w:rFonts w:ascii="Times New Roman" w:hAnsi="Times New Roman"/>
        </w:rPr>
      </w:pPr>
      <w:r>
        <w:rPr>
          <w:rFonts w:ascii="Times New Roman" w:hAnsi="Times New Roman"/>
        </w:rPr>
        <w:t xml:space="preserve">According to </w:t>
      </w:r>
      <w:proofErr w:type="spellStart"/>
      <w:r>
        <w:rPr>
          <w:rFonts w:ascii="Times New Roman" w:hAnsi="Times New Roman"/>
        </w:rPr>
        <w:t>Ohkay</w:t>
      </w:r>
      <w:proofErr w:type="spellEnd"/>
      <w:r>
        <w:rPr>
          <w:rFonts w:ascii="Times New Roman" w:hAnsi="Times New Roman"/>
        </w:rPr>
        <w:t xml:space="preserve"> </w:t>
      </w:r>
      <w:proofErr w:type="spellStart"/>
      <w:r>
        <w:rPr>
          <w:rFonts w:ascii="Times New Roman" w:hAnsi="Times New Roman"/>
        </w:rPr>
        <w:t>Owingeh’s</w:t>
      </w:r>
      <w:proofErr w:type="spellEnd"/>
      <w:r>
        <w:rPr>
          <w:rFonts w:ascii="Times New Roman" w:hAnsi="Times New Roman"/>
        </w:rPr>
        <w:t xml:space="preserve"> emergence and migration tradition, before they lived in this world, the Tewa resided in the </w:t>
      </w:r>
      <w:proofErr w:type="spellStart"/>
      <w:r>
        <w:rPr>
          <w:rFonts w:ascii="Times New Roman" w:hAnsi="Times New Roman"/>
          <w:i/>
        </w:rPr>
        <w:t>Sipofene</w:t>
      </w:r>
      <w:proofErr w:type="spellEnd"/>
      <w:r>
        <w:rPr>
          <w:rFonts w:ascii="Times New Roman" w:hAnsi="Times New Roman"/>
        </w:rPr>
        <w:t>, the world under a lake far to the north of New Mexico</w:t>
      </w:r>
      <w:r w:rsidR="00704413">
        <w:rPr>
          <w:rFonts w:ascii="Times New Roman" w:hAnsi="Times New Roman"/>
        </w:rPr>
        <w:t xml:space="preserve"> (Ortiz 1969:14-16)</w:t>
      </w:r>
      <w:r>
        <w:rPr>
          <w:rFonts w:ascii="Times New Roman" w:hAnsi="Times New Roman"/>
        </w:rPr>
        <w:t xml:space="preserve">. One day in the </w:t>
      </w:r>
      <w:proofErr w:type="spellStart"/>
      <w:r>
        <w:rPr>
          <w:rFonts w:ascii="Times New Roman" w:hAnsi="Times New Roman"/>
          <w:i/>
        </w:rPr>
        <w:t>Sipofene</w:t>
      </w:r>
      <w:proofErr w:type="spellEnd"/>
      <w:r>
        <w:rPr>
          <w:rFonts w:ascii="Times New Roman" w:hAnsi="Times New Roman"/>
        </w:rPr>
        <w:t xml:space="preserve">, the Corn Mothers asked man to venture into the world above the lake. When this man returned from our world to the </w:t>
      </w:r>
      <w:proofErr w:type="spellStart"/>
      <w:r>
        <w:rPr>
          <w:rFonts w:ascii="Times New Roman" w:hAnsi="Times New Roman"/>
          <w:i/>
        </w:rPr>
        <w:t>Sipofene</w:t>
      </w:r>
      <w:proofErr w:type="spellEnd"/>
      <w:r>
        <w:rPr>
          <w:rFonts w:ascii="Times New Roman" w:hAnsi="Times New Roman"/>
        </w:rPr>
        <w:t xml:space="preserve">, the Corn Mother made him the Hunt chef. In turn the Hunt chief appointed two other men to be the Summer and Winter chiefs and lead their people in to the world above and eventually lead Tewa people during their respective season. Four times the Tewa left the </w:t>
      </w:r>
      <w:proofErr w:type="spellStart"/>
      <w:r>
        <w:rPr>
          <w:rFonts w:ascii="Times New Roman" w:hAnsi="Times New Roman"/>
          <w:i/>
        </w:rPr>
        <w:t>Sipofene</w:t>
      </w:r>
      <w:proofErr w:type="spellEnd"/>
      <w:r>
        <w:rPr>
          <w:rFonts w:ascii="Times New Roman" w:hAnsi="Times New Roman"/>
        </w:rPr>
        <w:t xml:space="preserve"> for our world, and four times they returned because they were incomplete. When they were finally complete, the Hunt chief split the Tewa between the Summer and Winter chiefs. The Summer chief lead his people to our world and then traveled a southern route to the west of the Rio Grande, while the Winter chief lead his people to the east of the Rio Grande. Both the Summer and Winter people traveled, until they reunited at a village named </w:t>
      </w:r>
      <w:proofErr w:type="spellStart"/>
      <w:r>
        <w:rPr>
          <w:rFonts w:ascii="Times New Roman" w:hAnsi="Times New Roman"/>
          <w:i/>
        </w:rPr>
        <w:t>Posi’owingeh</w:t>
      </w:r>
      <w:proofErr w:type="spellEnd"/>
      <w:r>
        <w:rPr>
          <w:rFonts w:ascii="Times New Roman" w:hAnsi="Times New Roman"/>
        </w:rPr>
        <w:t xml:space="preserve">. At </w:t>
      </w:r>
      <w:proofErr w:type="spellStart"/>
      <w:r>
        <w:rPr>
          <w:rFonts w:ascii="Times New Roman" w:hAnsi="Times New Roman"/>
          <w:i/>
        </w:rPr>
        <w:t>Posi’owingeh</w:t>
      </w:r>
      <w:proofErr w:type="spellEnd"/>
      <w:r>
        <w:rPr>
          <w:rFonts w:ascii="Times New Roman" w:hAnsi="Times New Roman"/>
        </w:rPr>
        <w:t xml:space="preserve"> Tewa people again became one people but maintained their duality of Summer and Winter. Eventually, the Tewa moved away from </w:t>
      </w:r>
      <w:proofErr w:type="spellStart"/>
      <w:r>
        <w:rPr>
          <w:rFonts w:ascii="Times New Roman" w:hAnsi="Times New Roman"/>
          <w:i/>
        </w:rPr>
        <w:t>Posi’owingeh</w:t>
      </w:r>
      <w:proofErr w:type="spellEnd"/>
      <w:r>
        <w:rPr>
          <w:rFonts w:ascii="Times New Roman" w:hAnsi="Times New Roman"/>
        </w:rPr>
        <w:t xml:space="preserve"> and spread to create six different villages across the San Juan where they took their traditions with them including a dual-division system that the Corn Mother had given them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"Ortiz", "given" : "Alfonso", "non-dropping-particle" : "", "parse-names" : false, "suffix" : "" } ], "id" : "ITEM-1", "issued" : { "date-parts" : [ [ "1969" ] ] }, "publisher" : "University of Chicago Press", "publisher-place" : "Chicago", "title" : "The Tewa World", "type" : "book" }, "uris" : [ "http://www.mendeley.com/documents/?uuid=1770ad59-766c-4a8d-97c0-8681eab3f376" ] } ], "mendeley" : { "formattedCitation" : "(Ortiz 1969)", "plainTextFormattedCitation" : "(Ortiz 1969)", "previouslyFormattedCitation" : "(Ortiz 1969)" }, "properties" : { "noteIndex" : 0 }, "schema" : "https://github.com/citation-style-language/schema/raw/master/csl-citation.json" }</w:instrText>
      </w:r>
      <w:r>
        <w:rPr>
          <w:rFonts w:ascii="Times New Roman" w:hAnsi="Times New Roman"/>
        </w:rPr>
        <w:fldChar w:fldCharType="separate"/>
      </w:r>
      <w:r w:rsidRPr="00FD4376">
        <w:rPr>
          <w:rFonts w:ascii="Times New Roman" w:hAnsi="Times New Roman"/>
          <w:noProof/>
        </w:rPr>
        <w:t>(Ortiz 1969)</w:t>
      </w:r>
      <w:r>
        <w:rPr>
          <w:rFonts w:ascii="Times New Roman" w:hAnsi="Times New Roman"/>
        </w:rPr>
        <w:fldChar w:fldCharType="end"/>
      </w:r>
      <w:r>
        <w:rPr>
          <w:rFonts w:ascii="Times New Roman" w:hAnsi="Times New Roman"/>
        </w:rPr>
        <w:t xml:space="preserve">. </w:t>
      </w:r>
    </w:p>
    <w:p w14:paraId="09C4AE2F" w14:textId="77777777" w:rsidR="00EF4018" w:rsidRDefault="00EF4018" w:rsidP="00EB6FBB">
      <w:pPr>
        <w:pStyle w:val="Heading2"/>
      </w:pPr>
      <w:bookmarkStart w:id="19" w:name="_Toc520805464"/>
      <w:r>
        <w:t>Previous Research</w:t>
      </w:r>
      <w:bookmarkEnd w:id="19"/>
    </w:p>
    <w:p w14:paraId="595AF24D" w14:textId="77777777" w:rsidR="00EF4018" w:rsidRDefault="00EF4018" w:rsidP="00EF4018">
      <w:pPr>
        <w:ind w:firstLine="720"/>
        <w:rPr>
          <w:rFonts w:ascii="Times New Roman" w:hAnsi="Times New Roman"/>
        </w:rPr>
      </w:pPr>
      <w:r>
        <w:rPr>
          <w:rFonts w:ascii="Times New Roman" w:hAnsi="Times New Roman"/>
        </w:rPr>
        <w:t xml:space="preserve">The first European records of the Rio Chama watershed are in 1541 with </w:t>
      </w:r>
      <w:proofErr w:type="spellStart"/>
      <w:r>
        <w:rPr>
          <w:rFonts w:ascii="Times New Roman" w:hAnsi="Times New Roman"/>
        </w:rPr>
        <w:t>Cornado’s</w:t>
      </w:r>
      <w:proofErr w:type="spellEnd"/>
      <w:r>
        <w:rPr>
          <w:rFonts w:ascii="Times New Roman" w:hAnsi="Times New Roman"/>
        </w:rPr>
        <w:t xml:space="preserve"> </w:t>
      </w:r>
      <w:r w:rsidRPr="00560EC6">
        <w:rPr>
          <w:rFonts w:ascii="Times New Roman" w:hAnsi="Times New Roman"/>
          <w:i/>
        </w:rPr>
        <w:t>entrada</w:t>
      </w:r>
      <w:r>
        <w:rPr>
          <w:rFonts w:ascii="Times New Roman" w:hAnsi="Times New Roman"/>
        </w:rPr>
        <w:t xml:space="preserve">, when a foraging party reached the Tewa basin and continued through Spanish colonization of New Mexico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"Hammond", "given" : "George P.", "non-dropping-particle" : "", "parse-names" : false, "suffix" : "" }, { "dropping-particle" : "", "family" : "Rey", "given" : "Agapito", "non-dropping-particle" : "", "parse-names" : false, "suffix" : "" } ], "id" : "ITEM-1", "issued" : { "date-parts" : [ [ "1966" ] ] }, "publisher" : "Coronado Historical Series Vol. 3. University of New Mexico Press", "publisher-place" : "Albuquerque", "title" : "The Rediscovery of New Mexico, 1580-1594", "type" : "book" }, "uris" : [ "http://www.mendeley.com/documents/?uuid=20b9ab79-294d-416d-bb4f-9721f96cde61" ] } ], "mendeley" : { "formattedCitation" : "(Hammond and Rey 1966)", "plainTextFormattedCitation" : "(Hammond and Rey 1966)", "previouslyFormattedCitation" : "(Hammond and Rey 1966)" }, "properties" : { "noteIndex" : 0 }, "schema" : "https://github.com/citation-style-language/schema/raw/master/csl-citation.json" }</w:instrText>
      </w:r>
      <w:r>
        <w:rPr>
          <w:rFonts w:ascii="Times New Roman" w:hAnsi="Times New Roman"/>
        </w:rPr>
        <w:fldChar w:fldCharType="separate"/>
      </w:r>
      <w:r w:rsidRPr="00560EC6">
        <w:rPr>
          <w:rFonts w:ascii="Times New Roman" w:hAnsi="Times New Roman"/>
          <w:noProof/>
        </w:rPr>
        <w:t>(Hammond and Rey 1966)</w:t>
      </w:r>
      <w:r>
        <w:rPr>
          <w:rFonts w:ascii="Times New Roman" w:hAnsi="Times New Roman"/>
        </w:rPr>
        <w:fldChar w:fldCharType="end"/>
      </w:r>
      <w:r>
        <w:rPr>
          <w:rFonts w:ascii="Times New Roman" w:hAnsi="Times New Roman"/>
        </w:rPr>
        <w:t xml:space="preserve">. During the </w:t>
      </w:r>
      <w:r>
        <w:rPr>
          <w:rFonts w:ascii="Times New Roman" w:hAnsi="Times New Roman"/>
        </w:rPr>
        <w:lastRenderedPageBreak/>
        <w:t xml:space="preserve">late nineteenth century explorers began to describe and map the region and archaeologists began archaeological research around the turn of the twentieth century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"Bandelier", "given" : "Adolph", "non-dropping-particle" : "", "parse-names" : false, "suffix" : "" } ], "id" : "ITEM-1", "issued" : { "date-parts" : [ [ "1892" ] ] }, "publisher" : "Papers of the Archaeological Institute of American, American Series IV (Prt II). John WIlson and Sons, Cambridge.", "title" : "Final Report of Investigations among the indians of the Southwestern United States, Carried on Mainly in the Years from 1880 to 1885", "type" : "book" }, "uris" : [ "http://www.mendeley.com/documents/?uuid=24bc1348-d605-4e23-8061-fe1744eb80ee" ] }, { "id" : "ITEM-2", "itemData" : { "author" : [ { "dropping-particle" : "", "family" : "Harrington", "given" : "John Peabody", "non-dropping-particle" : "", "parse-names" : false, "suffix" : "" } ], "chapter-number" : "1", "container-title" : "29th Annual Report of the Bureau of American Ethnology", "id" : "ITEM-2", "issued" : { "date-parts" : [ [ "1916" ] ] }, "page" : "1-29", "publisher-place" : "Washington D.C.", "title" : "The Ethnography of the Tewa", "type" : "chapter" }, "uris" : [ "http://www.mendeley.com/documents/?uuid=7df26ce8-e3aa-45ff-b47b-91d17fd3c586" ] }, { "id" : "ITEM-3", "itemData" : { "author" : [ { "dropping-particle" : "", "family" : "Hewett", "given" : "Edgar L.", "non-dropping-particle" : "", "parse-names" : false, "suffix" : "" } ], "container-title" : "Bulletin No 32", "id" : "ITEM-3", "issued" : { "date-parts" : [ [ "1906" ] ] }, "publisher" : "Smithsonian Institution Press", "publisher-place" : "Washington D.C.", "title" : "Antiquities of the Jemez Plateau, New Mexico", "type" : "chapter" }, "uris" : [ "http://www.mendeley.com/documents/?uuid=ad70ee05-213a-451b-9fe8-2da6444d8c21" ] }, { "id" : "ITEM-4", "itemData" : { "author" : [ { "dropping-particle" : "", "family" : "Yarrow", "given" : "H.C.", "non-dropping-particle" : "", "parse-names" : false, "suffix" : "" } ], "container-title" : "Report upon United States Geographical Surveys West of the One Hundreth Meridian-Under the Direction of George M. Wheeler, Vol. 8", "id" : "ITEM-4", "issued" : { "date-parts" : [ [ "1879" ] ] }, "publisher-place" : "Washington D.C.", "title" : "Notice of a Ruined Pueblo and an Ancient Burial-Place in the Valley of the Rio Chama", "type" : "chapter" }, "uris" : [ "http://www.mendeley.com/documents/?uuid=3cc60505-fef9-4b89-9240-cf356923b667" ] } ], "mendeley" : { "formattedCitation" : "(Bandelier 1892; Harrington 1916; Hewett 1906; Yarrow 1879)", "plainTextFormattedCitation" : "(Bandelier 1892; Harrington 1916; Hewett 1906; Yarrow 1879)", "previouslyFormattedCitation" : "(Bandelier 1892; Harrington 1916; Hewett 1906; Yarrow 1879)" }, "properties" : { "noteIndex" : 0 }, "schema" : "https://github.com/citation-style-language/schema/raw/master/csl-citation.json" }</w:instrText>
      </w:r>
      <w:r>
        <w:rPr>
          <w:rFonts w:ascii="Times New Roman" w:hAnsi="Times New Roman"/>
        </w:rPr>
        <w:fldChar w:fldCharType="separate"/>
      </w:r>
      <w:r w:rsidRPr="000862B7">
        <w:rPr>
          <w:rFonts w:ascii="Times New Roman" w:hAnsi="Times New Roman"/>
          <w:noProof/>
        </w:rPr>
        <w:t>(Bandelier 1892; Harrington 1916; Hewett 1906; Yarrow 1879)</w:t>
      </w:r>
      <w:r>
        <w:rPr>
          <w:rFonts w:ascii="Times New Roman" w:hAnsi="Times New Roman"/>
        </w:rPr>
        <w:fldChar w:fldCharType="end"/>
      </w:r>
      <w:r>
        <w:rPr>
          <w:rFonts w:ascii="Times New Roman" w:hAnsi="Times New Roman"/>
        </w:rPr>
        <w:t xml:space="preserve">. J.A. </w:t>
      </w:r>
      <w:proofErr w:type="spellStart"/>
      <w:r>
        <w:rPr>
          <w:rFonts w:ascii="Times New Roman" w:hAnsi="Times New Roman"/>
        </w:rPr>
        <w:t>Jeanҫon</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"Jean\u04abon", "given" : "J.A.", "non-dropping-particle" : "", "parse-names" : false, "suffix" : "" } ], "container-title" : "Records of the Past", "id" : "ITEM-1", "issued" : { "date-parts" : [ [ "1912" ] ] }, "page" : "28-37", "title" : "Ruins at Pesedeuinge", "type" : "article-journal", "volume" : "11" }, "uris" : [ "http://www.mendeley.com/documents/?uuid=ba353c96-8fe3-4ce8-a55a-10c10295b080" ] } ], "mendeley" : { "formattedCitation" : "(Jean\u04abon 1912)", "manualFormatting" : "(1912)", "plainTextFormattedCitation" : "(Jean\u04abon 1912)", "previouslyFormattedCitation" : "(Jean\u04abon 1912)" }, "properties" : { "noteIndex" : 0 }, "schema" : "https://github.com/citation-style-language/schema/raw/master/csl-citation.json" }</w:instrText>
      </w:r>
      <w:r>
        <w:rPr>
          <w:rFonts w:ascii="Times New Roman" w:hAnsi="Times New Roman"/>
        </w:rPr>
        <w:fldChar w:fldCharType="separate"/>
      </w:r>
      <w:r w:rsidRPr="00A047AA">
        <w:rPr>
          <w:rFonts w:ascii="Times New Roman" w:hAnsi="Times New Roman"/>
          <w:noProof/>
        </w:rPr>
        <w:t>(1912)</w:t>
      </w:r>
      <w:r>
        <w:rPr>
          <w:rFonts w:ascii="Times New Roman" w:hAnsi="Times New Roman"/>
        </w:rPr>
        <w:fldChar w:fldCharType="end"/>
      </w:r>
      <w:r>
        <w:rPr>
          <w:rFonts w:ascii="Times New Roman" w:hAnsi="Times New Roman"/>
        </w:rPr>
        <w:t xml:space="preserve"> was the first archaeologist to excavate in the Lower Chama watershed and ushered in an era of scientific research in the area which began in earnest during the 1930’s. </w:t>
      </w:r>
      <w:r w:rsidRPr="00974624">
        <w:rPr>
          <w:rFonts w:ascii="Times New Roman" w:hAnsi="Times New Roman"/>
        </w:rPr>
        <w:t xml:space="preserve">H.P. </w:t>
      </w:r>
      <w:proofErr w:type="spellStart"/>
      <w:r w:rsidRPr="00974624">
        <w:rPr>
          <w:rFonts w:ascii="Times New Roman" w:hAnsi="Times New Roman"/>
        </w:rPr>
        <w:t>Mera</w:t>
      </w:r>
      <w:proofErr w:type="spellEnd"/>
      <w:r w:rsidRPr="00974624">
        <w:rPr>
          <w:rFonts w:ascii="Times New Roman" w:hAnsi="Times New Roman"/>
        </w:rPr>
        <w:t xml:space="preserve"> </w:t>
      </w:r>
      <w:r w:rsidRPr="00974624">
        <w:rPr>
          <w:rFonts w:ascii="Times New Roman" w:hAnsi="Times New Roman"/>
        </w:rPr>
        <w:fldChar w:fldCharType="begin" w:fldLock="1"/>
      </w:r>
      <w:r>
        <w:rPr>
          <w:rFonts w:ascii="Times New Roman" w:hAnsi="Times New Roman"/>
        </w:rPr>
        <w:instrText>ADDIN CSL_CITATION { "citationItems" : [ { "id" : "ITEM-1", "itemData" : { "author" : [ { "dropping-particle" : "", "family" : "Mera", "given" : "H.P.", "non-dropping-particle" : "", "parse-names" : false, "suffix" : "" } ], "id" : "ITEM-1", "issued" : { "date-parts" : [ [ "1934" ] ] }, "title" : "The Survey of the Biscuit Ware Area in Northern New Mexico", "type" : "article" }, "uris" : [ "http://www.mendeley.com/documents/?uuid=c42b269f-3a84-4146-a226-e91df1907163" ] }, { "id" : "ITEM-2", "itemData" : { "author" : [ { "dropping-particle" : "", "family" : "Mera", "given" : "H.P.", "non-dropping-particle" : "", "parse-names" : false, "suffix" : "" } ], "id" : "ITEM-2", "issued" : { "date-parts" : [ [ "1935" ] ] }, "title" : "Ceramic Clues to the Prehistory of North Central New Mexico", "type" : "article" }, "uris" : [ "http://www.mendeley.com/documents/?uuid=a424edf6-768b-4e43-a183-bb626ee3a6ff" ] } ], "mendeley" : { "formattedCitation" : "(Mera 1934, 1935)", "manualFormatting" : "(1934, 1935)", "plainTextFormattedCitation" : "(Mera 1934, 1935)", "previouslyFormattedCitation" : "(Mera 1934, 1935)" }, "properties" : { "noteIndex" : 0 }, "schema" : "https://github.com/citation-style-language/schema/raw/master/csl-citation.json" }</w:instrText>
      </w:r>
      <w:r w:rsidRPr="00974624">
        <w:rPr>
          <w:rFonts w:ascii="Times New Roman" w:hAnsi="Times New Roman"/>
        </w:rPr>
        <w:fldChar w:fldCharType="separate"/>
      </w:r>
      <w:r w:rsidRPr="00974624">
        <w:rPr>
          <w:rFonts w:ascii="Times New Roman" w:hAnsi="Times New Roman"/>
          <w:noProof/>
        </w:rPr>
        <w:t>(1934, 1935)</w:t>
      </w:r>
      <w:r w:rsidRPr="00974624">
        <w:rPr>
          <w:rFonts w:ascii="Times New Roman" w:hAnsi="Times New Roman"/>
        </w:rPr>
        <w:fldChar w:fldCharType="end"/>
      </w:r>
      <w:r w:rsidRPr="00974624">
        <w:rPr>
          <w:rFonts w:ascii="Times New Roman" w:hAnsi="Times New Roman"/>
        </w:rPr>
        <w:t xml:space="preserve"> conducted his archaeological survey of the </w:t>
      </w:r>
      <w:r>
        <w:rPr>
          <w:rFonts w:ascii="Times New Roman" w:hAnsi="Times New Roman"/>
        </w:rPr>
        <w:t>“</w:t>
      </w:r>
      <w:r w:rsidRPr="00974624">
        <w:rPr>
          <w:rFonts w:ascii="Times New Roman" w:hAnsi="Times New Roman"/>
        </w:rPr>
        <w:t>biscuitware area</w:t>
      </w:r>
      <w:r>
        <w:rPr>
          <w:rFonts w:ascii="Times New Roman" w:hAnsi="Times New Roman"/>
        </w:rPr>
        <w:t>”</w:t>
      </w:r>
      <w:r w:rsidRPr="00974624">
        <w:rPr>
          <w:rFonts w:ascii="Times New Roman" w:hAnsi="Times New Roman"/>
        </w:rPr>
        <w:t xml:space="preserve"> where he mapped the cultural divisions in the area based on pottery</w:t>
      </w:r>
      <w:r>
        <w:rPr>
          <w:rFonts w:ascii="Times New Roman" w:hAnsi="Times New Roman"/>
        </w:rPr>
        <w:t xml:space="preserve">. Frank </w:t>
      </w:r>
      <w:proofErr w:type="spellStart"/>
      <w:r>
        <w:rPr>
          <w:rFonts w:ascii="Times New Roman" w:hAnsi="Times New Roman"/>
        </w:rPr>
        <w:t>Hibben</w:t>
      </w:r>
      <w:proofErr w:type="spellEnd"/>
      <w:r>
        <w:rPr>
          <w:rFonts w:ascii="Times New Roman" w:hAnsi="Times New Roman"/>
        </w:rPr>
        <w:t xml:space="preserve"> (1937) excavated Riana Ruin, where he devised one of the first chronologies in the area. Excavation continued in the region through the 1970’s, mostly in the form of field schools like the ones conducted by the University of New Mexico at </w:t>
      </w:r>
      <w:proofErr w:type="spellStart"/>
      <w:r>
        <w:rPr>
          <w:rFonts w:ascii="Times New Roman" w:hAnsi="Times New Roman"/>
        </w:rPr>
        <w:t>Sapa’owingeh</w:t>
      </w:r>
      <w:proofErr w:type="spellEnd"/>
      <w:r>
        <w:rPr>
          <w:rFonts w:ascii="Times New Roman" w:hAnsi="Times New Roman"/>
        </w:rPr>
        <w:t xml:space="preserve"> (LA 306)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"Ellis", "given" : "Florence Hawley", "non-dropping-particle" : "", "parse-names" : false, "suffix" : "" } ], "container-title" : "New Mexico Magazine", "id" : "ITEM-1", "issue" : "5", "issued" : { "date-parts" : [ [ "1975" ] ] }, "page" : "18-40", "title" : "Highways to the Past: The Valleys of the Rio Chama and Rio Gallina", "type" : "article-journal", "volume" : "53" }, "uris" : [ "http://www.mendeley.com/documents/?uuid=840f1401-20e6-412a-9bf3-bee0b145b8a7" ] } ], "mendeley" : { "formattedCitation" : "(Ellis 1975)", "plainTextFormattedCitation" : "(Ellis 1975)", "previouslyFormattedCitation" : "(Ellis 1975)" }, "properties" : { "noteIndex" : 0 }, "schema" : "https://github.com/citation-style-language/schema/raw/master/csl-citation.json" }</w:instrText>
      </w:r>
      <w:r>
        <w:rPr>
          <w:rFonts w:ascii="Times New Roman" w:hAnsi="Times New Roman"/>
        </w:rPr>
        <w:fldChar w:fldCharType="separate"/>
      </w:r>
      <w:r w:rsidRPr="00DD7CCD">
        <w:rPr>
          <w:rFonts w:ascii="Times New Roman" w:hAnsi="Times New Roman"/>
          <w:noProof/>
        </w:rPr>
        <w:t>(Ellis 1975)</w:t>
      </w:r>
      <w:r>
        <w:rPr>
          <w:rFonts w:ascii="Times New Roman" w:hAnsi="Times New Roman"/>
        </w:rPr>
        <w:fldChar w:fldCharType="end"/>
      </w:r>
      <w:r>
        <w:rPr>
          <w:rFonts w:ascii="Times New Roman" w:hAnsi="Times New Roman"/>
        </w:rPr>
        <w:t xml:space="preserve">. After the 1970’s researchers turned their interests to other regions of the Northern Rio Grande and excavations in the Lower Chama watershed decreased. </w:t>
      </w:r>
    </w:p>
    <w:p w14:paraId="110E5AC7" w14:textId="220989E3" w:rsidR="00EF4018" w:rsidRPr="00920E4E" w:rsidRDefault="00EF4018" w:rsidP="00EF4018">
      <w:pPr>
        <w:ind w:firstLine="720"/>
        <w:rPr>
          <w:rFonts w:ascii="Times New Roman" w:hAnsi="Times New Roman"/>
        </w:rPr>
      </w:pPr>
      <w:r>
        <w:rPr>
          <w:rFonts w:ascii="Times New Roman" w:hAnsi="Times New Roman"/>
        </w:rPr>
        <w:t xml:space="preserve">Most of the recent archaeological research in the Lower Chama watershed has focused on survey or re-excavation of previously excavated sites </w:t>
      </w:r>
      <w:r>
        <w:rPr>
          <w:rFonts w:ascii="Times New Roman" w:hAnsi="Times New Roman"/>
        </w:rPr>
        <w:fldChar w:fldCharType="begin" w:fldLock="1"/>
      </w:r>
      <w:r w:rsidR="00EF3B82">
        <w:rPr>
          <w:rFonts w:ascii="Times New Roman" w:hAnsi="Times New Roman"/>
        </w:rPr>
        <w:instrText>ADDIN CSL_CITATION { "citationItems" : [ { "id" : "ITEM-1", "itemData" : { "author" : [ { "dropping-particle" : "", "family" : "Anschuetz", "given" : "Kurt F", "non-dropping-particle" : "", "parse-names" : false, "suffix" : "" } ], "id" : "ITEM-1", "issued" : { "date-parts" : [ [ "1998" ] ] }, "title" : "Not Waiting for the Rain: Integrated Systems of Water Management by Pre-Columbian Pueblo Farmers in North Central New Mexico", "type" : "thesis" }, "uris" : [ "http://www.mendeley.com/documents/?uuid=12ed163d-970d-4055-9ed4-76e95470fd30" ] }, { "id" : "ITEM-2", "itemData" : { "author" : [ { "dropping-particle" : "", "family" : "Duwe", "given" : "Samuel G.", "non-dropping-particle" : "", "parse-names" : false, "suffix" : "" } ], "id" : "ITEM-2", "issued" : { "date-parts" : [ [ "2011" ] ] }, "note" : "Chapter 4 - The Tewa Basin as a Research Context\n-4 sacred peaks, Tse Shu in North, Tsikomo to West, Oku Pin to South and Ku Sehn Pin to the east\n-Developmental period (A.D. 900-1200), Coalition Period (A.D. 1200-1325), Classic period (A.D. 1325-1600)\n-Developmental Period- first puebloan and continuation of archaic, most population in southern portions of the Tewa Basin, near Santa Fe and Pojaque \n-Coilition Period - from small scattered hamlets to large diverse villages.", "publisher" : "University of Arizona", "title" : "The Prehispanic Tewa World: Space, Time and Becoming in the Pueblo Southwest", "type" : "thesis" }, "uris" : [ "http://www.mendeley.com/documents/?uuid=eb2bf770-b8f1-44f9-a722-df0c276d24cb" ] }, { "id" : "ITEM-3", "itemData" : { "author" : [ { "dropping-particle" : "", "family" : "Duwe", "given" : "Samuel", "non-dropping-particle" : "", "parse-names" : false, "suffix" : "" } ], "id" : "ITEM-3", "issued" : { "date-parts" : [ [ "2017" ] ] }, "publisher-place" : "Albuquerque", "title" : "Re-excavation of Palisade Ruin (LA 3505): 2016 University of Oklahoma Archaeological Field School at Abiquiu Lake Recreation Area, Rio Arriba County, New Mexico", "type" : "report" }, "uris" : [ "http://www.mendeley.com/documents/?uuid=88cb0b9d-3e2a-4a42-a428-31ab09822cf6" ] }, { "id" : "ITEM-4", "itemData" : { "author" : [ { "dropping-particle" : "", "family" : "Eiselt", "given" : "Sunday B", "non-dropping-particle" : "", "parse-names" : false, "suffix" : "" }, { "dropping-particle" : "", "family" : "Darling", "given" : "Andrew J", "non-dropping-particle" : "", "parse-names" : false, "suffix" : "" }, { "dropping-particle" : "", "family" : "Willis", "given" : "Mark", "non-dropping-particle" : "", "parse-names" : false, "suffix" : "" }, { "dropping-particle" : "", "family" : "Walker", "given" : "Chester", "non-dropping-particle" : "", "parse-names" : false, "suffix" : "" }, { "dropping-particle" : "", "family" : "Schaafsma", "given" : "Holski", "non-dropping-particle" : "", "parse-names" : false, "suffix" : "" }, { "dropping-particle" : "", "family" : "Duwe", "given" : "Samuel", "non-dropping-particle" : "", "parse-names" : false, "suffix" : "" } ], "id" : "ITEM-4", "issued" : { "date-parts" : [ [ "2013" ] ] }, "publisher-place" : "Dallas", "title" : "Population History, Agricultural Land Use and Cultural Continuity in the Ohkay Owingeh Homeland, Rio Chama Watershed", "type" : "report" }, "uris" : [ "http://www.mendeley.com/documents/?uuid=536ce226-873a-49bf-8a8a-1a4eb2fc3d7a" ] } ], "mendeley" : { "formattedCitation" : "(Anschuetz 1998; Duwe 2011, 2017; Eiselt et al. 2013)", "manualFormatting" : "(Anschuetz 1998; Duwe 2011, 2017; Eiselt and Darling. 2013)", "plainTextFormattedCitation" : "(Anschuetz 1998; Duwe 2011, 2017; Eiselt et al. 2013)", "previouslyFormattedCitation" : "(Anschuetz 1998; Duwe 2011, 2017; Eiselt et al. 2013)" }, "properties" : { "noteIndex" : 0 }, "schema" : "https://github.com/citation-style-language/schema/raw/master/csl-citation.json" }</w:instrText>
      </w:r>
      <w:r>
        <w:rPr>
          <w:rFonts w:ascii="Times New Roman" w:hAnsi="Times New Roman"/>
        </w:rPr>
        <w:fldChar w:fldCharType="separate"/>
      </w:r>
      <w:r w:rsidRPr="006A3FD8">
        <w:rPr>
          <w:rFonts w:ascii="Times New Roman" w:hAnsi="Times New Roman"/>
          <w:noProof/>
        </w:rPr>
        <w:t>(Anschuetz 1998; Duwe 2011, 2017; Eiselt</w:t>
      </w:r>
      <w:r w:rsidR="00EF3B82">
        <w:rPr>
          <w:rFonts w:ascii="Times New Roman" w:hAnsi="Times New Roman"/>
          <w:noProof/>
        </w:rPr>
        <w:t xml:space="preserve"> and Darling</w:t>
      </w:r>
      <w:r w:rsidRPr="006A3FD8">
        <w:rPr>
          <w:rFonts w:ascii="Times New Roman" w:hAnsi="Times New Roman"/>
          <w:noProof/>
        </w:rPr>
        <w:t>. 2013)</w:t>
      </w:r>
      <w:r>
        <w:rPr>
          <w:rFonts w:ascii="Times New Roman" w:hAnsi="Times New Roman"/>
        </w:rPr>
        <w:fldChar w:fldCharType="end"/>
      </w:r>
      <w:r>
        <w:rPr>
          <w:rFonts w:ascii="Times New Roman" w:hAnsi="Times New Roman"/>
        </w:rPr>
        <w:t xml:space="preserve">. To this day, archaeological survey coverage of the region is spotty at best. Some areas, like the Rio </w:t>
      </w:r>
      <w:proofErr w:type="spellStart"/>
      <w:r>
        <w:rPr>
          <w:rFonts w:ascii="Times New Roman" w:hAnsi="Times New Roman"/>
        </w:rPr>
        <w:t>del</w:t>
      </w:r>
      <w:proofErr w:type="spellEnd"/>
      <w:r>
        <w:rPr>
          <w:rFonts w:ascii="Times New Roman" w:hAnsi="Times New Roman"/>
        </w:rPr>
        <w:t xml:space="preserve"> Oso drainage, have almost complete survey coverage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"Anschuetz", "given" : "Kurt F", "non-dropping-particle" : "", "parse-names" : false, "suffix" : "" } ], "id" : "ITEM-1", "issued" : { "date-parts" : [ [ "1998" ] ] }, "title" : "Not Waiting for the Rain: Integrated Systems of Water Management by Pre-Columbian Pueblo Farmers in North Central New Mexico", "type" : "thesis" }, "uris" : [ "http://www.mendeley.com/documents/?uuid=12ed163d-970d-4055-9ed4-76e95470fd30" ] } ], "mendeley" : { "formattedCitation" : "(Anschuetz 1998)", "plainTextFormattedCitation" : "(Anschuetz 1998)", "previouslyFormattedCitation" : "(Anschuetz 1998)" }, "properties" : { "noteIndex" : 0 }, "schema" : "https://github.com/citation-style-language/schema/raw/master/csl-citation.json" }</w:instrText>
      </w:r>
      <w:r>
        <w:rPr>
          <w:rFonts w:ascii="Times New Roman" w:hAnsi="Times New Roman"/>
        </w:rPr>
        <w:fldChar w:fldCharType="separate"/>
      </w:r>
      <w:r w:rsidRPr="00527F63">
        <w:rPr>
          <w:rFonts w:ascii="Times New Roman" w:hAnsi="Times New Roman"/>
          <w:noProof/>
        </w:rPr>
        <w:t>(Anschuetz 1998)</w:t>
      </w:r>
      <w:r>
        <w:rPr>
          <w:rFonts w:ascii="Times New Roman" w:hAnsi="Times New Roman"/>
        </w:rPr>
        <w:fldChar w:fldCharType="end"/>
      </w:r>
      <w:r>
        <w:rPr>
          <w:rFonts w:ascii="Times New Roman" w:hAnsi="Times New Roman"/>
        </w:rPr>
        <w:t xml:space="preserve">. However, on average, only ten percent of the Lower Chama watershed has been surveyed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"Duwe", "given" : "Samuel G.", "non-dropping-particle" : "", "parse-names" : false, "suffix" : "" }, { "dropping-particle" : "", "family" : "Anschuetz", "given" : "Kurt", "non-dropping-particle" : "", "parse-names" : false, "suffix" : "" } ], "container-title" : "From Mountaintop to Valley Bottom: Understanding Past Land Use in the Northern Rio Grande Valley, New Mexico", "id" : "ITEM-1", "issued" : { "date-parts" : [ [ "2013" ] ] }, "note" : "Mera 1934\nOrcutt 1991 - Environmental Varibility and settlement changes on the pajarito plateau new mexico\nGabler 2009\nHarrington 1916\nGraves and Eckert 1998\nJeancon 1912, 1919, 1923", "page" : "95-112", "title" : "Ecological Uncertainty and Organizational Flexibility on the Prehispanic Tewa Landscape", "type" : "chapter" }, "locator" : "98", "uris" : [ "http://www.mendeley.com/documents/?uuid=e5cfe03e-3491-4b3a-8f1c-5449b03615b5" ] } ], "mendeley" : { "formattedCitation" : "(Duwe and Anschuetz 2013:98)", "plainTextFormattedCitation" : "(Duwe and Anschuetz 2013:98)", "previouslyFormattedCitation" : "(Duwe and Anschuetz 2013:98)" }, "properties" : { "noteIndex" : 0 }, "schema" : "https://github.com/citation-style-language/schema/raw/master/csl-citation.json" }</w:instrText>
      </w:r>
      <w:r>
        <w:rPr>
          <w:rFonts w:ascii="Times New Roman" w:hAnsi="Times New Roman"/>
        </w:rPr>
        <w:fldChar w:fldCharType="separate"/>
      </w:r>
      <w:r w:rsidRPr="00DD5277">
        <w:rPr>
          <w:rFonts w:ascii="Times New Roman" w:hAnsi="Times New Roman"/>
          <w:noProof/>
        </w:rPr>
        <w:t>(Duwe and Anschuetz 2013:98)</w:t>
      </w:r>
      <w:r>
        <w:rPr>
          <w:rFonts w:ascii="Times New Roman" w:hAnsi="Times New Roman"/>
        </w:rPr>
        <w:fldChar w:fldCharType="end"/>
      </w:r>
      <w:r>
        <w:rPr>
          <w:rFonts w:ascii="Times New Roman" w:hAnsi="Times New Roman"/>
        </w:rPr>
        <w:t xml:space="preserve">. </w:t>
      </w:r>
    </w:p>
    <w:p w14:paraId="6EBD3FDC" w14:textId="3277A5E2" w:rsidR="00EF4018" w:rsidRDefault="00EF4018" w:rsidP="00EB6FBB">
      <w:pPr>
        <w:pStyle w:val="Heading2"/>
      </w:pPr>
      <w:bookmarkStart w:id="20" w:name="_Toc520805465"/>
      <w:r w:rsidRPr="00F704B5">
        <w:t>Culture History</w:t>
      </w:r>
      <w:bookmarkEnd w:id="20"/>
    </w:p>
    <w:p w14:paraId="0BD18DEA" w14:textId="62FB96F0" w:rsidR="006C7907" w:rsidRDefault="006C7907" w:rsidP="006C7907">
      <w:pPr>
        <w:ind w:firstLine="720"/>
        <w:rPr>
          <w:rFonts w:ascii="Times New Roman" w:hAnsi="Times New Roman"/>
        </w:rPr>
      </w:pPr>
      <w:r>
        <w:rPr>
          <w:rFonts w:ascii="Times New Roman" w:hAnsi="Times New Roman"/>
        </w:rPr>
        <w:t xml:space="preserve">Today, archaeologists use variants of </w:t>
      </w:r>
      <w:proofErr w:type="spellStart"/>
      <w:r>
        <w:rPr>
          <w:rFonts w:ascii="Times New Roman" w:hAnsi="Times New Roman"/>
        </w:rPr>
        <w:t>Wendorf</w:t>
      </w:r>
      <w:proofErr w:type="spellEnd"/>
      <w:r>
        <w:rPr>
          <w:rFonts w:ascii="Times New Roman" w:hAnsi="Times New Roman"/>
        </w:rPr>
        <w:t xml:space="preserve"> and Reed’s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"Wendorf", "given" : "Fred", "non-dropping-particle" : "", "parse-names" : false, "suffix" : "" }, { "dropping-particle" : "", "family" : "Reed", "given" : "Erick", "non-dropping-particle" : "", "parse-names" : false, "suffix" : "" } ], "container-title" : "El Palacio", "id" : "ITEM-1", "issued" : { "date-parts" : [ [ "1955" ] ] }, "page" : "131-165", "title" : "Alternative Reconstruction of Northern Rio Grande Prehistory", "type" : "article-journal", "volume" : "62" }, "uris" : [ "http://www.mendeley.com/documents/?uuid=b22d8f59-260a-4c1c-b940-d1f5dc033a2d" ] } ], "mendeley" : { "formattedCitation" : "(Wendorf and Reed 1955)", "manualFormatting" : "(1955)", "plainTextFormattedCitation" : "(Wendorf and Reed 1955)", "previouslyFormattedCitation" : "(Wendorf and Reed 1955)" }, "properties" : { "noteIndex" : 0 }, "schema" : "https://github.com/citation-style-language/schema/raw/master/csl-citation.json" }</w:instrText>
      </w:r>
      <w:r>
        <w:rPr>
          <w:rFonts w:ascii="Times New Roman" w:hAnsi="Times New Roman"/>
        </w:rPr>
        <w:fldChar w:fldCharType="separate"/>
      </w:r>
      <w:r w:rsidRPr="002F3F71">
        <w:rPr>
          <w:rFonts w:ascii="Times New Roman" w:hAnsi="Times New Roman"/>
          <w:noProof/>
        </w:rPr>
        <w:t>(1955)</w:t>
      </w:r>
      <w:r>
        <w:rPr>
          <w:rFonts w:ascii="Times New Roman" w:hAnsi="Times New Roman"/>
        </w:rPr>
        <w:fldChar w:fldCharType="end"/>
      </w:r>
      <w:r>
        <w:rPr>
          <w:rFonts w:ascii="Times New Roman" w:hAnsi="Times New Roman"/>
        </w:rPr>
        <w:t xml:space="preserve"> chronology to understand the culture history of the Northern Rio Grande. The </w:t>
      </w:r>
      <w:proofErr w:type="spellStart"/>
      <w:r>
        <w:rPr>
          <w:rFonts w:ascii="Times New Roman" w:hAnsi="Times New Roman"/>
        </w:rPr>
        <w:t>Wendorf</w:t>
      </w:r>
      <w:proofErr w:type="spellEnd"/>
      <w:r>
        <w:rPr>
          <w:rFonts w:ascii="Times New Roman" w:hAnsi="Times New Roman"/>
        </w:rPr>
        <w:t xml:space="preserve"> and Reed (1955) chronology is a local variant of the Pecos chronology, and consists of </w:t>
      </w:r>
      <w:r w:rsidR="0001744C">
        <w:rPr>
          <w:rFonts w:ascii="Times New Roman" w:hAnsi="Times New Roman"/>
        </w:rPr>
        <w:t xml:space="preserve">four </w:t>
      </w:r>
      <w:r w:rsidR="0001744C">
        <w:rPr>
          <w:rFonts w:ascii="Times New Roman" w:hAnsi="Times New Roman"/>
        </w:rPr>
        <w:lastRenderedPageBreak/>
        <w:t>p</w:t>
      </w:r>
      <w:r>
        <w:rPr>
          <w:rFonts w:ascii="Times New Roman" w:hAnsi="Times New Roman"/>
        </w:rPr>
        <w:t xml:space="preserve">eriods: Developmental (A.D. 900-1200), Coalition (A.D. 1200-1350), Classic (A.D. 1350-1598), and Historic (A.D. 1598-1800). Here, I use </w:t>
      </w:r>
      <w:proofErr w:type="spellStart"/>
      <w:r>
        <w:rPr>
          <w:rFonts w:ascii="Times New Roman" w:hAnsi="Times New Roman"/>
        </w:rPr>
        <w:t>Duwe’s</w:t>
      </w:r>
      <w:proofErr w:type="spellEnd"/>
      <w:r>
        <w:rPr>
          <w:rFonts w:ascii="Times New Roman" w:hAnsi="Times New Roman"/>
        </w:rPr>
        <w:t xml:space="preserve"> (2011:243) modified chronology which is a </w:t>
      </w:r>
      <w:proofErr w:type="gramStart"/>
      <w:r>
        <w:rPr>
          <w:rFonts w:ascii="Times New Roman" w:hAnsi="Times New Roman"/>
        </w:rPr>
        <w:t>better fits</w:t>
      </w:r>
      <w:proofErr w:type="gramEnd"/>
      <w:r>
        <w:rPr>
          <w:rFonts w:ascii="Times New Roman" w:hAnsi="Times New Roman"/>
        </w:rPr>
        <w:t xml:space="preserve"> the much shorter occupation history of the Lower Chama watershed (Figure 2). </w:t>
      </w:r>
    </w:p>
    <w:p w14:paraId="33239C34" w14:textId="77777777" w:rsidR="006C7907" w:rsidRPr="006C7907" w:rsidRDefault="006C7907" w:rsidP="006C7907"/>
    <w:p w14:paraId="27750087" w14:textId="77777777" w:rsidR="00D511E9" w:rsidRDefault="00EF4018" w:rsidP="00D511E9">
      <w:pPr>
        <w:keepNext/>
        <w:jc w:val="center"/>
      </w:pPr>
      <w:r w:rsidRPr="0001229F">
        <w:rPr>
          <w:rFonts w:ascii="Times New Roman" w:hAnsi="Times New Roman"/>
          <w:noProof/>
          <w:lang w:val="en-GB" w:eastAsia="en-GB" w:bidi="ar-SA"/>
        </w:rPr>
        <w:lastRenderedPageBreak/>
        <w:drawing>
          <wp:inline distT="0" distB="0" distL="0" distR="0" wp14:anchorId="35E735C4" wp14:editId="2E2CB083">
            <wp:extent cx="5290079" cy="67818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ronology.ai-page-0 (1).jpg"/>
                    <pic:cNvPicPr/>
                  </pic:nvPicPr>
                  <pic:blipFill rotWithShape="1">
                    <a:blip r:embed="rId10" cstate="print">
                      <a:extLst>
                        <a:ext uri="{28A0092B-C50C-407E-A947-70E740481C1C}">
                          <a14:useLocalDpi xmlns:a14="http://schemas.microsoft.com/office/drawing/2010/main" val="0"/>
                        </a:ext>
                      </a:extLst>
                    </a:blip>
                    <a:srcRect l="26709" t="9249" r="41347" b="13672"/>
                    <a:stretch/>
                  </pic:blipFill>
                  <pic:spPr bwMode="auto">
                    <a:xfrm>
                      <a:off x="0" y="0"/>
                      <a:ext cx="5308308" cy="6805169"/>
                    </a:xfrm>
                    <a:prstGeom prst="rect">
                      <a:avLst/>
                    </a:prstGeom>
                    <a:ln>
                      <a:noFill/>
                    </a:ln>
                    <a:extLst>
                      <a:ext uri="{53640926-AAD7-44D8-BBD7-CCE9431645EC}">
                        <a14:shadowObscured xmlns:a14="http://schemas.microsoft.com/office/drawing/2010/main"/>
                      </a:ext>
                    </a:extLst>
                  </pic:spPr>
                </pic:pic>
              </a:graphicData>
            </a:graphic>
          </wp:inline>
        </w:drawing>
      </w:r>
    </w:p>
    <w:p w14:paraId="65DEC705" w14:textId="32FC1221" w:rsidR="00FF16EE" w:rsidRDefault="00D511E9" w:rsidP="00D511E9">
      <w:pPr>
        <w:pStyle w:val="Caption"/>
        <w:jc w:val="center"/>
      </w:pPr>
      <w:bookmarkStart w:id="21" w:name="_Toc520805529"/>
      <w:r>
        <w:t xml:space="preserve">Figure </w:t>
      </w:r>
      <w:r w:rsidR="00DD4F32">
        <w:rPr>
          <w:noProof/>
        </w:rPr>
        <w:fldChar w:fldCharType="begin"/>
      </w:r>
      <w:r w:rsidR="00DD4F32">
        <w:rPr>
          <w:noProof/>
        </w:rPr>
        <w:instrText xml:space="preserve"> SEQ Figure \* ARABIC </w:instrText>
      </w:r>
      <w:r w:rsidR="00DD4F32">
        <w:rPr>
          <w:noProof/>
        </w:rPr>
        <w:fldChar w:fldCharType="separate"/>
      </w:r>
      <w:r w:rsidR="00CF2655">
        <w:rPr>
          <w:noProof/>
        </w:rPr>
        <w:t>2</w:t>
      </w:r>
      <w:r w:rsidR="00DD4F32">
        <w:rPr>
          <w:noProof/>
        </w:rPr>
        <w:fldChar w:fldCharType="end"/>
      </w:r>
      <w:r>
        <w:t xml:space="preserve">. </w:t>
      </w:r>
      <w:r w:rsidRPr="00A11DA2">
        <w:t>The chronology of the Lower Chama watershed. Figure adapted from Duwe (2011:243)</w:t>
      </w:r>
      <w:r w:rsidR="00131034">
        <w:t>.</w:t>
      </w:r>
      <w:bookmarkEnd w:id="21"/>
    </w:p>
    <w:p w14:paraId="1F355FE2" w14:textId="77777777" w:rsidR="00FF16EE" w:rsidRPr="00FF16EE" w:rsidRDefault="00FF16EE" w:rsidP="00FF16EE"/>
    <w:p w14:paraId="6B07D029" w14:textId="013E0D99" w:rsidR="00EF4018" w:rsidRDefault="00EF4018" w:rsidP="00EF4018">
      <w:pPr>
        <w:rPr>
          <w:rFonts w:ascii="Times New Roman" w:hAnsi="Times New Roman"/>
        </w:rPr>
      </w:pPr>
      <w:r>
        <w:rPr>
          <w:rFonts w:ascii="Times New Roman" w:hAnsi="Times New Roman"/>
        </w:rPr>
        <w:tab/>
        <w:t xml:space="preserve"> </w:t>
      </w:r>
    </w:p>
    <w:p w14:paraId="25C9A91C" w14:textId="77777777" w:rsidR="00EF4018" w:rsidRDefault="00EF4018" w:rsidP="00EB6FBB">
      <w:pPr>
        <w:pStyle w:val="Heading3"/>
      </w:pPr>
      <w:bookmarkStart w:id="22" w:name="_Toc520805466"/>
      <w:r>
        <w:lastRenderedPageBreak/>
        <w:t>Early Occupation</w:t>
      </w:r>
      <w:bookmarkEnd w:id="22"/>
    </w:p>
    <w:p w14:paraId="44696685" w14:textId="77777777" w:rsidR="00EF4018" w:rsidRDefault="00EF4018" w:rsidP="00EF4018">
      <w:pPr>
        <w:rPr>
          <w:rFonts w:ascii="Times New Roman" w:hAnsi="Times New Roman"/>
        </w:rPr>
      </w:pPr>
      <w:r>
        <w:rPr>
          <w:rFonts w:ascii="Times New Roman" w:hAnsi="Times New Roman"/>
        </w:rPr>
        <w:tab/>
        <w:t xml:space="preserve">Researchers have yet to find a permanent village site that dates to, or prior to, the Developmental period (A.D. 900-1200) in the Lower Chama watershed, though there is evidence of seasonal occupation of the region from the Archaic to the Developmental periods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"Anschuetz", "given" : "Kurt F", "non-dropping-particle" : "", "parse-names" : false, "suffix" : "" } ], "id" : "ITEM-1", "issued" : { "date-parts" : [ [ "1998" ] ] }, "title" : "Not Waiting for the Rain: Integrated Systems of Water Management by Pre-Columbian Pueblo Farmers in North Central New Mexico", "type" : "thesis" }, "locator" : "216", "uris" : [ "http://www.mendeley.com/documents/?uuid=12ed163d-970d-4055-9ed4-76e95470fd30" ] }, { "id" : "ITEM-2", "itemData" : { "author" : [ { "dropping-particle" : "", "family" : "Post", "given" : "Stephen", "non-dropping-particle" : "", "parse-names" : false, "suffix" : "" } ], "chapter-number" : "5", "container-title" : "From Mountaintop to Valley Bottom: Understanding Past Land Use in the Northern Rio Grande Valley, New Mexico", "id" : "ITEM-2", "issued" : { "date-parts" : [ [ "2013" ] ] }, "publisher" : "The University of Utah Press", "publisher-place" : "Salt Lake City", "title" : "Transitional Archaic and Emergent Agricultural Settlement in the Lowland\u2013Upland Settings of the Northern Rio Grande, New Mexico", "type" : "chapter" }, "uris" : [ "http://www.mendeley.com/documents/?uuid=959d49e1-96f5-40ef-a24e-dc4dd5262ed6" ] } ], "mendeley" : { "formattedCitation" : "(Anschuetz 1998:216; Post 2013)", "plainTextFormattedCitation" : "(Anschuetz 1998:216; Post 2013)", "previouslyFormattedCitation" : "(Anschuetz 1998:216; Post 2013)" }, "properties" : { "noteIndex" : 0 }, "schema" : "https://github.com/citation-style-language/schema/raw/master/csl-citation.json" }</w:instrText>
      </w:r>
      <w:r>
        <w:rPr>
          <w:rFonts w:ascii="Times New Roman" w:hAnsi="Times New Roman"/>
        </w:rPr>
        <w:fldChar w:fldCharType="separate"/>
      </w:r>
      <w:r w:rsidRPr="00C11508">
        <w:rPr>
          <w:rFonts w:ascii="Times New Roman" w:hAnsi="Times New Roman"/>
          <w:noProof/>
        </w:rPr>
        <w:t>(Anschuetz 1998:216; Post 2013)</w:t>
      </w:r>
      <w:r>
        <w:rPr>
          <w:rFonts w:ascii="Times New Roman" w:hAnsi="Times New Roman"/>
        </w:rPr>
        <w:fldChar w:fldCharType="end"/>
      </w:r>
      <w:r>
        <w:rPr>
          <w:rFonts w:ascii="Times New Roman" w:hAnsi="Times New Roman"/>
        </w:rPr>
        <w:t xml:space="preserve">. This is especially befuddling to archaeologists because much of the rest of the Northern Rio Grande was populated before the Coalition period (A.D. 1200-1350) and the Chama had ample arable land. Beal (1987:18) hypothesized that people were discouraged from living in the Chama because it is on the eastern edge of the </w:t>
      </w:r>
      <w:proofErr w:type="spellStart"/>
      <w:r>
        <w:rPr>
          <w:rFonts w:ascii="Times New Roman" w:hAnsi="Times New Roman"/>
        </w:rPr>
        <w:t>Gallina</w:t>
      </w:r>
      <w:proofErr w:type="spellEnd"/>
      <w:r>
        <w:rPr>
          <w:rFonts w:ascii="Times New Roman" w:hAnsi="Times New Roman"/>
        </w:rPr>
        <w:t xml:space="preserve"> culture area where there is documented evidence of endemic violence during this time. </w:t>
      </w:r>
    </w:p>
    <w:p w14:paraId="1A8EE3DF" w14:textId="10B6E728" w:rsidR="00EF4018" w:rsidRDefault="00EF4018" w:rsidP="00EF4018">
      <w:pPr>
        <w:rPr>
          <w:rFonts w:ascii="Times New Roman" w:hAnsi="Times New Roman"/>
        </w:rPr>
      </w:pPr>
      <w:r>
        <w:rPr>
          <w:rFonts w:ascii="Times New Roman" w:hAnsi="Times New Roman"/>
        </w:rPr>
        <w:tab/>
        <w:t xml:space="preserve">Characterized by the emergence of carbon-painted Santa Fe Black-on-gray and </w:t>
      </w:r>
      <w:proofErr w:type="spellStart"/>
      <w:r>
        <w:rPr>
          <w:rFonts w:ascii="Times New Roman" w:hAnsi="Times New Roman"/>
        </w:rPr>
        <w:t>Wiyo</w:t>
      </w:r>
      <w:proofErr w:type="spellEnd"/>
      <w:r>
        <w:rPr>
          <w:rFonts w:ascii="Times New Roman" w:hAnsi="Times New Roman"/>
        </w:rPr>
        <w:t xml:space="preserve"> Black-on-gray ceramics, the Coalition period (A.D. 1200-1350) encompassed a period of transformation where the population in the region grew and coalesced. The first settlers started to move into the Chama in the mid</w:t>
      </w:r>
      <w:r w:rsidR="00A36A8D">
        <w:rPr>
          <w:rFonts w:ascii="Times New Roman" w:hAnsi="Times New Roman"/>
        </w:rPr>
        <w:t>-</w:t>
      </w:r>
      <w:r>
        <w:rPr>
          <w:rFonts w:ascii="Times New Roman" w:hAnsi="Times New Roman"/>
        </w:rPr>
        <w:t xml:space="preserve">thirteenth century and began to build small, dispersed pueblos in the more southern parts of the watershed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"Anschuetz", "given" : "Kurt F", "non-dropping-particle" : "", "parse-names" : false, "suffix" : "" } ], "id" : "ITEM-1", "issued" : { "date-parts" : [ [ "1998" ] ] }, "title" : "Not Waiting for the Rain: Integrated Systems of Water Management by Pre-Columbian Pueblo Farmers in North Central New Mexico", "type" : "thesis" }, "uris" : [ "http://www.mendeley.com/documents/?uuid=12ed163d-970d-4055-9ed4-76e95470fd30" ] }, { "id" : "ITEM-2", "itemData" : { "author" : [ { "dropping-particle" : "", "family" : "Beal", "given" : "John D", "non-dropping-particle" : "", "parse-names" : false, "suffix" : "" } ], "id" : "ITEM-2", "issue" : "35", "issued" : { "date-parts" : [ [ "1987" ] ] }, "title" : "Foundations of the Rio Grande Classic: The Lower Chama River A.D. 1300 - 1500", "type" : "article-journal" }, "uris" : [ "http://www.mendeley.com/documents/?uuid=51cc080d-15ab-4da6-a340-97096b993100" ] } ], "mendeley" : { "formattedCitation" : "(Anschuetz 1998; Beal 1987)", "plainTextFormattedCitation" : "(Anschuetz 1998; Beal 1987)", "previouslyFormattedCitation" : "(Anschuetz 1998; Beal 1987)" }, "properties" : { "noteIndex" : 0 }, "schema" : "https://github.com/citation-style-language/schema/raw/master/csl-citation.json" }</w:instrText>
      </w:r>
      <w:r>
        <w:rPr>
          <w:rFonts w:ascii="Times New Roman" w:hAnsi="Times New Roman"/>
        </w:rPr>
        <w:fldChar w:fldCharType="separate"/>
      </w:r>
      <w:r w:rsidRPr="00D469F5">
        <w:rPr>
          <w:rFonts w:ascii="Times New Roman" w:hAnsi="Times New Roman"/>
          <w:noProof/>
        </w:rPr>
        <w:t>(Anschuetz 1998; Beal 1987)</w:t>
      </w:r>
      <w:r>
        <w:rPr>
          <w:rFonts w:ascii="Times New Roman" w:hAnsi="Times New Roman"/>
        </w:rPr>
        <w:fldChar w:fldCharType="end"/>
      </w:r>
      <w:r>
        <w:rPr>
          <w:rFonts w:ascii="Times New Roman" w:hAnsi="Times New Roman"/>
        </w:rPr>
        <w:t xml:space="preserve">. Towards the end of the Coalition period, between A.D. 1300-1350, there was a population increase. Residents of the Chama started aggregating into larger </w:t>
      </w:r>
      <w:r w:rsidR="005B1E36">
        <w:rPr>
          <w:rFonts w:ascii="Times New Roman" w:hAnsi="Times New Roman"/>
        </w:rPr>
        <w:t xml:space="preserve">communities </w:t>
      </w:r>
      <w:r>
        <w:rPr>
          <w:rFonts w:ascii="Times New Roman" w:hAnsi="Times New Roman"/>
        </w:rPr>
        <w:t xml:space="preserve">and migrants from other areas joined existing pueblos and built new ones (Duwe 2011:265).  Duwe (2011:277) shows that there is a fourfold increase in the number of habitation rooms in the region during the late Coalition. </w:t>
      </w:r>
      <w:proofErr w:type="spellStart"/>
      <w:r>
        <w:rPr>
          <w:rFonts w:ascii="Times New Roman" w:hAnsi="Times New Roman"/>
        </w:rPr>
        <w:t>Eiselt</w:t>
      </w:r>
      <w:proofErr w:type="spellEnd"/>
      <w:r>
        <w:rPr>
          <w:rFonts w:ascii="Times New Roman" w:hAnsi="Times New Roman"/>
        </w:rPr>
        <w:t xml:space="preserve"> and Darling (2013:</w:t>
      </w:r>
      <w:r w:rsidR="00FC3390">
        <w:rPr>
          <w:rFonts w:ascii="Times New Roman" w:hAnsi="Times New Roman"/>
        </w:rPr>
        <w:t>1</w:t>
      </w:r>
      <w:r>
        <w:rPr>
          <w:rFonts w:ascii="Times New Roman" w:hAnsi="Times New Roman"/>
        </w:rPr>
        <w:t xml:space="preserve">4) estimate that by the end of the Coalition, 76% of the population was living in one of these growing villages. </w:t>
      </w:r>
    </w:p>
    <w:p w14:paraId="76C89689" w14:textId="53CEB369" w:rsidR="00EF4018" w:rsidRDefault="00EF4018" w:rsidP="00EF4018">
      <w:pPr>
        <w:ind w:firstLine="720"/>
        <w:rPr>
          <w:rFonts w:ascii="Times New Roman" w:hAnsi="Times New Roman"/>
        </w:rPr>
      </w:pPr>
      <w:r>
        <w:rPr>
          <w:rFonts w:ascii="Times New Roman" w:hAnsi="Times New Roman"/>
        </w:rPr>
        <w:lastRenderedPageBreak/>
        <w:t xml:space="preserve">This population increase in the Chama between A.D. 1300 and 1350 is consistent with a larger trend seen by archaeologists throughout the Northern Rio Grande. </w:t>
      </w:r>
      <w:r w:rsidR="00A36A8D">
        <w:rPr>
          <w:rFonts w:ascii="Times New Roman" w:hAnsi="Times New Roman"/>
        </w:rPr>
        <w:t xml:space="preserve">Researchers </w:t>
      </w:r>
      <w:r>
        <w:rPr>
          <w:rFonts w:ascii="Times New Roman" w:hAnsi="Times New Roman"/>
        </w:rPr>
        <w:t xml:space="preserve">are still debating how the population grew between A.D. 1300-1350. Some argue that it was from internal growth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"Boyer", "given" : "Jeffrey L.", "non-dropping-particle" : "", "parse-names" : false, "suffix" : "" }, { "dropping-particle" : "", "family" : "Moore", "given" : "James L", "non-dropping-particle" : "", "parse-names" : false, "suffix" : "" }, { "dropping-particle" : "", "family" : "Lakatos", "given" : "Steven A.", "non-dropping-particle" : "", "parse-names" : false, "suffix" : "" }, { "dropping-particle" : "", "family" : "Akins", "given" : "Nancy J.", "non-dropping-particle" : "", "parse-names" : false, "suffix" : "" }, { "dropping-particle" : "", "family" : "Wilson", "given" : "C. Dean", "non-dropping-particle" : "", "parse-names" : false, "suffix" : "" }, { "dropping-particle" : "", "family" : "Bilnman", "given" : "Eric", "non-dropping-particle" : "", "parse-names" : false, "suffix" : "" } ], "chapter-number" : "13", "container-title" : "Leaving Mesa Verde: Peril and Change in the Thirteenth-Century Southwest", "editor" : [ { "dropping-particle" : "", "family" : "Kholer", "given" : "Timothey A.", "non-dropping-particle" : "", "parse-names" : false, "suffix" : "" }, { "dropping-particle" : "", "family" : "Varien", "given" : "Mark D.", "non-dropping-particle" : "", "parse-names" : false, "suffix" : "" }, { "dropping-particle" : "", "family" : "Wright", "given" : "Aaron M.", "non-dropping-particle" : "", "parse-names" : false, "suffix" : "" } ], "id" : "ITEM-1", "issued" : { "date-parts" : [ [ "1986" ] ] }, "page" : "285-322", "publisher" : "University of Arizona Press", "publisher-place" : "Tuscon", "title" : "Remodeling Immigration: A Northern Rio Grande Perspective on Depopulation Migration, and Donation-Side Models", "type" : "chapter" }, "uris" : [ "http://www.mendeley.com/documents/?uuid=c2ce06dc-1e43-4af4-accb-22b6fc1bf96d" ] }, { "id" : "ITEM-2", "itemData" : { "author" : [ { "dropping-particle" : "", "family" : "Mera", "given" : "H.P.", "non-dropping-particle" : "", "parse-names" : false, "suffix" : "" } ], "id" : "ITEM-2", "issued" : { "date-parts" : [ [ "1935" ] ] }, "title" : "Ceramic Clues to the Prehistory of North Central New Mexico", "type" : "article" }, "uris" : [ "http://www.mendeley.com/documents/?uuid=a424edf6-768b-4e43-a183-bb626ee3a6ff" ] }, { "id" : "ITEM-3", "itemData" : { "author" : [ { "dropping-particle" : "", "family" : "Wendorf", "given" : "Fred", "non-dropping-particle" : "", "parse-names" : false, "suffix" : "" }, { "dropping-particle" : "", "family" : "Reed", "given" : "Erick", "non-dropping-particle" : "", "parse-names" : false, "suffix" : "" } ], "container-title" : "El Palacio", "id" : "ITEM-3", "issued" : { "date-parts" : [ [ "1955" ] ] }, "page" : "131-165", "title" : "Alternative Reconstruction of Northern Rio Grande Prehistory", "type" : "article-journal", "volume" : "62" }, "uris" : [ "http://www.mendeley.com/documents/?uuid=b22d8f59-260a-4c1c-b940-d1f5dc033a2d" ] } ], "mendeley" : { "formattedCitation" : "(Boyer et al. 1986; Mera 1935; Wendorf and Reed 1955)", "plainTextFormattedCitation" : "(Boyer et al. 1986; Mera 1935; Wendorf and Reed 1955)", "previouslyFormattedCitation" : "(Boyer et al. 1986; Mera 1935; Wendorf and Reed 1955)" }, "properties" : { "noteIndex" : 0 }, "schema" : "https://github.com/citation-style-language/schema/raw/master/csl-citation.json" }</w:instrText>
      </w:r>
      <w:r>
        <w:rPr>
          <w:rFonts w:ascii="Times New Roman" w:hAnsi="Times New Roman"/>
        </w:rPr>
        <w:fldChar w:fldCharType="separate"/>
      </w:r>
      <w:r w:rsidRPr="00C93099">
        <w:rPr>
          <w:rFonts w:ascii="Times New Roman" w:hAnsi="Times New Roman"/>
          <w:noProof/>
        </w:rPr>
        <w:t>(Boyer et al. 1986; Mera 1935; Wendorf and Reed 1955)</w:t>
      </w:r>
      <w:r>
        <w:rPr>
          <w:rFonts w:ascii="Times New Roman" w:hAnsi="Times New Roman"/>
        </w:rPr>
        <w:fldChar w:fldCharType="end"/>
      </w:r>
      <w:r>
        <w:rPr>
          <w:rFonts w:ascii="Times New Roman" w:hAnsi="Times New Roman"/>
        </w:rPr>
        <w:t xml:space="preserve"> while others suggest it was due migration from the San Juan region </w:t>
      </w:r>
      <w:r>
        <w:rPr>
          <w:rFonts w:ascii="Times New Roman" w:hAnsi="Times New Roman"/>
        </w:rPr>
        <w:fldChar w:fldCharType="begin" w:fldLock="1"/>
      </w:r>
      <w:r>
        <w:rPr>
          <w:rFonts w:ascii="Times New Roman" w:hAnsi="Times New Roman"/>
        </w:rPr>
        <w:instrText>ADDIN CSL_CITATION { "citationItems" : [ { "id" : "ITEM-1", "itemData" : { "abstract" : "Excavations at Po-shu", "author" : [ { "dropping-particle" : "", "family" : "Jean\u04abon", "given" : "J.A.", "non-dropping-particle" : "", "parse-names" : false, "suffix" : "" } ], "container-title" : "Bulletin 81", "id" : "ITEM-1", "issued" : { "date-parts" : [ [ "1923" ] ] }, "publisher" : "Bureau of American Ethnology", "publisher-place" : "Washington D.C.", "title" : "Excavations in the Chama Valley, New Mexico", "type" : "book" }, "uris" : [ "http://www.mendeley.com/documents/?uuid=77990540-8efb-4ee2-b106-f322cf9c7b8d" ] }, { "id" : "ITEM-2", "itemData" : { "author" : [ { "dropping-particle" : "", "family" : "Ortman", "given" : "Scott G.", "non-dropping-particle" : "", "parse-names" : false, "suffix" : "" } ], "chapter-number" : "10", "container-title" : "Leaving Mesa Verde: Peril and Change in the Thirteenth-Century Southwest", "editor" : [ { "dropping-particle" : "", "family" : "Kholer", "given" : "Timothy A.", "non-dropping-particle" : "", "parse-names" : false, "suffix" : "" }, { "dropping-particle" : "", "family" : "Varien", "given" : "Mark D.", "non-dropping-particle" : "", "parse-names" : false, "suffix" : "" }, { "dropping-particle" : "", "family" : "Wright", "given" : "Aaron M.", "non-dropping-particle" : "", "parse-names" : false, "suffix" : "" } ], "id" : "ITEM-2", "issued" : { "date-parts" : [ [ "2010" ] ] }, "page" : "222-261", "publisher-place" : "Tuscon", "title" : "Evidence of a Mesa Verde Homeland for the Tewa Pueblos", "type" : "chapter" }, "uris" : [ "http://www.mendeley.com/documents/?uuid=e41ca42c-c876-4e4f-9745-2c131195f96c" ] }, { "id" : "ITEM-3", "itemData" : { "author" : [ { "dropping-particle" : "", "family" : "Ortman", "given" : "Scott G.", "non-dropping-particle" : "", "parse-names" : false, "suffix" : "" } ], "id" : "ITEM-3", "issued" : { "date-parts" : [ [ "2012" ] ] }, "publisher" : "University of Utah Press", "publisher-place" : "Salt Lake City", "title" : "Winds from the North: Tewa Origins and Historical Anthropology", "type" : "book" }, "uris" : [ "http://www.mendeley.com/documents/?uuid=a9ceb44b-d7cd-42ef-a4c0-8254e34b01a3" ] }, { "id" : "ITEM-4", "itemData" : { "DOI" : "10.1007/s10816-014-9227-6", "ISSN" : "15737764", "abstract" : "One of the basic challenges facing archaeology is translating surface evi-dence into population estimates with sufficient chronological resolution for demograph-ic analysis. The problem is especially acute when one is working with sites inhabited across multiple chronological periods and the production curves for pottery types are unknown. In this paper, I present a Bayesian statistical method which I call uniform probability density analysis that is tailored to this situation. This method combines uniform distributions derived from the local pottery chronology with pottery assem-blage data to reconstruct the population history of individual settlements. I also illustrate applications of this method at the site and regional level using data from Cuyamungue and the surrounding Tewa Basin/VEP II New Mexico project area. The results allow one to identify a period of significant population movement corresponding to the period of Tewa ethnogenesis in the thirteenth century CE. The ability to estimate the number of people who lived in settlements and regions at various points in the past is critical for many areas of research in archaeology. This task can be relatively straightforward when one has extensive stratigraphic evidence and absolute dates from excavation or one is working with well-preserved architecture (Blakeslee", "author" : [ { "dropping-particle" : "", "family" : "Ortman", "given" : "Scott G.", "non-dropping-particle" : "", "parse-names" : false, "suffix" : "" } ], "container-title" : "Journal of Archaeological Method and Theory", "id" : "ITEM-4", "issue" : "1", "issued" : { "date-parts" : [ [ "2014" ] ] }, "page" : "95-126", "title" : "Uniform Probability Density Analysis and Population History in the Northern Rio Grande", "type" : "article-journal", "volume" : "23" }, "uris" : [ "http://www.mendeley.com/documents/?uuid=b080a146-10eb-4101-9a11-700d30949e1e" ] } ], "mendeley" : { "formattedCitation" : "(Jean\u04abon 1923; Ortman 2010, 2012, 2014)", "plainTextFormattedCitation" : "(Jean\u04abon 1923; Ortman 2010, 2012, 2014)", "previouslyFormattedCitation" : "(Jean\u04abon 1923; Ortman 2010, 2012, 2014)" }, "properties" : { "noteIndex" : 0 }, "schema" : "https://github.com/citation-style-language/schema/raw/master/csl-citation.json" }</w:instrText>
      </w:r>
      <w:r>
        <w:rPr>
          <w:rFonts w:ascii="Times New Roman" w:hAnsi="Times New Roman"/>
        </w:rPr>
        <w:fldChar w:fldCharType="separate"/>
      </w:r>
      <w:r w:rsidRPr="00C92B6C">
        <w:rPr>
          <w:rFonts w:ascii="Times New Roman" w:hAnsi="Times New Roman"/>
          <w:noProof/>
        </w:rPr>
        <w:t>(Jeanҫon 1923; Ortman 2010, 2012, 2014)</w:t>
      </w:r>
      <w:r>
        <w:rPr>
          <w:rFonts w:ascii="Times New Roman" w:hAnsi="Times New Roman"/>
        </w:rPr>
        <w:fldChar w:fldCharType="end"/>
      </w:r>
      <w:r>
        <w:rPr>
          <w:rFonts w:ascii="Times New Roman" w:hAnsi="Times New Roman"/>
        </w:rPr>
        <w:t xml:space="preserve">. Archaeologists have recently started to find a middle ground hypothesis, that the population in the Northern Rio Grande was increasing on its own, but that demographic trends and other evidence also point to migration from the Mesa Verde region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"Duwe", "given" : "Samuel G.", "non-dropping-particle" : "", "parse-names" : false, "suffix" : "" }, { "dropping-particle" : "", "family" : "Cruz", "given" : "Patrick", "non-dropping-particle" : "", "parse-names" : false, "suffix" : "" } ], "container-title" : "The Continuous Path: Pueblo Movement and the Archaeology of Becoming", "editor" : [ { "dropping-particle" : "", "family" : "Duwe", "given" : "Samuel G.", "non-dropping-particle" : "", "parse-names" : false, "suffix" : "" }, { "dropping-particle" : "", "family" : "Preucel", "given" : "Robert W.", "non-dropping-particle" : "", "parse-names" : false, "suffix" : "" } ], "id" : "ITEM-1", "issued" : { "date-parts" : [ [ "2018" ] ] }, "page" : "120-152", "publisher" : "University of Arizona Press", "publisher-place" : "Tuscon", "title" : "Tewa Origins and Middle Places", "type" : "chapter" }, "uris" : [ "http://www.mendeley.com/documents/?uuid=1d1b4789-ca8c-45c9-9c03-b4d7e0060e1c" ] }, { "id" : "ITEM-2", "itemData" : { "author" : [ { "dropping-particle" : "", "family" : "Schillaci", "given" : "Michael A.", "non-dropping-particle" : "", "parse-names" : false, "suffix" : "" }, { "dropping-particle" : "", "family" : "Lakatos", "given" : "Steven A.", "non-dropping-particle" : "", "parse-names" : false, "suffix" : "" } ], "container-title" : "Kiva", "id" : "ITEM-2", "issue" : "4", "issued" : { "date-parts" : [ [ "2016" ] ] }, "page" : "121-151", "title" : "Refiguring Population History of the Tewa Basin", "type" : "article-journal", "volume" : "82" }, "uris" : [ "http://www.mendeley.com/documents/?uuid=1c382219-6f2a-4b51-96b7-40ff7806ec4c" ] }, { "id" : "ITEM-3", "itemData" : { "author" : [ { "dropping-particle" : "", "family" : "Schillaci", "given" : "Michael A.", "non-dropping-particle" : "", "parse-names" : false, "suffix" : "" }, { "dropping-particle" : "", "family" : "Lakatos", "given" : "Steven A.", "non-dropping-particle" : "", "parse-names" : false, "suffix" : "" }, { "dropping-particle" : "", "family" : "Sutton", "given" : "Logan D.", "non-dropping-particle" : "", "parse-names" : false, "suffix" : "" } ], "container-title" : "Journal of Field Archaeology", "id" : "ITEM-3", "issue" : "2", "issued" : { "date-parts" : [ [ "2017" ] ] }, "page" : "142-151", "title" : "Tewa Place Names for Early Habitations Sites in the Northern Rio Grande Valley, New Mexico", "type" : "article-journal", "volume" : "42" }, "uris" : [ "http://www.mendeley.com/documents/?uuid=97967183-230f-4c58-84d3-5c547c983680" ] } ], "mendeley" : { "formattedCitation" : "(Duwe and Cruz 2018; Schillaci and Lakatos 2016; Schillaci et al. 2017)", "plainTextFormattedCitation" : "(Duwe and Cruz 2018; Schillaci and Lakatos 2016; Schillaci et al. 2017)", "previouslyFormattedCitation" : "(Duwe and Cruz 2018; Schillaci and Lakatos 2016; Schillaci et al. 2017)" }, "properties" : { "noteIndex" : 0 }, "schema" : "https://github.com/citation-style-language/schema/raw/master/csl-citation.json" }</w:instrText>
      </w:r>
      <w:r>
        <w:rPr>
          <w:rFonts w:ascii="Times New Roman" w:hAnsi="Times New Roman"/>
        </w:rPr>
        <w:fldChar w:fldCharType="separate"/>
      </w:r>
      <w:r w:rsidRPr="00C93099">
        <w:rPr>
          <w:rFonts w:ascii="Times New Roman" w:hAnsi="Times New Roman"/>
          <w:noProof/>
        </w:rPr>
        <w:t>(Duwe and Cruz 2018; Schillaci and Lakatos 2016; Schillaci et al. 2017)</w:t>
      </w:r>
      <w:r>
        <w:rPr>
          <w:rFonts w:ascii="Times New Roman" w:hAnsi="Times New Roman"/>
        </w:rPr>
        <w:fldChar w:fldCharType="end"/>
      </w:r>
      <w:r>
        <w:rPr>
          <w:rFonts w:ascii="Times New Roman" w:hAnsi="Times New Roman"/>
        </w:rPr>
        <w:t xml:space="preserve">. The Coalition period’s transformation in the Chama’s population and pueblos sets the stage for the growth and building of the Classic period. </w:t>
      </w:r>
    </w:p>
    <w:p w14:paraId="0843EC46" w14:textId="77777777" w:rsidR="00EF4018" w:rsidRDefault="00EF4018" w:rsidP="00EB6FBB">
      <w:pPr>
        <w:pStyle w:val="Heading3"/>
      </w:pPr>
      <w:bookmarkStart w:id="23" w:name="_Toc520805467"/>
      <w:r>
        <w:t>The Classic Period (A.D. 1350-1598)</w:t>
      </w:r>
      <w:bookmarkEnd w:id="23"/>
    </w:p>
    <w:p w14:paraId="30CBFF7D" w14:textId="37AFED5D" w:rsidR="00EF4018" w:rsidRDefault="00EF4018" w:rsidP="00EF4018">
      <w:pPr>
        <w:rPr>
          <w:rFonts w:ascii="Times New Roman" w:hAnsi="Times New Roman"/>
        </w:rPr>
      </w:pPr>
      <w:r>
        <w:rPr>
          <w:rFonts w:ascii="Times New Roman" w:hAnsi="Times New Roman"/>
        </w:rPr>
        <w:tab/>
        <w:t xml:space="preserve">Archaeologists characterize the Classic period (A.D. 1350-1598) by the building of large villages, the continued aggregation of people into large villages, and the eventual depopulation of the region. The Classic period is a time of greater coalescence and cultural transformation in the Lower Chama watershed, and the emergence of Tewa cultural identity. This is identified by archaeologists through a regionalization of ceramics, rock art, architecture, ritual technologies, and landscapes (Duwe 2011; Ellis 1950; Futrell 1998; Olesen 2004; Wilcox 1991). Duwe (2011) subdivides the Classic period into four periods based on trends in demography as follows: Early Classic (A.D. 1350-1400), Middle Classic (A.D. 1400-1500), Late Classic (A.D. 1500-1540), and the </w:t>
      </w:r>
      <w:r w:rsidR="00D66095">
        <w:rPr>
          <w:rFonts w:ascii="Times New Roman" w:hAnsi="Times New Roman"/>
        </w:rPr>
        <w:t>Protohistoric</w:t>
      </w:r>
      <w:r>
        <w:rPr>
          <w:rFonts w:ascii="Times New Roman" w:hAnsi="Times New Roman"/>
        </w:rPr>
        <w:t xml:space="preserve"> (A.D. 1540-1598). </w:t>
      </w:r>
    </w:p>
    <w:p w14:paraId="1D1531E2" w14:textId="5BD7D7ED" w:rsidR="00EF4018" w:rsidRDefault="00EF4018" w:rsidP="00EF4018">
      <w:pPr>
        <w:rPr>
          <w:rFonts w:ascii="Times New Roman" w:hAnsi="Times New Roman"/>
        </w:rPr>
      </w:pPr>
      <w:r>
        <w:rPr>
          <w:rFonts w:ascii="Times New Roman" w:hAnsi="Times New Roman"/>
        </w:rPr>
        <w:lastRenderedPageBreak/>
        <w:tab/>
        <w:t xml:space="preserve">During the Early Classic period (A.D. 1350-1400), people started establishing new pueblos in the lowlands of the Chama. This includes sites like </w:t>
      </w:r>
      <w:proofErr w:type="spellStart"/>
      <w:r>
        <w:rPr>
          <w:rFonts w:ascii="Times New Roman" w:hAnsi="Times New Roman"/>
        </w:rPr>
        <w:t>Sapa’owingeh</w:t>
      </w:r>
      <w:proofErr w:type="spellEnd"/>
      <w:r>
        <w:rPr>
          <w:rFonts w:ascii="Times New Roman" w:hAnsi="Times New Roman"/>
        </w:rPr>
        <w:t xml:space="preserve"> (LA 306), Cerro Colorado (LA 307), and </w:t>
      </w:r>
      <w:proofErr w:type="spellStart"/>
      <w:r>
        <w:rPr>
          <w:rFonts w:ascii="Times New Roman" w:hAnsi="Times New Roman"/>
        </w:rPr>
        <w:t>Posi’owingeh</w:t>
      </w:r>
      <w:proofErr w:type="spellEnd"/>
      <w:r>
        <w:rPr>
          <w:rFonts w:ascii="Times New Roman" w:hAnsi="Times New Roman"/>
        </w:rPr>
        <w:t xml:space="preserve"> (LA 632). During this time, people coalesced at two different scales. First, local inhabitants moved from their small villages in the highland mesa tops to larger sites in the lowlands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"Orcutt", "given" : "Janet D", "non-dropping-particle" : "", "parse-names" : false, "suffix" : "" } ], "id" : "ITEM-1", "issue" : "2", "issued" : { "date-parts" : [ [ "1991" ] ] }, "page" : "315-332", "title" : "Environmental Variability and Settlement Changes on the Pajarito Plateau , New Mexico", "type" : "article-journal", "volume" : "56" }, "uris" : [ "http://www.mendeley.com/documents/?uuid=94a28d16-ffba-4a53-80e4-40937eedd3d0" ] } ], "mendeley" : { "formattedCitation" : "(Orcutt 1991)", "plainTextFormattedCitation" : "(Orcutt 1991)", "previouslyFormattedCitation" : "(Orcutt 1991)" }, "properties" : { "noteIndex" : 0 }, "schema" : "https://github.com/citation-style-language/schema/raw/master/csl-citation.json" }</w:instrText>
      </w:r>
      <w:r>
        <w:rPr>
          <w:rFonts w:ascii="Times New Roman" w:hAnsi="Times New Roman"/>
        </w:rPr>
        <w:fldChar w:fldCharType="separate"/>
      </w:r>
      <w:r w:rsidRPr="00651B64">
        <w:rPr>
          <w:rFonts w:ascii="Times New Roman" w:hAnsi="Times New Roman"/>
          <w:noProof/>
        </w:rPr>
        <w:t>(Orcutt 1991)</w:t>
      </w:r>
      <w:r>
        <w:rPr>
          <w:rFonts w:ascii="Times New Roman" w:hAnsi="Times New Roman"/>
        </w:rPr>
        <w:fldChar w:fldCharType="end"/>
      </w:r>
      <w:r>
        <w:rPr>
          <w:rFonts w:ascii="Times New Roman" w:hAnsi="Times New Roman"/>
        </w:rPr>
        <w:t xml:space="preserve">. Second, there was a large migration into the region (Duwe 2011). </w:t>
      </w:r>
      <w:proofErr w:type="spellStart"/>
      <w:r>
        <w:rPr>
          <w:rFonts w:ascii="Times New Roman" w:hAnsi="Times New Roman"/>
        </w:rPr>
        <w:t>Eiselt</w:t>
      </w:r>
      <w:proofErr w:type="spellEnd"/>
      <w:r>
        <w:rPr>
          <w:rFonts w:ascii="Times New Roman" w:hAnsi="Times New Roman"/>
        </w:rPr>
        <w:t xml:space="preserve"> and Darling’s (2013: 2.20) population reconstruction shows that at the start of the Classic period (A.D. 1350) around 1,300 people lived in the valley, and by A.D. 1400 the population had swelled to 11,000.  Based on demographic trends in the Northern Rio Grande, archaeologist</w:t>
      </w:r>
      <w:r w:rsidR="005B1E36">
        <w:rPr>
          <w:rFonts w:ascii="Times New Roman" w:hAnsi="Times New Roman"/>
        </w:rPr>
        <w:t>s</w:t>
      </w:r>
      <w:r>
        <w:rPr>
          <w:rFonts w:ascii="Times New Roman" w:hAnsi="Times New Roman"/>
        </w:rPr>
        <w:t xml:space="preserve"> suggest that most of these new residents came from the neighboring Pajarito Plateau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"Duwe", "given" : "Samuel G.", "non-dropping-particle" : "", "parse-names" : false, "suffix" : "" } ], "id" : "ITEM-1", "issued" : { "date-parts" : [ [ "2011" ] ] }, "note" : "Chapter 4 - The Tewa Basin as a Research Context\n-4 sacred peaks, Tse Shu in North, Tsikomo to West, Oku Pin to South and Ku Sehn Pin to the east\n-Developmental period (A.D. 900-1200), Coalition Period (A.D. 1200-1325), Classic period (A.D. 1325-1600)\n-Developmental Period- first puebloan and continuation of archaic, most population in southern portions of the Tewa Basin, near Santa Fe and Pojaque \n-Coilition Period - from small scattered hamlets to large diverse villages.", "publisher" : "University of Arizona", "title" : "The Prehispanic Tewa World: Space, Time and Becoming in the Pueblo Southwest", "type" : "thesis" }, "uris" : [ "http://www.mendeley.com/documents/?uuid=eb2bf770-b8f1-44f9-a722-df0c276d24cb" ] }, { "id" : "ITEM-2", "itemData" : { "author" : [ { "dropping-particle" : "", "family" : "Duwe", "given" : "Samuel G.", "non-dropping-particle" : "", "parse-names" : false, "suffix" : "" }, { "dropping-particle" : "", "family" : "Anschuetz", "given" : "Kurt", "non-dropping-particle" : "", "parse-names" : false, "suffix" : "" } ], "container-title" : "From Mountaintop to Valley Bottom: Understanding Past Land Use in the Northern Rio Grande Valley, New Mexico", "id" : "ITEM-2", "issued" : { "date-parts" : [ [ "2013" ] ] }, "note" : "Mera 1934\nOrcutt 1991 - Environmental Varibility and settlement changes on the pajarito plateau new mexico\nGabler 2009\nHarrington 1916\nGraves and Eckert 1998\nJeancon 1912, 1919, 1923", "page" : "95-112", "title" : "Ecological Uncertainty and Organizational Flexibility on the Prehispanic Tewa Landscape", "type" : "chapter" }, "uris" : [ "http://www.mendeley.com/documents/?uuid=e5cfe03e-3491-4b3a-8f1c-5449b03615b5" ] }, { "id" : "ITEM-3", "itemData" : { "DOI" : "10.1016/j.jas.2015.10.011", "ISBN" : "0305-4403", "ISSN" : "10959238", "abstract" : "While most archaeological measures of population rely on material proxies uncovered through excavation (rooms, hearths, etc.), we identify a technique to estimate population at unexcavated sites (the majority of the archaeological record). Our case study focuses on ancestral Tewa Pueblo villages in northern New Mexico. Uninhabited aerial vehicle (UAV) and instrument mapping enables us to quantify the volume of adobe architectural rubble and to construct a decomposition model that estimates numbers of rooms and roofed over space. The resulting metric is applied at ten Pueblo villages in the region to 'rebuild' architecture, and calculate maximum architectural capacity and the maximum extent of population size. While our focus is on population histories for large Classic period (A.D. 1350-1598) pueblos in the American Southwest, the model and method may be applied to a variety of archaeological contexts worldwide and is not limited to building material, site size, or construction technique.", "author" : [ { "dropping-particle" : "", "family" : "Duwe", "given" : "Samuel", "non-dropping-particle" : "", "parse-names" : false, "suffix" : "" }, { "dropping-particle" : "", "family" : "Eiselt", "given" : "B. Sunday", "non-dropping-particle" : "", "parse-names" : false, "suffix" : "" }, { "dropping-particle" : "", "family" : "Darling", "given" : "J. Andrew", "non-dropping-particle" : "", "parse-names" : false, "suffix" : "" }, { "dropping-particle" : "", "family" : "Willis", "given" : "Mark D.", "non-dropping-particle" : "", "parse-names" : false, "suffix" : "" }, { "dropping-particle" : "", "family" : "Walker", "given" : "Chester", "non-dropping-particle" : "", "parse-names" : false, "suffix" : "" } ], "container-title" : "Journal of Archaeological Science", "id" : "ITEM-3", "issued" : { "date-parts" : [ [ "2016" ] ] }, "page" : "20-31", "publisher" : "Elsevier Ltd", "title" : "The pueblo decomposition model: A method for quantifying architectural rubble to estimate population size", "type" : "article-journal", "volume" : "65" }, "uris" : [ "http://www.mendeley.com/documents/?uuid=5c8a97d3-0fff-4435-8a55-3d796aedb82f" ] }, { "id" : "ITEM-4", "itemData" : { "DOI" : "10.1007/s10816-014-9227-6", "ISSN" : "15737764", "abstract" : "One of the basic challenges facing archaeology is translating surface evi-dence into population estimates with sufficient chronological resolution for demograph-ic analysis. The problem is especially acute when one is working with sites inhabited across multiple chronological periods and the production curves for pottery types are unknown. In this paper, I present a Bayesian statistical method which I call uniform probability density analysis that is tailored to this situation. This method combines uniform distributions derived from the local pottery chronology with pottery assem-blage data to reconstruct the population history of individual settlements. I also illustrate applications of this method at the site and regional level using data from Cuyamungue and the surrounding Tewa Basin/VEP II New Mexico project area. The results allow one to identify a period of significant population movement corresponding to the period of Tewa ethnogenesis in the thirteenth century CE. The ability to estimate the number of people who lived in settlements and regions at various points in the past is critical for many areas of research in archaeology. This task can be relatively straightforward when one has extensive stratigraphic evidence and absolute dates from excavation or one is working with well-preserved architecture (Blakeslee", "author" : [ { "dropping-particle" : "", "family" : "Ortman", "given" : "Scott G.", "non-dropping-particle" : "", "parse-names" : false, "suffix" : "" } ], "container-title" : "Journal of Archaeological Method and Theory", "id" : "ITEM-4", "issue" : "1", "issued" : { "date-parts" : [ [ "2014" ] ] }, "page" : "95-126", "title" : "Uniform Probability Density Analysis and Population History in the Northern Rio Grande", "type" : "article-journal", "volume" : "23" }, "uris" : [ "http://www.mendeley.com/documents/?uuid=b080a146-10eb-4101-9a11-700d30949e1e" ] } ], "mendeley" : { "formattedCitation" : "(Duwe 2011; Duwe and Anschuetz 2013; Duwe et al. 2016; Ortman 2014)", "plainTextFormattedCitation" : "(Duwe 2011; Duwe and Anschuetz 2013; Duwe et al. 2016; Ortman 2014)", "previouslyFormattedCitation" : "(Duwe 2011; Duwe and Anschuetz 2013; Duwe et al. 2016; Ortman 2014)" }, "properties" : { "noteIndex" : 0 }, "schema" : "https://github.com/citation-style-language/schema/raw/master/csl-citation.json" }</w:instrText>
      </w:r>
      <w:r>
        <w:rPr>
          <w:rFonts w:ascii="Times New Roman" w:hAnsi="Times New Roman"/>
        </w:rPr>
        <w:fldChar w:fldCharType="separate"/>
      </w:r>
      <w:r w:rsidRPr="00200746">
        <w:rPr>
          <w:rFonts w:ascii="Times New Roman" w:hAnsi="Times New Roman"/>
          <w:noProof/>
        </w:rPr>
        <w:t>(Duwe 2011; Duwe and Anschuetz 2013; Duwe et al. 2016; Ortman 2014)</w:t>
      </w:r>
      <w:r>
        <w:rPr>
          <w:rFonts w:ascii="Times New Roman" w:hAnsi="Times New Roman"/>
        </w:rPr>
        <w:fldChar w:fldCharType="end"/>
      </w:r>
      <w:r>
        <w:rPr>
          <w:rFonts w:ascii="Times New Roman" w:hAnsi="Times New Roman"/>
        </w:rPr>
        <w:t>.</w:t>
      </w:r>
    </w:p>
    <w:p w14:paraId="51276BEA" w14:textId="3882E253" w:rsidR="00EF4018" w:rsidRDefault="00EF4018" w:rsidP="00EF4018">
      <w:pPr>
        <w:rPr>
          <w:rFonts w:ascii="Times New Roman" w:hAnsi="Times New Roman"/>
        </w:rPr>
      </w:pPr>
      <w:r>
        <w:rPr>
          <w:rFonts w:ascii="Times New Roman" w:hAnsi="Times New Roman"/>
        </w:rPr>
        <w:tab/>
        <w:t xml:space="preserve">This trend of population growth and pueblo construction peaked during the Middle Classic period (A.D. 1400-1500). Residents of the </w:t>
      </w:r>
      <w:r w:rsidRPr="00434733">
        <w:rPr>
          <w:rFonts w:ascii="Times New Roman" w:hAnsi="Times New Roman"/>
        </w:rPr>
        <w:t>valley</w:t>
      </w:r>
      <w:r>
        <w:rPr>
          <w:rFonts w:ascii="Times New Roman" w:hAnsi="Times New Roman"/>
        </w:rPr>
        <w:t xml:space="preserve"> began to live in one of 11 villages throughout </w:t>
      </w:r>
      <w:r w:rsidRPr="00434733">
        <w:rPr>
          <w:rFonts w:ascii="Times New Roman" w:hAnsi="Times New Roman"/>
        </w:rPr>
        <w:t xml:space="preserve">the </w:t>
      </w:r>
      <w:r w:rsidR="00434733" w:rsidRPr="00434733">
        <w:rPr>
          <w:rFonts w:ascii="Times New Roman" w:hAnsi="Times New Roman"/>
        </w:rPr>
        <w:t>area</w:t>
      </w:r>
      <w:r>
        <w:rPr>
          <w:rFonts w:ascii="Times New Roman" w:hAnsi="Times New Roman"/>
        </w:rPr>
        <w:t xml:space="preserve"> and smaller sites fell completely out of use (Duwe 2011:290). </w:t>
      </w:r>
      <w:proofErr w:type="spellStart"/>
      <w:r>
        <w:rPr>
          <w:rFonts w:ascii="Times New Roman" w:hAnsi="Times New Roman"/>
        </w:rPr>
        <w:t>Eiselt</w:t>
      </w:r>
      <w:proofErr w:type="spellEnd"/>
      <w:r>
        <w:rPr>
          <w:rFonts w:ascii="Times New Roman" w:hAnsi="Times New Roman"/>
        </w:rPr>
        <w:t xml:space="preserve"> and Darling’s (2013:21) population reconstruction estimates that there were about 13,300 people living throughout the area. It is during this Middle Classic period that archaeologists start to identify cosmological, and architectural trends that reflect elements of Tewa social identity (Duwe 2011:290).</w:t>
      </w:r>
    </w:p>
    <w:p w14:paraId="7063CE6A" w14:textId="02837A11" w:rsidR="00EF4018" w:rsidRDefault="00EF4018" w:rsidP="00EF4018">
      <w:pPr>
        <w:rPr>
          <w:rFonts w:ascii="Times New Roman" w:hAnsi="Times New Roman"/>
        </w:rPr>
      </w:pPr>
      <w:r>
        <w:rPr>
          <w:rFonts w:ascii="Times New Roman" w:hAnsi="Times New Roman"/>
        </w:rPr>
        <w:tab/>
        <w:t xml:space="preserve">As opposed to the Early and Middle Classic periods, the Late Classic period (A.D. 1500-1600) is characterized by population decline. The last tree ring cutting dates in the Chama watershed are between A.D. 1490-1529 (Duwe 2011:304), and it seems that people chose to either aggregate or move south of the Chama. While population reconstruction for this period is difficult, by the end of the Late Classic period the </w:t>
      </w:r>
      <w:r>
        <w:rPr>
          <w:rFonts w:ascii="Times New Roman" w:hAnsi="Times New Roman"/>
        </w:rPr>
        <w:lastRenderedPageBreak/>
        <w:t xml:space="preserve">population was a fraction of what it was during the Middle Classic. This trend of dramatic population decline was mirrored across the entire Tewa Basin </w:t>
      </w:r>
      <w:r>
        <w:rPr>
          <w:rFonts w:ascii="Times New Roman" w:hAnsi="Times New Roman"/>
        </w:rPr>
        <w:fldChar w:fldCharType="begin" w:fldLock="1"/>
      </w:r>
      <w:r>
        <w:rPr>
          <w:rFonts w:ascii="Times New Roman" w:hAnsi="Times New Roman"/>
        </w:rPr>
        <w:instrText>ADDIN CSL_CITATION { "citationItems" : [ { "id" : "ITEM-1", "itemData" : { "DOI" : "10.1007/s10816-014-9227-6", "ISSN" : "15737764", "abstract" : "One of the basic challenges facing archaeology is translating surface evi-dence into population estimates with sufficient chronological resolution for demograph-ic analysis. The problem is especially acute when one is working with sites inhabited across multiple chronological periods and the production curves for pottery types are unknown. In this paper, I present a Bayesian statistical method which I call uniform probability density analysis that is tailored to this situation. This method combines uniform distributions derived from the local pottery chronology with pottery assem-blage data to reconstruct the population history of individual settlements. I also illustrate applications of this method at the site and regional level using data from Cuyamungue and the surrounding Tewa Basin/VEP II New Mexico project area. The results allow one to identify a period of significant population movement corresponding to the period of Tewa ethnogenesis in the thirteenth century CE. The ability to estimate the number of people who lived in settlements and regions at various points in the past is critical for many areas of research in archaeology. This task can be relatively straightforward when one has extensive stratigraphic evidence and absolute dates from excavation or one is working with well-preserved architecture (Blakeslee", "author" : [ { "dropping-particle" : "", "family" : "Ortman", "given" : "Scott G.", "non-dropping-particle" : "", "parse-names" : false, "suffix" : "" } ], "container-title" : "Journal of Archaeological Method and Theory", "id" : "ITEM-1", "issue" : "1", "issued" : { "date-parts" : [ [ "2014" ] ] }, "page" : "95-126", "title" : "Uniform Probability Density Analysis and Population History in the Northern Rio Grande", "type" : "article-journal", "volume" : "23" }, "uris" : [ "http://www.mendeley.com/documents/?uuid=b080a146-10eb-4101-9a11-700d30949e1e" ] } ], "mendeley" : { "formattedCitation" : "(Ortman 2014)", "plainTextFormattedCitation" : "(Ortman 2014)", "previouslyFormattedCitation" : "(Ortman 2014)" }, "properties" : { "noteIndex" : 0 }, "schema" : "https://github.com/citation-style-language/schema/raw/master/csl-citation.json" }</w:instrText>
      </w:r>
      <w:r>
        <w:rPr>
          <w:rFonts w:ascii="Times New Roman" w:hAnsi="Times New Roman"/>
        </w:rPr>
        <w:fldChar w:fldCharType="separate"/>
      </w:r>
      <w:r w:rsidRPr="00560EC6">
        <w:rPr>
          <w:rFonts w:ascii="Times New Roman" w:hAnsi="Times New Roman"/>
          <w:noProof/>
        </w:rPr>
        <w:t>(Ortman 2014)</w:t>
      </w:r>
      <w:r>
        <w:rPr>
          <w:rFonts w:ascii="Times New Roman" w:hAnsi="Times New Roman"/>
        </w:rPr>
        <w:fldChar w:fldCharType="end"/>
      </w:r>
      <w:r>
        <w:rPr>
          <w:rFonts w:ascii="Times New Roman" w:hAnsi="Times New Roman"/>
        </w:rPr>
        <w:t xml:space="preserve">. Scholars now think that this was not a single dramatic event of either population loss or migration, but rather a drawn-out movement of people southward that eventually lead to the depopulation of the Lower Chama watershed (Duwe 2011; </w:t>
      </w:r>
      <w:proofErr w:type="spellStart"/>
      <w:r>
        <w:rPr>
          <w:rFonts w:ascii="Times New Roman" w:hAnsi="Times New Roman"/>
        </w:rPr>
        <w:t>Eiselt</w:t>
      </w:r>
      <w:proofErr w:type="spellEnd"/>
      <w:r>
        <w:rPr>
          <w:rFonts w:ascii="Times New Roman" w:hAnsi="Times New Roman"/>
        </w:rPr>
        <w:t xml:space="preserve"> and Darling 2013).</w:t>
      </w:r>
      <w:r w:rsidR="00CA6F88" w:rsidRPr="00CA6F88">
        <w:rPr>
          <w:rFonts w:ascii="Times New Roman" w:hAnsi="Times New Roman"/>
        </w:rPr>
        <w:t xml:space="preserve"> </w:t>
      </w:r>
      <w:r w:rsidR="00CA6F88">
        <w:rPr>
          <w:rFonts w:ascii="Times New Roman" w:hAnsi="Times New Roman"/>
        </w:rPr>
        <w:t xml:space="preserve">Archaeologists though are still unsure of the exact locations and size of villages that people were living in and how intensive this occupation was </w:t>
      </w:r>
      <w:r w:rsidR="00CA6F88">
        <w:rPr>
          <w:rFonts w:ascii="Times New Roman" w:hAnsi="Times New Roman"/>
        </w:rPr>
        <w:fldChar w:fldCharType="begin" w:fldLock="1"/>
      </w:r>
      <w:r w:rsidR="00CA6F88">
        <w:rPr>
          <w:rFonts w:ascii="Times New Roman" w:hAnsi="Times New Roman"/>
        </w:rPr>
        <w:instrText>ADDIN CSL_CITATION { "citationItems" : [ { "id" : "ITEM-1", "itemData" : { "author" : [ { "dropping-particle" : "", "family" : "Duwe", "given" : "Samuel G.", "non-dropping-particle" : "", "parse-names" : false, "suffix" : "" } ], "id" : "ITEM-1", "issued" : { "date-parts" : [ [ "2011" ] ] }, "note" : "Chapter 4 - The Tewa Basin as a Research Context\n-4 sacred peaks, Tse Shu in North, Tsikomo to West, Oku Pin to South and Ku Sehn Pin to the east\n-Developmental period (A.D. 900-1200), Coalition Period (A.D. 1200-1325), Classic period (A.D. 1325-1600)\n-Developmental Period- first puebloan and continuation of archaic, most population in southern portions of the Tewa Basin, near Santa Fe and Pojaque \n-Coilition Period - from small scattered hamlets to large diverse villages.", "publisher" : "University of Arizona", "title" : "The Prehispanic Tewa World: Space, Time and Becoming in the Pueblo Southwest", "type" : "thesis" }, "uris" : [ "http://www.mendeley.com/documents/?uuid=eb2bf770-b8f1-44f9-a722-df0c276d24cb" ] }, { "id" : "ITEM-2", "itemData" : { "author" : [ { "dropping-particle" : "", "family" : "Eiselt", "given" : "Sunday", "non-dropping-particle" : "", "parse-names" : false, "suffix" : "" }, { "dropping-particle" : "", "family" : "Darling", "given" : "Andrew", "non-dropping-particle" : "", "parse-names" : false, "suffix" : "" } ], "id" : "ITEM-2", "issued" : { "date-parts" : [ [ "2013" ] ] }, "publisher-place" : "Dallas", "title" : "Population History, Argricultural Land Use and Cultural Continuity in the Ohkay Owingeh Homeland, Rio Chama Watershed", "type" : "report" }, "uris" : [ "http://www.mendeley.com/documents/?uuid=008fb7cf-9b8c-4c0f-aa0a-2fdea76164e7" ] }, { "id" : "ITEM-3", "itemData" : { "author" : [ { "dropping-particle" : "", "family" : "Ramenofsky", "given" : "Ann F", "non-dropping-particle" : "", "parse-names" : false, "suffix" : "" }, { "dropping-particle" : "", "family" : "Feathers", "given" : "James K", "non-dropping-particle" : "", "parse-names" : false, "suffix" : "" } ], "container-title" : "Journal of Anthropological Research", "id" : "ITEM-3", "issue" : "1", "issued" : { "date-parts" : [ [ "2002" ] ] }, "page" : "121-159", "title" : "Documents , Ceramics , Tree Rings , and Luminescence : Estimating Final Native Abandonment of the Lower Rio Chama", "type" : "article-journal", "volume" : "58" }, "uris" : [ "http://www.mendeley.com/documents/?uuid=8516d739-8747-4844-8223-9d3b8f45725b" ] }, { "id" : "ITEM-4", "itemData" : { "author" : [ { "dropping-particle" : "", "family" : "Schaafsma", "given" : "Curtis F.", "non-dropping-particle" : "", "parse-names" : false, "suffix" : "" } ], "id" : "ITEM-4", "issued" : { "date-parts" : [ [ "2002" ] ] }, "publisher" : "University of Utah Press", "publisher-place" : "Salt Lake City", "title" : "Apaches de Navajo. Seventeenth-Century Navajos in the Chama Valley of New Mexico", "type" : "book" }, "uris" : [ "http://www.mendeley.com/documents/?uuid=0e48c09b-fb21-45c3-8350-4b566be1fc87" ] }, { "id" : "ITEM-5", "itemData" : { "author" : [ { "dropping-particle" : "", "family" : "Schroder", "given" : "Albert H.", "non-dropping-particle" : "", "parse-names" : false, "suffix" : "" } ], "container-title" : "Handbook of North American Indians (Vol. 9): Southwest", "id" : "ITEM-5", "issued" : { "date-parts" : [ [ "1979" ] ] }, "page" : "236-254", "publisher" : "Smithsonian Institution Press", "publisher-place" : "Washington D.C.", "title" : "Pueblos Abandoned in Historic Times", "type" : "chapter" }, "uris" : [ "http://www.mendeley.com/documents/?uuid=735dd513-954c-4ac3-81e2-09588453d5ff" ] }, { "id" : "ITEM-6", "itemData" : { "author" : [ { "dropping-particle" : "", "family" : "Schroder", "given" : "Albert H.", "non-dropping-particle" : "", "parse-names" : false, "suffix" : "" }, { "dropping-particle" : "", "family" : "Matson", "given" : "Dan S.", "non-dropping-particle" : "", "parse-names" : false, "suffix" : "" } ], "id" : "ITEM-6", "issued" : { "date-parts" : [ [ "1965" ] ] }, "publisher" : "University of New Mexico Press", "publisher-place" : "Albuquerque", "title" : "A Colony on the Move: Gaspar Castano de Sosa's Journal, 1590-1680", "type" : "book" }, "uris" : [ "http://www.mendeley.com/documents/?uuid=0481c851-0f47-4175-9f9c-65e9962ec2cf" ] }, { "id" : "ITEM-7", "itemData" : { "author" : [ { "dropping-particle" : "", "family" : "Wozniak", "given" : "Frank E.", "non-dropping-particle" : "", "parse-names" : false, "suffix" : "" } ], "container-title" : "History and Ethnohistory Along the Rio Chama", "editor" : [ { "dropping-particle" : "", "family" : "Wozniak", "given" : "Frank J.", "non-dropping-particle" : "", "parse-names" : false, "suffix" : "" }, { "dropping-particle" : "", "family" : "Kemrer", "given" : "Mead F.", "non-dropping-particle" : "", "parse-names" : false, "suffix" : "" }, { "dropping-particle" : "", "family" : "Carrillo", "given" : "Charles M.", "non-dropping-particle" : "", "parse-names" : false, "suffix" : "" } ], "id" : "ITEM-7", "issued" : { "date-parts" : [ [ "1992" ] ] }, "page" : "1-49", "publisher" : "U.S. Army COrps of Engineers, Albuquerque District, Albuquerque, New Mexico", "title" : "Ethnohistory of the Abiquiu Reservoir Area", "type" : "chapter" }, "uris" : [ "http://www.mendeley.com/documents/?uuid=2a647a6a-0703-491a-a108-7ff69ec790aa" ] } ], "mendeley" : { "formattedCitation" : "(Duwe 2011; Eiselt and Darling 2013; Ramenofsky and Feathers 2002; Schaafsma 2002; Schroder 1979; Schroder and Matson 1965; Wozniak 1992)", "plainTextFormattedCitation" : "(Duwe 2011; Eiselt and Darling 2013; Ramenofsky and Feathers 2002; Schaafsma 2002; Schroder 1979; Schroder and Matson 1965; Wozniak 1992)", "previouslyFormattedCitation" : "(Duwe 2011; Eiselt and Darling 2013; Ramenofsky and Feathers 2002; Schaafsma 2002; Schroder 1979; Schroder and Matson 1965; Wozniak 1992)" }, "properties" : { "noteIndex" : 0 }, "schema" : "https://github.com/citation-style-language/schema/raw/master/csl-citation.json" }</w:instrText>
      </w:r>
      <w:r w:rsidR="00CA6F88">
        <w:rPr>
          <w:rFonts w:ascii="Times New Roman" w:hAnsi="Times New Roman"/>
        </w:rPr>
        <w:fldChar w:fldCharType="separate"/>
      </w:r>
      <w:r w:rsidR="00CA6F88" w:rsidRPr="00672A44">
        <w:rPr>
          <w:rFonts w:ascii="Times New Roman" w:hAnsi="Times New Roman"/>
          <w:noProof/>
        </w:rPr>
        <w:t>(Duwe 2011; Eiselt and Darling 2013; Ramenofsky and Feathers 2002; Schaafsma 2002; Schroder 1979; Schroder and Matson 1965; Wozniak 1992)</w:t>
      </w:r>
      <w:r w:rsidR="00CA6F88">
        <w:rPr>
          <w:rFonts w:ascii="Times New Roman" w:hAnsi="Times New Roman"/>
        </w:rPr>
        <w:fldChar w:fldCharType="end"/>
      </w:r>
      <w:r>
        <w:rPr>
          <w:rFonts w:ascii="Times New Roman" w:hAnsi="Times New Roman"/>
        </w:rPr>
        <w:t xml:space="preserve"> </w:t>
      </w:r>
    </w:p>
    <w:p w14:paraId="1A0F10B1" w14:textId="18C1487E" w:rsidR="00CA6F88" w:rsidRDefault="00EF4018" w:rsidP="00EF4018">
      <w:pPr>
        <w:rPr>
          <w:rFonts w:ascii="Times New Roman" w:hAnsi="Times New Roman"/>
        </w:rPr>
      </w:pPr>
      <w:r>
        <w:rPr>
          <w:rFonts w:ascii="Times New Roman" w:hAnsi="Times New Roman"/>
        </w:rPr>
        <w:tab/>
        <w:t xml:space="preserve">Lightfoot and Simons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"Lightfoot", "given" : "Kent", "non-dropping-particle" : "", "parse-names" : false, "suffix" : "" }, { "dropping-particle" : "", "family" : "Simmons", "given" : "William S.", "non-dropping-particle" : "", "parse-names" : false, "suffix" : "" } ], "container-title" : "Journal of California and Great Basin Anthropology", "id" : "ITEM-1", "issue" : "2", "issued" : { "date-parts" : [ [ "1998" ] ] }, "page" : "138-170", "title" : "Culture Contact in Protohistoric California: Social Contexts of Native and European Encounters", "type" : "article-journal", "volume" : "20" }, "locator" : "140", "uris" : [ "http://www.mendeley.com/documents/?uuid=a4b5f1d3-7aee-4e03-b562-88f312c005aa" ] } ], "mendeley" : { "formattedCitation" : "(Lightfoot and Simmons 1998:140)", "manualFormatting" : "(1998:140)", "plainTextFormattedCitation" : "(Lightfoot and Simmons 1998:140)", "previouslyFormattedCitation" : "(Lightfoot and Simmons 1998:140)" }, "properties" : { "noteIndex" : 0 }, "schema" : "https://github.com/citation-style-language/schema/raw/master/csl-citation.json" }</w:instrText>
      </w:r>
      <w:r>
        <w:rPr>
          <w:rFonts w:ascii="Times New Roman" w:hAnsi="Times New Roman"/>
        </w:rPr>
        <w:fldChar w:fldCharType="separate"/>
      </w:r>
      <w:r w:rsidRPr="00672A44">
        <w:rPr>
          <w:rFonts w:ascii="Times New Roman" w:hAnsi="Times New Roman"/>
          <w:noProof/>
        </w:rPr>
        <w:t>(1998:140)</w:t>
      </w:r>
      <w:r>
        <w:rPr>
          <w:rFonts w:ascii="Times New Roman" w:hAnsi="Times New Roman"/>
        </w:rPr>
        <w:fldChar w:fldCharType="end"/>
      </w:r>
      <w:r>
        <w:rPr>
          <w:rFonts w:ascii="Times New Roman" w:hAnsi="Times New Roman"/>
        </w:rPr>
        <w:t xml:space="preserve"> define the </w:t>
      </w:r>
      <w:r w:rsidR="00D66095" w:rsidRPr="00D66095">
        <w:rPr>
          <w:rFonts w:ascii="Times New Roman" w:hAnsi="Times New Roman"/>
        </w:rPr>
        <w:t>Protohistoric</w:t>
      </w:r>
      <w:r>
        <w:rPr>
          <w:rFonts w:ascii="Times New Roman" w:hAnsi="Times New Roman"/>
        </w:rPr>
        <w:t xml:space="preserve"> as beginning with the first contact with Europeans and ending with the first permanent European settlements. As such, this means that </w:t>
      </w:r>
      <w:r w:rsidR="00D66095" w:rsidRPr="00D66095">
        <w:rPr>
          <w:rFonts w:ascii="Times New Roman" w:hAnsi="Times New Roman"/>
        </w:rPr>
        <w:t>Protohistoric</w:t>
      </w:r>
      <w:r>
        <w:rPr>
          <w:rFonts w:ascii="Times New Roman" w:hAnsi="Times New Roman"/>
        </w:rPr>
        <w:t xml:space="preserve"> period is different between regions. The first documented European explorers in the Chama watershed were a foraging party from Coronado's expedition who arrived in the region in A.D. 1541 and the establishment of the first Spanish settlement at </w:t>
      </w:r>
      <w:proofErr w:type="spellStart"/>
      <w:r>
        <w:rPr>
          <w:rFonts w:ascii="Times New Roman" w:hAnsi="Times New Roman"/>
        </w:rPr>
        <w:t>Yunque’owingeh</w:t>
      </w:r>
      <w:proofErr w:type="spellEnd"/>
      <w:r>
        <w:rPr>
          <w:rFonts w:ascii="Times New Roman" w:hAnsi="Times New Roman"/>
        </w:rPr>
        <w:t xml:space="preserve"> by Juan de </w:t>
      </w:r>
      <w:proofErr w:type="spellStart"/>
      <w:r>
        <w:rPr>
          <w:rFonts w:ascii="Times New Roman" w:hAnsi="Times New Roman"/>
        </w:rPr>
        <w:t>Oñate</w:t>
      </w:r>
      <w:proofErr w:type="spellEnd"/>
      <w:r>
        <w:rPr>
          <w:rFonts w:ascii="Times New Roman" w:hAnsi="Times New Roman"/>
        </w:rPr>
        <w:t xml:space="preserve"> in A.D. 1598 (</w:t>
      </w:r>
      <w:r w:rsidR="00A36A8D">
        <w:rPr>
          <w:rFonts w:ascii="Times New Roman" w:hAnsi="Times New Roman"/>
        </w:rPr>
        <w:t xml:space="preserve">Schroeder and </w:t>
      </w:r>
      <w:r>
        <w:rPr>
          <w:rFonts w:ascii="Times New Roman" w:hAnsi="Times New Roman"/>
        </w:rPr>
        <w:t xml:space="preserve">Matson 1965). </w:t>
      </w:r>
      <w:r w:rsidR="00A36A8D">
        <w:rPr>
          <w:rFonts w:ascii="Times New Roman" w:hAnsi="Times New Roman"/>
        </w:rPr>
        <w:t>I</w:t>
      </w:r>
      <w:r>
        <w:rPr>
          <w:rFonts w:ascii="Times New Roman" w:hAnsi="Times New Roman"/>
        </w:rPr>
        <w:t xml:space="preserve">t was not until A.D. 1591, when Castano de Sosa explored the area that the Spanish encountered the Tewa in the Lower Chama watershed. Compared to the height of the Classic period, in the sixteenth century only a small population of people were living in the region. However, this population was large enough for the Spanish to install a governor at </w:t>
      </w:r>
      <w:proofErr w:type="spellStart"/>
      <w:r>
        <w:rPr>
          <w:rFonts w:ascii="Times New Roman" w:hAnsi="Times New Roman"/>
        </w:rPr>
        <w:t>Te’ewi’owingeh</w:t>
      </w:r>
      <w:proofErr w:type="spellEnd"/>
      <w:r>
        <w:rPr>
          <w:rFonts w:ascii="Times New Roman" w:hAnsi="Times New Roman"/>
        </w:rPr>
        <w:t xml:space="preserve"> in A.D. 1591 but by 1608 Tewa villages were no longer mentioned</w:t>
      </w:r>
      <w:r w:rsidR="00D66095">
        <w:rPr>
          <w:rFonts w:ascii="Times New Roman" w:hAnsi="Times New Roman"/>
        </w:rPr>
        <w:t xml:space="preserve"> in surviving Spanish documents</w:t>
      </w:r>
      <w:r w:rsidR="00FC3390">
        <w:rPr>
          <w:rFonts w:ascii="Times New Roman" w:hAnsi="Times New Roman"/>
        </w:rPr>
        <w:t xml:space="preserve"> (Wozniak 1992:51)</w:t>
      </w:r>
      <w:r>
        <w:rPr>
          <w:rFonts w:ascii="Times New Roman" w:hAnsi="Times New Roman"/>
        </w:rPr>
        <w:t>.</w:t>
      </w:r>
      <w:r w:rsidR="007F7315">
        <w:rPr>
          <w:rFonts w:ascii="Times New Roman" w:hAnsi="Times New Roman"/>
        </w:rPr>
        <w:t xml:space="preserve"> </w:t>
      </w:r>
    </w:p>
    <w:p w14:paraId="3FF2B39E" w14:textId="10315575" w:rsidR="00EF4018" w:rsidRDefault="007F7315" w:rsidP="00CA6F88">
      <w:pPr>
        <w:ind w:firstLine="720"/>
        <w:rPr>
          <w:rFonts w:ascii="Times New Roman" w:hAnsi="Times New Roman"/>
        </w:rPr>
      </w:pPr>
      <w:r>
        <w:rPr>
          <w:rFonts w:ascii="Times New Roman" w:hAnsi="Times New Roman"/>
        </w:rPr>
        <w:lastRenderedPageBreak/>
        <w:t xml:space="preserve">The final movement of Tewa people from pueblos like </w:t>
      </w:r>
      <w:proofErr w:type="spellStart"/>
      <w:r>
        <w:rPr>
          <w:rFonts w:ascii="Times New Roman" w:hAnsi="Times New Roman"/>
        </w:rPr>
        <w:t>Te’ewi’owingeh</w:t>
      </w:r>
      <w:proofErr w:type="spellEnd"/>
      <w:r>
        <w:rPr>
          <w:rFonts w:ascii="Times New Roman" w:hAnsi="Times New Roman"/>
        </w:rPr>
        <w:t xml:space="preserve"> after 1608 is likely due to the pressures of </w:t>
      </w:r>
      <w:r w:rsidR="00CA6F88">
        <w:rPr>
          <w:rFonts w:ascii="Times New Roman" w:hAnsi="Times New Roman"/>
        </w:rPr>
        <w:t>Spanish colonialism (Wozniak 1992:51). During this period Spanish documents recount the increased problems of raids from Athabaskan groups, who would raid and burn down pueblos (Hammond and Rey 1958:1046). Citing this problem as reasons to institute a new policy of forced aggregation to Spanish controlled villages, though this also boon to missionization efforts that the Spanish were also instating at the time (Wozniak 1992:51)</w:t>
      </w:r>
      <w:r w:rsidR="00EF4018">
        <w:rPr>
          <w:rFonts w:ascii="Times New Roman" w:hAnsi="Times New Roman"/>
        </w:rPr>
        <w:t xml:space="preserve">. </w:t>
      </w:r>
    </w:p>
    <w:p w14:paraId="5CE178A8" w14:textId="77777777" w:rsidR="00EF4018" w:rsidRDefault="00EF4018" w:rsidP="00EB6FBB">
      <w:pPr>
        <w:pStyle w:val="Heading2"/>
      </w:pPr>
      <w:bookmarkStart w:id="24" w:name="_Toc520805468"/>
      <w:r>
        <w:t>Ongoing Research Questions</w:t>
      </w:r>
      <w:bookmarkEnd w:id="24"/>
    </w:p>
    <w:p w14:paraId="50DEB114" w14:textId="2DBCF012" w:rsidR="00EF4018" w:rsidRDefault="00EF4018" w:rsidP="00EF4018">
      <w:pPr>
        <w:rPr>
          <w:rFonts w:ascii="Times New Roman" w:hAnsi="Times New Roman"/>
        </w:rPr>
      </w:pPr>
      <w:r>
        <w:rPr>
          <w:rFonts w:ascii="Times New Roman" w:hAnsi="Times New Roman"/>
          <w:b/>
        </w:rPr>
        <w:tab/>
      </w:r>
      <w:r>
        <w:rPr>
          <w:rFonts w:ascii="Times New Roman" w:hAnsi="Times New Roman"/>
        </w:rPr>
        <w:t xml:space="preserve">In the Lower Chama watershed, </w:t>
      </w:r>
      <w:r w:rsidR="00954635">
        <w:rPr>
          <w:rFonts w:ascii="Times New Roman" w:hAnsi="Times New Roman"/>
        </w:rPr>
        <w:t>archaeologists have only a tenuous grasp of the chronology of the Protohistoric period</w:t>
      </w:r>
      <w:r>
        <w:rPr>
          <w:rFonts w:ascii="Times New Roman" w:hAnsi="Times New Roman"/>
        </w:rPr>
        <w:t xml:space="preserve">. Researchers still do not have a good understanding of how people lived, and possibly reoccupied the Lower Chama watershed during this period. This is mainly because researchers still don’t have good chronological control in the region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"Ramenofsky", "given" : "Ann F", "non-dropping-particle" : "", "parse-names" : false, "suffix" : "" }, { "dropping-particle" : "", "family" : "Feathers", "given" : "James K", "non-dropping-particle" : "", "parse-names" : false, "suffix" : "" } ], "container-title" : "Journal of Anthropological Research", "id" : "ITEM-1", "issue" : "1", "issued" : { "date-parts" : [ [ "2002" ] ] }, "page" : "121-159", "title" : "Documents , Ceramics , Tree Rings , and Luminescence : Estimating Final Native Abandonment of the Lower Rio Chama", "type" : "article-journal", "volume" : "58" }, "uris" : [ "http://www.mendeley.com/documents/?uuid=8516d739-8747-4844-8223-9d3b8f45725b" ] } ], "mendeley" : { "formattedCitation" : "(Ramenofsky and Feathers 2002)", "plainTextFormattedCitation" : "(Ramenofsky and Feathers 2002)", "previouslyFormattedCitation" : "(Ramenofsky and Feathers 2002)" }, "properties" : { "noteIndex" : 0 }, "schema" : "https://github.com/citation-style-language/schema/raw/master/csl-citation.json" }</w:instrText>
      </w:r>
      <w:r>
        <w:rPr>
          <w:rFonts w:ascii="Times New Roman" w:hAnsi="Times New Roman"/>
        </w:rPr>
        <w:fldChar w:fldCharType="separate"/>
      </w:r>
      <w:r w:rsidRPr="009F4302">
        <w:rPr>
          <w:rFonts w:ascii="Times New Roman" w:hAnsi="Times New Roman"/>
          <w:noProof/>
        </w:rPr>
        <w:t>(Ramenofsky and Feathers 2002)</w:t>
      </w:r>
      <w:r>
        <w:rPr>
          <w:rFonts w:ascii="Times New Roman" w:hAnsi="Times New Roman"/>
        </w:rPr>
        <w:fldChar w:fldCharType="end"/>
      </w:r>
      <w:r>
        <w:rPr>
          <w:rFonts w:ascii="Times New Roman" w:hAnsi="Times New Roman"/>
        </w:rPr>
        <w:t xml:space="preserve">. Due to this problem, during the Late Classic period archaeologists are still unclear of the complex ways that Tewa people continued to live and use the Lower Chama watershed even after the center of Tewa population had moved southward during this time. </w:t>
      </w:r>
    </w:p>
    <w:p w14:paraId="5DE1AF3A" w14:textId="06949D12" w:rsidR="00EF4018" w:rsidRPr="00273D60" w:rsidRDefault="00EF4018" w:rsidP="00EB6FBB">
      <w:pPr>
        <w:pStyle w:val="Heading3"/>
      </w:pPr>
      <w:bookmarkStart w:id="25" w:name="_Toc520805469"/>
      <w:r w:rsidRPr="00273D60">
        <w:t>Depopulation</w:t>
      </w:r>
      <w:r w:rsidR="00954635">
        <w:t xml:space="preserve"> of the Lower Chama Watershed</w:t>
      </w:r>
      <w:bookmarkEnd w:id="25"/>
    </w:p>
    <w:p w14:paraId="360C2A6C" w14:textId="0E5A7FCD" w:rsidR="00EF4018" w:rsidRDefault="00EF4018" w:rsidP="00EF4018">
      <w:pPr>
        <w:rPr>
          <w:rFonts w:ascii="Times New Roman" w:hAnsi="Times New Roman"/>
        </w:rPr>
      </w:pPr>
      <w:r>
        <w:rPr>
          <w:rFonts w:ascii="Times New Roman" w:hAnsi="Times New Roman"/>
        </w:rPr>
        <w:tab/>
        <w:t xml:space="preserve">Rather than total abandonment, the center of Tewa population in the Northern Rio Grande slowly shifted southward.  Depopulation began around 1500, during the Late Classic period. Researchers are still unclear as to the timing, process, and reasons for this slow emigration from the region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"Eiselt", "given" : "Sunday", "non-dropping-particle" : "", "parse-names" : false, "suffix" : "" }, { "dropping-particle" : "", "family" : "Darling", "given" : "Andrew", "non-dropping-particle" : "", "parse-names" : false, "suffix" : "" } ], "id" : "ITEM-1", "issued" : { "date-parts" : [ [ "2013" ] ] }, "publisher-place" : "Dallas", "title" : "Population History, Argricultural Land Use and Cultural Continuity in the Ohkay Owingeh Homeland, Rio Chama Watershed", "type" : "report" }, "locator" : "2.9", "uris" : [ "http://www.mendeley.com/documents/?uuid=008fb7cf-9b8c-4c0f-aa0a-2fdea76164e7" ] } ], "mendeley" : { "formattedCitation" : "(Eiselt and Darling 2013:2.9)", "plainTextFormattedCitation" : "(Eiselt and Darling 2013:2.9)", "previouslyFormattedCitation" : "(Eiselt and Darling 2013:2.9)" }, "properties" : { "noteIndex" : 0 }, "schema" : "https://github.com/citation-style-language/schema/raw/master/csl-citation.json" }</w:instrText>
      </w:r>
      <w:r>
        <w:rPr>
          <w:rFonts w:ascii="Times New Roman" w:hAnsi="Times New Roman"/>
        </w:rPr>
        <w:fldChar w:fldCharType="separate"/>
      </w:r>
      <w:r w:rsidRPr="00C92B6C">
        <w:rPr>
          <w:rFonts w:ascii="Times New Roman" w:hAnsi="Times New Roman"/>
          <w:noProof/>
        </w:rPr>
        <w:t>(Eiselt and Darling 2013:2.9)</w:t>
      </w:r>
      <w:r>
        <w:rPr>
          <w:rFonts w:ascii="Times New Roman" w:hAnsi="Times New Roman"/>
        </w:rPr>
        <w:fldChar w:fldCharType="end"/>
      </w:r>
      <w:r>
        <w:rPr>
          <w:rFonts w:ascii="Times New Roman" w:hAnsi="Times New Roman"/>
        </w:rPr>
        <w:t xml:space="preserve">. Although the regional population was declining after 1500, it seems that Tewa people were still aggregating to larger pueblos in the </w:t>
      </w:r>
      <w:r w:rsidR="00D66095">
        <w:rPr>
          <w:rFonts w:ascii="Times New Roman" w:hAnsi="Times New Roman"/>
        </w:rPr>
        <w:t>Lower Chama watershed</w:t>
      </w:r>
      <w:r>
        <w:rPr>
          <w:rFonts w:ascii="Times New Roman" w:hAnsi="Times New Roman"/>
        </w:rPr>
        <w:t xml:space="preserve"> as well.</w:t>
      </w:r>
    </w:p>
    <w:p w14:paraId="0BC44FB9" w14:textId="409EDA18" w:rsidR="00EF4018" w:rsidRDefault="00EF4018" w:rsidP="00EF4018">
      <w:pPr>
        <w:rPr>
          <w:rFonts w:ascii="Times New Roman" w:hAnsi="Times New Roman"/>
        </w:rPr>
      </w:pPr>
      <w:r>
        <w:rPr>
          <w:rFonts w:ascii="Times New Roman" w:hAnsi="Times New Roman"/>
        </w:rPr>
        <w:lastRenderedPageBreak/>
        <w:tab/>
      </w:r>
      <w:r w:rsidR="00954635">
        <w:rPr>
          <w:rFonts w:ascii="Times New Roman" w:hAnsi="Times New Roman"/>
        </w:rPr>
        <w:t>Through Spanish documents researchers understand that there were still people living in the Lower Chama watershed in the early historic period</w:t>
      </w:r>
      <w:r>
        <w:rPr>
          <w:rFonts w:ascii="Times New Roman" w:hAnsi="Times New Roman"/>
        </w:rPr>
        <w:t xml:space="preserve">. </w:t>
      </w:r>
      <w:proofErr w:type="spellStart"/>
      <w:r>
        <w:rPr>
          <w:rFonts w:ascii="Times New Roman" w:hAnsi="Times New Roman"/>
        </w:rPr>
        <w:t>Oñate’s</w:t>
      </w:r>
      <w:proofErr w:type="spellEnd"/>
      <w:r>
        <w:rPr>
          <w:rFonts w:ascii="Times New Roman" w:hAnsi="Times New Roman"/>
        </w:rPr>
        <w:t xml:space="preserve"> </w:t>
      </w:r>
      <w:r w:rsidRPr="00954635">
        <w:rPr>
          <w:rFonts w:ascii="Times New Roman" w:hAnsi="Times New Roman"/>
        </w:rPr>
        <w:t>list</w:t>
      </w:r>
      <w:r>
        <w:rPr>
          <w:rFonts w:ascii="Times New Roman" w:hAnsi="Times New Roman"/>
        </w:rPr>
        <w:t xml:space="preserve"> of pueblos in 1598 </w:t>
      </w:r>
      <w:r w:rsidR="00954635" w:rsidRPr="00954635">
        <w:rPr>
          <w:rFonts w:ascii="Times New Roman" w:hAnsi="Times New Roman"/>
        </w:rPr>
        <w:t>documents</w:t>
      </w:r>
      <w:r w:rsidRPr="00954635">
        <w:rPr>
          <w:rFonts w:ascii="Times New Roman" w:hAnsi="Times New Roman"/>
        </w:rPr>
        <w:t xml:space="preserve"> </w:t>
      </w:r>
      <w:proofErr w:type="spellStart"/>
      <w:r>
        <w:rPr>
          <w:rFonts w:ascii="Times New Roman" w:hAnsi="Times New Roman"/>
        </w:rPr>
        <w:t>Tsama’owingeh</w:t>
      </w:r>
      <w:proofErr w:type="spellEnd"/>
      <w:r>
        <w:rPr>
          <w:rFonts w:ascii="Times New Roman" w:hAnsi="Times New Roman"/>
        </w:rPr>
        <w:t xml:space="preserve"> in the Lower Chama watershed as still being occupied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"Hammond", "given" : "George P.", "non-dropping-particle" : "", "parse-names" : false, "suffix" : "" }, { "dropping-particle" : "", "family" : "Rey", "given" : "Agapito", "non-dropping-particle" : "", "parse-names" : false, "suffix" : "" } ], "id" : "ITEM-1", "issued" : { "date-parts" : [ [ "1966" ] ] }, "publisher" : "Coronado Historical Series Vol. 3. University of New Mexico Press", "publisher-place" : "Albuquerque", "title" : "The Rediscovery of New Mexico, 1580-1594", "type" : "book" }, "locator" : "320", "uris" : [ "http://www.mendeley.com/documents/?uuid=20b9ab79-294d-416d-bb4f-9721f96cde61" ] } ], "mendeley" : { "formattedCitation" : "(Hammond and Rey 1966:320)", "plainTextFormattedCitation" : "(Hammond and Rey 1966:320)", "previouslyFormattedCitation" : "(Hammond and Rey 1966:320)" }, "properties" : { "noteIndex" : 0 }, "schema" : "https://github.com/citation-style-language/schema/raw/master/csl-citation.json" }</w:instrText>
      </w:r>
      <w:r>
        <w:rPr>
          <w:rFonts w:ascii="Times New Roman" w:hAnsi="Times New Roman"/>
        </w:rPr>
        <w:fldChar w:fldCharType="separate"/>
      </w:r>
      <w:r w:rsidRPr="00C92B6C">
        <w:rPr>
          <w:rFonts w:ascii="Times New Roman" w:hAnsi="Times New Roman"/>
          <w:noProof/>
        </w:rPr>
        <w:t>(Hammond and Rey 1966:320)</w:t>
      </w:r>
      <w:r>
        <w:rPr>
          <w:rFonts w:ascii="Times New Roman" w:hAnsi="Times New Roman"/>
        </w:rPr>
        <w:fldChar w:fldCharType="end"/>
      </w:r>
      <w:r>
        <w:rPr>
          <w:rFonts w:ascii="Times New Roman" w:hAnsi="Times New Roman"/>
        </w:rPr>
        <w:t xml:space="preserve">. Based on these same documents, Wozniak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"Wozniak", "given" : "Frank E.", "non-dropping-particle" : "", "parse-names" : false, "suffix" : "" } ], "container-title" : "History and Ethnohistory Along the Rio Chama", "editor" : [ { "dropping-particle" : "", "family" : "Wozniak", "given" : "Frank J.", "non-dropping-particle" : "", "parse-names" : false, "suffix" : "" }, { "dropping-particle" : "", "family" : "Kemrer", "given" : "Mead F.", "non-dropping-particle" : "", "parse-names" : false, "suffix" : "" }, { "dropping-particle" : "", "family" : "Carrillo", "given" : "Charles M.", "non-dropping-particle" : "", "parse-names" : false, "suffix" : "" } ], "id" : "ITEM-1", "issued" : { "date-parts" : [ [ "1992" ] ] }, "page" : "1-49", "publisher" : "U.S. Army COrps of Engineers, Albuquerque District, Albuquerque, New Mexico", "title" : "Ethnohistory of the Abiquiu Reservoir Area", "type" : "chapter" }, "locator" : "51", "uris" : [ "http://www.mendeley.com/documents/?uuid=2a647a6a-0703-491a-a108-7ff69ec790aa" ] } ], "mendeley" : { "formattedCitation" : "(Wozniak 1992:51)", "plainTextFormattedCitation" : "(Wozniak 1992:51)", "previouslyFormattedCitation" : "(Wozniak 1992:51)" }, "properties" : { "noteIndex" : 0 }, "schema" : "https://github.com/citation-style-language/schema/raw/master/csl-citation.json" }</w:instrText>
      </w:r>
      <w:r>
        <w:rPr>
          <w:rFonts w:ascii="Times New Roman" w:hAnsi="Times New Roman"/>
        </w:rPr>
        <w:fldChar w:fldCharType="separate"/>
      </w:r>
      <w:r w:rsidRPr="00C92B6C">
        <w:rPr>
          <w:rFonts w:ascii="Times New Roman" w:hAnsi="Times New Roman"/>
          <w:noProof/>
        </w:rPr>
        <w:t>(Wozniak 1992:51)</w:t>
      </w:r>
      <w:r>
        <w:rPr>
          <w:rFonts w:ascii="Times New Roman" w:hAnsi="Times New Roman"/>
        </w:rPr>
        <w:fldChar w:fldCharType="end"/>
      </w:r>
      <w:r>
        <w:rPr>
          <w:rFonts w:ascii="Times New Roman" w:hAnsi="Times New Roman"/>
        </w:rPr>
        <w:t xml:space="preserve"> argues that not only was </w:t>
      </w:r>
      <w:proofErr w:type="spellStart"/>
      <w:r>
        <w:rPr>
          <w:rFonts w:ascii="Times New Roman" w:hAnsi="Times New Roman"/>
        </w:rPr>
        <w:t>Tsama’owingeh</w:t>
      </w:r>
      <w:proofErr w:type="spellEnd"/>
      <w:r>
        <w:rPr>
          <w:rFonts w:ascii="Times New Roman" w:hAnsi="Times New Roman"/>
        </w:rPr>
        <w:t xml:space="preserve"> occupied, but that </w:t>
      </w:r>
      <w:proofErr w:type="spellStart"/>
      <w:r>
        <w:rPr>
          <w:rFonts w:ascii="Times New Roman" w:hAnsi="Times New Roman"/>
        </w:rPr>
        <w:t>Sapa’owingeh</w:t>
      </w:r>
      <w:proofErr w:type="spellEnd"/>
      <w:r>
        <w:rPr>
          <w:rFonts w:ascii="Times New Roman" w:hAnsi="Times New Roman"/>
        </w:rPr>
        <w:t xml:space="preserve">, </w:t>
      </w:r>
      <w:proofErr w:type="spellStart"/>
      <w:r>
        <w:rPr>
          <w:rFonts w:ascii="Times New Roman" w:hAnsi="Times New Roman"/>
        </w:rPr>
        <w:t>Pesede’owingeh</w:t>
      </w:r>
      <w:proofErr w:type="spellEnd"/>
      <w:r>
        <w:rPr>
          <w:rFonts w:ascii="Times New Roman" w:hAnsi="Times New Roman"/>
        </w:rPr>
        <w:t xml:space="preserve">, and </w:t>
      </w:r>
      <w:proofErr w:type="spellStart"/>
      <w:r>
        <w:rPr>
          <w:rFonts w:ascii="Times New Roman" w:hAnsi="Times New Roman"/>
        </w:rPr>
        <w:t>Ku’owingeh</w:t>
      </w:r>
      <w:proofErr w:type="spellEnd"/>
      <w:r>
        <w:rPr>
          <w:rFonts w:ascii="Times New Roman" w:hAnsi="Times New Roman"/>
        </w:rPr>
        <w:t xml:space="preserve"> were also occupied until the early 1600s. There is also archaeological evidence that people were using sites in the Lower Chama watershed</w:t>
      </w:r>
      <w:r w:rsidR="00CA6F88">
        <w:rPr>
          <w:rFonts w:ascii="Times New Roman" w:hAnsi="Times New Roman"/>
        </w:rPr>
        <w:t xml:space="preserve"> both for permeant occupation and as a refuge in times of crisis</w:t>
      </w:r>
      <w:r>
        <w:rPr>
          <w:rFonts w:ascii="Times New Roman" w:hAnsi="Times New Roman"/>
        </w:rPr>
        <w:t xml:space="preserve">. In a popular press article Ellis (1975) reported finding sheep bones at </w:t>
      </w:r>
      <w:proofErr w:type="spellStart"/>
      <w:r>
        <w:rPr>
          <w:rFonts w:ascii="Times New Roman" w:hAnsi="Times New Roman"/>
        </w:rPr>
        <w:t>Sapa’owingeh</w:t>
      </w:r>
      <w:proofErr w:type="spellEnd"/>
      <w:r>
        <w:rPr>
          <w:rFonts w:ascii="Times New Roman" w:hAnsi="Times New Roman"/>
        </w:rPr>
        <w:t xml:space="preserve">, however this report has never been verified. During the reanalysis of the faunal collection from </w:t>
      </w:r>
      <w:proofErr w:type="spellStart"/>
      <w:r>
        <w:rPr>
          <w:rFonts w:ascii="Times New Roman" w:hAnsi="Times New Roman"/>
        </w:rPr>
        <w:t>Sapa’owingeh</w:t>
      </w:r>
      <w:proofErr w:type="spellEnd"/>
      <w:r>
        <w:rPr>
          <w:rFonts w:ascii="Times New Roman" w:hAnsi="Times New Roman"/>
        </w:rPr>
        <w:t xml:space="preserve"> housed at the Maxwell Museum, which is the vast majority of the collection, </w:t>
      </w:r>
      <w:proofErr w:type="spellStart"/>
      <w:r>
        <w:rPr>
          <w:rFonts w:ascii="Times New Roman" w:hAnsi="Times New Roman"/>
        </w:rPr>
        <w:t>Eiselt</w:t>
      </w:r>
      <w:proofErr w:type="spellEnd"/>
      <w:r>
        <w:rPr>
          <w:rFonts w:ascii="Times New Roman" w:hAnsi="Times New Roman"/>
        </w:rPr>
        <w:t xml:space="preserve"> and colleagues were unable to relocate these bones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"Eiselt", "given" : "Sunday", "non-dropping-particle" : "", "parse-names" : false, "suffix" : "" }, { "dropping-particle" : "", "family" : "Darling", "given" : "Andrew", "non-dropping-particle" : "", "parse-names" : false, "suffix" : "" } ], "id" : "ITEM-1", "issued" : { "date-parts" : [ [ "2013" ] ] }, "publisher-place" : "Dallas", "title" : "Population History, Argricultural Land Use and Cultural Continuity in the Ohkay Owingeh Homeland, Rio Chama Watershed", "type" : "report" }, "locator" : "2.24", "uris" : [ "http://www.mendeley.com/documents/?uuid=008fb7cf-9b8c-4c0f-aa0a-2fdea76164e7" ] } ], "mendeley" : { "formattedCitation" : "(Eiselt and Darling 2013:2.24)", "plainTextFormattedCitation" : "(Eiselt and Darling 2013:2.24)", "previouslyFormattedCitation" : "(Eiselt and Darling 2013:2.24)" }, "properties" : { "noteIndex" : 0 }, "schema" : "https://github.com/citation-style-language/schema/raw/master/csl-citation.json" }</w:instrText>
      </w:r>
      <w:r>
        <w:rPr>
          <w:rFonts w:ascii="Times New Roman" w:hAnsi="Times New Roman"/>
        </w:rPr>
        <w:fldChar w:fldCharType="separate"/>
      </w:r>
      <w:r w:rsidRPr="00EB707E">
        <w:rPr>
          <w:rFonts w:ascii="Times New Roman" w:hAnsi="Times New Roman"/>
          <w:noProof/>
        </w:rPr>
        <w:t>(Eiselt and Darling 2013:2.24)</w:t>
      </w:r>
      <w:r>
        <w:rPr>
          <w:rFonts w:ascii="Times New Roman" w:hAnsi="Times New Roman"/>
        </w:rPr>
        <w:fldChar w:fldCharType="end"/>
      </w:r>
      <w:r>
        <w:rPr>
          <w:rFonts w:ascii="Times New Roman" w:hAnsi="Times New Roman"/>
        </w:rPr>
        <w:t xml:space="preserve">. </w:t>
      </w:r>
    </w:p>
    <w:p w14:paraId="0533218F" w14:textId="126A1627" w:rsidR="00EF4018" w:rsidRDefault="00EF4018" w:rsidP="00EF4018">
      <w:pPr>
        <w:ind w:firstLine="720"/>
        <w:rPr>
          <w:rFonts w:ascii="Times New Roman" w:hAnsi="Times New Roman"/>
        </w:rPr>
      </w:pPr>
      <w:r>
        <w:rPr>
          <w:rFonts w:ascii="Times New Roman" w:hAnsi="Times New Roman"/>
        </w:rPr>
        <w:t>Beyond full time habitation of the region, Tewa people also traveled through and reoccupied the Lower Chama watershed in times of distress. When part of Cor</w:t>
      </w:r>
      <w:r w:rsidR="00A36A8D">
        <w:rPr>
          <w:rFonts w:ascii="Times New Roman" w:hAnsi="Times New Roman"/>
        </w:rPr>
        <w:t>o</w:t>
      </w:r>
      <w:r>
        <w:rPr>
          <w:rFonts w:ascii="Times New Roman" w:hAnsi="Times New Roman"/>
        </w:rPr>
        <w:t xml:space="preserve">nado’s foraging parties first visited the Northern Rio Grande in A.D. 1541, several of the pueblos were vacant because their residents had fled to the north when news of the expeditions arrival preceded them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"Hammond", "given" : "George P.", "non-dropping-particle" : "", "parse-names" : false, "suffix" : "" }, { "dropping-particle" : "", "family" : "Rey", "given" : "Agapito", "non-dropping-particle" : "", "parse-names" : false, "suffix" : "" } ], "id" : "ITEM-1", "issued" : { "date-parts" : [ [ "1966" ] ] }, "publisher" : "Coronado Historical Series Vol. 3. University of New Mexico Press", "publisher-place" : "Albuquerque", "title" : "The Rediscovery of New Mexico, 1580-1594", "type" : "book" }, "locator" : "244", "uris" : [ "http://www.mendeley.com/documents/?uuid=20b9ab79-294d-416d-bb4f-9721f96cde61" ] } ], "mendeley" : { "formattedCitation" : "(Hammond and Rey 1966:244)", "plainTextFormattedCitation" : "(Hammond and Rey 1966:244)", "previouslyFormattedCitation" : "(Hammond and Rey 1966:244)" }, "properties" : { "noteIndex" : 0 }, "schema" : "https://github.com/citation-style-language/schema/raw/master/csl-citation.json" }</w:instrText>
      </w:r>
      <w:r>
        <w:rPr>
          <w:rFonts w:ascii="Times New Roman" w:hAnsi="Times New Roman"/>
        </w:rPr>
        <w:fldChar w:fldCharType="separate"/>
      </w:r>
      <w:r w:rsidRPr="00C60883">
        <w:rPr>
          <w:rFonts w:ascii="Times New Roman" w:hAnsi="Times New Roman"/>
          <w:noProof/>
        </w:rPr>
        <w:t>(Hammond and Rey 1966:244)</w:t>
      </w:r>
      <w:r>
        <w:rPr>
          <w:rFonts w:ascii="Times New Roman" w:hAnsi="Times New Roman"/>
        </w:rPr>
        <w:fldChar w:fldCharType="end"/>
      </w:r>
      <w:r>
        <w:rPr>
          <w:rFonts w:ascii="Times New Roman" w:hAnsi="Times New Roman"/>
        </w:rPr>
        <w:t>. This pattern continued during the Pueblo revolts where Spanish sources argue that after the Tewa expelled the Spanish from northern New Mexico, that Tewa people left the Rio Grande pueblos to reoccupy some more northern pueblos (Wozniak 1992:57).</w:t>
      </w:r>
    </w:p>
    <w:p w14:paraId="159B2B04" w14:textId="39388782" w:rsidR="00EF4018" w:rsidRDefault="00EF4018" w:rsidP="00EF4018">
      <w:pPr>
        <w:ind w:firstLine="720"/>
        <w:rPr>
          <w:rFonts w:ascii="Times New Roman" w:hAnsi="Times New Roman"/>
        </w:rPr>
      </w:pPr>
      <w:r>
        <w:rPr>
          <w:rFonts w:ascii="Times New Roman" w:hAnsi="Times New Roman"/>
        </w:rPr>
        <w:t xml:space="preserve">There is both documentary and archaeological evidence that Tewa people to some extent lived </w:t>
      </w:r>
      <w:r w:rsidR="00CA6F88">
        <w:rPr>
          <w:rFonts w:ascii="Times New Roman" w:hAnsi="Times New Roman"/>
        </w:rPr>
        <w:t xml:space="preserve">in </w:t>
      </w:r>
      <w:r>
        <w:rPr>
          <w:rFonts w:ascii="Times New Roman" w:hAnsi="Times New Roman"/>
        </w:rPr>
        <w:t xml:space="preserve">the Lower Chama watershed </w:t>
      </w:r>
      <w:r w:rsidRPr="00D10E9A">
        <w:rPr>
          <w:rFonts w:ascii="Times New Roman" w:hAnsi="Times New Roman"/>
        </w:rPr>
        <w:t>after</w:t>
      </w:r>
      <w:r>
        <w:rPr>
          <w:rFonts w:ascii="Times New Roman" w:hAnsi="Times New Roman"/>
        </w:rPr>
        <w:t xml:space="preserve"> A.D. 1500 and </w:t>
      </w:r>
      <w:r w:rsidR="00D10E9A" w:rsidRPr="00D10E9A">
        <w:rPr>
          <w:rFonts w:ascii="Times New Roman" w:hAnsi="Times New Roman"/>
        </w:rPr>
        <w:t>beyond</w:t>
      </w:r>
      <w:r>
        <w:rPr>
          <w:rFonts w:ascii="Times New Roman" w:hAnsi="Times New Roman"/>
        </w:rPr>
        <w:t xml:space="preserve"> Spanish </w:t>
      </w:r>
      <w:r>
        <w:rPr>
          <w:rFonts w:ascii="Times New Roman" w:hAnsi="Times New Roman"/>
        </w:rPr>
        <w:lastRenderedPageBreak/>
        <w:t xml:space="preserve">contact. </w:t>
      </w:r>
      <w:r w:rsidRPr="00D10E9A">
        <w:rPr>
          <w:rFonts w:ascii="Times New Roman" w:hAnsi="Times New Roman"/>
        </w:rPr>
        <w:t xml:space="preserve">However, </w:t>
      </w:r>
      <w:r w:rsidR="00D10E9A" w:rsidRPr="00D10E9A">
        <w:rPr>
          <w:rFonts w:ascii="Times New Roman" w:hAnsi="Times New Roman"/>
        </w:rPr>
        <w:t>scholars still debate to what extent Tewa people were living in the region</w:t>
      </w:r>
      <w:r w:rsidRPr="00D10E9A">
        <w:rPr>
          <w:rFonts w:ascii="Times New Roman" w:hAnsi="Times New Roman"/>
        </w:rPr>
        <w:t xml:space="preserve">. </w:t>
      </w:r>
      <w:r>
        <w:rPr>
          <w:rFonts w:ascii="Times New Roman" w:hAnsi="Times New Roman"/>
        </w:rPr>
        <w:t xml:space="preserve">Albert Schroder (1979) and Frank Wozniak (1992) argue that Tewa people still had full time residence in the Lower Chama watershed through the early 1600’s. On the other hand, Curtis </w:t>
      </w:r>
      <w:proofErr w:type="spellStart"/>
      <w:r>
        <w:rPr>
          <w:rFonts w:ascii="Times New Roman" w:hAnsi="Times New Roman"/>
        </w:rPr>
        <w:t>Schaafsma</w:t>
      </w:r>
      <w:proofErr w:type="spellEnd"/>
      <w:r>
        <w:rPr>
          <w:rFonts w:ascii="Times New Roman" w:hAnsi="Times New Roman"/>
        </w:rPr>
        <w:t xml:space="preserve"> (2002) argue that Tewa people were cultivating the land in the </w:t>
      </w:r>
      <w:r w:rsidR="002E5B09">
        <w:rPr>
          <w:rFonts w:ascii="Times New Roman" w:hAnsi="Times New Roman"/>
        </w:rPr>
        <w:t>watershed,</w:t>
      </w:r>
      <w:r>
        <w:rPr>
          <w:rFonts w:ascii="Times New Roman" w:hAnsi="Times New Roman"/>
        </w:rPr>
        <w:t xml:space="preserve"> but that people stopped living in the area by the mid-1500s. Both arguments rely on tenuous evidence and poorly dated contextual information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"Eiselt", "given" : "Sunday", "non-dropping-particle" : "", "parse-names" : false, "suffix" : "" }, { "dropping-particle" : "", "family" : "Darling", "given" : "Andrew", "non-dropping-particle" : "", "parse-names" : false, "suffix" : "" } ], "id" : "ITEM-1", "issued" : { "date-parts" : [ [ "2013" ] ] }, "publisher-place" : "Dallas", "title" : "Population History, Argricultural Land Use and Cultural Continuity in the Ohkay Owingeh Homeland, Rio Chama Watershed", "type" : "report" }, "uris" : [ "http://www.mendeley.com/documents/?uuid=008fb7cf-9b8c-4c0f-aa0a-2fdea76164e7" ] }, { "id" : "ITEM-2", "itemData" : { "author" : [ { "dropping-particle" : "", "family" : "Ramenofsky", "given" : "Ann F", "non-dropping-particle" : "", "parse-names" : false, "suffix" : "" }, { "dropping-particle" : "", "family" : "Feathers", "given" : "James K", "non-dropping-particle" : "", "parse-names" : false, "suffix" : "" } ], "container-title" : "Journal of Anthropological Research", "id" : "ITEM-2", "issue" : "1", "issued" : { "date-parts" : [ [ "2002" ] ] }, "page" : "121-159", "title" : "Documents , Ceramics , Tree Rings , and Luminescence : Estimating Final Native Abandonment of the Lower Rio Chama", "type" : "article-journal", "volume" : "58" }, "uris" : [ "http://www.mendeley.com/documents/?uuid=8516d739-8747-4844-8223-9d3b8f45725b" ] } ], "mendeley" : { "formattedCitation" : "(Eiselt and Darling 2013; Ramenofsky and Feathers 2002)", "plainTextFormattedCitation" : "(Eiselt and Darling 2013; Ramenofsky and Feathers 2002)", "previouslyFormattedCitation" : "(Eiselt and Darling 2013; Ramenofsky and Feathers 2002)" }, "properties" : { "noteIndex" : 0 }, "schema" : "https://github.com/citation-style-language/schema/raw/master/csl-citation.json" }</w:instrText>
      </w:r>
      <w:r>
        <w:rPr>
          <w:rFonts w:ascii="Times New Roman" w:hAnsi="Times New Roman"/>
        </w:rPr>
        <w:fldChar w:fldCharType="separate"/>
      </w:r>
      <w:r w:rsidRPr="000C6F86">
        <w:rPr>
          <w:rFonts w:ascii="Times New Roman" w:hAnsi="Times New Roman"/>
          <w:noProof/>
        </w:rPr>
        <w:t>(Eiselt and Darling 2013; Ramenofsky and Feathers 2002)</w:t>
      </w:r>
      <w:r>
        <w:rPr>
          <w:rFonts w:ascii="Times New Roman" w:hAnsi="Times New Roman"/>
        </w:rPr>
        <w:fldChar w:fldCharType="end"/>
      </w:r>
      <w:r>
        <w:rPr>
          <w:rFonts w:ascii="Times New Roman" w:hAnsi="Times New Roman"/>
        </w:rPr>
        <w:t xml:space="preserve">. A lack of understanding of the timing of population movements is one of the main reasons why archaeologists are still arguing about the intensity of occupation in the Lower Chama watershed during the </w:t>
      </w:r>
      <w:r w:rsidR="00D66095">
        <w:rPr>
          <w:rFonts w:ascii="Times New Roman" w:hAnsi="Times New Roman"/>
        </w:rPr>
        <w:t>Protohistoric</w:t>
      </w:r>
      <w:r>
        <w:rPr>
          <w:rFonts w:ascii="Times New Roman" w:hAnsi="Times New Roman"/>
        </w:rPr>
        <w:t xml:space="preserve"> and early </w:t>
      </w:r>
      <w:r w:rsidR="001F642C">
        <w:rPr>
          <w:rFonts w:ascii="Times New Roman" w:hAnsi="Times New Roman"/>
        </w:rPr>
        <w:t>Historic</w:t>
      </w:r>
      <w:r>
        <w:rPr>
          <w:rFonts w:ascii="Times New Roman" w:hAnsi="Times New Roman"/>
        </w:rPr>
        <w:t xml:space="preserve"> periods. </w:t>
      </w:r>
    </w:p>
    <w:p w14:paraId="7CCDF78A" w14:textId="77777777" w:rsidR="00EF4018" w:rsidRPr="00ED7AF7" w:rsidRDefault="00EF4018" w:rsidP="00EF4018">
      <w:pPr>
        <w:ind w:firstLine="720"/>
        <w:rPr>
          <w:rFonts w:ascii="Times New Roman" w:hAnsi="Times New Roman"/>
        </w:rPr>
      </w:pPr>
      <w:r>
        <w:rPr>
          <w:rFonts w:ascii="Times New Roman" w:hAnsi="Times New Roman"/>
        </w:rPr>
        <w:t xml:space="preserve">Ann </w:t>
      </w:r>
      <w:proofErr w:type="spellStart"/>
      <w:r>
        <w:rPr>
          <w:rFonts w:ascii="Times New Roman" w:hAnsi="Times New Roman"/>
        </w:rPr>
        <w:t>Ramenofsky</w:t>
      </w:r>
      <w:proofErr w:type="spellEnd"/>
      <w:r>
        <w:rPr>
          <w:rFonts w:ascii="Times New Roman" w:hAnsi="Times New Roman"/>
        </w:rPr>
        <w:t xml:space="preserve"> and James Feathers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"Ramenofsky", "given" : "Ann F", "non-dropping-particle" : "", "parse-names" : false, "suffix" : "" }, { "dropping-particle" : "", "family" : "Feathers", "given" : "James K", "non-dropping-particle" : "", "parse-names" : false, "suffix" : "" } ], "container-title" : "Journal of Anthropological Research", "id" : "ITEM-1", "issue" : "1", "issued" : { "date-parts" : [ [ "2002" ] ] }, "page" : "121-159", "title" : "Documents , Ceramics , Tree Rings , and Luminescence : Estimating Final Native Abandonment of the Lower Rio Chama", "type" : "article-journal", "volume" : "58" }, "uris" : [ "http://www.mendeley.com/documents/?uuid=8516d739-8747-4844-8223-9d3b8f45725b" ] } ], "mendeley" : { "formattedCitation" : "(Ramenofsky and Feathers 2002)", "manualFormatting" : "(2002)", "plainTextFormattedCitation" : "(Ramenofsky and Feathers 2002)", "previouslyFormattedCitation" : "(Ramenofsky and Feathers 2002)" }, "properties" : { "noteIndex" : 0 }, "schema" : "https://github.com/citation-style-language/schema/raw/master/csl-citation.json" }</w:instrText>
      </w:r>
      <w:r>
        <w:rPr>
          <w:rFonts w:ascii="Times New Roman" w:hAnsi="Times New Roman"/>
        </w:rPr>
        <w:fldChar w:fldCharType="separate"/>
      </w:r>
      <w:r w:rsidRPr="00A833EB">
        <w:rPr>
          <w:rFonts w:ascii="Times New Roman" w:hAnsi="Times New Roman"/>
          <w:noProof/>
        </w:rPr>
        <w:t>(2002)</w:t>
      </w:r>
      <w:r>
        <w:rPr>
          <w:rFonts w:ascii="Times New Roman" w:hAnsi="Times New Roman"/>
        </w:rPr>
        <w:fldChar w:fldCharType="end"/>
      </w:r>
      <w:r>
        <w:rPr>
          <w:rFonts w:ascii="Times New Roman" w:hAnsi="Times New Roman"/>
        </w:rPr>
        <w:t xml:space="preserve"> argue that the reason that archaeologists do not understand this demographic transition is because of poor chronological control in the region. Compared to the rest of the Northern Rio Grande, the Chama has substantially fewer radiocarbon dates and tree-ring dates than other regions, and the ceramic chronology is not as tightly seriated as typologies to the south. This problem is compounded by conflicting historical accounts and archaeological population reconstructions during the Late Classic period (Duwe 2011: 306). Until researchers address some of these chronological problems during the Late Classic period, Tewa people’s movements out of the Lower Chama watershed will remain murky</w:t>
      </w:r>
      <w:r w:rsidRPr="006A49A2">
        <w:rPr>
          <w:rFonts w:ascii="Times New Roman" w:hAnsi="Times New Roman"/>
        </w:rPr>
        <w:t xml:space="preserve">. </w:t>
      </w:r>
      <w:r>
        <w:rPr>
          <w:rFonts w:ascii="Times New Roman" w:hAnsi="Times New Roman"/>
        </w:rPr>
        <w:t xml:space="preserve"> In this study, I argue looked at the local biscuitware ceramic typology as one way to address some of the chronological problems that </w:t>
      </w:r>
      <w:proofErr w:type="spellStart"/>
      <w:r>
        <w:rPr>
          <w:rFonts w:ascii="Times New Roman" w:hAnsi="Times New Roman"/>
        </w:rPr>
        <w:t>Ramenofsky</w:t>
      </w:r>
      <w:proofErr w:type="spellEnd"/>
      <w:r>
        <w:rPr>
          <w:rFonts w:ascii="Times New Roman" w:hAnsi="Times New Roman"/>
        </w:rPr>
        <w:t xml:space="preserve"> and Feathers (2002) raise.</w:t>
      </w:r>
    </w:p>
    <w:p w14:paraId="049E6717" w14:textId="77777777" w:rsidR="00EF4018" w:rsidRPr="00376868" w:rsidRDefault="00EF4018" w:rsidP="00EB6FBB">
      <w:pPr>
        <w:pStyle w:val="Heading3"/>
      </w:pPr>
      <w:bookmarkStart w:id="26" w:name="_Toc520805470"/>
      <w:r w:rsidRPr="00376868">
        <w:lastRenderedPageBreak/>
        <w:t>Reasons for Depopulation</w:t>
      </w:r>
      <w:bookmarkEnd w:id="26"/>
    </w:p>
    <w:p w14:paraId="4BE59DDE" w14:textId="77777777" w:rsidR="00EF4018" w:rsidRDefault="00EF4018" w:rsidP="00EF4018">
      <w:pPr>
        <w:rPr>
          <w:rFonts w:ascii="Times New Roman" w:hAnsi="Times New Roman"/>
        </w:rPr>
      </w:pPr>
      <w:bookmarkStart w:id="27" w:name="_Hlk512970677"/>
      <w:r>
        <w:rPr>
          <w:rFonts w:ascii="Times New Roman" w:hAnsi="Times New Roman"/>
          <w:b/>
        </w:rPr>
        <w:tab/>
      </w:r>
      <w:r>
        <w:rPr>
          <w:rFonts w:ascii="Times New Roman" w:hAnsi="Times New Roman"/>
        </w:rPr>
        <w:t xml:space="preserve">Why Tewa people started leaving the Lower Chama Watershed is still unclear. In some cases, it seems that there was a violent end to the occupation as several Classic period pueblos. </w:t>
      </w:r>
      <w:proofErr w:type="spellStart"/>
      <w:r>
        <w:rPr>
          <w:rFonts w:ascii="Times New Roman" w:hAnsi="Times New Roman"/>
        </w:rPr>
        <w:t>Pesede’owingeh</w:t>
      </w:r>
      <w:proofErr w:type="spellEnd"/>
      <w:r>
        <w:rPr>
          <w:rFonts w:ascii="Times New Roman" w:hAnsi="Times New Roman"/>
        </w:rPr>
        <w:t xml:space="preserve"> and </w:t>
      </w:r>
      <w:proofErr w:type="spellStart"/>
      <w:r>
        <w:rPr>
          <w:rFonts w:ascii="Times New Roman" w:hAnsi="Times New Roman"/>
        </w:rPr>
        <w:t>Poshu’owingeh</w:t>
      </w:r>
      <w:proofErr w:type="spellEnd"/>
      <w:r>
        <w:rPr>
          <w:rFonts w:ascii="Times New Roman" w:hAnsi="Times New Roman"/>
        </w:rPr>
        <w:t xml:space="preserve"> were burned (</w:t>
      </w:r>
      <w:proofErr w:type="spellStart"/>
      <w:r>
        <w:rPr>
          <w:rFonts w:ascii="Times New Roman" w:hAnsi="Times New Roman"/>
        </w:rPr>
        <w:t>Jeanҫon</w:t>
      </w:r>
      <w:proofErr w:type="spellEnd"/>
      <w:r>
        <w:rPr>
          <w:rFonts w:ascii="Times New Roman" w:hAnsi="Times New Roman"/>
        </w:rPr>
        <w:t xml:space="preserve"> 1919;1923), and the bodies of 13 young men were found in a burned Kiva during </w:t>
      </w:r>
      <w:proofErr w:type="spellStart"/>
      <w:r>
        <w:rPr>
          <w:rFonts w:ascii="Times New Roman" w:hAnsi="Times New Roman"/>
        </w:rPr>
        <w:t>Wendorf’s</w:t>
      </w:r>
      <w:proofErr w:type="spellEnd"/>
      <w:r>
        <w:rPr>
          <w:rFonts w:ascii="Times New Roman" w:hAnsi="Times New Roman"/>
        </w:rPr>
        <w:t xml:space="preserve"> (1953) excavation of </w:t>
      </w:r>
      <w:proofErr w:type="spellStart"/>
      <w:r>
        <w:rPr>
          <w:rFonts w:ascii="Times New Roman" w:hAnsi="Times New Roman"/>
        </w:rPr>
        <w:t>Te’ewi’owingeh</w:t>
      </w:r>
      <w:proofErr w:type="spellEnd"/>
      <w:r>
        <w:rPr>
          <w:rFonts w:ascii="Times New Roman" w:hAnsi="Times New Roman"/>
        </w:rPr>
        <w:t xml:space="preserve"> (LA 252). Therefore, the threat of violence may have influenced people’s choices to aggregate and move out of the Chama. Tewa tradition tells that they moved southward because of violence from Apache groups in the area (Wozniak 1992:51). Archaeologists are still unclear how widespread violence was during the Classic period, and or what factors might have led to increased violence in the region. </w:t>
      </w:r>
    </w:p>
    <w:p w14:paraId="42E6368C" w14:textId="0AE0A0E0" w:rsidR="00EF4018" w:rsidRPr="00390742" w:rsidRDefault="00D10E9A" w:rsidP="00EF4018">
      <w:pPr>
        <w:ind w:firstLine="720"/>
        <w:rPr>
          <w:rFonts w:ascii="Times New Roman" w:hAnsi="Times New Roman"/>
          <w:b/>
        </w:rPr>
      </w:pPr>
      <w:r>
        <w:rPr>
          <w:rFonts w:ascii="Times New Roman" w:hAnsi="Times New Roman"/>
        </w:rPr>
        <w:t xml:space="preserve">Drought and disease are the two main theories researchers use to argue why violence increased during the Late Classic </w:t>
      </w:r>
      <w:r w:rsidR="00E75311">
        <w:rPr>
          <w:rFonts w:ascii="Times New Roman" w:hAnsi="Times New Roman"/>
        </w:rPr>
        <w:fldChar w:fldCharType="begin" w:fldLock="1"/>
      </w:r>
      <w:r w:rsidR="00D80EBB">
        <w:rPr>
          <w:rFonts w:ascii="Times New Roman" w:hAnsi="Times New Roman"/>
        </w:rPr>
        <w:instrText>ADDIN CSL_CITATION { "citationItems" : [ { "id" : "ITEM-1", "itemData" : { "author" : [ { "dropping-particle" : "", "family" : "Ramenofsky", "given" : "Ann F", "non-dropping-particle" : "", "parse-names" : false, "suffix" : "" } ], "id" : "ITEM-1", "issued" : { "date-parts" : [ [ "1988" ] ] }, "publisher" : "University of New Mexico", "publisher-place" : "Albuquerque", "title" : "Vectors of Death: The Archaeology of European Contact", "type" : "book" }, "uris" : [ "http://www.mendeley.com/documents/?uuid=3699ef42-f0d3-42ad-9b5a-df428cde63f3" ] }, { "id" : "ITEM-2", "itemData" : { "author" : [ { "dropping-particle" : "", "family" : "Wendorf", "given" : "Fred", "non-dropping-particle" : "", "parse-names" : false, "suffix" : "" }, { "dropping-particle" : "", "family" : "Reed", "given" : "Erick", "non-dropping-particle" : "", "parse-names" : false, "suffix" : "" } ], "container-title" : "El Palacio", "id" : "ITEM-2", "issued" : { "date-parts" : [ [ "1955" ] ] }, "page" : "131-165", "title" : "Alternative Reconstruction of Northern Rio Grande Prehistory", "type" : "article-journal", "volume" : "62" }, "uris" : [ "http://www.mendeley.com/documents/?uuid=b22d8f59-260a-4c1c-b940-d1f5dc033a2d" ] } ], "mendeley" : { "formattedCitation" : "(Ramenofsky 1988; Wendorf and Reed 1955)", "plainTextFormattedCitation" : "(Ramenofsky 1988; Wendorf and Reed 1955)", "previouslyFormattedCitation" : "(Ramenofsky 1988; Wendorf and Reed 1955)" }, "properties" : { "noteIndex" : 0 }, "schema" : "https://github.com/citation-style-language/schema/raw/master/csl-citation.json" }</w:instrText>
      </w:r>
      <w:r w:rsidR="00E75311">
        <w:rPr>
          <w:rFonts w:ascii="Times New Roman" w:hAnsi="Times New Roman"/>
        </w:rPr>
        <w:fldChar w:fldCharType="separate"/>
      </w:r>
      <w:r w:rsidR="00E75311" w:rsidRPr="00E75311">
        <w:rPr>
          <w:rFonts w:ascii="Times New Roman" w:hAnsi="Times New Roman"/>
          <w:noProof/>
        </w:rPr>
        <w:t>(Ramenofsky 1988; Wendorf and Reed 1955)</w:t>
      </w:r>
      <w:r w:rsidR="00E75311">
        <w:rPr>
          <w:rFonts w:ascii="Times New Roman" w:hAnsi="Times New Roman"/>
        </w:rPr>
        <w:fldChar w:fldCharType="end"/>
      </w:r>
      <w:r w:rsidR="00EF4018">
        <w:rPr>
          <w:rFonts w:ascii="Times New Roman" w:hAnsi="Times New Roman"/>
        </w:rPr>
        <w:t xml:space="preserve">. However, recent research shows that these alone are unlikely causes for the population shifts during the Late Classic period. Early climatic reconstructions in the Lower Chama watershed suggested that there may have been a 60 year drought around the time of depopulation; however, according to reconstructions by Towner and </w:t>
      </w:r>
      <w:proofErr w:type="spellStart"/>
      <w:r w:rsidR="00EF4018">
        <w:rPr>
          <w:rFonts w:ascii="Times New Roman" w:hAnsi="Times New Roman"/>
        </w:rPr>
        <w:t>Salzer</w:t>
      </w:r>
      <w:proofErr w:type="spellEnd"/>
      <w:r w:rsidR="00EF4018">
        <w:rPr>
          <w:rFonts w:ascii="Times New Roman" w:hAnsi="Times New Roman"/>
        </w:rPr>
        <w:t xml:space="preserve"> </w:t>
      </w:r>
      <w:r w:rsidR="00EF4018">
        <w:rPr>
          <w:rFonts w:ascii="Times New Roman" w:hAnsi="Times New Roman"/>
        </w:rPr>
        <w:fldChar w:fldCharType="begin" w:fldLock="1"/>
      </w:r>
      <w:r w:rsidR="00EF4018">
        <w:rPr>
          <w:rFonts w:ascii="Times New Roman" w:hAnsi="Times New Roman"/>
        </w:rPr>
        <w:instrText>ADDIN CSL_CITATION { "citationItems" : [ { "id" : "ITEM-1", "itemData" : { "author" : [ { "dropping-particle" : "", "family" : "Towner", "given" : "Ronald H.", "non-dropping-particle" : "", "parse-names" : false, "suffix" : "" }, { "dropping-particle" : "", "family" : "Salzer", "given" : "Mathew W.", "non-dropping-particle" : "", "parse-names" : false, "suffix" : "" } ], "chapter-number" : "3", "container-title" : "From Mountaintop to Valley Bottom: Understanding Past Land Use in the Northern Rio Grande Valley, New Mexico", "editor" : [ { "dropping-particle" : "", "family" : "Vierra", "given" : "Bradley J.", "non-dropping-particle" : "", "parse-names" : false, "suffix" : "" } ], "id" : "ITEM-1", "issued" : { "date-parts" : [ [ "2013" ] ] }, "page" : "54-68", "publisher" : "University of Utah Press", "publisher-place" : "Salt Lake City", "title" : "From Mounta", "type" : "chapter" }, "locator" : "58", "uris" : [ "http://www.mendeley.com/documents/?uuid=d6082cb8-1a2c-4109-9607-16ec1c8f1a97" ] } ], "mendeley" : { "formattedCitation" : "(Towner and Salzer 2013:58)", "manualFormatting" : "(2013:58)", "plainTextFormattedCitation" : "(Towner and Salzer 2013:58)", "previouslyFormattedCitation" : "(Towner and Salzer 2013:58)" }, "properties" : { "noteIndex" : 0 }, "schema" : "https://github.com/citation-style-language/schema/raw/master/csl-citation.json" }</w:instrText>
      </w:r>
      <w:r w:rsidR="00EF4018">
        <w:rPr>
          <w:rFonts w:ascii="Times New Roman" w:hAnsi="Times New Roman"/>
        </w:rPr>
        <w:fldChar w:fldCharType="separate"/>
      </w:r>
      <w:r w:rsidR="00EF4018" w:rsidRPr="00C92B6C">
        <w:rPr>
          <w:rFonts w:ascii="Times New Roman" w:hAnsi="Times New Roman"/>
          <w:noProof/>
        </w:rPr>
        <w:t>(2013:58)</w:t>
      </w:r>
      <w:r w:rsidR="00EF4018">
        <w:rPr>
          <w:rFonts w:ascii="Times New Roman" w:hAnsi="Times New Roman"/>
        </w:rPr>
        <w:fldChar w:fldCharType="end"/>
      </w:r>
      <w:r w:rsidR="00EF4018">
        <w:rPr>
          <w:rFonts w:ascii="Times New Roman" w:hAnsi="Times New Roman"/>
        </w:rPr>
        <w:t xml:space="preserve">, this drought may not have been as bad in the Lower Chama watershed as previously assumed. </w:t>
      </w:r>
      <w:r w:rsidR="00CA6F88">
        <w:rPr>
          <w:rFonts w:ascii="Times New Roman" w:hAnsi="Times New Roman"/>
        </w:rPr>
        <w:t xml:space="preserve">Towner and </w:t>
      </w:r>
      <w:proofErr w:type="spellStart"/>
      <w:r w:rsidR="00CA6F88">
        <w:rPr>
          <w:rFonts w:ascii="Times New Roman" w:hAnsi="Times New Roman"/>
        </w:rPr>
        <w:t>Salzer’s</w:t>
      </w:r>
      <w:proofErr w:type="spellEnd"/>
      <w:r w:rsidR="00CA6F88">
        <w:rPr>
          <w:rFonts w:ascii="Times New Roman" w:hAnsi="Times New Roman"/>
        </w:rPr>
        <w:t xml:space="preserve"> (2013:58) reconstruction of the environment during the Late Classic period do show an increase in environmental instability though, a trend that only worsens during the Historic period. </w:t>
      </w:r>
      <w:proofErr w:type="spellStart"/>
      <w:r w:rsidR="00EF4018">
        <w:rPr>
          <w:rFonts w:ascii="Times New Roman" w:hAnsi="Times New Roman"/>
        </w:rPr>
        <w:t>Ramenofsky</w:t>
      </w:r>
      <w:proofErr w:type="spellEnd"/>
      <w:r w:rsidR="00EF4018">
        <w:rPr>
          <w:rFonts w:ascii="Times New Roman" w:hAnsi="Times New Roman"/>
        </w:rPr>
        <w:t xml:space="preserve"> </w:t>
      </w:r>
      <w:r w:rsidR="00EF4018">
        <w:rPr>
          <w:rFonts w:ascii="Times New Roman" w:hAnsi="Times New Roman"/>
        </w:rPr>
        <w:fldChar w:fldCharType="begin" w:fldLock="1"/>
      </w:r>
      <w:r w:rsidR="00EF4018">
        <w:rPr>
          <w:rFonts w:ascii="Times New Roman" w:hAnsi="Times New Roman"/>
        </w:rPr>
        <w:instrText>ADDIN CSL_CITATION { "citationItems" : [ { "id" : "ITEM-1", "itemData" : { "author" : [ { "dropping-particle" : "", "family" : "Ramenofsky", "given" : "Ann F", "non-dropping-particle" : "", "parse-names" : false, "suffix" : "" } ], "id" : "ITEM-1", "issued" : { "date-parts" : [ [ "1988" ] ] }, "publisher" : "University of New Mexico", "publisher-place" : "Albuquerque", "title" : "Vectors of Death: The Archaeology of European Contact", "type" : "book" }, "uris" : [ "http://www.mendeley.com/documents/?uuid=3699ef42-f0d3-42ad-9b5a-df428cde63f3" ] } ], "mendeley" : { "formattedCitation" : "(Ramenofsky 1988)", "manualFormatting" : "(1988)", "plainTextFormattedCitation" : "(Ramenofsky 1988)", "previouslyFormattedCitation" : "(Ramenofsky 1988)" }, "properties" : { "noteIndex" : 0 }, "schema" : "https://github.com/citation-style-language/schema/raw/master/csl-citation.json" }</w:instrText>
      </w:r>
      <w:r w:rsidR="00EF4018">
        <w:rPr>
          <w:rFonts w:ascii="Times New Roman" w:hAnsi="Times New Roman"/>
        </w:rPr>
        <w:fldChar w:fldCharType="separate"/>
      </w:r>
      <w:r w:rsidR="00EF4018" w:rsidRPr="00AF2B22">
        <w:rPr>
          <w:rFonts w:ascii="Times New Roman" w:hAnsi="Times New Roman"/>
          <w:noProof/>
        </w:rPr>
        <w:t>(1988)</w:t>
      </w:r>
      <w:r w:rsidR="00EF4018">
        <w:rPr>
          <w:rFonts w:ascii="Times New Roman" w:hAnsi="Times New Roman"/>
        </w:rPr>
        <w:fldChar w:fldCharType="end"/>
      </w:r>
      <w:r w:rsidR="00EF4018">
        <w:rPr>
          <w:rFonts w:ascii="Times New Roman" w:hAnsi="Times New Roman"/>
        </w:rPr>
        <w:t xml:space="preserve"> hypothesized that the population decline in the Northern Rio Grande and the Chama was from the rapid spread of European diseases. </w:t>
      </w:r>
      <w:r w:rsidR="00CA6F88">
        <w:rPr>
          <w:rFonts w:ascii="Times New Roman" w:hAnsi="Times New Roman"/>
        </w:rPr>
        <w:t>It is</w:t>
      </w:r>
      <w:r w:rsidR="00EF4018">
        <w:rPr>
          <w:rFonts w:ascii="Times New Roman" w:hAnsi="Times New Roman"/>
        </w:rPr>
        <w:t xml:space="preserve"> unlikely</w:t>
      </w:r>
      <w:r w:rsidR="00CA6F88">
        <w:rPr>
          <w:rFonts w:ascii="Times New Roman" w:hAnsi="Times New Roman"/>
        </w:rPr>
        <w:t xml:space="preserve"> </w:t>
      </w:r>
      <w:r w:rsidR="00305E6A">
        <w:rPr>
          <w:rFonts w:ascii="Times New Roman" w:hAnsi="Times New Roman"/>
        </w:rPr>
        <w:t>that this is the</w:t>
      </w:r>
      <w:r w:rsidR="00EF4018">
        <w:rPr>
          <w:rFonts w:ascii="Times New Roman" w:hAnsi="Times New Roman"/>
        </w:rPr>
        <w:t xml:space="preserve"> explanation because the </w:t>
      </w:r>
      <w:r w:rsidR="00EF4018">
        <w:rPr>
          <w:rFonts w:ascii="Times New Roman" w:hAnsi="Times New Roman"/>
        </w:rPr>
        <w:lastRenderedPageBreak/>
        <w:t>depopulation of the Chama was a long and slow process, rather than a quick event</w:t>
      </w:r>
      <w:r w:rsidR="00305E6A">
        <w:rPr>
          <w:rFonts w:ascii="Times New Roman" w:hAnsi="Times New Roman"/>
        </w:rPr>
        <w:t xml:space="preserve"> which researchers expect to see in the event of an epidemic</w:t>
      </w:r>
      <w:r w:rsidR="00EF4018">
        <w:rPr>
          <w:rFonts w:ascii="Times New Roman" w:hAnsi="Times New Roman"/>
        </w:rPr>
        <w:t>. However, the paucity of research for this period makes it hard for archaeologists to understand the dynamics that lead to Tewa population movement out of the Lower Chama watershed.</w:t>
      </w:r>
    </w:p>
    <w:p w14:paraId="14C77E17" w14:textId="77777777" w:rsidR="00EF4018" w:rsidRDefault="00EF4018" w:rsidP="00EB6FBB">
      <w:pPr>
        <w:pStyle w:val="Heading2"/>
      </w:pPr>
      <w:bookmarkStart w:id="28" w:name="_Toc520805471"/>
      <w:bookmarkEnd w:id="27"/>
      <w:r w:rsidRPr="00390742">
        <w:t>Conclusion</w:t>
      </w:r>
      <w:bookmarkEnd w:id="28"/>
    </w:p>
    <w:p w14:paraId="7E78ED78" w14:textId="6C23B756" w:rsidR="0048056E" w:rsidRDefault="00EF4018" w:rsidP="00EF4018">
      <w:pPr>
        <w:rPr>
          <w:rFonts w:ascii="Times New Roman" w:hAnsi="Times New Roman"/>
        </w:rPr>
      </w:pPr>
      <w:r>
        <w:rPr>
          <w:rFonts w:ascii="Times New Roman" w:hAnsi="Times New Roman"/>
          <w:b/>
        </w:rPr>
        <w:tab/>
      </w:r>
      <w:r>
        <w:rPr>
          <w:rFonts w:ascii="Times New Roman" w:hAnsi="Times New Roman"/>
        </w:rPr>
        <w:t xml:space="preserve">Archaeologists understand the </w:t>
      </w:r>
      <w:r w:rsidRPr="00D10E9A">
        <w:rPr>
          <w:rFonts w:ascii="Times New Roman" w:hAnsi="Times New Roman"/>
          <w:i/>
        </w:rPr>
        <w:t>broader</w:t>
      </w:r>
      <w:r>
        <w:rPr>
          <w:rFonts w:ascii="Times New Roman" w:hAnsi="Times New Roman"/>
        </w:rPr>
        <w:t xml:space="preserve"> movements and population trends in the Lower Chama watershed. However, there are still many questions about depopulation that researchers still cannot answer. The Late Classic period and </w:t>
      </w:r>
      <w:r w:rsidR="00D66095">
        <w:rPr>
          <w:rFonts w:ascii="Times New Roman" w:hAnsi="Times New Roman"/>
        </w:rPr>
        <w:t>Protohistoric</w:t>
      </w:r>
      <w:r>
        <w:rPr>
          <w:rFonts w:ascii="Times New Roman" w:hAnsi="Times New Roman"/>
        </w:rPr>
        <w:t xml:space="preserve"> period is a pivotal time not only in the Lower Chama watershed, but the Northern Rio Grande as a whole. Tewa people moved their center of population from the Lower Chama watershed further south, along the Rio Grande but archaeologists still don’t </w:t>
      </w:r>
      <w:r w:rsidR="009B680D">
        <w:rPr>
          <w:rFonts w:ascii="Times New Roman" w:hAnsi="Times New Roman"/>
        </w:rPr>
        <w:t>know</w:t>
      </w:r>
      <w:r>
        <w:rPr>
          <w:rFonts w:ascii="Times New Roman" w:hAnsi="Times New Roman"/>
        </w:rPr>
        <w:t xml:space="preserve"> how or why they did this. To better approach these questions, archaeologists need a better way to date Late Classic period sites in the region, and</w:t>
      </w:r>
      <w:r w:rsidR="0048056E">
        <w:rPr>
          <w:rFonts w:ascii="Times New Roman" w:hAnsi="Times New Roman"/>
        </w:rPr>
        <w:t xml:space="preserve"> a </w:t>
      </w:r>
      <w:proofErr w:type="gramStart"/>
      <w:r w:rsidR="0048056E">
        <w:rPr>
          <w:rFonts w:ascii="Times New Roman" w:hAnsi="Times New Roman"/>
        </w:rPr>
        <w:t>better defined</w:t>
      </w:r>
      <w:proofErr w:type="gramEnd"/>
      <w:r w:rsidR="0048056E">
        <w:rPr>
          <w:rFonts w:ascii="Times New Roman" w:hAnsi="Times New Roman"/>
        </w:rPr>
        <w:t xml:space="preserve"> ceramic typology would help untangle many of the chronological issues. </w:t>
      </w:r>
    </w:p>
    <w:p w14:paraId="7277A1CB" w14:textId="77777777" w:rsidR="00EF4018" w:rsidRDefault="00EF4018" w:rsidP="00EF4018">
      <w:pPr>
        <w:rPr>
          <w:rFonts w:ascii="Times New Roman" w:hAnsi="Times New Roman"/>
        </w:rPr>
      </w:pPr>
    </w:p>
    <w:p w14:paraId="7286EFEA" w14:textId="77777777" w:rsidR="00EF4018" w:rsidRDefault="00EF4018" w:rsidP="00EF4018">
      <w:pPr>
        <w:rPr>
          <w:rFonts w:ascii="Times New Roman" w:hAnsi="Times New Roman"/>
        </w:rPr>
      </w:pPr>
      <w:r>
        <w:rPr>
          <w:rFonts w:ascii="Times New Roman" w:hAnsi="Times New Roman"/>
        </w:rPr>
        <w:br w:type="page"/>
      </w:r>
    </w:p>
    <w:p w14:paraId="3DAED7EC" w14:textId="77777777" w:rsidR="00EF4018" w:rsidRPr="00EB6FBB" w:rsidRDefault="00EF4018" w:rsidP="00EB6FBB">
      <w:pPr>
        <w:pStyle w:val="Heading1"/>
      </w:pPr>
      <w:bookmarkStart w:id="29" w:name="_Toc520805472"/>
      <w:r w:rsidRPr="00EB6FBB">
        <w:lastRenderedPageBreak/>
        <w:t>Chapter 3: Tewa Pottery</w:t>
      </w:r>
      <w:bookmarkEnd w:id="29"/>
    </w:p>
    <w:p w14:paraId="0FD2A314" w14:textId="4C4B8C92" w:rsidR="00EF4018" w:rsidRDefault="00EF4018" w:rsidP="00EF4018">
      <w:pPr>
        <w:rPr>
          <w:rFonts w:ascii="Times New Roman" w:hAnsi="Times New Roman"/>
        </w:rPr>
      </w:pPr>
      <w:r>
        <w:rPr>
          <w:rFonts w:ascii="Times New Roman" w:hAnsi="Times New Roman"/>
        </w:rPr>
        <w:tab/>
        <w:t xml:space="preserve">To archaeologists biscuitware pottery is a hallmark of Tewa culture and </w:t>
      </w:r>
      <w:r w:rsidR="006C6496">
        <w:rPr>
          <w:rFonts w:ascii="Times New Roman" w:hAnsi="Times New Roman"/>
        </w:rPr>
        <w:t xml:space="preserve">their </w:t>
      </w:r>
      <w:r>
        <w:rPr>
          <w:rFonts w:ascii="Times New Roman" w:hAnsi="Times New Roman"/>
        </w:rPr>
        <w:t xml:space="preserve">occupation of the Northern Rio Grande during the Classic period. Currently researchers are unclear about </w:t>
      </w:r>
      <w:r w:rsidR="00305E6A">
        <w:rPr>
          <w:rFonts w:ascii="Times New Roman" w:hAnsi="Times New Roman"/>
        </w:rPr>
        <w:t>why</w:t>
      </w:r>
      <w:r>
        <w:rPr>
          <w:rFonts w:ascii="Times New Roman" w:hAnsi="Times New Roman"/>
        </w:rPr>
        <w:t xml:space="preserve"> and when Tewa people moved from the Lower Chama watershed to the historically known pueblos along the Rio Grande because they lack a good chronology of the Classic period pueblos in the region. Studying biscuitware ceramics is one way to address this problem. Ceramics are the </w:t>
      </w:r>
      <w:r w:rsidR="006C6496">
        <w:rPr>
          <w:rFonts w:ascii="Times New Roman" w:hAnsi="Times New Roman"/>
        </w:rPr>
        <w:t xml:space="preserve">principle </w:t>
      </w:r>
      <w:r>
        <w:rPr>
          <w:rFonts w:ascii="Times New Roman" w:hAnsi="Times New Roman"/>
        </w:rPr>
        <w:t xml:space="preserve">way archaeologists </w:t>
      </w:r>
      <w:r w:rsidR="006C6496">
        <w:rPr>
          <w:rFonts w:ascii="Times New Roman" w:hAnsi="Times New Roman"/>
        </w:rPr>
        <w:t xml:space="preserve">assign </w:t>
      </w:r>
      <w:r>
        <w:rPr>
          <w:rFonts w:ascii="Times New Roman" w:hAnsi="Times New Roman"/>
        </w:rPr>
        <w:t>date</w:t>
      </w:r>
      <w:r w:rsidR="006C6496">
        <w:rPr>
          <w:rFonts w:ascii="Times New Roman" w:hAnsi="Times New Roman"/>
        </w:rPr>
        <w:t>s to</w:t>
      </w:r>
      <w:r>
        <w:rPr>
          <w:rFonts w:ascii="Times New Roman" w:hAnsi="Times New Roman"/>
        </w:rPr>
        <w:t xml:space="preserve"> sites in the </w:t>
      </w:r>
      <w:proofErr w:type="gramStart"/>
      <w:r>
        <w:rPr>
          <w:rFonts w:ascii="Times New Roman" w:hAnsi="Times New Roman"/>
        </w:rPr>
        <w:t>region, and</w:t>
      </w:r>
      <w:proofErr w:type="gramEnd"/>
      <w:r>
        <w:rPr>
          <w:rFonts w:ascii="Times New Roman" w:hAnsi="Times New Roman"/>
        </w:rPr>
        <w:t xml:space="preserve"> refining the current biscuitware typology will help archaeologists better date the movement and population of Tewa people during the Classic period. In this chapter, I first introduce the Tewa Series of ceramics. Then I expand on the significance that biscuitwares have had on archaeological interpretations of the occupation of the Lower Chama watershed. </w:t>
      </w:r>
      <w:r w:rsidR="006C6496">
        <w:rPr>
          <w:rFonts w:ascii="Times New Roman" w:hAnsi="Times New Roman"/>
        </w:rPr>
        <w:t>I</w:t>
      </w:r>
      <w:r>
        <w:rPr>
          <w:rFonts w:ascii="Times New Roman" w:hAnsi="Times New Roman"/>
        </w:rPr>
        <w:t xml:space="preserve"> explain how archaeologists classify biscuitwares and review the history of research on biscuitware ceramics. Finally, I explain why biscuitwares are important to addressing questions of Tewa population movement in the Northern Rio Grande.</w:t>
      </w:r>
    </w:p>
    <w:p w14:paraId="00FF26EA" w14:textId="77777777" w:rsidR="00EF4018" w:rsidRDefault="00EF4018" w:rsidP="00EB6FBB">
      <w:pPr>
        <w:pStyle w:val="Heading3"/>
      </w:pPr>
      <w:bookmarkStart w:id="30" w:name="_Toc520805473"/>
      <w:r>
        <w:t>Impacts of Ceramic Research</w:t>
      </w:r>
      <w:bookmarkEnd w:id="30"/>
    </w:p>
    <w:p w14:paraId="578490E9" w14:textId="66E41B93" w:rsidR="00EF4018" w:rsidRDefault="00EF4018" w:rsidP="00EF4018">
      <w:pPr>
        <w:rPr>
          <w:rFonts w:ascii="Times New Roman" w:hAnsi="Times New Roman"/>
        </w:rPr>
      </w:pPr>
      <w:r>
        <w:rPr>
          <w:rFonts w:ascii="Times New Roman" w:hAnsi="Times New Roman"/>
          <w:b/>
        </w:rPr>
        <w:tab/>
      </w:r>
      <w:r>
        <w:rPr>
          <w:rFonts w:ascii="Times New Roman" w:hAnsi="Times New Roman"/>
        </w:rPr>
        <w:t xml:space="preserve">Early archaeologists in North America conflated material culture with the people and cultures they studied, a point of view researchers now label "pots as people". Biscuitware is so prevalent in the Lower Chama watershed that it is a key example of this problem. While we now call the area the Tewa Basin or the Lower Chama watershed, H.P. </w:t>
      </w:r>
      <w:proofErr w:type="spellStart"/>
      <w:r>
        <w:rPr>
          <w:rFonts w:ascii="Times New Roman" w:hAnsi="Times New Roman"/>
        </w:rPr>
        <w:t>Mera</w:t>
      </w:r>
      <w:proofErr w:type="spellEnd"/>
      <w:r>
        <w:rPr>
          <w:rFonts w:ascii="Times New Roman" w:hAnsi="Times New Roman"/>
        </w:rPr>
        <w:t xml:space="preserve"> named it the “Biscuitware Area” (1934), after the pottery he found. </w:t>
      </w:r>
      <w:proofErr w:type="spellStart"/>
      <w:r>
        <w:rPr>
          <w:rFonts w:ascii="Times New Roman" w:hAnsi="Times New Roman"/>
        </w:rPr>
        <w:t>Hibben</w:t>
      </w:r>
      <w:proofErr w:type="spellEnd"/>
      <w:r>
        <w:rPr>
          <w:rFonts w:ascii="Times New Roman" w:hAnsi="Times New Roman"/>
        </w:rPr>
        <w:t xml:space="preserve"> (1937), based on his excavations of Coalition era pueblos, called the people who lived in the Lower Chama watershed the “</w:t>
      </w:r>
      <w:proofErr w:type="spellStart"/>
      <w:r>
        <w:rPr>
          <w:rFonts w:ascii="Times New Roman" w:hAnsi="Times New Roman"/>
        </w:rPr>
        <w:t>Biscuitoid</w:t>
      </w:r>
      <w:proofErr w:type="spellEnd"/>
      <w:r>
        <w:rPr>
          <w:rFonts w:ascii="Times New Roman" w:hAnsi="Times New Roman"/>
        </w:rPr>
        <w:t xml:space="preserve"> People” after the </w:t>
      </w:r>
      <w:r>
        <w:rPr>
          <w:rFonts w:ascii="Times New Roman" w:hAnsi="Times New Roman"/>
        </w:rPr>
        <w:lastRenderedPageBreak/>
        <w:t xml:space="preserve">pottery found at the sites. </w:t>
      </w:r>
      <w:proofErr w:type="spellStart"/>
      <w:r>
        <w:rPr>
          <w:rFonts w:ascii="Times New Roman" w:hAnsi="Times New Roman"/>
        </w:rPr>
        <w:t>Biscuitoid</w:t>
      </w:r>
      <w:proofErr w:type="spellEnd"/>
      <w:r>
        <w:rPr>
          <w:rFonts w:ascii="Times New Roman" w:hAnsi="Times New Roman"/>
        </w:rPr>
        <w:t xml:space="preserve"> pottery is an early name for </w:t>
      </w:r>
      <w:proofErr w:type="spellStart"/>
      <w:r>
        <w:rPr>
          <w:rFonts w:ascii="Times New Roman" w:hAnsi="Times New Roman"/>
        </w:rPr>
        <w:t>Wiyo</w:t>
      </w:r>
      <w:proofErr w:type="spellEnd"/>
      <w:r>
        <w:rPr>
          <w:rFonts w:ascii="Times New Roman" w:hAnsi="Times New Roman"/>
        </w:rPr>
        <w:t xml:space="preserve"> Black-on-</w:t>
      </w:r>
      <w:proofErr w:type="gramStart"/>
      <w:r>
        <w:rPr>
          <w:rFonts w:ascii="Times New Roman" w:hAnsi="Times New Roman"/>
        </w:rPr>
        <w:t>white, and</w:t>
      </w:r>
      <w:proofErr w:type="gramEnd"/>
      <w:r>
        <w:rPr>
          <w:rFonts w:ascii="Times New Roman" w:hAnsi="Times New Roman"/>
        </w:rPr>
        <w:t xml:space="preserve"> is the type that directly precedes </w:t>
      </w:r>
      <w:r w:rsidR="00BB1E05">
        <w:rPr>
          <w:rFonts w:ascii="Times New Roman" w:hAnsi="Times New Roman"/>
        </w:rPr>
        <w:t>Abiquiú</w:t>
      </w:r>
      <w:r>
        <w:rPr>
          <w:rFonts w:ascii="Times New Roman" w:hAnsi="Times New Roman"/>
        </w:rPr>
        <w:t xml:space="preserve"> Black-on-gray. </w:t>
      </w:r>
      <w:proofErr w:type="spellStart"/>
      <w:r>
        <w:rPr>
          <w:rFonts w:ascii="Times New Roman" w:hAnsi="Times New Roman"/>
        </w:rPr>
        <w:t>Biscuitoid</w:t>
      </w:r>
      <w:proofErr w:type="spellEnd"/>
      <w:r>
        <w:rPr>
          <w:rFonts w:ascii="Times New Roman" w:hAnsi="Times New Roman"/>
        </w:rPr>
        <w:t xml:space="preserve"> pottery is one of the main ways that </w:t>
      </w:r>
      <w:proofErr w:type="spellStart"/>
      <w:r>
        <w:rPr>
          <w:rFonts w:ascii="Times New Roman" w:hAnsi="Times New Roman"/>
        </w:rPr>
        <w:t>Hibben</w:t>
      </w:r>
      <w:proofErr w:type="spellEnd"/>
      <w:r>
        <w:rPr>
          <w:rFonts w:ascii="Times New Roman" w:hAnsi="Times New Roman"/>
        </w:rPr>
        <w:t xml:space="preserve"> (1937) conceptualized the cultural boundaries of the Northern Rio Grande. </w:t>
      </w:r>
      <w:proofErr w:type="spellStart"/>
      <w:r>
        <w:rPr>
          <w:rFonts w:ascii="Times New Roman" w:hAnsi="Times New Roman"/>
        </w:rPr>
        <w:t>Mera</w:t>
      </w:r>
      <w:proofErr w:type="spellEnd"/>
      <w:r>
        <w:rPr>
          <w:rFonts w:ascii="Times New Roman" w:hAnsi="Times New Roman"/>
        </w:rPr>
        <w:t xml:space="preserve"> and </w:t>
      </w:r>
      <w:proofErr w:type="spellStart"/>
      <w:r>
        <w:rPr>
          <w:rFonts w:ascii="Times New Roman" w:hAnsi="Times New Roman"/>
        </w:rPr>
        <w:t>Hibben</w:t>
      </w:r>
      <w:proofErr w:type="spellEnd"/>
      <w:r>
        <w:rPr>
          <w:rFonts w:ascii="Times New Roman" w:hAnsi="Times New Roman"/>
        </w:rPr>
        <w:t xml:space="preserve"> noticed that ceramic production and trade are foundational to the way that archaeologists interpret the archaeology of the Lower Chama watershed. </w:t>
      </w:r>
      <w:r>
        <w:rPr>
          <w:rFonts w:ascii="Times New Roman" w:hAnsi="Times New Roman"/>
        </w:rPr>
        <w:tab/>
      </w:r>
    </w:p>
    <w:p w14:paraId="45C9FAC8" w14:textId="77777777" w:rsidR="00BC2D23" w:rsidRDefault="00BC2D23" w:rsidP="00BC2D23">
      <w:pPr>
        <w:pStyle w:val="Heading3"/>
      </w:pPr>
      <w:bookmarkStart w:id="31" w:name="_Toc520805474"/>
      <w:r>
        <w:t>Tewa People as Biscuitware People</w:t>
      </w:r>
      <w:bookmarkEnd w:id="31"/>
    </w:p>
    <w:p w14:paraId="70A6A5EB" w14:textId="77777777" w:rsidR="00BC2D23" w:rsidRDefault="00BC2D23" w:rsidP="00BC2D23">
      <w:pPr>
        <w:rPr>
          <w:rFonts w:ascii="Times New Roman" w:hAnsi="Times New Roman"/>
        </w:rPr>
      </w:pPr>
      <w:r>
        <w:rPr>
          <w:rFonts w:ascii="Times New Roman" w:hAnsi="Times New Roman"/>
        </w:rPr>
        <w:tab/>
        <w:t xml:space="preserve">In the 1930’s, while doing a survey in the Lower Chama watershed, H.P. </w:t>
      </w:r>
      <w:proofErr w:type="spellStart"/>
      <w:r>
        <w:rPr>
          <w:rFonts w:ascii="Times New Roman" w:hAnsi="Times New Roman"/>
        </w:rPr>
        <w:t>Mera</w:t>
      </w:r>
      <w:proofErr w:type="spellEnd"/>
      <w:r>
        <w:rPr>
          <w:rFonts w:ascii="Times New Roman" w:hAnsi="Times New Roman"/>
        </w:rPr>
        <w:t xml:space="preserve"> noticed how the pottery he was finding on survey was exceedingly </w:t>
      </w:r>
      <w:proofErr w:type="gramStart"/>
      <w:r>
        <w:rPr>
          <w:rFonts w:ascii="Times New Roman" w:hAnsi="Times New Roman"/>
        </w:rPr>
        <w:t>similar to</w:t>
      </w:r>
      <w:proofErr w:type="gramEnd"/>
      <w:r>
        <w:rPr>
          <w:rFonts w:ascii="Times New Roman" w:hAnsi="Times New Roman"/>
        </w:rPr>
        <w:t xml:space="preserve"> the pottery in the ash middens at modern Tewa pueblos. In </w:t>
      </w:r>
      <w:r>
        <w:rPr>
          <w:rFonts w:ascii="Times New Roman" w:hAnsi="Times New Roman"/>
          <w:i/>
        </w:rPr>
        <w:t>A Survey of the Biscuitware Area</w:t>
      </w:r>
      <w:r>
        <w:rPr>
          <w:rFonts w:ascii="Times New Roman" w:hAnsi="Times New Roman"/>
        </w:rPr>
        <w:t xml:space="preserve"> (1934) he postulated that if people had allowed him to continue to research their modern trash deposits he could have further proven the continuity between modern Tewa pottery and biscuitware. However, he did not understand why people living at the Pueblos did not want him digging through their ash piles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"Mera", "given" : "H.P.", "non-dropping-particle" : "", "parse-names" : false, "suffix" : "" } ], "id" : "ITEM-1", "issued" : { "date-parts" : [ [ "1934" ] ] }, "title" : "The Survey of the Biscuit Ware Area in Northern New Mexico", "type" : "article" }, "locator" : "1", "uris" : [ "http://www.mendeley.com/documents/?uuid=c42b269f-3a84-4146-a226-e91df1907163" ] } ], "mendeley" : { "formattedCitation" : "(Mera 1934:1)", "plainTextFormattedCitation" : "(Mera 1934:1)", "previouslyFormattedCitation" : "(Mera 1934:1)"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(Mera 1934:1)</w:t>
      </w:r>
      <w:r>
        <w:rPr>
          <w:rFonts w:ascii="Times New Roman" w:hAnsi="Times New Roman"/>
        </w:rPr>
        <w:fldChar w:fldCharType="end"/>
      </w:r>
      <w:r>
        <w:rPr>
          <w:rFonts w:ascii="Times New Roman" w:hAnsi="Times New Roman"/>
        </w:rPr>
        <w:t>.</w:t>
      </w:r>
    </w:p>
    <w:p w14:paraId="44380B5A" w14:textId="62C96220" w:rsidR="00BC2D23" w:rsidRDefault="00BC2D23" w:rsidP="00BC2D23">
      <w:pPr>
        <w:rPr>
          <w:rFonts w:ascii="Times New Roman" w:hAnsi="Times New Roman"/>
        </w:rPr>
      </w:pPr>
      <w:r>
        <w:rPr>
          <w:rFonts w:ascii="Times New Roman" w:hAnsi="Times New Roman"/>
        </w:rPr>
        <w:tab/>
        <w:t xml:space="preserve">While it was surprising to the Tewa people of </w:t>
      </w:r>
      <w:proofErr w:type="spellStart"/>
      <w:r>
        <w:rPr>
          <w:rFonts w:ascii="Times New Roman" w:hAnsi="Times New Roman"/>
        </w:rPr>
        <w:t>Mera’s</w:t>
      </w:r>
      <w:proofErr w:type="spellEnd"/>
      <w:r>
        <w:rPr>
          <w:rFonts w:ascii="Times New Roman" w:hAnsi="Times New Roman"/>
        </w:rPr>
        <w:t xml:space="preserve"> time that there was a researcher going through their trash, his conclusion that they were connected to the people of the Lower Chama </w:t>
      </w:r>
      <w:r w:rsidR="00A36A8D">
        <w:rPr>
          <w:rFonts w:ascii="Times New Roman" w:hAnsi="Times New Roman"/>
        </w:rPr>
        <w:t xml:space="preserve">valley </w:t>
      </w:r>
      <w:r>
        <w:rPr>
          <w:rFonts w:ascii="Times New Roman" w:hAnsi="Times New Roman"/>
        </w:rPr>
        <w:t xml:space="preserve">must have been unsurprising. They know their history and that their ancestors came from the pueblos to the north. In many ways, biscuitwares can be viewed as one marker of Tewa identity in the Northern Rio Grande. Ceramics do not define Tewa people or the boundaries of a culture area, but rather are one line of evidence that archaeologists can use to understand the complex movements and dynamics of Tewa people during the Classic period.  </w:t>
      </w:r>
    </w:p>
    <w:p w14:paraId="5802B410" w14:textId="77777777" w:rsidR="00BC2D23" w:rsidRDefault="00BC2D23" w:rsidP="00EF4018">
      <w:pPr>
        <w:rPr>
          <w:rFonts w:ascii="Times New Roman" w:hAnsi="Times New Roman"/>
        </w:rPr>
      </w:pPr>
    </w:p>
    <w:p w14:paraId="13B81370" w14:textId="77777777" w:rsidR="00EF4018" w:rsidRDefault="00EF4018" w:rsidP="00EB6FBB">
      <w:pPr>
        <w:pStyle w:val="Heading3"/>
      </w:pPr>
      <w:bookmarkStart w:id="32" w:name="_Toc520805475"/>
      <w:r>
        <w:lastRenderedPageBreak/>
        <w:t>The Biscuitware Area</w:t>
      </w:r>
      <w:bookmarkEnd w:id="32"/>
      <w:r>
        <w:t xml:space="preserve"> </w:t>
      </w:r>
    </w:p>
    <w:p w14:paraId="17CE77FF" w14:textId="7A004048" w:rsidR="00EF4018" w:rsidRDefault="00EF4018" w:rsidP="00EF4018">
      <w:pPr>
        <w:rPr>
          <w:rFonts w:ascii="Times New Roman" w:hAnsi="Times New Roman"/>
        </w:rPr>
      </w:pPr>
      <w:r>
        <w:rPr>
          <w:rFonts w:ascii="Times New Roman" w:hAnsi="Times New Roman"/>
        </w:rPr>
        <w:tab/>
      </w:r>
      <w:proofErr w:type="spellStart"/>
      <w:r>
        <w:rPr>
          <w:rFonts w:ascii="Times New Roman" w:hAnsi="Times New Roman"/>
        </w:rPr>
        <w:t>Mera’s</w:t>
      </w:r>
      <w:proofErr w:type="spellEnd"/>
      <w:r>
        <w:rPr>
          <w:rFonts w:ascii="Times New Roman" w:hAnsi="Times New Roman"/>
        </w:rPr>
        <w:t xml:space="preserve"> early research in the Lower Chama watershed, and across the Northern Rio Grande, found that there were distinct regions of ceramics across the Northern Rio Grande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"Mera", "given" : "H.P.", "non-dropping-particle" : "", "parse-names" : false, "suffix" : "" } ], "id" : "ITEM-1", "issued" : { "date-parts" : [ [ "1934" ] ] }, "title" : "The Survey of the Biscuit Ware Area in Northern New Mexico", "type" : "article" }, "uris" : [ "http://www.mendeley.com/documents/?uuid=c42b269f-3a84-4146-a226-e91df1907163" ] }, { "id" : "ITEM-2", "itemData" : { "author" : [ { "dropping-particle" : "", "family" : "Mera", "given" : "H.P.", "non-dropping-particle" : "", "parse-names" : false, "suffix" : "" } ], "id" : "ITEM-2", "issued" : { "date-parts" : [ [ "1935" ] ] }, "title" : "Ceramic Clues to the Prehistory of North Central New Mexico", "type" : "article" }, "uris" : [ "http://www.mendeley.com/documents/?uuid=a424edf6-768b-4e43-a183-bb626ee3a6ff" ] } ], "mendeley" : { "formattedCitation" : "(Mera 1934, 1935)", "plainTextFormattedCitation" : "(Mera 1934, 1935)", "previouslyFormattedCitation" : "(Mera 1934, 1935)"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(Mera 1934, 1935)</w:t>
      </w:r>
      <w:r>
        <w:rPr>
          <w:rFonts w:ascii="Times New Roman" w:hAnsi="Times New Roman"/>
        </w:rPr>
        <w:fldChar w:fldCharType="end"/>
      </w:r>
      <w:r>
        <w:rPr>
          <w:rFonts w:ascii="Times New Roman" w:hAnsi="Times New Roman"/>
        </w:rPr>
        <w:t>. During the Classic period, archaeologists find that a stark difference in ceramics starts to appear. People in the Lower Chama watershed and Pajarito Plateau continue</w:t>
      </w:r>
      <w:r w:rsidR="00A36A8D">
        <w:rPr>
          <w:rFonts w:ascii="Times New Roman" w:hAnsi="Times New Roman"/>
        </w:rPr>
        <w:t>d</w:t>
      </w:r>
      <w:r>
        <w:rPr>
          <w:rFonts w:ascii="Times New Roman" w:hAnsi="Times New Roman"/>
        </w:rPr>
        <w:t xml:space="preserve"> to make matte-paint pottery, of which biscuitware is a type. To the south people started to make pottery painted with lead glazes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"Mera", "given" : "H.P.", "non-dropping-particle" : "", "parse-names" : false, "suffix" : "" } ], "id" : "ITEM-1", "issued" : { "date-parts" : [ [ "1935" ] ] }, "title" : "Ceramic Clues to the Prehistory of North Central New Mexico", "type" : "article" }, "uris" : [ "http://www.mendeley.com/documents/?uuid=a424edf6-768b-4e43-a183-bb626ee3a6ff" ] } ], "mendeley" : { "formattedCitation" : "(Mera 1935)", "plainTextFormattedCitation" : "(Mera 1935)", "previouslyFormattedCitation" : "(Mera 1935)"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(Mera 1935)</w:t>
      </w:r>
      <w:r>
        <w:rPr>
          <w:rFonts w:ascii="Times New Roman" w:hAnsi="Times New Roman"/>
        </w:rPr>
        <w:fldChar w:fldCharType="end"/>
      </w:r>
      <w:r>
        <w:rPr>
          <w:rFonts w:ascii="Times New Roman" w:hAnsi="Times New Roman"/>
        </w:rPr>
        <w:t xml:space="preserve">. The transition to glaze paints shows a technological transition to a drastically different paint recipe and firing technique than people in the Lower Chama watershed used. The boundary between </w:t>
      </w:r>
      <w:r w:rsidR="00D10E9A">
        <w:rPr>
          <w:rFonts w:ascii="Times New Roman" w:hAnsi="Times New Roman"/>
        </w:rPr>
        <w:t xml:space="preserve">areas were glaze wares and biscuitwares </w:t>
      </w:r>
      <w:r>
        <w:rPr>
          <w:rFonts w:ascii="Times New Roman" w:hAnsi="Times New Roman"/>
        </w:rPr>
        <w:t>stayed seemingly consistent through the Classic period</w:t>
      </w:r>
      <w:r w:rsidR="00FC3390">
        <w:rPr>
          <w:rFonts w:ascii="Times New Roman" w:hAnsi="Times New Roman"/>
        </w:rPr>
        <w:t xml:space="preserve"> (</w:t>
      </w:r>
      <w:proofErr w:type="spellStart"/>
      <w:r w:rsidR="00FC3390">
        <w:rPr>
          <w:rFonts w:ascii="Times New Roman" w:hAnsi="Times New Roman"/>
        </w:rPr>
        <w:t>Mera</w:t>
      </w:r>
      <w:proofErr w:type="spellEnd"/>
      <w:r w:rsidR="00FC3390">
        <w:rPr>
          <w:rFonts w:ascii="Times New Roman" w:hAnsi="Times New Roman"/>
        </w:rPr>
        <w:t xml:space="preserve"> 1934)</w:t>
      </w:r>
      <w:r>
        <w:rPr>
          <w:rFonts w:ascii="Times New Roman" w:hAnsi="Times New Roman"/>
        </w:rPr>
        <w:t xml:space="preserve">. Further, even the motifs and design styles that decorate the biscuitware and glazeware pottery are different and show different patterns of change over time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"Graves", "given" : "William M.", "non-dropping-particle" : "", "parse-names" : false, "suffix" : "" }, { "dropping-particle" : "", "family" : "Eckert", "given" : "Suzanne L.", "non-dropping-particle" : "", "parse-names" : false, "suffix" : "" } ], "chapter-number" : "14", "container-title" : "Migration and Reorganization: the Pueblo IV period in the American Southwest", "id" : "ITEM-1", "issued" : { "date-parts" : [ [ "1998" ] ] }, "note" : "Lang 1982 181\nBreternitz 1966\nHabicht-Mauche 1993\nHawley 1936\nLang 1982\nSmiley Stubbs and Bannister 1953\nSundt 1987\nWendorf 1953\nShepard 1936Kidder \n1931 and 1936\n\n\n!!Snow 1978 177-178!!\nHagstrum 1985", "page" : "263-283", "publisher" : "Arizona State University", "publisher-place" : "Tempe", "title" : "Decorated Ceramic Distributions and Ideologial Developments in the Northern Central Rio Grande Valley, New Mexico", "type" : "chapter" }, "uris" : [ "http://www.mendeley.com/documents/?uuid=28e57718-d6e2-473d-8731-abe275516c38" ] } ], "mendeley" : { "formattedCitation" : "(Graves and Eckert 1998)", "plainTextFormattedCitation" : "(Graves and Eckert 1998)", "previouslyFormattedCitation" : "(Graves and Eckert 1998)"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(Graves and Eckert 1998)</w:t>
      </w:r>
      <w:r>
        <w:rPr>
          <w:rFonts w:ascii="Times New Roman" w:hAnsi="Times New Roman"/>
        </w:rPr>
        <w:fldChar w:fldCharType="end"/>
      </w:r>
      <w:r>
        <w:rPr>
          <w:rFonts w:ascii="Times New Roman" w:hAnsi="Times New Roman"/>
        </w:rPr>
        <w:t xml:space="preserve">. </w:t>
      </w:r>
    </w:p>
    <w:p w14:paraId="66DE2FFA" w14:textId="77777777" w:rsidR="00EF4018" w:rsidRDefault="00EF4018" w:rsidP="00EB6FBB">
      <w:pPr>
        <w:pStyle w:val="Heading3"/>
      </w:pPr>
      <w:bookmarkStart w:id="33" w:name="_Toc520805476"/>
      <w:r>
        <w:t>Biscuitware Trade</w:t>
      </w:r>
      <w:bookmarkEnd w:id="33"/>
    </w:p>
    <w:p w14:paraId="74E36874" w14:textId="77777777" w:rsidR="00EF4018" w:rsidRDefault="00EF4018" w:rsidP="00EF4018">
      <w:pPr>
        <w:rPr>
          <w:rFonts w:ascii="Times New Roman" w:hAnsi="Times New Roman"/>
        </w:rPr>
      </w:pPr>
      <w:r>
        <w:rPr>
          <w:rFonts w:ascii="Times New Roman" w:hAnsi="Times New Roman"/>
          <w:i/>
        </w:rPr>
        <w:tab/>
      </w:r>
      <w:r>
        <w:rPr>
          <w:rFonts w:ascii="Times New Roman" w:hAnsi="Times New Roman"/>
        </w:rPr>
        <w:t xml:space="preserve">Not only do archaeologists find a difference in ceramic production between the biscuitware and glazeware areas, but they also find a trade difference in the ceramics of the regions. Archaeologists find biscuitwares at Classic period sites across the whole Northern Rio Grande; however, in the Lower Chama watershed, archaeologists find few glazewares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"Curewitz", "given" : "Diane", "non-dropping-particle" : "", "parse-names" : false, "suffix" : "" } ], "id" : "ITEM-1", "issue" : "December", "issued" : { "date-parts" : [ [ "2008" ] ] }, "title" : "Changes in Northern Rio Grande Ceramic Production and Exchange, Late Coalition through Classic (A.D. 1250-1600)", "type" : "thesis" }, "uris" : [ "http://www.mendeley.com/documents/?uuid=f175f8f9-c7d4-4b8f-8c9c-47e6e70c0ff2" ] } ], "mendeley" : { "formattedCitation" : "(Curewitz 2008)", "plainTextFormattedCitation" : "(Curewitz 2008)", "previouslyFormattedCitation" : "(Curewitz 2008)"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(Curewitz 2008)</w:t>
      </w:r>
      <w:r>
        <w:rPr>
          <w:rFonts w:ascii="Times New Roman" w:hAnsi="Times New Roman"/>
        </w:rPr>
        <w:fldChar w:fldCharType="end"/>
      </w:r>
      <w:r>
        <w:rPr>
          <w:rFonts w:ascii="Times New Roman" w:hAnsi="Times New Roman"/>
        </w:rPr>
        <w:t xml:space="preserve">. This is part of a more general trend in the Lower Chama watershed where archaeologists find only a small portion of exchange goods during the Classic period. Glazewares were produced in the Middle and Southern Rio Grande regions. Through ceramic petrography researchers have shown that glazewares were </w:t>
      </w:r>
      <w:r>
        <w:rPr>
          <w:rFonts w:ascii="Times New Roman" w:hAnsi="Times New Roman"/>
        </w:rPr>
        <w:lastRenderedPageBreak/>
        <w:t xml:space="preserve">produced at only a few pueblos in the Rio Grande region and then widely traded within the glazeware area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"Habicht-Mauche", "given" : "J.A.", "non-dropping-particle" : "", "parse-names" : false, "suffix" : "" } ], "id" : "ITEM-1", "issued" : { "date-parts" : [ [ "1993" ] ] }, "publisher" : "School for Advanced Research Press", "publisher-place" : "Santa Fe, New Mexico", "title" : "The Pottery from Arroyo Hondo Pueblo, New Mexico: Tribalization and Trade in the Northern Rio Grande", "type" : "book" }, "uris" : [ "http://www.mendeley.com/documents/?uuid=510b7602-8b66-4a9c-a3b1-ee2f4595f7fd" ] }, { "id" : "ITEM-2", "itemData" : { "author" : [ { "dropping-particle" : "", "family" : "Schleher", "given" : "Kari L.", "non-dropping-particle" : "", "parse-names" : false, "suffix" : "" } ], "id" : "ITEM-2", "issued" : { "date-parts" : [ [ "2010" ] ] }, "publisher" : "University of New Mexico", "title" : "The Role of Standardization in the Specialization of Ceramic Production at San Marcos Pueblo, New Mexico", "type" : "thesis" }, "uris" : [ "http://www.mendeley.com/documents/?uuid=bcda8779-3f5f-4759-8abc-af862bff0d08" ] }, { "id" : "ITEM-3", "itemData" : { "author" : [ { "dropping-particle" : "V.", "family" : "Kidder", "given" : "Alfred", "non-dropping-particle" : "", "parse-names" : false, "suffix" : "" }, { "dropping-particle" : "", "family" : "Shepard", "given" : "Anna O.", "non-dropping-particle" : "", "parse-names" : false, "suffix" : "" } ], "id" : "ITEM-3", "issued" : { "date-parts" : [ [ "1936" ] ] }, "publisher" : "Yale University Press", "publisher-place" : "New Haven", "title" : "Pottery of Pecos, Volume II", "type" : "book" }, "uris" : [ "http://www.mendeley.com/documents/?uuid=38a5a135-5970-4545-b914-9218df1952f1" ] } ], "mendeley" : { "formattedCitation" : "(Habicht-Mauche 1993; Schleher 2010; Kidder and Shepard 1936)", "manualFormatting" : "(Habicht-Mauche 1993; Schleher 2010; Shepard 1936)", "plainTextFormattedCitation" : "(Habicht-Mauche 1993; Schleher 2010; Kidder and Shepard 1936)", "previouslyFormattedCitation" : "(Habicht-Mauche 1993; Schleher 2010; Kidder and Shepard 1936)"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(Habicht-Mauche 1993; Schleher 2010; Shepard 1936)</w:t>
      </w:r>
      <w:r>
        <w:rPr>
          <w:rFonts w:ascii="Times New Roman" w:hAnsi="Times New Roman"/>
        </w:rPr>
        <w:fldChar w:fldCharType="end"/>
      </w:r>
      <w:r>
        <w:rPr>
          <w:rFonts w:ascii="Times New Roman" w:hAnsi="Times New Roman"/>
        </w:rPr>
        <w:t>.</w:t>
      </w:r>
    </w:p>
    <w:p w14:paraId="532B13CA" w14:textId="77777777" w:rsidR="00EF4018" w:rsidRDefault="00EF4018" w:rsidP="00EF4018">
      <w:pPr>
        <w:rPr>
          <w:rFonts w:ascii="Times New Roman" w:hAnsi="Times New Roman"/>
        </w:rPr>
      </w:pPr>
      <w:r>
        <w:rPr>
          <w:rFonts w:ascii="Times New Roman" w:hAnsi="Times New Roman"/>
          <w:i/>
        </w:rPr>
        <w:tab/>
      </w:r>
      <w:r>
        <w:rPr>
          <w:rFonts w:ascii="Times New Roman" w:hAnsi="Times New Roman"/>
        </w:rPr>
        <w:t xml:space="preserve">Archaeologists interpret this trade imbalance and production difference of ceramics in several different ways. Graves and Eckert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"Graves", "given" : "William M.", "non-dropping-particle" : "", "parse-names" : false, "suffix" : "" }, { "dropping-particle" : "", "family" : "Eckert", "given" : "Suzanne L.", "non-dropping-particle" : "", "parse-names" : false, "suffix" : "" } ], "chapter-number" : "14", "container-title" : "Migration and Reorganization: the Pueblo IV period in the American Southwest", "id" : "ITEM-1", "issued" : { "date-parts" : [ [ "1998" ] ] }, "note" : "Lang 1982 181\nBreternitz 1966\nHabicht-Mauche 1993\nHawley 1936\nLang 1982\nSmiley Stubbs and Bannister 1953\nSundt 1987\nWendorf 1953\nShepard 1936Kidder \n1931 and 1936\n\n\n!!Snow 1978 177-178!!\nHagstrum 1985", "page" : "263-283", "publisher" : "Arizona State University", "publisher-place" : "Tempe", "title" : "Decorated Ceramic Distributions and Ideologial Developments in the Northern Central Rio Grande Valley, New Mexico", "type" : "chapter" }, "uris" : [ "http://www.mendeley.com/documents/?uuid=28e57718-d6e2-473d-8731-abe275516c38" ] } ], "mendeley" : { "formattedCitation" : "(Graves and Eckert 1998)", "manualFormatting" : "(1998)", "plainTextFormattedCitation" : "(Graves and Eckert 1998)", "previouslyFormattedCitation" : "(Graves and Eckert 1998)"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(1998)</w:t>
      </w:r>
      <w:r>
        <w:rPr>
          <w:rFonts w:ascii="Times New Roman" w:hAnsi="Times New Roman"/>
        </w:rPr>
        <w:fldChar w:fldCharType="end"/>
      </w:r>
      <w:r>
        <w:rPr>
          <w:rFonts w:ascii="Times New Roman" w:hAnsi="Times New Roman"/>
        </w:rPr>
        <w:t xml:space="preserve"> argue that the production and exchange difference between the two areas shows a growing divide in religious sects. </w:t>
      </w:r>
      <w:proofErr w:type="spellStart"/>
      <w:r>
        <w:rPr>
          <w:rFonts w:ascii="Times New Roman" w:hAnsi="Times New Roman"/>
        </w:rPr>
        <w:t>Curewitz</w:t>
      </w:r>
      <w:proofErr w:type="spellEnd"/>
      <w:r>
        <w:rPr>
          <w:rFonts w:ascii="Times New Roman" w:hAnsi="Times New Roman"/>
        </w:rPr>
        <w:t xml:space="preserve"> (2008) argues that the trade difference in the regions is due to differential feasting and trade patterns between the two regions that helped to encourage ceramic specialization in the biscuitware area. </w:t>
      </w:r>
      <w:proofErr w:type="spellStart"/>
      <w:r>
        <w:rPr>
          <w:rFonts w:ascii="Times New Roman" w:hAnsi="Times New Roman"/>
        </w:rPr>
        <w:t>Mera</w:t>
      </w:r>
      <w:proofErr w:type="spellEnd"/>
      <w:r>
        <w:rPr>
          <w:rFonts w:ascii="Times New Roman" w:hAnsi="Times New Roman"/>
        </w:rPr>
        <w:t xml:space="preserve"> (1934) argued that the ceramic regionalization showed different cultural traditions. Most of this research reinforces the homogeneity of material culture in the Lower Chama watershed and emphasizes the differences of material culture between the northern and southern areas of the Northern Rio Grande.  </w:t>
      </w:r>
    </w:p>
    <w:p w14:paraId="5716AEE1" w14:textId="77777777" w:rsidR="00EF4018" w:rsidRDefault="00EF4018" w:rsidP="00EB6FBB">
      <w:pPr>
        <w:pStyle w:val="Heading3"/>
      </w:pPr>
      <w:bookmarkStart w:id="34" w:name="_Toc520805477"/>
      <w:r>
        <w:t>Variation</w:t>
      </w:r>
      <w:bookmarkEnd w:id="34"/>
    </w:p>
    <w:p w14:paraId="1C3FCC60" w14:textId="55041862" w:rsidR="00EF4018" w:rsidRDefault="00EF4018" w:rsidP="00EF4018">
      <w:pPr>
        <w:rPr>
          <w:rFonts w:ascii="Times New Roman" w:hAnsi="Times New Roman"/>
        </w:rPr>
      </w:pPr>
      <w:r>
        <w:rPr>
          <w:rFonts w:ascii="Times New Roman" w:hAnsi="Times New Roman"/>
        </w:rPr>
        <w:tab/>
        <w:t>To Northern Rio Grande archaeologists, biscuitware has a reputation for being a very homogeneous type. This is partially a typological problem, by nature types increase the perception that there is more similarity within types and difference between types</w:t>
      </w:r>
      <w:r w:rsidR="00343090">
        <w:rPr>
          <w:rFonts w:ascii="Times New Roman" w:hAnsi="Times New Roman"/>
        </w:rPr>
        <w:t xml:space="preserve"> </w:t>
      </w:r>
      <w:r w:rsidR="00D80EBB">
        <w:rPr>
          <w:rFonts w:ascii="Times New Roman" w:hAnsi="Times New Roman"/>
        </w:rPr>
        <w:fldChar w:fldCharType="begin" w:fldLock="1"/>
      </w:r>
      <w:r w:rsidR="00A25FA5">
        <w:rPr>
          <w:rFonts w:ascii="Times New Roman" w:hAnsi="Times New Roman"/>
        </w:rPr>
        <w:instrText>ADDIN CSL_CITATION { "citationItems" : [ { "id" : "ITEM-1", "itemData" : { "author" : [ { "dropping-particle" : "", "family" : "Chilton", "given" : "Elizabeth S.", "non-dropping-particle" : "", "parse-names" : false, "suffix" : "" } ], "chapter-number" : "4", "container-title" : "Material meanings: Critical Approaches to the Interpretation of Material Culture", "id" : "ITEM-1", "issued" : { "date-parts" : [ [ "1999" ] ] }, "page" : "44-61", "publisher" : "University of Utah Press", "publisher-place" : "Salt Lake City", "title" : "One Size Fits All: typology and alternatives for ceramic research", "type" : "chapter" }, "uris" : [ "http://www.mendeley.com/documents/?uuid=0066c24c-eda8-4178-9e79-e903dc8160be" ] } ], "mendeley" : { "formattedCitation" : "(Chilton 1999)", "plainTextFormattedCitation" : "(Chilton 1999)", "previouslyFormattedCitation" : "(Chilton 1999)" }, "properties" : { "noteIndex" : 0 }, "schema" : "https://github.com/citation-style-language/schema/raw/master/csl-citation.json" }</w:instrText>
      </w:r>
      <w:r w:rsidR="00D80EBB">
        <w:rPr>
          <w:rFonts w:ascii="Times New Roman" w:hAnsi="Times New Roman"/>
        </w:rPr>
        <w:fldChar w:fldCharType="separate"/>
      </w:r>
      <w:r w:rsidR="00D80EBB" w:rsidRPr="00D80EBB">
        <w:rPr>
          <w:rFonts w:ascii="Times New Roman" w:hAnsi="Times New Roman"/>
          <w:noProof/>
        </w:rPr>
        <w:t>(Chilton 1999)</w:t>
      </w:r>
      <w:r w:rsidR="00D80EBB">
        <w:rPr>
          <w:rFonts w:ascii="Times New Roman" w:hAnsi="Times New Roman"/>
        </w:rPr>
        <w:fldChar w:fldCharType="end"/>
      </w:r>
      <w:r>
        <w:rPr>
          <w:rFonts w:ascii="Times New Roman" w:hAnsi="Times New Roman"/>
        </w:rPr>
        <w:t xml:space="preserve">. Researchers </w:t>
      </w:r>
      <w:r w:rsidRPr="00BC2D23">
        <w:rPr>
          <w:rFonts w:ascii="Times New Roman" w:hAnsi="Times New Roman"/>
        </w:rPr>
        <w:t>only</w:t>
      </w:r>
      <w:r>
        <w:rPr>
          <w:rFonts w:ascii="Times New Roman" w:hAnsi="Times New Roman"/>
        </w:rPr>
        <w:t xml:space="preserve"> recognize two biscuitware types, and typically only find that the </w:t>
      </w:r>
      <w:r w:rsidR="00BC2D23" w:rsidRPr="00BC2D23">
        <w:rPr>
          <w:rFonts w:ascii="Times New Roman" w:hAnsi="Times New Roman"/>
        </w:rPr>
        <w:t>main</w:t>
      </w:r>
      <w:r>
        <w:rPr>
          <w:rFonts w:ascii="Times New Roman" w:hAnsi="Times New Roman"/>
        </w:rPr>
        <w:t xml:space="preserve"> difference between these types is slip application. This perception is underscored by Michelle </w:t>
      </w:r>
      <w:proofErr w:type="spellStart"/>
      <w:r>
        <w:rPr>
          <w:rFonts w:ascii="Times New Roman" w:hAnsi="Times New Roman"/>
        </w:rPr>
        <w:t>Hagstrum’s</w:t>
      </w:r>
      <w:proofErr w:type="spellEnd"/>
      <w:r>
        <w:rPr>
          <w:rFonts w:ascii="Times New Roman" w:hAnsi="Times New Roman"/>
        </w:rPr>
        <w:t xml:space="preserve"> (1985) study that argues for standardization in biscuitware production. Over the decades, most of the archaeological research </w:t>
      </w:r>
      <w:r w:rsidRPr="009C12F9">
        <w:rPr>
          <w:rFonts w:ascii="Times New Roman" w:hAnsi="Times New Roman"/>
        </w:rPr>
        <w:t>using</w:t>
      </w:r>
      <w:r>
        <w:rPr>
          <w:rFonts w:ascii="Times New Roman" w:hAnsi="Times New Roman"/>
        </w:rPr>
        <w:t xml:space="preserve"> biscuitware ceramics has focused on </w:t>
      </w:r>
      <w:r w:rsidR="009C12F9" w:rsidRPr="009C12F9">
        <w:rPr>
          <w:rFonts w:ascii="Times New Roman" w:hAnsi="Times New Roman"/>
        </w:rPr>
        <w:t>analyzing</w:t>
      </w:r>
      <w:r>
        <w:rPr>
          <w:rFonts w:ascii="Times New Roman" w:hAnsi="Times New Roman"/>
        </w:rPr>
        <w:t xml:space="preserve"> biscuitwares as a counterpoint to trends in glazeware ceramics to the south, rather than focusing on biscuitwares themselves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"Creamer", "given" : "Winifred", "non-dropping-particle" : "", "parse-names" : false, "suffix" : "" }, { "dropping-particle" : "", "family" : "Burdick", "given" : "David", "non-dropping-particle" : "", "parse-names" : false, "suffix" : "" }, { "dropping-particle" : "", "family" : "Hamlen", "given" : "Patricia", "non-dropping-particle" : "", "parse-names" : false, "suffix" : "" }, { "dropping-particle" : "", "family" : "Haas", "given" : "Jonathan", "non-dropping-particle" : "", "parse-names" : false, "suffix" : "" }, { "dropping-particle" : "", "family" : "Renken", "given" : "Lisa", "non-dropping-particle" : "", "parse-names" : false, "suffix" : "" }, { "dropping-particle" : "", "family" : "Wenzel", "given" : "Aaron", "non-dropping-particle" : "", "parse-names" : false, "suffix" : "" }, { "dropping-particle" : "", "family" : "Nelson", "given" : "Kit", "non-dropping-particle" : "", "parse-names" : false, "suffix" : "" } ], "chapter-number" : "6", "container-title" : "Traditions, Transitions, and Technologies: Themes in Southwestern Archaeology. Proceedings of the 2000 Southwest Symposium", "editor" : [ { "dropping-particle" : "", "family" : "Sarah H. Schlanger", "given" : "", "non-dropping-particle" : "", "parse-names" : false, "suffix" : "" } ], "id" : "ITEM-1", "issued" : { "date-parts" : [ [ "2002" ] ] }, "page" : "58-70", "publisher" : "University of Colorado Press", "publisher-place" : "Boulder", "title" : "Ceramic Analysis of Intra- and Intersite Occupation at Protohistoric Pueblos in the Northern Rio Grande", "type" : "chapter" }, "uris" : [ "http://www.mendeley.com/documents/?uuid=5137d64a-31c4-40ac-bd02-e98f7e7d3634" ] }, { "id" : "ITEM-2", "itemData" : { "author" : [ { "dropping-particle" : "", "family" : "Curewitz", "given" : "Diane", "non-dropping-particle" : "", "parse-names" : false, "suffix" : "" } ], "id" : "ITEM-2", "issue" : "December", "issued" : { "date-parts" : [ [ "2008" ] ] }, "title" : "Changes in Northern Rio Grande Ceramic Production and Exchange, Late Coalition through Classic (A.D. 1250-1600)", "type" : "thesis" }, "uris" : [ "http://www.mendeley.com/documents/?uuid=f175f8f9-c7d4-4b8f-8c9c-47e6e70c0ff2" ] }, { "id" : "ITEM-3", "itemData" : { "author" : [ { "dropping-particle" : "", "family" : "Graves", "given" : "William M.", "non-dropping-particle" : "", "parse-names" : false, "suffix" : "" }, { "dropping-particle" : "", "family" : "Eckert", "given" : "Suzanne L.", "non-dropping-particle" : "", "parse-names" : false, "suffix" : "" } ], "chapter-number" : "14", "container-title" : "Migration and Reorganization: the Pueblo IV period in the American Southwest", "id" : "ITEM-3", "issued" : { "date-parts" : [ [ "1998" ] ] }, "note" : "Lang 1982 181\nBreternitz 1966\nHabicht-Mauche 1993\nHawley 1936\nLang 1982\nSmiley Stubbs and Bannister 1953\nSundt 1987\nWendorf 1953\nShepard 1936Kidder \n1931 and 1936\n\n\n!!Snow 1978 177-178!!\nHagstrum 1985", "page" : "263-283", "publisher" : "Arizona State University", "publisher-place" : "Tempe", "title" : "Decorated Ceramic Distributions and Ideologial Developments in the Northern Central Rio Grande Valley, New Mexico", "type" : "chapter" }, "uris" : [ "http://www.mendeley.com/documents/?uuid=28e57718-d6e2-473d-8731-abe275516c38" ] } ], "mendeley" : { "formattedCitation" : "(Creamer et al. 2002; Curewitz 2008; Graves and Eckert 1998)", "plainTextFormattedCitation" : "(Creamer et al. 2002; Curewitz 2008; Graves and Eckert 1998)", "previouslyFormattedCitation" : "(Creamer et al. 2002; Curewitz 2008; Graves and Eckert 1998)"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(Creamer et al. 2002; Curewitz 2008; Graves and Eckert 1998)</w:t>
      </w:r>
      <w:r>
        <w:rPr>
          <w:rFonts w:ascii="Times New Roman" w:hAnsi="Times New Roman"/>
        </w:rPr>
        <w:fldChar w:fldCharType="end"/>
      </w:r>
      <w:r>
        <w:rPr>
          <w:rFonts w:ascii="Times New Roman" w:hAnsi="Times New Roman"/>
        </w:rPr>
        <w:t xml:space="preserve">.  </w:t>
      </w:r>
      <w:r>
        <w:rPr>
          <w:rFonts w:ascii="Times New Roman" w:hAnsi="Times New Roman"/>
        </w:rPr>
        <w:lastRenderedPageBreak/>
        <w:t xml:space="preserve">This perceived homogeneity is one of the reasons that ceramicists have not focused on biscuitwares as much as other </w:t>
      </w:r>
      <w:r w:rsidR="00C976D2">
        <w:rPr>
          <w:rFonts w:ascii="Times New Roman" w:hAnsi="Times New Roman"/>
        </w:rPr>
        <w:t xml:space="preserve">Northern Rio Grande </w:t>
      </w:r>
      <w:r>
        <w:rPr>
          <w:rFonts w:ascii="Times New Roman" w:hAnsi="Times New Roman"/>
        </w:rPr>
        <w:t xml:space="preserve">ceramics, especially in comparison to glazewares which are temporally diagnostic. Is the similarity of biscuitware ceramics a research bias or is there as much regional similarity as archaeologists have assumed? In this study, I will also explore this lingering question of variation in biscuitware ceramics. </w:t>
      </w:r>
    </w:p>
    <w:p w14:paraId="2FFA852B" w14:textId="77777777" w:rsidR="003E3F3D" w:rsidRDefault="003E3F3D" w:rsidP="003E3F3D">
      <w:pPr>
        <w:pStyle w:val="Heading2"/>
      </w:pPr>
      <w:bookmarkStart w:id="35" w:name="_Toc520805478"/>
      <w:r>
        <w:t>Tewa Series Pottery</w:t>
      </w:r>
      <w:bookmarkEnd w:id="35"/>
    </w:p>
    <w:p w14:paraId="38D390EC" w14:textId="3570393E" w:rsidR="003E3F3D" w:rsidRDefault="003E3F3D" w:rsidP="003E3F3D">
      <w:pPr>
        <w:rPr>
          <w:rFonts w:ascii="Times New Roman" w:hAnsi="Times New Roman"/>
        </w:rPr>
      </w:pPr>
      <w:r>
        <w:rPr>
          <w:rFonts w:ascii="Times New Roman" w:hAnsi="Times New Roman"/>
        </w:rPr>
        <w:tab/>
        <w:t xml:space="preserve">Researchers classify biscuitware ceramics as part of the larger Tewa Series of pottery. The Tewa Series refers to a sequence of painted ceramics produced in the Northern Rio Grande between AD 1050-1730 (Table 2), and whose later distribution is similar to the historically known distribution of Tewa speakers </w:t>
      </w:r>
      <w:r>
        <w:rPr>
          <w:rFonts w:ascii="Times New Roman" w:hAnsi="Times New Roman"/>
        </w:rPr>
        <w:fldChar w:fldCharType="begin" w:fldLock="1"/>
      </w:r>
      <w:r w:rsidR="002A655E">
        <w:rPr>
          <w:rFonts w:ascii="Times New Roman" w:hAnsi="Times New Roman"/>
        </w:rPr>
        <w:instrText>ADDIN CSL_CITATION { "citationItems" : [ { "id" : "ITEM-1", "itemData" : { "author" : [ { "dropping-particle" : "", "family" : "Harlow", "given" : "Francis Harvey", "non-dropping-particle" : "", "parse-names" : false, "suffix" : "" } ], "id" : "ITEM-1", "issued" : { "date-parts" : [ [ "1973" ] ] }, "publisher" : "Museum of New Mexico", "publisher-place" : "Santa Fe", "title" : "Matte-Paint Pottery of the Tewa, Keres and Zuni Pueblos", "type" : "book" }, "locator" : "22", "uris" : [ "http://www.mendeley.com/documents/?uuid=3f62398c-c521-4c6a-9840-12cc031b0d16" ] } ], "mendeley" : { "formattedCitation" : "(Harlow 1973b:22)", "manualFormatting" : "(Harlow 1973:22)", "plainTextFormattedCitation" : "(Harlow 1973b:22)", "previouslyFormattedCitation" : "(Harlow 1973b:22)" }, "properties" : { "noteIndex" : 0 }, "schema" : "https://github.com/citation-style-language/schema/raw/master/csl-citation.json" }</w:instrText>
      </w:r>
      <w:r>
        <w:rPr>
          <w:rFonts w:ascii="Times New Roman" w:hAnsi="Times New Roman"/>
        </w:rPr>
        <w:fldChar w:fldCharType="separate"/>
      </w:r>
      <w:r w:rsidRPr="004D44BD">
        <w:rPr>
          <w:rFonts w:ascii="Times New Roman" w:hAnsi="Times New Roman"/>
          <w:noProof/>
        </w:rPr>
        <w:t>(Harlow 1973:22)</w:t>
      </w:r>
      <w:r>
        <w:rPr>
          <w:rFonts w:ascii="Times New Roman" w:hAnsi="Times New Roman"/>
        </w:rPr>
        <w:fldChar w:fldCharType="end"/>
      </w:r>
      <w:r>
        <w:rPr>
          <w:rFonts w:ascii="Times New Roman" w:hAnsi="Times New Roman"/>
        </w:rPr>
        <w:t xml:space="preserve">. The Tewa basin is bordered by the Jemez mountains the west and east, the Sangre de Cristo Mountains to the east, and the Pajarito Plateau to the south. Early types in this series had wide distributions across the Northern Rio Grande; however, as the population of Tewa speakers shifted south around the time of Spanish contact, so did the production of Tewa Series. Beyond distribution,  Tewa Series pottery, was made from local volcanic clay and temper resources </w:t>
      </w:r>
      <w:r>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"mendeley" : { "formattedCitation" : "(Kidder and Shepard 1936)", "plainTextFormattedCitation" : "(Kidder and Shepard 1936)", "previouslyFormattedCitation" : "(Kidder and Shepard 1936)"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(Kidder and Shepard 1936)</w:t>
      </w:r>
      <w:r>
        <w:rPr>
          <w:rFonts w:ascii="Times New Roman" w:hAnsi="Times New Roman"/>
        </w:rPr>
        <w:fldChar w:fldCharType="end"/>
      </w:r>
      <w:r>
        <w:rPr>
          <w:rFonts w:ascii="Times New Roman" w:hAnsi="Times New Roman"/>
        </w:rPr>
        <w:t xml:space="preserve">. However, through the series archaeologists note various temporal sifts in ceramics, from the type of paint used, to firing, to the color of slips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"Wilson", "given" : "Gordon P.", "non-dropping-particle" : "", "parse-names" : false, "suffix" : "" } ], "container-title" : "Laboratory of Anthropology Technical Series", "id" : "ITEM-1", "issue" : "1", "issued" : { "date-parts" : [ [ "2007" ] ] }, "title" : "Easy Field Guide to Tewa Ceramics", "type" : "article-journal", "volume" : "Bulletin N" }, "uris" : [ "http://www.mendeley.com/documents/?uuid=47c08d57-a531-4bff-bf50-4a240cb5907b" ] } ], "mendeley" : { "formattedCitation" : "(Wilson 2007)", "plainTextFormattedCitation" : "(Wilson 2007)", "previouslyFormattedCitation" : "(Wilson 2007)"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(Wilson 2007)</w:t>
      </w:r>
      <w:r>
        <w:rPr>
          <w:rFonts w:ascii="Times New Roman" w:hAnsi="Times New Roman"/>
        </w:rPr>
        <w:fldChar w:fldCharType="end"/>
      </w:r>
      <w:r>
        <w:rPr>
          <w:rFonts w:ascii="Times New Roman" w:hAnsi="Times New Roman"/>
        </w:rPr>
        <w:t xml:space="preserve">. </w:t>
      </w:r>
    </w:p>
    <w:p w14:paraId="7452381C" w14:textId="113F765F" w:rsidR="003E3F3D" w:rsidRDefault="003E3F3D" w:rsidP="003E3F3D">
      <w:pPr>
        <w:rPr>
          <w:rFonts w:ascii="Times New Roman" w:hAnsi="Times New Roman"/>
        </w:rPr>
      </w:pPr>
    </w:p>
    <w:p w14:paraId="4AACD914" w14:textId="6410A171" w:rsidR="003E3F3D" w:rsidRDefault="003E3F3D" w:rsidP="003E3F3D">
      <w:pPr>
        <w:rPr>
          <w:rFonts w:ascii="Times New Roman" w:hAnsi="Times New Roman"/>
        </w:rPr>
      </w:pPr>
    </w:p>
    <w:p w14:paraId="6D0E4956" w14:textId="3AD2C936" w:rsidR="003E3F3D" w:rsidRDefault="003E3F3D" w:rsidP="003E3F3D">
      <w:pPr>
        <w:rPr>
          <w:rFonts w:ascii="Times New Roman" w:hAnsi="Times New Roman"/>
        </w:rPr>
      </w:pPr>
    </w:p>
    <w:p w14:paraId="437DE06D" w14:textId="77777777" w:rsidR="00C51BB0" w:rsidRDefault="00C51BB0" w:rsidP="003E3F3D">
      <w:pPr>
        <w:rPr>
          <w:rFonts w:ascii="Times New Roman" w:hAnsi="Times New Roman"/>
        </w:rPr>
      </w:pPr>
    </w:p>
    <w:p w14:paraId="276B8075" w14:textId="77777777" w:rsidR="003E3F3D" w:rsidRDefault="003E3F3D" w:rsidP="003E3F3D">
      <w:pPr>
        <w:pStyle w:val="Caption"/>
        <w:keepNext/>
      </w:pPr>
    </w:p>
    <w:tbl>
      <w:tblPr>
        <w:tblStyle w:val="GridTable1Light"/>
        <w:tblW w:w="8185" w:type="dxa"/>
        <w:tblLook w:val="04A0" w:firstRow="1" w:lastRow="0" w:firstColumn="1" w:lastColumn="0" w:noHBand="0" w:noVBand="1"/>
      </w:tblPr>
      <w:tblGrid>
        <w:gridCol w:w="1885"/>
        <w:gridCol w:w="1440"/>
        <w:gridCol w:w="3240"/>
        <w:gridCol w:w="1620"/>
      </w:tblGrid>
      <w:tr w:rsidR="003E3F3D" w14:paraId="6E6F97FB" w14:textId="77777777" w:rsidTr="00C51BB0">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885" w:type="dxa"/>
            <w:hideMark/>
          </w:tcPr>
          <w:p w14:paraId="622BD05C" w14:textId="77777777" w:rsidR="003E3F3D" w:rsidRDefault="003E3F3D" w:rsidP="00997E23">
            <w:pPr>
              <w:spacing w:line="240" w:lineRule="auto"/>
              <w:jc w:val="center"/>
              <w:rPr>
                <w:rFonts w:ascii="Times New Roman" w:hAnsi="Times New Roman" w:cs="Times New Roman"/>
              </w:rPr>
            </w:pPr>
            <w:r>
              <w:rPr>
                <w:rFonts w:ascii="Times New Roman" w:hAnsi="Times New Roman" w:cs="Times New Roman"/>
              </w:rPr>
              <w:t>Type Name</w:t>
            </w:r>
          </w:p>
        </w:tc>
        <w:tc>
          <w:tcPr>
            <w:tcW w:w="1440" w:type="dxa"/>
            <w:hideMark/>
          </w:tcPr>
          <w:p w14:paraId="45E53AAE" w14:textId="77777777" w:rsidR="003E3F3D" w:rsidRDefault="003E3F3D" w:rsidP="00997E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Date Range</w:t>
            </w:r>
          </w:p>
        </w:tc>
        <w:tc>
          <w:tcPr>
            <w:tcW w:w="3240" w:type="dxa"/>
            <w:hideMark/>
          </w:tcPr>
          <w:p w14:paraId="0608F636" w14:textId="77777777" w:rsidR="003E3F3D" w:rsidRDefault="003E3F3D" w:rsidP="00997E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Description</w:t>
            </w:r>
          </w:p>
        </w:tc>
        <w:tc>
          <w:tcPr>
            <w:tcW w:w="1620" w:type="dxa"/>
            <w:hideMark/>
          </w:tcPr>
          <w:p w14:paraId="20DA36A8" w14:textId="77777777" w:rsidR="003E3F3D" w:rsidRDefault="003E3F3D" w:rsidP="00997E2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Reference</w:t>
            </w:r>
          </w:p>
        </w:tc>
      </w:tr>
      <w:tr w:rsidR="003E3F3D" w14:paraId="284107F4" w14:textId="77777777" w:rsidTr="00C51BB0">
        <w:trPr>
          <w:trHeight w:val="545"/>
        </w:trPr>
        <w:tc>
          <w:tcPr>
            <w:cnfStyle w:val="001000000000" w:firstRow="0" w:lastRow="0" w:firstColumn="1" w:lastColumn="0" w:oddVBand="0" w:evenVBand="0" w:oddHBand="0" w:evenHBand="0" w:firstRowFirstColumn="0" w:firstRowLastColumn="0" w:lastRowFirstColumn="0" w:lastRowLastColumn="0"/>
            <w:tcW w:w="1885" w:type="dxa"/>
            <w:hideMark/>
          </w:tcPr>
          <w:p w14:paraId="4A2666ED" w14:textId="77777777" w:rsidR="003E3F3D" w:rsidRDefault="003E3F3D" w:rsidP="00997E23">
            <w:pPr>
              <w:spacing w:line="240" w:lineRule="auto"/>
              <w:rPr>
                <w:rFonts w:ascii="Times New Roman" w:hAnsi="Times New Roman" w:cs="Times New Roman"/>
              </w:rPr>
            </w:pPr>
            <w:proofErr w:type="spellStart"/>
            <w:r>
              <w:rPr>
                <w:rFonts w:ascii="Times New Roman" w:hAnsi="Times New Roman" w:cs="Times New Roman"/>
              </w:rPr>
              <w:t>Kwahe’e</w:t>
            </w:r>
            <w:proofErr w:type="spellEnd"/>
            <w:r>
              <w:rPr>
                <w:rFonts w:ascii="Times New Roman" w:hAnsi="Times New Roman" w:cs="Times New Roman"/>
              </w:rPr>
              <w:t xml:space="preserve"> Black-on-white</w:t>
            </w:r>
          </w:p>
        </w:tc>
        <w:tc>
          <w:tcPr>
            <w:tcW w:w="1440" w:type="dxa"/>
            <w:hideMark/>
          </w:tcPr>
          <w:p w14:paraId="3E477DEB"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1050-1250</w:t>
            </w:r>
          </w:p>
        </w:tc>
        <w:tc>
          <w:tcPr>
            <w:tcW w:w="3240" w:type="dxa"/>
            <w:hideMark/>
          </w:tcPr>
          <w:p w14:paraId="57B688D2"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Brown mineral paint, no slip, and geometric designs</w:t>
            </w:r>
          </w:p>
        </w:tc>
        <w:tc>
          <w:tcPr>
            <w:tcW w:w="1620" w:type="dxa"/>
            <w:hideMark/>
          </w:tcPr>
          <w:p w14:paraId="10ABC213"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"Habicht-Mauche", "given" : "J.A.", "non-dropping-particle" : "", "parse-names" : false, "suffix" : "" } ], "id" : "ITEM-1", "issued" : { "date-parts" : [ [ "1993" ] ] }, "publisher" : "School for Advanced Research Press", "publisher-place" : "Santa Fe, New Mexico", "title" : "The Pottery from Arroyo Hondo Pueblo, New Mexico: Tribalization and Trade in the Northern Rio Grande", "type" : "book" }, "uris" : [ "http://www.mendeley.com/documents/?uuid=510b7602-8b66-4a9c-a3b1-ee2f4595f7fd" ] } ], "mendeley" : { "formattedCitation" : "(Habicht-Mauche 1993)", "plainTextFormattedCitation" : "(Habicht-Mauche 1993)", "previouslyFormattedCitation" : "(Habicht-Mauche 1993)"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(Habicht-Mauche 1993)</w:t>
            </w:r>
            <w:r>
              <w:rPr>
                <w:rFonts w:ascii="Times New Roman" w:hAnsi="Times New Roman"/>
              </w:rPr>
              <w:fldChar w:fldCharType="end"/>
            </w:r>
          </w:p>
        </w:tc>
      </w:tr>
      <w:tr w:rsidR="003E3F3D" w14:paraId="498F95D7" w14:textId="77777777" w:rsidTr="00C51BB0">
        <w:trPr>
          <w:trHeight w:val="823"/>
        </w:trPr>
        <w:tc>
          <w:tcPr>
            <w:cnfStyle w:val="001000000000" w:firstRow="0" w:lastRow="0" w:firstColumn="1" w:lastColumn="0" w:oddVBand="0" w:evenVBand="0" w:oddHBand="0" w:evenHBand="0" w:firstRowFirstColumn="0" w:firstRowLastColumn="0" w:lastRowFirstColumn="0" w:lastRowLastColumn="0"/>
            <w:tcW w:w="1885" w:type="dxa"/>
            <w:hideMark/>
          </w:tcPr>
          <w:p w14:paraId="61DAE631" w14:textId="77777777" w:rsidR="003E3F3D" w:rsidRDefault="003E3F3D" w:rsidP="00997E23">
            <w:pPr>
              <w:spacing w:line="240" w:lineRule="auto"/>
              <w:rPr>
                <w:rFonts w:ascii="Times New Roman" w:hAnsi="Times New Roman" w:cs="Times New Roman"/>
              </w:rPr>
            </w:pPr>
            <w:r>
              <w:rPr>
                <w:rFonts w:ascii="Times New Roman" w:hAnsi="Times New Roman" w:cs="Times New Roman"/>
              </w:rPr>
              <w:t>Santa Fe Black-on-white</w:t>
            </w:r>
          </w:p>
        </w:tc>
        <w:tc>
          <w:tcPr>
            <w:tcW w:w="1440" w:type="dxa"/>
            <w:hideMark/>
          </w:tcPr>
          <w:p w14:paraId="25BDDBBD"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1175-1350</w:t>
            </w:r>
          </w:p>
        </w:tc>
        <w:tc>
          <w:tcPr>
            <w:tcW w:w="3240" w:type="dxa"/>
            <w:hideMark/>
          </w:tcPr>
          <w:p w14:paraId="7FA3B7C0"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Carbon paint, no slip, interior decoration only, and geometric designs</w:t>
            </w:r>
          </w:p>
        </w:tc>
        <w:tc>
          <w:tcPr>
            <w:tcW w:w="1620" w:type="dxa"/>
            <w:hideMark/>
          </w:tcPr>
          <w:p w14:paraId="46CD35A3"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"Habicht-Mauche", "given" : "J.A.", "non-dropping-particle" : "", "parse-names" : false, "suffix" : "" } ], "id" : "ITEM-1", "issued" : { "date-parts" : [ [ "1993" ] ] }, "publisher" : "School for Advanced Research Press", "publisher-place" : "Santa Fe, New Mexico", "title" : "The Pottery from Arroyo Hondo Pueblo, New Mexico: Tribalization and Trade in the Northern Rio Grande", "type" : "book" }, "uris" : [ "http://www.mendeley.com/documents/?uuid=510b7602-8b66-4a9c-a3b1-ee2f4595f7fd" ] } ], "mendeley" : { "formattedCitation" : "(Habicht-Mauche 1993)", "plainTextFormattedCitation" : "(Habicht-Mauche 1993)", "previouslyFormattedCitation" : "(Habicht-Mauche 1993)"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(Habicht-Mauche 1993)</w:t>
            </w:r>
            <w:r>
              <w:rPr>
                <w:rFonts w:ascii="Times New Roman" w:hAnsi="Times New Roman"/>
              </w:rPr>
              <w:fldChar w:fldCharType="end"/>
            </w:r>
          </w:p>
        </w:tc>
      </w:tr>
      <w:tr w:rsidR="003E3F3D" w14:paraId="702B48C0" w14:textId="77777777" w:rsidTr="00C51BB0">
        <w:trPr>
          <w:trHeight w:val="813"/>
        </w:trPr>
        <w:tc>
          <w:tcPr>
            <w:cnfStyle w:val="001000000000" w:firstRow="0" w:lastRow="0" w:firstColumn="1" w:lastColumn="0" w:oddVBand="0" w:evenVBand="0" w:oddHBand="0" w:evenHBand="0" w:firstRowFirstColumn="0" w:firstRowLastColumn="0" w:lastRowFirstColumn="0" w:lastRowLastColumn="0"/>
            <w:tcW w:w="1885" w:type="dxa"/>
            <w:hideMark/>
          </w:tcPr>
          <w:p w14:paraId="24743AF7" w14:textId="77777777" w:rsidR="003E3F3D" w:rsidRDefault="003E3F3D" w:rsidP="00997E23">
            <w:pPr>
              <w:spacing w:line="240" w:lineRule="auto"/>
              <w:rPr>
                <w:rFonts w:ascii="Times New Roman" w:hAnsi="Times New Roman" w:cs="Times New Roman"/>
              </w:rPr>
            </w:pPr>
            <w:proofErr w:type="spellStart"/>
            <w:r>
              <w:rPr>
                <w:rFonts w:ascii="Times New Roman" w:hAnsi="Times New Roman" w:cs="Times New Roman"/>
              </w:rPr>
              <w:t>Wiyo</w:t>
            </w:r>
            <w:proofErr w:type="spellEnd"/>
            <w:r>
              <w:rPr>
                <w:rFonts w:ascii="Times New Roman" w:hAnsi="Times New Roman" w:cs="Times New Roman"/>
              </w:rPr>
              <w:t xml:space="preserve"> Black-on-white</w:t>
            </w:r>
          </w:p>
        </w:tc>
        <w:tc>
          <w:tcPr>
            <w:tcW w:w="1440" w:type="dxa"/>
            <w:hideMark/>
          </w:tcPr>
          <w:p w14:paraId="1A06D1C0"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1300-1400</w:t>
            </w:r>
          </w:p>
        </w:tc>
        <w:tc>
          <w:tcPr>
            <w:tcW w:w="3240" w:type="dxa"/>
            <w:hideMark/>
          </w:tcPr>
          <w:p w14:paraId="12A97930"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Carbon paint, highly polished surfaces with a greasy feel, lightly slipped, and geometric designs</w:t>
            </w:r>
          </w:p>
        </w:tc>
        <w:tc>
          <w:tcPr>
            <w:tcW w:w="1620" w:type="dxa"/>
            <w:hideMark/>
          </w:tcPr>
          <w:p w14:paraId="0A9AD007"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"Habicht-Mauche", "given" : "J.A.", "non-dropping-particle" : "", "parse-names" : false, "suffix" : "" } ], "id" : "ITEM-1", "issued" : { "date-parts" : [ [ "1993" ] ] }, "publisher" : "School for Advanced Research Press", "publisher-place" : "Santa Fe, New Mexico", "title" : "The Pottery from Arroyo Hondo Pueblo, New Mexico: Tribalization and Trade in the Northern Rio Grande", "type" : "book" }, "uris" : [ "http://www.mendeley.com/documents/?uuid=510b7602-8b66-4a9c-a3b1-ee2f4595f7fd" ] } ], "mendeley" : { "formattedCitation" : "(Habicht-Mauche 1993)", "plainTextFormattedCitation" : "(Habicht-Mauche 1993)", "previouslyFormattedCitation" : "(Habicht-Mauche 1993)"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(Habicht-Mauche 1993)</w:t>
            </w:r>
            <w:r>
              <w:rPr>
                <w:rFonts w:ascii="Times New Roman" w:hAnsi="Times New Roman"/>
              </w:rPr>
              <w:fldChar w:fldCharType="end"/>
            </w:r>
          </w:p>
        </w:tc>
      </w:tr>
      <w:tr w:rsidR="003E3F3D" w14:paraId="412BABE9" w14:textId="77777777" w:rsidTr="00C51BB0">
        <w:trPr>
          <w:trHeight w:val="823"/>
        </w:trPr>
        <w:tc>
          <w:tcPr>
            <w:cnfStyle w:val="001000000000" w:firstRow="0" w:lastRow="0" w:firstColumn="1" w:lastColumn="0" w:oddVBand="0" w:evenVBand="0" w:oddHBand="0" w:evenHBand="0" w:firstRowFirstColumn="0" w:firstRowLastColumn="0" w:lastRowFirstColumn="0" w:lastRowLastColumn="0"/>
            <w:tcW w:w="1885" w:type="dxa"/>
            <w:hideMark/>
          </w:tcPr>
          <w:p w14:paraId="4792CE08" w14:textId="77777777" w:rsidR="003E3F3D" w:rsidRDefault="003E3F3D" w:rsidP="00997E23">
            <w:pPr>
              <w:spacing w:line="240" w:lineRule="auto"/>
              <w:rPr>
                <w:rFonts w:ascii="Times New Roman" w:hAnsi="Times New Roman" w:cs="Times New Roman"/>
              </w:rPr>
            </w:pPr>
            <w:r>
              <w:rPr>
                <w:rFonts w:ascii="Times New Roman" w:hAnsi="Times New Roman" w:cs="Times New Roman"/>
              </w:rPr>
              <w:t>Abiquiú Black-on-gray</w:t>
            </w:r>
          </w:p>
        </w:tc>
        <w:tc>
          <w:tcPr>
            <w:tcW w:w="1440" w:type="dxa"/>
            <w:hideMark/>
          </w:tcPr>
          <w:p w14:paraId="65F6F27A"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1375-1450</w:t>
            </w:r>
          </w:p>
        </w:tc>
        <w:tc>
          <w:tcPr>
            <w:tcW w:w="3240" w:type="dxa"/>
            <w:hideMark/>
          </w:tcPr>
          <w:p w14:paraId="4DC12FE6"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Only interior slip, thick porous walls, dark carbon paint, and presence of fire clouds</w:t>
            </w:r>
          </w:p>
        </w:tc>
        <w:tc>
          <w:tcPr>
            <w:tcW w:w="1620" w:type="dxa"/>
            <w:hideMark/>
          </w:tcPr>
          <w:p w14:paraId="075774E2"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"V.", "family" : "Kidder", "given" : "Alfred", "non-dropping-particle" : "", "parse-names" : false, "suffix" : "" }, { "dropping-particle" : "", "family" : "Amsden", "given" : "Charles A.", "non-dropping-particle" : "", "parse-names" : false, "suffix" : "" } ], "id" : "ITEM-1", "issued" : { "date-parts" : [ [ "1931" ] ] }, "publisher" : "Yale University Press", "publisher-place" : "New Haven", "title" : "The Pottery of Pecos, Volume 1, The Dull-Paint Wares.", "type" : "book" }, "uris" : [ "http://www.mendeley.com/documents/?uuid=e45b5ef6-ad87-4aa3-a04d-93ed803c770e" ] } ], "mendeley" : { "formattedCitation" : "(Kidder and Amsden 1931)", "plainTextFormattedCitation" : "(Kidder and Amsden 1931)", "previouslyFormattedCitation" : "(Kidder and Amsden 1931)"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(Kidder and Amsden 1931)</w:t>
            </w:r>
            <w:r>
              <w:rPr>
                <w:rFonts w:ascii="Times New Roman" w:hAnsi="Times New Roman"/>
              </w:rPr>
              <w:fldChar w:fldCharType="end"/>
            </w:r>
          </w:p>
        </w:tc>
      </w:tr>
      <w:tr w:rsidR="003E3F3D" w14:paraId="4F3C0817" w14:textId="77777777" w:rsidTr="00C51BB0">
        <w:trPr>
          <w:trHeight w:val="823"/>
        </w:trPr>
        <w:tc>
          <w:tcPr>
            <w:cnfStyle w:val="001000000000" w:firstRow="0" w:lastRow="0" w:firstColumn="1" w:lastColumn="0" w:oddVBand="0" w:evenVBand="0" w:oddHBand="0" w:evenHBand="0" w:firstRowFirstColumn="0" w:firstRowLastColumn="0" w:lastRowFirstColumn="0" w:lastRowLastColumn="0"/>
            <w:tcW w:w="1885" w:type="dxa"/>
            <w:hideMark/>
          </w:tcPr>
          <w:p w14:paraId="436EF11F" w14:textId="77777777" w:rsidR="003E3F3D" w:rsidRDefault="003E3F3D" w:rsidP="00997E23">
            <w:pPr>
              <w:spacing w:line="240" w:lineRule="auto"/>
              <w:rPr>
                <w:rFonts w:ascii="Times New Roman" w:hAnsi="Times New Roman" w:cs="Times New Roman"/>
              </w:rPr>
            </w:pPr>
            <w:r>
              <w:rPr>
                <w:rFonts w:ascii="Times New Roman" w:hAnsi="Times New Roman" w:cs="Times New Roman"/>
              </w:rPr>
              <w:t>Bandelier Black-on-gray</w:t>
            </w:r>
          </w:p>
        </w:tc>
        <w:tc>
          <w:tcPr>
            <w:tcW w:w="1440" w:type="dxa"/>
            <w:hideMark/>
          </w:tcPr>
          <w:p w14:paraId="1225062F"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1400-1550</w:t>
            </w:r>
          </w:p>
        </w:tc>
        <w:tc>
          <w:tcPr>
            <w:tcW w:w="3240" w:type="dxa"/>
            <w:hideMark/>
          </w:tcPr>
          <w:p w14:paraId="316AFD56"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Pr>
                <w:rFonts w:ascii="Times New Roman" w:hAnsi="Times New Roman" w:cs="Times New Roman"/>
              </w:rPr>
              <w:t>Similar to</w:t>
            </w:r>
            <w:proofErr w:type="gramEnd"/>
            <w:r>
              <w:rPr>
                <w:rFonts w:ascii="Times New Roman" w:hAnsi="Times New Roman" w:cs="Times New Roman"/>
              </w:rPr>
              <w:t xml:space="preserve"> Abiquiú Black-on-gray, except slip on interior and exterior, and thicker rims</w:t>
            </w:r>
          </w:p>
        </w:tc>
        <w:tc>
          <w:tcPr>
            <w:tcW w:w="1620" w:type="dxa"/>
            <w:hideMark/>
          </w:tcPr>
          <w:p w14:paraId="708591EC"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"V.", "family" : "Kidder", "given" : "Alfred", "non-dropping-particle" : "", "parse-names" : false, "suffix" : "" }, { "dropping-particle" : "", "family" : "Amsden", "given" : "Charles A.", "non-dropping-particle" : "", "parse-names" : false, "suffix" : "" } ], "id" : "ITEM-1", "issued" : { "date-parts" : [ [ "1931" ] ] }, "publisher" : "Yale University Press", "publisher-place" : "New Haven", "title" : "The Pottery of Pecos, Volume 1, The Dull-Paint Wares.", "type" : "book" }, "uris" : [ "http://www.mendeley.com/documents/?uuid=e45b5ef6-ad87-4aa3-a04d-93ed803c770e" ] } ], "mendeley" : { "formattedCitation" : "(Kidder and Amsden 1931)", "plainTextFormattedCitation" : "(Kidder and Amsden 1931)", "previouslyFormattedCitation" : "(Kidder and Amsden 1931)"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(Kidder and Amsden 1931)</w:t>
            </w:r>
            <w:r>
              <w:rPr>
                <w:rFonts w:ascii="Times New Roman" w:hAnsi="Times New Roman"/>
              </w:rPr>
              <w:fldChar w:fldCharType="end"/>
            </w:r>
          </w:p>
        </w:tc>
      </w:tr>
      <w:tr w:rsidR="003E3F3D" w14:paraId="768D3E43" w14:textId="77777777" w:rsidTr="00C51BB0">
        <w:trPr>
          <w:trHeight w:val="545"/>
        </w:trPr>
        <w:tc>
          <w:tcPr>
            <w:cnfStyle w:val="001000000000" w:firstRow="0" w:lastRow="0" w:firstColumn="1" w:lastColumn="0" w:oddVBand="0" w:evenVBand="0" w:oddHBand="0" w:evenHBand="0" w:firstRowFirstColumn="0" w:firstRowLastColumn="0" w:lastRowFirstColumn="0" w:lastRowLastColumn="0"/>
            <w:tcW w:w="1885" w:type="dxa"/>
            <w:hideMark/>
          </w:tcPr>
          <w:p w14:paraId="4D0F2FD9" w14:textId="77777777" w:rsidR="003E3F3D" w:rsidRDefault="003E3F3D" w:rsidP="00997E23">
            <w:pPr>
              <w:spacing w:line="240" w:lineRule="auto"/>
              <w:rPr>
                <w:rFonts w:ascii="Times New Roman" w:hAnsi="Times New Roman" w:cs="Times New Roman"/>
              </w:rPr>
            </w:pPr>
            <w:r>
              <w:rPr>
                <w:rFonts w:ascii="Times New Roman" w:hAnsi="Times New Roman" w:cs="Times New Roman"/>
              </w:rPr>
              <w:t>Cuyamungue Black-on-tan</w:t>
            </w:r>
          </w:p>
        </w:tc>
        <w:tc>
          <w:tcPr>
            <w:tcW w:w="1440" w:type="dxa"/>
            <w:hideMark/>
          </w:tcPr>
          <w:p w14:paraId="5AAB7B56"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1450-1550</w:t>
            </w:r>
          </w:p>
        </w:tc>
        <w:tc>
          <w:tcPr>
            <w:tcW w:w="3240" w:type="dxa"/>
            <w:hideMark/>
          </w:tcPr>
          <w:p w14:paraId="7FA77478"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Carbon paint, tan slips, and taller rims</w:t>
            </w:r>
          </w:p>
        </w:tc>
        <w:tc>
          <w:tcPr>
            <w:tcW w:w="1620" w:type="dxa"/>
            <w:hideMark/>
          </w:tcPr>
          <w:p w14:paraId="562C24D1"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"Harlow", "given" : "Francis Harvey", "non-dropping-particle" : "", "parse-names" : false, "suffix" : "" } ], "id" : "ITEM-1", "issued" : { "date-parts" : [ [ "1973" ] ] }, "publisher" : "Museum of New Mexico", "publisher-place" : "Santa Fe", "title" : "Matte-Paint Pottery of the Tewa, Keres and Zuni Pueblos", "type" : "book" }, "uris" : [ "http://www.mendeley.com/documents/?uuid=3f62398c-c521-4c6a-9840-12cc031b0d16" ] } ], "mendeley" : { "formattedCitation" : "(Harlow 1973b)", "plainTextFormattedCitation" : "(Harlow 1973b)", "previouslyFormattedCitation" : "(Harlow 1973b)" }, "properties" : { "noteIndex" : 0 }, "schema" : "https://github.com/citation-style-language/schema/raw/master/csl-citation.json" }</w:instrText>
            </w:r>
            <w:r>
              <w:rPr>
                <w:rFonts w:ascii="Times New Roman" w:hAnsi="Times New Roman"/>
              </w:rPr>
              <w:fldChar w:fldCharType="separate"/>
            </w:r>
            <w:r w:rsidRPr="004D44BD">
              <w:rPr>
                <w:rFonts w:ascii="Times New Roman" w:hAnsi="Times New Roman" w:cs="Times New Roman"/>
                <w:noProof/>
              </w:rPr>
              <w:t>(Harlow 1973b)</w:t>
            </w:r>
            <w:r>
              <w:rPr>
                <w:rFonts w:ascii="Times New Roman" w:hAnsi="Times New Roman"/>
              </w:rPr>
              <w:fldChar w:fldCharType="end"/>
            </w:r>
          </w:p>
        </w:tc>
      </w:tr>
      <w:tr w:rsidR="003E3F3D" w14:paraId="52CD138D" w14:textId="77777777" w:rsidTr="00C51BB0">
        <w:trPr>
          <w:trHeight w:val="823"/>
        </w:trPr>
        <w:tc>
          <w:tcPr>
            <w:cnfStyle w:val="001000000000" w:firstRow="0" w:lastRow="0" w:firstColumn="1" w:lastColumn="0" w:oddVBand="0" w:evenVBand="0" w:oddHBand="0" w:evenHBand="0" w:firstRowFirstColumn="0" w:firstRowLastColumn="0" w:lastRowFirstColumn="0" w:lastRowLastColumn="0"/>
            <w:tcW w:w="1885" w:type="dxa"/>
            <w:hideMark/>
          </w:tcPr>
          <w:p w14:paraId="239A9677" w14:textId="77777777" w:rsidR="003E3F3D" w:rsidRDefault="003E3F3D" w:rsidP="00997E23">
            <w:pPr>
              <w:spacing w:line="240" w:lineRule="auto"/>
              <w:rPr>
                <w:rFonts w:ascii="Times New Roman" w:hAnsi="Times New Roman" w:cs="Times New Roman"/>
              </w:rPr>
            </w:pPr>
            <w:r>
              <w:rPr>
                <w:rFonts w:ascii="Times New Roman" w:hAnsi="Times New Roman" w:cs="Times New Roman"/>
              </w:rPr>
              <w:t>Sankawi Black-on-cream</w:t>
            </w:r>
          </w:p>
        </w:tc>
        <w:tc>
          <w:tcPr>
            <w:tcW w:w="1440" w:type="dxa"/>
            <w:hideMark/>
          </w:tcPr>
          <w:p w14:paraId="7C8B0C19"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1525-1600</w:t>
            </w:r>
          </w:p>
        </w:tc>
        <w:tc>
          <w:tcPr>
            <w:tcW w:w="3240" w:type="dxa"/>
            <w:hideMark/>
          </w:tcPr>
          <w:p w14:paraId="7D5C161C"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Crazed cream slips, thin walls, pumice, and sand temper. Only produced on the Pajarito Plateau</w:t>
            </w:r>
          </w:p>
        </w:tc>
        <w:tc>
          <w:tcPr>
            <w:tcW w:w="1620" w:type="dxa"/>
            <w:hideMark/>
          </w:tcPr>
          <w:p w14:paraId="50C93A44"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"Harlow", "given" : "Francis Harvey", "non-dropping-particle" : "", "parse-names" : false, "suffix" : "" } ], "id" : "ITEM-1", "issued" : { "date-parts" : [ [ "1973" ] ] }, "publisher" : "Museum of New Mexico", "publisher-place" : "Santa Fe", "title" : "Matte-Paint Pottery of the Tewa, Keres and Zuni Pueblos", "type" : "book" }, "uris" : [ "http://www.mendeley.com/documents/?uuid=3f62398c-c521-4c6a-9840-12cc031b0d16" ] } ], "mendeley" : { "formattedCitation" : "(Harlow 1973b)", "plainTextFormattedCitation" : "(Harlow 1973b)", "previouslyFormattedCitation" : "(Harlow 1973b)" }, "properties" : { "noteIndex" : 0 }, "schema" : "https://github.com/citation-style-language/schema/raw/master/csl-citation.json" }</w:instrText>
            </w:r>
            <w:r>
              <w:rPr>
                <w:rFonts w:ascii="Times New Roman" w:hAnsi="Times New Roman"/>
              </w:rPr>
              <w:fldChar w:fldCharType="separate"/>
            </w:r>
            <w:r w:rsidRPr="004D44BD">
              <w:rPr>
                <w:rFonts w:ascii="Times New Roman" w:hAnsi="Times New Roman" w:cs="Times New Roman"/>
                <w:noProof/>
              </w:rPr>
              <w:t>(Harlow 1973b)</w:t>
            </w:r>
            <w:r>
              <w:rPr>
                <w:rFonts w:ascii="Times New Roman" w:hAnsi="Times New Roman"/>
              </w:rPr>
              <w:fldChar w:fldCharType="end"/>
            </w:r>
          </w:p>
        </w:tc>
      </w:tr>
      <w:tr w:rsidR="003E3F3D" w14:paraId="67C018EA" w14:textId="77777777" w:rsidTr="00C51BB0">
        <w:trPr>
          <w:trHeight w:val="545"/>
        </w:trPr>
        <w:tc>
          <w:tcPr>
            <w:cnfStyle w:val="001000000000" w:firstRow="0" w:lastRow="0" w:firstColumn="1" w:lastColumn="0" w:oddVBand="0" w:evenVBand="0" w:oddHBand="0" w:evenHBand="0" w:firstRowFirstColumn="0" w:firstRowLastColumn="0" w:lastRowFirstColumn="0" w:lastRowLastColumn="0"/>
            <w:tcW w:w="1885" w:type="dxa"/>
            <w:hideMark/>
          </w:tcPr>
          <w:p w14:paraId="2073E1B0" w14:textId="77777777" w:rsidR="003E3F3D" w:rsidRDefault="003E3F3D" w:rsidP="00997E23">
            <w:pPr>
              <w:spacing w:line="240" w:lineRule="auto"/>
              <w:rPr>
                <w:rFonts w:ascii="Times New Roman" w:hAnsi="Times New Roman" w:cs="Times New Roman"/>
              </w:rPr>
            </w:pPr>
            <w:r>
              <w:rPr>
                <w:rFonts w:ascii="Times New Roman" w:hAnsi="Times New Roman" w:cs="Times New Roman"/>
              </w:rPr>
              <w:t>Tewa Red (Polychrome)</w:t>
            </w:r>
          </w:p>
        </w:tc>
        <w:tc>
          <w:tcPr>
            <w:tcW w:w="1440" w:type="dxa"/>
            <w:hideMark/>
          </w:tcPr>
          <w:p w14:paraId="18A5F222"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1650-1750</w:t>
            </w:r>
          </w:p>
        </w:tc>
        <w:tc>
          <w:tcPr>
            <w:tcW w:w="3240" w:type="dxa"/>
            <w:hideMark/>
          </w:tcPr>
          <w:p w14:paraId="3146C9FC" w14:textId="77777777" w:rsidR="003E3F3D" w:rsidRDefault="003E3F3D" w:rsidP="00997E23">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Exterior red slips, with a white banded slip in which paint is applied</w:t>
            </w:r>
          </w:p>
        </w:tc>
        <w:tc>
          <w:tcPr>
            <w:tcW w:w="1620" w:type="dxa"/>
            <w:hideMark/>
          </w:tcPr>
          <w:p w14:paraId="03BF94E7" w14:textId="77777777" w:rsidR="003E3F3D" w:rsidRDefault="003E3F3D" w:rsidP="00997E23">
            <w:pPr>
              <w:keepNext/>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"Harlow", "given" : "Francis Harvey", "non-dropping-particle" : "", "parse-names" : false, "suffix" : "" } ], "id" : "ITEM-1", "issued" : { "date-parts" : [ [ "1973" ] ] }, "publisher" : "Museum of New Mexico", "publisher-place" : "Santa Fe", "title" : "Matte-Paint Pottery of the Tewa, Keres and Zuni Pueblos", "type" : "book" }, "uris" : [ "http://www.mendeley.com/documents/?uuid=3f62398c-c521-4c6a-9840-12cc031b0d16" ] } ], "mendeley" : { "formattedCitation" : "(Harlow 1973b)", "plainTextFormattedCitation" : "(Harlow 1973b)", "previouslyFormattedCitation" : "(Harlow 1973b)" }, "properties" : { "noteIndex" : 0 }, "schema" : "https://github.com/citation-style-language/schema/raw/master/csl-citation.json" }</w:instrText>
            </w:r>
            <w:r>
              <w:rPr>
                <w:rFonts w:ascii="Times New Roman" w:hAnsi="Times New Roman"/>
              </w:rPr>
              <w:fldChar w:fldCharType="separate"/>
            </w:r>
            <w:r w:rsidRPr="004D44BD">
              <w:rPr>
                <w:rFonts w:ascii="Times New Roman" w:hAnsi="Times New Roman" w:cs="Times New Roman"/>
                <w:noProof/>
              </w:rPr>
              <w:t>(Harlow 1973b)</w:t>
            </w:r>
            <w:r>
              <w:rPr>
                <w:rFonts w:ascii="Times New Roman" w:hAnsi="Times New Roman"/>
              </w:rPr>
              <w:fldChar w:fldCharType="end"/>
            </w:r>
          </w:p>
        </w:tc>
      </w:tr>
    </w:tbl>
    <w:p w14:paraId="4F88AF49" w14:textId="07973964" w:rsidR="003E3F3D" w:rsidRDefault="003E3F3D" w:rsidP="003E3F3D">
      <w:pPr>
        <w:pStyle w:val="Caption"/>
        <w:jc w:val="center"/>
      </w:pPr>
      <w:bookmarkStart w:id="36" w:name="_Toc520805520"/>
      <w:r>
        <w:t xml:space="preserve">Table </w:t>
      </w:r>
      <w:r w:rsidR="008B7E3F">
        <w:rPr>
          <w:noProof/>
        </w:rPr>
        <w:fldChar w:fldCharType="begin"/>
      </w:r>
      <w:r w:rsidR="008B7E3F">
        <w:rPr>
          <w:noProof/>
        </w:rPr>
        <w:instrText xml:space="preserve"> SEQ Table \* ARABIC </w:instrText>
      </w:r>
      <w:r w:rsidR="008B7E3F">
        <w:rPr>
          <w:noProof/>
        </w:rPr>
        <w:fldChar w:fldCharType="separate"/>
      </w:r>
      <w:r w:rsidR="00CF2655">
        <w:rPr>
          <w:noProof/>
        </w:rPr>
        <w:t>1</w:t>
      </w:r>
      <w:r w:rsidR="008B7E3F">
        <w:rPr>
          <w:noProof/>
        </w:rPr>
        <w:fldChar w:fldCharType="end"/>
      </w:r>
      <w:r>
        <w:t xml:space="preserve">. </w:t>
      </w:r>
      <w:r w:rsidRPr="008C2963">
        <w:t>Tewa Series pottery</w:t>
      </w:r>
      <w:r w:rsidR="00131034">
        <w:t>.</w:t>
      </w:r>
      <w:bookmarkEnd w:id="36"/>
    </w:p>
    <w:p w14:paraId="49B95B09" w14:textId="77777777" w:rsidR="003E3F3D" w:rsidRPr="00EB0D3C" w:rsidRDefault="003E3F3D" w:rsidP="003E3F3D"/>
    <w:p w14:paraId="66E6481A" w14:textId="77777777" w:rsidR="003E3F3D" w:rsidRDefault="003E3F3D" w:rsidP="003E3F3D">
      <w:pPr>
        <w:ind w:firstLine="720"/>
        <w:rPr>
          <w:rFonts w:ascii="Times New Roman" w:hAnsi="Times New Roman"/>
        </w:rPr>
      </w:pPr>
      <w:r>
        <w:rPr>
          <w:rFonts w:ascii="Times New Roman" w:hAnsi="Times New Roman"/>
        </w:rPr>
        <w:t xml:space="preserve">Biscuitwares are the Classic period contingent of the Tewa series and includes Abiquiú Black-on-gray, Bandelier Black-on-gray, and Cuyamungue Black-on-tan. Like the rest of the Tewa Series ceramics, biscuitwares are made of volcanic clay, and tuff tempered but they are distinct within the series because they were fired at lower temperatures and have thick walls </w:t>
      </w:r>
      <w:r>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"container-title" : "Memoirs of the American Anthropology Association", "id" : "ITEM-1", "issued" : { "date-parts" : [ [ "1915" ] ] }, "title" : "Pottery of the Pajarito Plateau and Some Adjacent Regions in New Mexico", "type" : "article-journal", "volume" : "6" }, "uris" : [ "http://www.mendeley.com/documents/?uuid=4b66467d-b518-4fcd-8852-ad107674667b" ] } ], "mendeley" : { "formattedCitation" : "(Kidder 1915)", "plainTextFormattedCitation" : "(Kidder 1915)", "previouslyFormattedCitation" : "(Kidder 1915)"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(Kidder 1915)</w:t>
      </w:r>
      <w:r>
        <w:rPr>
          <w:rFonts w:ascii="Times New Roman" w:hAnsi="Times New Roman"/>
        </w:rPr>
        <w:fldChar w:fldCharType="end"/>
      </w:r>
      <w:r>
        <w:rPr>
          <w:rFonts w:ascii="Times New Roman" w:hAnsi="Times New Roman"/>
        </w:rPr>
        <w:t xml:space="preserve">. Archaeologists identify the Classic period as the time that people in the Tewa basin start to produce a material culture that reflects modern Tewa identity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"Mera", "given" : "H.P.", "non-dropping-particle" : "", "parse-names" : false, "suffix" : "" } ], "id" : "ITEM-1", "issued" : { "date-parts" : [ [ "1934" ] ] }, "title" : "The Survey of the Biscuit Ware Area in Northern New Mexico", "type" : "article" }, "uris" : [ "http://www.mendeley.com/documents/?uuid=c42b269f-3a84-4146-a226-e91df1907163" ] } ], "mendeley" : { "formattedCitation" : "(Mera 1934)", "plainTextFormattedCitation" : "(Mera 1934)", "previouslyFormattedCitation" : "(Mera 1934)" }, "properties" : { "noteIndex" : 0 }, "schema" : "https://github.com/citation-style-language/schema/raw/master/csl-citation.json" }</w:instrText>
      </w:r>
      <w:r>
        <w:rPr>
          <w:rFonts w:ascii="Times New Roman" w:hAnsi="Times New Roman"/>
        </w:rPr>
        <w:fldChar w:fldCharType="separate"/>
      </w:r>
      <w:r w:rsidRPr="00F03C61">
        <w:rPr>
          <w:rFonts w:ascii="Times New Roman" w:hAnsi="Times New Roman"/>
          <w:noProof/>
        </w:rPr>
        <w:t>(Mera 1934)</w:t>
      </w:r>
      <w:r>
        <w:rPr>
          <w:rFonts w:ascii="Times New Roman" w:hAnsi="Times New Roman"/>
        </w:rPr>
        <w:fldChar w:fldCharType="end"/>
      </w:r>
      <w:r>
        <w:rPr>
          <w:rFonts w:ascii="Times New Roman" w:hAnsi="Times New Roman"/>
        </w:rPr>
        <w:t xml:space="preserve">. Biscuitwares are enmeshed in many of the ways that archaeologists define the boundaries of the Tewa basin, understand trade during the Classic period, and see a growing Tewa identity in the Northern Rio Grande.  </w:t>
      </w:r>
    </w:p>
    <w:p w14:paraId="19284B2F" w14:textId="3DE8F7A9" w:rsidR="003E3F3D" w:rsidRDefault="003E3F3D" w:rsidP="003E3F3D">
      <w:pPr>
        <w:pStyle w:val="Heading2"/>
      </w:pPr>
      <w:bookmarkStart w:id="37" w:name="_Toc520805479"/>
      <w:r>
        <w:lastRenderedPageBreak/>
        <w:t>Biscuitware</w:t>
      </w:r>
      <w:bookmarkEnd w:id="37"/>
    </w:p>
    <w:p w14:paraId="1E68A225" w14:textId="200F23F1" w:rsidR="00EF4018" w:rsidRDefault="00EF4018" w:rsidP="00EF4018">
      <w:pPr>
        <w:rPr>
          <w:rFonts w:ascii="Times New Roman" w:hAnsi="Times New Roman"/>
        </w:rPr>
      </w:pPr>
      <w:r>
        <w:rPr>
          <w:rFonts w:ascii="Times New Roman" w:hAnsi="Times New Roman"/>
        </w:rPr>
        <w:tab/>
        <w:t xml:space="preserve">The first official definition of biscuitware is in Kidder and Kidder’s (1917) paper </w:t>
      </w:r>
      <w:r>
        <w:rPr>
          <w:rFonts w:ascii="Times New Roman" w:hAnsi="Times New Roman"/>
          <w:i/>
        </w:rPr>
        <w:t>Notes on Potter of Pecos</w:t>
      </w:r>
      <w:r>
        <w:rPr>
          <w:rFonts w:ascii="Times New Roman" w:hAnsi="Times New Roman"/>
        </w:rPr>
        <w:t xml:space="preserve">. Kidder and Kidder defined two biscuitware types, Abiquiú Black-on-gray (Biscuit A) and Bandelier Black-on-gray (Biscuit B), which Kidder and </w:t>
      </w:r>
      <w:proofErr w:type="spellStart"/>
      <w:r>
        <w:rPr>
          <w:rFonts w:ascii="Times New Roman" w:hAnsi="Times New Roman"/>
        </w:rPr>
        <w:t>Amsden</w:t>
      </w:r>
      <w:proofErr w:type="spellEnd"/>
      <w:r>
        <w:rPr>
          <w:rFonts w:ascii="Times New Roman" w:hAnsi="Times New Roman"/>
        </w:rPr>
        <w:t xml:space="preserve"> (1931) elaborated on in </w:t>
      </w:r>
      <w:r>
        <w:rPr>
          <w:rFonts w:ascii="Times New Roman" w:hAnsi="Times New Roman"/>
          <w:i/>
        </w:rPr>
        <w:t>Pottery of the Pecos</w:t>
      </w:r>
      <w:r>
        <w:rPr>
          <w:rFonts w:ascii="Times New Roman" w:hAnsi="Times New Roman"/>
        </w:rPr>
        <w:t xml:space="preserve">. H.P. </w:t>
      </w:r>
      <w:proofErr w:type="spellStart"/>
      <w:r>
        <w:rPr>
          <w:rFonts w:ascii="Times New Roman" w:hAnsi="Times New Roman"/>
        </w:rPr>
        <w:t>Mera</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"Mera", "given" : "H.P.", "non-dropping-particle" : "", "parse-names" : false, "suffix" : "" } ], "id" : "ITEM-1", "issued" : { "date-parts" : [ [ "1934" ] ] }, "title" : "The Survey of the Biscuit Ware Area in Northern New Mexico", "type" : "article" }, "uris" : [ "http://www.mendeley.com/documents/?uuid=c42b269f-3a84-4146-a226-e91df1907163" ] } ], "mendeley" : { "formattedCitation" : "(Mera 1934)", "manualFormatting" : "(1934)", "plainTextFormattedCitation" : "(Mera 1934)", "previouslyFormattedCitation" : "(Mera 1934)"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(1934)</w:t>
      </w:r>
      <w:r>
        <w:rPr>
          <w:rFonts w:ascii="Times New Roman" w:hAnsi="Times New Roman"/>
        </w:rPr>
        <w:fldChar w:fldCharType="end"/>
      </w:r>
      <w:r>
        <w:rPr>
          <w:rFonts w:ascii="Times New Roman" w:hAnsi="Times New Roman"/>
        </w:rPr>
        <w:t xml:space="preserve"> was the first archaeologist to define the boundaries of biscuitware in </w:t>
      </w:r>
      <w:r>
        <w:rPr>
          <w:rFonts w:ascii="Times New Roman" w:hAnsi="Times New Roman"/>
          <w:i/>
        </w:rPr>
        <w:t>A Survey of the Biscuitware Area</w:t>
      </w:r>
      <w:r>
        <w:rPr>
          <w:rFonts w:ascii="Times New Roman" w:hAnsi="Times New Roman"/>
        </w:rPr>
        <w:t xml:space="preserve">, which was highly focused on the Lower Chama watershed. It is through </w:t>
      </w:r>
      <w:proofErr w:type="spellStart"/>
      <w:r>
        <w:rPr>
          <w:rFonts w:ascii="Times New Roman" w:hAnsi="Times New Roman"/>
        </w:rPr>
        <w:t>Mera’s</w:t>
      </w:r>
      <w:proofErr w:type="spellEnd"/>
      <w:r>
        <w:rPr>
          <w:rFonts w:ascii="Times New Roman" w:hAnsi="Times New Roman"/>
        </w:rPr>
        <w:t xml:space="preserve"> research in survey and ceramics across the Northern Rio </w:t>
      </w:r>
      <w:r w:rsidR="00B44791">
        <w:rPr>
          <w:rFonts w:ascii="Times New Roman" w:hAnsi="Times New Roman"/>
        </w:rPr>
        <w:t>Grande that</w:t>
      </w:r>
      <w:r>
        <w:rPr>
          <w:rFonts w:ascii="Times New Roman" w:hAnsi="Times New Roman"/>
        </w:rPr>
        <w:t xml:space="preserve"> archaeologists started to understand the different areas of ceramic production and exchange in the region. </w:t>
      </w:r>
    </w:p>
    <w:p w14:paraId="2F21231C" w14:textId="77777777" w:rsidR="00EF4018" w:rsidRDefault="00EF4018" w:rsidP="00EF4018">
      <w:pPr>
        <w:ind w:firstLine="720"/>
        <w:rPr>
          <w:rFonts w:ascii="Times New Roman" w:hAnsi="Times New Roman"/>
        </w:rPr>
      </w:pPr>
      <w:r>
        <w:rPr>
          <w:rFonts w:ascii="Times New Roman" w:hAnsi="Times New Roman"/>
        </w:rPr>
        <w:t xml:space="preserve"> In the second volume of </w:t>
      </w:r>
      <w:r>
        <w:rPr>
          <w:rFonts w:ascii="Times New Roman" w:hAnsi="Times New Roman"/>
          <w:i/>
        </w:rPr>
        <w:t xml:space="preserve">Pottery of Pecos </w:t>
      </w:r>
      <w:r>
        <w:rPr>
          <w:rFonts w:ascii="Times New Roman" w:hAnsi="Times New Roman"/>
          <w:i/>
        </w:rPr>
        <w:fldChar w:fldCharType="begin" w:fldLock="1"/>
      </w:r>
      <w:r>
        <w:rPr>
          <w:rFonts w:ascii="Times New Roman" w:hAnsi="Times New Roman"/>
          <w:i/>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"mendeley" : { "formattedCitation" : "(Kidder and Shepard 1936)", "plainTextFormattedCitation" : "(Kidder and Shepard 1936)", "previouslyFormattedCitation" : "(Kidder and Shepard 1936)" }, "properties" : { "noteIndex" : 0 }, "schema" : "https://github.com/citation-style-language/schema/raw/master/csl-citation.json" }</w:instrText>
      </w:r>
      <w:r>
        <w:rPr>
          <w:rFonts w:ascii="Times New Roman" w:hAnsi="Times New Roman"/>
          <w:i/>
        </w:rPr>
        <w:fldChar w:fldCharType="separate"/>
      </w:r>
      <w:r>
        <w:rPr>
          <w:rFonts w:ascii="Times New Roman" w:hAnsi="Times New Roman"/>
          <w:noProof/>
        </w:rPr>
        <w:t>(Kidder and Shepard 1936)</w:t>
      </w:r>
      <w:r>
        <w:rPr>
          <w:rFonts w:ascii="Times New Roman" w:hAnsi="Times New Roman"/>
          <w:i/>
        </w:rPr>
        <w:fldChar w:fldCharType="end"/>
      </w:r>
      <w:r>
        <w:rPr>
          <w:rFonts w:ascii="Times New Roman" w:hAnsi="Times New Roman"/>
          <w:i/>
        </w:rPr>
        <w:t xml:space="preserve"> </w:t>
      </w:r>
      <w:r>
        <w:rPr>
          <w:rFonts w:ascii="Times New Roman" w:hAnsi="Times New Roman"/>
        </w:rPr>
        <w:t xml:space="preserve">Anna O. Shepard and Alfred Kidder followed up the previous analysis of Pecos pottery. Kidder exhaustively describes biscuitware form and decoration. In her section of the volume, Shepard describes the results of her pioneering study on ceramic paste and petrography of Pecos ceramics. Shepard speculated that biscuitwares were made from bentonite-type clays, probably montmorillonite, which is exceedingly hard to work with. Because of this observation, Shepard was able to verify </w:t>
      </w:r>
      <w:proofErr w:type="spellStart"/>
      <w:r>
        <w:rPr>
          <w:rFonts w:ascii="Times New Roman" w:hAnsi="Times New Roman"/>
        </w:rPr>
        <w:t>Mera’s</w:t>
      </w:r>
      <w:proofErr w:type="spellEnd"/>
      <w:r>
        <w:rPr>
          <w:rFonts w:ascii="Times New Roman" w:hAnsi="Times New Roman"/>
        </w:rPr>
        <w:t xml:space="preserve"> observations that biscuitwares were primarily produced on the Pajarito Plateau and in the Lower Chama watershed where montmorillonite clay is more prevalent.</w:t>
      </w:r>
    </w:p>
    <w:p w14:paraId="254CAF75" w14:textId="7FE2A6E5" w:rsidR="00EF4018" w:rsidRDefault="00EF4018" w:rsidP="00EF4018">
      <w:pPr>
        <w:rPr>
          <w:rFonts w:ascii="Times New Roman" w:hAnsi="Times New Roman"/>
        </w:rPr>
      </w:pPr>
      <w:r>
        <w:rPr>
          <w:rFonts w:ascii="Times New Roman" w:hAnsi="Times New Roman"/>
        </w:rPr>
        <w:tab/>
        <w:t>Harlow (1973) later amended the biscuitware typology by adding a third type, Cuy</w:t>
      </w:r>
      <w:r w:rsidR="00DB74A5">
        <w:rPr>
          <w:rFonts w:ascii="Times New Roman" w:hAnsi="Times New Roman"/>
        </w:rPr>
        <w:t>a</w:t>
      </w:r>
      <w:r>
        <w:rPr>
          <w:rFonts w:ascii="Times New Roman" w:hAnsi="Times New Roman"/>
        </w:rPr>
        <w:t xml:space="preserve">mungue Black-on-tan (Biscuit C). This was based on his observation that the pottery form and color changes later in time. Unfortunately, Harlow had a relatively small sample size and never followed up on this study. His assertion of a later </w:t>
      </w:r>
      <w:r>
        <w:rPr>
          <w:rFonts w:ascii="Times New Roman" w:hAnsi="Times New Roman"/>
        </w:rPr>
        <w:lastRenderedPageBreak/>
        <w:t>Cuy</w:t>
      </w:r>
      <w:r w:rsidR="00DB74A5">
        <w:rPr>
          <w:rFonts w:ascii="Times New Roman" w:hAnsi="Times New Roman"/>
        </w:rPr>
        <w:t>a</w:t>
      </w:r>
      <w:r>
        <w:rPr>
          <w:rFonts w:ascii="Times New Roman" w:hAnsi="Times New Roman"/>
        </w:rPr>
        <w:t xml:space="preserve">mungue Black-on-tan has never been verified. Further, Harlow’s description of Cuyamungue Black-on-tan remains vague, making it hard for archaeologists to try and identify this possible type. </w:t>
      </w:r>
    </w:p>
    <w:p w14:paraId="09F3DD85" w14:textId="3EC0181A" w:rsidR="00EF4018" w:rsidRDefault="00EF4018" w:rsidP="00EF4018">
      <w:pPr>
        <w:rPr>
          <w:rFonts w:ascii="Times New Roman" w:hAnsi="Times New Roman"/>
        </w:rPr>
      </w:pPr>
      <w:r>
        <w:rPr>
          <w:rFonts w:ascii="Times New Roman" w:hAnsi="Times New Roman"/>
        </w:rPr>
        <w:tab/>
        <w:t>In many cases, archaeologists focus on biscuitware ceramic research as a comparison to the changes occurring on glazeware ceramics to the south. Graves and Eckert (1998) reviewed the stark contrast in the biscuitware and glazeware areas in addition to</w:t>
      </w:r>
      <w:r w:rsidRPr="003E3F3D">
        <w:rPr>
          <w:rFonts w:ascii="Times New Roman" w:hAnsi="Times New Roman"/>
        </w:rPr>
        <w:t xml:space="preserve"> </w:t>
      </w:r>
      <w:r>
        <w:rPr>
          <w:rFonts w:ascii="Times New Roman" w:hAnsi="Times New Roman"/>
        </w:rPr>
        <w:t xml:space="preserve">design attributes in the </w:t>
      </w:r>
      <w:r w:rsidRPr="003E3F3D">
        <w:rPr>
          <w:rFonts w:ascii="Times New Roman" w:hAnsi="Times New Roman"/>
        </w:rPr>
        <w:t xml:space="preserve">different </w:t>
      </w:r>
      <w:r>
        <w:rPr>
          <w:rFonts w:ascii="Times New Roman" w:hAnsi="Times New Roman"/>
        </w:rPr>
        <w:t xml:space="preserve">traditions to argue </w:t>
      </w:r>
      <w:r w:rsidRPr="003E3F3D">
        <w:rPr>
          <w:rFonts w:ascii="Times New Roman" w:hAnsi="Times New Roman"/>
        </w:rPr>
        <w:t>di</w:t>
      </w:r>
      <w:r w:rsidR="003E3F3D" w:rsidRPr="002001FE">
        <w:rPr>
          <w:rFonts w:ascii="Times New Roman" w:hAnsi="Times New Roman"/>
        </w:rPr>
        <w:t>verging</w:t>
      </w:r>
      <w:r>
        <w:rPr>
          <w:rFonts w:ascii="Times New Roman" w:hAnsi="Times New Roman"/>
        </w:rPr>
        <w:t xml:space="preserve"> ideological developments in the Northern and Central Rio Grande areas. Creamer’s (2002) study of ceramics from across the Northern Rio Grande verified that biscuitwares and glazewares were useful to estimate pueblo </w:t>
      </w:r>
      <w:r w:rsidR="003E3F3D">
        <w:rPr>
          <w:rFonts w:ascii="Times New Roman" w:hAnsi="Times New Roman"/>
        </w:rPr>
        <w:t xml:space="preserve">growth </w:t>
      </w:r>
      <w:r>
        <w:rPr>
          <w:rFonts w:ascii="Times New Roman" w:hAnsi="Times New Roman"/>
        </w:rPr>
        <w:t xml:space="preserve">and depopulation by micro-seriating both types of ceramics from thirteen different sites. </w:t>
      </w:r>
      <w:proofErr w:type="spellStart"/>
      <w:r>
        <w:rPr>
          <w:rFonts w:ascii="Times New Roman" w:hAnsi="Times New Roman"/>
        </w:rPr>
        <w:t>Curewitz’s</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"Curewitz", "given" : "Diane", "non-dropping-particle" : "", "parse-names" : false, "suffix" : "" } ], "id" : "ITEM-1", "issue" : "December", "issued" : { "date-parts" : [ [ "2008" ] ] }, "title" : "Changes in Northern Rio Grande Ceramic Production and Exchange, Late Coalition through Classic (A.D. 1250-1600)", "type" : "thesis" }, "uris" : [ "http://www.mendeley.com/documents/?uuid=f175f8f9-c7d4-4b8f-8c9c-47e6e70c0ff2" ] }, { "id" : "ITEM-2", "itemData" : { "DOI" : "10.1016/j.jasrep.2018.01.030", "ISSN" : "2352409X", "abstract" : "The research presented here focuses on the composition of Biscuit ware ceramics produced during the Classic period (1325\u20131650 CE) in the northern Rio Grande region of New Mexico. Data from sites in the southern part of the Pajarito Plateau are compared with those from the Chama area to the north to identify production sites. We employ petrographic analysis to determine the composition of lithic inclusions in clay plus electron microprobe chemical analysis of the glass shards in the characteristic volcanic ash temper to identify production location. We combine analysis of temper and paste composition with analysis of mechanical characteristics and design to identify production specialization in specific parts of the region. Examination of Biscuit ware distribution indicates that a specific set of ritual practices in the production area was expressed using a characteristic set of designs and icons. The limited circulation of only larger sizes of Biscuit ware serving bowls to more southerly sites, outside of the production area, likely represents an increase in inter-area communal feasting and the intentional production of goods for use in communal rituals.", "author" : [ { "dropping-particle" : "", "family" : "Curewitz", "given" : "Diane C.", "non-dropping-particle" : "", "parse-names" : false, "suffix" : "" }, { "dropping-particle" : "", "family" : "Foit", "given" : "Franklin F.", "non-dropping-particle" : "", "parse-names" : false, "suffix" : "" } ], "container-title" : "Journal of Archaeological Science: Reports", "id" : "ITEM-2", "issue" : "January", "issued" : { "date-parts" : [ [ "2018" ] ] }, "page" : "487-498", "publisher" : "Elsevier", "title" : "Shards in sherds: Identifying production locations and exchange patterns using electron microprobe analysis of volcanic ash temper in northern Rio Grande Biscuit ware", "type" : "article-journal", "volume" : "18" }, "uris" : [ "http://www.mendeley.com/documents/?uuid=e3e15867-6146-4ca1-85dd-c74398458b20" ] } ], "mendeley" : { "formattedCitation" : "(Curewitz 2008; Curewitz and Foit 2018)", "manualFormatting" : "(2008; Curewitz and Foit 2018)", "plainTextFormattedCitation" : "(Curewitz 2008; Curewitz and Foit 2018)", "previouslyFormattedCitation" : "(Curewitz 2008; Curewitz and Foit 2018)"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(2008; Curewitz and Foit 2018)</w:t>
      </w:r>
      <w:r>
        <w:rPr>
          <w:rFonts w:ascii="Times New Roman" w:hAnsi="Times New Roman"/>
        </w:rPr>
        <w:fldChar w:fldCharType="end"/>
      </w:r>
      <w:r>
        <w:rPr>
          <w:rFonts w:ascii="Times New Roman" w:hAnsi="Times New Roman"/>
        </w:rPr>
        <w:t xml:space="preserve"> analyzes</w:t>
      </w:r>
      <w:r w:rsidR="00B44791">
        <w:rPr>
          <w:rFonts w:ascii="Times New Roman" w:hAnsi="Times New Roman"/>
        </w:rPr>
        <w:t xml:space="preserve"> the tempers of</w:t>
      </w:r>
      <w:r>
        <w:rPr>
          <w:rFonts w:ascii="Times New Roman" w:hAnsi="Times New Roman"/>
        </w:rPr>
        <w:t xml:space="preserve"> both biscuitware and glazeware to argue for increasing production and exchange as part of changes in social organization between the Coalition and Classic periods. </w:t>
      </w:r>
    </w:p>
    <w:p w14:paraId="6B85EBC4" w14:textId="4006511D" w:rsidR="00EF4018" w:rsidRDefault="00EF4018" w:rsidP="00EF4018">
      <w:pPr>
        <w:ind w:firstLine="720"/>
        <w:rPr>
          <w:rFonts w:ascii="Times New Roman" w:hAnsi="Times New Roman"/>
        </w:rPr>
      </w:pPr>
      <w:r>
        <w:rPr>
          <w:rFonts w:ascii="Times New Roman" w:hAnsi="Times New Roman"/>
        </w:rPr>
        <w:t xml:space="preserve">Not all research on biscuitwares include glazeware comparisons. Michelle </w:t>
      </w:r>
      <w:proofErr w:type="spellStart"/>
      <w:r>
        <w:rPr>
          <w:rFonts w:ascii="Times New Roman" w:hAnsi="Times New Roman"/>
        </w:rPr>
        <w:t>Hagstrum</w:t>
      </w:r>
      <w:proofErr w:type="spellEnd"/>
      <w:r>
        <w:rPr>
          <w:rFonts w:ascii="Times New Roman" w:hAnsi="Times New Roman"/>
        </w:rPr>
        <w:t xml:space="preserve"> (1985) studied the number of gestures that it would take to decorate as an argument for increased standardization and specialization over time. As part of his larger discussion of Tewa coalescence, Duwe (2011) studied the chemical composition of Tewa pottery, which included biscuitwares. He was able to differentiate between groups of ceramics based on if they were produced in the Lower Chama watershed or on the Pajarito Plateau using chemical composition. Nicole East (2014) studied biscuitware mineralogical data using X-ray diffraction and found that Shepard’s assertion that potters were using bentonite-type clay was correct and that there is a </w:t>
      </w:r>
      <w:r>
        <w:rPr>
          <w:rFonts w:ascii="Times New Roman" w:hAnsi="Times New Roman"/>
        </w:rPr>
        <w:lastRenderedPageBreak/>
        <w:t xml:space="preserve">mineralogical difference in sherds in the Lower Chama watershed and the Pajarito Plateau. As more researchers refocus research interests in the Lower Chama watershed archaeological knowledge of biscuitwares increased; however, </w:t>
      </w:r>
      <w:r w:rsidR="00B44791">
        <w:rPr>
          <w:rFonts w:ascii="Times New Roman" w:hAnsi="Times New Roman"/>
        </w:rPr>
        <w:t>further work is needed to</w:t>
      </w:r>
      <w:r>
        <w:rPr>
          <w:rFonts w:ascii="Times New Roman" w:hAnsi="Times New Roman"/>
        </w:rPr>
        <w:t xml:space="preserve"> understand Tewa occupation of the Lower Chama watershed.</w:t>
      </w:r>
    </w:p>
    <w:p w14:paraId="0BB29DBD" w14:textId="77777777" w:rsidR="00EF4018" w:rsidRDefault="00EF4018" w:rsidP="00EB6FBB">
      <w:pPr>
        <w:pStyle w:val="Heading3"/>
      </w:pPr>
      <w:bookmarkStart w:id="38" w:name="_Toc520805480"/>
      <w:r>
        <w:t>Typological Descriptions</w:t>
      </w:r>
      <w:bookmarkEnd w:id="38"/>
    </w:p>
    <w:p w14:paraId="5E5A25EA" w14:textId="77777777" w:rsidR="00EF4018" w:rsidRDefault="00EF4018" w:rsidP="00EF4018">
      <w:pPr>
        <w:rPr>
          <w:rFonts w:ascii="Times New Roman" w:hAnsi="Times New Roman"/>
        </w:rPr>
      </w:pPr>
      <w:r>
        <w:rPr>
          <w:rFonts w:ascii="Times New Roman" w:hAnsi="Times New Roman"/>
        </w:rPr>
        <w:tab/>
        <w:t xml:space="preserve">In the biscuitware typology, there are two types that archaeologists confidently use, Abiquiú Black-on-gray (Biscuit A), and Bandelier Black-on-gray (Biscuit B). There is a possible third type that is still poorly defined, Cuyamungue Black-on-tan (Biscuit C). Archaeologists know biscuitware by its relative uniformity. The main difference between Abiquiú Black-on-gray and Bandelier Black-on-gray is that Bandelier Black-on-gray is slipped and painted on both the interior and exterior of the bowl, while Abiquiú Black-on-gray is only slipped and painted on the interior. Otherwise, archaeologists recognize biscuitwares by their thick walls, porous paste, tuff temper, and geometric designs </w:t>
      </w:r>
      <w:r>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"dropping-particle" : "", "family" : "Amsden", "given" : "Charles A.", "non-dropping-particle" : "", "parse-names" : false, "suffix" : "" } ], "id" : "ITEM-1", "issued" : { "date-parts" : [ [ "1931" ] ] }, "publisher" : "Yale University Press", "publisher-place" : "New Haven", "title" : "The Pottery of Pecos, Volume 1, The Dull-Paint Wares.", "type" : "book" }, "uris" : [ "http://www.mendeley.com/documents/?uuid=e45b5ef6-ad87-4aa3-a04d-93ed803c770e" ] }, { "id" : "ITEM-2", "itemData" : { "author" : [ { "dropping-particle" : "", "family" : "Mera", "given" : "H.P.", "non-dropping-particle" : "", "parse-names" : false, "suffix" : "" } ], "id" : "ITEM-2", "issued" : { "date-parts" : [ [ "1934" ] ] }, "title" : "The Survey of the Biscuit Ware Area in Northern New Mexico", "type" : "article" }, "uris" : [ "http://www.mendeley.com/documents/?uuid=c42b269f-3a84-4146-a226-e91df1907163" ] }, { "id" : "ITEM-3", "itemData" : { "author" : [ { "dropping-particle" : "", "family" : "Harlow", "given" : "Francis Harvey", "non-dropping-particle" : "", "parse-names" : false, "suffix" : "" } ], "id" : "ITEM-3", "issued" : { "date-parts" : [ [ "1973" ] ] }, "publisher" : "Museum of New Mexico", "publisher-place" : "Santa Fe", "title" : "Matte-Paint Pottery of the Tewa, Keres and Zuni Pueblos", "type" : "book" }, "uris" : [ "http://www.mendeley.com/documents/?uuid=3f62398c-c521-4c6a-9840-12cc031b0d16" ] } ], "mendeley" : { "formattedCitation" : "(Kidder and Amsden 1931; Mera 1934; Harlow 1973b)", "plainTextFormattedCitation" : "(Kidder and Amsden 1931; Mera 1934; Harlow 1973b)", "previouslyFormattedCitation" : "(Kidder and Amsden 1931; Mera 1934; Harlow 1973b)" }, "properties" : { "noteIndex" : 0 }, "schema" : "https://github.com/citation-style-language/schema/raw/master/csl-citation.json" }</w:instrText>
      </w:r>
      <w:r>
        <w:rPr>
          <w:rFonts w:ascii="Times New Roman" w:hAnsi="Times New Roman"/>
        </w:rPr>
        <w:fldChar w:fldCharType="separate"/>
      </w:r>
      <w:r w:rsidRPr="004D44BD">
        <w:rPr>
          <w:rFonts w:ascii="Times New Roman" w:hAnsi="Times New Roman"/>
          <w:noProof/>
        </w:rPr>
        <w:t>(Kidder and Amsden 1931; Mera 1934; Harlow 1973b)</w:t>
      </w:r>
      <w:r>
        <w:rPr>
          <w:rFonts w:ascii="Times New Roman" w:hAnsi="Times New Roman"/>
        </w:rPr>
        <w:fldChar w:fldCharType="end"/>
      </w:r>
      <w:r>
        <w:rPr>
          <w:rFonts w:ascii="Times New Roman" w:hAnsi="Times New Roman"/>
        </w:rPr>
        <w:t xml:space="preserve">.  Researchers typically find them in the Northern Rio Grande, especially in the Lower Chama watershed and Pajarito Plateau and were residents made them during the Classic periods. </w:t>
      </w:r>
    </w:p>
    <w:p w14:paraId="436D5C12" w14:textId="4D628DD7" w:rsidR="00EF4018" w:rsidRDefault="00EF4018" w:rsidP="00EF4018">
      <w:pPr>
        <w:rPr>
          <w:rFonts w:ascii="Times New Roman" w:hAnsi="Times New Roman"/>
        </w:rPr>
      </w:pPr>
      <w:r>
        <w:rPr>
          <w:rFonts w:ascii="Times New Roman" w:hAnsi="Times New Roman"/>
        </w:rPr>
        <w:tab/>
      </w:r>
      <w:r w:rsidR="0044256B">
        <w:rPr>
          <w:rFonts w:ascii="Times New Roman" w:hAnsi="Times New Roman"/>
        </w:rPr>
        <w:t xml:space="preserve">Significant to note here is that </w:t>
      </w:r>
      <w:r>
        <w:rPr>
          <w:rFonts w:ascii="Times New Roman" w:hAnsi="Times New Roman"/>
        </w:rPr>
        <w:t xml:space="preserve">biscuitware jars present a problem for archaeologists in the Northern Rio Grande. Researchers have primarily focused on bowls because they are the most prevalent vessel form. Because slip presence is the main way to type sherds, jars are problematic because they are only slipped on the exterior. Jar forms are relatively rare but in most cases are un-typeable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"Wilson", "given" : "Gordon P.", "non-dropping-particle" : "", "parse-names" : false, "suffix" : "" } ], "container-title" : "Laboratory of Anthropology Technical Series", "id" : "ITEM-1", "issue" : "1", "issued" : { "date-parts" : [ [ "2007" ] ] }, "title" : "Easy Field Guide to Tewa Ceramics", "type" : "article-journal", "volume" : "Bulletin N" }, "uris" : [ "http://www.mendeley.com/documents/?uuid=47c08d57-a531-4bff-bf50-4a240cb5907b" ] } ], "mendeley" : { "formattedCitation" : "(Wilson 2007)", "plainTextFormattedCitation" : "(Wilson 2007)", "previouslyFormattedCitation" : "(Wilson 2007)"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(Wilson 2007)</w:t>
      </w:r>
      <w:r>
        <w:rPr>
          <w:rFonts w:ascii="Times New Roman" w:hAnsi="Times New Roman"/>
        </w:rPr>
        <w:fldChar w:fldCharType="end"/>
      </w:r>
      <w:r>
        <w:rPr>
          <w:rFonts w:ascii="Times New Roman" w:hAnsi="Times New Roman"/>
        </w:rPr>
        <w:t xml:space="preserve">. Most of the jars that archaeologists have discovered are from the same contexts as other </w:t>
      </w:r>
      <w:r>
        <w:rPr>
          <w:rFonts w:ascii="Times New Roman" w:hAnsi="Times New Roman"/>
        </w:rPr>
        <w:lastRenderedPageBreak/>
        <w:t xml:space="preserve">Bandelier Black-on-gray bowls </w:t>
      </w:r>
      <w:r>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"dropping-particle" : "", "family" : "Amsden", "given" : "Charles A.", "non-dropping-particle" : "", "parse-names" : false, "suffix" : "" } ], "id" : "ITEM-1", "issued" : { "date-parts" : [ [ "1931" ] ] }, "publisher" : "Yale University Press", "publisher-place" : "New Haven", "title" : "The Pottery of Pecos, Volume 1, The Dull-Paint Wares.", "type" : "book" }, "uris" : [ "http://www.mendeley.com/documents/?uuid=e45b5ef6-ad87-4aa3-a04d-93ed803c770e" ] } ], "mendeley" : { "formattedCitation" : "(Kidder and Amsden 1931)", "plainTextFormattedCitation" : "(Kidder and Amsden 1931)", "previouslyFormattedCitation" : "(Kidder and Amsden 1931)"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(Kidder and Amsden 1931)</w:t>
      </w:r>
      <w:r>
        <w:rPr>
          <w:rFonts w:ascii="Times New Roman" w:hAnsi="Times New Roman"/>
        </w:rPr>
        <w:fldChar w:fldCharType="end"/>
      </w:r>
      <w:r>
        <w:rPr>
          <w:rFonts w:ascii="Times New Roman" w:hAnsi="Times New Roman"/>
        </w:rPr>
        <w:t xml:space="preserve">; however, there have been a few jars found in contexts with Abiquiú Black-on-gray bowls. Some archaeologists argue that only Bandelier Black-on-gray ceramics have jar forms </w:t>
      </w:r>
      <w:r>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"dropping-particle" : "", "family" : "Amsden", "given" : "Charles A.", "non-dropping-particle" : "", "parse-names" : false, "suffix" : "" } ], "id" : "ITEM-1", "issued" : { "date-parts" : [ [ "1931" ] ] }, "publisher" : "Yale University Press", "publisher-place" : "New Haven", "title" : "The Pottery of Pecos, Volume 1, The Dull-Paint Wares.", "type" : "book" }, "uris" : [ "http://www.mendeley.com/documents/?uuid=e45b5ef6-ad87-4aa3-a04d-93ed803c770e" ] } ], "mendeley" : { "formattedCitation" : "(Kidder and Amsden 1931)", "plainTextFormattedCitation" : "(Kidder and Amsden 1931)", "previouslyFormattedCitation" : "(Kidder and Amsden 1931)"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(Kidder and Amsden 1931)</w:t>
      </w:r>
      <w:r>
        <w:rPr>
          <w:rFonts w:ascii="Times New Roman" w:hAnsi="Times New Roman"/>
        </w:rPr>
        <w:fldChar w:fldCharType="end"/>
      </w:r>
      <w:r>
        <w:rPr>
          <w:rFonts w:ascii="Times New Roman" w:hAnsi="Times New Roman"/>
        </w:rPr>
        <w:t xml:space="preserve">, but conventional wisdom remains that jars cannot be assigned a biscuitware type and that most of the type descriptions are not as relevant to jar forms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"Harlow", "given" : "Francis Harvey", "non-dropping-particle" : "", "parse-names" : false, "suffix" : "" } ], "id" : "ITEM-1", "issued" : { "date-parts" : [ [ "1973" ] ] }, "publisher" : "Museum of New Mexico", "publisher-place" : "Santa Fe", "title" : "Matte-Paint Pottery of the Tewa, Keres and Zuni Pueblos", "type" : "book" }, "uris" : [ "http://www.mendeley.com/documents/?uuid=3f62398c-c521-4c6a-9840-12cc031b0d16" ] }, { "id" : "ITEM-2", "itemData" : { "author" : [ { "dropping-particle" : "", "family" : "Wilson", "given" : "Gordon P.", "non-dropping-particle" : "", "parse-names" : false, "suffix" : "" } ], "container-title" : "Laboratory of Anthropology Technical Series", "id" : "ITEM-2", "issue" : "1", "issued" : { "date-parts" : [ [ "2007" ] ] }, "title" : "Easy Field Guide to Tewa Ceramics", "type" : "article-journal", "volume" : "Bulletin N" }, "uris" : [ "http://www.mendeley.com/documents/?uuid=47c08d57-a531-4bff-bf50-4a240cb5907b" ] } ], "mendeley" : { "formattedCitation" : "(Harlow 1973b; Wilson 2007)", "plainTextFormattedCitation" : "(Harlow 1973b; Wilson 2007)", "previouslyFormattedCitation" : "(Harlow 1973b; Wilson 2007)" }, "properties" : { "noteIndex" : 0 }, "schema" : "https://github.com/citation-style-language/schema/raw/master/csl-citation.json" }</w:instrText>
      </w:r>
      <w:r>
        <w:rPr>
          <w:rFonts w:ascii="Times New Roman" w:hAnsi="Times New Roman"/>
        </w:rPr>
        <w:fldChar w:fldCharType="separate"/>
      </w:r>
      <w:r w:rsidRPr="004D44BD">
        <w:rPr>
          <w:rFonts w:ascii="Times New Roman" w:hAnsi="Times New Roman"/>
          <w:noProof/>
        </w:rPr>
        <w:t>(Harlow 1973b; Wilson 2007)</w:t>
      </w:r>
      <w:r>
        <w:rPr>
          <w:rFonts w:ascii="Times New Roman" w:hAnsi="Times New Roman"/>
        </w:rPr>
        <w:fldChar w:fldCharType="end"/>
      </w:r>
      <w:r>
        <w:rPr>
          <w:rFonts w:ascii="Times New Roman" w:hAnsi="Times New Roman"/>
        </w:rPr>
        <w:t xml:space="preserve">. </w:t>
      </w:r>
    </w:p>
    <w:p w14:paraId="15CF3F81" w14:textId="1A608D02" w:rsidR="006C7907" w:rsidRDefault="006C7907" w:rsidP="00EF4018">
      <w:pPr>
        <w:rPr>
          <w:rFonts w:ascii="Times New Roman" w:hAnsi="Times New Roman"/>
        </w:rPr>
      </w:pPr>
      <w:r>
        <w:rPr>
          <w:rFonts w:ascii="Times New Roman" w:hAnsi="Times New Roman"/>
        </w:rPr>
        <w:tab/>
      </w:r>
      <w:r w:rsidR="00D511E9">
        <w:rPr>
          <w:rFonts w:ascii="Times New Roman" w:hAnsi="Times New Roman"/>
        </w:rPr>
        <w:t xml:space="preserve">Abiquiú Black-on-gray is the earliest type in the biscuitware typology and was produced around 1375-1450 A.D. It is decorated only on the interior, and typically not slipped on the exterior (Figure 3). The slip is white to gray, with fire clouding present on both the interior and the exterior of vessels, with some light polishing on the interior but it maintains a matte finish. Abiquiú Black-on-gray walls are thick, soft, and surprisingly lightweight, ranging in color from white to gray </w:t>
      </w:r>
      <w:r w:rsidR="00D511E9">
        <w:rPr>
          <w:rFonts w:ascii="Times New Roman" w:hAnsi="Times New Roman"/>
        </w:rPr>
        <w:fldChar w:fldCharType="begin" w:fldLock="1"/>
      </w:r>
      <w:r w:rsidR="00D511E9">
        <w:rPr>
          <w:rFonts w:ascii="Times New Roman" w:hAnsi="Times New Roman"/>
        </w:rPr>
        <w:instrText>ADDIN CSL_CITATION { "citationItems" : [ { "id" : "ITEM-1", "itemData" : { "author" : [ { "dropping-particle" : "", "family" : "Wilson", "given" : "Gordon P.", "non-dropping-particle" : "", "parse-names" : false, "suffix" : "" } ], "container-title" : "Laboratory of Anthropology Technical Series", "id" : "ITEM-1", "issue" : "1", "issued" : { "date-parts" : [ [ "2007" ] ] }, "title" : "Easy Field Guide to Tewa Ceramics", "type" : "article-journal", "volume" : "Bulletin N" }, "uris" : [ "http://www.mendeley.com/documents/?uuid=47c08d57-a531-4bff-bf50-4a240cb5907b" ] } ], "mendeley" : { "formattedCitation" : "(Wilson 2007)", "plainTextFormattedCitation" : "(Wilson 2007)", "previouslyFormattedCitation" : "(Wilson 2007)" }, "properties" : { "noteIndex" : 0 }, "schema" : "https://github.com/citation-style-language/schema/raw/master/csl-citation.json" }</w:instrText>
      </w:r>
      <w:r w:rsidR="00D511E9">
        <w:rPr>
          <w:rFonts w:ascii="Times New Roman" w:hAnsi="Times New Roman"/>
        </w:rPr>
        <w:fldChar w:fldCharType="separate"/>
      </w:r>
      <w:r w:rsidR="00D511E9">
        <w:rPr>
          <w:rFonts w:ascii="Times New Roman" w:hAnsi="Times New Roman"/>
          <w:noProof/>
        </w:rPr>
        <w:t>(Wilson 2007)</w:t>
      </w:r>
      <w:r w:rsidR="00D511E9">
        <w:rPr>
          <w:rFonts w:ascii="Times New Roman" w:hAnsi="Times New Roman"/>
        </w:rPr>
        <w:fldChar w:fldCharType="end"/>
      </w:r>
      <w:r w:rsidR="00D511E9">
        <w:rPr>
          <w:rFonts w:ascii="Times New Roman" w:hAnsi="Times New Roman"/>
        </w:rPr>
        <w:t xml:space="preserve">. Tuff is the primary temper type, though some sands can also be present </w:t>
      </w:r>
      <w:r w:rsidR="00D511E9">
        <w:rPr>
          <w:rFonts w:ascii="Times New Roman" w:hAnsi="Times New Roman"/>
        </w:rPr>
        <w:fldChar w:fldCharType="begin" w:fldLock="1"/>
      </w:r>
      <w:r w:rsidR="00D511E9">
        <w:rPr>
          <w:rFonts w:ascii="Times New Roman" w:hAnsi="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"mendeley" : { "formattedCitation" : "(Kidder and Shepard 1936)", "plainTextFormattedCitation" : "(Kidder and Shepard 1936)", "previouslyFormattedCitation" : "(Kidder and Shepard 1936)" }, "properties" : { "noteIndex" : 0 }, "schema" : "https://github.com/citation-style-language/schema/raw/master/csl-citation.json" }</w:instrText>
      </w:r>
      <w:r w:rsidR="00D511E9">
        <w:rPr>
          <w:rFonts w:ascii="Times New Roman" w:hAnsi="Times New Roman"/>
        </w:rPr>
        <w:fldChar w:fldCharType="separate"/>
      </w:r>
      <w:r w:rsidR="00D511E9">
        <w:rPr>
          <w:rFonts w:ascii="Times New Roman" w:hAnsi="Times New Roman"/>
          <w:noProof/>
        </w:rPr>
        <w:t>(Kidder and Shepard 1936)</w:t>
      </w:r>
      <w:r w:rsidR="00D511E9">
        <w:rPr>
          <w:rFonts w:ascii="Times New Roman" w:hAnsi="Times New Roman"/>
        </w:rPr>
        <w:fldChar w:fldCharType="end"/>
      </w:r>
      <w:r w:rsidR="00D511E9">
        <w:rPr>
          <w:rFonts w:ascii="Times New Roman" w:hAnsi="Times New Roman"/>
        </w:rPr>
        <w:t xml:space="preserve">. </w:t>
      </w:r>
      <w:r w:rsidR="00D511E9" w:rsidRPr="003E3F3D">
        <w:rPr>
          <w:rFonts w:ascii="Times New Roman" w:hAnsi="Times New Roman"/>
        </w:rPr>
        <w:t>Paint</w:t>
      </w:r>
      <w:r w:rsidR="00D511E9">
        <w:rPr>
          <w:rFonts w:ascii="Times New Roman" w:hAnsi="Times New Roman"/>
        </w:rPr>
        <w:t xml:space="preserve"> is always a light to dark organic </w:t>
      </w:r>
      <w:r w:rsidR="00D511E9" w:rsidRPr="003E3F3D">
        <w:rPr>
          <w:rFonts w:ascii="Times New Roman" w:hAnsi="Times New Roman"/>
        </w:rPr>
        <w:t>p</w:t>
      </w:r>
      <w:r w:rsidR="003E3F3D" w:rsidRPr="003E3F3D">
        <w:rPr>
          <w:rFonts w:ascii="Times New Roman" w:hAnsi="Times New Roman"/>
        </w:rPr>
        <w:t>igment</w:t>
      </w:r>
      <w:r w:rsidR="00D511E9">
        <w:rPr>
          <w:rFonts w:ascii="Times New Roman" w:hAnsi="Times New Roman"/>
        </w:rPr>
        <w:t xml:space="preserve">. The designs on biscuitware are distinctive for their formulaic geometric designs. </w:t>
      </w:r>
      <w:r w:rsidR="00D511E9" w:rsidRPr="003E3F3D">
        <w:rPr>
          <w:rFonts w:ascii="Times New Roman" w:hAnsi="Times New Roman"/>
        </w:rPr>
        <w:t>Bowls</w:t>
      </w:r>
      <w:r w:rsidR="00D511E9">
        <w:rPr>
          <w:rFonts w:ascii="Times New Roman" w:hAnsi="Times New Roman"/>
        </w:rPr>
        <w:t xml:space="preserve"> typically have banding near the rim and near the bottom of the </w:t>
      </w:r>
      <w:r w:rsidR="003E3F3D" w:rsidRPr="003E3F3D">
        <w:rPr>
          <w:rFonts w:ascii="Times New Roman" w:hAnsi="Times New Roman"/>
        </w:rPr>
        <w:t xml:space="preserve">vessel </w:t>
      </w:r>
      <w:r w:rsidR="00D511E9">
        <w:rPr>
          <w:rFonts w:ascii="Times New Roman" w:hAnsi="Times New Roman"/>
        </w:rPr>
        <w:t xml:space="preserve">that demarcates the design area. Within this panel of design potters typically created repetitive geometric designs featuring triangles, stripes, and rectangular spirals </w:t>
      </w:r>
      <w:r w:rsidR="00D511E9">
        <w:rPr>
          <w:rFonts w:ascii="Times New Roman" w:hAnsi="Times New Roman"/>
        </w:rPr>
        <w:fldChar w:fldCharType="begin" w:fldLock="1"/>
      </w:r>
      <w:r w:rsidR="00D511E9">
        <w:rPr>
          <w:rFonts w:ascii="Times New Roman" w:hAnsi="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"id" : "ITEM-2", "itemData" : { "author" : [ { "dropping-particle" : "", "family" : "Hagstrum", "given" : "Melissa B", "non-dropping-particle" : "", "parse-names" : false, "suffix" : "" } ], "container-title" : "Journal of Field Archaeology", "id" : "ITEM-2", "issue" : "1", "issued" : { "date-parts" : [ [ "1985" ] ] }, "page" : "65-75", "title" : "Measuring Prehistoric Ceramic Craft Specialization : A Test Case in the American Southwest", "type" : "article-journal", "volume" : "12" }, "uris" : [ "http://www.mendeley.com/documents/?uuid=f35eb206-4d3f-4f79-993a-11baf4ee1956" ] }, { "id" : "ITEM-3", "itemData" : { "author" : [ { "dropping-particle" : "", "family" : "Graves", "given" : "William M.", "non-dropping-particle" : "", "parse-names" : false, "suffix" : "" }, { "dropping-particle" : "", "family" : "Eckert", "given" : "Suzanne L.", "non-dropping-particle" : "", "parse-names" : false, "suffix" : "" } ], "chapter-number" : "14", "container-title" : "Migration and Reorganization: the Pueblo IV period in the American Southwest", "id" : "ITEM-3", "issued" : { "date-parts" : [ [ "1998" ] ] }, "note" : "Lang 1982 181\nBreternitz 1966\nHabicht-Mauche 1993\nHawley 1936\nLang 1982\nSmiley Stubbs and Bannister 1953\nSundt 1987\nWendorf 1953\nShepard 1936Kidder \n1931 and 1936\n\n\n!!Snow 1978 177-178!!\nHagstrum 1985", "page" : "263-283", "publisher" : "Arizona State University", "publisher-place" : "Tempe", "title" : "Decorated Ceramic Distributions and Ideologial Developments in the Northern Central Rio Grande Valley, New Mexico", "type" : "chapter" }, "uris" : [ "http://www.mendeley.com/documents/?uuid=28e57718-d6e2-473d-8731-abe275516c38" ] } ], "mendeley" : { "formattedCitation" : "(Kidder and Shepard 1936; Hagstrum 1985; Graves and Eckert 1998)", "plainTextFormattedCitation" : "(Kidder and Shepard 1936; Hagstrum 1985; Graves and Eckert 1998)", "previouslyFormattedCitation" : "(Kidder and Shepard 1936; Hagstrum 1985; Graves and Eckert 1998)" }, "properties" : { "noteIndex" : 0 }, "schema" : "https://github.com/citation-style-language/schema/raw/master/csl-citation.json" }</w:instrText>
      </w:r>
      <w:r w:rsidR="00D511E9">
        <w:rPr>
          <w:rFonts w:ascii="Times New Roman" w:hAnsi="Times New Roman"/>
        </w:rPr>
        <w:fldChar w:fldCharType="separate"/>
      </w:r>
      <w:r w:rsidR="00D511E9">
        <w:rPr>
          <w:rFonts w:ascii="Times New Roman" w:hAnsi="Times New Roman"/>
          <w:noProof/>
        </w:rPr>
        <w:t>(Kidder and Shepard 1936; Hagstrum 1985; Graves and Eckert 1998)</w:t>
      </w:r>
      <w:r w:rsidR="00D511E9">
        <w:rPr>
          <w:rFonts w:ascii="Times New Roman" w:hAnsi="Times New Roman"/>
        </w:rPr>
        <w:fldChar w:fldCharType="end"/>
      </w:r>
      <w:r w:rsidR="00D511E9">
        <w:rPr>
          <w:rFonts w:ascii="Times New Roman" w:hAnsi="Times New Roman"/>
        </w:rPr>
        <w:t>. Figures, either human or animal, are rare on all biscuitware ceramics.</w:t>
      </w:r>
    </w:p>
    <w:p w14:paraId="050E5022" w14:textId="1124E9FE" w:rsidR="003E3F3D" w:rsidRDefault="003E3F3D" w:rsidP="00EF4018">
      <w:pPr>
        <w:rPr>
          <w:rFonts w:ascii="Times New Roman" w:hAnsi="Times New Roman"/>
        </w:rPr>
      </w:pPr>
    </w:p>
    <w:p w14:paraId="50316D3F" w14:textId="1338D7AA" w:rsidR="003E3F3D" w:rsidRDefault="003E3F3D" w:rsidP="00EF4018">
      <w:pPr>
        <w:rPr>
          <w:rFonts w:ascii="Times New Roman" w:hAnsi="Times New Roman"/>
        </w:rPr>
      </w:pPr>
    </w:p>
    <w:p w14:paraId="06B65D11" w14:textId="1D1D1385" w:rsidR="003E3F3D" w:rsidRDefault="003E3F3D" w:rsidP="00EF4018">
      <w:pPr>
        <w:rPr>
          <w:rFonts w:ascii="Times New Roman" w:hAnsi="Times New Roman"/>
        </w:rPr>
      </w:pPr>
    </w:p>
    <w:p w14:paraId="7F828D96" w14:textId="77777777" w:rsidR="003E3F3D" w:rsidRDefault="003E3F3D" w:rsidP="00EF4018">
      <w:pPr>
        <w:rPr>
          <w:rFonts w:ascii="Times New Roman" w:hAnsi="Times New Roman"/>
        </w:rPr>
      </w:pPr>
    </w:p>
    <w:tbl>
      <w:tblPr>
        <w:tblpPr w:leftFromText="180" w:rightFromText="180" w:bottomFromText="160" w:vertAnchor="text" w:horzAnchor="page" w:tblpX="2371" w:tblpY="120"/>
        <w:tblW w:w="8167" w:type="dxa"/>
        <w:tblLayout w:type="fixed"/>
        <w:tblLook w:val="04A0" w:firstRow="1" w:lastRow="0" w:firstColumn="1" w:lastColumn="0" w:noHBand="0" w:noVBand="1"/>
      </w:tblPr>
      <w:tblGrid>
        <w:gridCol w:w="3083"/>
        <w:gridCol w:w="2024"/>
        <w:gridCol w:w="3060"/>
      </w:tblGrid>
      <w:tr w:rsidR="00EF4018" w14:paraId="123B1CEE" w14:textId="77777777" w:rsidTr="00766421">
        <w:trPr>
          <w:trHeight w:val="446"/>
        </w:trPr>
        <w:tc>
          <w:tcPr>
            <w:tcW w:w="8167" w:type="dxa"/>
            <w:gridSpan w:val="3"/>
            <w:tcBorders>
              <w:top w:val="single" w:sz="18" w:space="0" w:color="auto"/>
              <w:left w:val="single" w:sz="18" w:space="0" w:color="auto"/>
              <w:bottom w:val="single" w:sz="18" w:space="0" w:color="auto"/>
              <w:right w:val="single" w:sz="18" w:space="0" w:color="auto"/>
            </w:tcBorders>
            <w:noWrap/>
            <w:vAlign w:val="bottom"/>
            <w:hideMark/>
          </w:tcPr>
          <w:p w14:paraId="5572051D" w14:textId="77777777" w:rsidR="00EF4018" w:rsidRDefault="00EF4018" w:rsidP="00766421">
            <w:pPr>
              <w:spacing w:line="240" w:lineRule="auto"/>
              <w:jc w:val="center"/>
              <w:rPr>
                <w:rFonts w:ascii="Times New Roman" w:hAnsi="Times New Roman"/>
                <w:b/>
                <w:color w:val="000000"/>
                <w:sz w:val="36"/>
                <w:szCs w:val="36"/>
              </w:rPr>
            </w:pPr>
            <w:r>
              <w:rPr>
                <w:rFonts w:ascii="Times New Roman" w:hAnsi="Times New Roman"/>
                <w:b/>
                <w:color w:val="000000"/>
                <w:sz w:val="36"/>
                <w:szCs w:val="36"/>
              </w:rPr>
              <w:lastRenderedPageBreak/>
              <w:t>Abiquiú Black-on-gray</w:t>
            </w:r>
          </w:p>
        </w:tc>
      </w:tr>
      <w:tr w:rsidR="00EF4018" w14:paraId="311C9C67" w14:textId="77777777" w:rsidTr="00766421">
        <w:trPr>
          <w:trHeight w:val="477"/>
        </w:trPr>
        <w:tc>
          <w:tcPr>
            <w:tcW w:w="3083" w:type="dxa"/>
            <w:tcBorders>
              <w:top w:val="single" w:sz="18" w:space="0" w:color="auto"/>
              <w:left w:val="single" w:sz="18" w:space="0" w:color="auto"/>
              <w:bottom w:val="nil"/>
              <w:right w:val="single" w:sz="4" w:space="0" w:color="auto"/>
            </w:tcBorders>
            <w:noWrap/>
            <w:vAlign w:val="bottom"/>
            <w:hideMark/>
          </w:tcPr>
          <w:p w14:paraId="00D17F73" w14:textId="77777777" w:rsidR="00EF4018" w:rsidRDefault="00EF4018" w:rsidP="00766421">
            <w:pPr>
              <w:spacing w:line="240" w:lineRule="auto"/>
              <w:rPr>
                <w:rFonts w:ascii="Times New Roman" w:hAnsi="Times New Roman"/>
                <w:color w:val="000000"/>
              </w:rPr>
            </w:pPr>
            <w:r>
              <w:rPr>
                <w:rFonts w:ascii="Times New Roman" w:hAnsi="Times New Roman"/>
                <w:color w:val="000000"/>
              </w:rPr>
              <w:t> </w:t>
            </w:r>
          </w:p>
        </w:tc>
        <w:tc>
          <w:tcPr>
            <w:tcW w:w="2024" w:type="dxa"/>
            <w:tcBorders>
              <w:top w:val="single" w:sz="18" w:space="0" w:color="auto"/>
              <w:left w:val="nil"/>
              <w:bottom w:val="single" w:sz="4" w:space="0" w:color="auto"/>
              <w:right w:val="single" w:sz="4" w:space="0" w:color="auto"/>
            </w:tcBorders>
            <w:noWrap/>
            <w:vAlign w:val="center"/>
            <w:hideMark/>
          </w:tcPr>
          <w:p w14:paraId="00131FF8"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Dates</w:t>
            </w:r>
          </w:p>
        </w:tc>
        <w:tc>
          <w:tcPr>
            <w:tcW w:w="3060" w:type="dxa"/>
            <w:tcBorders>
              <w:top w:val="single" w:sz="18" w:space="0" w:color="auto"/>
              <w:left w:val="nil"/>
              <w:bottom w:val="single" w:sz="4" w:space="0" w:color="auto"/>
              <w:right w:val="single" w:sz="18" w:space="0" w:color="auto"/>
            </w:tcBorders>
            <w:noWrap/>
            <w:vAlign w:val="center"/>
            <w:hideMark/>
          </w:tcPr>
          <w:p w14:paraId="78BE219E"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 xml:space="preserve">A.D. 1375-1450 </w:t>
            </w:r>
          </w:p>
        </w:tc>
      </w:tr>
      <w:tr w:rsidR="00EF4018" w14:paraId="16572FBC" w14:textId="77777777" w:rsidTr="00766421">
        <w:trPr>
          <w:trHeight w:val="631"/>
        </w:trPr>
        <w:tc>
          <w:tcPr>
            <w:tcW w:w="3083" w:type="dxa"/>
            <w:tcBorders>
              <w:top w:val="nil"/>
              <w:left w:val="single" w:sz="18" w:space="0" w:color="auto"/>
              <w:bottom w:val="nil"/>
              <w:right w:val="single" w:sz="4" w:space="0" w:color="auto"/>
            </w:tcBorders>
            <w:noWrap/>
            <w:vAlign w:val="bottom"/>
            <w:hideMark/>
          </w:tcPr>
          <w:p w14:paraId="31A8DB55" w14:textId="77777777" w:rsidR="00EF4018" w:rsidRDefault="00EF4018" w:rsidP="00766421">
            <w:pPr>
              <w:spacing w:line="240" w:lineRule="auto"/>
              <w:rPr>
                <w:rFonts w:ascii="Times New Roman" w:hAnsi="Times New Roman"/>
                <w:color w:val="000000"/>
              </w:rPr>
            </w:pPr>
            <w:r>
              <w:rPr>
                <w:rFonts w:ascii="Times New Roman" w:hAnsi="Times New Roman"/>
                <w:color w:val="000000"/>
              </w:rPr>
              <w:t> </w:t>
            </w:r>
          </w:p>
        </w:tc>
        <w:tc>
          <w:tcPr>
            <w:tcW w:w="2024" w:type="dxa"/>
            <w:tcBorders>
              <w:top w:val="nil"/>
              <w:left w:val="nil"/>
              <w:bottom w:val="single" w:sz="4" w:space="0" w:color="auto"/>
              <w:right w:val="single" w:sz="4" w:space="0" w:color="auto"/>
            </w:tcBorders>
            <w:noWrap/>
            <w:vAlign w:val="center"/>
            <w:hideMark/>
          </w:tcPr>
          <w:p w14:paraId="35F32365"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Slip</w:t>
            </w:r>
          </w:p>
        </w:tc>
        <w:tc>
          <w:tcPr>
            <w:tcW w:w="3060" w:type="dxa"/>
            <w:tcBorders>
              <w:top w:val="nil"/>
              <w:left w:val="nil"/>
              <w:bottom w:val="single" w:sz="4" w:space="0" w:color="auto"/>
              <w:right w:val="single" w:sz="18" w:space="0" w:color="auto"/>
            </w:tcBorders>
            <w:noWrap/>
            <w:vAlign w:val="center"/>
            <w:hideMark/>
          </w:tcPr>
          <w:p w14:paraId="4BA1B986"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Fire Effected Gray</w:t>
            </w:r>
          </w:p>
        </w:tc>
      </w:tr>
      <w:tr w:rsidR="00EF4018" w14:paraId="504BF26D" w14:textId="77777777" w:rsidTr="00766421">
        <w:trPr>
          <w:trHeight w:val="859"/>
        </w:trPr>
        <w:tc>
          <w:tcPr>
            <w:tcW w:w="3083" w:type="dxa"/>
            <w:tcBorders>
              <w:top w:val="nil"/>
              <w:left w:val="single" w:sz="18" w:space="0" w:color="auto"/>
              <w:bottom w:val="nil"/>
              <w:right w:val="single" w:sz="4" w:space="0" w:color="auto"/>
            </w:tcBorders>
            <w:noWrap/>
            <w:vAlign w:val="bottom"/>
            <w:hideMark/>
          </w:tcPr>
          <w:p w14:paraId="29CF01E9" w14:textId="77777777" w:rsidR="00EF4018" w:rsidRDefault="00EF4018" w:rsidP="00766421">
            <w:pPr>
              <w:rPr>
                <w:rFonts w:ascii="Times New Roman" w:hAnsi="Times New Roman"/>
                <w:color w:val="000000"/>
              </w:rPr>
            </w:pPr>
          </w:p>
        </w:tc>
        <w:tc>
          <w:tcPr>
            <w:tcW w:w="2024" w:type="dxa"/>
            <w:tcBorders>
              <w:top w:val="nil"/>
              <w:left w:val="nil"/>
              <w:bottom w:val="single" w:sz="4" w:space="0" w:color="auto"/>
              <w:right w:val="single" w:sz="4" w:space="0" w:color="auto"/>
            </w:tcBorders>
            <w:noWrap/>
            <w:vAlign w:val="center"/>
            <w:hideMark/>
          </w:tcPr>
          <w:p w14:paraId="05890D7B"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Temper and Paste</w:t>
            </w:r>
          </w:p>
        </w:tc>
        <w:tc>
          <w:tcPr>
            <w:tcW w:w="3060" w:type="dxa"/>
            <w:tcBorders>
              <w:top w:val="nil"/>
              <w:left w:val="nil"/>
              <w:bottom w:val="single" w:sz="4" w:space="0" w:color="auto"/>
              <w:right w:val="single" w:sz="18" w:space="0" w:color="auto"/>
            </w:tcBorders>
            <w:noWrap/>
            <w:vAlign w:val="center"/>
            <w:hideMark/>
          </w:tcPr>
          <w:p w14:paraId="75D6E63F"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Majority Naturally Occurring Tuff</w:t>
            </w:r>
          </w:p>
        </w:tc>
      </w:tr>
      <w:tr w:rsidR="00EF4018" w14:paraId="0A80DBE1" w14:textId="77777777" w:rsidTr="00766421">
        <w:trPr>
          <w:trHeight w:val="909"/>
        </w:trPr>
        <w:tc>
          <w:tcPr>
            <w:tcW w:w="3083" w:type="dxa"/>
            <w:tcBorders>
              <w:top w:val="nil"/>
              <w:left w:val="single" w:sz="18" w:space="0" w:color="auto"/>
              <w:bottom w:val="nil"/>
              <w:right w:val="single" w:sz="4" w:space="0" w:color="auto"/>
            </w:tcBorders>
            <w:noWrap/>
            <w:vAlign w:val="bottom"/>
            <w:hideMark/>
          </w:tcPr>
          <w:p w14:paraId="0CA01D09" w14:textId="77777777" w:rsidR="00EF4018" w:rsidRDefault="00EF4018" w:rsidP="00766421">
            <w:pPr>
              <w:spacing w:line="240" w:lineRule="auto"/>
              <w:rPr>
                <w:rFonts w:ascii="Times New Roman" w:hAnsi="Times New Roman"/>
                <w:color w:val="000000"/>
              </w:rPr>
            </w:pPr>
            <w:r w:rsidRPr="00E459C1">
              <w:rPr>
                <w:rFonts w:ascii="Times New Roman" w:hAnsi="Times New Roman"/>
                <w:noProof/>
                <w:color w:val="000000"/>
                <w:lang w:val="en-GB" w:eastAsia="en-GB" w:bidi="ar-SA"/>
              </w:rPr>
              <w:drawing>
                <wp:anchor distT="0" distB="0" distL="114300" distR="114300" simplePos="0" relativeHeight="251660288" behindDoc="0" locked="0" layoutInCell="1" allowOverlap="1" wp14:anchorId="4B8520B0" wp14:editId="7F9DDB1C">
                  <wp:simplePos x="0" y="0"/>
                  <wp:positionH relativeFrom="column">
                    <wp:posOffset>-118110</wp:posOffset>
                  </wp:positionH>
                  <wp:positionV relativeFrom="paragraph">
                    <wp:posOffset>-1471930</wp:posOffset>
                  </wp:positionV>
                  <wp:extent cx="2075815" cy="1508125"/>
                  <wp:effectExtent l="0" t="0" r="0" b="15875"/>
                  <wp:wrapNone/>
                  <wp:docPr id="17" name="Picture 16">
                    <a:extLst xmlns:a="http://schemas.openxmlformats.org/drawingml/2006/main">
                      <a:ext uri="{FF2B5EF4-FFF2-40B4-BE49-F238E27FC236}">
                        <a16:creationId xmlns:a16="http://schemas.microsoft.com/office/drawing/2014/main" id="{588BC9D8-D3CC-467A-A1BB-16454C9C3A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588BC9D8-D3CC-467A-A1BB-16454C9C3A84}"/>
                              </a:ext>
                            </a:extLst>
                          </pic:cNvPr>
                          <pic:cNvPicPr>
                            <a:picLocks noChangeAspect="1"/>
                          </pic:cNvPicPr>
                        </pic:nvPicPr>
                        <pic:blipFill rotWithShape="1">
                          <a:blip r:embed="rId11" cstate="print">
                            <a:extLst>
                              <a:ext uri="{BEBA8EAE-BF5A-486C-A8C5-ECC9F3942E4B}">
                                <a14:imgProps xmlns:a14="http://schemas.microsoft.com/office/drawing/2010/main">
                                  <a14:imgLayer r:embed="rId12">
                                    <a14:imgEffect>
                                      <a14:backgroundRemoval t="10000" b="90000" l="10000" r="90000">
                                        <a14:backgroundMark x1="51660" y1="80966" x2="66602" y2="74817"/>
                                        <a14:backgroundMark x1="66602" y1="74817" x2="49219" y2="78184"/>
                                        <a14:backgroundMark x1="35742" y1="74524" x2="39063" y2="77599"/>
                                        <a14:backgroundMark x1="32910" y1="75110" x2="48828" y2="77599"/>
                                        <a14:backgroundMark x1="48828" y1="77599" x2="49219" y2="77892"/>
                                        <a14:backgroundMark x1="34570" y1="73939" x2="49805" y2="78184"/>
                                      </a14:backgroundRemoval>
                                    </a14:imgEffect>
                                  </a14:imgLayer>
                                </a14:imgProps>
                              </a:ext>
                              <a:ext uri="{28A0092B-C50C-407E-A947-70E740481C1C}">
                                <a14:useLocalDpi xmlns:a14="http://schemas.microsoft.com/office/drawing/2010/main" val="0"/>
                              </a:ext>
                            </a:extLst>
                          </a:blip>
                          <a:srcRect l="13529" t="6474" r="19113" b="20155"/>
                          <a:stretch/>
                        </pic:blipFill>
                        <pic:spPr bwMode="auto">
                          <a:xfrm>
                            <a:off x="0" y="0"/>
                            <a:ext cx="2075815" cy="150812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olor w:val="000000"/>
              </w:rPr>
              <w:t> </w:t>
            </w:r>
          </w:p>
        </w:tc>
        <w:tc>
          <w:tcPr>
            <w:tcW w:w="2024" w:type="dxa"/>
            <w:tcBorders>
              <w:top w:val="nil"/>
              <w:left w:val="nil"/>
              <w:bottom w:val="single" w:sz="4" w:space="0" w:color="auto"/>
              <w:right w:val="single" w:sz="4" w:space="0" w:color="auto"/>
            </w:tcBorders>
            <w:noWrap/>
            <w:vAlign w:val="center"/>
            <w:hideMark/>
          </w:tcPr>
          <w:p w14:paraId="7586A926"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Distinguishing Features</w:t>
            </w:r>
          </w:p>
        </w:tc>
        <w:tc>
          <w:tcPr>
            <w:tcW w:w="3060" w:type="dxa"/>
            <w:tcBorders>
              <w:top w:val="nil"/>
              <w:left w:val="nil"/>
              <w:bottom w:val="single" w:sz="4" w:space="0" w:color="auto"/>
              <w:right w:val="single" w:sz="18" w:space="0" w:color="auto"/>
            </w:tcBorders>
            <w:noWrap/>
            <w:vAlign w:val="center"/>
            <w:hideMark/>
          </w:tcPr>
          <w:p w14:paraId="4A141090"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Only Slipped on Interior</w:t>
            </w:r>
          </w:p>
          <w:p w14:paraId="7ECC4498"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Primarily Bowl Forms</w:t>
            </w:r>
          </w:p>
          <w:p w14:paraId="7D7064B7"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Thick Walls that Make a Clinking Sound</w:t>
            </w:r>
          </w:p>
          <w:p w14:paraId="5BD4B717"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Geometric Designs</w:t>
            </w:r>
          </w:p>
        </w:tc>
      </w:tr>
      <w:tr w:rsidR="00EF4018" w14:paraId="58443E5C" w14:textId="77777777" w:rsidTr="00766421">
        <w:trPr>
          <w:trHeight w:val="909"/>
        </w:trPr>
        <w:tc>
          <w:tcPr>
            <w:tcW w:w="3083" w:type="dxa"/>
            <w:tcBorders>
              <w:top w:val="nil"/>
              <w:left w:val="single" w:sz="18" w:space="0" w:color="auto"/>
              <w:bottom w:val="single" w:sz="18" w:space="0" w:color="auto"/>
              <w:right w:val="single" w:sz="4" w:space="0" w:color="auto"/>
            </w:tcBorders>
            <w:noWrap/>
            <w:vAlign w:val="bottom"/>
            <w:hideMark/>
          </w:tcPr>
          <w:p w14:paraId="0C7FF725" w14:textId="77777777" w:rsidR="00EF4018" w:rsidRDefault="00EF4018" w:rsidP="00766421">
            <w:pPr>
              <w:spacing w:line="240" w:lineRule="auto"/>
              <w:rPr>
                <w:rFonts w:ascii="Times New Roman" w:hAnsi="Times New Roman"/>
                <w:color w:val="000000"/>
              </w:rPr>
            </w:pPr>
            <w:r>
              <w:rPr>
                <w:rFonts w:ascii="Times New Roman" w:hAnsi="Times New Roman"/>
                <w:color w:val="000000"/>
              </w:rPr>
              <w:fldChar w:fldCharType="begin" w:fldLock="1"/>
            </w:r>
            <w:r>
              <w:rPr>
                <w:rFonts w:ascii="Times New Roman" w:hAnsi="Times New Roman"/>
                <w:color w:val="000000"/>
              </w:rPr>
              <w:instrText>ADDIN CSL_CITATION { "citationItems" : [ { "id" : "ITEM-1", "itemData" : { "URL" : "http://ceramics.nmarchaeology.org/typology/type?p=238", "accessed" : { "date-parts" : [ [ "2018", "4", "7" ] ] }, "author" : [ { "dropping-particle" : "", "family" : "Wilson", "given" : "Dean. C", "non-dropping-particle" : "", "parse-names" : false, "suffix" : "" } ], "container-title" : "Office of Archaeological Studies Pottery Typology Project", "id" : "ITEM-1", "issued" : { "date-parts" : [ [ "2013" ] ] }, "title" : "Abiquiu (Biscuit A) Black-on-white", "type" : "webpage" }, "uris" : [ "http://www.mendeley.com/documents/?uuid=9e0ccb2c-a643-4fb3-a122-a62a88a0a025" ] } ], "mendeley" : { "formattedCitation" : "(Wilson 2013)", "manualFormatting" : "(Wilson 2013, Figure 37572)", "plainTextFormattedCitation" : "(Wilson 2013)", "previouslyFormattedCitation" : "(Wilson 2013)" }, "properties" : { "noteIndex" : 0 }, "schema" : "https://github.com/citation-style-language/schema/raw/master/csl-citation.json" }</w:instrText>
            </w:r>
            <w:r>
              <w:rPr>
                <w:rFonts w:ascii="Times New Roman" w:hAnsi="Times New Roman"/>
                <w:color w:val="000000"/>
              </w:rPr>
              <w:fldChar w:fldCharType="separate"/>
            </w:r>
            <w:r w:rsidRPr="00186928">
              <w:rPr>
                <w:rFonts w:ascii="Times New Roman" w:hAnsi="Times New Roman"/>
                <w:noProof/>
                <w:color w:val="000000"/>
              </w:rPr>
              <w:t>(Wilson 2013</w:t>
            </w:r>
            <w:r>
              <w:rPr>
                <w:rFonts w:ascii="Times New Roman" w:hAnsi="Times New Roman"/>
                <w:noProof/>
                <w:color w:val="000000"/>
              </w:rPr>
              <w:t>, Figure 37572</w:t>
            </w:r>
            <w:r w:rsidRPr="00186928">
              <w:rPr>
                <w:rFonts w:ascii="Times New Roman" w:hAnsi="Times New Roman"/>
                <w:noProof/>
                <w:color w:val="000000"/>
              </w:rPr>
              <w:t>)</w:t>
            </w:r>
            <w:r>
              <w:rPr>
                <w:rFonts w:ascii="Times New Roman" w:hAnsi="Times New Roman"/>
                <w:color w:val="000000"/>
              </w:rPr>
              <w:fldChar w:fldCharType="end"/>
            </w:r>
          </w:p>
        </w:tc>
        <w:tc>
          <w:tcPr>
            <w:tcW w:w="2024" w:type="dxa"/>
            <w:tcBorders>
              <w:top w:val="single" w:sz="4" w:space="0" w:color="auto"/>
              <w:left w:val="single" w:sz="4" w:space="0" w:color="auto"/>
              <w:bottom w:val="single" w:sz="18" w:space="0" w:color="auto"/>
              <w:right w:val="single" w:sz="4" w:space="0" w:color="auto"/>
            </w:tcBorders>
            <w:noWrap/>
            <w:vAlign w:val="center"/>
            <w:hideMark/>
          </w:tcPr>
          <w:p w14:paraId="243906F5"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References</w:t>
            </w:r>
          </w:p>
        </w:tc>
        <w:tc>
          <w:tcPr>
            <w:tcW w:w="3060" w:type="dxa"/>
            <w:tcBorders>
              <w:top w:val="single" w:sz="4" w:space="0" w:color="auto"/>
              <w:left w:val="single" w:sz="4" w:space="0" w:color="auto"/>
              <w:bottom w:val="single" w:sz="18" w:space="0" w:color="auto"/>
              <w:right w:val="single" w:sz="18" w:space="0" w:color="auto"/>
            </w:tcBorders>
            <w:noWrap/>
            <w:vAlign w:val="center"/>
            <w:hideMark/>
          </w:tcPr>
          <w:p w14:paraId="3ACCA78A" w14:textId="77777777" w:rsidR="00EF4018" w:rsidRDefault="00EF4018" w:rsidP="00766421">
            <w:pPr>
              <w:keepNext/>
              <w:spacing w:line="240" w:lineRule="auto"/>
              <w:jc w:val="center"/>
              <w:rPr>
                <w:rFonts w:ascii="Times New Roman" w:hAnsi="Times New Roman"/>
                <w:color w:val="000000"/>
              </w:rPr>
            </w:pPr>
            <w:r>
              <w:rPr>
                <w:rFonts w:ascii="Times New Roman" w:hAnsi="Times New Roman"/>
                <w:color w:val="000000"/>
              </w:rPr>
              <w:fldChar w:fldCharType="begin" w:fldLock="1"/>
            </w:r>
            <w:r>
              <w:rPr>
                <w:rFonts w:ascii="Times New Roman" w:hAnsi="Times New Roman"/>
                <w:color w:val="000000"/>
              </w:rPr>
              <w:instrText>ADDIN CSL_CITATION { "citationItems" : [ { "id" : "ITEM-1", "itemData" : { "author" : [ { "dropping-particle" : "", "family" : "Harlow", "given" : "Francis Harvey", "non-dropping-particle" : "", "parse-names" : false, "suffix" : "" } ], "id" : "ITEM-1", "issued" : { "date-parts" : [ [ "1973" ] ] }, "publisher" : "Museum of New Mexico", "publisher-place" : "Santa Fe", "title" : "Matte-Paint Pottery of the Tewa, Keres and Zuni Pueblos", "type" : "book" }, "uris" : [ "http://www.mendeley.com/documents/?uuid=3f62398c-c521-4c6a-9840-12cc031b0d16" ] }, { "id" : "ITEM-2", "itemData" : { "author" : [ { "dropping-particle" : "V.", "family" : "Kidder", "given" : "Alfred", "non-dropping-particle" : "", "parse-names" : false, "suffix" : "" }, { "dropping-particle" : "", "family" : "Amsden", "given" : "Charles A.", "non-dropping-particle" : "", "parse-names" : false, "suffix" : "" } ], "id" : "ITEM-2", "issued" : { "date-parts" : [ [ "1931" ] ] }, "publisher" : "Yale University Press", "publisher-place" : "New Haven", "title" : "The Pottery of Pecos, Volume 1, The Dull-Paint Wares.", "type" : "book" }, "uris" : [ "http://www.mendeley.com/documents/?uuid=e45b5ef6-ad87-4aa3-a04d-93ed803c770e" ] }, { "id" : "ITEM-3", "itemData" : { "author" : [ { "dropping-particle" : "", "family" : "Mera", "given" : "H.P.", "non-dropping-particle" : "", "parse-names" : false, "suffix" : "" } ], "id" : "ITEM-3", "issued" : { "date-parts" : [ [ "1934" ] ] }, "title" : "The Survey of the Biscuit Ware Area in Northern New Mexico", "type" : "article" }, "uris" : [ "http://www.mendeley.com/documents/?uuid=c42b269f-3a84-4146-a226-e91df1907163" ] }, { "id" : "ITEM-4", "itemData" : { "author" : [ { "dropping-particle" : "", "family" : "Wilson", "given" : "Gordon P.", "non-dropping-particle" : "", "parse-names" : false, "suffix" : "" } ], "container-title" : "Laboratory of Anthropology Technical Series", "id" : "ITEM-4", "issue" : "1", "issued" : { "date-parts" : [ [ "2007" ] ] }, "title" : "Easy Field Guide to Tewa Ceramics", "type" : "article-journal", "volume" : "Bulletin N" }, "uris" : [ "http://www.mendeley.com/documents/?uuid=47c08d57-a531-4bff-bf50-4a240cb5907b" ] } ], "mendeley" : { "formattedCitation" : "(Harlow 1973b; Kidder and Amsden 1931; Mera 1934; Wilson 2007)", "manualFormatting" : "(Harlow 1973; Kidder and Amsden 1931; Mera 1934; Wilson 2007)", "plainTextFormattedCitation" : "(Harlow 1973b; Kidder and Amsden 1931; Mera 1934; Wilson 2007)", "previouslyFormattedCitation" : "(Harlow 1973b; Kidder and Amsden 1931; Mera 1934; Wilson 2007)" }, "properties" : { "noteIndex" : 0 }, "schema" : "https://github.com/citation-style-language/schema/raw/master/csl-citation.json" }</w:instrText>
            </w:r>
            <w:r>
              <w:rPr>
                <w:rFonts w:ascii="Times New Roman" w:hAnsi="Times New Roman"/>
                <w:color w:val="000000"/>
              </w:rPr>
              <w:fldChar w:fldCharType="separate"/>
            </w:r>
            <w:r>
              <w:rPr>
                <w:rFonts w:ascii="Times New Roman" w:hAnsi="Times New Roman"/>
                <w:noProof/>
                <w:color w:val="000000"/>
              </w:rPr>
              <w:t>(Harlow 1973; Kidder and Amsden 1931; Mera 1934; Wilson 2007)</w:t>
            </w:r>
            <w:r>
              <w:rPr>
                <w:rFonts w:ascii="Times New Roman" w:hAnsi="Times New Roman"/>
                <w:color w:val="000000"/>
              </w:rPr>
              <w:fldChar w:fldCharType="end"/>
            </w:r>
          </w:p>
        </w:tc>
      </w:tr>
    </w:tbl>
    <w:p w14:paraId="10E45D0A" w14:textId="219DF173" w:rsidR="00FF16EE" w:rsidRDefault="00FF16EE" w:rsidP="00D511E9">
      <w:pPr>
        <w:pStyle w:val="Caption"/>
        <w:framePr w:hSpace="180" w:wrap="around" w:vAnchor="text" w:hAnchor="page" w:x="3331" w:y="5339"/>
      </w:pPr>
      <w:bookmarkStart w:id="39" w:name="_Toc520805530"/>
      <w:r>
        <w:t xml:space="preserve">Figure </w:t>
      </w:r>
      <w:r w:rsidR="0047473D">
        <w:rPr>
          <w:noProof/>
        </w:rPr>
        <w:fldChar w:fldCharType="begin"/>
      </w:r>
      <w:r w:rsidR="0047473D">
        <w:rPr>
          <w:noProof/>
        </w:rPr>
        <w:instrText xml:space="preserve"> SEQ Figure \* ARABIC </w:instrText>
      </w:r>
      <w:r w:rsidR="0047473D">
        <w:rPr>
          <w:noProof/>
        </w:rPr>
        <w:fldChar w:fldCharType="separate"/>
      </w:r>
      <w:r w:rsidR="00CF2655">
        <w:rPr>
          <w:noProof/>
        </w:rPr>
        <w:t>3</w:t>
      </w:r>
      <w:r w:rsidR="0047473D">
        <w:rPr>
          <w:noProof/>
        </w:rPr>
        <w:fldChar w:fldCharType="end"/>
      </w:r>
      <w:r>
        <w:t xml:space="preserve">. Type description of </w:t>
      </w:r>
      <w:r>
        <w:rPr>
          <w:rFonts w:ascii="Times New Roman" w:hAnsi="Times New Roman"/>
        </w:rPr>
        <w:t>Abiquiú</w:t>
      </w:r>
      <w:r>
        <w:t xml:space="preserve"> Black-on-gray</w:t>
      </w:r>
      <w:r w:rsidR="00131034">
        <w:t>.</w:t>
      </w:r>
      <w:bookmarkEnd w:id="39"/>
    </w:p>
    <w:p w14:paraId="3FBEDFCF" w14:textId="77777777" w:rsidR="00FF16EE" w:rsidRDefault="00FF16EE" w:rsidP="00EF4018">
      <w:pPr>
        <w:rPr>
          <w:rFonts w:ascii="Times New Roman" w:hAnsi="Times New Roman"/>
        </w:rPr>
      </w:pPr>
    </w:p>
    <w:p w14:paraId="5B9846C2" w14:textId="6EDDAFD3" w:rsidR="00EF4018" w:rsidRDefault="00EF4018" w:rsidP="00EF4018">
      <w:pPr>
        <w:rPr>
          <w:rFonts w:ascii="Times New Roman" w:hAnsi="Times New Roman"/>
        </w:rPr>
      </w:pPr>
      <w:r>
        <w:rPr>
          <w:rFonts w:ascii="Times New Roman" w:hAnsi="Times New Roman"/>
        </w:rPr>
        <w:tab/>
      </w:r>
      <w:r w:rsidR="00D511E9">
        <w:rPr>
          <w:rFonts w:ascii="Times New Roman" w:hAnsi="Times New Roman"/>
        </w:rPr>
        <w:t>As already mentioned, Bandelier Black-on-gray is technologically almost indistinguishable from Abiquiú Black-on-gray (Figure 4). Archaeologists date Bandelier Black-on-gray from</w:t>
      </w:r>
      <w:r w:rsidR="001D6D3C">
        <w:rPr>
          <w:rFonts w:ascii="Times New Roman" w:hAnsi="Times New Roman"/>
        </w:rPr>
        <w:t xml:space="preserve"> A.D.</w:t>
      </w:r>
      <w:r w:rsidR="00D511E9">
        <w:rPr>
          <w:rFonts w:ascii="Times New Roman" w:hAnsi="Times New Roman"/>
        </w:rPr>
        <w:t xml:space="preserve"> 1400-1550 Bandelier Black-on-gray also has thick, porous, tuff tempered walls. The paste occurs in a range of colors from white to gray. A slip was applied by potters to both the interior and exteriors of the vessel and is typically thick ranging in color from white to gray, with fire clouding on the interior and exterior. Rims do become thicker, more square, and potters start to add tick marks to this thicker flat surface on the rims </w:t>
      </w:r>
      <w:r w:rsidR="00D511E9">
        <w:rPr>
          <w:rFonts w:ascii="Times New Roman" w:hAnsi="Times New Roman"/>
        </w:rPr>
        <w:fldChar w:fldCharType="begin" w:fldLock="1"/>
      </w:r>
      <w:r w:rsidR="00D511E9">
        <w:rPr>
          <w:rFonts w:ascii="Times New Roman" w:hAnsi="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"mendeley" : { "formattedCitation" : "(Kidder and Shepard 1936)", "plainTextFormattedCitation" : "(Kidder and Shepard 1936)", "previouslyFormattedCitation" : "(Kidder and Shepard 1936)" }, "properties" : { "noteIndex" : 0 }, "schema" : "https://github.com/citation-style-language/schema/raw/master/csl-citation.json" }</w:instrText>
      </w:r>
      <w:r w:rsidR="00D511E9">
        <w:rPr>
          <w:rFonts w:ascii="Times New Roman" w:hAnsi="Times New Roman"/>
        </w:rPr>
        <w:fldChar w:fldCharType="separate"/>
      </w:r>
      <w:r w:rsidR="00D511E9">
        <w:rPr>
          <w:rFonts w:ascii="Times New Roman" w:hAnsi="Times New Roman"/>
          <w:noProof/>
        </w:rPr>
        <w:t>(Kidder and Shepard 1936)</w:t>
      </w:r>
      <w:r w:rsidR="00D511E9">
        <w:rPr>
          <w:rFonts w:ascii="Times New Roman" w:hAnsi="Times New Roman"/>
        </w:rPr>
        <w:fldChar w:fldCharType="end"/>
      </w:r>
      <w:r w:rsidR="00D511E9">
        <w:rPr>
          <w:rFonts w:ascii="Times New Roman" w:hAnsi="Times New Roman"/>
        </w:rPr>
        <w:t>. Designs are similar, following the same style of banded panels of repetitive geometric designs.</w:t>
      </w:r>
      <w:r>
        <w:rPr>
          <w:rFonts w:ascii="Times New Roman" w:hAnsi="Times New Roman"/>
        </w:rPr>
        <w:t xml:space="preserve"> </w:t>
      </w:r>
    </w:p>
    <w:p w14:paraId="6A5F4C69" w14:textId="65034C48" w:rsidR="003E3F3D" w:rsidRDefault="003E3F3D" w:rsidP="00EF4018">
      <w:pPr>
        <w:rPr>
          <w:rFonts w:ascii="Times New Roman" w:hAnsi="Times New Roman"/>
        </w:rPr>
      </w:pPr>
    </w:p>
    <w:p w14:paraId="4A9254D3" w14:textId="6ACD075B" w:rsidR="003E3F3D" w:rsidRDefault="003E3F3D" w:rsidP="00EF4018">
      <w:pPr>
        <w:rPr>
          <w:rFonts w:ascii="Times New Roman" w:hAnsi="Times New Roman"/>
        </w:rPr>
      </w:pPr>
    </w:p>
    <w:p w14:paraId="56A00CB1" w14:textId="77777777" w:rsidR="003E3F3D" w:rsidRDefault="003E3F3D" w:rsidP="00EF4018">
      <w:pPr>
        <w:rPr>
          <w:rFonts w:ascii="Times New Roman" w:hAnsi="Times New Roman"/>
        </w:rPr>
      </w:pPr>
    </w:p>
    <w:tbl>
      <w:tblPr>
        <w:tblpPr w:leftFromText="180" w:rightFromText="180" w:bottomFromText="160" w:vertAnchor="text" w:horzAnchor="page" w:tblpX="2327" w:tblpY="120"/>
        <w:tblW w:w="8347" w:type="dxa"/>
        <w:tblLayout w:type="fixed"/>
        <w:tblLook w:val="04A0" w:firstRow="1" w:lastRow="0" w:firstColumn="1" w:lastColumn="0" w:noHBand="0" w:noVBand="1"/>
      </w:tblPr>
      <w:tblGrid>
        <w:gridCol w:w="3037"/>
        <w:gridCol w:w="1991"/>
        <w:gridCol w:w="3319"/>
      </w:tblGrid>
      <w:tr w:rsidR="00EF4018" w14:paraId="43A3FB12" w14:textId="77777777" w:rsidTr="00766421">
        <w:trPr>
          <w:trHeight w:val="461"/>
        </w:trPr>
        <w:tc>
          <w:tcPr>
            <w:tcW w:w="8347" w:type="dxa"/>
            <w:gridSpan w:val="3"/>
            <w:tcBorders>
              <w:top w:val="single" w:sz="18" w:space="0" w:color="auto"/>
              <w:left w:val="single" w:sz="18" w:space="0" w:color="auto"/>
              <w:bottom w:val="single" w:sz="18" w:space="0" w:color="auto"/>
              <w:right w:val="single" w:sz="18" w:space="0" w:color="auto"/>
            </w:tcBorders>
            <w:noWrap/>
            <w:vAlign w:val="bottom"/>
            <w:hideMark/>
          </w:tcPr>
          <w:p w14:paraId="7BDF6148" w14:textId="77777777" w:rsidR="00EF4018" w:rsidRDefault="00EF4018" w:rsidP="00766421">
            <w:pPr>
              <w:spacing w:line="240" w:lineRule="auto"/>
              <w:jc w:val="center"/>
              <w:rPr>
                <w:rFonts w:ascii="Times New Roman" w:hAnsi="Times New Roman"/>
                <w:b/>
                <w:color w:val="000000"/>
                <w:sz w:val="36"/>
                <w:szCs w:val="36"/>
              </w:rPr>
            </w:pPr>
            <w:r>
              <w:rPr>
                <w:rFonts w:ascii="Times New Roman" w:hAnsi="Times New Roman"/>
                <w:b/>
                <w:color w:val="000000"/>
                <w:sz w:val="36"/>
                <w:szCs w:val="36"/>
              </w:rPr>
              <w:lastRenderedPageBreak/>
              <w:t>Bandelier Black-on-gray</w:t>
            </w:r>
          </w:p>
        </w:tc>
      </w:tr>
      <w:tr w:rsidR="00EF4018" w14:paraId="55F6AC7E" w14:textId="77777777" w:rsidTr="00766421">
        <w:trPr>
          <w:trHeight w:val="492"/>
        </w:trPr>
        <w:tc>
          <w:tcPr>
            <w:tcW w:w="3037" w:type="dxa"/>
            <w:tcBorders>
              <w:top w:val="single" w:sz="18" w:space="0" w:color="auto"/>
              <w:left w:val="single" w:sz="18" w:space="0" w:color="auto"/>
              <w:bottom w:val="nil"/>
              <w:right w:val="single" w:sz="4" w:space="0" w:color="auto"/>
            </w:tcBorders>
            <w:noWrap/>
            <w:vAlign w:val="bottom"/>
            <w:hideMark/>
          </w:tcPr>
          <w:p w14:paraId="04E3BB62" w14:textId="77777777" w:rsidR="00EF4018" w:rsidRDefault="00EF4018" w:rsidP="00766421">
            <w:pPr>
              <w:spacing w:line="240" w:lineRule="auto"/>
              <w:rPr>
                <w:rFonts w:ascii="Times New Roman" w:hAnsi="Times New Roman"/>
                <w:color w:val="000000"/>
              </w:rPr>
            </w:pPr>
            <w:r>
              <w:rPr>
                <w:rFonts w:ascii="Times New Roman" w:hAnsi="Times New Roman"/>
                <w:color w:val="000000"/>
              </w:rPr>
              <w:t> </w:t>
            </w:r>
          </w:p>
        </w:tc>
        <w:tc>
          <w:tcPr>
            <w:tcW w:w="1991" w:type="dxa"/>
            <w:tcBorders>
              <w:top w:val="single" w:sz="18" w:space="0" w:color="auto"/>
              <w:left w:val="nil"/>
              <w:bottom w:val="single" w:sz="4" w:space="0" w:color="auto"/>
              <w:right w:val="single" w:sz="4" w:space="0" w:color="auto"/>
            </w:tcBorders>
            <w:noWrap/>
            <w:vAlign w:val="center"/>
            <w:hideMark/>
          </w:tcPr>
          <w:p w14:paraId="2F9849E9"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Dates</w:t>
            </w:r>
          </w:p>
        </w:tc>
        <w:tc>
          <w:tcPr>
            <w:tcW w:w="3319" w:type="dxa"/>
            <w:tcBorders>
              <w:top w:val="single" w:sz="18" w:space="0" w:color="auto"/>
              <w:left w:val="nil"/>
              <w:bottom w:val="single" w:sz="4" w:space="0" w:color="auto"/>
              <w:right w:val="single" w:sz="18" w:space="0" w:color="auto"/>
            </w:tcBorders>
            <w:noWrap/>
            <w:vAlign w:val="center"/>
            <w:hideMark/>
          </w:tcPr>
          <w:p w14:paraId="0058490A" w14:textId="197A9C71" w:rsidR="00EF4018" w:rsidRDefault="001D6D3C" w:rsidP="00766421">
            <w:pPr>
              <w:spacing w:line="240" w:lineRule="auto"/>
              <w:jc w:val="center"/>
              <w:rPr>
                <w:rFonts w:ascii="Times New Roman" w:hAnsi="Times New Roman"/>
                <w:color w:val="000000"/>
              </w:rPr>
            </w:pPr>
            <w:r>
              <w:rPr>
                <w:rFonts w:ascii="Times New Roman" w:hAnsi="Times New Roman"/>
                <w:color w:val="000000"/>
              </w:rPr>
              <w:t xml:space="preserve">A.D. </w:t>
            </w:r>
            <w:r w:rsidR="00EF4018">
              <w:rPr>
                <w:rFonts w:ascii="Times New Roman" w:hAnsi="Times New Roman"/>
                <w:color w:val="000000"/>
              </w:rPr>
              <w:t>1400-1550</w:t>
            </w:r>
          </w:p>
        </w:tc>
      </w:tr>
      <w:tr w:rsidR="00EF4018" w14:paraId="75C6A61C" w14:textId="77777777" w:rsidTr="00766421">
        <w:trPr>
          <w:trHeight w:val="652"/>
        </w:trPr>
        <w:tc>
          <w:tcPr>
            <w:tcW w:w="3037" w:type="dxa"/>
            <w:tcBorders>
              <w:top w:val="nil"/>
              <w:left w:val="single" w:sz="18" w:space="0" w:color="auto"/>
              <w:bottom w:val="nil"/>
              <w:right w:val="single" w:sz="4" w:space="0" w:color="auto"/>
            </w:tcBorders>
            <w:noWrap/>
            <w:vAlign w:val="bottom"/>
            <w:hideMark/>
          </w:tcPr>
          <w:p w14:paraId="73444FE3" w14:textId="77777777" w:rsidR="00EF4018" w:rsidRDefault="00EF4018" w:rsidP="00766421">
            <w:pPr>
              <w:spacing w:line="240" w:lineRule="auto"/>
              <w:rPr>
                <w:rFonts w:ascii="Times New Roman" w:hAnsi="Times New Roman"/>
                <w:color w:val="000000"/>
              </w:rPr>
            </w:pPr>
            <w:r>
              <w:rPr>
                <w:rFonts w:ascii="Times New Roman" w:hAnsi="Times New Roman"/>
                <w:color w:val="000000"/>
              </w:rPr>
              <w:t> </w:t>
            </w:r>
          </w:p>
        </w:tc>
        <w:tc>
          <w:tcPr>
            <w:tcW w:w="1991" w:type="dxa"/>
            <w:tcBorders>
              <w:top w:val="nil"/>
              <w:left w:val="nil"/>
              <w:bottom w:val="single" w:sz="4" w:space="0" w:color="auto"/>
              <w:right w:val="single" w:sz="4" w:space="0" w:color="auto"/>
            </w:tcBorders>
            <w:noWrap/>
            <w:vAlign w:val="center"/>
            <w:hideMark/>
          </w:tcPr>
          <w:p w14:paraId="1EB9B832"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Slip</w:t>
            </w:r>
          </w:p>
        </w:tc>
        <w:tc>
          <w:tcPr>
            <w:tcW w:w="3319" w:type="dxa"/>
            <w:tcBorders>
              <w:top w:val="nil"/>
              <w:left w:val="nil"/>
              <w:bottom w:val="single" w:sz="4" w:space="0" w:color="auto"/>
              <w:right w:val="single" w:sz="18" w:space="0" w:color="auto"/>
            </w:tcBorders>
            <w:noWrap/>
            <w:vAlign w:val="center"/>
            <w:hideMark/>
          </w:tcPr>
          <w:p w14:paraId="55DC0C09"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Fire Effected Gray</w:t>
            </w:r>
          </w:p>
        </w:tc>
      </w:tr>
      <w:tr w:rsidR="00EF4018" w14:paraId="1DAC18BB" w14:textId="77777777" w:rsidTr="00766421">
        <w:trPr>
          <w:trHeight w:val="887"/>
        </w:trPr>
        <w:tc>
          <w:tcPr>
            <w:tcW w:w="3037" w:type="dxa"/>
            <w:tcBorders>
              <w:top w:val="nil"/>
              <w:left w:val="single" w:sz="18" w:space="0" w:color="auto"/>
              <w:bottom w:val="nil"/>
              <w:right w:val="single" w:sz="4" w:space="0" w:color="auto"/>
            </w:tcBorders>
            <w:noWrap/>
            <w:vAlign w:val="bottom"/>
            <w:hideMark/>
          </w:tcPr>
          <w:p w14:paraId="60DF6F24" w14:textId="77777777" w:rsidR="00EF4018" w:rsidRDefault="00EF4018" w:rsidP="00766421">
            <w:pPr>
              <w:rPr>
                <w:rFonts w:ascii="Times New Roman" w:hAnsi="Times New Roman"/>
                <w:color w:val="000000"/>
              </w:rPr>
            </w:pPr>
          </w:p>
        </w:tc>
        <w:tc>
          <w:tcPr>
            <w:tcW w:w="1991" w:type="dxa"/>
            <w:tcBorders>
              <w:top w:val="nil"/>
              <w:left w:val="nil"/>
              <w:bottom w:val="single" w:sz="4" w:space="0" w:color="auto"/>
              <w:right w:val="single" w:sz="4" w:space="0" w:color="auto"/>
            </w:tcBorders>
            <w:noWrap/>
            <w:vAlign w:val="center"/>
            <w:hideMark/>
          </w:tcPr>
          <w:p w14:paraId="76B7925D"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Temper and Paste</w:t>
            </w:r>
          </w:p>
        </w:tc>
        <w:tc>
          <w:tcPr>
            <w:tcW w:w="3319" w:type="dxa"/>
            <w:tcBorders>
              <w:top w:val="nil"/>
              <w:left w:val="nil"/>
              <w:bottom w:val="single" w:sz="4" w:space="0" w:color="auto"/>
              <w:right w:val="single" w:sz="18" w:space="0" w:color="auto"/>
            </w:tcBorders>
            <w:noWrap/>
            <w:vAlign w:val="center"/>
            <w:hideMark/>
          </w:tcPr>
          <w:p w14:paraId="7B76F544"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 xml:space="preserve">Majority Naturally Occurring Tuff </w:t>
            </w:r>
          </w:p>
        </w:tc>
      </w:tr>
      <w:tr w:rsidR="00EF4018" w14:paraId="0C3A562C" w14:textId="77777777" w:rsidTr="00766421">
        <w:trPr>
          <w:trHeight w:val="939"/>
        </w:trPr>
        <w:tc>
          <w:tcPr>
            <w:tcW w:w="3037" w:type="dxa"/>
            <w:tcBorders>
              <w:top w:val="nil"/>
              <w:left w:val="single" w:sz="18" w:space="0" w:color="auto"/>
              <w:bottom w:val="nil"/>
              <w:right w:val="single" w:sz="4" w:space="0" w:color="auto"/>
            </w:tcBorders>
            <w:noWrap/>
            <w:vAlign w:val="bottom"/>
            <w:hideMark/>
          </w:tcPr>
          <w:p w14:paraId="6E3D8E7B" w14:textId="77777777" w:rsidR="00EF4018" w:rsidRDefault="00EF4018" w:rsidP="00766421">
            <w:pPr>
              <w:spacing w:line="240" w:lineRule="auto"/>
              <w:rPr>
                <w:rFonts w:ascii="Times New Roman" w:hAnsi="Times New Roman"/>
                <w:color w:val="000000"/>
              </w:rPr>
            </w:pPr>
            <w:r w:rsidRPr="00E459C1">
              <w:rPr>
                <w:rFonts w:ascii="Times New Roman" w:hAnsi="Times New Roman"/>
                <w:noProof/>
                <w:color w:val="000000"/>
                <w:lang w:val="en-GB" w:eastAsia="en-GB" w:bidi="ar-SA"/>
              </w:rPr>
              <w:drawing>
                <wp:anchor distT="0" distB="0" distL="114300" distR="114300" simplePos="0" relativeHeight="251661312" behindDoc="0" locked="0" layoutInCell="1" allowOverlap="1" wp14:anchorId="3FA788BA" wp14:editId="13BB6498">
                  <wp:simplePos x="0" y="0"/>
                  <wp:positionH relativeFrom="column">
                    <wp:posOffset>-67945</wp:posOffset>
                  </wp:positionH>
                  <wp:positionV relativeFrom="paragraph">
                    <wp:posOffset>-1397000</wp:posOffset>
                  </wp:positionV>
                  <wp:extent cx="1854200" cy="1160145"/>
                  <wp:effectExtent l="38100" t="0" r="31750" b="1905"/>
                  <wp:wrapNone/>
                  <wp:docPr id="21" name="Picture 20">
                    <a:extLst xmlns:a="http://schemas.openxmlformats.org/drawingml/2006/main">
                      <a:ext uri="{FF2B5EF4-FFF2-40B4-BE49-F238E27FC236}">
                        <a16:creationId xmlns:a16="http://schemas.microsoft.com/office/drawing/2014/main" id="{4C91756F-CE53-4D50-880F-E534D5EC8A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4C91756F-CE53-4D50-880F-E534D5EC8A31}"/>
                              </a:ext>
                            </a:extLst>
                          </pic:cNvPr>
                          <pic:cNvPicPr>
                            <a:picLocks noChangeAspect="1"/>
                          </pic:cNvPicPr>
                        </pic:nvPicPr>
                        <pic:blipFill rotWithShape="1">
                          <a:blip r:embed="rId13" cstate="print">
                            <a:extLst>
                              <a:ext uri="{BEBA8EAE-BF5A-486C-A8C5-ECC9F3942E4B}">
                                <a14:imgProps xmlns:a14="http://schemas.microsoft.com/office/drawing/2010/main">
                                  <a14:imgLayer r:embed="rId14">
                                    <a14:imgEffect>
                                      <a14:backgroundRemoval t="10000" b="90000" l="5318" r="89818">
                                        <a14:foregroundMark x1="10311" y1="44531" x2="9857" y2="21094"/>
                                        <a14:foregroundMark x1="7588" y1="51406" x2="7912" y2="57500"/>
                                        <a14:foregroundMark x1="7458" y1="61875" x2="5318" y2="36406"/>
                                        <a14:foregroundMark x1="5318" y1="36406" x2="5772" y2="59531"/>
                                      </a14:backgroundRemoval>
                                    </a14:imgEffect>
                                  </a14:imgLayer>
                                </a14:imgProps>
                              </a:ext>
                              <a:ext uri="{28A0092B-C50C-407E-A947-70E740481C1C}">
                                <a14:useLocalDpi xmlns:a14="http://schemas.microsoft.com/office/drawing/2010/main" val="0"/>
                              </a:ext>
                            </a:extLst>
                          </a:blip>
                          <a:srcRect l="2591" r="31179"/>
                          <a:stretch/>
                        </pic:blipFill>
                        <pic:spPr bwMode="auto">
                          <a:xfrm>
                            <a:off x="0" y="0"/>
                            <a:ext cx="1854200" cy="116014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olor w:val="000000"/>
              </w:rPr>
              <w:t> </w:t>
            </w:r>
            <w:r w:rsidRPr="00E459C1">
              <w:rPr>
                <w:noProof/>
              </w:rPr>
              <w:t xml:space="preserve"> </w:t>
            </w:r>
          </w:p>
        </w:tc>
        <w:tc>
          <w:tcPr>
            <w:tcW w:w="1991" w:type="dxa"/>
            <w:tcBorders>
              <w:top w:val="nil"/>
              <w:left w:val="nil"/>
              <w:bottom w:val="single" w:sz="4" w:space="0" w:color="auto"/>
              <w:right w:val="single" w:sz="4" w:space="0" w:color="auto"/>
            </w:tcBorders>
            <w:noWrap/>
            <w:vAlign w:val="center"/>
            <w:hideMark/>
          </w:tcPr>
          <w:p w14:paraId="4A8FE8A3"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Distinguishing Features</w:t>
            </w:r>
          </w:p>
        </w:tc>
        <w:tc>
          <w:tcPr>
            <w:tcW w:w="3319" w:type="dxa"/>
            <w:tcBorders>
              <w:top w:val="nil"/>
              <w:left w:val="nil"/>
              <w:bottom w:val="single" w:sz="4" w:space="0" w:color="auto"/>
              <w:right w:val="single" w:sz="18" w:space="0" w:color="auto"/>
            </w:tcBorders>
            <w:noWrap/>
            <w:vAlign w:val="center"/>
            <w:hideMark/>
          </w:tcPr>
          <w:p w14:paraId="0DDC9B0C"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Slipped on Interior and Exterior</w:t>
            </w:r>
          </w:p>
          <w:p w14:paraId="6334C910"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Primarily Bowl Forms</w:t>
            </w:r>
          </w:p>
          <w:p w14:paraId="7B12635E"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Thick Walls that Make a Clinking Sound</w:t>
            </w:r>
          </w:p>
          <w:p w14:paraId="0B7B1752"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 xml:space="preserve">Thick Geometric Designs </w:t>
            </w:r>
          </w:p>
        </w:tc>
      </w:tr>
      <w:tr w:rsidR="00EF4018" w14:paraId="66622BE1" w14:textId="77777777" w:rsidTr="00766421">
        <w:trPr>
          <w:trHeight w:val="939"/>
        </w:trPr>
        <w:tc>
          <w:tcPr>
            <w:tcW w:w="3037" w:type="dxa"/>
            <w:tcBorders>
              <w:top w:val="nil"/>
              <w:left w:val="single" w:sz="18" w:space="0" w:color="auto"/>
              <w:bottom w:val="single" w:sz="18" w:space="0" w:color="auto"/>
              <w:right w:val="single" w:sz="4" w:space="0" w:color="auto"/>
            </w:tcBorders>
            <w:noWrap/>
            <w:vAlign w:val="bottom"/>
            <w:hideMark/>
          </w:tcPr>
          <w:p w14:paraId="35087DFF" w14:textId="77777777" w:rsidR="00EF4018" w:rsidRDefault="00EF4018" w:rsidP="00766421">
            <w:pPr>
              <w:spacing w:line="240" w:lineRule="auto"/>
              <w:rPr>
                <w:rFonts w:ascii="Times New Roman" w:hAnsi="Times New Roman"/>
                <w:color w:val="000000"/>
              </w:rPr>
            </w:pPr>
            <w:r>
              <w:rPr>
                <w:rFonts w:ascii="Times New Roman" w:hAnsi="Times New Roman"/>
                <w:color w:val="000000"/>
              </w:rPr>
              <w:t>Photo by Christina Stewart (2015)</w:t>
            </w:r>
          </w:p>
        </w:tc>
        <w:tc>
          <w:tcPr>
            <w:tcW w:w="1991" w:type="dxa"/>
            <w:tcBorders>
              <w:top w:val="single" w:sz="4" w:space="0" w:color="auto"/>
              <w:left w:val="single" w:sz="4" w:space="0" w:color="auto"/>
              <w:bottom w:val="single" w:sz="18" w:space="0" w:color="auto"/>
              <w:right w:val="single" w:sz="4" w:space="0" w:color="auto"/>
            </w:tcBorders>
            <w:noWrap/>
            <w:vAlign w:val="center"/>
            <w:hideMark/>
          </w:tcPr>
          <w:p w14:paraId="21D67954"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References</w:t>
            </w:r>
          </w:p>
        </w:tc>
        <w:tc>
          <w:tcPr>
            <w:tcW w:w="3319" w:type="dxa"/>
            <w:tcBorders>
              <w:top w:val="single" w:sz="4" w:space="0" w:color="auto"/>
              <w:left w:val="single" w:sz="4" w:space="0" w:color="auto"/>
              <w:bottom w:val="single" w:sz="18" w:space="0" w:color="auto"/>
              <w:right w:val="single" w:sz="18" w:space="0" w:color="auto"/>
            </w:tcBorders>
            <w:noWrap/>
            <w:vAlign w:val="center"/>
            <w:hideMark/>
          </w:tcPr>
          <w:p w14:paraId="3BF94F40" w14:textId="77777777" w:rsidR="00EF4018" w:rsidRDefault="00EF4018" w:rsidP="00766421">
            <w:pPr>
              <w:keepNext/>
              <w:spacing w:line="240" w:lineRule="auto"/>
              <w:jc w:val="center"/>
              <w:rPr>
                <w:rFonts w:ascii="Times New Roman" w:hAnsi="Times New Roman"/>
                <w:color w:val="000000"/>
              </w:rPr>
            </w:pPr>
            <w:r>
              <w:rPr>
                <w:rFonts w:ascii="Times New Roman" w:hAnsi="Times New Roman"/>
                <w:color w:val="000000"/>
              </w:rPr>
              <w:fldChar w:fldCharType="begin" w:fldLock="1"/>
            </w:r>
            <w:r>
              <w:rPr>
                <w:rFonts w:ascii="Times New Roman" w:hAnsi="Times New Roman"/>
                <w:color w:val="000000"/>
              </w:rPr>
              <w:instrText>ADDIN CSL_CITATION { "citationItems" : [ { "id" : "ITEM-1", "itemData" : { "author" : [ { "dropping-particle" : "", "family" : "Harlow", "given" : "Francis Harvey", "non-dropping-particle" : "", "parse-names" : false, "suffix" : "" } ], "id" : "ITEM-1", "issued" : { "date-parts" : [ [ "1973" ] ] }, "publisher" : "Museum of New Mexico", "publisher-place" : "Santa Fe", "title" : "Matte-Paint Pottery of the Tewa, Keres and Zuni Pueblos", "type" : "book" }, "uris" : [ "http://www.mendeley.com/documents/?uuid=3f62398c-c521-4c6a-9840-12cc031b0d16" ] }, { "id" : "ITEM-2", "itemData" : { "author" : [ { "dropping-particle" : "V.", "family" : "Kidder", "given" : "Alfred", "non-dropping-particle" : "", "parse-names" : false, "suffix" : "" }, { "dropping-particle" : "", "family" : "Amsden", "given" : "Charles A.", "non-dropping-particle" : "", "parse-names" : false, "suffix" : "" } ], "id" : "ITEM-2", "issued" : { "date-parts" : [ [ "1931" ] ] }, "publisher" : "Yale University Press", "publisher-place" : "New Haven", "title" : "The Pottery of Pecos, Volume 1, The Dull-Paint Wares.", "type" : "book" }, "uris" : [ "http://www.mendeley.com/documents/?uuid=e45b5ef6-ad87-4aa3-a04d-93ed803c770e" ] }, { "id" : "ITEM-3", "itemData" : { "author" : [ { "dropping-particle" : "", "family" : "Mera", "given" : "H.P.", "non-dropping-particle" : "", "parse-names" : false, "suffix" : "" } ], "id" : "ITEM-3", "issued" : { "date-parts" : [ [ "1934" ] ] }, "title" : "The Survey of the Biscuit Ware Area in Northern New Mexico", "type" : "article" }, "uris" : [ "http://www.mendeley.com/documents/?uuid=c42b269f-3a84-4146-a226-e91df1907163" ] }, { "id" : "ITEM-4", "itemData" : { "author" : [ { "dropping-particle" : "", "family" : "Wilson", "given" : "Gordon P.", "non-dropping-particle" : "", "parse-names" : false, "suffix" : "" } ], "container-title" : "Laboratory of Anthropology Technical Series", "id" : "ITEM-4", "issue" : "1", "issued" : { "date-parts" : [ [ "2007" ] ] }, "title" : "Easy Field Guide to Tewa Ceramics", "type" : "article-journal", "volume" : "Bulletin N" }, "uris" : [ "http://www.mendeley.com/documents/?uuid=47c08d57-a531-4bff-bf50-4a240cb5907b" ] } ], "mendeley" : { "formattedCitation" : "(Harlow 1973b; Kidder and Amsden 1931; Mera 1934; Wilson 2007)", "manualFormatting" : "(Harlow 1973; Kidder and Amsden 1931; Mera 1934; Wilson 2007)", "plainTextFormattedCitation" : "(Harlow 1973b; Kidder and Amsden 1931; Mera 1934; Wilson 2007)", "previouslyFormattedCitation" : "(Harlow 1973b; Kidder and Amsden 1931; Mera 1934; Wilson 2007)" }, "properties" : { "noteIndex" : 0 }, "schema" : "https://github.com/citation-style-language/schema/raw/master/csl-citation.json" }</w:instrText>
            </w:r>
            <w:r>
              <w:rPr>
                <w:rFonts w:ascii="Times New Roman" w:hAnsi="Times New Roman"/>
                <w:color w:val="000000"/>
              </w:rPr>
              <w:fldChar w:fldCharType="separate"/>
            </w:r>
            <w:r>
              <w:rPr>
                <w:rFonts w:ascii="Times New Roman" w:hAnsi="Times New Roman"/>
                <w:noProof/>
                <w:color w:val="000000"/>
              </w:rPr>
              <w:t>(Harlow 1973; Kidder and Amsden 1931; Mera 1934; Wilson 2007)</w:t>
            </w:r>
            <w:r>
              <w:rPr>
                <w:rFonts w:ascii="Times New Roman" w:hAnsi="Times New Roman"/>
                <w:color w:val="000000"/>
              </w:rPr>
              <w:fldChar w:fldCharType="end"/>
            </w:r>
          </w:p>
        </w:tc>
      </w:tr>
    </w:tbl>
    <w:p w14:paraId="553E39C7" w14:textId="767FACEC" w:rsidR="00FF16EE" w:rsidRDefault="00FF16EE" w:rsidP="00766421">
      <w:pPr>
        <w:pStyle w:val="Caption"/>
        <w:framePr w:hSpace="180" w:wrap="around" w:vAnchor="text" w:hAnchor="page" w:x="3431" w:y="5311"/>
      </w:pPr>
      <w:bookmarkStart w:id="40" w:name="_Toc520805531"/>
      <w:r>
        <w:t xml:space="preserve">Figure </w:t>
      </w:r>
      <w:r w:rsidR="0047473D">
        <w:rPr>
          <w:noProof/>
        </w:rPr>
        <w:fldChar w:fldCharType="begin"/>
      </w:r>
      <w:r w:rsidR="0047473D">
        <w:rPr>
          <w:noProof/>
        </w:rPr>
        <w:instrText xml:space="preserve"> SEQ Figure \* ARABIC </w:instrText>
      </w:r>
      <w:r w:rsidR="0047473D">
        <w:rPr>
          <w:noProof/>
        </w:rPr>
        <w:fldChar w:fldCharType="separate"/>
      </w:r>
      <w:r w:rsidR="00CF2655">
        <w:rPr>
          <w:noProof/>
        </w:rPr>
        <w:t>4</w:t>
      </w:r>
      <w:r w:rsidR="0047473D">
        <w:rPr>
          <w:noProof/>
        </w:rPr>
        <w:fldChar w:fldCharType="end"/>
      </w:r>
      <w:r>
        <w:t>. Type description of Bandelier Black-on-gray</w:t>
      </w:r>
      <w:r w:rsidR="00131034">
        <w:t>.</w:t>
      </w:r>
      <w:bookmarkEnd w:id="40"/>
    </w:p>
    <w:p w14:paraId="2D98F2CA" w14:textId="77777777" w:rsidR="00160A21" w:rsidRDefault="00160A21" w:rsidP="00766421">
      <w:pPr>
        <w:rPr>
          <w:rFonts w:ascii="Times New Roman" w:hAnsi="Times New Roman"/>
        </w:rPr>
      </w:pPr>
    </w:p>
    <w:p w14:paraId="5A4BE28F" w14:textId="57FD889F" w:rsidR="00EF4018" w:rsidRDefault="00D511E9" w:rsidP="00EF4018">
      <w:pPr>
        <w:ind w:firstLine="720"/>
        <w:rPr>
          <w:rFonts w:ascii="Times New Roman" w:hAnsi="Times New Roman"/>
        </w:rPr>
      </w:pPr>
      <w:r>
        <w:rPr>
          <w:rFonts w:ascii="Times New Roman" w:hAnsi="Times New Roman"/>
        </w:rPr>
        <w:t xml:space="preserve">Cuyamungue Black-on-tan is still a poorly defined and applied type since Harlow identified the type in 1973. Harlow based his identification and description off of observations made by other researchers who had seen the same trends over time in biscuitware ceramics </w:t>
      </w:r>
      <w:r>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"dropping-particle" : "", "family" : "Amsden", "given" : "Charles A.", "non-dropping-particle" : "", "parse-names" : false, "suffix" : "" } ], "id" : "ITEM-1", "issued" : { "date-parts" : [ [ "1931" ] ] }, "publisher" : "Yale University Press", "publisher-place" : "New Haven", "title" : "The Pottery of Pecos, Volume 1, The Dull-Paint Wares.", "type" : "book" }, "uris" : [ "http://www.mendeley.com/documents/?uuid=e45b5ef6-ad87-4aa3-a04d-93ed803c770e" ] }, { "id" : "ITEM-2", "itemData" : { "author" : [ { "dropping-particle" : "V.", "family" : "Kidder", "given" : "Alfred", "non-dropping-particle" : "", "parse-names" : false, "suffix" : "" }, { "dropping-particle" : "", "family" : "Shepard", "given" : "Anna O.", "non-dropping-particle" : "", "parse-names" : false, "suffix" : "" } ], "id" : "ITEM-2", "issued" : { "date-parts" : [ [ "1936" ] ] }, "publisher" : "Yale University Press", "publisher-place" : "New Haven", "title" : "Pottery of Pecos, Volume II", "type" : "book" }, "uris" : [ "http://www.mendeley.com/documents/?uuid=38a5a135-5970-4545-b914-9218df1952f1" ] }, { "id" : "ITEM-3", "itemData" : { "author" : [ { "dropping-particle" : "", "family" : "Markham", "given" : "Janet", "non-dropping-particle" : "", "parse-names" : false, "suffix" : "" } ], "id" : "ITEM-3", "issued" : { "date-parts" : [ [ "1968" ] ] }, "title" : "The Whole and Restorable Pottery Vessels from Sapawe", "type" : "report" }, "uris" : [ "http://www.mendeley.com/documents/?uuid=be3d6ed2-97e8-4363-a0a1-149b89bc1b0b" ] } ], "mendeley" : { "formattedCitation" : "(Kidder and Amsden 1931; Kidder and Shepard 1936; Markham 1968)", "plainTextFormattedCitation" : "(Kidder and Amsden 1931; Kidder and Shepard 1936; Markham 1968)", "previouslyFormattedCitation" : "(Kidder and Amsden 1931; Kidder and Shepard 1936; Markham 1968)"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(Kidder and Amsden 1931; Kidder and Shepard 1936; Markham 1968)</w:t>
      </w:r>
      <w:r>
        <w:rPr>
          <w:rFonts w:ascii="Times New Roman" w:hAnsi="Times New Roman"/>
        </w:rPr>
        <w:fldChar w:fldCharType="end"/>
      </w:r>
      <w:r>
        <w:rPr>
          <w:rFonts w:ascii="Times New Roman" w:hAnsi="Times New Roman"/>
        </w:rPr>
        <w:t xml:space="preserve"> (Figure 5). Archaeologists think that Cuyamungue Black-on-tan was produced between A.D. 1450-1550, but this date range needs to be further confirmed by </w:t>
      </w:r>
      <w:r w:rsidR="0044256B">
        <w:rPr>
          <w:rFonts w:ascii="Times New Roman" w:hAnsi="Times New Roman"/>
        </w:rPr>
        <w:t>additional work</w:t>
      </w:r>
      <w:r>
        <w:rPr>
          <w:rFonts w:ascii="Times New Roman" w:hAnsi="Times New Roman"/>
        </w:rPr>
        <w:t>. There is a later type produced on the Pajarito Plateau, Sankawi Black-on-cream (</w:t>
      </w:r>
      <w:r w:rsidR="001D6D3C">
        <w:rPr>
          <w:rFonts w:ascii="Times New Roman" w:hAnsi="Times New Roman"/>
        </w:rPr>
        <w:t xml:space="preserve">A.D. </w:t>
      </w:r>
      <w:r>
        <w:rPr>
          <w:rFonts w:ascii="Times New Roman" w:hAnsi="Times New Roman"/>
        </w:rPr>
        <w:t xml:space="preserve">1500-1600), which is substantially thinner than biscuitware and has a crackled cream slip. Harlow saw Cuyamungue Black-on-tan as a transitional ware between Bandelier Black-on-gray and Sankawi Black-on-cream, or a classification for sherds </w:t>
      </w:r>
      <w:r w:rsidR="0044256B">
        <w:rPr>
          <w:rFonts w:ascii="Times New Roman" w:hAnsi="Times New Roman"/>
        </w:rPr>
        <w:t xml:space="preserve">that </w:t>
      </w:r>
      <w:r>
        <w:rPr>
          <w:rFonts w:ascii="Times New Roman" w:hAnsi="Times New Roman"/>
        </w:rPr>
        <w:t xml:space="preserve">he could not </w:t>
      </w:r>
      <w:r w:rsidR="0044256B">
        <w:rPr>
          <w:rFonts w:ascii="Times New Roman" w:hAnsi="Times New Roman"/>
        </w:rPr>
        <w:t>place in either of the other types</w:t>
      </w:r>
      <w:r>
        <w:rPr>
          <w:rFonts w:ascii="Times New Roman" w:hAnsi="Times New Roman"/>
        </w:rPr>
        <w:t xml:space="preserve">. The main difference he found was that Cuyamungue Black-on-tan is that rims had to be over 2.5 mm in height and have a tanner slip on the body. He differentiated Cuyamungue Black-on-tan from the </w:t>
      </w:r>
      <w:r>
        <w:rPr>
          <w:rFonts w:ascii="Times New Roman" w:hAnsi="Times New Roman"/>
        </w:rPr>
        <w:lastRenderedPageBreak/>
        <w:t xml:space="preserve">concurrent Bandelier Black-on-gray, by the presence of taller rims, thinner walls, tanner slip, and poorly executed design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"Harlow", "given" : "Francis Harvey", "non-dropping-particle" : "", "parse-names" : false, "suffix" : "" } ], "id" : "ITEM-1", "issued" : { "date-parts" : [ [ "1973" ] ] }, "publisher" : "Museum of New Mexico", "publisher-place" : "Santa Fe", "title" : "Matte-Paint Pottery of the Tewa, Keres and Zuni Pueblos", "type" : "book" }, "uris" : [ "http://www.mendeley.com/documents/?uuid=3f62398c-c521-4c6a-9840-12cc031b0d16" ] } ], "mendeley" : { "formattedCitation" : "(Harlow 1973b)", "plainTextFormattedCitation" : "(Harlow 1973b)", "previouslyFormattedCitation" : "(Harlow 1973b)" }, "properties" : { "noteIndex" : 0 }, "schema" : "https://github.com/citation-style-language/schema/raw/master/csl-citation.json" }</w:instrText>
      </w:r>
      <w:r>
        <w:rPr>
          <w:rFonts w:ascii="Times New Roman" w:hAnsi="Times New Roman"/>
        </w:rPr>
        <w:fldChar w:fldCharType="separate"/>
      </w:r>
      <w:r w:rsidRPr="004D44BD">
        <w:rPr>
          <w:rFonts w:ascii="Times New Roman" w:hAnsi="Times New Roman"/>
          <w:noProof/>
        </w:rPr>
        <w:t>(Harlow 1973b)</w:t>
      </w:r>
      <w:r>
        <w:rPr>
          <w:rFonts w:ascii="Times New Roman" w:hAnsi="Times New Roman"/>
        </w:rPr>
        <w:fldChar w:fldCharType="end"/>
      </w:r>
      <w:r>
        <w:rPr>
          <w:rFonts w:ascii="Times New Roman" w:hAnsi="Times New Roman"/>
        </w:rPr>
        <w:t>.</w:t>
      </w:r>
    </w:p>
    <w:tbl>
      <w:tblPr>
        <w:tblpPr w:leftFromText="180" w:rightFromText="180" w:bottomFromText="160" w:vertAnchor="text" w:horzAnchor="page" w:tblpX="2327" w:tblpY="120"/>
        <w:tblW w:w="8280" w:type="dxa"/>
        <w:tblLayout w:type="fixed"/>
        <w:tblLook w:val="04A0" w:firstRow="1" w:lastRow="0" w:firstColumn="1" w:lastColumn="0" w:noHBand="0" w:noVBand="1"/>
      </w:tblPr>
      <w:tblGrid>
        <w:gridCol w:w="2651"/>
        <w:gridCol w:w="2119"/>
        <w:gridCol w:w="3510"/>
      </w:tblGrid>
      <w:tr w:rsidR="00EF4018" w14:paraId="1AB084DA" w14:textId="77777777" w:rsidTr="00766421">
        <w:trPr>
          <w:trHeight w:val="444"/>
        </w:trPr>
        <w:tc>
          <w:tcPr>
            <w:tcW w:w="8280" w:type="dxa"/>
            <w:gridSpan w:val="3"/>
            <w:tcBorders>
              <w:top w:val="single" w:sz="18" w:space="0" w:color="auto"/>
              <w:left w:val="single" w:sz="18" w:space="0" w:color="auto"/>
              <w:bottom w:val="single" w:sz="18" w:space="0" w:color="auto"/>
              <w:right w:val="single" w:sz="18" w:space="0" w:color="auto"/>
            </w:tcBorders>
            <w:noWrap/>
            <w:vAlign w:val="bottom"/>
            <w:hideMark/>
          </w:tcPr>
          <w:p w14:paraId="2C3F7D23" w14:textId="77777777" w:rsidR="00EF4018" w:rsidRDefault="00EF4018" w:rsidP="00766421">
            <w:pPr>
              <w:spacing w:line="240" w:lineRule="auto"/>
              <w:jc w:val="center"/>
              <w:rPr>
                <w:rFonts w:ascii="Times New Roman" w:hAnsi="Times New Roman"/>
                <w:b/>
                <w:color w:val="000000"/>
                <w:sz w:val="36"/>
                <w:szCs w:val="36"/>
              </w:rPr>
            </w:pPr>
            <w:r>
              <w:rPr>
                <w:rFonts w:ascii="Times New Roman" w:hAnsi="Times New Roman"/>
                <w:b/>
                <w:color w:val="000000"/>
                <w:sz w:val="36"/>
                <w:szCs w:val="36"/>
              </w:rPr>
              <w:t>Cuyamungue Black-on-gray</w:t>
            </w:r>
          </w:p>
        </w:tc>
      </w:tr>
      <w:tr w:rsidR="00EF4018" w14:paraId="5AF34567" w14:textId="77777777" w:rsidTr="00766421">
        <w:trPr>
          <w:trHeight w:val="475"/>
        </w:trPr>
        <w:tc>
          <w:tcPr>
            <w:tcW w:w="2651" w:type="dxa"/>
            <w:tcBorders>
              <w:top w:val="single" w:sz="18" w:space="0" w:color="auto"/>
              <w:left w:val="single" w:sz="18" w:space="0" w:color="auto"/>
              <w:bottom w:val="nil"/>
              <w:right w:val="single" w:sz="4" w:space="0" w:color="auto"/>
            </w:tcBorders>
            <w:noWrap/>
            <w:vAlign w:val="bottom"/>
            <w:hideMark/>
          </w:tcPr>
          <w:p w14:paraId="00E57092" w14:textId="387E7A60" w:rsidR="00EF4018" w:rsidRDefault="00EF4018" w:rsidP="00766421">
            <w:pPr>
              <w:spacing w:line="240" w:lineRule="auto"/>
              <w:rPr>
                <w:rFonts w:ascii="Times New Roman" w:hAnsi="Times New Roman"/>
                <w:color w:val="000000"/>
              </w:rPr>
            </w:pPr>
            <w:r>
              <w:rPr>
                <w:rFonts w:ascii="Times New Roman" w:hAnsi="Times New Roman"/>
                <w:color w:val="000000"/>
              </w:rPr>
              <w:t> </w:t>
            </w:r>
          </w:p>
        </w:tc>
        <w:tc>
          <w:tcPr>
            <w:tcW w:w="2119" w:type="dxa"/>
            <w:tcBorders>
              <w:top w:val="single" w:sz="18" w:space="0" w:color="auto"/>
              <w:left w:val="nil"/>
              <w:bottom w:val="single" w:sz="4" w:space="0" w:color="auto"/>
              <w:right w:val="single" w:sz="4" w:space="0" w:color="auto"/>
            </w:tcBorders>
            <w:noWrap/>
            <w:vAlign w:val="center"/>
            <w:hideMark/>
          </w:tcPr>
          <w:p w14:paraId="7D1C4E8D"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Dates</w:t>
            </w:r>
          </w:p>
        </w:tc>
        <w:tc>
          <w:tcPr>
            <w:tcW w:w="3510" w:type="dxa"/>
            <w:tcBorders>
              <w:top w:val="single" w:sz="18" w:space="0" w:color="auto"/>
              <w:left w:val="nil"/>
              <w:bottom w:val="single" w:sz="4" w:space="0" w:color="auto"/>
              <w:right w:val="single" w:sz="18" w:space="0" w:color="auto"/>
            </w:tcBorders>
            <w:noWrap/>
            <w:vAlign w:val="center"/>
            <w:hideMark/>
          </w:tcPr>
          <w:p w14:paraId="41FE7C4C" w14:textId="47C4CA7F" w:rsidR="00EF4018" w:rsidRDefault="001D6D3C" w:rsidP="00766421">
            <w:pPr>
              <w:spacing w:line="240" w:lineRule="auto"/>
              <w:jc w:val="center"/>
              <w:rPr>
                <w:rFonts w:ascii="Times New Roman" w:hAnsi="Times New Roman"/>
                <w:color w:val="000000"/>
              </w:rPr>
            </w:pPr>
            <w:r>
              <w:rPr>
                <w:rFonts w:ascii="Times New Roman" w:hAnsi="Times New Roman"/>
                <w:color w:val="000000"/>
              </w:rPr>
              <w:t xml:space="preserve">A.D. </w:t>
            </w:r>
            <w:r w:rsidR="00EF4018">
              <w:rPr>
                <w:rFonts w:ascii="Times New Roman" w:hAnsi="Times New Roman"/>
                <w:color w:val="000000"/>
              </w:rPr>
              <w:t>1450-1550</w:t>
            </w:r>
          </w:p>
        </w:tc>
      </w:tr>
      <w:tr w:rsidR="00EF4018" w14:paraId="0D731CAA" w14:textId="77777777" w:rsidTr="00766421">
        <w:trPr>
          <w:trHeight w:val="627"/>
        </w:trPr>
        <w:tc>
          <w:tcPr>
            <w:tcW w:w="2651" w:type="dxa"/>
            <w:tcBorders>
              <w:top w:val="nil"/>
              <w:left w:val="single" w:sz="18" w:space="0" w:color="auto"/>
              <w:bottom w:val="nil"/>
              <w:right w:val="single" w:sz="4" w:space="0" w:color="auto"/>
            </w:tcBorders>
            <w:noWrap/>
            <w:vAlign w:val="bottom"/>
            <w:hideMark/>
          </w:tcPr>
          <w:p w14:paraId="41BA596F" w14:textId="77777777" w:rsidR="00EF4018" w:rsidRDefault="00EF4018" w:rsidP="00766421">
            <w:pPr>
              <w:spacing w:line="240" w:lineRule="auto"/>
              <w:rPr>
                <w:rFonts w:ascii="Times New Roman" w:hAnsi="Times New Roman"/>
                <w:color w:val="000000"/>
              </w:rPr>
            </w:pPr>
            <w:r>
              <w:rPr>
                <w:rFonts w:ascii="Times New Roman" w:hAnsi="Times New Roman"/>
                <w:color w:val="000000"/>
              </w:rPr>
              <w:t> </w:t>
            </w:r>
          </w:p>
        </w:tc>
        <w:tc>
          <w:tcPr>
            <w:tcW w:w="2119" w:type="dxa"/>
            <w:tcBorders>
              <w:top w:val="nil"/>
              <w:left w:val="nil"/>
              <w:bottom w:val="single" w:sz="4" w:space="0" w:color="auto"/>
              <w:right w:val="single" w:sz="4" w:space="0" w:color="auto"/>
            </w:tcBorders>
            <w:noWrap/>
            <w:vAlign w:val="center"/>
            <w:hideMark/>
          </w:tcPr>
          <w:p w14:paraId="2505C913"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Slip</w:t>
            </w:r>
          </w:p>
        </w:tc>
        <w:tc>
          <w:tcPr>
            <w:tcW w:w="3510" w:type="dxa"/>
            <w:tcBorders>
              <w:top w:val="nil"/>
              <w:left w:val="nil"/>
              <w:bottom w:val="single" w:sz="4" w:space="0" w:color="auto"/>
              <w:right w:val="single" w:sz="18" w:space="0" w:color="auto"/>
            </w:tcBorders>
            <w:noWrap/>
            <w:vAlign w:val="center"/>
            <w:hideMark/>
          </w:tcPr>
          <w:p w14:paraId="69FF97E5"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Fire Effected Tan</w:t>
            </w:r>
          </w:p>
        </w:tc>
      </w:tr>
      <w:tr w:rsidR="00EF4018" w14:paraId="396784AB" w14:textId="77777777" w:rsidTr="00766421">
        <w:trPr>
          <w:trHeight w:val="854"/>
        </w:trPr>
        <w:tc>
          <w:tcPr>
            <w:tcW w:w="2651" w:type="dxa"/>
            <w:tcBorders>
              <w:top w:val="nil"/>
              <w:left w:val="single" w:sz="18" w:space="0" w:color="auto"/>
              <w:bottom w:val="nil"/>
              <w:right w:val="single" w:sz="4" w:space="0" w:color="auto"/>
            </w:tcBorders>
            <w:noWrap/>
            <w:vAlign w:val="bottom"/>
            <w:hideMark/>
          </w:tcPr>
          <w:p w14:paraId="141F4B86" w14:textId="4E0408C6" w:rsidR="00EF4018" w:rsidRDefault="00EF4018" w:rsidP="00766421">
            <w:pPr>
              <w:rPr>
                <w:rFonts w:ascii="Times New Roman" w:hAnsi="Times New Roman"/>
                <w:color w:val="000000"/>
              </w:rPr>
            </w:pPr>
          </w:p>
        </w:tc>
        <w:tc>
          <w:tcPr>
            <w:tcW w:w="2119" w:type="dxa"/>
            <w:tcBorders>
              <w:top w:val="nil"/>
              <w:left w:val="nil"/>
              <w:bottom w:val="single" w:sz="4" w:space="0" w:color="auto"/>
              <w:right w:val="single" w:sz="4" w:space="0" w:color="auto"/>
            </w:tcBorders>
            <w:noWrap/>
            <w:vAlign w:val="center"/>
            <w:hideMark/>
          </w:tcPr>
          <w:p w14:paraId="0FA11C23"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Temper and Paste</w:t>
            </w:r>
          </w:p>
        </w:tc>
        <w:tc>
          <w:tcPr>
            <w:tcW w:w="3510" w:type="dxa"/>
            <w:tcBorders>
              <w:top w:val="nil"/>
              <w:left w:val="nil"/>
              <w:bottom w:val="single" w:sz="4" w:space="0" w:color="auto"/>
              <w:right w:val="single" w:sz="18" w:space="0" w:color="auto"/>
            </w:tcBorders>
            <w:noWrap/>
            <w:vAlign w:val="center"/>
            <w:hideMark/>
          </w:tcPr>
          <w:p w14:paraId="32C136FE"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 xml:space="preserve">Naturally Occurring Tuff </w:t>
            </w:r>
          </w:p>
        </w:tc>
      </w:tr>
      <w:tr w:rsidR="00EF4018" w14:paraId="391E3853" w14:textId="77777777" w:rsidTr="00766421">
        <w:trPr>
          <w:trHeight w:val="904"/>
        </w:trPr>
        <w:tc>
          <w:tcPr>
            <w:tcW w:w="2651" w:type="dxa"/>
            <w:tcBorders>
              <w:top w:val="nil"/>
              <w:left w:val="single" w:sz="18" w:space="0" w:color="auto"/>
              <w:bottom w:val="nil"/>
              <w:right w:val="single" w:sz="4" w:space="0" w:color="auto"/>
            </w:tcBorders>
            <w:noWrap/>
            <w:vAlign w:val="bottom"/>
            <w:hideMark/>
          </w:tcPr>
          <w:p w14:paraId="53595828" w14:textId="0BD16DD9" w:rsidR="00EF4018" w:rsidRDefault="00766421" w:rsidP="00766421">
            <w:pPr>
              <w:rPr>
                <w:rFonts w:ascii="Times New Roman" w:hAnsi="Times New Roman"/>
                <w:color w:val="000000"/>
              </w:rPr>
            </w:pPr>
            <w:r w:rsidRPr="00E459C1">
              <w:rPr>
                <w:rFonts w:ascii="Times New Roman" w:hAnsi="Times New Roman"/>
                <w:noProof/>
                <w:color w:val="000000"/>
                <w:lang w:val="en-GB" w:eastAsia="en-GB" w:bidi="ar-SA"/>
              </w:rPr>
              <w:drawing>
                <wp:anchor distT="0" distB="0" distL="114300" distR="114300" simplePos="0" relativeHeight="251662336" behindDoc="0" locked="0" layoutInCell="1" allowOverlap="1" wp14:anchorId="0E9D9F48" wp14:editId="718D7FDE">
                  <wp:simplePos x="0" y="0"/>
                  <wp:positionH relativeFrom="column">
                    <wp:posOffset>-61595</wp:posOffset>
                  </wp:positionH>
                  <wp:positionV relativeFrom="paragraph">
                    <wp:posOffset>-1038860</wp:posOffset>
                  </wp:positionV>
                  <wp:extent cx="1654810" cy="1724660"/>
                  <wp:effectExtent l="19050" t="0" r="40640" b="46990"/>
                  <wp:wrapNone/>
                  <wp:docPr id="40" name="Picture 39">
                    <a:extLst xmlns:a="http://schemas.openxmlformats.org/drawingml/2006/main">
                      <a:ext uri="{FF2B5EF4-FFF2-40B4-BE49-F238E27FC236}">
                        <a16:creationId xmlns:a16="http://schemas.microsoft.com/office/drawing/2014/main" id="{32F29C4C-47BC-4925-BEF9-228283E719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32F29C4C-47BC-4925-BEF9-228283E719AD}"/>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20446" r="15763" b="11324"/>
                          <a:stretch/>
                        </pic:blipFill>
                        <pic:spPr bwMode="auto">
                          <a:xfrm>
                            <a:off x="0" y="0"/>
                            <a:ext cx="1654810" cy="172466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19" w:type="dxa"/>
            <w:tcBorders>
              <w:top w:val="nil"/>
              <w:left w:val="nil"/>
              <w:bottom w:val="single" w:sz="4" w:space="0" w:color="auto"/>
              <w:right w:val="single" w:sz="4" w:space="0" w:color="auto"/>
            </w:tcBorders>
            <w:noWrap/>
            <w:vAlign w:val="center"/>
            <w:hideMark/>
          </w:tcPr>
          <w:p w14:paraId="2597CDAD"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Distinguishing Features</w:t>
            </w:r>
          </w:p>
        </w:tc>
        <w:tc>
          <w:tcPr>
            <w:tcW w:w="3510" w:type="dxa"/>
            <w:tcBorders>
              <w:top w:val="nil"/>
              <w:left w:val="nil"/>
              <w:bottom w:val="single" w:sz="4" w:space="0" w:color="auto"/>
              <w:right w:val="single" w:sz="18" w:space="0" w:color="auto"/>
            </w:tcBorders>
            <w:noWrap/>
            <w:vAlign w:val="center"/>
            <w:hideMark/>
          </w:tcPr>
          <w:p w14:paraId="4BBA22D7"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Slipped on Both Surfaces</w:t>
            </w:r>
          </w:p>
          <w:p w14:paraId="3ED76666"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Taller Rims</w:t>
            </w:r>
          </w:p>
          <w:p w14:paraId="68803E27"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“Sloppy” Designs</w:t>
            </w:r>
          </w:p>
          <w:p w14:paraId="1ADD5BFA" w14:textId="77777777" w:rsidR="00EF4018" w:rsidRDefault="00EF4018" w:rsidP="00766421">
            <w:pPr>
              <w:spacing w:line="240" w:lineRule="auto"/>
              <w:jc w:val="center"/>
              <w:rPr>
                <w:rFonts w:ascii="Times New Roman" w:hAnsi="Times New Roman"/>
                <w:color w:val="000000"/>
              </w:rPr>
            </w:pPr>
            <w:r>
              <w:rPr>
                <w:rFonts w:ascii="Times New Roman" w:hAnsi="Times New Roman"/>
                <w:color w:val="000000"/>
              </w:rPr>
              <w:t>Thinner Walls</w:t>
            </w:r>
          </w:p>
        </w:tc>
      </w:tr>
      <w:tr w:rsidR="00EF4018" w14:paraId="0463B9F4" w14:textId="77777777" w:rsidTr="00766421">
        <w:trPr>
          <w:trHeight w:val="904"/>
        </w:trPr>
        <w:tc>
          <w:tcPr>
            <w:tcW w:w="2651" w:type="dxa"/>
            <w:tcBorders>
              <w:top w:val="nil"/>
              <w:left w:val="single" w:sz="18" w:space="0" w:color="auto"/>
              <w:bottom w:val="single" w:sz="18" w:space="0" w:color="auto"/>
              <w:right w:val="single" w:sz="4" w:space="0" w:color="auto"/>
            </w:tcBorders>
            <w:noWrap/>
            <w:vAlign w:val="bottom"/>
            <w:hideMark/>
          </w:tcPr>
          <w:p w14:paraId="57638BF6" w14:textId="77777777" w:rsidR="00EF4018" w:rsidRDefault="00EF4018" w:rsidP="00766421">
            <w:pPr>
              <w:spacing w:line="240" w:lineRule="auto"/>
              <w:rPr>
                <w:rFonts w:ascii="Times New Roman" w:hAnsi="Times New Roman"/>
                <w:color w:val="000000"/>
              </w:rPr>
            </w:pPr>
            <w:r>
              <w:rPr>
                <w:rFonts w:ascii="Times New Roman" w:hAnsi="Times New Roman"/>
                <w:color w:val="000000"/>
              </w:rPr>
              <w:t>Photo by Christina Stewart (2015)</w:t>
            </w:r>
          </w:p>
        </w:tc>
        <w:tc>
          <w:tcPr>
            <w:tcW w:w="2119" w:type="dxa"/>
            <w:tcBorders>
              <w:top w:val="single" w:sz="4" w:space="0" w:color="auto"/>
              <w:left w:val="single" w:sz="4" w:space="0" w:color="auto"/>
              <w:bottom w:val="single" w:sz="18" w:space="0" w:color="auto"/>
              <w:right w:val="single" w:sz="4" w:space="0" w:color="auto"/>
            </w:tcBorders>
            <w:noWrap/>
            <w:vAlign w:val="center"/>
            <w:hideMark/>
          </w:tcPr>
          <w:p w14:paraId="20FD44F8" w14:textId="77777777" w:rsidR="00EF4018" w:rsidRDefault="00EF4018" w:rsidP="00766421">
            <w:pPr>
              <w:spacing w:line="240" w:lineRule="auto"/>
              <w:jc w:val="center"/>
              <w:rPr>
                <w:rFonts w:ascii="Times New Roman" w:hAnsi="Times New Roman"/>
                <w:b/>
                <w:color w:val="000000"/>
                <w:sz w:val="28"/>
                <w:szCs w:val="28"/>
              </w:rPr>
            </w:pPr>
            <w:r>
              <w:rPr>
                <w:rFonts w:ascii="Times New Roman" w:hAnsi="Times New Roman"/>
                <w:b/>
                <w:color w:val="000000"/>
                <w:sz w:val="28"/>
                <w:szCs w:val="28"/>
              </w:rPr>
              <w:t>References</w:t>
            </w:r>
          </w:p>
        </w:tc>
        <w:tc>
          <w:tcPr>
            <w:tcW w:w="3510" w:type="dxa"/>
            <w:tcBorders>
              <w:top w:val="single" w:sz="4" w:space="0" w:color="auto"/>
              <w:left w:val="single" w:sz="4" w:space="0" w:color="auto"/>
              <w:bottom w:val="single" w:sz="18" w:space="0" w:color="auto"/>
              <w:right w:val="single" w:sz="18" w:space="0" w:color="auto"/>
            </w:tcBorders>
            <w:noWrap/>
            <w:vAlign w:val="center"/>
            <w:hideMark/>
          </w:tcPr>
          <w:p w14:paraId="2F4BA773" w14:textId="77777777" w:rsidR="00EF4018" w:rsidRDefault="00EF4018" w:rsidP="00766421">
            <w:pPr>
              <w:keepNext/>
              <w:spacing w:line="240" w:lineRule="auto"/>
              <w:jc w:val="center"/>
              <w:rPr>
                <w:rFonts w:ascii="Times New Roman" w:hAnsi="Times New Roman"/>
                <w:color w:val="000000"/>
              </w:rPr>
            </w:pPr>
            <w:r>
              <w:rPr>
                <w:rFonts w:ascii="Times New Roman" w:hAnsi="Times New Roman"/>
                <w:color w:val="000000"/>
              </w:rPr>
              <w:fldChar w:fldCharType="begin" w:fldLock="1"/>
            </w:r>
            <w:r>
              <w:rPr>
                <w:rFonts w:ascii="Times New Roman" w:hAnsi="Times New Roman"/>
                <w:color w:val="000000"/>
              </w:rPr>
              <w:instrText>ADDIN CSL_CITATION { "citationItems" : [ { "id" : "ITEM-1", "itemData" : { "author" : [ { "dropping-particle" : "", "family" : "Harlow", "given" : "Francis Harvey", "non-dropping-particle" : "", "parse-names" : false, "suffix" : "" } ], "id" : "ITEM-1", "issued" : { "date-parts" : [ [ "1973" ] ] }, "publisher" : "Museum of New Mexico", "publisher-place" : "Santa Fe", "title" : "Matte-Paint Pottery of the Tewa, Keres and Zuni Pueblos", "type" : "book" }, "uris" : [ "http://www.mendeley.com/documents/?uuid=3f62398c-c521-4c6a-9840-12cc031b0d16" ] }, { "id" : "ITEM-2", "itemData" : { "author" : [ { "dropping-particle" : "", "family" : "Wilson", "given" : "Gordon P.", "non-dropping-particle" : "", "parse-names" : false, "suffix" : "" } ], "container-title" : "Laboratory of Anthropology Technical Series", "id" : "ITEM-2", "issue" : "1", "issued" : { "date-parts" : [ [ "2007" ] ] }, "title" : "Easy Field Guide to Tewa Ceramics", "type" : "article-journal", "volume" : "Bulletin N" }, "uris" : [ "http://www.mendeley.com/documents/?uuid=47c08d57-a531-4bff-bf50-4a240cb5907b" ] } ], "mendeley" : { "formattedCitation" : "(Harlow 1973b; Wilson 2007)", "manualFormatting" : "(Harlow 1973; Wilson 2007)", "plainTextFormattedCitation" : "(Harlow 1973b; Wilson 2007)", "previouslyFormattedCitation" : "(Harlow 1973b; Wilson 2007)" }, "properties" : { "noteIndex" : 0 }, "schema" : "https://github.com/citation-style-language/schema/raw/master/csl-citation.json" }</w:instrText>
            </w:r>
            <w:r>
              <w:rPr>
                <w:rFonts w:ascii="Times New Roman" w:hAnsi="Times New Roman"/>
                <w:color w:val="000000"/>
              </w:rPr>
              <w:fldChar w:fldCharType="separate"/>
            </w:r>
            <w:r>
              <w:rPr>
                <w:rFonts w:ascii="Times New Roman" w:hAnsi="Times New Roman"/>
                <w:noProof/>
                <w:color w:val="000000"/>
              </w:rPr>
              <w:t>(Harlow 1973; Wilson 2007)</w:t>
            </w:r>
            <w:r>
              <w:rPr>
                <w:rFonts w:ascii="Times New Roman" w:hAnsi="Times New Roman"/>
                <w:color w:val="000000"/>
              </w:rPr>
              <w:fldChar w:fldCharType="end"/>
            </w:r>
          </w:p>
        </w:tc>
      </w:tr>
    </w:tbl>
    <w:p w14:paraId="6B743A7D" w14:textId="167982B8" w:rsidR="00FF16EE" w:rsidRDefault="00FF16EE" w:rsidP="00766421">
      <w:pPr>
        <w:pStyle w:val="Caption"/>
        <w:framePr w:hSpace="180" w:wrap="around" w:vAnchor="text" w:hAnchor="page" w:x="3361" w:y="4857"/>
      </w:pPr>
      <w:bookmarkStart w:id="41" w:name="_Toc520805532"/>
      <w:r>
        <w:t xml:space="preserve">Figure </w:t>
      </w:r>
      <w:r w:rsidR="0047473D">
        <w:rPr>
          <w:noProof/>
        </w:rPr>
        <w:fldChar w:fldCharType="begin"/>
      </w:r>
      <w:r w:rsidR="0047473D">
        <w:rPr>
          <w:noProof/>
        </w:rPr>
        <w:instrText xml:space="preserve"> SEQ Figure \* ARABIC </w:instrText>
      </w:r>
      <w:r w:rsidR="0047473D">
        <w:rPr>
          <w:noProof/>
        </w:rPr>
        <w:fldChar w:fldCharType="separate"/>
      </w:r>
      <w:r w:rsidR="00CF2655">
        <w:rPr>
          <w:noProof/>
        </w:rPr>
        <w:t>5</w:t>
      </w:r>
      <w:r w:rsidR="0047473D">
        <w:rPr>
          <w:noProof/>
        </w:rPr>
        <w:fldChar w:fldCharType="end"/>
      </w:r>
      <w:r>
        <w:t>. Type description of Cuyamungue Black-on-tan</w:t>
      </w:r>
      <w:r w:rsidR="00131034">
        <w:t>.</w:t>
      </w:r>
      <w:bookmarkEnd w:id="41"/>
    </w:p>
    <w:p w14:paraId="5F4D8CA4" w14:textId="7C6FE71C" w:rsidR="00EF4018" w:rsidRPr="003E3F3D" w:rsidRDefault="00EF4018" w:rsidP="00EF4018">
      <w:pPr>
        <w:rPr>
          <w:rFonts w:ascii="Times New Roman" w:hAnsi="Times New Roman"/>
          <w:b/>
        </w:rPr>
      </w:pPr>
    </w:p>
    <w:p w14:paraId="4145C52A" w14:textId="77777777" w:rsidR="00305E6A" w:rsidRDefault="00305E6A" w:rsidP="00EB6FBB">
      <w:pPr>
        <w:pStyle w:val="Heading2"/>
      </w:pPr>
    </w:p>
    <w:p w14:paraId="3D194D50" w14:textId="095C9ED3" w:rsidR="00EF4018" w:rsidRDefault="00EF4018" w:rsidP="00EB6FBB">
      <w:pPr>
        <w:pStyle w:val="Heading2"/>
      </w:pPr>
      <w:bookmarkStart w:id="42" w:name="_Toc520805481"/>
      <w:r>
        <w:t>Cuyamungue Black-on-tan</w:t>
      </w:r>
      <w:bookmarkEnd w:id="42"/>
    </w:p>
    <w:p w14:paraId="0EB7D8D2" w14:textId="5513CC06" w:rsidR="00EF4018" w:rsidRDefault="00EF4018" w:rsidP="00EF4018">
      <w:pPr>
        <w:rPr>
          <w:rFonts w:ascii="Times New Roman" w:hAnsi="Times New Roman"/>
        </w:rPr>
      </w:pPr>
      <w:r>
        <w:rPr>
          <w:rFonts w:ascii="Times New Roman" w:hAnsi="Times New Roman"/>
        </w:rPr>
        <w:tab/>
        <w:t xml:space="preserve">As I discussed in Chapter 2, though researchers have learned much in the past century, there are lingering issues of chronological control during the Late Classic and </w:t>
      </w:r>
      <w:r w:rsidR="00D66095">
        <w:rPr>
          <w:rFonts w:ascii="Times New Roman" w:hAnsi="Times New Roman"/>
        </w:rPr>
        <w:t>Protohistoric</w:t>
      </w:r>
      <w:r>
        <w:rPr>
          <w:rFonts w:ascii="Times New Roman" w:hAnsi="Times New Roman"/>
        </w:rPr>
        <w:t xml:space="preserve"> periods in the Lower Chama watershed. Currently, most of the research that archaeologists conduct is based on archaeological survey. In surveys, most sites are dated through typing ceramics, or from going back to previously excavated sites and using ceramic mean dating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"Anschuetz", "given" : "Kurt F", "non-dropping-particle" : "", "parse-names" : false, "suffix" : "" } ], "id" : "ITEM-1", "issued" : { "date-parts" : [ [ "1998" ] ] }, "title" : "Not Waiting for the Rain: Integrated Systems of Water Management by Pre-Columbian Pueblo Farmers in North Central New Mexico", "type" : "thesis" }, "uris" : [ "http://www.mendeley.com/documents/?uuid=12ed163d-970d-4055-9ed4-76e95470fd30" ] }, { "id" : "ITEM-2", "itemData" : { "author" : [ { "dropping-particle" : "", "family" : "Duwe", "given" : "Samuel G.", "non-dropping-particle" : "", "parse-names" : false, "suffix" : "" } ], "id" : "ITEM-2", "issued" : { "date-parts" : [ [ "2011" ] ] }, "note" : "Chapter 4 - The Tewa Basin as a Research Context\n-4 sacred peaks, Tse Shu in North, Tsikomo to West, Oku Pin to South and Ku Sehn Pin to the east\n-Developmental period (A.D. 900-1200), Coalition Period (A.D. 1200-1325), Classic period (A.D. 1325-1600)\n-Developmental Period- first puebloan and continuation of archaic, most population in southern portions of the Tewa Basin, near Santa Fe and Pojaque \n-Coilition Period - from small scattered hamlets to large diverse villages.", "publisher" : "University of Arizona", "title" : "The Prehispanic Tewa World: Space, Time and Becoming in the Pueblo Southwest", "type" : "thesis" }, "uris" : [ "http://www.mendeley.com/documents/?uuid=eb2bf770-b8f1-44f9-a722-df0c276d24cb" ] }, { "id" : "ITEM-3", "itemData" : { "author" : [ { "dropping-particle" : "", "family" : "Eiselt", "given" : "Sunday", "non-dropping-particle" : "", "parse-names" : false, "suffix" : "" }, { "dropping-particle" : "", "family" : "Darling", "given" : "Andrew", "non-dropping-particle" : "", "parse-names" : false, "suffix" : "" } ], "id" : "ITEM-3", "issued" : { "date-parts" : [ [ "2013" ] ] }, "publisher-place" : "Dallas", "title" : "Population History, Argricultural Land Use and Cultural Continuity in the Ohkay Owingeh Homeland, Rio Chama Watershed", "type" : "report" }, "uris" : [ "http://www.mendeley.com/documents/?uuid=008fb7cf-9b8c-4c0f-aa0a-2fdea76164e7" ] } ], "mendeley" : { "formattedCitation" : "(Anschuetz 1998; Duwe 2011; Eiselt and Darling 2013)", "plainTextFormattedCitation" : "(Anschuetz 1998; Duwe 2011; Eiselt and Darling 2013)", "previouslyFormattedCitation" : "(Anschuetz 1998; Duwe 2011; Eiselt and Darling 2013)"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(Anschuetz 1998; Duwe 2011; Eiselt and Darling 2013)</w:t>
      </w:r>
      <w:r>
        <w:rPr>
          <w:rFonts w:ascii="Times New Roman" w:hAnsi="Times New Roman"/>
        </w:rPr>
        <w:fldChar w:fldCharType="end"/>
      </w:r>
      <w:r>
        <w:rPr>
          <w:rFonts w:ascii="Times New Roman" w:hAnsi="Times New Roman"/>
        </w:rPr>
        <w:t xml:space="preserve">. Biscuitwares are some of the key ceramics used to date Lower Chama watershed sites, </w:t>
      </w:r>
      <w:proofErr w:type="gramStart"/>
      <w:r>
        <w:rPr>
          <w:rFonts w:ascii="Times New Roman" w:hAnsi="Times New Roman"/>
        </w:rPr>
        <w:t>by virtue of</w:t>
      </w:r>
      <w:proofErr w:type="gramEnd"/>
      <w:r>
        <w:rPr>
          <w:rFonts w:ascii="Times New Roman" w:hAnsi="Times New Roman"/>
        </w:rPr>
        <w:t xml:space="preserve"> their prevalence. There are two main problems for archaeologists in the area that use biscuitware for dating sites. First, biscuitware ceramics have very wide date ranges, which makes it hard to closely date sites. Because this type remains poorly </w:t>
      </w:r>
      <w:r>
        <w:rPr>
          <w:rFonts w:ascii="Times New Roman" w:hAnsi="Times New Roman"/>
        </w:rPr>
        <w:lastRenderedPageBreak/>
        <w:t>identified and unconfirmed, professional archaeologists only cautiously use it</w:t>
      </w:r>
      <w:r w:rsidR="0044256B">
        <w:rPr>
          <w:rFonts w:ascii="Times New Roman" w:hAnsi="Times New Roman"/>
        </w:rPr>
        <w:t xml:space="preserve"> </w:t>
      </w:r>
      <w:r w:rsidR="00A25FA5">
        <w:rPr>
          <w:rFonts w:ascii="Times New Roman" w:hAnsi="Times New Roman"/>
        </w:rPr>
        <w:fldChar w:fldCharType="begin" w:fldLock="1"/>
      </w:r>
      <w:r w:rsidR="00A25FA5">
        <w:rPr>
          <w:rFonts w:ascii="Times New Roman" w:hAnsi="Times New Roman"/>
        </w:rPr>
        <w:instrText>ADDIN CSL_CITATION { "citationItems" : [ { "id" : "ITEM-1", "itemData" : { "author" : [ { "dropping-particle" : "", "family" : "Wilson", "given" : "Gordon P.", "non-dropping-particle" : "", "parse-names" : false, "suffix" : "" } ], "container-title" : "Laboratory of Anthropology Technical Series", "id" : "ITEM-1", "issue" : "1", "issued" : { "date-parts" : [ [ "2007" ] ] }, "title" : "Easy Field Guide to Tewa Ceramics", "type" : "article-journal", "volume" : "Bulletin N" }, "uris" : [ "http://www.mendeley.com/documents/?uuid=47c08d57-a531-4bff-bf50-4a240cb5907b" ] } ], "mendeley" : { "formattedCitation" : "(Wilson 2007)", "plainTextFormattedCitation" : "(Wilson 2007)" }, "properties" : { "noteIndex" : 0 }, "schema" : "https://github.com/citation-style-language/schema/raw/master/csl-citation.json" }</w:instrText>
      </w:r>
      <w:r w:rsidR="00A25FA5">
        <w:rPr>
          <w:rFonts w:ascii="Times New Roman" w:hAnsi="Times New Roman"/>
        </w:rPr>
        <w:fldChar w:fldCharType="separate"/>
      </w:r>
      <w:r w:rsidR="00A25FA5" w:rsidRPr="00A25FA5">
        <w:rPr>
          <w:rFonts w:ascii="Times New Roman" w:hAnsi="Times New Roman"/>
          <w:noProof/>
        </w:rPr>
        <w:t>(Wilson 2007)</w:t>
      </w:r>
      <w:r w:rsidR="00A25FA5">
        <w:rPr>
          <w:rFonts w:ascii="Times New Roman" w:hAnsi="Times New Roman"/>
        </w:rPr>
        <w:fldChar w:fldCharType="end"/>
      </w:r>
      <w:r>
        <w:rPr>
          <w:rFonts w:ascii="Times New Roman" w:hAnsi="Times New Roman"/>
        </w:rPr>
        <w:t>.</w:t>
      </w:r>
    </w:p>
    <w:p w14:paraId="3E05B333" w14:textId="352103E2" w:rsidR="00EF4018" w:rsidRDefault="00EF4018" w:rsidP="00EF4018">
      <w:pPr>
        <w:ind w:firstLine="720"/>
        <w:rPr>
          <w:rFonts w:ascii="Times New Roman" w:hAnsi="Times New Roman"/>
        </w:rPr>
      </w:pPr>
      <w:r>
        <w:rPr>
          <w:rFonts w:ascii="Times New Roman" w:hAnsi="Times New Roman"/>
        </w:rPr>
        <w:t xml:space="preserve">Not having an agreed upon Late Classic period ceramic typology in the Lower Chama watershed presents problems for researchers, especially in dating </w:t>
      </w:r>
      <w:r w:rsidR="00D66095" w:rsidRPr="00A25FA5">
        <w:rPr>
          <w:rFonts w:ascii="Times New Roman" w:hAnsi="Times New Roman"/>
        </w:rPr>
        <w:t>Protohistoric</w:t>
      </w:r>
      <w:r>
        <w:rPr>
          <w:rFonts w:ascii="Times New Roman" w:hAnsi="Times New Roman"/>
        </w:rPr>
        <w:t xml:space="preserve"> sites. The presence of a later period biscuitware ceramic would be helpful for archaeologists trying to date Late Classic and </w:t>
      </w:r>
      <w:r w:rsidR="00D66095">
        <w:rPr>
          <w:rFonts w:ascii="Times New Roman" w:hAnsi="Times New Roman"/>
        </w:rPr>
        <w:t>Protohistoric</w:t>
      </w:r>
      <w:r>
        <w:rPr>
          <w:rFonts w:ascii="Times New Roman" w:hAnsi="Times New Roman"/>
        </w:rPr>
        <w:t xml:space="preserve"> sites. This is especially true for answering my research questions about how Tewa people continued to use and live in the Lower Chama watershed after the center of Tewa population moved southward during the Late Classic period. However, it is only helpful if the type is identifiable </w:t>
      </w:r>
      <w:r w:rsidR="003E3F3D">
        <w:rPr>
          <w:rFonts w:ascii="Times New Roman" w:hAnsi="Times New Roman"/>
        </w:rPr>
        <w:t xml:space="preserve">and </w:t>
      </w:r>
      <w:r>
        <w:rPr>
          <w:rFonts w:ascii="Times New Roman" w:hAnsi="Times New Roman"/>
        </w:rPr>
        <w:t xml:space="preserve">different from other biscuitware types. In this study, I evaluate Harlow’s observations to see if Cuyamungue Black-on-tan is identifiable and a statistically significant ceramic type, as one way to address chronological dating issues in the Lower Chama watershed.  </w:t>
      </w:r>
    </w:p>
    <w:p w14:paraId="7BB88D3B" w14:textId="77777777" w:rsidR="00EF4018" w:rsidRDefault="00EF4018" w:rsidP="00EB6FBB">
      <w:pPr>
        <w:pStyle w:val="Heading2"/>
      </w:pPr>
      <w:bookmarkStart w:id="43" w:name="_Toc520805482"/>
      <w:r>
        <w:t>Conclusion</w:t>
      </w:r>
      <w:bookmarkEnd w:id="43"/>
    </w:p>
    <w:p w14:paraId="720F0B3D" w14:textId="77777777" w:rsidR="00EF4018" w:rsidRDefault="00EF4018" w:rsidP="00EF4018">
      <w:pPr>
        <w:rPr>
          <w:rFonts w:ascii="Times New Roman" w:hAnsi="Times New Roman"/>
        </w:rPr>
      </w:pPr>
      <w:r>
        <w:rPr>
          <w:rFonts w:ascii="Times New Roman" w:hAnsi="Times New Roman"/>
        </w:rPr>
        <w:tab/>
        <w:t xml:space="preserve">Biscuitware ceramics are the predominate painted ceramics in the Lower Chama watershed. In this chapter, I reviewed the research background of ceramics in the Lower Chama watershed and explained the biscuitware typology. Ceramics are one of many ways that archaeologists try to understand the social dynamics of Tewa people during the Classic period and have helped to shape the way that archaeologists interpret cultural differences and change in the area. In this study, I clarify the Cuyamungue Black-on-tan ceramic type and affirm its utility as one way for archaeologists to better date Tewa occupation of sites in the Lower Chama watershed. </w:t>
      </w:r>
    </w:p>
    <w:p w14:paraId="462F1846" w14:textId="77777777" w:rsidR="00EF4018" w:rsidRDefault="00EF4018" w:rsidP="00EF4018">
      <w:pPr>
        <w:rPr>
          <w:rFonts w:ascii="Times New Roman" w:hAnsi="Times New Roman"/>
        </w:rPr>
      </w:pPr>
      <w:r>
        <w:rPr>
          <w:rFonts w:ascii="Times New Roman" w:hAnsi="Times New Roman"/>
        </w:rPr>
        <w:br w:type="page"/>
      </w:r>
    </w:p>
    <w:p w14:paraId="17C30BAD" w14:textId="77777777" w:rsidR="00EF4018" w:rsidRPr="00046808" w:rsidRDefault="00EF4018" w:rsidP="00EB6FBB">
      <w:pPr>
        <w:pStyle w:val="Heading1"/>
      </w:pPr>
      <w:bookmarkStart w:id="44" w:name="_Toc520805483"/>
      <w:r w:rsidRPr="00046808">
        <w:lastRenderedPageBreak/>
        <w:t xml:space="preserve">Chapter 4: </w:t>
      </w:r>
      <w:r>
        <w:t>Research Design</w:t>
      </w:r>
      <w:bookmarkEnd w:id="44"/>
    </w:p>
    <w:p w14:paraId="1088A04D" w14:textId="77777777" w:rsidR="00EF4018" w:rsidRDefault="00EF4018" w:rsidP="00EF4018">
      <w:pPr>
        <w:ind w:firstLine="720"/>
        <w:rPr>
          <w:rFonts w:ascii="Times New Roman" w:hAnsi="Times New Roman"/>
        </w:rPr>
      </w:pPr>
      <w:r>
        <w:rPr>
          <w:rFonts w:ascii="Times New Roman" w:hAnsi="Times New Roman"/>
        </w:rPr>
        <w:t xml:space="preserve">Tewa people have been producing distinctive pottery in the Northern Rio Grande for hundreds of years, and this pottery is one key tool archaeologists use to understand population movements of Tewa people in the area. In this study I aim to clarify the chronology of biscuitware ceramic typologies to allow archaeologists to better study the Late Classic period in the Lower Chama watershed. </w:t>
      </w:r>
      <w:r w:rsidRPr="003E3F3D">
        <w:rPr>
          <w:rFonts w:ascii="Times New Roman" w:hAnsi="Times New Roman"/>
        </w:rPr>
        <w:t xml:space="preserve">To do this, I analyzed biscuitware ceramics from the Classic period site of </w:t>
      </w:r>
      <w:proofErr w:type="spellStart"/>
      <w:r w:rsidRPr="003E3F3D">
        <w:rPr>
          <w:rFonts w:ascii="Times New Roman" w:hAnsi="Times New Roman"/>
        </w:rPr>
        <w:t>Sapa’owingeh</w:t>
      </w:r>
      <w:proofErr w:type="spellEnd"/>
      <w:r>
        <w:rPr>
          <w:rFonts w:ascii="Times New Roman" w:hAnsi="Times New Roman"/>
        </w:rPr>
        <w:t xml:space="preserve">. In this chapter I outline the methods I used to analyze the </w:t>
      </w:r>
      <w:proofErr w:type="spellStart"/>
      <w:r>
        <w:rPr>
          <w:rFonts w:ascii="Times New Roman" w:hAnsi="Times New Roman"/>
        </w:rPr>
        <w:t>Sapa’owingeh</w:t>
      </w:r>
      <w:proofErr w:type="spellEnd"/>
      <w:r>
        <w:rPr>
          <w:rFonts w:ascii="Times New Roman" w:hAnsi="Times New Roman"/>
        </w:rPr>
        <w:t xml:space="preserve"> collection of painted sherds. I discuss the known history of </w:t>
      </w:r>
      <w:proofErr w:type="spellStart"/>
      <w:r>
        <w:rPr>
          <w:rFonts w:ascii="Times New Roman" w:hAnsi="Times New Roman"/>
        </w:rPr>
        <w:t>Sapa’owingeh</w:t>
      </w:r>
      <w:proofErr w:type="spellEnd"/>
      <w:r>
        <w:rPr>
          <w:rFonts w:ascii="Times New Roman" w:hAnsi="Times New Roman"/>
        </w:rPr>
        <w:t xml:space="preserve"> and then I explain my sampling strategy of ceramics from the site. Finally, I expand on my attribute analysis and the use of attributes that I utilized in my analysis.  </w:t>
      </w:r>
    </w:p>
    <w:p w14:paraId="647A6637" w14:textId="77777777" w:rsidR="00EF4018" w:rsidRDefault="00EF4018" w:rsidP="00EB6FBB">
      <w:pPr>
        <w:pStyle w:val="Heading2"/>
      </w:pPr>
      <w:bookmarkStart w:id="45" w:name="_Toc520805484"/>
      <w:r>
        <w:t>Research Question</w:t>
      </w:r>
      <w:bookmarkEnd w:id="45"/>
    </w:p>
    <w:p w14:paraId="6EE1385F" w14:textId="34A9AEC6" w:rsidR="00EF4018" w:rsidRDefault="00EF4018" w:rsidP="003E3F3D">
      <w:pPr>
        <w:ind w:firstLine="720"/>
        <w:rPr>
          <w:rFonts w:ascii="Times New Roman" w:hAnsi="Times New Roman"/>
        </w:rPr>
      </w:pPr>
      <w:r>
        <w:rPr>
          <w:rFonts w:ascii="Times New Roman" w:hAnsi="Times New Roman"/>
        </w:rPr>
        <w:t>In this study I am interested in addressing two main questions about biscuitware ceramics. First, is Harlow’s (1973) description of Cuyamungue Black-on-tan a</w:t>
      </w:r>
      <w:r w:rsidR="00BC3743">
        <w:rPr>
          <w:rFonts w:ascii="Times New Roman" w:hAnsi="Times New Roman"/>
        </w:rPr>
        <w:t>n</w:t>
      </w:r>
      <w:r>
        <w:rPr>
          <w:rFonts w:ascii="Times New Roman" w:hAnsi="Times New Roman"/>
        </w:rPr>
        <w:t xml:space="preserve"> </w:t>
      </w:r>
      <w:r w:rsidR="00A25FA5">
        <w:rPr>
          <w:rFonts w:ascii="Times New Roman" w:hAnsi="Times New Roman"/>
        </w:rPr>
        <w:t>identifiable</w:t>
      </w:r>
      <w:r>
        <w:rPr>
          <w:rFonts w:ascii="Times New Roman" w:hAnsi="Times New Roman"/>
        </w:rPr>
        <w:t xml:space="preserve"> and statistically different type than Bandelier Black-on-gray? Second, is there variation in biscuitware ceramics between types? Addressing these questions will allow archaeologists to more confidently type biscuitware ceramics and better date sites during the Late Classic period. To answer these questions, </w:t>
      </w:r>
      <w:r w:rsidR="003E3F3D" w:rsidRPr="003E3F3D">
        <w:rPr>
          <w:rFonts w:ascii="Times New Roman" w:hAnsi="Times New Roman"/>
        </w:rPr>
        <w:t>used</w:t>
      </w:r>
      <w:r>
        <w:rPr>
          <w:rFonts w:ascii="Times New Roman" w:hAnsi="Times New Roman"/>
        </w:rPr>
        <w:t xml:space="preserve"> an attribute analysis. </w:t>
      </w:r>
      <w:proofErr w:type="spellStart"/>
      <w:r>
        <w:rPr>
          <w:rFonts w:ascii="Times New Roman" w:hAnsi="Times New Roman"/>
        </w:rPr>
        <w:t>Sapa’owingeh</w:t>
      </w:r>
      <w:proofErr w:type="spellEnd"/>
      <w:r>
        <w:rPr>
          <w:rFonts w:ascii="Times New Roman" w:hAnsi="Times New Roman"/>
        </w:rPr>
        <w:t xml:space="preserve"> is an appropriate location to perform this analysis because it is the largest Classic period pueblo in the Lower Chama watershed and thus has a large collection of biscuitware sherds from previous excavations.</w:t>
      </w:r>
      <w:r>
        <w:rPr>
          <w:rFonts w:ascii="Times New Roman" w:hAnsi="Times New Roman"/>
        </w:rPr>
        <w:tab/>
      </w:r>
    </w:p>
    <w:p w14:paraId="513C8E92" w14:textId="0750B3E1" w:rsidR="00EF4018" w:rsidRDefault="00EF4018" w:rsidP="00103211">
      <w:pPr>
        <w:pStyle w:val="Heading2"/>
      </w:pPr>
      <w:bookmarkStart w:id="46" w:name="_Toc520805485"/>
      <w:proofErr w:type="spellStart"/>
      <w:r>
        <w:lastRenderedPageBreak/>
        <w:t>Sapa’owingeh</w:t>
      </w:r>
      <w:bookmarkEnd w:id="46"/>
      <w:proofErr w:type="spellEnd"/>
    </w:p>
    <w:p w14:paraId="7C43ECF6" w14:textId="54DB2924" w:rsidR="00D511E9" w:rsidRDefault="00D511E9" w:rsidP="00D511E9">
      <w:pPr>
        <w:ind w:firstLine="720"/>
        <w:rPr>
          <w:rFonts w:ascii="Times New Roman" w:hAnsi="Times New Roman"/>
        </w:rPr>
      </w:pPr>
      <w:r>
        <w:rPr>
          <w:rFonts w:ascii="Times New Roman" w:hAnsi="Times New Roman"/>
        </w:rPr>
        <w:t xml:space="preserve">The site of </w:t>
      </w:r>
      <w:proofErr w:type="spellStart"/>
      <w:r>
        <w:rPr>
          <w:rFonts w:ascii="Times New Roman" w:hAnsi="Times New Roman"/>
        </w:rPr>
        <w:t>Sapa’owingeh</w:t>
      </w:r>
      <w:proofErr w:type="spellEnd"/>
      <w:r>
        <w:rPr>
          <w:rFonts w:ascii="Times New Roman" w:hAnsi="Times New Roman"/>
        </w:rPr>
        <w:t xml:space="preserve"> (LA 306, also known as </w:t>
      </w:r>
      <w:proofErr w:type="spellStart"/>
      <w:r>
        <w:rPr>
          <w:rFonts w:ascii="Times New Roman" w:hAnsi="Times New Roman"/>
        </w:rPr>
        <w:t>Sapawe</w:t>
      </w:r>
      <w:proofErr w:type="spellEnd"/>
      <w:r>
        <w:rPr>
          <w:rFonts w:ascii="Times New Roman" w:hAnsi="Times New Roman"/>
        </w:rPr>
        <w:t xml:space="preserve">) is near the modern town of El </w:t>
      </w:r>
      <w:proofErr w:type="spellStart"/>
      <w:r>
        <w:rPr>
          <w:rFonts w:ascii="Times New Roman" w:hAnsi="Times New Roman"/>
        </w:rPr>
        <w:t>Rito</w:t>
      </w:r>
      <w:proofErr w:type="spellEnd"/>
      <w:r>
        <w:rPr>
          <w:rFonts w:ascii="Times New Roman" w:hAnsi="Times New Roman"/>
        </w:rPr>
        <w:t xml:space="preserve"> and overlooks El </w:t>
      </w:r>
      <w:proofErr w:type="spellStart"/>
      <w:r>
        <w:rPr>
          <w:rFonts w:ascii="Times New Roman" w:hAnsi="Times New Roman"/>
        </w:rPr>
        <w:t>Rito</w:t>
      </w:r>
      <w:proofErr w:type="spellEnd"/>
      <w:r>
        <w:rPr>
          <w:rFonts w:ascii="Times New Roman" w:hAnsi="Times New Roman"/>
        </w:rPr>
        <w:t xml:space="preserve"> creek (Figure 6). </w:t>
      </w:r>
      <w:proofErr w:type="spellStart"/>
      <w:r>
        <w:rPr>
          <w:rFonts w:ascii="Times New Roman" w:hAnsi="Times New Roman"/>
        </w:rPr>
        <w:t>Sapa’owingeh</w:t>
      </w:r>
      <w:proofErr w:type="spellEnd"/>
      <w:r>
        <w:rPr>
          <w:rFonts w:ascii="Times New Roman" w:hAnsi="Times New Roman"/>
        </w:rPr>
        <w:t xml:space="preserve"> is the largest Classic period pueblo in the Rio Chama watershed and possibly New Mexico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"Beal", "given" : "John D", "non-dropping-particle" : "", "parse-names" : false, "suffix" : "" } ], "id" : "ITEM-1", "issue" : "35", "issued" : { "date-parts" : [ [ "1987" ] ] }, "title" : "Foundations of the Rio Grande Classic: The Lower Chama River A.D. 1300 - 1500", "type" : "article-journal" }, "uris" : [ "http://www.mendeley.com/documents/?uuid=51cc080d-15ab-4da6-a340-97096b993100" ] } ], "mendeley" : { "formattedCitation" : "(Beal 1987)", "plainTextFormattedCitation" : "(Beal 1987)", "previouslyFormattedCitation" : "(Beal 1987)"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(Beal 1987)</w:t>
      </w:r>
      <w:r>
        <w:rPr>
          <w:rFonts w:ascii="Times New Roman" w:hAnsi="Times New Roman"/>
        </w:rPr>
        <w:fldChar w:fldCharType="end"/>
      </w:r>
      <w:r>
        <w:rPr>
          <w:rFonts w:ascii="Times New Roman" w:hAnsi="Times New Roman"/>
        </w:rPr>
        <w:t>. It is a sprawling coursed adobe pueblo with 24 room blocks, seven plazas, and an estimated ten kivas (Figure 7). The differing rates of ceramic types across the site support archaeologist’s hypotheses that it was an accretional pueblo or built slowly over time rather in one planned construction epoch (Beal 1987</w:t>
      </w:r>
      <w:r w:rsidR="001F642C">
        <w:rPr>
          <w:rFonts w:ascii="Times New Roman" w:hAnsi="Times New Roman"/>
        </w:rPr>
        <w:t>: 126</w:t>
      </w:r>
      <w:r>
        <w:rPr>
          <w:rFonts w:ascii="Times New Roman" w:hAnsi="Times New Roman"/>
        </w:rPr>
        <w:t>; Duwe 2011</w:t>
      </w:r>
      <w:r w:rsidR="001F642C">
        <w:rPr>
          <w:rFonts w:ascii="Times New Roman" w:hAnsi="Times New Roman"/>
        </w:rPr>
        <w:t>:283</w:t>
      </w:r>
      <w:r>
        <w:rPr>
          <w:rFonts w:ascii="Times New Roman" w:hAnsi="Times New Roman"/>
        </w:rPr>
        <w:t xml:space="preserve">). As I discussed in Chapter 2, the Classic period in the Lower Chama watershed is characterized by population growth and coalescence, </w:t>
      </w:r>
      <w:proofErr w:type="spellStart"/>
      <w:r>
        <w:rPr>
          <w:rFonts w:ascii="Times New Roman" w:hAnsi="Times New Roman"/>
        </w:rPr>
        <w:t>Sapa’owingeh</w:t>
      </w:r>
      <w:proofErr w:type="spellEnd"/>
      <w:r>
        <w:rPr>
          <w:rFonts w:ascii="Times New Roman" w:hAnsi="Times New Roman"/>
        </w:rPr>
        <w:t xml:space="preserve"> is an excellent example of this process. Duwe et al. </w:t>
      </w:r>
      <w:r>
        <w:rPr>
          <w:rFonts w:ascii="Times New Roman" w:hAnsi="Times New Roman"/>
        </w:rPr>
        <w:fldChar w:fldCharType="begin" w:fldLock="1"/>
      </w:r>
      <w:r>
        <w:rPr>
          <w:rFonts w:ascii="Times New Roman" w:hAnsi="Times New Roman"/>
        </w:rPr>
        <w:instrText>ADDIN CSL_CITATION { "citationItems" : [ { "id" : "ITEM-1", "itemData" : { "DOI" : "10.1016/j.jas.2015.10.011", "ISBN" : "0305-4403", "ISSN" : "10959238", "abstract" : "While most archaeological measures of population rely on material proxies uncovered through excavation (rooms, hearths, etc.), we identify a technique to estimate population at unexcavated sites (the majority of the archaeological record). Our case study focuses on ancestral Tewa Pueblo villages in northern New Mexico. Uninhabited aerial vehicle (UAV) and instrument mapping enables us to quantify the volume of adobe architectural rubble and to construct a decomposition model that estimates numbers of rooms and roofed over space. The resulting metric is applied at ten Pueblo villages in the region to 'rebuild' architecture, and calculate maximum architectural capacity and the maximum extent of population size. While our focus is on population histories for large Classic period (A.D. 1350-1598) pueblos in the American Southwest, the model and method may be applied to a variety of archaeological contexts worldwide and is not limited to building material, site size, or construction technique.", "author" : [ { "dropping-particle" : "", "family" : "Duwe", "given" : "Samuel", "non-dropping-particle" : "", "parse-names" : false, "suffix" : "" }, { "dropping-particle" : "", "family" : "Eiselt", "given" : "B. Sunday", "non-dropping-particle" : "", "parse-names" : false, "suffix" : "" }, { "dropping-particle" : "", "family" : "Darling", "given" : "J. Andrew", "non-dropping-particle" : "", "parse-names" : false, "suffix" : "" }, { "dropping-particle" : "", "family" : "Willis", "given" : "Mark D.", "non-dropping-particle" : "", "parse-names" : false, "suffix" : "" }, { "dropping-particle" : "", "family" : "Walker", "given" : "Chester", "non-dropping-particle" : "", "parse-names" : false, "suffix" : "" } ], "container-title" : "Journal of Archaeological Science", "id" : "ITEM-1", "issued" : { "date-parts" : [ [ "2016" ] ] }, "page" : "20-31", "publisher" : "Elsevier Ltd", "title" : "The pueblo decomposition model: A method for quantifying architectural rubble to estimate population size", "type" : "article-journal", "volume" : "65" }, "uris" : [ "http://www.mendeley.com/documents/?uuid=5c8a97d3-0fff-4435-8a55-3d796aedb82f" ] } ], "mendeley" : { "formattedCitation" : "(Duwe et al. 2016)", "manualFormatting" : "(2016)", "plainTextFormattedCitation" : "(Duwe et al. 2016)", "previouslyFormattedCitation" : "(Duwe et al. 2016)"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(2016)</w:t>
      </w:r>
      <w:r>
        <w:rPr>
          <w:rFonts w:ascii="Times New Roman" w:hAnsi="Times New Roman"/>
        </w:rPr>
        <w:fldChar w:fldCharType="end"/>
      </w:r>
      <w:r>
        <w:rPr>
          <w:rFonts w:ascii="Times New Roman" w:hAnsi="Times New Roman"/>
        </w:rPr>
        <w:t xml:space="preserve"> used drone technology and rubble mound </w:t>
      </w:r>
      <w:r w:rsidR="00BC3743">
        <w:rPr>
          <w:rFonts w:ascii="Times New Roman" w:hAnsi="Times New Roman"/>
        </w:rPr>
        <w:t xml:space="preserve">volume </w:t>
      </w:r>
      <w:r>
        <w:rPr>
          <w:rFonts w:ascii="Times New Roman" w:hAnsi="Times New Roman"/>
        </w:rPr>
        <w:t xml:space="preserve">to estimate that there were around 2,541 rooms at </w:t>
      </w:r>
      <w:proofErr w:type="spellStart"/>
      <w:r>
        <w:rPr>
          <w:rFonts w:ascii="Times New Roman" w:hAnsi="Times New Roman"/>
        </w:rPr>
        <w:t>Sapa’owingeh</w:t>
      </w:r>
      <w:proofErr w:type="spellEnd"/>
      <w:r>
        <w:rPr>
          <w:rFonts w:ascii="Times New Roman" w:hAnsi="Times New Roman"/>
        </w:rPr>
        <w:t xml:space="preserve"> during its height. Additionally, archaeologists found an expansive network of grid gardens surrounding the pueblo. </w:t>
      </w:r>
      <w:proofErr w:type="spellStart"/>
      <w:r>
        <w:rPr>
          <w:rFonts w:ascii="Times New Roman" w:hAnsi="Times New Roman"/>
        </w:rPr>
        <w:t>Eiselt</w:t>
      </w:r>
      <w:proofErr w:type="spellEnd"/>
      <w:r>
        <w:rPr>
          <w:rFonts w:ascii="Times New Roman" w:hAnsi="Times New Roman"/>
        </w:rPr>
        <w:t xml:space="preserve"> et al. (2013) and Duwe et al. (2016) identified hundreds of mulched-grid gardens that when combined, cover more than 87 kilometers of terraces surrounding </w:t>
      </w:r>
      <w:proofErr w:type="spellStart"/>
      <w:r>
        <w:rPr>
          <w:rFonts w:ascii="Times New Roman" w:hAnsi="Times New Roman"/>
        </w:rPr>
        <w:t>Sapa’owingeh</w:t>
      </w:r>
      <w:proofErr w:type="spellEnd"/>
      <w:r>
        <w:rPr>
          <w:rFonts w:ascii="Times New Roman" w:hAnsi="Times New Roman"/>
        </w:rPr>
        <w:t xml:space="preserve">. </w:t>
      </w:r>
    </w:p>
    <w:p w14:paraId="2100EA3F" w14:textId="52154177" w:rsidR="00D511E9" w:rsidRPr="00D511E9" w:rsidRDefault="00D511E9" w:rsidP="00D511E9"/>
    <w:p w14:paraId="1B364CD6" w14:textId="25EAEE4C" w:rsidR="00EF4018" w:rsidRDefault="00EF4018" w:rsidP="00EF4018">
      <w:pPr>
        <w:rPr>
          <w:rFonts w:ascii="Times New Roman" w:hAnsi="Times New Roman"/>
          <w:b/>
        </w:rPr>
      </w:pPr>
    </w:p>
    <w:p w14:paraId="6E5A1DB5" w14:textId="77777777" w:rsidR="001967AA" w:rsidRDefault="00B718F9" w:rsidP="003E3F3D">
      <w:pPr>
        <w:keepNext/>
        <w:jc w:val="center"/>
      </w:pPr>
      <w:r>
        <w:rPr>
          <w:noProof/>
          <w:lang w:val="en-GB" w:eastAsia="en-GB" w:bidi="ar-SA"/>
        </w:rPr>
        <w:lastRenderedPageBreak/>
        <w:drawing>
          <wp:inline distT="0" distB="0" distL="0" distR="0" wp14:anchorId="32EDE129" wp14:editId="2AC20E89">
            <wp:extent cx="4481195" cy="361607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97" t="18013" r="2766" b="23412"/>
                    <a:stretch/>
                  </pic:blipFill>
                  <pic:spPr bwMode="auto">
                    <a:xfrm>
                      <a:off x="0" y="0"/>
                      <a:ext cx="4505003" cy="3635287"/>
                    </a:xfrm>
                    <a:prstGeom prst="rect">
                      <a:avLst/>
                    </a:prstGeom>
                    <a:noFill/>
                    <a:ln>
                      <a:noFill/>
                    </a:ln>
                    <a:extLst>
                      <a:ext uri="{53640926-AAD7-44D8-BBD7-CCE9431645EC}">
                        <a14:shadowObscured xmlns:a14="http://schemas.microsoft.com/office/drawing/2010/main"/>
                      </a:ext>
                    </a:extLst>
                  </pic:spPr>
                </pic:pic>
              </a:graphicData>
            </a:graphic>
          </wp:inline>
        </w:drawing>
      </w:r>
    </w:p>
    <w:p w14:paraId="742C4E6A" w14:textId="3B7CFE60" w:rsidR="00EB0D3C" w:rsidRDefault="001967AA" w:rsidP="003E3F3D">
      <w:pPr>
        <w:pStyle w:val="Caption"/>
        <w:jc w:val="center"/>
      </w:pPr>
      <w:bookmarkStart w:id="47" w:name="_Toc520805533"/>
      <w:r>
        <w:t xml:space="preserve">Figure </w:t>
      </w:r>
      <w:r w:rsidR="0013474B">
        <w:rPr>
          <w:noProof/>
        </w:rPr>
        <w:fldChar w:fldCharType="begin"/>
      </w:r>
      <w:r w:rsidR="0013474B">
        <w:rPr>
          <w:noProof/>
        </w:rPr>
        <w:instrText xml:space="preserve"> SEQ Figure \* ARABIC </w:instrText>
      </w:r>
      <w:r w:rsidR="0013474B">
        <w:rPr>
          <w:noProof/>
        </w:rPr>
        <w:fldChar w:fldCharType="separate"/>
      </w:r>
      <w:r w:rsidR="00CF2655">
        <w:rPr>
          <w:noProof/>
        </w:rPr>
        <w:t>6</w:t>
      </w:r>
      <w:r w:rsidR="0013474B">
        <w:rPr>
          <w:noProof/>
        </w:rPr>
        <w:fldChar w:fldCharType="end"/>
      </w:r>
      <w:r>
        <w:t xml:space="preserve">. Map showing the location of </w:t>
      </w:r>
      <w:proofErr w:type="spellStart"/>
      <w:r>
        <w:t>Sapa'owingeh</w:t>
      </w:r>
      <w:proofErr w:type="spellEnd"/>
      <w:r>
        <w:t>.</w:t>
      </w:r>
      <w:bookmarkEnd w:id="47"/>
    </w:p>
    <w:p w14:paraId="72373EF8" w14:textId="77777777" w:rsidR="003E3F3D" w:rsidRPr="003E3F3D" w:rsidRDefault="003E3F3D" w:rsidP="003E3F3D"/>
    <w:p w14:paraId="2329BA77" w14:textId="04203194" w:rsidR="00FF16EE" w:rsidRDefault="00EF4018" w:rsidP="003E3F3D">
      <w:pPr>
        <w:keepNext/>
        <w:ind w:firstLine="720"/>
        <w:jc w:val="center"/>
      </w:pPr>
      <w:r>
        <w:rPr>
          <w:noProof/>
          <w:lang w:val="en-GB" w:eastAsia="en-GB" w:bidi="ar-SA"/>
        </w:rPr>
        <w:lastRenderedPageBreak/>
        <w:drawing>
          <wp:inline distT="0" distB="0" distL="0" distR="0" wp14:anchorId="40D72167" wp14:editId="313215CF">
            <wp:extent cx="4333378" cy="3703227"/>
            <wp:effectExtent l="19050" t="19050" r="1016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02659" cy="3762434"/>
                    </a:xfrm>
                    <a:prstGeom prst="rect">
                      <a:avLst/>
                    </a:prstGeom>
                    <a:noFill/>
                    <a:ln w="12700">
                      <a:solidFill>
                        <a:schemeClr val="tx1"/>
                      </a:solidFill>
                    </a:ln>
                  </pic:spPr>
                </pic:pic>
              </a:graphicData>
            </a:graphic>
          </wp:inline>
        </w:drawing>
      </w:r>
    </w:p>
    <w:p w14:paraId="62B748F1" w14:textId="26B06E8F" w:rsidR="00EF4018" w:rsidRDefault="00FF16EE" w:rsidP="00DD526E">
      <w:pPr>
        <w:pStyle w:val="Caption"/>
        <w:jc w:val="center"/>
        <w:rPr>
          <w:rFonts w:ascii="Times New Roman" w:hAnsi="Times New Roman"/>
        </w:rPr>
      </w:pPr>
      <w:bookmarkStart w:id="48" w:name="_Toc520805534"/>
      <w:r>
        <w:t xml:space="preserve">Figure </w:t>
      </w:r>
      <w:r w:rsidR="0047473D">
        <w:rPr>
          <w:noProof/>
        </w:rPr>
        <w:fldChar w:fldCharType="begin"/>
      </w:r>
      <w:r w:rsidR="0047473D">
        <w:rPr>
          <w:noProof/>
        </w:rPr>
        <w:instrText xml:space="preserve"> SEQ Figure \* ARABIC </w:instrText>
      </w:r>
      <w:r w:rsidR="0047473D">
        <w:rPr>
          <w:noProof/>
        </w:rPr>
        <w:fldChar w:fldCharType="separate"/>
      </w:r>
      <w:r w:rsidR="00CF2655">
        <w:rPr>
          <w:noProof/>
        </w:rPr>
        <w:t>7</w:t>
      </w:r>
      <w:r w:rsidR="0047473D">
        <w:rPr>
          <w:noProof/>
        </w:rPr>
        <w:fldChar w:fldCharType="end"/>
      </w:r>
      <w:r>
        <w:t xml:space="preserve">. Aerial photo of </w:t>
      </w:r>
      <w:proofErr w:type="spellStart"/>
      <w:r>
        <w:t>Sapa'owingeh</w:t>
      </w:r>
      <w:proofErr w:type="spellEnd"/>
      <w:r>
        <w:t xml:space="preserve"> (Willis and Walker 2013, Figure 13)</w:t>
      </w:r>
      <w:r w:rsidR="00131034">
        <w:t>.</w:t>
      </w:r>
      <w:bookmarkEnd w:id="48"/>
    </w:p>
    <w:p w14:paraId="2C7623AA" w14:textId="42DC07D3" w:rsidR="00EF4018" w:rsidRDefault="00EF4018" w:rsidP="00EF4018">
      <w:pPr>
        <w:ind w:firstLine="720"/>
        <w:jc w:val="center"/>
        <w:rPr>
          <w:rFonts w:ascii="Times New Roman" w:hAnsi="Times New Roman"/>
        </w:rPr>
      </w:pPr>
    </w:p>
    <w:p w14:paraId="4B42E9A1" w14:textId="23E39656" w:rsidR="00EF4018" w:rsidRDefault="00EF4018" w:rsidP="00EF4018">
      <w:pPr>
        <w:ind w:firstLine="720"/>
        <w:rPr>
          <w:rFonts w:ascii="Times New Roman" w:hAnsi="Times New Roman"/>
        </w:rPr>
      </w:pPr>
      <w:r>
        <w:rPr>
          <w:rFonts w:ascii="Times New Roman" w:hAnsi="Times New Roman"/>
        </w:rPr>
        <w:t xml:space="preserve">Researchers find it hard to accurately date the occupation of </w:t>
      </w:r>
      <w:proofErr w:type="spellStart"/>
      <w:r>
        <w:rPr>
          <w:rFonts w:ascii="Times New Roman" w:hAnsi="Times New Roman"/>
        </w:rPr>
        <w:t>Sapa’owingeh</w:t>
      </w:r>
      <w:proofErr w:type="spellEnd"/>
      <w:r>
        <w:rPr>
          <w:rFonts w:ascii="Times New Roman" w:hAnsi="Times New Roman"/>
        </w:rPr>
        <w:t xml:space="preserve"> because the pueblo is so large and built over time. Beal (1987:92) argued that residents started building </w:t>
      </w:r>
      <w:proofErr w:type="spellStart"/>
      <w:r>
        <w:rPr>
          <w:rFonts w:ascii="Times New Roman" w:hAnsi="Times New Roman"/>
        </w:rPr>
        <w:t>Sapa’owingeh</w:t>
      </w:r>
      <w:proofErr w:type="spellEnd"/>
      <w:r>
        <w:rPr>
          <w:rFonts w:ascii="Times New Roman" w:hAnsi="Times New Roman"/>
        </w:rPr>
        <w:t xml:space="preserve"> in A.D. 1300 and eventually left by A.D. 1525. Based on Tree-ring dates from the University of New Mexico excavations, researchers estimate that </w:t>
      </w:r>
      <w:proofErr w:type="spellStart"/>
      <w:r>
        <w:rPr>
          <w:rFonts w:ascii="Times New Roman" w:hAnsi="Times New Roman"/>
        </w:rPr>
        <w:t>Sapa’owingeh</w:t>
      </w:r>
      <w:proofErr w:type="spellEnd"/>
      <w:r>
        <w:rPr>
          <w:rFonts w:ascii="Times New Roman" w:hAnsi="Times New Roman"/>
        </w:rPr>
        <w:t xml:space="preserve"> was occupied between A.D. 1380-1409+ based on 30 samples from four plazas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"Duwe", "given" : "Samuel G.", "non-dropping-particle" : "", "parse-names" : false, "suffix" : "" } ], "container-title" : "Population History, Agricultural Land Use and Cultural Continuity in the Ohkay Owingeh Homeland, Rio Chama Watershed", "id" : "ITEM-1", "issued" : { "date-parts" : [ [ "2013" ] ] }, "publisher" : "Southwest Heritage Research, LLC", "publisher-place" : "Dallas", "title" : "Appendix 3", "type" : "chapter" }, "uris" : [ "http://www.mendeley.com/documents/?uuid=1aeda636-72e2-40d7-8415-71977067af7b" ] } ], "mendeley" : { "formattedCitation" : "(Duwe 2013)", "plainTextFormattedCitation" : "(Duwe 2013)", "previouslyFormattedCitation" : "(Duwe 2013)" }, "properties" : { "noteIndex" : 0 }, "schema" : "https://github.com/citation-style-language/schema/raw/master/csl-citation.json" }</w:instrText>
      </w:r>
      <w:r>
        <w:rPr>
          <w:rFonts w:ascii="Times New Roman" w:hAnsi="Times New Roman"/>
        </w:rPr>
        <w:fldChar w:fldCharType="separate"/>
      </w:r>
      <w:r w:rsidRPr="00106E11">
        <w:rPr>
          <w:rFonts w:ascii="Times New Roman" w:hAnsi="Times New Roman"/>
          <w:noProof/>
        </w:rPr>
        <w:t>(Duwe 2013)</w:t>
      </w:r>
      <w:r>
        <w:rPr>
          <w:rFonts w:ascii="Times New Roman" w:hAnsi="Times New Roman"/>
        </w:rPr>
        <w:fldChar w:fldCharType="end"/>
      </w:r>
      <w:r>
        <w:rPr>
          <w:rFonts w:ascii="Times New Roman" w:hAnsi="Times New Roman"/>
        </w:rPr>
        <w:t xml:space="preserve">. Ceramic mean dating, based on ceramic samples from each of the plazas, gives a wider date range 1383-1500+ </w:t>
      </w:r>
      <w:r>
        <w:rPr>
          <w:rFonts w:ascii="Times New Roman" w:hAnsi="Times New Roman"/>
        </w:rPr>
        <w:fldChar w:fldCharType="begin" w:fldLock="1"/>
      </w:r>
      <w:r w:rsidR="00F81EB6">
        <w:rPr>
          <w:rFonts w:ascii="Times New Roman" w:hAnsi="Times New Roman"/>
        </w:rPr>
        <w:instrText>ADDIN CSL_CITATION { "citationItems" : [ { "id" : "ITEM-1", "itemData" : { "author" : [ { "dropping-particle" : "", "family" : "Duwe", "given" : "Samuel G.", "non-dropping-particle" : "", "parse-names" : false, "suffix" : "" } ], "container-title" : "Population History, Agricultural Land Use and Cultural Continuity in the Ohkay Owingeh Homeland, Rio Chama Watershed", "id" : "ITEM-1", "issued" : { "date-parts" : [ [ "2013" ] ] }, "publisher" : "Southwest Heritage Research, LLC", "publisher-place" : "Dallas", "title" : "Appendix 3", "type" : "chapter" }, "uris" : [ "http://www.mendeley.com/documents/?uuid=1aeda636-72e2-40d7-8415-71977067af7b" ] } ], "mendeley" : { "formattedCitation" : "(Duwe 2013)", "manualFormatting" : "(Duwe 2013:A4.37)", "plainTextFormattedCitation" : "(Duwe 2013)", "previouslyFormattedCitation" : "(Duwe 2013)" }, "properties" : { "noteIndex" : 0 }, "schema" : "https://github.com/citation-style-language/schema/raw/master/csl-citation.json" }</w:instrText>
      </w:r>
      <w:r>
        <w:rPr>
          <w:rFonts w:ascii="Times New Roman" w:hAnsi="Times New Roman"/>
        </w:rPr>
        <w:fldChar w:fldCharType="separate"/>
      </w:r>
      <w:r w:rsidRPr="005000EF">
        <w:rPr>
          <w:rFonts w:ascii="Times New Roman" w:hAnsi="Times New Roman"/>
          <w:noProof/>
        </w:rPr>
        <w:t>(Duwe 2013</w:t>
      </w:r>
      <w:r>
        <w:rPr>
          <w:rFonts w:ascii="Times New Roman" w:hAnsi="Times New Roman"/>
          <w:noProof/>
        </w:rPr>
        <w:t>:A4.37</w:t>
      </w:r>
      <w:r w:rsidRPr="005000EF">
        <w:rPr>
          <w:rFonts w:ascii="Times New Roman" w:hAnsi="Times New Roman"/>
          <w:noProof/>
        </w:rPr>
        <w:t>)</w:t>
      </w:r>
      <w:r>
        <w:rPr>
          <w:rFonts w:ascii="Times New Roman" w:hAnsi="Times New Roman"/>
        </w:rPr>
        <w:fldChar w:fldCharType="end"/>
      </w:r>
      <w:r>
        <w:rPr>
          <w:rFonts w:ascii="Times New Roman" w:hAnsi="Times New Roman"/>
        </w:rPr>
        <w:t xml:space="preserve">.  Although the date that people left </w:t>
      </w:r>
      <w:proofErr w:type="spellStart"/>
      <w:r>
        <w:rPr>
          <w:rFonts w:ascii="Times New Roman" w:hAnsi="Times New Roman"/>
        </w:rPr>
        <w:t>Sapa’owingeh</w:t>
      </w:r>
      <w:proofErr w:type="spellEnd"/>
      <w:r>
        <w:rPr>
          <w:rFonts w:ascii="Times New Roman" w:hAnsi="Times New Roman"/>
        </w:rPr>
        <w:t xml:space="preserve"> is still debated what Tewa people and researchers know is that many of the residents of </w:t>
      </w:r>
      <w:proofErr w:type="spellStart"/>
      <w:r>
        <w:rPr>
          <w:rFonts w:ascii="Times New Roman" w:hAnsi="Times New Roman"/>
        </w:rPr>
        <w:t>Sapa’owingeh</w:t>
      </w:r>
      <w:proofErr w:type="spellEnd"/>
      <w:r>
        <w:rPr>
          <w:rFonts w:ascii="Times New Roman" w:hAnsi="Times New Roman"/>
        </w:rPr>
        <w:t xml:space="preserve"> moved further south and coalesced with other Tewa to create communities like </w:t>
      </w:r>
      <w:proofErr w:type="spellStart"/>
      <w:r>
        <w:rPr>
          <w:rFonts w:ascii="Times New Roman" w:hAnsi="Times New Roman"/>
        </w:rPr>
        <w:t>Yunque’owingeh</w:t>
      </w:r>
      <w:proofErr w:type="spellEnd"/>
      <w:r>
        <w:rPr>
          <w:rFonts w:ascii="Times New Roman" w:hAnsi="Times New Roman"/>
        </w:rPr>
        <w:t xml:space="preserve"> and </w:t>
      </w:r>
      <w:proofErr w:type="spellStart"/>
      <w:r>
        <w:rPr>
          <w:rFonts w:ascii="Times New Roman" w:hAnsi="Times New Roman"/>
        </w:rPr>
        <w:t>Ohkay</w:t>
      </w:r>
      <w:proofErr w:type="spellEnd"/>
      <w:r>
        <w:rPr>
          <w:rFonts w:ascii="Times New Roman" w:hAnsi="Times New Roman"/>
        </w:rPr>
        <w:t xml:space="preserve"> </w:t>
      </w:r>
      <w:proofErr w:type="spellStart"/>
      <w:r>
        <w:rPr>
          <w:rFonts w:ascii="Times New Roman" w:hAnsi="Times New Roman"/>
        </w:rPr>
        <w:t>Owingeh</w:t>
      </w:r>
      <w:proofErr w:type="spellEnd"/>
      <w:r>
        <w:rPr>
          <w:rFonts w:ascii="Times New Roman" w:hAnsi="Times New Roman"/>
        </w:rPr>
        <w:t>.</w:t>
      </w:r>
    </w:p>
    <w:p w14:paraId="61099A28" w14:textId="33052A6A" w:rsidR="00EF4018" w:rsidRDefault="00EF4018" w:rsidP="00EF4018">
      <w:pPr>
        <w:ind w:firstLine="720"/>
        <w:rPr>
          <w:rFonts w:ascii="Times New Roman" w:hAnsi="Times New Roman"/>
        </w:rPr>
      </w:pPr>
      <w:r>
        <w:rPr>
          <w:rFonts w:ascii="Times New Roman" w:hAnsi="Times New Roman"/>
        </w:rPr>
        <w:lastRenderedPageBreak/>
        <w:t xml:space="preserve"> Schroeder and Matson (1965:131-133) argue that </w:t>
      </w:r>
      <w:proofErr w:type="spellStart"/>
      <w:r>
        <w:rPr>
          <w:rFonts w:ascii="Times New Roman" w:hAnsi="Times New Roman"/>
        </w:rPr>
        <w:t>Sapa’owingeh</w:t>
      </w:r>
      <w:proofErr w:type="spellEnd"/>
      <w:r>
        <w:rPr>
          <w:rFonts w:ascii="Times New Roman" w:hAnsi="Times New Roman"/>
        </w:rPr>
        <w:t xml:space="preserve"> was likely one of the mountain villages </w:t>
      </w:r>
      <w:r w:rsidR="00BC3743">
        <w:rPr>
          <w:rFonts w:ascii="Times New Roman" w:hAnsi="Times New Roman"/>
        </w:rPr>
        <w:t xml:space="preserve">where </w:t>
      </w:r>
      <w:r>
        <w:rPr>
          <w:rFonts w:ascii="Times New Roman" w:hAnsi="Times New Roman"/>
        </w:rPr>
        <w:t xml:space="preserve">Tewa people </w:t>
      </w:r>
      <w:r w:rsidR="00BC3743">
        <w:rPr>
          <w:rFonts w:ascii="Times New Roman" w:hAnsi="Times New Roman"/>
        </w:rPr>
        <w:t>took refuge</w:t>
      </w:r>
      <w:r>
        <w:rPr>
          <w:rFonts w:ascii="Times New Roman" w:hAnsi="Times New Roman"/>
        </w:rPr>
        <w:t xml:space="preserve"> when the Spanish army approached </w:t>
      </w:r>
      <w:proofErr w:type="spellStart"/>
      <w:r>
        <w:rPr>
          <w:rFonts w:ascii="Times New Roman" w:hAnsi="Times New Roman"/>
        </w:rPr>
        <w:t>Yunque-owingeh</w:t>
      </w:r>
      <w:proofErr w:type="spellEnd"/>
      <w:r>
        <w:rPr>
          <w:rFonts w:ascii="Times New Roman" w:hAnsi="Times New Roman"/>
        </w:rPr>
        <w:t xml:space="preserve"> and </w:t>
      </w:r>
      <w:proofErr w:type="spellStart"/>
      <w:r>
        <w:rPr>
          <w:rFonts w:ascii="Times New Roman" w:hAnsi="Times New Roman"/>
        </w:rPr>
        <w:t>Ohkay</w:t>
      </w:r>
      <w:proofErr w:type="spellEnd"/>
      <w:r>
        <w:rPr>
          <w:rFonts w:ascii="Times New Roman" w:hAnsi="Times New Roman"/>
        </w:rPr>
        <w:t xml:space="preserve"> </w:t>
      </w:r>
      <w:proofErr w:type="spellStart"/>
      <w:r>
        <w:rPr>
          <w:rFonts w:ascii="Times New Roman" w:hAnsi="Times New Roman"/>
        </w:rPr>
        <w:t>Owingeh</w:t>
      </w:r>
      <w:proofErr w:type="spellEnd"/>
      <w:r>
        <w:rPr>
          <w:rFonts w:ascii="Times New Roman" w:hAnsi="Times New Roman"/>
        </w:rPr>
        <w:t xml:space="preserve"> in A.D. 1541. Evidence for occupation of </w:t>
      </w:r>
      <w:proofErr w:type="spellStart"/>
      <w:r>
        <w:rPr>
          <w:rFonts w:ascii="Times New Roman" w:hAnsi="Times New Roman"/>
        </w:rPr>
        <w:t>Sapa’owingeh</w:t>
      </w:r>
      <w:proofErr w:type="spellEnd"/>
      <w:r>
        <w:rPr>
          <w:rFonts w:ascii="Times New Roman" w:hAnsi="Times New Roman"/>
        </w:rPr>
        <w:t xml:space="preserve"> into the 1600’s is </w:t>
      </w:r>
      <w:r w:rsidR="007E2091">
        <w:rPr>
          <w:rFonts w:ascii="Times New Roman" w:hAnsi="Times New Roman"/>
        </w:rPr>
        <w:t>sparse</w:t>
      </w:r>
      <w:r>
        <w:rPr>
          <w:rFonts w:ascii="Times New Roman" w:hAnsi="Times New Roman"/>
        </w:rPr>
        <w:t xml:space="preserve">. </w:t>
      </w:r>
      <w:r w:rsidR="00DA1B2B" w:rsidRPr="00DA1B2B">
        <w:rPr>
          <w:rFonts w:ascii="Times New Roman" w:hAnsi="Times New Roman"/>
        </w:rPr>
        <w:t xml:space="preserve">As I already mentioned, the first line of evidence for historic period occupation of </w:t>
      </w:r>
      <w:proofErr w:type="spellStart"/>
      <w:r w:rsidR="00DA1B2B" w:rsidRPr="00DA1B2B">
        <w:rPr>
          <w:rFonts w:ascii="Times New Roman" w:hAnsi="Times New Roman"/>
        </w:rPr>
        <w:t>Sapa’owingeh</w:t>
      </w:r>
      <w:proofErr w:type="spellEnd"/>
      <w:r w:rsidR="00DA1B2B" w:rsidRPr="00DA1B2B">
        <w:rPr>
          <w:rFonts w:ascii="Times New Roman" w:hAnsi="Times New Roman"/>
        </w:rPr>
        <w:t xml:space="preserve"> is the possible presence of sheep bones</w:t>
      </w:r>
      <w:r>
        <w:rPr>
          <w:rFonts w:ascii="Times New Roman" w:hAnsi="Times New Roman"/>
        </w:rPr>
        <w:t xml:space="preserve">. The second line of evidence for Late Classic and Historic period occupation of </w:t>
      </w:r>
      <w:proofErr w:type="spellStart"/>
      <w:r>
        <w:rPr>
          <w:rFonts w:ascii="Times New Roman" w:hAnsi="Times New Roman"/>
        </w:rPr>
        <w:t>Sapa’owingeh</w:t>
      </w:r>
      <w:proofErr w:type="spellEnd"/>
      <w:r>
        <w:rPr>
          <w:rFonts w:ascii="Times New Roman" w:hAnsi="Times New Roman"/>
        </w:rPr>
        <w:t xml:space="preserve"> comes from ceramics. Ellis’ excavations uncovered 19 Glaze F sherds. Glaze F is a southern glazeware that date between A.D. 1625-1700 (</w:t>
      </w:r>
      <w:proofErr w:type="spellStart"/>
      <w:r>
        <w:rPr>
          <w:rFonts w:ascii="Times New Roman" w:hAnsi="Times New Roman"/>
        </w:rPr>
        <w:t>Schaafsma</w:t>
      </w:r>
      <w:proofErr w:type="spellEnd"/>
      <w:r>
        <w:rPr>
          <w:rFonts w:ascii="Times New Roman" w:hAnsi="Times New Roman"/>
        </w:rPr>
        <w:t xml:space="preserve"> 2002). This find was reaffirmed by </w:t>
      </w:r>
      <w:proofErr w:type="spellStart"/>
      <w:r>
        <w:rPr>
          <w:rFonts w:ascii="Times New Roman" w:hAnsi="Times New Roman"/>
        </w:rPr>
        <w:t>Eiselt</w:t>
      </w:r>
      <w:proofErr w:type="spellEnd"/>
      <w:r>
        <w:rPr>
          <w:rFonts w:ascii="Times New Roman" w:hAnsi="Times New Roman"/>
        </w:rPr>
        <w:t xml:space="preserve"> and Darling in their reanalysis of the collection (2013:6:12). </w:t>
      </w:r>
    </w:p>
    <w:p w14:paraId="486BD41C" w14:textId="03C42CBF" w:rsidR="00EF4018" w:rsidRDefault="00EF4018" w:rsidP="00EF4018">
      <w:pPr>
        <w:rPr>
          <w:rFonts w:ascii="Times New Roman" w:hAnsi="Times New Roman"/>
        </w:rPr>
      </w:pPr>
      <w:r>
        <w:rPr>
          <w:rFonts w:ascii="Times New Roman" w:hAnsi="Times New Roman"/>
          <w:b/>
        </w:rPr>
        <w:tab/>
      </w:r>
      <w:r>
        <w:rPr>
          <w:rFonts w:ascii="Times New Roman" w:hAnsi="Times New Roman"/>
        </w:rPr>
        <w:t xml:space="preserve">Researchers have been interested, at last informally, in </w:t>
      </w:r>
      <w:proofErr w:type="spellStart"/>
      <w:r>
        <w:rPr>
          <w:rFonts w:ascii="Times New Roman" w:hAnsi="Times New Roman"/>
        </w:rPr>
        <w:t>Sapa’owingeh</w:t>
      </w:r>
      <w:proofErr w:type="spellEnd"/>
      <w:r>
        <w:rPr>
          <w:rFonts w:ascii="Times New Roman" w:hAnsi="Times New Roman"/>
        </w:rPr>
        <w:t xml:space="preserve"> since Adolph Bandelier’s (1</w:t>
      </w:r>
      <w:r w:rsidR="00F81EB6">
        <w:rPr>
          <w:rFonts w:ascii="Times New Roman" w:hAnsi="Times New Roman"/>
        </w:rPr>
        <w:t>89</w:t>
      </w:r>
      <w:r>
        <w:rPr>
          <w:rFonts w:ascii="Times New Roman" w:hAnsi="Times New Roman"/>
        </w:rPr>
        <w:t xml:space="preserve">2) exploration of the region during the late nineteenth century, and several early twentieth-century accounts mention the site (Hewett 1906, 1938; </w:t>
      </w:r>
      <w:proofErr w:type="spellStart"/>
      <w:r>
        <w:rPr>
          <w:rFonts w:ascii="Times New Roman" w:hAnsi="Times New Roman"/>
        </w:rPr>
        <w:t>Mera</w:t>
      </w:r>
      <w:proofErr w:type="spellEnd"/>
      <w:r>
        <w:rPr>
          <w:rFonts w:ascii="Times New Roman" w:hAnsi="Times New Roman"/>
        </w:rPr>
        <w:t xml:space="preserve"> 1934). However, it was not formally mapped until H.P. </w:t>
      </w:r>
      <w:proofErr w:type="spellStart"/>
      <w:r>
        <w:rPr>
          <w:rFonts w:ascii="Times New Roman" w:hAnsi="Times New Roman"/>
        </w:rPr>
        <w:t>Mera’s</w:t>
      </w:r>
      <w:proofErr w:type="spellEnd"/>
      <w:r>
        <w:rPr>
          <w:rFonts w:ascii="Times New Roman" w:hAnsi="Times New Roman"/>
        </w:rPr>
        <w:t xml:space="preserve"> expedition in the 1930s. The University of New Mexico field school, under the direction of Florence Hawley Ellis, excavated at </w:t>
      </w:r>
      <w:proofErr w:type="spellStart"/>
      <w:r>
        <w:rPr>
          <w:rFonts w:ascii="Times New Roman" w:hAnsi="Times New Roman"/>
        </w:rPr>
        <w:t>Sapa’owingeh</w:t>
      </w:r>
      <w:proofErr w:type="spellEnd"/>
      <w:r>
        <w:rPr>
          <w:rFonts w:ascii="Times New Roman" w:hAnsi="Times New Roman"/>
        </w:rPr>
        <w:t xml:space="preserve"> between 1963 and 1969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"Ellis", "given" : "Florence Hawley", "non-dropping-particle" : "", "parse-names" : false, "suffix" : "" } ], "container-title" : "New Mexico Magazine", "id" : "ITEM-1", "issue" : "5", "issued" : { "date-parts" : [ [ "1975" ] ] }, "page" : "18-40", "title" : "Highways to the Past: The Valleys of the Rio Chama and Rio Gallina", "type" : "article-journal", "volume" : "53" }, "uris" : [ "http://www.mendeley.com/documents/?uuid=840f1401-20e6-412a-9bf3-bee0b145b8a7" ] }, { "id" : "ITEM-2", "itemData" : { "author" : [ { "dropping-particle" : "", "family" : "Skinner", "given" : "S.A.", "non-dropping-particle" : "", "parse-names" : false, "suffix" : "" } ], "container-title" : "Southwestern Lore", "id" : "ITEM-2", "issued" : { "date-parts" : [ [ "1965" ] ] }, "note" : "actually talks about sapawe", "page" : "18-24", "title" : "A Survey of Field Houses at Sapawe, North Central New Mexico", "type" : "article-journal" }, "uris" : [ "http://www.mendeley.com/documents/?uuid=a2f7283e-14c5-4b75-b6f7-6382ba9cf0f3" ] } ], "mendeley" : { "formattedCitation" : "(Ellis 1975; Skinner 1965)", "plainTextFormattedCitation" : "(Ellis 1975; Skinner 1965)", "previouslyFormattedCitation" : "(Ellis 1975; Skinner 1965)" }, "properties" : { "noteIndex" : 0 }, "schema" : "https://github.com/citation-style-language/schema/raw/master/csl-citation.json" }</w:instrText>
      </w:r>
      <w:r>
        <w:rPr>
          <w:rFonts w:ascii="Times New Roman" w:hAnsi="Times New Roman"/>
        </w:rPr>
        <w:fldChar w:fldCharType="separate"/>
      </w:r>
      <w:r w:rsidRPr="004A34B9">
        <w:rPr>
          <w:rFonts w:ascii="Times New Roman" w:hAnsi="Times New Roman"/>
          <w:noProof/>
        </w:rPr>
        <w:t>(Ellis 1975; Skinner 1965)</w:t>
      </w:r>
      <w:r>
        <w:rPr>
          <w:rFonts w:ascii="Times New Roman" w:hAnsi="Times New Roman"/>
        </w:rPr>
        <w:fldChar w:fldCharType="end"/>
      </w:r>
      <w:r>
        <w:rPr>
          <w:rFonts w:ascii="Times New Roman" w:hAnsi="Times New Roman"/>
        </w:rPr>
        <w:t xml:space="preserve">. More recently, in 2013 archaeologists mapped </w:t>
      </w:r>
      <w:proofErr w:type="spellStart"/>
      <w:r>
        <w:rPr>
          <w:rFonts w:ascii="Times New Roman" w:hAnsi="Times New Roman"/>
        </w:rPr>
        <w:t>Sapa’owingeh</w:t>
      </w:r>
      <w:proofErr w:type="spellEnd"/>
      <w:r>
        <w:rPr>
          <w:rFonts w:ascii="Times New Roman" w:hAnsi="Times New Roman"/>
        </w:rPr>
        <w:t xml:space="preserve"> and its surrounding grid gardens using drones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"Eiselt", "given" : "Sunday", "non-dropping-particle" : "", "parse-names" : false, "suffix" : "" }, { "dropping-particle" : "", "family" : "Darling", "given" : "Andrew", "non-dropping-particle" : "", "parse-names" : false, "suffix" : "" } ], "id" : "ITEM-1", "issued" : { "date-parts" : [ [ "2013" ] ] }, "publisher-place" : "Dallas", "title" : "Population History, Argricultural Land Use and Cultural Continuity in the Ohkay Owingeh Homeland, Rio Chama Watershed", "type" : "report" }, "uris" : [ "http://www.mendeley.com/documents/?uuid=008fb7cf-9b8c-4c0f-aa0a-2fdea76164e7" ] } ], "mendeley" : { "formattedCitation" : "(Eiselt and Darling 2013)", "plainTextFormattedCitation" : "(Eiselt and Darling 2013)", "previouslyFormattedCitation" : "(Eiselt and Darling 2013)"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(Eiselt and Darling 2013)</w:t>
      </w:r>
      <w:r>
        <w:rPr>
          <w:rFonts w:ascii="Times New Roman" w:hAnsi="Times New Roman"/>
        </w:rPr>
        <w:fldChar w:fldCharType="end"/>
      </w:r>
      <w:r>
        <w:rPr>
          <w:rFonts w:ascii="Times New Roman" w:hAnsi="Times New Roman"/>
        </w:rPr>
        <w:t xml:space="preserve">.  </w:t>
      </w:r>
    </w:p>
    <w:p w14:paraId="6BB51F5E" w14:textId="77777777" w:rsidR="00EF4018" w:rsidRDefault="00EF4018" w:rsidP="00103211">
      <w:pPr>
        <w:pStyle w:val="Heading3"/>
      </w:pPr>
      <w:bookmarkStart w:id="49" w:name="_Toc520805486"/>
      <w:r>
        <w:t>Ceramic Sampling</w:t>
      </w:r>
      <w:bookmarkEnd w:id="49"/>
    </w:p>
    <w:p w14:paraId="1E815A41" w14:textId="5CECAEBA" w:rsidR="00EF4018" w:rsidRDefault="00EF4018" w:rsidP="00EF4018">
      <w:pPr>
        <w:rPr>
          <w:rFonts w:ascii="Times New Roman" w:hAnsi="Times New Roman"/>
        </w:rPr>
      </w:pPr>
      <w:r>
        <w:rPr>
          <w:rFonts w:ascii="Times New Roman" w:hAnsi="Times New Roman"/>
        </w:rPr>
        <w:tab/>
        <w:t xml:space="preserve">The pottery collections used in this sample are on loan from the University of New Mexico’s Maxwell Museum. The sample that I used was selected by Sunday </w:t>
      </w:r>
      <w:proofErr w:type="spellStart"/>
      <w:r>
        <w:rPr>
          <w:rFonts w:ascii="Times New Roman" w:hAnsi="Times New Roman"/>
        </w:rPr>
        <w:t>Eiselt</w:t>
      </w:r>
      <w:proofErr w:type="spellEnd"/>
      <w:r>
        <w:rPr>
          <w:rFonts w:ascii="Times New Roman" w:hAnsi="Times New Roman"/>
        </w:rPr>
        <w:t xml:space="preserve"> and Samuel Duwe for their 2013 ceramic analysis. Ellis excavated from plazas A, B, C, D, E and F</w:t>
      </w:r>
      <w:r w:rsidR="007E2091">
        <w:rPr>
          <w:rFonts w:ascii="Times New Roman" w:hAnsi="Times New Roman"/>
        </w:rPr>
        <w:t xml:space="preserve"> and</w:t>
      </w:r>
      <w:r>
        <w:rPr>
          <w:rFonts w:ascii="Times New Roman" w:hAnsi="Times New Roman"/>
        </w:rPr>
        <w:t xml:space="preserve"> I included samples from each. I analyzed samples from 42 rooms (</w:t>
      </w:r>
      <w:r w:rsidR="006977C6">
        <w:rPr>
          <w:rFonts w:ascii="Times New Roman" w:hAnsi="Times New Roman"/>
        </w:rPr>
        <w:t xml:space="preserve">Table </w:t>
      </w:r>
      <w:r w:rsidR="00B747CA">
        <w:rPr>
          <w:rFonts w:ascii="Times New Roman" w:hAnsi="Times New Roman"/>
        </w:rPr>
        <w:lastRenderedPageBreak/>
        <w:t>2</w:t>
      </w:r>
      <w:r>
        <w:rPr>
          <w:rFonts w:ascii="Times New Roman" w:hAnsi="Times New Roman"/>
        </w:rPr>
        <w:t xml:space="preserve">) and three kivas, </w:t>
      </w:r>
      <w:r w:rsidR="007E2091">
        <w:rPr>
          <w:rFonts w:ascii="Times New Roman" w:hAnsi="Times New Roman"/>
        </w:rPr>
        <w:t>totaling</w:t>
      </w:r>
      <w:r>
        <w:rPr>
          <w:rFonts w:ascii="Times New Roman" w:hAnsi="Times New Roman"/>
        </w:rPr>
        <w:t xml:space="preserve"> 2,519 sherds. I analyzed only decorated wares from each room. I divided my sampling by plaza because it is the most </w:t>
      </w:r>
      <w:r w:rsidR="007E2091">
        <w:rPr>
          <w:rFonts w:ascii="Times New Roman" w:hAnsi="Times New Roman"/>
        </w:rPr>
        <w:t xml:space="preserve">accurate </w:t>
      </w:r>
      <w:r>
        <w:rPr>
          <w:rFonts w:ascii="Times New Roman" w:hAnsi="Times New Roman"/>
        </w:rPr>
        <w:t xml:space="preserve">locational information from the field school excavations. Unfortunately, the only known excavation map is from the second season of excavation (Figure </w:t>
      </w:r>
      <w:r w:rsidR="006977C6">
        <w:rPr>
          <w:rFonts w:ascii="Times New Roman" w:hAnsi="Times New Roman"/>
        </w:rPr>
        <w:t>8</w:t>
      </w:r>
      <w:r>
        <w:rPr>
          <w:rFonts w:ascii="Times New Roman" w:hAnsi="Times New Roman"/>
        </w:rPr>
        <w:t xml:space="preserve">). While student notes are helpful </w:t>
      </w:r>
      <w:r w:rsidR="007E2091">
        <w:rPr>
          <w:rFonts w:ascii="Times New Roman" w:hAnsi="Times New Roman"/>
        </w:rPr>
        <w:t xml:space="preserve">to </w:t>
      </w:r>
      <w:r>
        <w:rPr>
          <w:rFonts w:ascii="Times New Roman" w:hAnsi="Times New Roman"/>
        </w:rPr>
        <w:t xml:space="preserve">understanding the context of rooms, plaza grouping is still the most reliable contextual information for many rooms without a map. Within the </w:t>
      </w:r>
      <w:r w:rsidR="007E2091">
        <w:rPr>
          <w:rFonts w:ascii="Times New Roman" w:hAnsi="Times New Roman"/>
        </w:rPr>
        <w:t xml:space="preserve">selected </w:t>
      </w:r>
      <w:r>
        <w:rPr>
          <w:rFonts w:ascii="Times New Roman" w:hAnsi="Times New Roman"/>
        </w:rPr>
        <w:t xml:space="preserve">ceramic </w:t>
      </w:r>
      <w:proofErr w:type="gramStart"/>
      <w:r>
        <w:rPr>
          <w:rFonts w:ascii="Times New Roman" w:hAnsi="Times New Roman"/>
        </w:rPr>
        <w:t>sample</w:t>
      </w:r>
      <w:proofErr w:type="gramEnd"/>
      <w:r>
        <w:rPr>
          <w:rFonts w:ascii="Times New Roman" w:hAnsi="Times New Roman"/>
        </w:rPr>
        <w:t xml:space="preserve"> I </w:t>
      </w:r>
      <w:r w:rsidR="007E2091">
        <w:rPr>
          <w:rFonts w:ascii="Times New Roman" w:hAnsi="Times New Roman"/>
        </w:rPr>
        <w:t>chose</w:t>
      </w:r>
      <w:r>
        <w:rPr>
          <w:rFonts w:ascii="Times New Roman" w:hAnsi="Times New Roman"/>
        </w:rPr>
        <w:t xml:space="preserve"> from rooms with the most complete contexts. Additionally, I made sure to include all sherds that came from floor levels because they are the sherds most likely to be in context, rather than just room fill </w:t>
      </w:r>
      <w:r>
        <w:fldChar w:fldCharType="begin" w:fldLock="1"/>
      </w:r>
      <w:r>
        <w:rPr>
          <w:rFonts w:ascii="Times New Roman" w:hAnsi="Times New Roman"/>
        </w:rPr>
        <w:instrText>ADDIN CSL_CITATION { "citationItems" : [ { "id" : "ITEM-1", "itemData" : { "author" : [ { "dropping-particle" : "", "family" : "LaMotta", "given" : "Vincent M.", "non-dropping-particle" : "", "parse-names" : false, "suffix" : "" }, { "dropping-particle" : "", "family" : "Schiffer", "given" : "Michael B.", "non-dropping-particle" : "", "parse-names" : false, "suffix" : "" } ], "chapter-number" : "2", "container-title" : "The Archaeology of Household Acitivities", "editor" : [ { "dropping-particle" : "", "family" : "Allison", "given" : "Penelope Mary", "non-dropping-particle" : "", "parse-names" : false, "suffix" : "" } ], "id" : "ITEM-1", "issued" : { "date-parts" : [ [ "1999" ] ] }, "page" : "19-29", "publisher" : "Routledge", "title" : "Formation processes of house floor assemblages", "type" : "chapter" }, "uris" : [ "http://www.mendeley.com/documents/?uuid=f9f48507-b62a-4bc3-a529-64d06d1d442f" ] } ], "mendeley" : { "formattedCitation" : "(LaMotta and Schiffer 1999)", "plainTextFormattedCitation" : "(LaMotta and Schiffer 1999)", "previouslyFormattedCitation" : "(LaMotta and Schiffer 1999)" }, "properties" : { "noteIndex" : 0 }, "schema" : "https://github.com/citation-style-language/schema/raw/master/csl-citation.json" }</w:instrText>
      </w:r>
      <w:r>
        <w:fldChar w:fldCharType="separate"/>
      </w:r>
      <w:r>
        <w:rPr>
          <w:rFonts w:ascii="Times New Roman" w:hAnsi="Times New Roman"/>
          <w:noProof/>
        </w:rPr>
        <w:t>(LaMotta and Schiffer 1999)</w:t>
      </w:r>
      <w:r>
        <w:fldChar w:fldCharType="end"/>
      </w:r>
      <w:r>
        <w:rPr>
          <w:rFonts w:ascii="Times New Roman" w:hAnsi="Times New Roman"/>
        </w:rPr>
        <w:t>. Duwe (2013</w:t>
      </w:r>
      <w:r w:rsidR="00F81EB6">
        <w:rPr>
          <w:rFonts w:ascii="Times New Roman" w:hAnsi="Times New Roman"/>
        </w:rPr>
        <w:t>:416</w:t>
      </w:r>
      <w:r>
        <w:rPr>
          <w:rFonts w:ascii="Times New Roman" w:hAnsi="Times New Roman"/>
        </w:rPr>
        <w:t xml:space="preserve">) </w:t>
      </w:r>
      <w:r w:rsidR="007E2091">
        <w:rPr>
          <w:rFonts w:ascii="Times New Roman" w:hAnsi="Times New Roman"/>
        </w:rPr>
        <w:t xml:space="preserve">provides </w:t>
      </w:r>
      <w:r>
        <w:rPr>
          <w:rFonts w:ascii="Times New Roman" w:hAnsi="Times New Roman"/>
        </w:rPr>
        <w:t xml:space="preserve">ceramic mean dates from each plaza at </w:t>
      </w:r>
      <w:proofErr w:type="spellStart"/>
      <w:r>
        <w:rPr>
          <w:rFonts w:ascii="Times New Roman" w:hAnsi="Times New Roman"/>
        </w:rPr>
        <w:t>Sapa’owingeh</w:t>
      </w:r>
      <w:proofErr w:type="spellEnd"/>
      <w:r>
        <w:rPr>
          <w:rFonts w:ascii="Times New Roman" w:hAnsi="Times New Roman"/>
        </w:rPr>
        <w:t xml:space="preserve"> which helps to show the stages that different plazas of the pueblo were built and occupied (Table </w:t>
      </w:r>
      <w:r w:rsidR="00B747CA">
        <w:rPr>
          <w:rFonts w:ascii="Times New Roman" w:hAnsi="Times New Roman"/>
        </w:rPr>
        <w:t>3</w:t>
      </w:r>
      <w:r>
        <w:rPr>
          <w:rFonts w:ascii="Times New Roman" w:hAnsi="Times New Roman"/>
        </w:rPr>
        <w:t>)</w:t>
      </w:r>
      <w:r w:rsidR="00DA1B2B">
        <w:rPr>
          <w:rFonts w:ascii="Times New Roman" w:hAnsi="Times New Roman"/>
        </w:rPr>
        <w:t>.</w:t>
      </w:r>
    </w:p>
    <w:p w14:paraId="73DB3794" w14:textId="3BF02C7D" w:rsidR="00DA1B2B" w:rsidRDefault="00DA1B2B" w:rsidP="00EF4018">
      <w:pPr>
        <w:rPr>
          <w:rFonts w:ascii="Times New Roman" w:hAnsi="Times New Roman"/>
        </w:rPr>
      </w:pPr>
    </w:p>
    <w:p w14:paraId="07E79DD7" w14:textId="5B9F0032" w:rsidR="00DA1B2B" w:rsidRDefault="00DA1B2B" w:rsidP="00EF4018">
      <w:pPr>
        <w:rPr>
          <w:rFonts w:ascii="Times New Roman" w:hAnsi="Times New Roman"/>
        </w:rPr>
      </w:pPr>
    </w:p>
    <w:p w14:paraId="7DD755C0" w14:textId="4901B3EA" w:rsidR="00DA1B2B" w:rsidRDefault="00DA1B2B" w:rsidP="00EF4018">
      <w:pPr>
        <w:rPr>
          <w:rFonts w:ascii="Times New Roman" w:hAnsi="Times New Roman"/>
        </w:rPr>
      </w:pPr>
    </w:p>
    <w:p w14:paraId="615FF9F0" w14:textId="3A04558A" w:rsidR="00DA1B2B" w:rsidRDefault="00DA1B2B" w:rsidP="00EF4018">
      <w:pPr>
        <w:rPr>
          <w:rFonts w:ascii="Times New Roman" w:hAnsi="Times New Roman"/>
        </w:rPr>
      </w:pPr>
    </w:p>
    <w:p w14:paraId="53525172" w14:textId="180B52BD" w:rsidR="00DA1B2B" w:rsidRDefault="00DA1B2B" w:rsidP="00EF4018">
      <w:pPr>
        <w:rPr>
          <w:rFonts w:ascii="Times New Roman" w:hAnsi="Times New Roman"/>
        </w:rPr>
      </w:pPr>
    </w:p>
    <w:p w14:paraId="0571EBB7" w14:textId="7E6C70CB" w:rsidR="00DA1B2B" w:rsidRDefault="00DA1B2B" w:rsidP="00EF4018">
      <w:pPr>
        <w:rPr>
          <w:rFonts w:ascii="Times New Roman" w:hAnsi="Times New Roman"/>
        </w:rPr>
      </w:pPr>
    </w:p>
    <w:p w14:paraId="2130071F" w14:textId="4A8DEEFA" w:rsidR="00DA1B2B" w:rsidRDefault="00DA1B2B" w:rsidP="00EF4018">
      <w:pPr>
        <w:rPr>
          <w:rFonts w:ascii="Times New Roman" w:hAnsi="Times New Roman"/>
        </w:rPr>
      </w:pPr>
    </w:p>
    <w:p w14:paraId="4215C7EF" w14:textId="58A3F0DE" w:rsidR="00DA1B2B" w:rsidRDefault="00DA1B2B" w:rsidP="00EF4018">
      <w:pPr>
        <w:rPr>
          <w:rFonts w:ascii="Times New Roman" w:hAnsi="Times New Roman"/>
        </w:rPr>
      </w:pPr>
    </w:p>
    <w:p w14:paraId="245C54B5" w14:textId="77777777" w:rsidR="00DA1B2B" w:rsidRDefault="00DA1B2B" w:rsidP="00EF4018">
      <w:pPr>
        <w:rPr>
          <w:rFonts w:ascii="Times New Roman" w:hAnsi="Times New Roman"/>
        </w:rPr>
      </w:pPr>
    </w:p>
    <w:p w14:paraId="471448A7" w14:textId="4D04FDB9" w:rsidR="00EF4018" w:rsidRDefault="00EF4018" w:rsidP="00EF4018">
      <w:pPr>
        <w:rPr>
          <w:rFonts w:ascii="Times New Roman" w:hAnsi="Times New Roman"/>
        </w:rPr>
      </w:pPr>
    </w:p>
    <w:tbl>
      <w:tblPr>
        <w:tblStyle w:val="TableGrid"/>
        <w:tblW w:w="0" w:type="auto"/>
        <w:tblLook w:val="04A0" w:firstRow="1" w:lastRow="0" w:firstColumn="1" w:lastColumn="0" w:noHBand="0" w:noVBand="1"/>
      </w:tblPr>
      <w:tblGrid>
        <w:gridCol w:w="426"/>
        <w:gridCol w:w="409"/>
        <w:gridCol w:w="426"/>
        <w:gridCol w:w="425"/>
        <w:gridCol w:w="425"/>
        <w:gridCol w:w="425"/>
        <w:gridCol w:w="425"/>
        <w:gridCol w:w="425"/>
        <w:gridCol w:w="425"/>
        <w:gridCol w:w="425"/>
        <w:gridCol w:w="425"/>
        <w:gridCol w:w="425"/>
        <w:gridCol w:w="425"/>
        <w:gridCol w:w="425"/>
        <w:gridCol w:w="425"/>
        <w:gridCol w:w="425"/>
        <w:gridCol w:w="425"/>
        <w:gridCol w:w="425"/>
        <w:gridCol w:w="425"/>
        <w:gridCol w:w="425"/>
      </w:tblGrid>
      <w:tr w:rsidR="00EB0D3C" w:rsidRPr="00E963D8" w14:paraId="5B5AB84C" w14:textId="77777777" w:rsidTr="00C51BB0">
        <w:trPr>
          <w:cantSplit/>
          <w:trHeight w:val="977"/>
        </w:trPr>
        <w:tc>
          <w:tcPr>
            <w:tcW w:w="414" w:type="dxa"/>
            <w:vMerge w:val="restart"/>
            <w:textDirection w:val="btLr"/>
          </w:tcPr>
          <w:p w14:paraId="67A27D6E" w14:textId="77777777" w:rsidR="00EB0D3C" w:rsidRPr="00E963D8" w:rsidRDefault="00EB0D3C" w:rsidP="00EB0D3C">
            <w:pPr>
              <w:spacing w:line="240" w:lineRule="auto"/>
              <w:ind w:left="113" w:right="113"/>
              <w:jc w:val="center"/>
              <w:rPr>
                <w:rFonts w:ascii="Times New Roman" w:hAnsi="Times New Roman"/>
              </w:rPr>
            </w:pPr>
            <w:r>
              <w:rPr>
                <w:rFonts w:ascii="Times New Roman" w:hAnsi="Times New Roman"/>
              </w:rPr>
              <w:lastRenderedPageBreak/>
              <w:t>Plaza F</w:t>
            </w:r>
          </w:p>
        </w:tc>
        <w:tc>
          <w:tcPr>
            <w:tcW w:w="398" w:type="dxa"/>
            <w:textDirection w:val="btLr"/>
          </w:tcPr>
          <w:p w14:paraId="5FB2C2B2"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Context</w:t>
            </w:r>
          </w:p>
        </w:tc>
        <w:tc>
          <w:tcPr>
            <w:tcW w:w="414" w:type="dxa"/>
            <w:textDirection w:val="btLr"/>
          </w:tcPr>
          <w:p w14:paraId="67E4096B"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324A3726"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64326825"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7CD24E3F"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2B10BBED"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3C064273"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572FF6F7"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66223C9E"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A7C5FE6"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2077E6FA"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32E4D84B"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04A7610"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39FFBDD"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7B8DFBAA"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0FC934F"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4ABFC90"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505095D"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7D450195" w14:textId="77777777" w:rsidR="00EB0D3C" w:rsidRPr="00E963D8" w:rsidRDefault="00EB0D3C" w:rsidP="00EB0D3C">
            <w:pPr>
              <w:spacing w:line="240" w:lineRule="auto"/>
              <w:ind w:left="113" w:right="113"/>
              <w:rPr>
                <w:rFonts w:ascii="Times New Roman" w:hAnsi="Times New Roman"/>
              </w:rPr>
            </w:pPr>
          </w:p>
        </w:tc>
      </w:tr>
      <w:tr w:rsidR="00EB0D3C" w:rsidRPr="00E963D8" w14:paraId="3AC2791E" w14:textId="77777777" w:rsidTr="00C51BB0">
        <w:trPr>
          <w:cantSplit/>
          <w:trHeight w:val="977"/>
        </w:trPr>
        <w:tc>
          <w:tcPr>
            <w:tcW w:w="414" w:type="dxa"/>
            <w:vMerge/>
            <w:textDirection w:val="btLr"/>
          </w:tcPr>
          <w:p w14:paraId="425D2F86" w14:textId="77777777" w:rsidR="00EB0D3C" w:rsidRPr="00E963D8" w:rsidRDefault="00EB0D3C" w:rsidP="00EB0D3C">
            <w:pPr>
              <w:spacing w:line="240" w:lineRule="auto"/>
              <w:ind w:left="113" w:right="113"/>
              <w:jc w:val="center"/>
              <w:rPr>
                <w:rFonts w:ascii="Times New Roman" w:hAnsi="Times New Roman"/>
              </w:rPr>
            </w:pPr>
          </w:p>
        </w:tc>
        <w:tc>
          <w:tcPr>
            <w:tcW w:w="398" w:type="dxa"/>
            <w:textDirection w:val="btLr"/>
          </w:tcPr>
          <w:p w14:paraId="0BF50173"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Room #</w:t>
            </w:r>
          </w:p>
        </w:tc>
        <w:tc>
          <w:tcPr>
            <w:tcW w:w="414" w:type="dxa"/>
            <w:textDirection w:val="btLr"/>
          </w:tcPr>
          <w:p w14:paraId="51453D1E"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FN1</w:t>
            </w:r>
          </w:p>
        </w:tc>
        <w:tc>
          <w:tcPr>
            <w:tcW w:w="413" w:type="dxa"/>
            <w:textDirection w:val="btLr"/>
          </w:tcPr>
          <w:p w14:paraId="68468568"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FN1</w:t>
            </w:r>
          </w:p>
        </w:tc>
        <w:tc>
          <w:tcPr>
            <w:tcW w:w="413" w:type="dxa"/>
            <w:textDirection w:val="btLr"/>
          </w:tcPr>
          <w:p w14:paraId="7478DAFE"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FN2</w:t>
            </w:r>
          </w:p>
        </w:tc>
        <w:tc>
          <w:tcPr>
            <w:tcW w:w="413" w:type="dxa"/>
            <w:textDirection w:val="btLr"/>
          </w:tcPr>
          <w:p w14:paraId="5B7637E9"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FN4</w:t>
            </w:r>
          </w:p>
        </w:tc>
        <w:tc>
          <w:tcPr>
            <w:tcW w:w="413" w:type="dxa"/>
            <w:textDirection w:val="btLr"/>
          </w:tcPr>
          <w:p w14:paraId="614BC660"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FN4</w:t>
            </w:r>
          </w:p>
        </w:tc>
        <w:tc>
          <w:tcPr>
            <w:tcW w:w="413" w:type="dxa"/>
            <w:textDirection w:val="btLr"/>
          </w:tcPr>
          <w:p w14:paraId="33063DD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FN14</w:t>
            </w:r>
          </w:p>
        </w:tc>
        <w:tc>
          <w:tcPr>
            <w:tcW w:w="413" w:type="dxa"/>
            <w:textDirection w:val="btLr"/>
          </w:tcPr>
          <w:p w14:paraId="117E7F2D"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3CE1ABAD"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3883ECE1"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38235632"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3EAE8991"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8E04B81"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5FBD66CF"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001DEFF7"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78B8544"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5E842D76"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0FD0F313"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5E09D879" w14:textId="77777777" w:rsidR="00EB0D3C" w:rsidRPr="00E963D8" w:rsidRDefault="00EB0D3C" w:rsidP="00EB0D3C">
            <w:pPr>
              <w:spacing w:line="240" w:lineRule="auto"/>
              <w:ind w:left="113" w:right="113"/>
              <w:rPr>
                <w:rFonts w:ascii="Times New Roman" w:hAnsi="Times New Roman"/>
              </w:rPr>
            </w:pPr>
          </w:p>
        </w:tc>
      </w:tr>
      <w:tr w:rsidR="00EB0D3C" w:rsidRPr="00E963D8" w14:paraId="72B4C089" w14:textId="77777777" w:rsidTr="00C51BB0">
        <w:trPr>
          <w:cantSplit/>
          <w:trHeight w:val="1067"/>
        </w:trPr>
        <w:tc>
          <w:tcPr>
            <w:tcW w:w="414" w:type="dxa"/>
            <w:vMerge w:val="restart"/>
            <w:textDirection w:val="btLr"/>
          </w:tcPr>
          <w:p w14:paraId="51AD4199" w14:textId="77777777" w:rsidR="00EB0D3C" w:rsidRPr="00E963D8" w:rsidRDefault="00EB0D3C" w:rsidP="00EB0D3C">
            <w:pPr>
              <w:spacing w:line="240" w:lineRule="auto"/>
              <w:ind w:left="113" w:right="113"/>
              <w:jc w:val="center"/>
              <w:rPr>
                <w:rFonts w:ascii="Times New Roman" w:hAnsi="Times New Roman"/>
              </w:rPr>
            </w:pPr>
            <w:r>
              <w:rPr>
                <w:rFonts w:ascii="Times New Roman" w:hAnsi="Times New Roman"/>
              </w:rPr>
              <w:t>Plaza E</w:t>
            </w:r>
          </w:p>
        </w:tc>
        <w:tc>
          <w:tcPr>
            <w:tcW w:w="398" w:type="dxa"/>
            <w:textDirection w:val="btLr"/>
          </w:tcPr>
          <w:p w14:paraId="7EBA7247"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Context</w:t>
            </w:r>
          </w:p>
        </w:tc>
        <w:tc>
          <w:tcPr>
            <w:tcW w:w="414" w:type="dxa"/>
            <w:textDirection w:val="btLr"/>
          </w:tcPr>
          <w:p w14:paraId="51BF1CFB" w14:textId="77777777" w:rsidR="00EB0D3C"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2BC7A785" w14:textId="77777777" w:rsidR="00EB0D3C"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25726718" w14:textId="77777777" w:rsidR="00EB0D3C"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30E9CC07" w14:textId="77777777" w:rsidR="00EB0D3C" w:rsidRDefault="00EB0D3C" w:rsidP="00EB0D3C">
            <w:pPr>
              <w:spacing w:line="240" w:lineRule="auto"/>
              <w:ind w:left="113" w:right="113"/>
              <w:rPr>
                <w:rFonts w:ascii="Times New Roman" w:hAnsi="Times New Roman"/>
              </w:rPr>
            </w:pPr>
            <w:r>
              <w:rPr>
                <w:rFonts w:ascii="Times New Roman" w:hAnsi="Times New Roman"/>
              </w:rPr>
              <w:t>Floor</w:t>
            </w:r>
          </w:p>
        </w:tc>
        <w:tc>
          <w:tcPr>
            <w:tcW w:w="413" w:type="dxa"/>
            <w:textDirection w:val="btLr"/>
          </w:tcPr>
          <w:p w14:paraId="1444E6E3" w14:textId="77777777" w:rsidR="00EB0D3C" w:rsidRDefault="00EB0D3C" w:rsidP="00EB0D3C">
            <w:pPr>
              <w:spacing w:line="240" w:lineRule="auto"/>
              <w:ind w:left="113" w:right="113"/>
              <w:rPr>
                <w:rFonts w:ascii="Times New Roman" w:hAnsi="Times New Roman"/>
              </w:rPr>
            </w:pPr>
            <w:r>
              <w:rPr>
                <w:rFonts w:ascii="Times New Roman" w:hAnsi="Times New Roman"/>
              </w:rPr>
              <w:t>Floor</w:t>
            </w:r>
          </w:p>
        </w:tc>
        <w:tc>
          <w:tcPr>
            <w:tcW w:w="413" w:type="dxa"/>
            <w:textDirection w:val="btLr"/>
          </w:tcPr>
          <w:p w14:paraId="325A4ABD" w14:textId="77777777" w:rsidR="00EB0D3C"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4CF1F7F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79C1DD19"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1D4BEE49"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Floor</w:t>
            </w:r>
          </w:p>
        </w:tc>
        <w:tc>
          <w:tcPr>
            <w:tcW w:w="413" w:type="dxa"/>
            <w:textDirection w:val="btLr"/>
          </w:tcPr>
          <w:p w14:paraId="0501371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Floor</w:t>
            </w:r>
          </w:p>
        </w:tc>
        <w:tc>
          <w:tcPr>
            <w:tcW w:w="413" w:type="dxa"/>
            <w:textDirection w:val="btLr"/>
          </w:tcPr>
          <w:p w14:paraId="1AAA6B2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Floor</w:t>
            </w:r>
          </w:p>
        </w:tc>
        <w:tc>
          <w:tcPr>
            <w:tcW w:w="413" w:type="dxa"/>
            <w:textDirection w:val="btLr"/>
          </w:tcPr>
          <w:p w14:paraId="16DCB6AB"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2</w:t>
            </w:r>
            <w:r w:rsidRPr="00B747CA">
              <w:rPr>
                <w:rFonts w:ascii="Times New Roman" w:hAnsi="Times New Roman"/>
                <w:sz w:val="22"/>
                <w:szCs w:val="22"/>
                <w:vertAlign w:val="superscript"/>
              </w:rPr>
              <w:t>nd</w:t>
            </w:r>
            <w:r w:rsidRPr="00B747CA">
              <w:rPr>
                <w:rFonts w:ascii="Times New Roman" w:hAnsi="Times New Roman"/>
                <w:sz w:val="22"/>
                <w:szCs w:val="22"/>
              </w:rPr>
              <w:t xml:space="preserve"> Floor</w:t>
            </w:r>
          </w:p>
        </w:tc>
        <w:tc>
          <w:tcPr>
            <w:tcW w:w="413" w:type="dxa"/>
            <w:textDirection w:val="btLr"/>
          </w:tcPr>
          <w:p w14:paraId="2C588441"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5AD68C0D"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73C7B1C6"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EFBFE14"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344F1690"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59216F39" w14:textId="77777777" w:rsidR="00EB0D3C" w:rsidRPr="00E963D8" w:rsidRDefault="00EB0D3C" w:rsidP="00EB0D3C">
            <w:pPr>
              <w:spacing w:line="240" w:lineRule="auto"/>
              <w:ind w:left="113" w:right="113"/>
              <w:rPr>
                <w:rFonts w:ascii="Times New Roman" w:hAnsi="Times New Roman"/>
              </w:rPr>
            </w:pPr>
          </w:p>
        </w:tc>
      </w:tr>
      <w:tr w:rsidR="00EB0D3C" w:rsidRPr="00E963D8" w14:paraId="4305AA74" w14:textId="77777777" w:rsidTr="00C51BB0">
        <w:trPr>
          <w:cantSplit/>
          <w:trHeight w:val="977"/>
        </w:trPr>
        <w:tc>
          <w:tcPr>
            <w:tcW w:w="414" w:type="dxa"/>
            <w:vMerge/>
            <w:textDirection w:val="btLr"/>
          </w:tcPr>
          <w:p w14:paraId="1B4B3804" w14:textId="77777777" w:rsidR="00EB0D3C" w:rsidRPr="00E963D8" w:rsidRDefault="00EB0D3C" w:rsidP="00EB0D3C">
            <w:pPr>
              <w:spacing w:line="240" w:lineRule="auto"/>
              <w:ind w:left="113" w:right="113"/>
              <w:jc w:val="center"/>
              <w:rPr>
                <w:rFonts w:ascii="Times New Roman" w:hAnsi="Times New Roman"/>
              </w:rPr>
            </w:pPr>
          </w:p>
        </w:tc>
        <w:tc>
          <w:tcPr>
            <w:tcW w:w="398" w:type="dxa"/>
            <w:textDirection w:val="btLr"/>
          </w:tcPr>
          <w:p w14:paraId="2FB0A8D4"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Room #</w:t>
            </w:r>
          </w:p>
        </w:tc>
        <w:tc>
          <w:tcPr>
            <w:tcW w:w="414" w:type="dxa"/>
            <w:textDirection w:val="btLr"/>
          </w:tcPr>
          <w:p w14:paraId="27498969" w14:textId="77777777" w:rsidR="00EB0D3C" w:rsidRDefault="00EB0D3C" w:rsidP="00EB0D3C">
            <w:pPr>
              <w:spacing w:line="240" w:lineRule="auto"/>
              <w:ind w:left="113" w:right="113"/>
              <w:rPr>
                <w:rFonts w:ascii="Times New Roman" w:hAnsi="Times New Roman"/>
              </w:rPr>
            </w:pPr>
            <w:r>
              <w:rPr>
                <w:rFonts w:ascii="Times New Roman" w:hAnsi="Times New Roman"/>
              </w:rPr>
              <w:t>EE1</w:t>
            </w:r>
          </w:p>
        </w:tc>
        <w:tc>
          <w:tcPr>
            <w:tcW w:w="413" w:type="dxa"/>
            <w:textDirection w:val="btLr"/>
          </w:tcPr>
          <w:p w14:paraId="4B29440E" w14:textId="77777777" w:rsidR="00EB0D3C" w:rsidRDefault="00EB0D3C" w:rsidP="00EB0D3C">
            <w:pPr>
              <w:spacing w:line="240" w:lineRule="auto"/>
              <w:ind w:left="113" w:right="113"/>
              <w:rPr>
                <w:rFonts w:ascii="Times New Roman" w:hAnsi="Times New Roman"/>
              </w:rPr>
            </w:pPr>
            <w:r>
              <w:rPr>
                <w:rFonts w:ascii="Times New Roman" w:hAnsi="Times New Roman"/>
              </w:rPr>
              <w:t>EE1</w:t>
            </w:r>
          </w:p>
        </w:tc>
        <w:tc>
          <w:tcPr>
            <w:tcW w:w="413" w:type="dxa"/>
            <w:textDirection w:val="btLr"/>
          </w:tcPr>
          <w:p w14:paraId="0924AECC" w14:textId="77777777" w:rsidR="00EB0D3C" w:rsidRDefault="00EB0D3C" w:rsidP="00EB0D3C">
            <w:pPr>
              <w:spacing w:line="240" w:lineRule="auto"/>
              <w:ind w:left="113" w:right="113"/>
              <w:rPr>
                <w:rFonts w:ascii="Times New Roman" w:hAnsi="Times New Roman"/>
              </w:rPr>
            </w:pPr>
            <w:r>
              <w:rPr>
                <w:rFonts w:ascii="Times New Roman" w:hAnsi="Times New Roman"/>
              </w:rPr>
              <w:t>EE1</w:t>
            </w:r>
          </w:p>
        </w:tc>
        <w:tc>
          <w:tcPr>
            <w:tcW w:w="413" w:type="dxa"/>
            <w:textDirection w:val="btLr"/>
          </w:tcPr>
          <w:p w14:paraId="5F527630" w14:textId="77777777" w:rsidR="00EB0D3C" w:rsidRDefault="00EB0D3C" w:rsidP="00EB0D3C">
            <w:pPr>
              <w:spacing w:line="240" w:lineRule="auto"/>
              <w:ind w:left="113" w:right="113"/>
              <w:rPr>
                <w:rFonts w:ascii="Times New Roman" w:hAnsi="Times New Roman"/>
              </w:rPr>
            </w:pPr>
            <w:r>
              <w:rPr>
                <w:rFonts w:ascii="Times New Roman" w:hAnsi="Times New Roman"/>
              </w:rPr>
              <w:t>EE2</w:t>
            </w:r>
          </w:p>
        </w:tc>
        <w:tc>
          <w:tcPr>
            <w:tcW w:w="413" w:type="dxa"/>
            <w:textDirection w:val="btLr"/>
          </w:tcPr>
          <w:p w14:paraId="798D0479" w14:textId="77777777" w:rsidR="00EB0D3C" w:rsidRDefault="00EB0D3C" w:rsidP="00EB0D3C">
            <w:pPr>
              <w:spacing w:line="240" w:lineRule="auto"/>
              <w:ind w:left="113" w:right="113"/>
              <w:rPr>
                <w:rFonts w:ascii="Times New Roman" w:hAnsi="Times New Roman"/>
              </w:rPr>
            </w:pPr>
            <w:r>
              <w:rPr>
                <w:rFonts w:ascii="Times New Roman" w:hAnsi="Times New Roman"/>
              </w:rPr>
              <w:t>EE2</w:t>
            </w:r>
          </w:p>
        </w:tc>
        <w:tc>
          <w:tcPr>
            <w:tcW w:w="413" w:type="dxa"/>
            <w:textDirection w:val="btLr"/>
          </w:tcPr>
          <w:p w14:paraId="31F18B85" w14:textId="77777777" w:rsidR="00EB0D3C" w:rsidRDefault="00EB0D3C" w:rsidP="00EB0D3C">
            <w:pPr>
              <w:spacing w:line="240" w:lineRule="auto"/>
              <w:ind w:left="113" w:right="113"/>
              <w:rPr>
                <w:rFonts w:ascii="Times New Roman" w:hAnsi="Times New Roman"/>
              </w:rPr>
            </w:pPr>
            <w:r>
              <w:rPr>
                <w:rFonts w:ascii="Times New Roman" w:hAnsi="Times New Roman"/>
              </w:rPr>
              <w:t>EE2</w:t>
            </w:r>
          </w:p>
        </w:tc>
        <w:tc>
          <w:tcPr>
            <w:tcW w:w="413" w:type="dxa"/>
            <w:textDirection w:val="btLr"/>
          </w:tcPr>
          <w:p w14:paraId="1A82470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EE2</w:t>
            </w:r>
          </w:p>
        </w:tc>
        <w:tc>
          <w:tcPr>
            <w:tcW w:w="413" w:type="dxa"/>
            <w:textDirection w:val="btLr"/>
          </w:tcPr>
          <w:p w14:paraId="12EADB77"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EE2</w:t>
            </w:r>
          </w:p>
        </w:tc>
        <w:tc>
          <w:tcPr>
            <w:tcW w:w="413" w:type="dxa"/>
            <w:textDirection w:val="btLr"/>
          </w:tcPr>
          <w:p w14:paraId="56F21F7F"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K6</w:t>
            </w:r>
          </w:p>
        </w:tc>
        <w:tc>
          <w:tcPr>
            <w:tcW w:w="413" w:type="dxa"/>
            <w:textDirection w:val="btLr"/>
          </w:tcPr>
          <w:p w14:paraId="21AF3EFA"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K6</w:t>
            </w:r>
          </w:p>
        </w:tc>
        <w:tc>
          <w:tcPr>
            <w:tcW w:w="413" w:type="dxa"/>
            <w:textDirection w:val="btLr"/>
          </w:tcPr>
          <w:p w14:paraId="5B0FCF9D"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K6</w:t>
            </w:r>
          </w:p>
        </w:tc>
        <w:tc>
          <w:tcPr>
            <w:tcW w:w="413" w:type="dxa"/>
            <w:textDirection w:val="btLr"/>
          </w:tcPr>
          <w:p w14:paraId="089CAF3A"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K6</w:t>
            </w:r>
          </w:p>
        </w:tc>
        <w:tc>
          <w:tcPr>
            <w:tcW w:w="413" w:type="dxa"/>
            <w:textDirection w:val="btLr"/>
          </w:tcPr>
          <w:p w14:paraId="7DFAFAD7"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K6</w:t>
            </w:r>
          </w:p>
        </w:tc>
        <w:tc>
          <w:tcPr>
            <w:tcW w:w="413" w:type="dxa"/>
            <w:textDirection w:val="btLr"/>
          </w:tcPr>
          <w:p w14:paraId="207601D8"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K6</w:t>
            </w:r>
          </w:p>
        </w:tc>
        <w:tc>
          <w:tcPr>
            <w:tcW w:w="413" w:type="dxa"/>
            <w:textDirection w:val="btLr"/>
          </w:tcPr>
          <w:p w14:paraId="6A317922"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0700FA00"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B839403"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1D211E8" w14:textId="77777777" w:rsidR="00EB0D3C" w:rsidRPr="00E963D8" w:rsidRDefault="00EB0D3C" w:rsidP="00EB0D3C">
            <w:pPr>
              <w:spacing w:line="240" w:lineRule="auto"/>
              <w:ind w:left="113" w:right="113"/>
              <w:rPr>
                <w:rFonts w:ascii="Times New Roman" w:hAnsi="Times New Roman"/>
              </w:rPr>
            </w:pPr>
          </w:p>
        </w:tc>
      </w:tr>
      <w:tr w:rsidR="00EB0D3C" w:rsidRPr="00E963D8" w14:paraId="6EB4209A" w14:textId="77777777" w:rsidTr="00C51BB0">
        <w:trPr>
          <w:cantSplit/>
          <w:trHeight w:val="977"/>
        </w:trPr>
        <w:tc>
          <w:tcPr>
            <w:tcW w:w="414" w:type="dxa"/>
            <w:vMerge w:val="restart"/>
            <w:textDirection w:val="btLr"/>
          </w:tcPr>
          <w:p w14:paraId="4B68EE52" w14:textId="77777777" w:rsidR="00EB0D3C" w:rsidRPr="00E963D8" w:rsidRDefault="00EB0D3C" w:rsidP="00EB0D3C">
            <w:pPr>
              <w:spacing w:line="240" w:lineRule="auto"/>
              <w:ind w:left="113" w:right="113"/>
              <w:jc w:val="center"/>
              <w:rPr>
                <w:rFonts w:ascii="Times New Roman" w:hAnsi="Times New Roman"/>
              </w:rPr>
            </w:pPr>
            <w:r>
              <w:rPr>
                <w:rFonts w:ascii="Times New Roman" w:hAnsi="Times New Roman"/>
              </w:rPr>
              <w:t>Plaza D</w:t>
            </w:r>
          </w:p>
        </w:tc>
        <w:tc>
          <w:tcPr>
            <w:tcW w:w="398" w:type="dxa"/>
            <w:textDirection w:val="btLr"/>
          </w:tcPr>
          <w:p w14:paraId="138B92E3"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Context</w:t>
            </w:r>
          </w:p>
        </w:tc>
        <w:tc>
          <w:tcPr>
            <w:tcW w:w="414" w:type="dxa"/>
            <w:textDirection w:val="btLr"/>
          </w:tcPr>
          <w:p w14:paraId="6C8ED2CC"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3E39CF20"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Floor</w:t>
            </w:r>
          </w:p>
        </w:tc>
        <w:tc>
          <w:tcPr>
            <w:tcW w:w="413" w:type="dxa"/>
            <w:textDirection w:val="btLr"/>
          </w:tcPr>
          <w:p w14:paraId="4ACBD19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0833AACE"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412C4F5E"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5BED9B45"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456A82E7"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222CB3C8"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27F9CDA9"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3553833E"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5FDEB9DD"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7E8D330A"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09EC0C15"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3F984870"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501FBD1D"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6CA6E5DD"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59CD3171"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2FEE9418" w14:textId="77777777" w:rsidR="00EB0D3C" w:rsidRPr="00E963D8" w:rsidRDefault="00EB0D3C" w:rsidP="00EB0D3C">
            <w:pPr>
              <w:spacing w:line="240" w:lineRule="auto"/>
              <w:ind w:left="113" w:right="113"/>
              <w:rPr>
                <w:rFonts w:ascii="Times New Roman" w:hAnsi="Times New Roman"/>
              </w:rPr>
            </w:pPr>
          </w:p>
        </w:tc>
      </w:tr>
      <w:tr w:rsidR="00EB0D3C" w:rsidRPr="00E963D8" w14:paraId="7024DE0F" w14:textId="77777777" w:rsidTr="00C51BB0">
        <w:trPr>
          <w:cantSplit/>
          <w:trHeight w:val="977"/>
        </w:trPr>
        <w:tc>
          <w:tcPr>
            <w:tcW w:w="414" w:type="dxa"/>
            <w:vMerge/>
            <w:textDirection w:val="btLr"/>
          </w:tcPr>
          <w:p w14:paraId="0F53A384" w14:textId="77777777" w:rsidR="00EB0D3C" w:rsidRPr="00E963D8" w:rsidRDefault="00EB0D3C" w:rsidP="00EB0D3C">
            <w:pPr>
              <w:spacing w:line="240" w:lineRule="auto"/>
              <w:ind w:left="113" w:right="113"/>
              <w:jc w:val="center"/>
              <w:rPr>
                <w:rFonts w:ascii="Times New Roman" w:hAnsi="Times New Roman"/>
              </w:rPr>
            </w:pPr>
          </w:p>
        </w:tc>
        <w:tc>
          <w:tcPr>
            <w:tcW w:w="398" w:type="dxa"/>
            <w:textDirection w:val="btLr"/>
          </w:tcPr>
          <w:p w14:paraId="16B4C444"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Room #</w:t>
            </w:r>
          </w:p>
        </w:tc>
        <w:tc>
          <w:tcPr>
            <w:tcW w:w="414" w:type="dxa"/>
            <w:textDirection w:val="btLr"/>
          </w:tcPr>
          <w:p w14:paraId="2FDA18DB"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D3</w:t>
            </w:r>
          </w:p>
        </w:tc>
        <w:tc>
          <w:tcPr>
            <w:tcW w:w="413" w:type="dxa"/>
            <w:textDirection w:val="btLr"/>
          </w:tcPr>
          <w:p w14:paraId="5CF84D38"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D11</w:t>
            </w:r>
          </w:p>
        </w:tc>
        <w:tc>
          <w:tcPr>
            <w:tcW w:w="413" w:type="dxa"/>
            <w:textDirection w:val="btLr"/>
          </w:tcPr>
          <w:p w14:paraId="3CB7380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DE</w:t>
            </w:r>
          </w:p>
        </w:tc>
        <w:tc>
          <w:tcPr>
            <w:tcW w:w="413" w:type="dxa"/>
            <w:textDirection w:val="btLr"/>
          </w:tcPr>
          <w:p w14:paraId="5BEC765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DE5</w:t>
            </w:r>
          </w:p>
        </w:tc>
        <w:tc>
          <w:tcPr>
            <w:tcW w:w="413" w:type="dxa"/>
            <w:textDirection w:val="btLr"/>
          </w:tcPr>
          <w:p w14:paraId="19842093"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DE5</w:t>
            </w:r>
          </w:p>
        </w:tc>
        <w:tc>
          <w:tcPr>
            <w:tcW w:w="413" w:type="dxa"/>
            <w:textDirection w:val="btLr"/>
          </w:tcPr>
          <w:p w14:paraId="7CE279BF"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DE9</w:t>
            </w:r>
          </w:p>
        </w:tc>
        <w:tc>
          <w:tcPr>
            <w:tcW w:w="413" w:type="dxa"/>
            <w:textDirection w:val="btLr"/>
          </w:tcPr>
          <w:p w14:paraId="17658621"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DE12</w:t>
            </w:r>
          </w:p>
        </w:tc>
        <w:tc>
          <w:tcPr>
            <w:tcW w:w="413" w:type="dxa"/>
            <w:textDirection w:val="btLr"/>
          </w:tcPr>
          <w:p w14:paraId="2CD76FA3"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DE12</w:t>
            </w:r>
          </w:p>
        </w:tc>
        <w:tc>
          <w:tcPr>
            <w:tcW w:w="413" w:type="dxa"/>
            <w:textDirection w:val="btLr"/>
          </w:tcPr>
          <w:p w14:paraId="5FE29D46"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DE12E</w:t>
            </w:r>
          </w:p>
        </w:tc>
        <w:tc>
          <w:tcPr>
            <w:tcW w:w="413" w:type="dxa"/>
            <w:textDirection w:val="btLr"/>
          </w:tcPr>
          <w:p w14:paraId="13B87733"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DE14</w:t>
            </w:r>
          </w:p>
        </w:tc>
        <w:tc>
          <w:tcPr>
            <w:tcW w:w="413" w:type="dxa"/>
            <w:textDirection w:val="btLr"/>
          </w:tcPr>
          <w:p w14:paraId="26C1A12B"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DN2</w:t>
            </w:r>
          </w:p>
        </w:tc>
        <w:tc>
          <w:tcPr>
            <w:tcW w:w="413" w:type="dxa"/>
            <w:textDirection w:val="btLr"/>
          </w:tcPr>
          <w:p w14:paraId="6D50A697"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DN2</w:t>
            </w:r>
          </w:p>
        </w:tc>
        <w:tc>
          <w:tcPr>
            <w:tcW w:w="413" w:type="dxa"/>
            <w:textDirection w:val="btLr"/>
          </w:tcPr>
          <w:p w14:paraId="4A13E2FE"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77F81917"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03E77A00"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6240022D"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CA070AF"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20FB879" w14:textId="77777777" w:rsidR="00EB0D3C" w:rsidRPr="00E963D8" w:rsidRDefault="00EB0D3C" w:rsidP="00EB0D3C">
            <w:pPr>
              <w:spacing w:line="240" w:lineRule="auto"/>
              <w:ind w:left="113" w:right="113"/>
              <w:rPr>
                <w:rFonts w:ascii="Times New Roman" w:hAnsi="Times New Roman"/>
              </w:rPr>
            </w:pPr>
          </w:p>
        </w:tc>
      </w:tr>
      <w:tr w:rsidR="00EB0D3C" w:rsidRPr="00E963D8" w14:paraId="577BE732" w14:textId="77777777" w:rsidTr="00C51BB0">
        <w:trPr>
          <w:cantSplit/>
          <w:trHeight w:val="1067"/>
        </w:trPr>
        <w:tc>
          <w:tcPr>
            <w:tcW w:w="414" w:type="dxa"/>
            <w:vMerge w:val="restart"/>
            <w:textDirection w:val="btLr"/>
          </w:tcPr>
          <w:p w14:paraId="5167D910" w14:textId="77777777" w:rsidR="00EB0D3C" w:rsidRPr="00E963D8" w:rsidRDefault="00EB0D3C" w:rsidP="00EB0D3C">
            <w:pPr>
              <w:spacing w:line="240" w:lineRule="auto"/>
              <w:ind w:left="113" w:right="113"/>
              <w:jc w:val="center"/>
              <w:rPr>
                <w:rFonts w:ascii="Times New Roman" w:hAnsi="Times New Roman"/>
              </w:rPr>
            </w:pPr>
            <w:r>
              <w:rPr>
                <w:rFonts w:ascii="Times New Roman" w:hAnsi="Times New Roman"/>
              </w:rPr>
              <w:t>Plaza C</w:t>
            </w:r>
          </w:p>
        </w:tc>
        <w:tc>
          <w:tcPr>
            <w:tcW w:w="398" w:type="dxa"/>
            <w:textDirection w:val="btLr"/>
          </w:tcPr>
          <w:p w14:paraId="17FF1F25"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Context</w:t>
            </w:r>
          </w:p>
        </w:tc>
        <w:tc>
          <w:tcPr>
            <w:tcW w:w="414" w:type="dxa"/>
            <w:textDirection w:val="btLr"/>
          </w:tcPr>
          <w:p w14:paraId="315A8A3C"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7975F7AF"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3DABF740"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093923B3"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701B4E8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629FD22D"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284EF96B"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78C33504" w14:textId="77777777" w:rsidR="00EB0D3C" w:rsidRPr="00E963D8" w:rsidRDefault="00EB0D3C" w:rsidP="00EB0D3C">
            <w:pPr>
              <w:spacing w:line="240" w:lineRule="auto"/>
              <w:ind w:left="113" w:right="113"/>
              <w:rPr>
                <w:rFonts w:ascii="Times New Roman" w:hAnsi="Times New Roman"/>
              </w:rPr>
            </w:pPr>
            <w:r w:rsidRPr="00B747CA">
              <w:rPr>
                <w:rFonts w:ascii="Times New Roman" w:hAnsi="Times New Roman"/>
                <w:sz w:val="22"/>
                <w:szCs w:val="22"/>
              </w:rPr>
              <w:t>2</w:t>
            </w:r>
            <w:r w:rsidRPr="00B747CA">
              <w:rPr>
                <w:rFonts w:ascii="Times New Roman" w:hAnsi="Times New Roman"/>
                <w:sz w:val="22"/>
                <w:szCs w:val="22"/>
                <w:vertAlign w:val="superscript"/>
              </w:rPr>
              <w:t>nd</w:t>
            </w:r>
            <w:r w:rsidRPr="00B747CA">
              <w:rPr>
                <w:rFonts w:ascii="Times New Roman" w:hAnsi="Times New Roman"/>
                <w:sz w:val="22"/>
                <w:szCs w:val="22"/>
              </w:rPr>
              <w:t xml:space="preserve"> Floor</w:t>
            </w:r>
          </w:p>
        </w:tc>
        <w:tc>
          <w:tcPr>
            <w:tcW w:w="413" w:type="dxa"/>
            <w:textDirection w:val="btLr"/>
          </w:tcPr>
          <w:p w14:paraId="73D5CEAA"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6C664578"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2A83F439"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233CEA47"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72F468C7"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256482F8"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C01347F"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75479BCA"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5730824D"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7B03AFCB" w14:textId="77777777" w:rsidR="00EB0D3C" w:rsidRPr="00E963D8" w:rsidRDefault="00EB0D3C" w:rsidP="00EB0D3C">
            <w:pPr>
              <w:spacing w:line="240" w:lineRule="auto"/>
              <w:ind w:left="113" w:right="113"/>
              <w:rPr>
                <w:rFonts w:ascii="Times New Roman" w:hAnsi="Times New Roman"/>
              </w:rPr>
            </w:pPr>
          </w:p>
        </w:tc>
      </w:tr>
      <w:tr w:rsidR="00EB0D3C" w:rsidRPr="00E963D8" w14:paraId="0586ED9A" w14:textId="77777777" w:rsidTr="00C51BB0">
        <w:trPr>
          <w:cantSplit/>
          <w:trHeight w:val="977"/>
        </w:trPr>
        <w:tc>
          <w:tcPr>
            <w:tcW w:w="414" w:type="dxa"/>
            <w:vMerge/>
            <w:textDirection w:val="btLr"/>
          </w:tcPr>
          <w:p w14:paraId="47614B18" w14:textId="77777777" w:rsidR="00EB0D3C" w:rsidRPr="00E963D8" w:rsidRDefault="00EB0D3C" w:rsidP="00EB0D3C">
            <w:pPr>
              <w:spacing w:line="240" w:lineRule="auto"/>
              <w:ind w:left="113" w:right="113"/>
              <w:jc w:val="center"/>
              <w:rPr>
                <w:rFonts w:ascii="Times New Roman" w:hAnsi="Times New Roman"/>
              </w:rPr>
            </w:pPr>
          </w:p>
        </w:tc>
        <w:tc>
          <w:tcPr>
            <w:tcW w:w="398" w:type="dxa"/>
            <w:textDirection w:val="btLr"/>
          </w:tcPr>
          <w:p w14:paraId="7A8AC111"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Room #</w:t>
            </w:r>
          </w:p>
        </w:tc>
        <w:tc>
          <w:tcPr>
            <w:tcW w:w="414" w:type="dxa"/>
            <w:textDirection w:val="btLr"/>
          </w:tcPr>
          <w:p w14:paraId="381D91DA"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CW2</w:t>
            </w:r>
          </w:p>
        </w:tc>
        <w:tc>
          <w:tcPr>
            <w:tcW w:w="413" w:type="dxa"/>
            <w:textDirection w:val="btLr"/>
          </w:tcPr>
          <w:p w14:paraId="61712897"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CW3</w:t>
            </w:r>
          </w:p>
        </w:tc>
        <w:tc>
          <w:tcPr>
            <w:tcW w:w="413" w:type="dxa"/>
            <w:textDirection w:val="btLr"/>
          </w:tcPr>
          <w:p w14:paraId="4D2F253C"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CW3</w:t>
            </w:r>
          </w:p>
        </w:tc>
        <w:tc>
          <w:tcPr>
            <w:tcW w:w="413" w:type="dxa"/>
            <w:textDirection w:val="btLr"/>
          </w:tcPr>
          <w:p w14:paraId="24B45CB8"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CW4</w:t>
            </w:r>
          </w:p>
        </w:tc>
        <w:tc>
          <w:tcPr>
            <w:tcW w:w="413" w:type="dxa"/>
            <w:textDirection w:val="btLr"/>
          </w:tcPr>
          <w:p w14:paraId="3655C43A"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CW7</w:t>
            </w:r>
          </w:p>
        </w:tc>
        <w:tc>
          <w:tcPr>
            <w:tcW w:w="413" w:type="dxa"/>
            <w:textDirection w:val="btLr"/>
          </w:tcPr>
          <w:p w14:paraId="1355C68E"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CW12</w:t>
            </w:r>
          </w:p>
        </w:tc>
        <w:tc>
          <w:tcPr>
            <w:tcW w:w="413" w:type="dxa"/>
            <w:textDirection w:val="btLr"/>
          </w:tcPr>
          <w:p w14:paraId="5CAEF520"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CW12</w:t>
            </w:r>
          </w:p>
        </w:tc>
        <w:tc>
          <w:tcPr>
            <w:tcW w:w="413" w:type="dxa"/>
            <w:textDirection w:val="btLr"/>
          </w:tcPr>
          <w:p w14:paraId="3EFEA7AA"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K10</w:t>
            </w:r>
          </w:p>
        </w:tc>
        <w:tc>
          <w:tcPr>
            <w:tcW w:w="413" w:type="dxa"/>
            <w:textDirection w:val="btLr"/>
          </w:tcPr>
          <w:p w14:paraId="4A72F2D5"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36DAB98F"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000D772C"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FA18CC2"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3A1A3AE"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3B1109FA"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7B88567"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CE28222"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38A7114B"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7C4F33E6" w14:textId="77777777" w:rsidR="00EB0D3C" w:rsidRPr="00E963D8" w:rsidRDefault="00EB0D3C" w:rsidP="00EB0D3C">
            <w:pPr>
              <w:spacing w:line="240" w:lineRule="auto"/>
              <w:ind w:left="113" w:right="113"/>
              <w:rPr>
                <w:rFonts w:ascii="Times New Roman" w:hAnsi="Times New Roman"/>
              </w:rPr>
            </w:pPr>
          </w:p>
        </w:tc>
      </w:tr>
      <w:tr w:rsidR="00EB0D3C" w:rsidRPr="00E963D8" w14:paraId="4A77D52D" w14:textId="77777777" w:rsidTr="00C51BB0">
        <w:trPr>
          <w:cantSplit/>
          <w:trHeight w:val="977"/>
        </w:trPr>
        <w:tc>
          <w:tcPr>
            <w:tcW w:w="414" w:type="dxa"/>
            <w:vMerge w:val="restart"/>
            <w:textDirection w:val="btLr"/>
          </w:tcPr>
          <w:p w14:paraId="2455E7EA" w14:textId="77777777" w:rsidR="00EB0D3C" w:rsidRPr="00E963D8" w:rsidRDefault="00EB0D3C" w:rsidP="00EB0D3C">
            <w:pPr>
              <w:spacing w:line="240" w:lineRule="auto"/>
              <w:ind w:left="113" w:right="113"/>
              <w:jc w:val="center"/>
              <w:rPr>
                <w:rFonts w:ascii="Times New Roman" w:hAnsi="Times New Roman"/>
              </w:rPr>
            </w:pPr>
            <w:r>
              <w:rPr>
                <w:rFonts w:ascii="Times New Roman" w:hAnsi="Times New Roman"/>
              </w:rPr>
              <w:t>Plaza B</w:t>
            </w:r>
          </w:p>
        </w:tc>
        <w:tc>
          <w:tcPr>
            <w:tcW w:w="398" w:type="dxa"/>
            <w:textDirection w:val="btLr"/>
          </w:tcPr>
          <w:p w14:paraId="0EAED3FA"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Context</w:t>
            </w:r>
          </w:p>
        </w:tc>
        <w:tc>
          <w:tcPr>
            <w:tcW w:w="414" w:type="dxa"/>
            <w:textDirection w:val="btLr"/>
          </w:tcPr>
          <w:p w14:paraId="6406DABC"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760251FC"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52101BC5"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4F062BB5"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3AC7A21C"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17A2E078"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5E8A1C55"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736DC051"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5477E2A7"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163F0AFE"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0B958273"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01BA36E5"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5FD89CBF"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14023604"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33DEEDC7"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0A54B939"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6F526F95"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88FA9F4" w14:textId="77777777" w:rsidR="00EB0D3C" w:rsidRPr="00E963D8" w:rsidRDefault="00EB0D3C" w:rsidP="00EB0D3C">
            <w:pPr>
              <w:spacing w:line="240" w:lineRule="auto"/>
              <w:ind w:left="113" w:right="113"/>
              <w:rPr>
                <w:rFonts w:ascii="Times New Roman" w:hAnsi="Times New Roman"/>
              </w:rPr>
            </w:pPr>
          </w:p>
        </w:tc>
      </w:tr>
      <w:tr w:rsidR="00EB0D3C" w:rsidRPr="00E963D8" w14:paraId="469D8E44" w14:textId="77777777" w:rsidTr="00C51BB0">
        <w:trPr>
          <w:cantSplit/>
          <w:trHeight w:val="977"/>
        </w:trPr>
        <w:tc>
          <w:tcPr>
            <w:tcW w:w="414" w:type="dxa"/>
            <w:vMerge/>
            <w:textDirection w:val="btLr"/>
          </w:tcPr>
          <w:p w14:paraId="7239E986" w14:textId="77777777" w:rsidR="00EB0D3C" w:rsidRPr="00E963D8" w:rsidRDefault="00EB0D3C" w:rsidP="00EB0D3C">
            <w:pPr>
              <w:spacing w:line="240" w:lineRule="auto"/>
              <w:ind w:left="113" w:right="113"/>
              <w:jc w:val="center"/>
              <w:rPr>
                <w:rFonts w:ascii="Times New Roman" w:hAnsi="Times New Roman"/>
              </w:rPr>
            </w:pPr>
          </w:p>
        </w:tc>
        <w:tc>
          <w:tcPr>
            <w:tcW w:w="398" w:type="dxa"/>
            <w:textDirection w:val="btLr"/>
          </w:tcPr>
          <w:p w14:paraId="32C0B324"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Room #</w:t>
            </w:r>
          </w:p>
        </w:tc>
        <w:tc>
          <w:tcPr>
            <w:tcW w:w="414" w:type="dxa"/>
            <w:textDirection w:val="btLr"/>
          </w:tcPr>
          <w:p w14:paraId="25A5307D"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BE1</w:t>
            </w:r>
          </w:p>
        </w:tc>
        <w:tc>
          <w:tcPr>
            <w:tcW w:w="413" w:type="dxa"/>
            <w:textDirection w:val="btLr"/>
          </w:tcPr>
          <w:p w14:paraId="4D41FF08"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BS1</w:t>
            </w:r>
          </w:p>
        </w:tc>
        <w:tc>
          <w:tcPr>
            <w:tcW w:w="413" w:type="dxa"/>
            <w:textDirection w:val="btLr"/>
          </w:tcPr>
          <w:p w14:paraId="77E1A4A7"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BS3</w:t>
            </w:r>
          </w:p>
        </w:tc>
        <w:tc>
          <w:tcPr>
            <w:tcW w:w="413" w:type="dxa"/>
            <w:textDirection w:val="btLr"/>
          </w:tcPr>
          <w:p w14:paraId="26769733"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BS3</w:t>
            </w:r>
          </w:p>
        </w:tc>
        <w:tc>
          <w:tcPr>
            <w:tcW w:w="413" w:type="dxa"/>
            <w:textDirection w:val="btLr"/>
          </w:tcPr>
          <w:p w14:paraId="2E93552C"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BS4</w:t>
            </w:r>
          </w:p>
        </w:tc>
        <w:tc>
          <w:tcPr>
            <w:tcW w:w="413" w:type="dxa"/>
            <w:textDirection w:val="btLr"/>
          </w:tcPr>
          <w:p w14:paraId="65374410"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BS4</w:t>
            </w:r>
          </w:p>
        </w:tc>
        <w:tc>
          <w:tcPr>
            <w:tcW w:w="413" w:type="dxa"/>
            <w:textDirection w:val="btLr"/>
          </w:tcPr>
          <w:p w14:paraId="143AF3CE"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BS4</w:t>
            </w:r>
          </w:p>
        </w:tc>
        <w:tc>
          <w:tcPr>
            <w:tcW w:w="413" w:type="dxa"/>
            <w:textDirection w:val="btLr"/>
          </w:tcPr>
          <w:p w14:paraId="34A7DF15"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BS4</w:t>
            </w:r>
          </w:p>
        </w:tc>
        <w:tc>
          <w:tcPr>
            <w:tcW w:w="413" w:type="dxa"/>
            <w:textDirection w:val="btLr"/>
          </w:tcPr>
          <w:p w14:paraId="2725F9C7"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BW1</w:t>
            </w:r>
          </w:p>
        </w:tc>
        <w:tc>
          <w:tcPr>
            <w:tcW w:w="413" w:type="dxa"/>
            <w:textDirection w:val="btLr"/>
          </w:tcPr>
          <w:p w14:paraId="76EC1644"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BW2</w:t>
            </w:r>
          </w:p>
        </w:tc>
        <w:tc>
          <w:tcPr>
            <w:tcW w:w="413" w:type="dxa"/>
            <w:textDirection w:val="btLr"/>
          </w:tcPr>
          <w:p w14:paraId="5A1F19C6"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BW27</w:t>
            </w:r>
          </w:p>
        </w:tc>
        <w:tc>
          <w:tcPr>
            <w:tcW w:w="413" w:type="dxa"/>
            <w:textDirection w:val="btLr"/>
          </w:tcPr>
          <w:p w14:paraId="762CB07F"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2B7BE3BC"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ADC76D7"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06C80441"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257E58A"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10DB440" w14:textId="77777777" w:rsidR="00EB0D3C" w:rsidRPr="00E963D8" w:rsidRDefault="00EB0D3C" w:rsidP="00EB0D3C">
            <w:pPr>
              <w:spacing w:line="240" w:lineRule="auto"/>
              <w:ind w:left="113" w:right="113"/>
              <w:rPr>
                <w:rFonts w:ascii="Times New Roman" w:hAnsi="Times New Roman"/>
              </w:rPr>
            </w:pPr>
          </w:p>
        </w:tc>
        <w:tc>
          <w:tcPr>
            <w:tcW w:w="413" w:type="dxa"/>
            <w:textDirection w:val="btLr"/>
          </w:tcPr>
          <w:p w14:paraId="45C8E247" w14:textId="77777777" w:rsidR="00EB0D3C" w:rsidRPr="00E963D8" w:rsidRDefault="00EB0D3C" w:rsidP="00EB0D3C">
            <w:pPr>
              <w:spacing w:line="240" w:lineRule="auto"/>
              <w:ind w:left="113" w:right="113"/>
              <w:rPr>
                <w:rFonts w:ascii="Times New Roman" w:hAnsi="Times New Roman"/>
              </w:rPr>
            </w:pPr>
          </w:p>
        </w:tc>
      </w:tr>
      <w:tr w:rsidR="00EB0D3C" w:rsidRPr="00E963D8" w14:paraId="092CAF0C" w14:textId="77777777" w:rsidTr="00C51BB0">
        <w:trPr>
          <w:cantSplit/>
          <w:trHeight w:val="977"/>
        </w:trPr>
        <w:tc>
          <w:tcPr>
            <w:tcW w:w="414" w:type="dxa"/>
            <w:vMerge w:val="restart"/>
            <w:textDirection w:val="btLr"/>
          </w:tcPr>
          <w:p w14:paraId="2567A3B1" w14:textId="77777777" w:rsidR="00EB0D3C" w:rsidRPr="00E963D8" w:rsidRDefault="00EB0D3C" w:rsidP="00EB0D3C">
            <w:pPr>
              <w:spacing w:line="240" w:lineRule="auto"/>
              <w:ind w:left="113" w:right="113"/>
              <w:jc w:val="center"/>
              <w:rPr>
                <w:rFonts w:ascii="Times New Roman" w:hAnsi="Times New Roman"/>
              </w:rPr>
            </w:pPr>
            <w:r>
              <w:rPr>
                <w:rFonts w:ascii="Times New Roman" w:hAnsi="Times New Roman"/>
              </w:rPr>
              <w:t>Plaza A</w:t>
            </w:r>
          </w:p>
        </w:tc>
        <w:tc>
          <w:tcPr>
            <w:tcW w:w="398" w:type="dxa"/>
            <w:textDirection w:val="btLr"/>
          </w:tcPr>
          <w:p w14:paraId="13FF80BD"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Context</w:t>
            </w:r>
          </w:p>
        </w:tc>
        <w:tc>
          <w:tcPr>
            <w:tcW w:w="414" w:type="dxa"/>
            <w:textDirection w:val="btLr"/>
          </w:tcPr>
          <w:p w14:paraId="4BFA986B"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67B61ED4"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50C9A2AD"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6272A3C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63012C4E"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3F0D9C94"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083CB75B"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1C52CC84"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2F7CAF1C"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5D567FC4"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5A705DB0"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23C720D3"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29430A1B"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0BE78448"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4BCA62CC"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2E3CFF2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751478B7"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c>
          <w:tcPr>
            <w:tcW w:w="413" w:type="dxa"/>
            <w:textDirection w:val="btLr"/>
          </w:tcPr>
          <w:p w14:paraId="2D67FB9E"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Fill</w:t>
            </w:r>
          </w:p>
        </w:tc>
      </w:tr>
      <w:tr w:rsidR="00EB0D3C" w:rsidRPr="00E963D8" w14:paraId="0C5E4485" w14:textId="77777777" w:rsidTr="00C51BB0">
        <w:trPr>
          <w:cantSplit/>
          <w:trHeight w:val="977"/>
        </w:trPr>
        <w:tc>
          <w:tcPr>
            <w:tcW w:w="414" w:type="dxa"/>
            <w:vMerge/>
            <w:textDirection w:val="btLr"/>
          </w:tcPr>
          <w:p w14:paraId="12442040" w14:textId="77777777" w:rsidR="00EB0D3C" w:rsidRPr="00E963D8" w:rsidRDefault="00EB0D3C" w:rsidP="00EB0D3C">
            <w:pPr>
              <w:spacing w:line="240" w:lineRule="auto"/>
              <w:ind w:left="113" w:right="113"/>
              <w:rPr>
                <w:rFonts w:ascii="Times New Roman" w:hAnsi="Times New Roman"/>
              </w:rPr>
            </w:pPr>
          </w:p>
        </w:tc>
        <w:tc>
          <w:tcPr>
            <w:tcW w:w="398" w:type="dxa"/>
            <w:textDirection w:val="btLr"/>
          </w:tcPr>
          <w:p w14:paraId="5A95F643" w14:textId="77777777" w:rsidR="00EB0D3C" w:rsidRPr="00B747CA" w:rsidRDefault="00EB0D3C" w:rsidP="00EB0D3C">
            <w:pPr>
              <w:spacing w:line="240" w:lineRule="auto"/>
              <w:ind w:left="113" w:right="113"/>
              <w:rPr>
                <w:rFonts w:ascii="Times New Roman" w:hAnsi="Times New Roman"/>
                <w:sz w:val="22"/>
                <w:szCs w:val="22"/>
              </w:rPr>
            </w:pPr>
            <w:r w:rsidRPr="00B747CA">
              <w:rPr>
                <w:rFonts w:ascii="Times New Roman" w:hAnsi="Times New Roman"/>
                <w:sz w:val="22"/>
                <w:szCs w:val="22"/>
              </w:rPr>
              <w:t>Room #</w:t>
            </w:r>
          </w:p>
        </w:tc>
        <w:tc>
          <w:tcPr>
            <w:tcW w:w="414" w:type="dxa"/>
            <w:textDirection w:val="btLr"/>
          </w:tcPr>
          <w:p w14:paraId="46155F53"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A30</w:t>
            </w:r>
          </w:p>
        </w:tc>
        <w:tc>
          <w:tcPr>
            <w:tcW w:w="413" w:type="dxa"/>
            <w:textDirection w:val="btLr"/>
          </w:tcPr>
          <w:p w14:paraId="3CF6DE13"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A33</w:t>
            </w:r>
          </w:p>
        </w:tc>
        <w:tc>
          <w:tcPr>
            <w:tcW w:w="413" w:type="dxa"/>
            <w:textDirection w:val="btLr"/>
          </w:tcPr>
          <w:p w14:paraId="65B26075"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A3N</w:t>
            </w:r>
          </w:p>
        </w:tc>
        <w:tc>
          <w:tcPr>
            <w:tcW w:w="413" w:type="dxa"/>
            <w:textDirection w:val="btLr"/>
          </w:tcPr>
          <w:p w14:paraId="072B5561"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A3N</w:t>
            </w:r>
          </w:p>
        </w:tc>
        <w:tc>
          <w:tcPr>
            <w:tcW w:w="413" w:type="dxa"/>
            <w:textDirection w:val="btLr"/>
          </w:tcPr>
          <w:p w14:paraId="24771ACB"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A3N</w:t>
            </w:r>
          </w:p>
        </w:tc>
        <w:tc>
          <w:tcPr>
            <w:tcW w:w="413" w:type="dxa"/>
            <w:textDirection w:val="btLr"/>
          </w:tcPr>
          <w:p w14:paraId="084BAC33"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A4N</w:t>
            </w:r>
          </w:p>
        </w:tc>
        <w:tc>
          <w:tcPr>
            <w:tcW w:w="413" w:type="dxa"/>
            <w:textDirection w:val="btLr"/>
          </w:tcPr>
          <w:p w14:paraId="5A19DAD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AE3</w:t>
            </w:r>
          </w:p>
        </w:tc>
        <w:tc>
          <w:tcPr>
            <w:tcW w:w="413" w:type="dxa"/>
            <w:textDirection w:val="btLr"/>
          </w:tcPr>
          <w:p w14:paraId="2CEC9045"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AS13</w:t>
            </w:r>
          </w:p>
        </w:tc>
        <w:tc>
          <w:tcPr>
            <w:tcW w:w="413" w:type="dxa"/>
            <w:textDirection w:val="btLr"/>
          </w:tcPr>
          <w:p w14:paraId="0A6762B7"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AS13</w:t>
            </w:r>
          </w:p>
        </w:tc>
        <w:tc>
          <w:tcPr>
            <w:tcW w:w="413" w:type="dxa"/>
            <w:textDirection w:val="btLr"/>
          </w:tcPr>
          <w:p w14:paraId="3B42AA12"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AS14</w:t>
            </w:r>
          </w:p>
        </w:tc>
        <w:tc>
          <w:tcPr>
            <w:tcW w:w="413" w:type="dxa"/>
            <w:textDirection w:val="btLr"/>
          </w:tcPr>
          <w:p w14:paraId="07835919"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AS14</w:t>
            </w:r>
          </w:p>
        </w:tc>
        <w:tc>
          <w:tcPr>
            <w:tcW w:w="413" w:type="dxa"/>
            <w:textDirection w:val="btLr"/>
          </w:tcPr>
          <w:p w14:paraId="54FDBE6A"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AS14</w:t>
            </w:r>
          </w:p>
        </w:tc>
        <w:tc>
          <w:tcPr>
            <w:tcW w:w="413" w:type="dxa"/>
            <w:textDirection w:val="btLr"/>
          </w:tcPr>
          <w:p w14:paraId="257EDA67"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AS14</w:t>
            </w:r>
          </w:p>
        </w:tc>
        <w:tc>
          <w:tcPr>
            <w:tcW w:w="413" w:type="dxa"/>
            <w:textDirection w:val="btLr"/>
          </w:tcPr>
          <w:p w14:paraId="0E8D587E" w14:textId="77777777" w:rsidR="00EB0D3C" w:rsidRPr="00E963D8" w:rsidRDefault="00EB0D3C" w:rsidP="00EB0D3C">
            <w:pPr>
              <w:spacing w:line="240" w:lineRule="auto"/>
              <w:ind w:left="113" w:right="113"/>
              <w:rPr>
                <w:rFonts w:ascii="Times New Roman" w:hAnsi="Times New Roman"/>
              </w:rPr>
            </w:pPr>
            <w:r>
              <w:rPr>
                <w:rFonts w:ascii="Times New Roman" w:hAnsi="Times New Roman"/>
              </w:rPr>
              <w:t>AS14</w:t>
            </w:r>
          </w:p>
        </w:tc>
        <w:tc>
          <w:tcPr>
            <w:tcW w:w="413" w:type="dxa"/>
            <w:textDirection w:val="btLr"/>
          </w:tcPr>
          <w:p w14:paraId="5F88A0A7" w14:textId="77777777" w:rsidR="00EB0D3C" w:rsidRDefault="00EB0D3C" w:rsidP="00EB0D3C">
            <w:pPr>
              <w:spacing w:line="240" w:lineRule="auto"/>
              <w:ind w:left="113" w:right="113"/>
              <w:rPr>
                <w:rFonts w:ascii="Times New Roman" w:hAnsi="Times New Roman"/>
              </w:rPr>
            </w:pPr>
            <w:r>
              <w:rPr>
                <w:rFonts w:ascii="Times New Roman" w:hAnsi="Times New Roman"/>
              </w:rPr>
              <w:t>AS19</w:t>
            </w:r>
          </w:p>
        </w:tc>
        <w:tc>
          <w:tcPr>
            <w:tcW w:w="413" w:type="dxa"/>
            <w:textDirection w:val="btLr"/>
          </w:tcPr>
          <w:p w14:paraId="1788206E" w14:textId="77777777" w:rsidR="00EB0D3C" w:rsidRDefault="00EB0D3C" w:rsidP="00EB0D3C">
            <w:pPr>
              <w:spacing w:line="240" w:lineRule="auto"/>
              <w:ind w:left="113" w:right="113"/>
              <w:rPr>
                <w:rFonts w:ascii="Times New Roman" w:hAnsi="Times New Roman"/>
              </w:rPr>
            </w:pPr>
            <w:r>
              <w:rPr>
                <w:rFonts w:ascii="Times New Roman" w:hAnsi="Times New Roman"/>
              </w:rPr>
              <w:t>AS19</w:t>
            </w:r>
          </w:p>
        </w:tc>
        <w:tc>
          <w:tcPr>
            <w:tcW w:w="413" w:type="dxa"/>
            <w:textDirection w:val="btLr"/>
          </w:tcPr>
          <w:p w14:paraId="5C50D5CE" w14:textId="77777777" w:rsidR="00EB0D3C" w:rsidRDefault="00EB0D3C" w:rsidP="00EB0D3C">
            <w:pPr>
              <w:spacing w:line="240" w:lineRule="auto"/>
              <w:ind w:left="113" w:right="113"/>
              <w:rPr>
                <w:rFonts w:ascii="Times New Roman" w:hAnsi="Times New Roman"/>
              </w:rPr>
            </w:pPr>
            <w:r>
              <w:rPr>
                <w:rFonts w:ascii="Times New Roman" w:hAnsi="Times New Roman"/>
              </w:rPr>
              <w:t>T1</w:t>
            </w:r>
          </w:p>
        </w:tc>
        <w:tc>
          <w:tcPr>
            <w:tcW w:w="413" w:type="dxa"/>
            <w:textDirection w:val="btLr"/>
          </w:tcPr>
          <w:p w14:paraId="2427225E" w14:textId="77777777" w:rsidR="00EB0D3C" w:rsidRDefault="00EB0D3C" w:rsidP="00B747CA">
            <w:pPr>
              <w:keepNext/>
              <w:spacing w:line="240" w:lineRule="auto"/>
              <w:ind w:left="113" w:right="113"/>
              <w:rPr>
                <w:rFonts w:ascii="Times New Roman" w:hAnsi="Times New Roman"/>
              </w:rPr>
            </w:pPr>
            <w:r>
              <w:rPr>
                <w:rFonts w:ascii="Times New Roman" w:hAnsi="Times New Roman"/>
              </w:rPr>
              <w:t>KA</w:t>
            </w:r>
          </w:p>
        </w:tc>
      </w:tr>
    </w:tbl>
    <w:p w14:paraId="4A10A71A" w14:textId="0CA65804" w:rsidR="00EB0D3C" w:rsidRDefault="00B747CA" w:rsidP="00B747CA">
      <w:pPr>
        <w:pStyle w:val="Caption"/>
        <w:jc w:val="center"/>
      </w:pPr>
      <w:bookmarkStart w:id="50" w:name="_Toc520805521"/>
      <w:r>
        <w:t xml:space="preserve">Table </w:t>
      </w:r>
      <w:r w:rsidR="008B7E3F">
        <w:rPr>
          <w:noProof/>
        </w:rPr>
        <w:fldChar w:fldCharType="begin"/>
      </w:r>
      <w:r w:rsidR="008B7E3F">
        <w:rPr>
          <w:noProof/>
        </w:rPr>
        <w:instrText xml:space="preserve"> SEQ Table \* ARABIC </w:instrText>
      </w:r>
      <w:r w:rsidR="008B7E3F">
        <w:rPr>
          <w:noProof/>
        </w:rPr>
        <w:fldChar w:fldCharType="separate"/>
      </w:r>
      <w:r w:rsidR="00CF2655">
        <w:rPr>
          <w:noProof/>
        </w:rPr>
        <w:t>2</w:t>
      </w:r>
      <w:r w:rsidR="008B7E3F">
        <w:rPr>
          <w:noProof/>
        </w:rPr>
        <w:fldChar w:fldCharType="end"/>
      </w:r>
      <w:r>
        <w:t>.</w:t>
      </w:r>
      <w:r w:rsidRPr="002561C1">
        <w:t>Table of sampling contexts</w:t>
      </w:r>
      <w:r w:rsidR="00131034">
        <w:t>.</w:t>
      </w:r>
      <w:bookmarkEnd w:id="50"/>
    </w:p>
    <w:p w14:paraId="4F6FCC5E" w14:textId="77777777" w:rsidR="00B747CA" w:rsidRPr="00B747CA" w:rsidRDefault="00B747CA" w:rsidP="00B747CA"/>
    <w:tbl>
      <w:tblPr>
        <w:tblStyle w:val="GridTable1Light"/>
        <w:tblW w:w="0" w:type="auto"/>
        <w:jc w:val="center"/>
        <w:tblLook w:val="04A0" w:firstRow="1" w:lastRow="0" w:firstColumn="1" w:lastColumn="0" w:noHBand="0" w:noVBand="1"/>
      </w:tblPr>
      <w:tblGrid>
        <w:gridCol w:w="805"/>
        <w:gridCol w:w="1170"/>
        <w:gridCol w:w="990"/>
        <w:gridCol w:w="1080"/>
      </w:tblGrid>
      <w:tr w:rsidR="00EB0D3C" w14:paraId="6E228D4B" w14:textId="77777777" w:rsidTr="00EB0D3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14:paraId="63F1171F" w14:textId="77777777" w:rsidR="00EB0D3C" w:rsidRDefault="00EB0D3C" w:rsidP="00EB0D3C">
            <w:pPr>
              <w:spacing w:line="240" w:lineRule="auto"/>
              <w:jc w:val="center"/>
              <w:rPr>
                <w:rFonts w:ascii="Times New Roman" w:hAnsi="Times New Roman" w:cs="Times New Roman"/>
              </w:rPr>
            </w:pPr>
            <w:r>
              <w:rPr>
                <w:rFonts w:ascii="Times New Roman" w:hAnsi="Times New Roman" w:cs="Times New Roman"/>
              </w:rPr>
              <w:lastRenderedPageBreak/>
              <w:t>Plaza</w:t>
            </w:r>
          </w:p>
        </w:tc>
        <w:tc>
          <w:tcPr>
            <w:tcW w:w="1170" w:type="dxa"/>
          </w:tcPr>
          <w:p w14:paraId="3310D9CD" w14:textId="77777777" w:rsidR="00EB0D3C" w:rsidRDefault="00EB0D3C" w:rsidP="00EB0D3C">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Early Date</w:t>
            </w:r>
          </w:p>
        </w:tc>
        <w:tc>
          <w:tcPr>
            <w:tcW w:w="990" w:type="dxa"/>
          </w:tcPr>
          <w:p w14:paraId="288069A3" w14:textId="77777777" w:rsidR="00EB0D3C" w:rsidRDefault="00EB0D3C" w:rsidP="00EB0D3C">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Late Date</w:t>
            </w:r>
          </w:p>
        </w:tc>
        <w:tc>
          <w:tcPr>
            <w:tcW w:w="1080" w:type="dxa"/>
          </w:tcPr>
          <w:p w14:paraId="616155B9" w14:textId="77777777" w:rsidR="00EB0D3C" w:rsidRDefault="00EB0D3C" w:rsidP="00EB0D3C">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Mean Date</w:t>
            </w:r>
          </w:p>
        </w:tc>
      </w:tr>
      <w:tr w:rsidR="00EB0D3C" w14:paraId="5E8C97DC" w14:textId="77777777" w:rsidTr="00EB0D3C">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3E937673" w14:textId="77777777" w:rsidR="00EB0D3C" w:rsidRDefault="00EB0D3C" w:rsidP="00EB0D3C">
            <w:pPr>
              <w:spacing w:line="240" w:lineRule="auto"/>
              <w:jc w:val="center"/>
              <w:rPr>
                <w:rFonts w:ascii="Times New Roman" w:hAnsi="Times New Roman" w:cs="Times New Roman"/>
              </w:rPr>
            </w:pPr>
            <w:r>
              <w:rPr>
                <w:rFonts w:ascii="Times New Roman" w:hAnsi="Times New Roman" w:cs="Times New Roman"/>
              </w:rPr>
              <w:t>A</w:t>
            </w:r>
          </w:p>
        </w:tc>
        <w:tc>
          <w:tcPr>
            <w:tcW w:w="1170" w:type="dxa"/>
          </w:tcPr>
          <w:p w14:paraId="3A33EB86"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1392</w:t>
            </w:r>
          </w:p>
        </w:tc>
        <w:tc>
          <w:tcPr>
            <w:tcW w:w="990" w:type="dxa"/>
          </w:tcPr>
          <w:p w14:paraId="74DF5409"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1500</w:t>
            </w:r>
          </w:p>
        </w:tc>
        <w:tc>
          <w:tcPr>
            <w:tcW w:w="1080" w:type="dxa"/>
          </w:tcPr>
          <w:p w14:paraId="36A7CDBD"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1451</w:t>
            </w:r>
          </w:p>
        </w:tc>
      </w:tr>
      <w:tr w:rsidR="00EB0D3C" w14:paraId="336D5B46" w14:textId="77777777" w:rsidTr="00EB0D3C">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52AAC8B5" w14:textId="77777777" w:rsidR="00EB0D3C" w:rsidRDefault="00EB0D3C" w:rsidP="00EB0D3C">
            <w:pPr>
              <w:spacing w:line="240" w:lineRule="auto"/>
              <w:jc w:val="center"/>
              <w:rPr>
                <w:rFonts w:ascii="Times New Roman" w:hAnsi="Times New Roman" w:cs="Times New Roman"/>
              </w:rPr>
            </w:pPr>
            <w:r>
              <w:rPr>
                <w:rFonts w:ascii="Times New Roman" w:hAnsi="Times New Roman" w:cs="Times New Roman"/>
              </w:rPr>
              <w:t>B</w:t>
            </w:r>
          </w:p>
        </w:tc>
        <w:tc>
          <w:tcPr>
            <w:tcW w:w="1170" w:type="dxa"/>
          </w:tcPr>
          <w:p w14:paraId="7CE2B645"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1378</w:t>
            </w:r>
          </w:p>
        </w:tc>
        <w:tc>
          <w:tcPr>
            <w:tcW w:w="990" w:type="dxa"/>
          </w:tcPr>
          <w:p w14:paraId="20777233"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1500</w:t>
            </w:r>
          </w:p>
        </w:tc>
        <w:tc>
          <w:tcPr>
            <w:tcW w:w="1080" w:type="dxa"/>
          </w:tcPr>
          <w:p w14:paraId="2164CF31"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1443</w:t>
            </w:r>
          </w:p>
        </w:tc>
      </w:tr>
      <w:tr w:rsidR="00EB0D3C" w14:paraId="0116C567" w14:textId="77777777" w:rsidTr="00EB0D3C">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0553696B" w14:textId="77777777" w:rsidR="00EB0D3C" w:rsidRDefault="00EB0D3C" w:rsidP="00EB0D3C">
            <w:pPr>
              <w:spacing w:line="240" w:lineRule="auto"/>
              <w:jc w:val="center"/>
              <w:rPr>
                <w:rFonts w:ascii="Times New Roman" w:hAnsi="Times New Roman" w:cs="Times New Roman"/>
              </w:rPr>
            </w:pPr>
            <w:r>
              <w:rPr>
                <w:rFonts w:ascii="Times New Roman" w:hAnsi="Times New Roman" w:cs="Times New Roman"/>
              </w:rPr>
              <w:t>C</w:t>
            </w:r>
          </w:p>
        </w:tc>
        <w:tc>
          <w:tcPr>
            <w:tcW w:w="1170" w:type="dxa"/>
          </w:tcPr>
          <w:p w14:paraId="6BFFF14E"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1380</w:t>
            </w:r>
          </w:p>
        </w:tc>
        <w:tc>
          <w:tcPr>
            <w:tcW w:w="990" w:type="dxa"/>
          </w:tcPr>
          <w:p w14:paraId="54D92975"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1500</w:t>
            </w:r>
          </w:p>
        </w:tc>
        <w:tc>
          <w:tcPr>
            <w:tcW w:w="1080" w:type="dxa"/>
          </w:tcPr>
          <w:p w14:paraId="2A184B8A"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1442</w:t>
            </w:r>
          </w:p>
        </w:tc>
      </w:tr>
      <w:tr w:rsidR="00EB0D3C" w14:paraId="0780D1C4" w14:textId="77777777" w:rsidTr="00EB0D3C">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619FB2D8" w14:textId="77777777" w:rsidR="00EB0D3C" w:rsidRDefault="00EB0D3C" w:rsidP="00EB0D3C">
            <w:pPr>
              <w:spacing w:line="240" w:lineRule="auto"/>
              <w:jc w:val="center"/>
              <w:rPr>
                <w:rFonts w:ascii="Times New Roman" w:hAnsi="Times New Roman" w:cs="Times New Roman"/>
              </w:rPr>
            </w:pPr>
            <w:r>
              <w:rPr>
                <w:rFonts w:ascii="Times New Roman" w:hAnsi="Times New Roman" w:cs="Times New Roman"/>
              </w:rPr>
              <w:t>D</w:t>
            </w:r>
          </w:p>
        </w:tc>
        <w:tc>
          <w:tcPr>
            <w:tcW w:w="1170" w:type="dxa"/>
          </w:tcPr>
          <w:p w14:paraId="469CEBAD"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1384</w:t>
            </w:r>
          </w:p>
        </w:tc>
        <w:tc>
          <w:tcPr>
            <w:tcW w:w="990" w:type="dxa"/>
          </w:tcPr>
          <w:p w14:paraId="0D0A1DAC"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1500</w:t>
            </w:r>
          </w:p>
        </w:tc>
        <w:tc>
          <w:tcPr>
            <w:tcW w:w="1080" w:type="dxa"/>
          </w:tcPr>
          <w:p w14:paraId="58211072"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1445</w:t>
            </w:r>
          </w:p>
        </w:tc>
      </w:tr>
      <w:tr w:rsidR="00EB0D3C" w14:paraId="35D94E39" w14:textId="77777777" w:rsidTr="00EB0D3C">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73FBF257" w14:textId="77777777" w:rsidR="00EB0D3C" w:rsidRDefault="00EB0D3C" w:rsidP="00EB0D3C">
            <w:pPr>
              <w:spacing w:line="240" w:lineRule="auto"/>
              <w:jc w:val="center"/>
              <w:rPr>
                <w:rFonts w:ascii="Times New Roman" w:hAnsi="Times New Roman" w:cs="Times New Roman"/>
              </w:rPr>
            </w:pPr>
            <w:r>
              <w:rPr>
                <w:rFonts w:ascii="Times New Roman" w:hAnsi="Times New Roman" w:cs="Times New Roman"/>
              </w:rPr>
              <w:t>E</w:t>
            </w:r>
          </w:p>
        </w:tc>
        <w:tc>
          <w:tcPr>
            <w:tcW w:w="1170" w:type="dxa"/>
          </w:tcPr>
          <w:p w14:paraId="238CDEE8"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1396</w:t>
            </w:r>
          </w:p>
        </w:tc>
        <w:tc>
          <w:tcPr>
            <w:tcW w:w="990" w:type="dxa"/>
          </w:tcPr>
          <w:p w14:paraId="6E5021F3"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1545</w:t>
            </w:r>
          </w:p>
        </w:tc>
        <w:tc>
          <w:tcPr>
            <w:tcW w:w="1080" w:type="dxa"/>
          </w:tcPr>
          <w:p w14:paraId="133365E9"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1478</w:t>
            </w:r>
          </w:p>
        </w:tc>
      </w:tr>
      <w:tr w:rsidR="00EB0D3C" w14:paraId="7D323FB7" w14:textId="77777777" w:rsidTr="00EB0D3C">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6C9AAB7C" w14:textId="77777777" w:rsidR="00EB0D3C" w:rsidRDefault="00EB0D3C" w:rsidP="00EB0D3C">
            <w:pPr>
              <w:spacing w:line="240" w:lineRule="auto"/>
              <w:jc w:val="center"/>
              <w:rPr>
                <w:rFonts w:ascii="Times New Roman" w:hAnsi="Times New Roman" w:cs="Times New Roman"/>
              </w:rPr>
            </w:pPr>
            <w:r>
              <w:rPr>
                <w:rFonts w:ascii="Times New Roman" w:hAnsi="Times New Roman" w:cs="Times New Roman"/>
              </w:rPr>
              <w:t>F</w:t>
            </w:r>
          </w:p>
        </w:tc>
        <w:tc>
          <w:tcPr>
            <w:tcW w:w="1170" w:type="dxa"/>
          </w:tcPr>
          <w:p w14:paraId="04B19888"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1391</w:t>
            </w:r>
          </w:p>
        </w:tc>
        <w:tc>
          <w:tcPr>
            <w:tcW w:w="990" w:type="dxa"/>
          </w:tcPr>
          <w:p w14:paraId="2C353CD9"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1500</w:t>
            </w:r>
          </w:p>
        </w:tc>
        <w:tc>
          <w:tcPr>
            <w:tcW w:w="1080" w:type="dxa"/>
          </w:tcPr>
          <w:p w14:paraId="116C2774"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1446</w:t>
            </w:r>
          </w:p>
        </w:tc>
      </w:tr>
      <w:tr w:rsidR="00EB0D3C" w14:paraId="57874CCE" w14:textId="77777777" w:rsidTr="00EB0D3C">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0BC340A0" w14:textId="77777777" w:rsidR="00EB0D3C" w:rsidRDefault="00EB0D3C" w:rsidP="00EB0D3C">
            <w:pPr>
              <w:spacing w:line="240" w:lineRule="auto"/>
              <w:jc w:val="center"/>
              <w:rPr>
                <w:rFonts w:ascii="Times New Roman" w:hAnsi="Times New Roman" w:cs="Times New Roman"/>
              </w:rPr>
            </w:pPr>
            <w:r>
              <w:rPr>
                <w:rFonts w:ascii="Times New Roman" w:hAnsi="Times New Roman" w:cs="Times New Roman"/>
              </w:rPr>
              <w:t>G</w:t>
            </w:r>
          </w:p>
        </w:tc>
        <w:tc>
          <w:tcPr>
            <w:tcW w:w="1170" w:type="dxa"/>
          </w:tcPr>
          <w:p w14:paraId="5C92F864"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1340</w:t>
            </w:r>
          </w:p>
        </w:tc>
        <w:tc>
          <w:tcPr>
            <w:tcW w:w="990" w:type="dxa"/>
          </w:tcPr>
          <w:p w14:paraId="0D4FEBFF" w14:textId="77777777" w:rsidR="00EB0D3C" w:rsidRDefault="00EB0D3C" w:rsidP="00EB0D3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1600</w:t>
            </w:r>
          </w:p>
        </w:tc>
        <w:tc>
          <w:tcPr>
            <w:tcW w:w="1080" w:type="dxa"/>
          </w:tcPr>
          <w:p w14:paraId="4E1D5D0B" w14:textId="77777777" w:rsidR="00EB0D3C" w:rsidRDefault="00EB0D3C" w:rsidP="00EB0D3C">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1450</w:t>
            </w:r>
          </w:p>
        </w:tc>
      </w:tr>
    </w:tbl>
    <w:p w14:paraId="6BD19FEC" w14:textId="5C43D947" w:rsidR="00EB0D3C" w:rsidRPr="00EB0D3C" w:rsidRDefault="00EB0D3C" w:rsidP="00EB0D3C">
      <w:pPr>
        <w:pStyle w:val="Caption"/>
      </w:pPr>
      <w:bookmarkStart w:id="51" w:name="_Toc520805522"/>
      <w:r>
        <w:t xml:space="preserve">Table </w:t>
      </w:r>
      <w:r w:rsidR="008B7E3F">
        <w:rPr>
          <w:noProof/>
        </w:rPr>
        <w:fldChar w:fldCharType="begin"/>
      </w:r>
      <w:r w:rsidR="008B7E3F">
        <w:rPr>
          <w:noProof/>
        </w:rPr>
        <w:instrText xml:space="preserve"> SEQ Table \* ARABIC </w:instrText>
      </w:r>
      <w:r w:rsidR="008B7E3F">
        <w:rPr>
          <w:noProof/>
        </w:rPr>
        <w:fldChar w:fldCharType="separate"/>
      </w:r>
      <w:r w:rsidR="00CF2655">
        <w:rPr>
          <w:noProof/>
        </w:rPr>
        <w:t>3</w:t>
      </w:r>
      <w:r w:rsidR="008B7E3F">
        <w:rPr>
          <w:noProof/>
        </w:rPr>
        <w:fldChar w:fldCharType="end"/>
      </w:r>
      <w:r>
        <w:t xml:space="preserve">. </w:t>
      </w:r>
      <w:r w:rsidRPr="00267043">
        <w:t xml:space="preserve">Ceramic mean dates of the plazas from </w:t>
      </w:r>
      <w:proofErr w:type="spellStart"/>
      <w:r w:rsidRPr="00267043">
        <w:t>Sapa'owingeh</w:t>
      </w:r>
      <w:proofErr w:type="spellEnd"/>
      <w:r w:rsidRPr="00267043">
        <w:t xml:space="preserve"> based on field notes of Tewa Series ceramic types (Duwe </w:t>
      </w:r>
      <w:proofErr w:type="gramStart"/>
      <w:r w:rsidRPr="00267043">
        <w:t>2013:Table</w:t>
      </w:r>
      <w:proofErr w:type="gramEnd"/>
      <w:r w:rsidRPr="00267043">
        <w:t xml:space="preserve"> A4.15)</w:t>
      </w:r>
      <w:r>
        <w:t>.</w:t>
      </w:r>
      <w:bookmarkEnd w:id="51"/>
    </w:p>
    <w:p w14:paraId="79F483DD" w14:textId="77777777" w:rsidR="00DD526E" w:rsidRDefault="00EF4018" w:rsidP="00DD526E">
      <w:pPr>
        <w:keepNext/>
        <w:jc w:val="center"/>
      </w:pPr>
      <w:r>
        <w:rPr>
          <w:rFonts w:ascii="Times New Roman" w:hAnsi="Times New Roman"/>
          <w:noProof/>
          <w:lang w:val="en-GB" w:eastAsia="en-GB" w:bidi="ar-SA"/>
        </w:rPr>
        <w:lastRenderedPageBreak/>
        <w:drawing>
          <wp:inline distT="0" distB="0" distL="0" distR="0" wp14:anchorId="7F4308A2" wp14:editId="28E8F8B3">
            <wp:extent cx="6448938" cy="5139815"/>
            <wp:effectExtent l="0" t="0" r="0" b="0"/>
            <wp:docPr id="1" name="Graphic 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rot="16200000">
                      <a:off x="0" y="0"/>
                      <a:ext cx="6466666" cy="5153945"/>
                    </a:xfrm>
                    <a:prstGeom prst="rect">
                      <a:avLst/>
                    </a:prstGeom>
                  </pic:spPr>
                </pic:pic>
              </a:graphicData>
            </a:graphic>
          </wp:inline>
        </w:drawing>
      </w:r>
    </w:p>
    <w:p w14:paraId="7033FC84" w14:textId="297D7029" w:rsidR="00EF4018" w:rsidRDefault="00DD526E" w:rsidP="00DD526E">
      <w:pPr>
        <w:pStyle w:val="Caption"/>
        <w:jc w:val="center"/>
        <w:rPr>
          <w:rFonts w:ascii="Times New Roman" w:hAnsi="Times New Roman"/>
        </w:rPr>
      </w:pPr>
      <w:bookmarkStart w:id="52" w:name="_Toc520805535"/>
      <w:r>
        <w:t xml:space="preserve">Figure </w:t>
      </w:r>
      <w:r w:rsidR="0047473D">
        <w:rPr>
          <w:noProof/>
        </w:rPr>
        <w:fldChar w:fldCharType="begin"/>
      </w:r>
      <w:r w:rsidR="0047473D">
        <w:rPr>
          <w:noProof/>
        </w:rPr>
        <w:instrText xml:space="preserve"> SEQ Figure \* ARABIC </w:instrText>
      </w:r>
      <w:r w:rsidR="0047473D">
        <w:rPr>
          <w:noProof/>
        </w:rPr>
        <w:fldChar w:fldCharType="separate"/>
      </w:r>
      <w:r w:rsidR="00CF2655">
        <w:rPr>
          <w:noProof/>
        </w:rPr>
        <w:t>8</w:t>
      </w:r>
      <w:r w:rsidR="0047473D">
        <w:rPr>
          <w:noProof/>
        </w:rPr>
        <w:fldChar w:fldCharType="end"/>
      </w:r>
      <w:r>
        <w:t xml:space="preserve">. Excavation map of </w:t>
      </w:r>
      <w:proofErr w:type="spellStart"/>
      <w:r>
        <w:t>Sapa'owingeh</w:t>
      </w:r>
      <w:proofErr w:type="spellEnd"/>
      <w:r>
        <w:t xml:space="preserve"> (Original map by Tom </w:t>
      </w:r>
      <w:proofErr w:type="spellStart"/>
      <w:r>
        <w:t>Windes</w:t>
      </w:r>
      <w:proofErr w:type="spellEnd"/>
      <w:r>
        <w:t>, digitized by Rachel Burger)</w:t>
      </w:r>
      <w:r w:rsidR="00131034">
        <w:t>.</w:t>
      </w:r>
      <w:bookmarkEnd w:id="52"/>
    </w:p>
    <w:p w14:paraId="4FF30696" w14:textId="77777777" w:rsidR="00EF4018" w:rsidRDefault="00EF4018" w:rsidP="00EF4018">
      <w:pPr>
        <w:spacing w:line="240" w:lineRule="auto"/>
        <w:jc w:val="center"/>
        <w:rPr>
          <w:rFonts w:ascii="Times New Roman" w:hAnsi="Times New Roman"/>
        </w:rPr>
      </w:pPr>
    </w:p>
    <w:p w14:paraId="39509570" w14:textId="77777777" w:rsidR="00EF4018" w:rsidRDefault="00EF4018" w:rsidP="00EF4018">
      <w:pPr>
        <w:spacing w:line="240" w:lineRule="auto"/>
        <w:jc w:val="center"/>
        <w:rPr>
          <w:rFonts w:ascii="Times New Roman" w:hAnsi="Times New Roman"/>
        </w:rPr>
      </w:pPr>
    </w:p>
    <w:p w14:paraId="77A4B009" w14:textId="77777777" w:rsidR="00EF4018" w:rsidRDefault="00EF4018" w:rsidP="00103211">
      <w:pPr>
        <w:pStyle w:val="Heading2"/>
      </w:pPr>
      <w:bookmarkStart w:id="53" w:name="_Toc520805487"/>
      <w:bookmarkStart w:id="54" w:name="_Hlk517613234"/>
      <w:r>
        <w:t>Attribute Analysis</w:t>
      </w:r>
      <w:bookmarkEnd w:id="53"/>
    </w:p>
    <w:p w14:paraId="04024042" w14:textId="653B8FFB" w:rsidR="00EF4018" w:rsidRDefault="00EF4018" w:rsidP="00EF4018">
      <w:pPr>
        <w:rPr>
          <w:rFonts w:ascii="Times New Roman" w:hAnsi="Times New Roman"/>
        </w:rPr>
      </w:pPr>
      <w:r>
        <w:rPr>
          <w:rFonts w:ascii="Times New Roman" w:hAnsi="Times New Roman"/>
        </w:rPr>
        <w:tab/>
        <w:t>In this study, I only analyzed the decorated ceramics from each context, excluding the plainwares and micaceous wares</w:t>
      </w:r>
      <w:r w:rsidR="00DA1B2B">
        <w:rPr>
          <w:rFonts w:ascii="Times New Roman" w:hAnsi="Times New Roman"/>
        </w:rPr>
        <w:t xml:space="preserve"> which were separated by other analysts </w:t>
      </w:r>
      <w:r w:rsidR="00DA1B2B">
        <w:rPr>
          <w:rFonts w:ascii="Times New Roman" w:hAnsi="Times New Roman"/>
        </w:rPr>
        <w:lastRenderedPageBreak/>
        <w:t>looking at this collection (</w:t>
      </w:r>
      <w:proofErr w:type="spellStart"/>
      <w:r w:rsidR="00DA1B2B">
        <w:rPr>
          <w:rFonts w:ascii="Times New Roman" w:hAnsi="Times New Roman"/>
        </w:rPr>
        <w:t>Eiselt</w:t>
      </w:r>
      <w:proofErr w:type="spellEnd"/>
      <w:r w:rsidR="00DA1B2B">
        <w:rPr>
          <w:rFonts w:ascii="Times New Roman" w:hAnsi="Times New Roman"/>
        </w:rPr>
        <w:t xml:space="preserve"> and Darling 2013)</w:t>
      </w:r>
      <w:r>
        <w:rPr>
          <w:rFonts w:ascii="Times New Roman" w:hAnsi="Times New Roman"/>
        </w:rPr>
        <w:t>. I used an attribute analysis of both technological and design attributes to study these decorated sherds and then typed the sherds based on this attribute analysis. Attribute analysis is helpful to answer my questions about biscuitware change and typology because recording att</w:t>
      </w:r>
      <w:bookmarkEnd w:id="54"/>
      <w:r>
        <w:rPr>
          <w:rFonts w:ascii="Times New Roman" w:hAnsi="Times New Roman"/>
        </w:rPr>
        <w:t xml:space="preserve">ributes of various parts of ceramics is a way to analyze either diversity or similarity in a sample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"Rice", "given" : "Prudence M.", "non-dropping-particle" : "", "parse-names" : false, "suffix" : "" } ], "edition" : "2nd", "id" : "ITEM-1", "issued" : { "date-parts" : [ [ "1987" ] ] }, "publisher" : "University of Chicago Press", "publisher-place" : "Chicago", "title" : "Pottery Analysis: A Source Book", "type" : "book" }, "locator" : "320", "uris" : [ "http://www.mendeley.com/documents/?uuid=932764e7-cc9e-4ef9-9dfb-f9a1a96ba804" ] } ], "mendeley" : { "formattedCitation" : "(Rice 1987:320)", "plainTextFormattedCitation" : "(Rice 1987:320)", "previouslyFormattedCitation" : "(Rice 1987:320)"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(Rice 1987:320)</w:t>
      </w:r>
      <w:r>
        <w:rPr>
          <w:rFonts w:ascii="Times New Roman" w:hAnsi="Times New Roman"/>
        </w:rPr>
        <w:fldChar w:fldCharType="end"/>
      </w:r>
      <w:r>
        <w:rPr>
          <w:rFonts w:ascii="Times New Roman" w:hAnsi="Times New Roman"/>
        </w:rPr>
        <w:t>. For this analysis I recorded 16 different attributes of painted pottery (</w:t>
      </w:r>
      <w:r w:rsidR="00B747CA">
        <w:rPr>
          <w:rFonts w:ascii="Times New Roman" w:hAnsi="Times New Roman"/>
        </w:rPr>
        <w:t>Table</w:t>
      </w:r>
      <w:r>
        <w:rPr>
          <w:rFonts w:ascii="Times New Roman" w:hAnsi="Times New Roman"/>
        </w:rPr>
        <w:t xml:space="preserve"> </w:t>
      </w:r>
      <w:r w:rsidR="006977C6">
        <w:rPr>
          <w:rFonts w:ascii="Times New Roman" w:hAnsi="Times New Roman"/>
        </w:rPr>
        <w:t>4</w:t>
      </w:r>
      <w:r>
        <w:rPr>
          <w:rFonts w:ascii="Times New Roman" w:hAnsi="Times New Roman"/>
        </w:rPr>
        <w:t xml:space="preserve">). To test Harlow’s explanation of Cuyamungue Black-on-tan I included attributes focused on changes in slip color, rim height, and sherd thickness. In analyzing biscuitware variation I included attributes that previous studies have used to show biscuitware similarity or variation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"Creamer", "given" : "Winifred", "non-dropping-particle" : "", "parse-names" : false, "suffix" : "" }, { "dropping-particle" : "", "family" : "Burdick", "given" : "David", "non-dropping-particle" : "", "parse-names" : false, "suffix" : "" }, { "dropping-particle" : "", "family" : "Hamlen", "given" : "Patricia", "non-dropping-particle" : "", "parse-names" : false, "suffix" : "" }, { "dropping-particle" : "", "family" : "Haas", "given" : "Jonathan", "non-dropping-particle" : "", "parse-names" : false, "suffix" : "" }, { "dropping-particle" : "", "family" : "Renken", "given" : "Lisa", "non-dropping-particle" : "", "parse-names" : false, "suffix" : "" }, { "dropping-particle" : "", "family" : "Wenzel", "given" : "Aaron", "non-dropping-particle" : "", "parse-names" : false, "suffix" : "" }, { "dropping-particle" : "", "family" : "Nelson", "given" : "Kit", "non-dropping-particle" : "", "parse-names" : false, "suffix" : "" } ], "chapter-number" : "6", "container-title" : "Traditions, Transitions, and Technologies: Themes in Southwestern Archaeology. Proceedings of the 2000 Southwest Symposium", "editor" : [ { "dropping-particle" : "", "family" : "Sarah H. Schlanger", "given" : "", "non-dropping-particle" : "", "parse-names" : false, "suffix" : "" } ], "id" : "ITEM-1", "issued" : { "date-parts" : [ [ "2002" ] ] }, "page" : "58-70", "publisher" : "University of Colorado Press", "publisher-place" : "Boulder", "title" : "Ceramic Analysis of Intra- and Intersite Occupation at Protohistoric Pueblos in the Northern Rio Grande", "type" : "chapter" }, "uris" : [ "http://www.mendeley.com/documents/?uuid=5137d64a-31c4-40ac-bd02-e98f7e7d3634" ] }, { "id" : "ITEM-2", "itemData" : { "author" : [ { "dropping-particle" : "", "family" : "Duwe", "given" : "Samuel G.", "non-dropping-particle" : "", "parse-names" : false, "suffix" : "" } ], "id" : "ITEM-2", "issued" : { "date-parts" : [ [ "2011" ] ] }, "note" : "Chapter 4 - The Tewa Basin as a Research Context\n-4 sacred peaks, Tse Shu in North, Tsikomo to West, Oku Pin to South and Ku Sehn Pin to the east\n-Developmental period (A.D. 900-1200), Coalition Period (A.D. 1200-1325), Classic period (A.D. 1325-1600)\n-Developmental Period- first puebloan and continuation of archaic, most population in southern portions of the Tewa Basin, near Santa Fe and Pojaque \n-Coilition Period - from small scattered hamlets to large diverse villages.", "publisher" : "University of Arizona", "title" : "The Prehispanic Tewa World: Space, Time and Becoming in the Pueblo Southwest", "type" : "thesis" }, "uris" : [ "http://www.mendeley.com/documents/?uuid=eb2bf770-b8f1-44f9-a722-df0c276d24cb" ] }, { "id" : "ITEM-3", "itemData" : { "author" : [ { "dropping-particle" : "", "family" : "Eiselt", "given" : "Sunday", "non-dropping-particle" : "", "parse-names" : false, "suffix" : "" }, { "dropping-particle" : "", "family" : "Darling", "given" : "Andrew", "non-dropping-particle" : "", "parse-names" : false, "suffix" : "" } ], "id" : "ITEM-3", "issued" : { "date-parts" : [ [ "2013" ] ] }, "publisher-place" : "Dallas", "title" : "Population History, Argricultural Land Use and Cultural Continuity in the Ohkay Owingeh Homeland, Rio Chama Watershed", "type" : "report" }, "uris" : [ "http://www.mendeley.com/documents/?uuid=008fb7cf-9b8c-4c0f-aa0a-2fdea76164e7" ] }, { "id" : "ITEM-4", "itemData" : { "author" : [ { "dropping-particle" : "V.", "family" : "Kidder", "given" : "Alfred", "non-dropping-particle" : "", "parse-names" : false, "suffix" : "" }, { "dropping-particle" : "", "family" : "Shepard", "given" : "Anna O.", "non-dropping-particle" : "", "parse-names" : false, "suffix" : "" } ], "id" : "ITEM-4", "issued" : { "date-parts" : [ [ "1936" ] ] }, "publisher" : "Yale University Press", "publisher-place" : "New Haven", "title" : "Pottery of Pecos, Volume II", "type" : "book" }, "uris" : [ "http://www.mendeley.com/documents/?uuid=38a5a135-5970-4545-b914-9218df1952f1" ] } ], "mendeley" : { "formattedCitation" : "(Creamer et al. 2002; Duwe 2011; Eiselt and Darling 2013; Kidder and Shepard 1936)", "plainTextFormattedCitation" : "(Creamer et al. 2002; Duwe 2011; Eiselt and Darling 2013; Kidder and Shepard 1936)", "previouslyFormattedCitation" : "(Creamer et al. 2002; Duwe 2011; Eiselt and Darling 2013; Kidder and Shepard 1936)" }, "properties" : { "noteIndex" : 0 }, "schema" : "https://github.com/citation-style-language/schema/raw/master/csl-citation.json" }</w:instrText>
      </w:r>
      <w:r>
        <w:rPr>
          <w:rFonts w:ascii="Times New Roman" w:hAnsi="Times New Roman"/>
        </w:rPr>
        <w:fldChar w:fldCharType="separate"/>
      </w:r>
      <w:r w:rsidRPr="004A34B9">
        <w:rPr>
          <w:rFonts w:ascii="Times New Roman" w:hAnsi="Times New Roman"/>
          <w:noProof/>
        </w:rPr>
        <w:t>(Creamer et al. 2002; Duwe 2011; Eiselt and Darling 2013; Kidder and Shepard 1936)</w:t>
      </w:r>
      <w:r>
        <w:rPr>
          <w:rFonts w:ascii="Times New Roman" w:hAnsi="Times New Roman"/>
        </w:rPr>
        <w:fldChar w:fldCharType="end"/>
      </w:r>
      <w:r>
        <w:rPr>
          <w:rFonts w:ascii="Times New Roman" w:hAnsi="Times New Roman"/>
        </w:rPr>
        <w:t xml:space="preserve">. </w:t>
      </w:r>
    </w:p>
    <w:p w14:paraId="390F6A53" w14:textId="1F6EB956" w:rsidR="00DA1B2B" w:rsidRDefault="00DA1B2B" w:rsidP="00EF4018">
      <w:pPr>
        <w:rPr>
          <w:rFonts w:ascii="Times New Roman" w:hAnsi="Times New Roman"/>
        </w:rPr>
      </w:pPr>
    </w:p>
    <w:p w14:paraId="75C8E125" w14:textId="36723E88" w:rsidR="00DA1B2B" w:rsidRDefault="00DA1B2B" w:rsidP="00EF4018">
      <w:pPr>
        <w:rPr>
          <w:rFonts w:ascii="Times New Roman" w:hAnsi="Times New Roman"/>
        </w:rPr>
      </w:pPr>
    </w:p>
    <w:p w14:paraId="57D5A512" w14:textId="3A2A9030" w:rsidR="00DA1B2B" w:rsidRDefault="00DA1B2B" w:rsidP="00EF4018">
      <w:pPr>
        <w:rPr>
          <w:rFonts w:ascii="Times New Roman" w:hAnsi="Times New Roman"/>
        </w:rPr>
      </w:pPr>
    </w:p>
    <w:p w14:paraId="0DEA4374" w14:textId="6F2A6D96" w:rsidR="00DA1B2B" w:rsidRDefault="00DA1B2B" w:rsidP="00EF4018">
      <w:pPr>
        <w:rPr>
          <w:rFonts w:ascii="Times New Roman" w:hAnsi="Times New Roman"/>
        </w:rPr>
      </w:pPr>
    </w:p>
    <w:p w14:paraId="49BB1964" w14:textId="29C9DB95" w:rsidR="00DA1B2B" w:rsidRDefault="00DA1B2B" w:rsidP="00EF4018">
      <w:pPr>
        <w:rPr>
          <w:rFonts w:ascii="Times New Roman" w:hAnsi="Times New Roman"/>
        </w:rPr>
      </w:pPr>
    </w:p>
    <w:p w14:paraId="3FF9BD31" w14:textId="6ADBE760" w:rsidR="00DA1B2B" w:rsidRDefault="00DA1B2B" w:rsidP="00EF4018">
      <w:pPr>
        <w:rPr>
          <w:rFonts w:ascii="Times New Roman" w:hAnsi="Times New Roman"/>
        </w:rPr>
      </w:pPr>
    </w:p>
    <w:p w14:paraId="11484145" w14:textId="0C99BEE0" w:rsidR="00DA1B2B" w:rsidRDefault="00DA1B2B" w:rsidP="00EF4018">
      <w:pPr>
        <w:rPr>
          <w:rFonts w:ascii="Times New Roman" w:hAnsi="Times New Roman"/>
        </w:rPr>
      </w:pPr>
    </w:p>
    <w:p w14:paraId="013C54AC" w14:textId="109017EC" w:rsidR="00C51BB0" w:rsidRDefault="00C51BB0" w:rsidP="00EF4018">
      <w:pPr>
        <w:rPr>
          <w:rFonts w:ascii="Times New Roman" w:hAnsi="Times New Roman"/>
        </w:rPr>
      </w:pPr>
    </w:p>
    <w:p w14:paraId="02F27B33" w14:textId="2B6D0B6D" w:rsidR="00C51BB0" w:rsidRDefault="00C51BB0" w:rsidP="00EF4018">
      <w:pPr>
        <w:rPr>
          <w:rFonts w:ascii="Times New Roman" w:hAnsi="Times New Roman"/>
        </w:rPr>
      </w:pPr>
    </w:p>
    <w:p w14:paraId="115C1B69" w14:textId="77777777" w:rsidR="00C51BB0" w:rsidRDefault="00C51BB0" w:rsidP="00EF4018">
      <w:pPr>
        <w:rPr>
          <w:rFonts w:ascii="Times New Roman" w:hAnsi="Times New Roman"/>
        </w:rPr>
      </w:pPr>
    </w:p>
    <w:p w14:paraId="4521E346" w14:textId="77777777" w:rsidR="00DA1B2B" w:rsidRDefault="00DA1B2B" w:rsidP="00EF4018">
      <w:pPr>
        <w:rPr>
          <w:rFonts w:ascii="Times New Roman" w:hAnsi="Times New Roman"/>
        </w:rPr>
      </w:pPr>
    </w:p>
    <w:p w14:paraId="6567E889" w14:textId="77777777" w:rsidR="00EF4018" w:rsidRDefault="00EF4018" w:rsidP="00EF4018">
      <w:pPr>
        <w:rPr>
          <w:rFonts w:ascii="Times New Roman" w:hAnsi="Times New Roman"/>
        </w:rPr>
      </w:pPr>
    </w:p>
    <w:tbl>
      <w:tblPr>
        <w:tblStyle w:val="GridTable1Light"/>
        <w:tblW w:w="8294" w:type="dxa"/>
        <w:tblLook w:val="04A0" w:firstRow="1" w:lastRow="0" w:firstColumn="1" w:lastColumn="0" w:noHBand="0" w:noVBand="1"/>
      </w:tblPr>
      <w:tblGrid>
        <w:gridCol w:w="1704"/>
        <w:gridCol w:w="4963"/>
        <w:gridCol w:w="1627"/>
      </w:tblGrid>
      <w:tr w:rsidR="00EF4018" w14:paraId="218AB089" w14:textId="77777777" w:rsidTr="00C51BB0">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704" w:type="dxa"/>
            <w:hideMark/>
          </w:tcPr>
          <w:p w14:paraId="5E50B153" w14:textId="77777777" w:rsidR="00EF4018" w:rsidRPr="0089408F" w:rsidRDefault="00EF4018" w:rsidP="00103211">
            <w:pPr>
              <w:spacing w:line="240" w:lineRule="auto"/>
              <w:jc w:val="center"/>
              <w:rPr>
                <w:rFonts w:ascii="Times New Roman" w:hAnsi="Times New Roman" w:cs="Times New Roman"/>
              </w:rPr>
            </w:pPr>
            <w:r w:rsidRPr="0089408F">
              <w:rPr>
                <w:rFonts w:ascii="Times New Roman" w:hAnsi="Times New Roman" w:cs="Times New Roman"/>
              </w:rPr>
              <w:lastRenderedPageBreak/>
              <w:t>Attribute</w:t>
            </w:r>
          </w:p>
        </w:tc>
        <w:tc>
          <w:tcPr>
            <w:tcW w:w="4963" w:type="dxa"/>
            <w:hideMark/>
          </w:tcPr>
          <w:p w14:paraId="58AFAA06" w14:textId="77777777" w:rsidR="00EF4018" w:rsidRPr="0089408F" w:rsidRDefault="00EF4018" w:rsidP="0010321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9408F">
              <w:rPr>
                <w:rFonts w:ascii="Times New Roman" w:hAnsi="Times New Roman" w:cs="Times New Roman"/>
              </w:rPr>
              <w:t>Description</w:t>
            </w:r>
          </w:p>
        </w:tc>
        <w:tc>
          <w:tcPr>
            <w:tcW w:w="1627" w:type="dxa"/>
            <w:hideMark/>
          </w:tcPr>
          <w:p w14:paraId="661A7F18" w14:textId="77777777" w:rsidR="00EF4018" w:rsidRPr="0089408F" w:rsidRDefault="00EF4018" w:rsidP="0010321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9408F">
              <w:rPr>
                <w:rFonts w:ascii="Times New Roman" w:hAnsi="Times New Roman" w:cs="Times New Roman"/>
              </w:rPr>
              <w:t>Citation</w:t>
            </w:r>
          </w:p>
        </w:tc>
      </w:tr>
      <w:tr w:rsidR="00EF4018" w14:paraId="7833CE47" w14:textId="77777777" w:rsidTr="00C51BB0">
        <w:trPr>
          <w:trHeight w:val="537"/>
        </w:trPr>
        <w:tc>
          <w:tcPr>
            <w:cnfStyle w:val="001000000000" w:firstRow="0" w:lastRow="0" w:firstColumn="1" w:lastColumn="0" w:oddVBand="0" w:evenVBand="0" w:oddHBand="0" w:evenHBand="0" w:firstRowFirstColumn="0" w:firstRowLastColumn="0" w:lastRowFirstColumn="0" w:lastRowLastColumn="0"/>
            <w:tcW w:w="1704" w:type="dxa"/>
            <w:hideMark/>
          </w:tcPr>
          <w:p w14:paraId="60A33210"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Form</w:t>
            </w:r>
          </w:p>
        </w:tc>
        <w:tc>
          <w:tcPr>
            <w:tcW w:w="4963" w:type="dxa"/>
            <w:hideMark/>
          </w:tcPr>
          <w:p w14:paraId="6FC475CA"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Biscuitwares are primarily bowl forms but they were also made in jars and other forms as well</w:t>
            </w:r>
          </w:p>
        </w:tc>
        <w:tc>
          <w:tcPr>
            <w:tcW w:w="1627" w:type="dxa"/>
            <w:hideMark/>
          </w:tcPr>
          <w:p w14:paraId="5EE7A863"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"V.", "family" : "Kidder", "given" : "Alfred", "non-dropping-particle" : "", "parse-names" : false, "suffix" : "" } ], "container-title" : "Memoirs of the American Anthropology Association", "id" : "ITEM-1", "issued" : { "date-parts" : [ [ "1915" ] ] }, "title" : "Pottery of the Pajarito Plateau and Some Adjacent Regions in New Mexico", "type" : "article-journal", "volume" : "6" }, "uris" : [ "http://www.mendeley.com/documents/?uuid=4b66467d-b518-4fcd-8852-ad107674667b" ] } ], "mendeley" : { "formattedCitation" : "(Kidder 1915)", "plainTextFormattedCitation" : "(Kidder 1915)", "previouslyFormattedCitation" : "(Kidder 1915)"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(Kidder 1915)</w:t>
            </w:r>
            <w:r>
              <w:rPr>
                <w:rFonts w:ascii="Times New Roman" w:hAnsi="Times New Roman"/>
              </w:rPr>
              <w:fldChar w:fldCharType="end"/>
            </w:r>
          </w:p>
        </w:tc>
      </w:tr>
      <w:tr w:rsidR="00EF4018" w14:paraId="634D563A" w14:textId="77777777" w:rsidTr="00C51BB0">
        <w:trPr>
          <w:trHeight w:val="811"/>
        </w:trPr>
        <w:tc>
          <w:tcPr>
            <w:cnfStyle w:val="001000000000" w:firstRow="0" w:lastRow="0" w:firstColumn="1" w:lastColumn="0" w:oddVBand="0" w:evenVBand="0" w:oddHBand="0" w:evenHBand="0" w:firstRowFirstColumn="0" w:firstRowLastColumn="0" w:lastRowFirstColumn="0" w:lastRowLastColumn="0"/>
            <w:tcW w:w="1704" w:type="dxa"/>
            <w:hideMark/>
          </w:tcPr>
          <w:p w14:paraId="767D84B5"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Slip Presence</w:t>
            </w:r>
          </w:p>
        </w:tc>
        <w:tc>
          <w:tcPr>
            <w:tcW w:w="4963" w:type="dxa"/>
            <w:hideMark/>
          </w:tcPr>
          <w:p w14:paraId="48590AF7"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Where slip is applied on bowls is considered diagnostic between Abiquiú and Bandelier Black-on-gray</w:t>
            </w:r>
          </w:p>
        </w:tc>
        <w:tc>
          <w:tcPr>
            <w:tcW w:w="1627" w:type="dxa"/>
            <w:hideMark/>
          </w:tcPr>
          <w:p w14:paraId="1B067F46"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"V.", "family" : "Kidder", "given" : "Alfred", "non-dropping-particle" : "", "parse-names" : false, "suffix" : "" } ], "container-title" : "Memoirs of the American Anthropology Association", "id" : "ITEM-1", "issued" : { "date-parts" : [ [ "1915" ] ] }, "title" : "Pottery of the Pajarito Plateau and Some Adjacent Regions in New Mexico", "type" : "article-journal", "volume" : "6" }, "uris" : [ "http://www.mendeley.com/documents/?uuid=4b66467d-b518-4fcd-8852-ad107674667b" ] } ], "mendeley" : { "formattedCitation" : "(Kidder 1915)", "plainTextFormattedCitation" : "(Kidder 1915)", "previouslyFormattedCitation" : "(Kidder 1915)"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(Kidder 1915)</w:t>
            </w:r>
            <w:r>
              <w:rPr>
                <w:rFonts w:ascii="Times New Roman" w:hAnsi="Times New Roman"/>
              </w:rPr>
              <w:fldChar w:fldCharType="end"/>
            </w:r>
          </w:p>
        </w:tc>
      </w:tr>
      <w:tr w:rsidR="00EF4018" w14:paraId="4DB23B8B" w14:textId="77777777" w:rsidTr="00C51BB0">
        <w:trPr>
          <w:trHeight w:val="801"/>
        </w:trPr>
        <w:tc>
          <w:tcPr>
            <w:cnfStyle w:val="001000000000" w:firstRow="0" w:lastRow="0" w:firstColumn="1" w:lastColumn="0" w:oddVBand="0" w:evenVBand="0" w:oddHBand="0" w:evenHBand="0" w:firstRowFirstColumn="0" w:firstRowLastColumn="0" w:lastRowFirstColumn="0" w:lastRowLastColumn="0"/>
            <w:tcW w:w="1704" w:type="dxa"/>
            <w:hideMark/>
          </w:tcPr>
          <w:p w14:paraId="28F1D8F2"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Slip Quality</w:t>
            </w:r>
          </w:p>
        </w:tc>
        <w:tc>
          <w:tcPr>
            <w:tcW w:w="4963" w:type="dxa"/>
            <w:hideMark/>
          </w:tcPr>
          <w:p w14:paraId="611C88A4"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Biscuitwares are typically thick slipped but the presence of a crackled/crazed slip is considered diagnostic of a later type, Sankawi Black-on-cream</w:t>
            </w:r>
          </w:p>
        </w:tc>
        <w:tc>
          <w:tcPr>
            <w:tcW w:w="1627" w:type="dxa"/>
            <w:hideMark/>
          </w:tcPr>
          <w:p w14:paraId="1EB2D56B"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"V.", "family" : "Kidder", "given" : "Alfred", "non-dropping-particle" : "", "parse-names" : false, "suffix" : "" }, { "dropping-particle" : "", "family" : "Amsden", "given" : "Charles A.", "non-dropping-particle" : "", "parse-names" : false, "suffix" : "" } ], "id" : "ITEM-1", "issued" : { "date-parts" : [ [ "1931" ] ] }, "publisher" : "Yale University Press", "publisher-place" : "New Haven", "title" : "The Pottery of Pecos, Volume 1, The Dull-Paint Wares.", "type" : "book" }, "uris" : [ "http://www.mendeley.com/documents/?uuid=e45b5ef6-ad87-4aa3-a04d-93ed803c770e" ] } ], "mendeley" : { "formattedCitation" : "(Kidder and Amsden 1931)", "plainTextFormattedCitation" : "(Kidder and Amsden 1931)", "previouslyFormattedCitation" : "(Kidder and Amsden 1931)"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(Kidder and Amsden 1931)</w:t>
            </w:r>
            <w:r>
              <w:rPr>
                <w:rFonts w:ascii="Times New Roman" w:hAnsi="Times New Roman"/>
              </w:rPr>
              <w:fldChar w:fldCharType="end"/>
            </w:r>
          </w:p>
        </w:tc>
      </w:tr>
      <w:tr w:rsidR="00EF4018" w14:paraId="57601D10" w14:textId="77777777" w:rsidTr="00C51BB0">
        <w:trPr>
          <w:trHeight w:val="547"/>
        </w:trPr>
        <w:tc>
          <w:tcPr>
            <w:cnfStyle w:val="001000000000" w:firstRow="0" w:lastRow="0" w:firstColumn="1" w:lastColumn="0" w:oddVBand="0" w:evenVBand="0" w:oddHBand="0" w:evenHBand="0" w:firstRowFirstColumn="0" w:firstRowLastColumn="0" w:lastRowFirstColumn="0" w:lastRowLastColumn="0"/>
            <w:tcW w:w="1704" w:type="dxa"/>
            <w:hideMark/>
          </w:tcPr>
          <w:p w14:paraId="49A31CE3"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Slip Color</w:t>
            </w:r>
          </w:p>
        </w:tc>
        <w:tc>
          <w:tcPr>
            <w:tcW w:w="4963" w:type="dxa"/>
            <w:hideMark/>
          </w:tcPr>
          <w:p w14:paraId="1197FEB1"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Harlow argues that later in time Cuyamungue Black-on-tan slips become </w:t>
            </w:r>
            <w:proofErr w:type="gramStart"/>
            <w:r>
              <w:rPr>
                <w:rFonts w:ascii="Times New Roman" w:hAnsi="Times New Roman" w:cs="Times New Roman"/>
              </w:rPr>
              <w:t>more tan</w:t>
            </w:r>
            <w:proofErr w:type="gramEnd"/>
          </w:p>
        </w:tc>
        <w:tc>
          <w:tcPr>
            <w:tcW w:w="1627" w:type="dxa"/>
            <w:hideMark/>
          </w:tcPr>
          <w:p w14:paraId="0F12980E"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"Harlow", "given" : "Francis H", "non-dropping-particle" : "", "parse-names" : false, "suffix" : "" } ], "id" : "ITEM-1", "issued" : { "date-parts" : [ [ "1973" ] ] }, "publisher" : "Museum of New Mexico", "publisher-place" : "Santa Fe", "title" : "Matte-Paint Pottery of the Tewa, Keres and Zuni Pueblos", "type" : "book" }, "uris" : [ "http://www.mendeley.com/documents/?uuid=f506f7aa-36a2-481b-a48d-984ebde77782" ] } ], "mendeley" : { "formattedCitation" : "(Harlow 1973a)", "plainTextFormattedCitation" : "(Harlow 1973a)", "previouslyFormattedCitation" : "(Harlow 1973a)" }, "properties" : { "noteIndex" : 0 }, "schema" : "https://github.com/citation-style-language/schema/raw/master/csl-citation.json" }</w:instrText>
            </w:r>
            <w:r>
              <w:rPr>
                <w:rFonts w:ascii="Times New Roman" w:hAnsi="Times New Roman"/>
              </w:rPr>
              <w:fldChar w:fldCharType="separate"/>
            </w:r>
            <w:r w:rsidRPr="004D44BD">
              <w:rPr>
                <w:rFonts w:ascii="Times New Roman" w:hAnsi="Times New Roman" w:cs="Times New Roman"/>
                <w:noProof/>
              </w:rPr>
              <w:t>(Harlow 1973a)</w:t>
            </w:r>
            <w:r>
              <w:rPr>
                <w:rFonts w:ascii="Times New Roman" w:hAnsi="Times New Roman"/>
              </w:rPr>
              <w:fldChar w:fldCharType="end"/>
            </w:r>
          </w:p>
        </w:tc>
      </w:tr>
      <w:tr w:rsidR="00EF4018" w14:paraId="690111EB" w14:textId="77777777" w:rsidTr="00C51BB0">
        <w:trPr>
          <w:trHeight w:val="801"/>
        </w:trPr>
        <w:tc>
          <w:tcPr>
            <w:cnfStyle w:val="001000000000" w:firstRow="0" w:lastRow="0" w:firstColumn="1" w:lastColumn="0" w:oddVBand="0" w:evenVBand="0" w:oddHBand="0" w:evenHBand="0" w:firstRowFirstColumn="0" w:firstRowLastColumn="0" w:lastRowFirstColumn="0" w:lastRowLastColumn="0"/>
            <w:tcW w:w="1704" w:type="dxa"/>
            <w:hideMark/>
          </w:tcPr>
          <w:p w14:paraId="1D47CFB2"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Temper</w:t>
            </w:r>
          </w:p>
        </w:tc>
        <w:tc>
          <w:tcPr>
            <w:tcW w:w="4963" w:type="dxa"/>
            <w:hideMark/>
          </w:tcPr>
          <w:p w14:paraId="66F7B42E"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Biscuitwares are associated with tuff temper but Shepard’s work shows that sand is also a typical temper type as well</w:t>
            </w:r>
          </w:p>
        </w:tc>
        <w:tc>
          <w:tcPr>
            <w:tcW w:w="1627" w:type="dxa"/>
            <w:hideMark/>
          </w:tcPr>
          <w:p w14:paraId="47C844B8"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"mendeley" : { "formattedCitation" : "(Kidder and Shepard 1936)", "plainTextFormattedCitation" : "(Kidder and Shepard 1936)", "previouslyFormattedCitation" : "(Kidder and Shepard 1936)"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(Kidder and Shepard 1936)</w:t>
            </w:r>
            <w:r>
              <w:rPr>
                <w:rFonts w:ascii="Times New Roman" w:hAnsi="Times New Roman"/>
              </w:rPr>
              <w:fldChar w:fldCharType="end"/>
            </w:r>
          </w:p>
        </w:tc>
      </w:tr>
      <w:tr w:rsidR="00EF4018" w14:paraId="0A00AAE1" w14:textId="77777777" w:rsidTr="00C51BB0">
        <w:trPr>
          <w:trHeight w:val="547"/>
        </w:trPr>
        <w:tc>
          <w:tcPr>
            <w:cnfStyle w:val="001000000000" w:firstRow="0" w:lastRow="0" w:firstColumn="1" w:lastColumn="0" w:oddVBand="0" w:evenVBand="0" w:oddHBand="0" w:evenHBand="0" w:firstRowFirstColumn="0" w:firstRowLastColumn="0" w:lastRowFirstColumn="0" w:lastRowLastColumn="0"/>
            <w:tcW w:w="1704" w:type="dxa"/>
            <w:hideMark/>
          </w:tcPr>
          <w:p w14:paraId="691964B9"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Paste Color</w:t>
            </w:r>
          </w:p>
        </w:tc>
        <w:tc>
          <w:tcPr>
            <w:tcW w:w="4963" w:type="dxa"/>
            <w:hideMark/>
          </w:tcPr>
          <w:p w14:paraId="0E39ECD2"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Like slip color, biscuitwares are typically gray</w:t>
            </w:r>
          </w:p>
        </w:tc>
        <w:tc>
          <w:tcPr>
            <w:tcW w:w="1627" w:type="dxa"/>
            <w:hideMark/>
          </w:tcPr>
          <w:p w14:paraId="5F3EDF12"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"mendeley" : { "formattedCitation" : "(Kidder and Shepard 1936)", "plainTextFormattedCitation" : "(Kidder and Shepard 1936)", "previouslyFormattedCitation" : "(Kidder and Shepard 1936)"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(Kidder and Shepard 1936)</w:t>
            </w:r>
            <w:r>
              <w:rPr>
                <w:rFonts w:ascii="Times New Roman" w:hAnsi="Times New Roman"/>
              </w:rPr>
              <w:fldChar w:fldCharType="end"/>
            </w:r>
          </w:p>
        </w:tc>
      </w:tr>
      <w:tr w:rsidR="00EF4018" w14:paraId="39AE2450" w14:textId="77777777" w:rsidTr="00C51BB0">
        <w:trPr>
          <w:trHeight w:val="537"/>
        </w:trPr>
        <w:tc>
          <w:tcPr>
            <w:cnfStyle w:val="001000000000" w:firstRow="0" w:lastRow="0" w:firstColumn="1" w:lastColumn="0" w:oddVBand="0" w:evenVBand="0" w:oddHBand="0" w:evenHBand="0" w:firstRowFirstColumn="0" w:firstRowLastColumn="0" w:lastRowFirstColumn="0" w:lastRowLastColumn="0"/>
            <w:tcW w:w="1704" w:type="dxa"/>
            <w:hideMark/>
          </w:tcPr>
          <w:p w14:paraId="56A83E72"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 xml:space="preserve">Core </w:t>
            </w:r>
          </w:p>
        </w:tc>
        <w:tc>
          <w:tcPr>
            <w:tcW w:w="4963" w:type="dxa"/>
            <w:hideMark/>
          </w:tcPr>
          <w:p w14:paraId="0F708AE9"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Despite their low firing biscuitwares do not typically have reduced firing cores</w:t>
            </w:r>
          </w:p>
        </w:tc>
        <w:tc>
          <w:tcPr>
            <w:tcW w:w="1627" w:type="dxa"/>
            <w:hideMark/>
          </w:tcPr>
          <w:p w14:paraId="6B8DCAE8"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"mendeley" : { "formattedCitation" : "(Kidder and Shepard 1936)", "plainTextFormattedCitation" : "(Kidder and Shepard 1936)", "previouslyFormattedCitation" : "(Kidder and Shepard 1936)"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(Kidder and Shepard 1936)</w:t>
            </w:r>
            <w:r>
              <w:rPr>
                <w:rFonts w:ascii="Times New Roman" w:hAnsi="Times New Roman"/>
              </w:rPr>
              <w:fldChar w:fldCharType="end"/>
            </w:r>
          </w:p>
        </w:tc>
      </w:tr>
      <w:tr w:rsidR="00EF4018" w14:paraId="3CDDD8A3" w14:textId="77777777" w:rsidTr="00C51BB0">
        <w:trPr>
          <w:trHeight w:val="537"/>
        </w:trPr>
        <w:tc>
          <w:tcPr>
            <w:cnfStyle w:val="001000000000" w:firstRow="0" w:lastRow="0" w:firstColumn="1" w:lastColumn="0" w:oddVBand="0" w:evenVBand="0" w:oddHBand="0" w:evenHBand="0" w:firstRowFirstColumn="0" w:firstRowLastColumn="0" w:lastRowFirstColumn="0" w:lastRowLastColumn="0"/>
            <w:tcW w:w="1704" w:type="dxa"/>
            <w:hideMark/>
          </w:tcPr>
          <w:p w14:paraId="68B3D89E"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Wall Thickness</w:t>
            </w:r>
          </w:p>
        </w:tc>
        <w:tc>
          <w:tcPr>
            <w:tcW w:w="4963" w:type="dxa"/>
            <w:hideMark/>
          </w:tcPr>
          <w:p w14:paraId="568A1125"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Harlow argues that over time biscuitware becomes thinner</w:t>
            </w:r>
          </w:p>
        </w:tc>
        <w:tc>
          <w:tcPr>
            <w:tcW w:w="1627" w:type="dxa"/>
            <w:hideMark/>
          </w:tcPr>
          <w:p w14:paraId="09C099ED"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"Harlow", "given" : "Francis H", "non-dropping-particle" : "", "parse-names" : false, "suffix" : "" } ], "id" : "ITEM-1", "issued" : { "date-parts" : [ [ "1973" ] ] }, "publisher" : "Museum of New Mexico", "publisher-place" : "Santa Fe", "title" : "Matte-Paint Pottery of the Tewa, Keres and Zuni Pueblos", "type" : "book" }, "uris" : [ "http://www.mendeley.com/documents/?uuid=f506f7aa-36a2-481b-a48d-984ebde77782" ] } ], "mendeley" : { "formattedCitation" : "(Harlow 1973a)", "plainTextFormattedCitation" : "(Harlow 1973a)", "previouslyFormattedCitation" : "(Harlow 1973a)" }, "properties" : { "noteIndex" : 0 }, "schema" : "https://github.com/citation-style-language/schema/raw/master/csl-citation.json" }</w:instrText>
            </w:r>
            <w:r>
              <w:rPr>
                <w:rFonts w:ascii="Times New Roman" w:hAnsi="Times New Roman"/>
              </w:rPr>
              <w:fldChar w:fldCharType="separate"/>
            </w:r>
            <w:r w:rsidRPr="004D44BD">
              <w:rPr>
                <w:rFonts w:ascii="Times New Roman" w:hAnsi="Times New Roman" w:cs="Times New Roman"/>
                <w:noProof/>
              </w:rPr>
              <w:t>(Harlow 1973a)</w:t>
            </w:r>
            <w:r>
              <w:rPr>
                <w:rFonts w:ascii="Times New Roman" w:hAnsi="Times New Roman"/>
              </w:rPr>
              <w:fldChar w:fldCharType="end"/>
            </w:r>
          </w:p>
        </w:tc>
      </w:tr>
      <w:tr w:rsidR="00EF4018" w14:paraId="5DBEEA1E" w14:textId="77777777" w:rsidTr="00C51BB0">
        <w:trPr>
          <w:trHeight w:val="537"/>
        </w:trPr>
        <w:tc>
          <w:tcPr>
            <w:cnfStyle w:val="001000000000" w:firstRow="0" w:lastRow="0" w:firstColumn="1" w:lastColumn="0" w:oddVBand="0" w:evenVBand="0" w:oddHBand="0" w:evenHBand="0" w:firstRowFirstColumn="0" w:firstRowLastColumn="0" w:lastRowFirstColumn="0" w:lastRowLastColumn="0"/>
            <w:tcW w:w="1704" w:type="dxa"/>
            <w:hideMark/>
          </w:tcPr>
          <w:p w14:paraId="25CCC041"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Pigment</w:t>
            </w:r>
          </w:p>
        </w:tc>
        <w:tc>
          <w:tcPr>
            <w:tcW w:w="4963" w:type="dxa"/>
            <w:hideMark/>
          </w:tcPr>
          <w:p w14:paraId="3AF84BB0"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Previous studies show that biscuitwares are painted with organic pigment, but not the quality of the paint</w:t>
            </w:r>
          </w:p>
        </w:tc>
        <w:tc>
          <w:tcPr>
            <w:tcW w:w="1627" w:type="dxa"/>
            <w:hideMark/>
          </w:tcPr>
          <w:p w14:paraId="627C831D"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"V.", "family" : "Kidder", "given" : "Alfred", "non-dropping-particle" : "", "parse-names" : false, "suffix" : "" } ], "container-title" : "Memoirs of the American Anthropology Association", "id" : "ITEM-1", "issued" : { "date-parts" : [ [ "1915" ] ] }, "title" : "Pottery of the Pajarito Plateau and Some Adjacent Regions in New Mexico", "type" : "article-journal", "volume" : "6" }, "uris" : [ "http://www.mendeley.com/documents/?uuid=4b66467d-b518-4fcd-8852-ad107674667b" ] } ], "mendeley" : { "formattedCitation" : "(Kidder 1915)", "plainTextFormattedCitation" : "(Kidder 1915)", "previouslyFormattedCitation" : "(Kidder 1915)"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(Kidder 1915)</w:t>
            </w:r>
            <w:r>
              <w:rPr>
                <w:rFonts w:ascii="Times New Roman" w:hAnsi="Times New Roman"/>
              </w:rPr>
              <w:fldChar w:fldCharType="end"/>
            </w:r>
          </w:p>
        </w:tc>
      </w:tr>
      <w:tr w:rsidR="00EF4018" w14:paraId="18AC08B6" w14:textId="77777777" w:rsidTr="00C51BB0">
        <w:trPr>
          <w:trHeight w:val="537"/>
        </w:trPr>
        <w:tc>
          <w:tcPr>
            <w:cnfStyle w:val="001000000000" w:firstRow="0" w:lastRow="0" w:firstColumn="1" w:lastColumn="0" w:oddVBand="0" w:evenVBand="0" w:oddHBand="0" w:evenHBand="0" w:firstRowFirstColumn="0" w:firstRowLastColumn="0" w:lastRowFirstColumn="0" w:lastRowLastColumn="0"/>
            <w:tcW w:w="1704" w:type="dxa"/>
            <w:hideMark/>
          </w:tcPr>
          <w:p w14:paraId="00286109"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Orifice Diameter</w:t>
            </w:r>
          </w:p>
        </w:tc>
        <w:tc>
          <w:tcPr>
            <w:tcW w:w="4963" w:type="dxa"/>
            <w:hideMark/>
          </w:tcPr>
          <w:p w14:paraId="281F4B78"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One of the hallmarks of standardization in ceramics is uniform size</w:t>
            </w:r>
          </w:p>
        </w:tc>
        <w:tc>
          <w:tcPr>
            <w:tcW w:w="1627" w:type="dxa"/>
            <w:hideMark/>
          </w:tcPr>
          <w:p w14:paraId="539F1316"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"Curewitz", "given" : "Diane", "non-dropping-particle" : "", "parse-names" : false, "suffix" : "" } ], "id" : "ITEM-1", "issue" : "December", "issued" : { "date-parts" : [ [ "2008" ] ] }, "title" : "Changes in Northern Rio Grande Ceramic Production and Exchange, Late Coalition through Classic (A.D. 1250-1600)", "type" : "thesis" }, "uris" : [ "http://www.mendeley.com/documents/?uuid=f175f8f9-c7d4-4b8f-8c9c-47e6e70c0ff2" ] } ], "mendeley" : { "formattedCitation" : "(Curewitz 2008)", "plainTextFormattedCitation" : "(Curewitz 2008)", "previouslyFormattedCitation" : "(Curewitz 2008)"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(Curewitz 2008)</w:t>
            </w:r>
            <w:r>
              <w:rPr>
                <w:rFonts w:ascii="Times New Roman" w:hAnsi="Times New Roman"/>
              </w:rPr>
              <w:fldChar w:fldCharType="end"/>
            </w:r>
          </w:p>
        </w:tc>
      </w:tr>
      <w:tr w:rsidR="00EF4018" w14:paraId="0E86364D" w14:textId="77777777" w:rsidTr="00C51BB0">
        <w:trPr>
          <w:trHeight w:val="547"/>
        </w:trPr>
        <w:tc>
          <w:tcPr>
            <w:cnfStyle w:val="001000000000" w:firstRow="0" w:lastRow="0" w:firstColumn="1" w:lastColumn="0" w:oddVBand="0" w:evenVBand="0" w:oddHBand="0" w:evenHBand="0" w:firstRowFirstColumn="0" w:firstRowLastColumn="0" w:lastRowFirstColumn="0" w:lastRowLastColumn="0"/>
            <w:tcW w:w="1704" w:type="dxa"/>
            <w:hideMark/>
          </w:tcPr>
          <w:p w14:paraId="1AD7002B"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Rim Form</w:t>
            </w:r>
          </w:p>
        </w:tc>
        <w:tc>
          <w:tcPr>
            <w:tcW w:w="4963" w:type="dxa"/>
            <w:hideMark/>
          </w:tcPr>
          <w:p w14:paraId="452E2120"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Kidder noticed that there was variation in the shape of rims</w:t>
            </w:r>
          </w:p>
        </w:tc>
        <w:tc>
          <w:tcPr>
            <w:tcW w:w="1627" w:type="dxa"/>
            <w:hideMark/>
          </w:tcPr>
          <w:p w14:paraId="15B9A89C"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"mendeley" : { "formattedCitation" : "(Kidder and Shepard 1936)", "plainTextFormattedCitation" : "(Kidder and Shepard 1936)", "previouslyFormattedCitation" : "(Kidder and Shepard 1936)"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(Kidder and Shepard 1936)</w:t>
            </w:r>
            <w:r>
              <w:rPr>
                <w:rFonts w:ascii="Times New Roman" w:hAnsi="Times New Roman"/>
              </w:rPr>
              <w:fldChar w:fldCharType="end"/>
            </w:r>
          </w:p>
        </w:tc>
      </w:tr>
      <w:tr w:rsidR="00EF4018" w14:paraId="222A2F81" w14:textId="77777777" w:rsidTr="00C51BB0">
        <w:trPr>
          <w:trHeight w:val="537"/>
        </w:trPr>
        <w:tc>
          <w:tcPr>
            <w:cnfStyle w:val="001000000000" w:firstRow="0" w:lastRow="0" w:firstColumn="1" w:lastColumn="0" w:oddVBand="0" w:evenVBand="0" w:oddHBand="0" w:evenHBand="0" w:firstRowFirstColumn="0" w:firstRowLastColumn="0" w:lastRowFirstColumn="0" w:lastRowLastColumn="0"/>
            <w:tcW w:w="1704" w:type="dxa"/>
            <w:hideMark/>
          </w:tcPr>
          <w:p w14:paraId="4DDDE257"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Rim Width</w:t>
            </w:r>
          </w:p>
        </w:tc>
        <w:tc>
          <w:tcPr>
            <w:tcW w:w="4963" w:type="dxa"/>
            <w:hideMark/>
          </w:tcPr>
          <w:p w14:paraId="5441108D"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Rim width is supposed to increase between Abiquiú Black-on-gray, and Bandelier Black-on-gray</w:t>
            </w:r>
          </w:p>
        </w:tc>
        <w:tc>
          <w:tcPr>
            <w:tcW w:w="1627" w:type="dxa"/>
            <w:hideMark/>
          </w:tcPr>
          <w:p w14:paraId="5F24CF1B"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"V.", "family" : "Kidder", "given" : "Alfred", "non-dropping-particle" : "", "parse-names" : false, "suffix" : "" }, { "dropping-particle" : "", "family" : "Amsden", "given" : "Charles A.", "non-dropping-particle" : "", "parse-names" : false, "suffix" : "" } ], "id" : "ITEM-1", "issued" : { "date-parts" : [ [ "1931" ] ] }, "publisher" : "Yale University Press", "publisher-place" : "New Haven", "title" : "The Pottery of Pecos, Volume 1, The Dull-Paint Wares.", "type" : "book" }, "uris" : [ "http://www.mendeley.com/documents/?uuid=e45b5ef6-ad87-4aa3-a04d-93ed803c770e" ] } ], "mendeley" : { "formattedCitation" : "(Kidder and Amsden 1931)", "plainTextFormattedCitation" : "(Kidder and Amsden 1931)", "previouslyFormattedCitation" : "(Kidder and Amsden 1931)"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(Kidder and Amsden 1931)</w:t>
            </w:r>
            <w:r>
              <w:rPr>
                <w:rFonts w:ascii="Times New Roman" w:hAnsi="Times New Roman"/>
              </w:rPr>
              <w:fldChar w:fldCharType="end"/>
            </w:r>
          </w:p>
        </w:tc>
      </w:tr>
      <w:tr w:rsidR="00EF4018" w14:paraId="51FDCFC4" w14:textId="77777777" w:rsidTr="00C51BB0">
        <w:trPr>
          <w:trHeight w:val="537"/>
        </w:trPr>
        <w:tc>
          <w:tcPr>
            <w:cnfStyle w:val="001000000000" w:firstRow="0" w:lastRow="0" w:firstColumn="1" w:lastColumn="0" w:oddVBand="0" w:evenVBand="0" w:oddHBand="0" w:evenHBand="0" w:firstRowFirstColumn="0" w:firstRowLastColumn="0" w:lastRowFirstColumn="0" w:lastRowLastColumn="0"/>
            <w:tcW w:w="1704" w:type="dxa"/>
            <w:hideMark/>
          </w:tcPr>
          <w:p w14:paraId="476D2288"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Rim Height</w:t>
            </w:r>
          </w:p>
        </w:tc>
        <w:tc>
          <w:tcPr>
            <w:tcW w:w="4963" w:type="dxa"/>
            <w:hideMark/>
          </w:tcPr>
          <w:p w14:paraId="40D29DDD"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Harlow argued that Cuyamungue Black-on-tan are taller than other types</w:t>
            </w:r>
          </w:p>
        </w:tc>
        <w:tc>
          <w:tcPr>
            <w:tcW w:w="1627" w:type="dxa"/>
            <w:hideMark/>
          </w:tcPr>
          <w:p w14:paraId="6AFEF4AF"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"Harlow", "given" : "Francis H", "non-dropping-particle" : "", "parse-names" : false, "suffix" : "" } ], "id" : "ITEM-1", "issued" : { "date-parts" : [ [ "1973" ] ] }, "publisher" : "Museum of New Mexico", "publisher-place" : "Santa Fe", "title" : "Matte-Paint Pottery of the Tewa, Keres and Zuni Pueblos", "type" : "book" }, "uris" : [ "http://www.mendeley.com/documents/?uuid=f506f7aa-36a2-481b-a48d-984ebde77782" ] } ], "mendeley" : { "formattedCitation" : "(Harlow 1973a)", "plainTextFormattedCitation" : "(Harlow 1973a)", "previouslyFormattedCitation" : "(Harlow 1973a)" }, "properties" : { "noteIndex" : 0 }, "schema" : "https://github.com/citation-style-language/schema/raw/master/csl-citation.json" }</w:instrText>
            </w:r>
            <w:r>
              <w:rPr>
                <w:rFonts w:ascii="Times New Roman" w:hAnsi="Times New Roman"/>
              </w:rPr>
              <w:fldChar w:fldCharType="separate"/>
            </w:r>
            <w:r w:rsidRPr="004D44BD">
              <w:rPr>
                <w:rFonts w:ascii="Times New Roman" w:hAnsi="Times New Roman" w:cs="Times New Roman"/>
                <w:noProof/>
              </w:rPr>
              <w:t>(Harlow 1973a)</w:t>
            </w:r>
            <w:r>
              <w:rPr>
                <w:rFonts w:ascii="Times New Roman" w:hAnsi="Times New Roman"/>
              </w:rPr>
              <w:fldChar w:fldCharType="end"/>
            </w:r>
          </w:p>
        </w:tc>
      </w:tr>
      <w:tr w:rsidR="00EF4018" w14:paraId="21B41D3D" w14:textId="77777777" w:rsidTr="00C51BB0">
        <w:trPr>
          <w:trHeight w:val="537"/>
        </w:trPr>
        <w:tc>
          <w:tcPr>
            <w:cnfStyle w:val="001000000000" w:firstRow="0" w:lastRow="0" w:firstColumn="1" w:lastColumn="0" w:oddVBand="0" w:evenVBand="0" w:oddHBand="0" w:evenHBand="0" w:firstRowFirstColumn="0" w:firstRowLastColumn="0" w:lastRowFirstColumn="0" w:lastRowLastColumn="0"/>
            <w:tcW w:w="1704" w:type="dxa"/>
            <w:hideMark/>
          </w:tcPr>
          <w:p w14:paraId="11186527"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Banding Width</w:t>
            </w:r>
          </w:p>
        </w:tc>
        <w:tc>
          <w:tcPr>
            <w:tcW w:w="4963" w:type="dxa"/>
            <w:hideMark/>
          </w:tcPr>
          <w:p w14:paraId="6FED3F90"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Creamer argues that over time the width of the first banding line of biscuitwares increases over time</w:t>
            </w:r>
          </w:p>
        </w:tc>
        <w:tc>
          <w:tcPr>
            <w:tcW w:w="1627" w:type="dxa"/>
            <w:hideMark/>
          </w:tcPr>
          <w:p w14:paraId="7BAC7291"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"Creamer", "given" : "Winifred", "non-dropping-particle" : "", "parse-names" : false, "suffix" : "" }, { "dropping-particle" : "", "family" : "Burdick", "given" : "David", "non-dropping-particle" : "", "parse-names" : false, "suffix" : "" }, { "dropping-particle" : "", "family" : "Hamlen", "given" : "Patricia", "non-dropping-particle" : "", "parse-names" : false, "suffix" : "" }, { "dropping-particle" : "", "family" : "Haas", "given" : "Jonathan", "non-dropping-particle" : "", "parse-names" : false, "suffix" : "" }, { "dropping-particle" : "", "family" : "Renken", "given" : "Lisa", "non-dropping-particle" : "", "parse-names" : false, "suffix" : "" }, { "dropping-particle" : "", "family" : "Wenzel", "given" : "Aaron", "non-dropping-particle" : "", "parse-names" : false, "suffix" : "" }, { "dropping-particle" : "", "family" : "Nelson", "given" : "Kit", "non-dropping-particle" : "", "parse-names" : false, "suffix" : "" } ], "chapter-number" : "6", "container-title" : "Traditions, Transitions, and Technologies: Themes in Southwestern Archaeology. Proceedings of the 2000 Southwest Symposium", "editor" : [ { "dropping-particle" : "", "family" : "Sarah H. Schlanger", "given" : "", "non-dropping-particle" : "", "parse-names" : false, "suffix" : "" } ], "id" : "ITEM-1", "issued" : { "date-parts" : [ [ "2002" ] ] }, "page" : "58-70", "publisher" : "University of Colorado Press", "publisher-place" : "Boulder", "title" : "Ceramic Analysis of Intra- and Intersite Occupation at Protohistoric Pueblos in the Northern Rio Grande", "type" : "chapter" }, "uris" : [ "http://www.mendeley.com/documents/?uuid=5137d64a-31c4-40ac-bd02-e98f7e7d3634" ] } ], "mendeley" : { "formattedCitation" : "(Creamer et al. 2002)", "plainTextFormattedCitation" : "(Creamer et al. 2002)", "previouslyFormattedCitation" : "(Creamer et al. 2002)"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(Creamer et al. 2002)</w:t>
            </w:r>
            <w:r>
              <w:rPr>
                <w:rFonts w:ascii="Times New Roman" w:hAnsi="Times New Roman"/>
              </w:rPr>
              <w:fldChar w:fldCharType="end"/>
            </w:r>
          </w:p>
        </w:tc>
      </w:tr>
      <w:tr w:rsidR="00EF4018" w14:paraId="231371F5" w14:textId="77777777" w:rsidTr="00C51BB0">
        <w:trPr>
          <w:trHeight w:val="537"/>
        </w:trPr>
        <w:tc>
          <w:tcPr>
            <w:cnfStyle w:val="001000000000" w:firstRow="0" w:lastRow="0" w:firstColumn="1" w:lastColumn="0" w:oddVBand="0" w:evenVBand="0" w:oddHBand="0" w:evenHBand="0" w:firstRowFirstColumn="0" w:firstRowLastColumn="0" w:lastRowFirstColumn="0" w:lastRowLastColumn="0"/>
            <w:tcW w:w="1704" w:type="dxa"/>
            <w:hideMark/>
          </w:tcPr>
          <w:p w14:paraId="15D26AAE"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Banding Distance</w:t>
            </w:r>
          </w:p>
        </w:tc>
        <w:tc>
          <w:tcPr>
            <w:tcW w:w="4963" w:type="dxa"/>
            <w:hideMark/>
          </w:tcPr>
          <w:p w14:paraId="44534D8F"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Creamer also argues that the distance of banding lines from the rim increases</w:t>
            </w:r>
          </w:p>
        </w:tc>
        <w:tc>
          <w:tcPr>
            <w:tcW w:w="1627" w:type="dxa"/>
            <w:hideMark/>
          </w:tcPr>
          <w:p w14:paraId="4AD33134"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rPr>
              <w:fldChar w:fldCharType="begin" w:fldLock="1"/>
            </w:r>
            <w:r>
              <w:rPr>
                <w:rFonts w:ascii="Times New Roman" w:hAnsi="Times New Roman" w:cs="Times New Roman"/>
              </w:rPr>
              <w:instrText>ADDIN CSL_CITATION { "citationItems" : [ { "id" : "ITEM-1", "itemData" : { "author" : [ { "dropping-particle" : "", "family" : "Creamer", "given" : "Winifred", "non-dropping-particle" : "", "parse-names" : false, "suffix" : "" }, { "dropping-particle" : "", "family" : "Burdick", "given" : "David", "non-dropping-particle" : "", "parse-names" : false, "suffix" : "" }, { "dropping-particle" : "", "family" : "Hamlen", "given" : "Patricia", "non-dropping-particle" : "", "parse-names" : false, "suffix" : "" }, { "dropping-particle" : "", "family" : "Haas", "given" : "Jonathan", "non-dropping-particle" : "", "parse-names" : false, "suffix" : "" }, { "dropping-particle" : "", "family" : "Renken", "given" : "Lisa", "non-dropping-particle" : "", "parse-names" : false, "suffix" : "" }, { "dropping-particle" : "", "family" : "Wenzel", "given" : "Aaron", "non-dropping-particle" : "", "parse-names" : false, "suffix" : "" }, { "dropping-particle" : "", "family" : "Nelson", "given" : "Kit", "non-dropping-particle" : "", "parse-names" : false, "suffix" : "" } ], "chapter-number" : "6", "container-title" : "Traditions, Transitions, and Technologies: Themes in Southwestern Archaeology. Proceedings of the 2000 Southwest Symposium", "editor" : [ { "dropping-particle" : "", "family" : "Sarah H. Schlanger", "given" : "", "non-dropping-particle" : "", "parse-names" : false, "suffix" : "" } ], "id" : "ITEM-1", "issued" : { "date-parts" : [ [ "2002" ] ] }, "page" : "58-70", "publisher" : "University of Colorado Press", "publisher-place" : "Boulder", "title" : "Ceramic Analysis of Intra- and Intersite Occupation at Protohistoric Pueblos in the Northern Rio Grande", "type" : "chapter" }, "uris" : [ "http://www.mendeley.com/documents/?uuid=5137d64a-31c4-40ac-bd02-e98f7e7d3634" ] } ], "mendeley" : { "formattedCitation" : "(Creamer et al. 2002)", "plainTextFormattedCitation" : "(Creamer et al. 2002)", "previouslyFormattedCitation" : "(Creamer et al. 2002)" }, "properties" : { "noteIndex" : 0 }, "schema" : "https://github.com/citation-style-language/schema/raw/master/csl-citation.json" }</w:instrText>
            </w:r>
            <w:r>
              <w:rPr>
                <w:rFonts w:ascii="Times New Roman" w:hAnsi="Times New Roman"/>
              </w:rPr>
              <w:fldChar w:fldCharType="separate"/>
            </w:r>
            <w:r>
              <w:rPr>
                <w:rFonts w:ascii="Times New Roman" w:hAnsi="Times New Roman" w:cs="Times New Roman"/>
                <w:noProof/>
              </w:rPr>
              <w:t>(Creamer et al. 2002)</w:t>
            </w:r>
            <w:r>
              <w:rPr>
                <w:rFonts w:ascii="Times New Roman" w:hAnsi="Times New Roman"/>
              </w:rPr>
              <w:fldChar w:fldCharType="end"/>
            </w:r>
          </w:p>
        </w:tc>
      </w:tr>
      <w:tr w:rsidR="00EF4018" w14:paraId="46B8EB79" w14:textId="77777777" w:rsidTr="00C51BB0">
        <w:trPr>
          <w:trHeight w:val="547"/>
        </w:trPr>
        <w:tc>
          <w:tcPr>
            <w:cnfStyle w:val="001000000000" w:firstRow="0" w:lastRow="0" w:firstColumn="1" w:lastColumn="0" w:oddVBand="0" w:evenVBand="0" w:oddHBand="0" w:evenHBand="0" w:firstRowFirstColumn="0" w:firstRowLastColumn="0" w:lastRowFirstColumn="0" w:lastRowLastColumn="0"/>
            <w:tcW w:w="1704" w:type="dxa"/>
            <w:hideMark/>
          </w:tcPr>
          <w:p w14:paraId="3C078438"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Presence of Mica in Slip</w:t>
            </w:r>
          </w:p>
        </w:tc>
        <w:tc>
          <w:tcPr>
            <w:tcW w:w="4963" w:type="dxa"/>
            <w:hideMark/>
          </w:tcPr>
          <w:p w14:paraId="07682560"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Based on an observation during this study</w:t>
            </w:r>
          </w:p>
        </w:tc>
        <w:tc>
          <w:tcPr>
            <w:tcW w:w="1627" w:type="dxa"/>
          </w:tcPr>
          <w:p w14:paraId="416E7CDC" w14:textId="77777777" w:rsidR="00EF4018" w:rsidRDefault="00EF4018" w:rsidP="00DD526E">
            <w:pPr>
              <w:keepNext/>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08D5E172" w14:textId="2BCA148E" w:rsidR="00DD526E" w:rsidRDefault="00DD526E" w:rsidP="00DD526E">
      <w:pPr>
        <w:pStyle w:val="Caption"/>
        <w:jc w:val="center"/>
      </w:pPr>
      <w:bookmarkStart w:id="55" w:name="_Toc520805523"/>
      <w:r>
        <w:t xml:space="preserve">Table </w:t>
      </w:r>
      <w:r w:rsidR="008B7E3F">
        <w:rPr>
          <w:noProof/>
        </w:rPr>
        <w:fldChar w:fldCharType="begin"/>
      </w:r>
      <w:r w:rsidR="008B7E3F">
        <w:rPr>
          <w:noProof/>
        </w:rPr>
        <w:instrText xml:space="preserve"> SEQ Table \* ARABIC </w:instrText>
      </w:r>
      <w:r w:rsidR="008B7E3F">
        <w:rPr>
          <w:noProof/>
        </w:rPr>
        <w:fldChar w:fldCharType="separate"/>
      </w:r>
      <w:r w:rsidR="00CF2655">
        <w:rPr>
          <w:noProof/>
        </w:rPr>
        <w:t>4</w:t>
      </w:r>
      <w:r w:rsidR="008B7E3F">
        <w:rPr>
          <w:noProof/>
        </w:rPr>
        <w:fldChar w:fldCharType="end"/>
      </w:r>
      <w:r>
        <w:t>. Table of attributes in this study and their relevance.</w:t>
      </w:r>
      <w:bookmarkEnd w:id="55"/>
    </w:p>
    <w:p w14:paraId="57FD1135" w14:textId="77777777" w:rsidR="00B747CA" w:rsidRPr="00B747CA" w:rsidRDefault="00B747CA" w:rsidP="00B747CA"/>
    <w:p w14:paraId="708653F8" w14:textId="77777777" w:rsidR="00EF4018" w:rsidRDefault="00EF4018" w:rsidP="00103211">
      <w:pPr>
        <w:pStyle w:val="Heading3"/>
      </w:pPr>
      <w:bookmarkStart w:id="56" w:name="_Toc520805488"/>
      <w:r>
        <w:lastRenderedPageBreak/>
        <w:t>Attributes Recorded for All Sherds</w:t>
      </w:r>
      <w:bookmarkEnd w:id="56"/>
    </w:p>
    <w:p w14:paraId="6C503D83" w14:textId="6DD2EA61" w:rsidR="00EF4018" w:rsidRDefault="00EF4018" w:rsidP="00EF4018">
      <w:pPr>
        <w:rPr>
          <w:rFonts w:ascii="Times New Roman" w:hAnsi="Times New Roman"/>
        </w:rPr>
      </w:pPr>
      <w:r>
        <w:rPr>
          <w:rFonts w:ascii="Times New Roman" w:hAnsi="Times New Roman"/>
        </w:rPr>
        <w:tab/>
        <w:t xml:space="preserve">I recorded the size, vessel form, slip color and quality, temper, paste color, core presence, thickness, and paint pigment for each sherd. Any sherd that I could refit, I counted as one sherd. First, I size sorted each of the sherds into one of </w:t>
      </w:r>
      <w:r w:rsidR="0099267E">
        <w:rPr>
          <w:rFonts w:ascii="Times New Roman" w:hAnsi="Times New Roman"/>
        </w:rPr>
        <w:t>five</w:t>
      </w:r>
      <w:r>
        <w:rPr>
          <w:rFonts w:ascii="Times New Roman" w:hAnsi="Times New Roman"/>
        </w:rPr>
        <w:t xml:space="preserve"> size categories using a series of nested circles that increased by 2</w:t>
      </w:r>
      <w:r w:rsidR="0099267E">
        <w:rPr>
          <w:rFonts w:ascii="Times New Roman" w:hAnsi="Times New Roman"/>
        </w:rPr>
        <w:t>-</w:t>
      </w:r>
      <w:r>
        <w:rPr>
          <w:rFonts w:ascii="Times New Roman" w:hAnsi="Times New Roman"/>
        </w:rPr>
        <w:t xml:space="preserve">cm increments. I also sorted sherds by vessel forms based on sherd shape, size, and location of slip and decoration. The categories of form I used are based on typical ceramic forms found in the Tewa culture area in both the historic and prehistoric eras and which includes bowl, jar, seed jar, plate, cup, duck pot, and indeterminate </w:t>
      </w:r>
      <w:r>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"dropping-particle" : "", "family" : "Amsden", "given" : "Charles A.", "non-dropping-particle" : "", "parse-names" : false, "suffix" : "" } ], "id" : "ITEM-1", "issued" : { "date-parts" : [ [ "1931" ] ] }, "publisher" : "Yale University Press", "publisher-place" : "New Haven", "title" : "The Pottery of Pecos, Volume 1, The Dull-Paint Wares.", "type" : "book" }, "uris" : [ "http://www.mendeley.com/documents/?uuid=e45b5ef6-ad87-4aa3-a04d-93ed803c770e" ] } ], "mendeley" : { "formattedCitation" : "(Kidder and Amsden 1931)", "plainTextFormattedCitation" : "(Kidder and Amsden 1931)", "previouslyFormattedCitation" : "(Kidder and Amsden 1931)"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(Kidder and Amsden 1931)</w:t>
      </w:r>
      <w:r>
        <w:rPr>
          <w:rFonts w:ascii="Times New Roman" w:hAnsi="Times New Roman"/>
        </w:rPr>
        <w:fldChar w:fldCharType="end"/>
      </w:r>
      <w:r>
        <w:rPr>
          <w:rFonts w:ascii="Times New Roman" w:hAnsi="Times New Roman"/>
        </w:rPr>
        <w:t xml:space="preserve">. I recorded wall thickness in millimeters using digital calipers. I measured thickness in three different spots on the sherd and then averaged the three thicknesses. </w:t>
      </w:r>
    </w:p>
    <w:p w14:paraId="5D54C47F" w14:textId="0735D69E" w:rsidR="00EF4018" w:rsidRDefault="00EF4018" w:rsidP="00EF4018">
      <w:pPr>
        <w:rPr>
          <w:rFonts w:ascii="Times New Roman" w:hAnsi="Times New Roman"/>
        </w:rPr>
      </w:pPr>
      <w:r>
        <w:rPr>
          <w:rFonts w:ascii="Times New Roman" w:hAnsi="Times New Roman"/>
        </w:rPr>
        <w:tab/>
        <w:t xml:space="preserve">Slip is an important part of biscuitware typologies. The presence of slip on the exterior of bowls is the main way to differentiate Abiquiú Black-on-gray from Bandelier Black-on-gray </w:t>
      </w:r>
      <w:r>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"container-title" : "Memoirs of the American Anthropology Association", "id" : "ITEM-1", "issued" : { "date-parts" : [ [ "1915" ] ] }, "title" : "Pottery of the Pajarito Plateau and Some Adjacent Regions in New Mexico", "type" : "article-journal", "volume" : "6" }, "uris" : [ "http://www.mendeley.com/documents/?uuid=4b66467d-b518-4fcd-8852-ad107674667b" ] } ], "mendeley" : { "formattedCitation" : "(Kidder 1915)", "plainTextFormattedCitation" : "(Kidder 1915)", "previouslyFormattedCitation" : "(Kidder 1915)"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(Kidder 1915)</w:t>
      </w:r>
      <w:r>
        <w:rPr>
          <w:rFonts w:ascii="Times New Roman" w:hAnsi="Times New Roman"/>
        </w:rPr>
        <w:fldChar w:fldCharType="end"/>
      </w:r>
      <w:r>
        <w:rPr>
          <w:rFonts w:ascii="Times New Roman" w:hAnsi="Times New Roman"/>
        </w:rPr>
        <w:t xml:space="preserve">. Biscuitwares are known for their thick fire effected slip but Harlow (1973) argues that later in time biscuitware slips become tanner. Finally, Sankawi Black-on-cream which is part of the Tewa Series of ceramics and produced after Cuyamungue Black-on-tan typically have a slip with a diagnostic crackle or crazing effect. To address these observations of Tewa Series pottery I analyzed several aspects of ceramic slip. I recorded the presence of slip on the interior and exterior of sherds, the quality of the slip, and the slip color on the interior and exterior of the sherds. I also analyzed the quality of the slip, </w:t>
      </w:r>
      <w:r w:rsidR="002F012A">
        <w:rPr>
          <w:rFonts w:ascii="Times New Roman" w:hAnsi="Times New Roman"/>
        </w:rPr>
        <w:t xml:space="preserve">characterizing </w:t>
      </w:r>
      <w:r>
        <w:rPr>
          <w:rFonts w:ascii="Times New Roman" w:hAnsi="Times New Roman"/>
        </w:rPr>
        <w:t>slip quality by thick, thin, crackled/crazed, or other treatments. A slip was thick if it covered the entirety of the sherd with no paste peeking through</w:t>
      </w:r>
      <w:r w:rsidR="002F012A">
        <w:rPr>
          <w:rFonts w:ascii="Times New Roman" w:hAnsi="Times New Roman"/>
        </w:rPr>
        <w:t>;</w:t>
      </w:r>
      <w:r>
        <w:rPr>
          <w:rFonts w:ascii="Times New Roman" w:hAnsi="Times New Roman"/>
        </w:rPr>
        <w:t xml:space="preserve"> it was thin if I could see the </w:t>
      </w:r>
      <w:r>
        <w:rPr>
          <w:rFonts w:ascii="Times New Roman" w:hAnsi="Times New Roman"/>
        </w:rPr>
        <w:lastRenderedPageBreak/>
        <w:t>underlying paste</w:t>
      </w:r>
      <w:r w:rsidR="002F012A">
        <w:rPr>
          <w:rFonts w:ascii="Times New Roman" w:hAnsi="Times New Roman"/>
        </w:rPr>
        <w:t>;</w:t>
      </w:r>
      <w:r>
        <w:rPr>
          <w:rFonts w:ascii="Times New Roman" w:hAnsi="Times New Roman"/>
        </w:rPr>
        <w:t xml:space="preserve"> and crazed slip was identified by the diagnostic cracks in the slip. Finally, I identified slip color on both the interior and exterior of the vessel when possible. I coded for fire effected (gray), white, cream, tan, and other. </w:t>
      </w:r>
    </w:p>
    <w:p w14:paraId="4C7CC651" w14:textId="4F768AB1" w:rsidR="00EF4018" w:rsidRDefault="00EF4018" w:rsidP="002D6370">
      <w:pPr>
        <w:ind w:firstLine="720"/>
        <w:rPr>
          <w:rFonts w:ascii="Times New Roman" w:hAnsi="Times New Roman"/>
        </w:rPr>
      </w:pPr>
      <w:r>
        <w:rPr>
          <w:rFonts w:ascii="Times New Roman" w:hAnsi="Times New Roman"/>
        </w:rPr>
        <w:t xml:space="preserve">I also recorded </w:t>
      </w:r>
      <w:r w:rsidR="002F012A">
        <w:rPr>
          <w:rFonts w:ascii="Times New Roman" w:hAnsi="Times New Roman"/>
        </w:rPr>
        <w:t>data on</w:t>
      </w:r>
      <w:r>
        <w:rPr>
          <w:rFonts w:ascii="Times New Roman" w:hAnsi="Times New Roman"/>
        </w:rPr>
        <w:t xml:space="preserve"> temper. Temper is a </w:t>
      </w:r>
      <w:r w:rsidR="002F012A">
        <w:rPr>
          <w:rFonts w:ascii="Times New Roman" w:hAnsi="Times New Roman"/>
        </w:rPr>
        <w:t>aplastic material added to</w:t>
      </w:r>
      <w:r>
        <w:rPr>
          <w:rFonts w:ascii="Times New Roman" w:hAnsi="Times New Roman"/>
        </w:rPr>
        <w:t xml:space="preserve"> clay that modifies its properties when wet or dry or after firing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"Rice", "given" : "Prudence M.", "non-dropping-particle" : "", "parse-names" : false, "suffix" : "" } ], "edition" : "2nd", "id" : "ITEM-1", "issued" : { "date-parts" : [ [ "1987" ] ] }, "publisher" : "University of Chicago Press", "publisher-place" : "Chicago", "title" : "Pottery Analysis: A Source Book", "type" : "book" }, "locator" : "407", "uris" : [ "http://www.mendeley.com/documents/?uuid=932764e7-cc9e-4ef9-9dfb-f9a1a96ba804" ] } ], "mendeley" : { "formattedCitation" : "(Rice 1987:407)", "plainTextFormattedCitation" : "(Rice 1987:407)", "previouslyFormattedCitation" : "(Rice 1987:407)"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(Rice 1987:407)</w:t>
      </w:r>
      <w:r>
        <w:rPr>
          <w:rFonts w:ascii="Times New Roman" w:hAnsi="Times New Roman"/>
        </w:rPr>
        <w:fldChar w:fldCharType="end"/>
      </w:r>
      <w:r>
        <w:rPr>
          <w:rFonts w:ascii="Times New Roman" w:hAnsi="Times New Roman"/>
        </w:rPr>
        <w:t xml:space="preserve">. </w:t>
      </w:r>
      <w:r w:rsidRPr="00365273">
        <w:rPr>
          <w:rFonts w:ascii="Times New Roman" w:hAnsi="Times New Roman"/>
        </w:rPr>
        <w:t>Biscuitwares are associated with tuff temper</w:t>
      </w:r>
      <w:r>
        <w:rPr>
          <w:rFonts w:ascii="Times New Roman" w:hAnsi="Times New Roman"/>
        </w:rPr>
        <w:t xml:space="preserve"> but Shepard’s (1936) study of temper show that there are other tempers present especially sand and mica. To identify temper, I used a 30x magnifying loupe on a fresh break on the sherd to assess temper types. I coded for eight different kinds of temper that are typical in decorated ceramics in the Northern Rio Grande: fine tuff or ash, large tuff fragments, vitrified tuff, sand, sherd, dark igneous rock, quartz sand, and mica. Fine tuff or ash is identified by small white or gray specks in the cross-section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"Shepard", "given" : "Ana Osler", "non-dropping-particle" : "", "parse-names" : false, "suffix" : "" } ], "id" : "ITEM-1", "issued" : { "date-parts" : [ [ "1956" ] ] }, "publisher" : "Carnegie Institution of Washington", "publisher-place" : "Washington", "title" : "Ceramics for the Archaeologist", "type" : "book" }, "uris" : [ "http://www.mendeley.com/documents/?uuid=37db8912-db78-455c-b2fe-1708dffd0afd" ] } ], "mendeley" : { "formattedCitation" : "(Shepard 1956)", "plainTextFormattedCitation" : "(Shepard 1956)", "previouslyFormattedCitation" : "(Shepard 1956)"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(Shepard 1956)</w:t>
      </w:r>
      <w:r>
        <w:rPr>
          <w:rFonts w:ascii="Times New Roman" w:hAnsi="Times New Roman"/>
        </w:rPr>
        <w:fldChar w:fldCharType="end"/>
      </w:r>
      <w:r>
        <w:rPr>
          <w:rFonts w:ascii="Times New Roman" w:hAnsi="Times New Roman"/>
        </w:rPr>
        <w:t xml:space="preserve">. Large tuff fragments are identified by large white and gray fragments of vesicular stone. Vitrified tuff is tuff with reflective glass inclusions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"Shepard", "given" : "Ana Osler", "non-dropping-particle" : "", "parse-names" : false, "suffix" : "" } ], "id" : "ITEM-1", "issued" : { "date-parts" : [ [ "1956" ] ] }, "publisher" : "Carnegie Institution of Washington", "publisher-place" : "Washington", "title" : "Ceramics for the Archaeologist", "type" : "book" }, "uris" : [ "http://www.mendeley.com/documents/?uuid=37db8912-db78-455c-b2fe-1708dffd0afd" ] } ], "mendeley" : { "formattedCitation" : "(Shepard 1956)", "plainTextFormattedCitation" : "(Shepard 1956)", "previouslyFormattedCitation" : "(Shepard 1956)"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(Shepard 1956)</w:t>
      </w:r>
      <w:r>
        <w:rPr>
          <w:rFonts w:ascii="Times New Roman" w:hAnsi="Times New Roman"/>
        </w:rPr>
        <w:fldChar w:fldCharType="end"/>
      </w:r>
      <w:r>
        <w:rPr>
          <w:rFonts w:ascii="Times New Roman" w:hAnsi="Times New Roman"/>
        </w:rPr>
        <w:t xml:space="preserve">. Sand is identified by small particles of angular to rounded grains ranging from brown to gray. I identified two types of sand, dark igneous rock which is identified by its color on a scale from gray to black, and quartz sand which is lighter in color, more reflective and has a more translucent quality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"Shepard", "given" : "Ana Osler", "non-dropping-particle" : "", "parse-names" : false, "suffix" : "" } ], "id" : "ITEM-1", "issued" : { "date-parts" : [ [ "1956" ] ] }, "publisher" : "Carnegie Institution of Washington", "publisher-place" : "Washington", "title" : "Ceramics for the Archaeologist", "type" : "book" }, "uris" : [ "http://www.mendeley.com/documents/?uuid=37db8912-db78-455c-b2fe-1708dffd0afd" ] } ], "mendeley" : { "formattedCitation" : "(Shepard 1956)", "plainTextFormattedCitation" : "(Shepard 1956)", "previouslyFormattedCitation" : "(Shepard 1956)"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(Shepard 1956)</w:t>
      </w:r>
      <w:r>
        <w:rPr>
          <w:rFonts w:ascii="Times New Roman" w:hAnsi="Times New Roman"/>
        </w:rPr>
        <w:fldChar w:fldCharType="end"/>
      </w:r>
      <w:r>
        <w:rPr>
          <w:rFonts w:ascii="Times New Roman" w:hAnsi="Times New Roman"/>
        </w:rPr>
        <w:t xml:space="preserve">. Mica temper is identified by its thin round plates that are highly reflective. </w:t>
      </w:r>
    </w:p>
    <w:p w14:paraId="6C199928" w14:textId="77777777" w:rsidR="00AA53BF" w:rsidRDefault="00EF4018" w:rsidP="00AA53BF">
      <w:pPr>
        <w:rPr>
          <w:rFonts w:ascii="Times New Roman" w:hAnsi="Times New Roman"/>
        </w:rPr>
      </w:pPr>
      <w:r>
        <w:rPr>
          <w:rFonts w:ascii="Times New Roman" w:hAnsi="Times New Roman"/>
        </w:rPr>
        <w:tab/>
        <w:t xml:space="preserve">Paste color and ceramic cores are helpful indicators of firing atmosphere and temperature </w:t>
      </w:r>
      <w:r>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"locator" : "341", "uris" : [ "http://www.mendeley.com/documents/?uuid=38a5a135-5970-4545-b914-9218df1952f1" ] } ], "mendeley" : { "formattedCitation" : "(Kidder and Shepard 1936:341)", "plainTextFormattedCitation" : "(Kidder and Shepard 1936:341)", "previouslyFormattedCitation" : "(Kidder and Shepard 1936:341)"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(Kidder and Shepard 1936:341)</w:t>
      </w:r>
      <w:r>
        <w:rPr>
          <w:rFonts w:ascii="Times New Roman" w:hAnsi="Times New Roman"/>
        </w:rPr>
        <w:fldChar w:fldCharType="end"/>
      </w:r>
      <w:r>
        <w:rPr>
          <w:rFonts w:ascii="Times New Roman" w:hAnsi="Times New Roman"/>
        </w:rPr>
        <w:t xml:space="preserve">. Typically, biscuitwares despite their low firing, </w:t>
      </w:r>
      <w:r w:rsidR="00365273">
        <w:rPr>
          <w:rFonts w:ascii="Times New Roman" w:hAnsi="Times New Roman"/>
        </w:rPr>
        <w:t>researchers have not often observed cores</w:t>
      </w:r>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"Wilson", "given" : "Gordon P.", "non-dropping-particle" : "", "parse-names" : false, "suffix" : "" } ], "container-title" : "Laboratory of Anthropology Technical Series", "id" : "ITEM-1", "issue" : "1", "issued" : { "date-parts" : [ [ "2007" ] ] }, "title" : "Easy Field Guide to Tewa Ceramics", "type" : "article-journal", "volume" : "Bulletin N" }, "uris" : [ "http://www.mendeley.com/documents/?uuid=47c08d57-a531-4bff-bf50-4a240cb5907b" ] } ], "mendeley" : { "formattedCitation" : "(Wilson 2007)", "plainTextFormattedCitation" : "(Wilson 2007)", "previouslyFormattedCitation" : "(Wilson 2007)"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(Wilson 2007)</w:t>
      </w:r>
      <w:r>
        <w:rPr>
          <w:rFonts w:ascii="Times New Roman" w:hAnsi="Times New Roman"/>
        </w:rPr>
        <w:fldChar w:fldCharType="end"/>
      </w:r>
      <w:r>
        <w:rPr>
          <w:rFonts w:ascii="Times New Roman" w:hAnsi="Times New Roman"/>
        </w:rPr>
        <w:t xml:space="preserve">. I also assessed paste color, </w:t>
      </w:r>
      <w:r w:rsidR="002F012A">
        <w:rPr>
          <w:rFonts w:ascii="Times New Roman" w:hAnsi="Times New Roman"/>
        </w:rPr>
        <w:t>coding as</w:t>
      </w:r>
      <w:r>
        <w:rPr>
          <w:rFonts w:ascii="Times New Roman" w:hAnsi="Times New Roman"/>
        </w:rPr>
        <w:t xml:space="preserve">: black, brownish-gray, gray, brownish-black, dark brown, brown, yellowish brown, light-brown, orangish-brown, reddish-brown, red, orange, white, and </w:t>
      </w:r>
      <w:r>
        <w:rPr>
          <w:rFonts w:ascii="Times New Roman" w:hAnsi="Times New Roman"/>
        </w:rPr>
        <w:lastRenderedPageBreak/>
        <w:t>indeterminate. There are two main kinds of cores</w:t>
      </w:r>
      <w:r w:rsidR="002F012A">
        <w:rPr>
          <w:rFonts w:ascii="Times New Roman" w:hAnsi="Times New Roman"/>
        </w:rPr>
        <w:t xml:space="preserve"> indicating</w:t>
      </w:r>
      <w:r>
        <w:rPr>
          <w:rFonts w:ascii="Times New Roman" w:hAnsi="Times New Roman"/>
        </w:rPr>
        <w:t xml:space="preserve"> reduced and oxidized</w:t>
      </w:r>
      <w:r w:rsidR="002F012A">
        <w:rPr>
          <w:rFonts w:ascii="Times New Roman" w:hAnsi="Times New Roman"/>
        </w:rPr>
        <w:t xml:space="preserve"> firing </w:t>
      </w:r>
      <w:r w:rsidR="002D6370">
        <w:rPr>
          <w:rFonts w:ascii="Times New Roman" w:hAnsi="Times New Roman"/>
        </w:rPr>
        <w:t>atmospheres</w:t>
      </w:r>
      <w:r>
        <w:rPr>
          <w:rFonts w:ascii="Times New Roman" w:hAnsi="Times New Roman"/>
        </w:rPr>
        <w:t xml:space="preserve">. Reduced cores are identified by a dark banding present in ceramics that were made of clay with high organic content and the conditions of firing were not such that the carbon could be completely oxidized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"Rice", "given" : "Prudence M.", "non-dropping-particle" : "", "parse-names" : false, "suffix" : "" } ], "edition" : "2nd", "id" : "ITEM-1", "issued" : { "date-parts" : [ [ "1987" ] ] }, "publisher" : "University of Chicago Press", "publisher-place" : "Chicago", "title" : "Pottery Analysis: A Source Book", "type" : "book" }, "locator" : "345", "uris" : [ "http://www.mendeley.com/documents/?uuid=932764e7-cc9e-4ef9-9dfb-f9a1a96ba804" ] } ], "mendeley" : { "formattedCitation" : "(Rice 1987:345)", "plainTextFormattedCitation" : "(Rice 1987:345)", "previouslyFormattedCitation" : "(Rice 1987:345)"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(Rice 1987:345)</w:t>
      </w:r>
      <w:r>
        <w:rPr>
          <w:rFonts w:ascii="Times New Roman" w:hAnsi="Times New Roman"/>
        </w:rPr>
        <w:fldChar w:fldCharType="end"/>
      </w:r>
      <w:r>
        <w:rPr>
          <w:rFonts w:ascii="Times New Roman" w:hAnsi="Times New Roman"/>
        </w:rPr>
        <w:t xml:space="preserve">. </w:t>
      </w:r>
      <w:r w:rsidR="00AC583B">
        <w:rPr>
          <w:rFonts w:ascii="Times New Roman" w:hAnsi="Times New Roman"/>
        </w:rPr>
        <w:t>In contrast,</w:t>
      </w:r>
      <w:r>
        <w:rPr>
          <w:rFonts w:ascii="Times New Roman" w:hAnsi="Times New Roman"/>
        </w:rPr>
        <w:t xml:space="preserve"> oxidized cores have a reddish-orange band that is from high levels of iron compounds that were highly fired. </w:t>
      </w:r>
      <w:r w:rsidR="00AA53BF">
        <w:rPr>
          <w:rFonts w:ascii="Times New Roman" w:hAnsi="Times New Roman"/>
        </w:rPr>
        <w:t xml:space="preserve">The presence of different firing cores in pottery is indicative of different firing atmospheres and clay contents. When people fire pottery in an atmosphere with little oxygen, it can produce cloudy dark finishes to ceramics and a firing core </w:t>
      </w:r>
      <w:r w:rsidR="00AA53BF">
        <w:rPr>
          <w:rFonts w:ascii="Times New Roman" w:hAnsi="Times New Roman"/>
        </w:rPr>
        <w:fldChar w:fldCharType="begin" w:fldLock="1"/>
      </w:r>
      <w:r w:rsidR="00AA53BF">
        <w:rPr>
          <w:rFonts w:ascii="Times New Roman" w:hAnsi="Times New Roman"/>
        </w:rPr>
        <w:instrText>ADDIN CSL_CITATION { "citationItems" : [ { "id" : "ITEM-1", "itemData" : { "author" : [ { "dropping-particle" : "", "family" : "Shepard", "given" : "Ana Osler", "non-dropping-particle" : "", "parse-names" : false, "suffix" : "" } ], "id" : "ITEM-1", "issued" : { "date-parts" : [ [ "1956" ] ] }, "publisher" : "Carnegie Institution of Washington", "publisher-place" : "Washington", "title" : "Ceramics for the Archaeologist", "type" : "book" }, "uris" : [ "http://www.mendeley.com/documents/?uuid=37db8912-db78-455c-b2fe-1708dffd0afd" ] } ], "mendeley" : { "formattedCitation" : "(Shepard 1956)", "plainTextFormattedCitation" : "(Shepard 1956)", "previouslyFormattedCitation" : "(Shepard 1956)" }, "properties" : { "noteIndex" : 0 }, "schema" : "https://github.com/citation-style-language/schema/raw/master/csl-citation.json" }</w:instrText>
      </w:r>
      <w:r w:rsidR="00AA53BF">
        <w:rPr>
          <w:rFonts w:ascii="Times New Roman" w:hAnsi="Times New Roman"/>
        </w:rPr>
        <w:fldChar w:fldCharType="separate"/>
      </w:r>
      <w:r w:rsidR="00AA53BF" w:rsidRPr="00D676AA">
        <w:rPr>
          <w:rFonts w:ascii="Times New Roman" w:hAnsi="Times New Roman"/>
          <w:noProof/>
        </w:rPr>
        <w:t>(Shepard 1956)</w:t>
      </w:r>
      <w:r w:rsidR="00AA53BF">
        <w:rPr>
          <w:rFonts w:ascii="Times New Roman" w:hAnsi="Times New Roman"/>
        </w:rPr>
        <w:fldChar w:fldCharType="end"/>
      </w:r>
      <w:r w:rsidR="00AA53BF">
        <w:rPr>
          <w:rFonts w:ascii="Times New Roman" w:hAnsi="Times New Roman"/>
        </w:rPr>
        <w:t xml:space="preserve">. Additionally, firing cores can appear when a ceramic is not fired at a high enough temperature to for </w:t>
      </w:r>
      <w:proofErr w:type="gramStart"/>
      <w:r w:rsidR="00AA53BF">
        <w:rPr>
          <w:rFonts w:ascii="Times New Roman" w:hAnsi="Times New Roman"/>
        </w:rPr>
        <w:t>all of</w:t>
      </w:r>
      <w:proofErr w:type="gramEnd"/>
      <w:r w:rsidR="00AA53BF">
        <w:rPr>
          <w:rFonts w:ascii="Times New Roman" w:hAnsi="Times New Roman"/>
        </w:rPr>
        <w:t xml:space="preserve"> the organic material in the clay to burn off.</w:t>
      </w:r>
    </w:p>
    <w:p w14:paraId="69D0E26C" w14:textId="2D158161" w:rsidR="00EF4018" w:rsidRDefault="00AA53BF" w:rsidP="00AA53BF">
      <w:pPr>
        <w:rPr>
          <w:rFonts w:ascii="Times New Roman" w:hAnsi="Times New Roman"/>
        </w:rPr>
      </w:pPr>
      <w:r>
        <w:rPr>
          <w:rFonts w:ascii="Times New Roman" w:hAnsi="Times New Roman"/>
        </w:rPr>
        <w:t xml:space="preserve"> Shepard’s (1936) work with biscuitware ceramics showed that biscuitwares are low fired ceramics, which is part of the reason that they make such a distinctive sound and have the name biscuitware.</w:t>
      </w:r>
      <w:r w:rsidR="00EF4018">
        <w:rPr>
          <w:rFonts w:ascii="Times New Roman" w:hAnsi="Times New Roman"/>
        </w:rPr>
        <w:t xml:space="preserve"> I recorded reduced cores, oxidized cores, banded cores, exterior reduced, interior reduced, interior oxidized, exterior oxidized, and no cores. </w:t>
      </w:r>
    </w:p>
    <w:p w14:paraId="0D8B30A4" w14:textId="1B0AF0CD" w:rsidR="00EF4018" w:rsidRDefault="00EF4018" w:rsidP="00EF4018">
      <w:pPr>
        <w:rPr>
          <w:rFonts w:ascii="Times New Roman" w:hAnsi="Times New Roman"/>
        </w:rPr>
      </w:pPr>
      <w:r>
        <w:rPr>
          <w:rFonts w:ascii="Times New Roman" w:hAnsi="Times New Roman"/>
        </w:rPr>
        <w:tab/>
        <w:t xml:space="preserve">Finally, on decorated sherds I identified different kinds of paint. Organic and mineral paints are the most common paints in the American </w:t>
      </w:r>
      <w:r w:rsidR="00AC583B">
        <w:rPr>
          <w:rFonts w:ascii="Times New Roman" w:hAnsi="Times New Roman"/>
        </w:rPr>
        <w:t>Southwest</w:t>
      </w:r>
      <w:r>
        <w:rPr>
          <w:rFonts w:ascii="Times New Roman" w:hAnsi="Times New Roman"/>
        </w:rPr>
        <w:t xml:space="preserve">. Organic paints are made from plants like bee weed and produce a watery paint that creates a light gray to dark black </w:t>
      </w:r>
      <w:r w:rsidR="00AC583B">
        <w:rPr>
          <w:rFonts w:ascii="Times New Roman" w:hAnsi="Times New Roman"/>
        </w:rPr>
        <w:t xml:space="preserve">color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"Rice", "given" : "Prudence M.", "non-dropping-particle" : "", "parse-names" : false, "suffix" : "" } ], "edition" : "2nd", "id" : "ITEM-1", "issued" : { "date-parts" : [ [ "1987" ] ] }, "publisher" : "University of Chicago Press", "publisher-place" : "Chicago", "title" : "Pottery Analysis: A Source Book", "type" : "book" }, "locator" : "148", "uris" : [ "http://www.mendeley.com/documents/?uuid=932764e7-cc9e-4ef9-9dfb-f9a1a96ba804" ] } ], "mendeley" : { "formattedCitation" : "(Rice 1987:148)", "plainTextFormattedCitation" : "(Rice 1987:148)", "previouslyFormattedCitation" : "(Rice 1987:148)"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(Rice 1987:148)</w:t>
      </w:r>
      <w:r>
        <w:rPr>
          <w:rFonts w:ascii="Times New Roman" w:hAnsi="Times New Roman"/>
        </w:rPr>
        <w:fldChar w:fldCharType="end"/>
      </w:r>
      <w:r>
        <w:rPr>
          <w:rFonts w:ascii="Times New Roman" w:hAnsi="Times New Roman"/>
        </w:rPr>
        <w:t xml:space="preserve">. Mineral paints, on the other hand, are darker black, thicker and turn red when fired at high temperatures. In this Tewa Series of ceramics </w:t>
      </w:r>
      <w:proofErr w:type="spellStart"/>
      <w:r>
        <w:rPr>
          <w:rFonts w:ascii="Times New Roman" w:hAnsi="Times New Roman"/>
        </w:rPr>
        <w:t>Kawahe’e</w:t>
      </w:r>
      <w:proofErr w:type="spellEnd"/>
      <w:r>
        <w:rPr>
          <w:rFonts w:ascii="Times New Roman" w:hAnsi="Times New Roman"/>
        </w:rPr>
        <w:t xml:space="preserve"> Black-on-white is the last pottery to be painted with mineral paint, and all subsequent types are painted with organic paint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"Wilson", "given" : "Gordon P.", "non-dropping-particle" : "", "parse-names" : false, "suffix" : "" } ], "container-title" : "Laboratory of Anthropology Technical Series", "id" : "ITEM-1", "issue" : "1", "issued" : { "date-parts" : [ [ "2007" ] ] }, "title" : "Easy Field Guide to Tewa Ceramics", "type" : "article-journal", "volume" : "Bulletin N" }, "uris" : [ "http://www.mendeley.com/documents/?uuid=47c08d57-a531-4bff-bf50-4a240cb5907b" ] } ], "mendeley" : { "formattedCitation" : "(Wilson 2007)", "plainTextFormattedCitation" : "(Wilson 2007)", "previouslyFormattedCitation" : "(Wilson 2007)"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(Wilson 2007)</w:t>
      </w:r>
      <w:r>
        <w:rPr>
          <w:rFonts w:ascii="Times New Roman" w:hAnsi="Times New Roman"/>
        </w:rPr>
        <w:fldChar w:fldCharType="end"/>
      </w:r>
      <w:r>
        <w:rPr>
          <w:rFonts w:ascii="Times New Roman" w:hAnsi="Times New Roman"/>
        </w:rPr>
        <w:t xml:space="preserve">. In this study, I coded for mineral black, dark organic black, washy organic black, and mixed paints. I </w:t>
      </w:r>
      <w:r>
        <w:rPr>
          <w:rFonts w:ascii="Times New Roman" w:hAnsi="Times New Roman"/>
        </w:rPr>
        <w:lastRenderedPageBreak/>
        <w:t xml:space="preserve">differentiated washy organic paint from dark organic paint if I could see the slip under the paint. </w:t>
      </w:r>
    </w:p>
    <w:p w14:paraId="2FD5AA2B" w14:textId="77777777" w:rsidR="00EF4018" w:rsidRDefault="00EF4018" w:rsidP="00103211">
      <w:pPr>
        <w:pStyle w:val="Heading3"/>
      </w:pPr>
      <w:bookmarkStart w:id="57" w:name="_Toc520805489"/>
      <w:r>
        <w:t>Rim Attributes</w:t>
      </w:r>
      <w:bookmarkEnd w:id="57"/>
    </w:p>
    <w:p w14:paraId="32EDFC01" w14:textId="1673F9B7" w:rsidR="00EF4018" w:rsidRDefault="00EF4018" w:rsidP="00EF4018">
      <w:pPr>
        <w:rPr>
          <w:rFonts w:ascii="Times New Roman" w:hAnsi="Times New Roman"/>
        </w:rPr>
      </w:pPr>
      <w:r>
        <w:rPr>
          <w:rFonts w:ascii="Times New Roman" w:hAnsi="Times New Roman"/>
        </w:rPr>
        <w:t xml:space="preserve"> </w:t>
      </w:r>
      <w:r>
        <w:rPr>
          <w:rFonts w:ascii="Times New Roman" w:hAnsi="Times New Roman"/>
        </w:rPr>
        <w:tab/>
        <w:t>For rim sherds, I recorded additional information about vessel shape, size, and decoration. The rim attributes that I recorded for are orifice diameter, rim shape, width of rim, inner planed rim height, banding line width, and banding line distance from rim. For sherds large enough I recorded percentage of rim present and diameter using an orifice radius chart, which consists of a sheet with concentric rings of different radii that I fit the rim curvature to. I did not record vessel diameter for sherds where less than 5% of the rim was present because there is not enough curvature present to fit the rim to the chart. I measured the width of the rim in millimeters using digital calipers and always took this measurement at the center of the rim. When recording inner planed rim height, I used digital calipers to measure the distance from the rim to the inflection point of the sherd’s rim on the interior of the sherd. Rim height is an important variable to measure because Harlow (1973</w:t>
      </w:r>
      <w:r w:rsidR="0099267E">
        <w:rPr>
          <w:rFonts w:ascii="Times New Roman" w:hAnsi="Times New Roman"/>
        </w:rPr>
        <w:t>)</w:t>
      </w:r>
      <w:r>
        <w:rPr>
          <w:rFonts w:ascii="Times New Roman" w:hAnsi="Times New Roman"/>
        </w:rPr>
        <w:t xml:space="preserve"> argues that Cuyamungue Black-on-tan rims become taller, typically higher than 2.3 cm. </w:t>
      </w:r>
    </w:p>
    <w:p w14:paraId="6EE977AB" w14:textId="3856B6FD" w:rsidR="00EF4018" w:rsidRDefault="00EF4018" w:rsidP="00EF4018">
      <w:pPr>
        <w:rPr>
          <w:rFonts w:ascii="Times New Roman" w:hAnsi="Times New Roman"/>
        </w:rPr>
      </w:pPr>
      <w:r>
        <w:rPr>
          <w:rFonts w:ascii="Times New Roman" w:hAnsi="Times New Roman"/>
        </w:rPr>
        <w:tab/>
        <w:t>A consistent design element in biscuitware through time is the presence of a banding line, typically below the rim, which frames the design panels on the vessel</w:t>
      </w:r>
      <w:r w:rsidR="0099267E">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"dropping-particle" : "", "family" : "Amsden", "given" : "Charles A.", "non-dropping-particle" : "", "parse-names" : false, "suffix" : "" } ], "id" : "ITEM-1", "issued" : { "date-parts" : [ [ "1931" ] ] }, "publisher" : "Yale University Press", "publisher-place" : "New Haven", "title" : "The Pottery of Pecos, Volume 1, The Dull-Paint Wares.", "type" : "book" }, "locator" : "140", "uris" : [ "http://www.mendeley.com/documents/?uuid=e45b5ef6-ad87-4aa3-a04d-93ed803c770e" ] } ], "mendeley" : { "formattedCitation" : "(Kidder and Amsden 1931:140)", "plainTextFormattedCitation" : "(Kidder and Amsden 1931:140)", "previouslyFormattedCitation" : "(Kidder and Amsden 1931:140)"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(Kidder and Amsden 1931:140)</w:t>
      </w:r>
      <w:r>
        <w:rPr>
          <w:rFonts w:ascii="Times New Roman" w:hAnsi="Times New Roman"/>
        </w:rPr>
        <w:fldChar w:fldCharType="end"/>
      </w:r>
      <w:r>
        <w:rPr>
          <w:rFonts w:ascii="Times New Roman" w:hAnsi="Times New Roman"/>
        </w:rPr>
        <w:t xml:space="preserve">. Creamer and colleague’s (2002) study of Northern Rio Grande ceramics showed that one of the few areas of variation in biscuitware ceramics is that the width and distance of banding lines changes from Abiquiú Black-on-gray to Bandelier Black-on-gray. I measured the interior and exterior distance of the banding </w:t>
      </w:r>
      <w:r>
        <w:rPr>
          <w:rFonts w:ascii="Times New Roman" w:hAnsi="Times New Roman"/>
        </w:rPr>
        <w:lastRenderedPageBreak/>
        <w:t xml:space="preserve">line from the rim, and the width of the banding of both lines in millimeters using a pair of digital calipers. </w:t>
      </w:r>
    </w:p>
    <w:p w14:paraId="0DA0DC00" w14:textId="1FD96EBE" w:rsidR="00EF4018" w:rsidRDefault="00EF4018" w:rsidP="00EF4018">
      <w:pPr>
        <w:rPr>
          <w:rFonts w:ascii="Times New Roman" w:hAnsi="Times New Roman"/>
        </w:rPr>
      </w:pPr>
      <w:r>
        <w:rPr>
          <w:rFonts w:ascii="Times New Roman" w:hAnsi="Times New Roman"/>
        </w:rPr>
        <w:tab/>
        <w:t xml:space="preserve">Finally, I recorded the vessel rim shape using a rim chart. Kidder and </w:t>
      </w:r>
      <w:proofErr w:type="spellStart"/>
      <w:r>
        <w:rPr>
          <w:rFonts w:ascii="Times New Roman" w:hAnsi="Times New Roman"/>
        </w:rPr>
        <w:t>Amsden</w:t>
      </w:r>
      <w:proofErr w:type="spellEnd"/>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"dropping-particle" : "", "family" : "Amsden", "given" : "Charles A.", "non-dropping-particle" : "", "parse-names" : false, "suffix" : "" } ], "id" : "ITEM-1", "issued" : { "date-parts" : [ [ "1931" ] ] }, "publisher" : "Yale University Press", "publisher-place" : "New Haven", "title" : "The Pottery of Pecos, Volume 1, The Dull-Paint Wares.", "type" : "book" }, "uris" : [ "http://www.mendeley.com/documents/?uuid=e45b5ef6-ad87-4aa3-a04d-93ed803c770e" ] } ], "mendeley" : { "formattedCitation" : "(Kidder and Amsden 1931)", "manualFormatting" : "(1931)", "plainTextFormattedCitation" : "(Kidder and Amsden 1931)", "previouslyFormattedCitation" : "(Kidder and Amsden 1931)" }, "properties" : { "noteIndex" : 0 }, "schema" : "https://github.com/citation-style-language/schema/raw/master/csl-citation.json" }</w:instrText>
      </w:r>
      <w:r>
        <w:rPr>
          <w:rFonts w:ascii="Times New Roman" w:hAnsi="Times New Roman"/>
        </w:rPr>
        <w:fldChar w:fldCharType="separate"/>
      </w:r>
      <w:r>
        <w:rPr>
          <w:rFonts w:ascii="Times New Roman" w:hAnsi="Times New Roman"/>
          <w:noProof/>
        </w:rPr>
        <w:t>(1931)</w:t>
      </w:r>
      <w:r>
        <w:rPr>
          <w:rFonts w:ascii="Times New Roman" w:hAnsi="Times New Roman"/>
        </w:rPr>
        <w:fldChar w:fldCharType="end"/>
      </w:r>
      <w:r>
        <w:rPr>
          <w:rFonts w:ascii="Times New Roman" w:hAnsi="Times New Roman"/>
        </w:rPr>
        <w:t xml:space="preserve"> recorded a range of biscuitware rim forms. They divided this range of rim styles into four main categories, plain, flaring, semi-standing, and heightened (Figure </w:t>
      </w:r>
      <w:r w:rsidR="006977C6">
        <w:rPr>
          <w:rFonts w:ascii="Times New Roman" w:hAnsi="Times New Roman"/>
        </w:rPr>
        <w:t>9</w:t>
      </w:r>
      <w:r>
        <w:rPr>
          <w:rFonts w:ascii="Times New Roman" w:hAnsi="Times New Roman"/>
        </w:rPr>
        <w:t xml:space="preserve">). I used their existing rim form divisions and drawings to create a rim form chart that I fit rims to. I only identified rim shape on rim sherds that included the inflection point where the neck meets the body of the vessel. </w:t>
      </w:r>
    </w:p>
    <w:p w14:paraId="2A2A2E9C" w14:textId="77777777" w:rsidR="00DD526E" w:rsidRDefault="00EF4018" w:rsidP="00DD526E">
      <w:pPr>
        <w:keepNext/>
        <w:jc w:val="center"/>
      </w:pPr>
      <w:r>
        <w:rPr>
          <w:rFonts w:ascii="Times New Roman" w:hAnsi="Times New Roman"/>
          <w:noProof/>
          <w:lang w:val="en-GB" w:eastAsia="en-GB" w:bidi="ar-SA"/>
        </w:rPr>
        <w:drawing>
          <wp:inline distT="0" distB="0" distL="0" distR="0" wp14:anchorId="5F0390F9" wp14:editId="3F85898E">
            <wp:extent cx="5124450" cy="1714500"/>
            <wp:effectExtent l="0" t="0" r="0" b="0"/>
            <wp:docPr id="3" name="Graphic 3"/>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rcRect l="7159" t="18357" r="15491" b="31113"/>
                    <a:stretch/>
                  </pic:blipFill>
                  <pic:spPr bwMode="auto">
                    <a:xfrm>
                      <a:off x="0" y="0"/>
                      <a:ext cx="5128530" cy="1715865"/>
                    </a:xfrm>
                    <a:prstGeom prst="rect">
                      <a:avLst/>
                    </a:prstGeom>
                    <a:ln>
                      <a:noFill/>
                    </a:ln>
                    <a:extLst>
                      <a:ext uri="{53640926-AAD7-44D8-BBD7-CCE9431645EC}">
                        <a14:shadowObscured xmlns:a14="http://schemas.microsoft.com/office/drawing/2010/main"/>
                      </a:ext>
                    </a:extLst>
                  </pic:spPr>
                </pic:pic>
              </a:graphicData>
            </a:graphic>
          </wp:inline>
        </w:drawing>
      </w:r>
    </w:p>
    <w:p w14:paraId="6F24AFA8" w14:textId="6E95B9B5" w:rsidR="00EF4018" w:rsidRDefault="00DD526E" w:rsidP="00DD526E">
      <w:pPr>
        <w:pStyle w:val="Caption"/>
        <w:jc w:val="center"/>
      </w:pPr>
      <w:bookmarkStart w:id="58" w:name="_Toc520805536"/>
      <w:r>
        <w:t xml:space="preserve">Figure </w:t>
      </w:r>
      <w:r w:rsidR="0047473D">
        <w:rPr>
          <w:noProof/>
        </w:rPr>
        <w:fldChar w:fldCharType="begin"/>
      </w:r>
      <w:r w:rsidR="0047473D">
        <w:rPr>
          <w:noProof/>
        </w:rPr>
        <w:instrText xml:space="preserve"> SEQ Figure \* ARABIC </w:instrText>
      </w:r>
      <w:r w:rsidR="0047473D">
        <w:rPr>
          <w:noProof/>
        </w:rPr>
        <w:fldChar w:fldCharType="separate"/>
      </w:r>
      <w:r w:rsidR="00CF2655">
        <w:rPr>
          <w:noProof/>
        </w:rPr>
        <w:t>9</w:t>
      </w:r>
      <w:r w:rsidR="0047473D">
        <w:rPr>
          <w:noProof/>
        </w:rPr>
        <w:fldChar w:fldCharType="end"/>
      </w:r>
      <w:r>
        <w:t xml:space="preserve">. Biscuitware rim form chart based on Kidder and </w:t>
      </w:r>
      <w:proofErr w:type="spellStart"/>
      <w:r>
        <w:t>Amsden</w:t>
      </w:r>
      <w:proofErr w:type="spellEnd"/>
      <w:r>
        <w:t xml:space="preserve"> (1931)</w:t>
      </w:r>
      <w:r w:rsidR="00131034">
        <w:t>.</w:t>
      </w:r>
      <w:bookmarkEnd w:id="58"/>
    </w:p>
    <w:p w14:paraId="11F404C8" w14:textId="77777777" w:rsidR="00131034" w:rsidRPr="00131034" w:rsidRDefault="00131034" w:rsidP="00131034"/>
    <w:p w14:paraId="0CC22E33" w14:textId="77777777" w:rsidR="00EF4018" w:rsidRDefault="00EF4018" w:rsidP="00103211">
      <w:pPr>
        <w:pStyle w:val="Heading2"/>
      </w:pPr>
      <w:bookmarkStart w:id="59" w:name="_Toc520805490"/>
      <w:r>
        <w:t>Ceramic Typologies</w:t>
      </w:r>
      <w:bookmarkEnd w:id="59"/>
    </w:p>
    <w:p w14:paraId="1073149A" w14:textId="1BD967CD" w:rsidR="00EF4018" w:rsidRDefault="00EF4018" w:rsidP="00EF4018">
      <w:pPr>
        <w:rPr>
          <w:rFonts w:ascii="Times New Roman" w:hAnsi="Times New Roman"/>
        </w:rPr>
      </w:pPr>
      <w:r>
        <w:rPr>
          <w:rFonts w:ascii="Times New Roman" w:hAnsi="Times New Roman"/>
        </w:rPr>
        <w:tab/>
        <w:t xml:space="preserve">After a comprehensive ceramic analysis, I typed the ceramics in the collection. This collection is mostly comprised of Classic period Tewa basin ceramics and there are very few trade wares present. No glazewares or other ceramics from outside of the Tewa Basin were included in this study because they had already been separated out from my sample. I used several type descriptions to type the </w:t>
      </w:r>
      <w:r w:rsidR="00714CC6">
        <w:rPr>
          <w:rFonts w:ascii="Times New Roman" w:hAnsi="Times New Roman"/>
        </w:rPr>
        <w:t xml:space="preserve">ceramics </w:t>
      </w:r>
      <w:r>
        <w:rPr>
          <w:rFonts w:ascii="Times New Roman" w:hAnsi="Times New Roman"/>
        </w:rPr>
        <w:t xml:space="preserve">in the collection </w:t>
      </w:r>
      <w:r>
        <w:rPr>
          <w:rFonts w:ascii="Times New Roman" w:hAnsi="Times New Roman"/>
        </w:rPr>
        <w:fldChar w:fldCharType="begin" w:fldLock="1"/>
      </w:r>
      <w:r w:rsidR="00847013">
        <w:rPr>
          <w:rFonts w:ascii="Times New Roman" w:hAnsi="Times New Roman"/>
        </w:rPr>
        <w:instrText>ADDIN CSL_CITATION { "citationItems" : [ { "id" : "ITEM-1", "itemData" : { "author" : [ { "dropping-particle" : "", "family" : "Harlow", "given" : "Francis H", "non-dropping-particle" : "", "parse-names" : false, "suffix" : "" } ], "id" : "ITEM-1", "issued" : { "date-parts" : [ [ "1973" ] ] }, "publisher" : "Museum of New Mexico", "publisher-place" : "Santa Fe", "title" : "Matte-Paint Pottery of the Tewa, Keres and Zuni Pueblos", "type" : "book" }, "uris" : [ "http://www.mendeley.com/documents/?uuid=f506f7aa-36a2-481b-a48d-984ebde77782" ] }, { "id" : "ITEM-2", "itemData" : { "author" : [ { "dropping-particle" : "V.", "family" : "Kidder", "given" : "Alfred", "non-dropping-particle" : "", "parse-names" : false, "suffix" : "" }, { "dropping-particle" : "", "family" : "Amsden", "given" : "Charles A.", "non-dropping-particle" : "", "parse-names" : false, "suffix" : "" } ], "id" : "ITEM-2", "issued" : { "date-parts" : [ [ "1931" ] ] }, "publisher" : "Yale University Press", "publisher-place" : "New Haven", "title" : "The Pottery of Pecos, Volume 1, The Dull-Paint Wares.", "type" : "book" }, "uris" : [ "http://www.mendeley.com/documents/?uuid=e45b5ef6-ad87-4aa3-a04d-93ed803c770e" ] }, { "id" : "ITEM-3", "itemData" : { "author" : [ { "dropping-particle" : "", "family" : "Wilson", "given" : "Gordon P.", "non-dropping-particle" : "", "parse-names" : false, "suffix" : "" } ], "container-title" : "Laboratory of Anthropology Technical Series", "id" : "ITEM-3", "issue" : "1", "issued" : { "date-parts" : [ [ "2007" ] ] }, "title" : "Easy Field Guide to Tewa Ceramics", "type" : "article-journal", "volume" : "Bulletin N" }, "uris" : [ "http://www.mendeley.com/documents/?uuid=47c08d57-a531-4bff-bf50-4a240cb5907b" ] } ], "mendeley" : { "formattedCitation" : "(Harlow 1973a; Kidder and Amsden 1931; Wilson 2007)", "manualFormatting" : "(Harlow 1973; Kidder and Amsden 1931; Wilson 2007)", "plainTextFormattedCitation" : "(Harlow 1973a; Kidder and Amsden 1931; Wilson 2007)", "previouslyFormattedCitation" : "(Harlow 1973a; Kidder and Amsden 1931; Wilson 2007)" }, "properties" : { "noteIndex" : 0 }, "schema" : "https://github.com/citation-style-language/schema/raw/master/csl-citation.json" }</w:instrText>
      </w:r>
      <w:r>
        <w:rPr>
          <w:rFonts w:ascii="Times New Roman" w:hAnsi="Times New Roman"/>
        </w:rPr>
        <w:fldChar w:fldCharType="separate"/>
      </w:r>
      <w:r w:rsidRPr="004D44BD">
        <w:rPr>
          <w:rFonts w:ascii="Times New Roman" w:hAnsi="Times New Roman"/>
          <w:noProof/>
        </w:rPr>
        <w:t>(Harlow 1973; Kidder and Amsden 1931; Wilson 2007)</w:t>
      </w:r>
      <w:r>
        <w:rPr>
          <w:rFonts w:ascii="Times New Roman" w:hAnsi="Times New Roman"/>
        </w:rPr>
        <w:fldChar w:fldCharType="end"/>
      </w:r>
      <w:r>
        <w:rPr>
          <w:rFonts w:ascii="Times New Roman" w:hAnsi="Times New Roman"/>
        </w:rPr>
        <w:t xml:space="preserve">. For a more comprehensive discussion of ceramic typologies and Tewa Series types please refer to Chapter 3. </w:t>
      </w:r>
      <w:r>
        <w:rPr>
          <w:rFonts w:ascii="Times New Roman" w:hAnsi="Times New Roman"/>
        </w:rPr>
        <w:tab/>
      </w:r>
    </w:p>
    <w:p w14:paraId="29EA02A8" w14:textId="77777777" w:rsidR="00EF4018" w:rsidRDefault="00EF4018" w:rsidP="00103211">
      <w:pPr>
        <w:pStyle w:val="Heading2"/>
      </w:pPr>
      <w:bookmarkStart w:id="60" w:name="_Toc520805491"/>
      <w:r>
        <w:lastRenderedPageBreak/>
        <w:t>Conclusion</w:t>
      </w:r>
      <w:bookmarkEnd w:id="60"/>
    </w:p>
    <w:p w14:paraId="446BDB77" w14:textId="76BAB039" w:rsidR="00EF4018" w:rsidRDefault="00EF4018" w:rsidP="00EF4018">
      <w:pPr>
        <w:rPr>
          <w:rFonts w:ascii="Times New Roman" w:hAnsi="Times New Roman"/>
        </w:rPr>
      </w:pPr>
      <w:r>
        <w:rPr>
          <w:rFonts w:ascii="Times New Roman" w:hAnsi="Times New Roman"/>
        </w:rPr>
        <w:tab/>
        <w:t xml:space="preserve">In this </w:t>
      </w:r>
      <w:r w:rsidR="0099267E">
        <w:rPr>
          <w:rFonts w:ascii="Times New Roman" w:hAnsi="Times New Roman"/>
        </w:rPr>
        <w:t xml:space="preserve">chapter </w:t>
      </w:r>
      <w:r>
        <w:rPr>
          <w:rFonts w:ascii="Times New Roman" w:hAnsi="Times New Roman"/>
        </w:rPr>
        <w:t xml:space="preserve">I discussed the sampling from the site of </w:t>
      </w:r>
      <w:proofErr w:type="spellStart"/>
      <w:r>
        <w:rPr>
          <w:rFonts w:ascii="Times New Roman" w:hAnsi="Times New Roman"/>
        </w:rPr>
        <w:t>Sapa’owingeh</w:t>
      </w:r>
      <w:proofErr w:type="spellEnd"/>
      <w:r>
        <w:rPr>
          <w:rFonts w:ascii="Times New Roman" w:hAnsi="Times New Roman"/>
        </w:rPr>
        <w:t xml:space="preserve"> and the attribute analysis I used to address questions of variation in biscuitware ceramics over time. Biscuitwares are a distinctive part of Tewa material culture produced during the Classic period. Understanding the variation present in biscuitwares and improving the current ceramic typology will help archaeologists further investigate how Tewa people started moving south during the Late Classic period. The results from this attribute analysis will help archaeologists will further explore these problems. </w:t>
      </w:r>
    </w:p>
    <w:p w14:paraId="78CF2CFC" w14:textId="42BA0429" w:rsidR="00D00337" w:rsidRDefault="00D00337">
      <w:pPr>
        <w:spacing w:line="240" w:lineRule="auto"/>
        <w:rPr>
          <w:rFonts w:ascii="Times New Roman" w:hAnsi="Times New Roman"/>
        </w:rPr>
      </w:pPr>
      <w:r>
        <w:rPr>
          <w:rFonts w:ascii="Times New Roman" w:hAnsi="Times New Roman"/>
        </w:rPr>
        <w:br w:type="page"/>
      </w:r>
    </w:p>
    <w:p w14:paraId="753E622C" w14:textId="77777777" w:rsidR="00EF4018" w:rsidRDefault="00EF4018" w:rsidP="00EF4018">
      <w:pPr>
        <w:rPr>
          <w:rFonts w:ascii="Times New Roman" w:hAnsi="Times New Roman"/>
        </w:rPr>
      </w:pPr>
    </w:p>
    <w:p w14:paraId="3EFDA7B3" w14:textId="77777777" w:rsidR="00EF4018" w:rsidRPr="00D007C1" w:rsidRDefault="00EF4018" w:rsidP="00103211">
      <w:pPr>
        <w:pStyle w:val="Heading1"/>
      </w:pPr>
      <w:bookmarkStart w:id="61" w:name="_Toc520805492"/>
      <w:r>
        <w:t xml:space="preserve">Chapter 5: </w:t>
      </w:r>
      <w:r w:rsidRPr="00D007C1">
        <w:t>Results</w:t>
      </w:r>
      <w:bookmarkEnd w:id="61"/>
    </w:p>
    <w:p w14:paraId="2B9BD377" w14:textId="58637934" w:rsidR="00EF4018" w:rsidRPr="00D007C1" w:rsidRDefault="00EF4018" w:rsidP="00EF4018">
      <w:pPr>
        <w:rPr>
          <w:rFonts w:ascii="Times New Roman" w:hAnsi="Times New Roman"/>
        </w:rPr>
      </w:pPr>
      <w:r w:rsidRPr="00D007C1">
        <w:rPr>
          <w:rFonts w:ascii="Times New Roman" w:hAnsi="Times New Roman"/>
        </w:rPr>
        <w:tab/>
        <w:t xml:space="preserve">In this chapter, I present the results of my study of biscuitware ceramics from the site of </w:t>
      </w:r>
      <w:proofErr w:type="spellStart"/>
      <w:r w:rsidRPr="00D007C1">
        <w:rPr>
          <w:rFonts w:ascii="Times New Roman" w:hAnsi="Times New Roman"/>
        </w:rPr>
        <w:t>Sapa’owingeh</w:t>
      </w:r>
      <w:proofErr w:type="spellEnd"/>
      <w:r w:rsidRPr="00D007C1">
        <w:rPr>
          <w:rFonts w:ascii="Times New Roman" w:hAnsi="Times New Roman"/>
        </w:rPr>
        <w:t xml:space="preserve">. In this study I am interested in testing Harlow’s </w:t>
      </w:r>
      <w:r w:rsidR="00D00337">
        <w:rPr>
          <w:rFonts w:ascii="Times New Roman" w:hAnsi="Times New Roman"/>
        </w:rPr>
        <w:t xml:space="preserve">(1973) </w:t>
      </w:r>
      <w:r w:rsidRPr="00D007C1">
        <w:rPr>
          <w:rFonts w:ascii="Times New Roman" w:hAnsi="Times New Roman"/>
        </w:rPr>
        <w:t xml:space="preserve">assertions to see if there is a statistically significant difference in Cuyamungue Black-on-tan ceramics from previous biscuitware types based on rim height, slip color, and sherd thickness. I found that there were statistically significant differences in Cuyamungue Black-on-tan ceramics. I also collected data on other attributes of biscuitware from </w:t>
      </w:r>
      <w:proofErr w:type="spellStart"/>
      <w:r w:rsidRPr="00D007C1">
        <w:rPr>
          <w:rFonts w:ascii="Times New Roman" w:hAnsi="Times New Roman"/>
        </w:rPr>
        <w:t>Sapa’owingeh</w:t>
      </w:r>
      <w:proofErr w:type="spellEnd"/>
      <w:r w:rsidRPr="00D007C1">
        <w:rPr>
          <w:rFonts w:ascii="Times New Roman" w:hAnsi="Times New Roman"/>
        </w:rPr>
        <w:t>. I found that there was a statistically significant change in the shape of rims and firing cores over time, and that there is more variation in temper types than previously assumed.</w:t>
      </w:r>
      <w:r>
        <w:rPr>
          <w:rFonts w:ascii="Times New Roman" w:hAnsi="Times New Roman"/>
        </w:rPr>
        <w:t xml:space="preserve"> These results are important because they provide archaeologists a better way to date </w:t>
      </w:r>
      <w:proofErr w:type="gramStart"/>
      <w:r>
        <w:rPr>
          <w:rFonts w:ascii="Times New Roman" w:hAnsi="Times New Roman"/>
        </w:rPr>
        <w:t>sites, and</w:t>
      </w:r>
      <w:proofErr w:type="gramEnd"/>
      <w:r>
        <w:rPr>
          <w:rFonts w:ascii="Times New Roman" w:hAnsi="Times New Roman"/>
        </w:rPr>
        <w:t xml:space="preserve"> help show the movements of Tewa people during the Late Classic period in the Lower Chama watershed.</w:t>
      </w:r>
    </w:p>
    <w:p w14:paraId="140C3D0C" w14:textId="77777777" w:rsidR="00EF4018" w:rsidRPr="00D007C1" w:rsidRDefault="00EF4018" w:rsidP="00103211">
      <w:pPr>
        <w:pStyle w:val="Heading2"/>
      </w:pPr>
      <w:bookmarkStart w:id="62" w:name="_Toc520805493"/>
      <w:r w:rsidRPr="00D007C1">
        <w:t>Analysis</w:t>
      </w:r>
      <w:bookmarkEnd w:id="62"/>
    </w:p>
    <w:p w14:paraId="00B081DF" w14:textId="7549248C" w:rsidR="00365273" w:rsidRDefault="00EF4018" w:rsidP="00EF4018">
      <w:pPr>
        <w:rPr>
          <w:rFonts w:ascii="Times New Roman" w:hAnsi="Times New Roman"/>
        </w:rPr>
      </w:pPr>
      <w:r w:rsidRPr="00D007C1">
        <w:rPr>
          <w:rFonts w:ascii="Times New Roman" w:hAnsi="Times New Roman"/>
          <w:b/>
        </w:rPr>
        <w:tab/>
      </w:r>
      <w:r w:rsidRPr="00D007C1">
        <w:rPr>
          <w:rFonts w:ascii="Times New Roman" w:hAnsi="Times New Roman"/>
        </w:rPr>
        <w:t xml:space="preserve">During my attribute analysis, I analyzed 2,518 sherds from across the site of </w:t>
      </w:r>
      <w:proofErr w:type="spellStart"/>
      <w:r w:rsidRPr="00D007C1">
        <w:rPr>
          <w:rFonts w:ascii="Times New Roman" w:hAnsi="Times New Roman"/>
        </w:rPr>
        <w:t>Sapa’owingeh</w:t>
      </w:r>
      <w:proofErr w:type="spellEnd"/>
      <w:r w:rsidRPr="00D007C1">
        <w:rPr>
          <w:rFonts w:ascii="Times New Roman" w:hAnsi="Times New Roman"/>
        </w:rPr>
        <w:t xml:space="preserve">. I studied only the painted wares at the site, of which 2,436 sherds were typed as biscuitware. There were small numbers of Santa Fe Black-on-white, </w:t>
      </w:r>
      <w:proofErr w:type="spellStart"/>
      <w:r w:rsidRPr="00D007C1">
        <w:rPr>
          <w:rFonts w:ascii="Times New Roman" w:hAnsi="Times New Roman"/>
        </w:rPr>
        <w:t>Wiyo</w:t>
      </w:r>
      <w:proofErr w:type="spellEnd"/>
      <w:r w:rsidRPr="00D007C1">
        <w:rPr>
          <w:rFonts w:ascii="Times New Roman" w:hAnsi="Times New Roman"/>
        </w:rPr>
        <w:t xml:space="preserve"> Black-on-white, and Sankawi Black-on-cream (Table </w:t>
      </w:r>
      <w:r w:rsidR="006977C6">
        <w:rPr>
          <w:rFonts w:ascii="Times New Roman" w:hAnsi="Times New Roman"/>
        </w:rPr>
        <w:t>5</w:t>
      </w:r>
      <w:r w:rsidRPr="00D007C1">
        <w:rPr>
          <w:rFonts w:ascii="Times New Roman" w:hAnsi="Times New Roman"/>
        </w:rPr>
        <w:t xml:space="preserve">). Most of the pottery forms found consisted of bowls, but there are some jars, and one duck pot sherd (Table </w:t>
      </w:r>
      <w:r w:rsidR="008D04E0">
        <w:rPr>
          <w:rFonts w:ascii="Times New Roman" w:hAnsi="Times New Roman"/>
        </w:rPr>
        <w:t>5</w:t>
      </w:r>
      <w:r w:rsidRPr="00D007C1">
        <w:rPr>
          <w:rFonts w:ascii="Times New Roman" w:hAnsi="Times New Roman"/>
        </w:rPr>
        <w:t xml:space="preserve">). </w:t>
      </w:r>
    </w:p>
    <w:p w14:paraId="120C04BA" w14:textId="6D8134D2" w:rsidR="00D00337" w:rsidRDefault="00D00337" w:rsidP="00EF4018">
      <w:pPr>
        <w:rPr>
          <w:rFonts w:ascii="Times New Roman" w:hAnsi="Times New Roman"/>
        </w:rPr>
      </w:pPr>
    </w:p>
    <w:p w14:paraId="10D4420B" w14:textId="39F66D3F" w:rsidR="00D00337" w:rsidRDefault="00D00337" w:rsidP="00EF4018">
      <w:pPr>
        <w:rPr>
          <w:rFonts w:ascii="Times New Roman" w:hAnsi="Times New Roman"/>
        </w:rPr>
      </w:pPr>
    </w:p>
    <w:p w14:paraId="3DC9EE24" w14:textId="06C1B645" w:rsidR="00D00337" w:rsidRDefault="00D00337" w:rsidP="00EF4018">
      <w:pPr>
        <w:rPr>
          <w:rFonts w:ascii="Times New Roman" w:hAnsi="Times New Roman"/>
        </w:rPr>
      </w:pPr>
    </w:p>
    <w:p w14:paraId="507A2AB7" w14:textId="77777777" w:rsidR="00D00337" w:rsidRDefault="00D00337" w:rsidP="00EF4018">
      <w:pPr>
        <w:rPr>
          <w:rFonts w:ascii="Times New Roman" w:hAnsi="Times New Roman"/>
        </w:rPr>
      </w:pPr>
    </w:p>
    <w:tbl>
      <w:tblPr>
        <w:tblStyle w:val="GridTable1Light"/>
        <w:tblW w:w="0" w:type="auto"/>
        <w:tblLook w:val="04A0" w:firstRow="1" w:lastRow="0" w:firstColumn="1" w:lastColumn="0" w:noHBand="0" w:noVBand="1"/>
      </w:tblPr>
      <w:tblGrid>
        <w:gridCol w:w="2703"/>
        <w:gridCol w:w="894"/>
        <w:gridCol w:w="1186"/>
        <w:gridCol w:w="971"/>
        <w:gridCol w:w="798"/>
        <w:gridCol w:w="783"/>
        <w:gridCol w:w="958"/>
      </w:tblGrid>
      <w:tr w:rsidR="00EF4018" w14:paraId="1F178E2C" w14:textId="77777777" w:rsidTr="00C51BB0">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703" w:type="dxa"/>
          </w:tcPr>
          <w:p w14:paraId="609F4386" w14:textId="77777777" w:rsidR="00EF4018" w:rsidRDefault="00EF4018" w:rsidP="00103211">
            <w:pPr>
              <w:spacing w:line="240" w:lineRule="auto"/>
              <w:rPr>
                <w:rFonts w:ascii="Times New Roman" w:hAnsi="Times New Roman" w:cs="Times New Roman"/>
              </w:rPr>
            </w:pPr>
          </w:p>
        </w:tc>
        <w:tc>
          <w:tcPr>
            <w:tcW w:w="894" w:type="dxa"/>
          </w:tcPr>
          <w:p w14:paraId="58EE563A" w14:textId="77777777" w:rsidR="00EF4018" w:rsidRDefault="00EF4018" w:rsidP="0010321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Bowl</w:t>
            </w:r>
          </w:p>
        </w:tc>
        <w:tc>
          <w:tcPr>
            <w:tcW w:w="1186" w:type="dxa"/>
          </w:tcPr>
          <w:p w14:paraId="4A6ED426" w14:textId="77777777" w:rsidR="00EF4018" w:rsidRDefault="00EF4018" w:rsidP="0010321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rPr>
            </w:pPr>
            <w:r>
              <w:rPr>
                <w:rFonts w:ascii="Times New Roman" w:hAnsi="Times New Roman" w:cs="Times New Roman"/>
              </w:rPr>
              <w:t>Bowl/</w:t>
            </w:r>
          </w:p>
          <w:p w14:paraId="18CD90EC" w14:textId="77777777" w:rsidR="00EF4018" w:rsidRDefault="00EF4018" w:rsidP="0010321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Jar</w:t>
            </w:r>
          </w:p>
        </w:tc>
        <w:tc>
          <w:tcPr>
            <w:tcW w:w="971" w:type="dxa"/>
          </w:tcPr>
          <w:p w14:paraId="213D5C6B" w14:textId="77777777" w:rsidR="00EF4018" w:rsidRDefault="00EF4018" w:rsidP="0010321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Duck</w:t>
            </w:r>
          </w:p>
        </w:tc>
        <w:tc>
          <w:tcPr>
            <w:tcW w:w="798" w:type="dxa"/>
          </w:tcPr>
          <w:p w14:paraId="4A0F2E91" w14:textId="77777777" w:rsidR="00EF4018" w:rsidRDefault="00EF4018" w:rsidP="0010321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Jar</w:t>
            </w:r>
          </w:p>
        </w:tc>
        <w:tc>
          <w:tcPr>
            <w:tcW w:w="783" w:type="dxa"/>
          </w:tcPr>
          <w:p w14:paraId="437A4545" w14:textId="77777777" w:rsidR="00EF4018" w:rsidRDefault="00EF4018" w:rsidP="0010321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Unid</w:t>
            </w:r>
            <w:proofErr w:type="spellEnd"/>
            <w:r>
              <w:rPr>
                <w:rFonts w:ascii="Times New Roman" w:hAnsi="Times New Roman" w:cs="Times New Roman"/>
              </w:rPr>
              <w:t>.</w:t>
            </w:r>
          </w:p>
        </w:tc>
        <w:tc>
          <w:tcPr>
            <w:tcW w:w="958" w:type="dxa"/>
          </w:tcPr>
          <w:p w14:paraId="44C044AE" w14:textId="77777777" w:rsidR="00EF4018" w:rsidRDefault="00EF4018" w:rsidP="00103211">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Total</w:t>
            </w:r>
          </w:p>
        </w:tc>
      </w:tr>
      <w:tr w:rsidR="00EF4018" w14:paraId="3F4DCCFB" w14:textId="77777777" w:rsidTr="00C51BB0">
        <w:trPr>
          <w:trHeight w:val="265"/>
        </w:trPr>
        <w:tc>
          <w:tcPr>
            <w:cnfStyle w:val="001000000000" w:firstRow="0" w:lastRow="0" w:firstColumn="1" w:lastColumn="0" w:oddVBand="0" w:evenVBand="0" w:oddHBand="0" w:evenHBand="0" w:firstRowFirstColumn="0" w:firstRowLastColumn="0" w:lastRowFirstColumn="0" w:lastRowLastColumn="0"/>
            <w:tcW w:w="2703" w:type="dxa"/>
          </w:tcPr>
          <w:p w14:paraId="65B5E1FC" w14:textId="0063CC9D" w:rsidR="00EF4018" w:rsidRDefault="00BB1E05" w:rsidP="00103211">
            <w:pPr>
              <w:spacing w:line="240" w:lineRule="auto"/>
              <w:rPr>
                <w:rFonts w:ascii="Times New Roman" w:hAnsi="Times New Roman" w:cs="Times New Roman"/>
              </w:rPr>
            </w:pPr>
            <w:r>
              <w:rPr>
                <w:rFonts w:ascii="Times New Roman" w:hAnsi="Times New Roman" w:cs="Times New Roman"/>
              </w:rPr>
              <w:t>Abiquiú</w:t>
            </w:r>
            <w:r w:rsidR="00EF4018">
              <w:rPr>
                <w:rFonts w:ascii="Times New Roman" w:hAnsi="Times New Roman" w:cs="Times New Roman"/>
              </w:rPr>
              <w:t xml:space="preserve"> Black-on-gray</w:t>
            </w:r>
          </w:p>
        </w:tc>
        <w:tc>
          <w:tcPr>
            <w:tcW w:w="894" w:type="dxa"/>
          </w:tcPr>
          <w:p w14:paraId="0DAB5CA3"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549</w:t>
            </w:r>
          </w:p>
        </w:tc>
        <w:tc>
          <w:tcPr>
            <w:tcW w:w="1186" w:type="dxa"/>
          </w:tcPr>
          <w:p w14:paraId="020D95C3"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971" w:type="dxa"/>
          </w:tcPr>
          <w:p w14:paraId="5E370453"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798" w:type="dxa"/>
          </w:tcPr>
          <w:p w14:paraId="7FADBD9E"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783" w:type="dxa"/>
          </w:tcPr>
          <w:p w14:paraId="47504298"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58" w:type="dxa"/>
          </w:tcPr>
          <w:p w14:paraId="6D17A625"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555</w:t>
            </w:r>
          </w:p>
        </w:tc>
      </w:tr>
      <w:tr w:rsidR="00EF4018" w14:paraId="13CC8349" w14:textId="77777777" w:rsidTr="00C51BB0">
        <w:trPr>
          <w:trHeight w:val="256"/>
        </w:trPr>
        <w:tc>
          <w:tcPr>
            <w:cnfStyle w:val="001000000000" w:firstRow="0" w:lastRow="0" w:firstColumn="1" w:lastColumn="0" w:oddVBand="0" w:evenVBand="0" w:oddHBand="0" w:evenHBand="0" w:firstRowFirstColumn="0" w:firstRowLastColumn="0" w:lastRowFirstColumn="0" w:lastRowLastColumn="0"/>
            <w:tcW w:w="2703" w:type="dxa"/>
          </w:tcPr>
          <w:p w14:paraId="26BD969F"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Bandelier Black-on-gray</w:t>
            </w:r>
          </w:p>
        </w:tc>
        <w:tc>
          <w:tcPr>
            <w:tcW w:w="894" w:type="dxa"/>
          </w:tcPr>
          <w:p w14:paraId="524818A5"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1348</w:t>
            </w:r>
          </w:p>
        </w:tc>
        <w:tc>
          <w:tcPr>
            <w:tcW w:w="1186" w:type="dxa"/>
          </w:tcPr>
          <w:p w14:paraId="32E64556"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tc>
        <w:tc>
          <w:tcPr>
            <w:tcW w:w="971" w:type="dxa"/>
          </w:tcPr>
          <w:p w14:paraId="46FED473"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798" w:type="dxa"/>
          </w:tcPr>
          <w:p w14:paraId="3929224F"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w:t>
            </w:r>
          </w:p>
        </w:tc>
        <w:tc>
          <w:tcPr>
            <w:tcW w:w="783" w:type="dxa"/>
          </w:tcPr>
          <w:p w14:paraId="7A160511"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58" w:type="dxa"/>
          </w:tcPr>
          <w:p w14:paraId="39CD4B3F"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1374</w:t>
            </w:r>
          </w:p>
        </w:tc>
      </w:tr>
      <w:tr w:rsidR="00EF4018" w14:paraId="2E59FFA9" w14:textId="77777777" w:rsidTr="00C51BB0">
        <w:trPr>
          <w:trHeight w:val="531"/>
        </w:trPr>
        <w:tc>
          <w:tcPr>
            <w:cnfStyle w:val="001000000000" w:firstRow="0" w:lastRow="0" w:firstColumn="1" w:lastColumn="0" w:oddVBand="0" w:evenVBand="0" w:oddHBand="0" w:evenHBand="0" w:firstRowFirstColumn="0" w:firstRowLastColumn="0" w:lastRowFirstColumn="0" w:lastRowLastColumn="0"/>
            <w:tcW w:w="2703" w:type="dxa"/>
          </w:tcPr>
          <w:p w14:paraId="27D5415E"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Cuyamungue Black-on-tan</w:t>
            </w:r>
          </w:p>
        </w:tc>
        <w:tc>
          <w:tcPr>
            <w:tcW w:w="894" w:type="dxa"/>
          </w:tcPr>
          <w:p w14:paraId="3B396F51"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93</w:t>
            </w:r>
          </w:p>
        </w:tc>
        <w:tc>
          <w:tcPr>
            <w:tcW w:w="1186" w:type="dxa"/>
          </w:tcPr>
          <w:p w14:paraId="25704ACC"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971" w:type="dxa"/>
          </w:tcPr>
          <w:p w14:paraId="5FF23BD0"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798" w:type="dxa"/>
          </w:tcPr>
          <w:p w14:paraId="6AED943E"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w:t>
            </w:r>
          </w:p>
        </w:tc>
        <w:tc>
          <w:tcPr>
            <w:tcW w:w="783" w:type="dxa"/>
          </w:tcPr>
          <w:p w14:paraId="375D0E21"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58" w:type="dxa"/>
          </w:tcPr>
          <w:p w14:paraId="07F3C85B"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118</w:t>
            </w:r>
          </w:p>
        </w:tc>
      </w:tr>
      <w:tr w:rsidR="00EF4018" w14:paraId="7A58F1FF" w14:textId="77777777" w:rsidTr="00C51BB0">
        <w:trPr>
          <w:trHeight w:val="521"/>
        </w:trPr>
        <w:tc>
          <w:tcPr>
            <w:cnfStyle w:val="001000000000" w:firstRow="0" w:lastRow="0" w:firstColumn="1" w:lastColumn="0" w:oddVBand="0" w:evenVBand="0" w:oddHBand="0" w:evenHBand="0" w:firstRowFirstColumn="0" w:firstRowLastColumn="0" w:lastRowFirstColumn="0" w:lastRowLastColumn="0"/>
            <w:tcW w:w="2703" w:type="dxa"/>
          </w:tcPr>
          <w:p w14:paraId="4DB1BD80"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Sankawi Black-on-cream</w:t>
            </w:r>
          </w:p>
        </w:tc>
        <w:tc>
          <w:tcPr>
            <w:tcW w:w="894" w:type="dxa"/>
          </w:tcPr>
          <w:p w14:paraId="36BFBFCD"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w:t>
            </w:r>
          </w:p>
        </w:tc>
        <w:tc>
          <w:tcPr>
            <w:tcW w:w="1186" w:type="dxa"/>
          </w:tcPr>
          <w:p w14:paraId="752DEF51"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971" w:type="dxa"/>
          </w:tcPr>
          <w:p w14:paraId="7E42DA14"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798" w:type="dxa"/>
          </w:tcPr>
          <w:p w14:paraId="65B52195"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w:t>
            </w:r>
          </w:p>
        </w:tc>
        <w:tc>
          <w:tcPr>
            <w:tcW w:w="783" w:type="dxa"/>
          </w:tcPr>
          <w:p w14:paraId="70D635C1"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58" w:type="dxa"/>
          </w:tcPr>
          <w:p w14:paraId="64D92B24"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40</w:t>
            </w:r>
          </w:p>
        </w:tc>
      </w:tr>
      <w:tr w:rsidR="00EF4018" w14:paraId="6E49AF57" w14:textId="77777777" w:rsidTr="00C51BB0">
        <w:trPr>
          <w:trHeight w:val="256"/>
        </w:trPr>
        <w:tc>
          <w:tcPr>
            <w:cnfStyle w:val="001000000000" w:firstRow="0" w:lastRow="0" w:firstColumn="1" w:lastColumn="0" w:oddVBand="0" w:evenVBand="0" w:oddHBand="0" w:evenHBand="0" w:firstRowFirstColumn="0" w:firstRowLastColumn="0" w:lastRowFirstColumn="0" w:lastRowLastColumn="0"/>
            <w:tcW w:w="2703" w:type="dxa"/>
          </w:tcPr>
          <w:p w14:paraId="4148AF62"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Santa Fe Black-on-white</w:t>
            </w:r>
          </w:p>
        </w:tc>
        <w:tc>
          <w:tcPr>
            <w:tcW w:w="894" w:type="dxa"/>
          </w:tcPr>
          <w:p w14:paraId="1C7D243C"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1186" w:type="dxa"/>
          </w:tcPr>
          <w:p w14:paraId="07E3DF47"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71" w:type="dxa"/>
          </w:tcPr>
          <w:p w14:paraId="4BF9533A"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798" w:type="dxa"/>
          </w:tcPr>
          <w:p w14:paraId="36FAA6E5"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783" w:type="dxa"/>
          </w:tcPr>
          <w:p w14:paraId="48E17C54"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58" w:type="dxa"/>
          </w:tcPr>
          <w:p w14:paraId="0D6B73E4"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r>
      <w:tr w:rsidR="00EF4018" w14:paraId="1893D364" w14:textId="77777777" w:rsidTr="00C51BB0">
        <w:trPr>
          <w:trHeight w:val="265"/>
        </w:trPr>
        <w:tc>
          <w:tcPr>
            <w:cnfStyle w:val="001000000000" w:firstRow="0" w:lastRow="0" w:firstColumn="1" w:lastColumn="0" w:oddVBand="0" w:evenVBand="0" w:oddHBand="0" w:evenHBand="0" w:firstRowFirstColumn="0" w:firstRowLastColumn="0" w:lastRowFirstColumn="0" w:lastRowLastColumn="0"/>
            <w:tcW w:w="2703" w:type="dxa"/>
          </w:tcPr>
          <w:p w14:paraId="1BD8A1AE" w14:textId="77777777" w:rsidR="00EF4018" w:rsidRDefault="00EF4018" w:rsidP="00103211">
            <w:pPr>
              <w:spacing w:line="240" w:lineRule="auto"/>
              <w:rPr>
                <w:rFonts w:ascii="Times New Roman" w:hAnsi="Times New Roman" w:cs="Times New Roman"/>
              </w:rPr>
            </w:pPr>
            <w:proofErr w:type="spellStart"/>
            <w:r>
              <w:rPr>
                <w:rFonts w:ascii="Times New Roman" w:hAnsi="Times New Roman" w:cs="Times New Roman"/>
              </w:rPr>
              <w:t>Wiyo</w:t>
            </w:r>
            <w:proofErr w:type="spellEnd"/>
            <w:r>
              <w:rPr>
                <w:rFonts w:ascii="Times New Roman" w:hAnsi="Times New Roman" w:cs="Times New Roman"/>
              </w:rPr>
              <w:t xml:space="preserve"> Black-on-white</w:t>
            </w:r>
          </w:p>
        </w:tc>
        <w:tc>
          <w:tcPr>
            <w:tcW w:w="894" w:type="dxa"/>
          </w:tcPr>
          <w:p w14:paraId="60BF5A77"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tc>
        <w:tc>
          <w:tcPr>
            <w:tcW w:w="1186" w:type="dxa"/>
          </w:tcPr>
          <w:p w14:paraId="27FE614C"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71" w:type="dxa"/>
          </w:tcPr>
          <w:p w14:paraId="64E760D2"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798" w:type="dxa"/>
          </w:tcPr>
          <w:p w14:paraId="1B7A4BAE"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783" w:type="dxa"/>
          </w:tcPr>
          <w:p w14:paraId="3DB6218F"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58" w:type="dxa"/>
          </w:tcPr>
          <w:p w14:paraId="0F325281"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w:t>
            </w:r>
          </w:p>
        </w:tc>
      </w:tr>
      <w:tr w:rsidR="00EF4018" w14:paraId="6D2270DC" w14:textId="77777777" w:rsidTr="00C51BB0">
        <w:trPr>
          <w:trHeight w:val="521"/>
        </w:trPr>
        <w:tc>
          <w:tcPr>
            <w:cnfStyle w:val="001000000000" w:firstRow="0" w:lastRow="0" w:firstColumn="1" w:lastColumn="0" w:oddVBand="0" w:evenVBand="0" w:oddHBand="0" w:evenHBand="0" w:firstRowFirstColumn="0" w:firstRowLastColumn="0" w:lastRowFirstColumn="0" w:lastRowLastColumn="0"/>
            <w:tcW w:w="2703" w:type="dxa"/>
          </w:tcPr>
          <w:p w14:paraId="7A216377"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Unidentified Biscuitware</w:t>
            </w:r>
          </w:p>
        </w:tc>
        <w:tc>
          <w:tcPr>
            <w:tcW w:w="894" w:type="dxa"/>
          </w:tcPr>
          <w:p w14:paraId="6DF1B8A6"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86</w:t>
            </w:r>
          </w:p>
        </w:tc>
        <w:tc>
          <w:tcPr>
            <w:tcW w:w="1186" w:type="dxa"/>
          </w:tcPr>
          <w:p w14:paraId="6D45B236"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59</w:t>
            </w:r>
          </w:p>
        </w:tc>
        <w:tc>
          <w:tcPr>
            <w:tcW w:w="971" w:type="dxa"/>
          </w:tcPr>
          <w:p w14:paraId="25D2AFD7"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798" w:type="dxa"/>
          </w:tcPr>
          <w:p w14:paraId="1EB08614"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204</w:t>
            </w:r>
          </w:p>
        </w:tc>
        <w:tc>
          <w:tcPr>
            <w:tcW w:w="783" w:type="dxa"/>
          </w:tcPr>
          <w:p w14:paraId="75145EDE"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58" w:type="dxa"/>
          </w:tcPr>
          <w:p w14:paraId="29884DEE"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350</w:t>
            </w:r>
          </w:p>
        </w:tc>
      </w:tr>
      <w:tr w:rsidR="00EF4018" w14:paraId="4E411605" w14:textId="77777777" w:rsidTr="00C51BB0">
        <w:trPr>
          <w:trHeight w:val="265"/>
        </w:trPr>
        <w:tc>
          <w:tcPr>
            <w:cnfStyle w:val="001000000000" w:firstRow="0" w:lastRow="0" w:firstColumn="1" w:lastColumn="0" w:oddVBand="0" w:evenVBand="0" w:oddHBand="0" w:evenHBand="0" w:firstRowFirstColumn="0" w:firstRowLastColumn="0" w:lastRowFirstColumn="0" w:lastRowLastColumn="0"/>
            <w:tcW w:w="2703" w:type="dxa"/>
          </w:tcPr>
          <w:p w14:paraId="5D509A1C" w14:textId="77777777" w:rsidR="00EF4018" w:rsidRDefault="00EF4018" w:rsidP="00103211">
            <w:pPr>
              <w:spacing w:line="240" w:lineRule="auto"/>
              <w:rPr>
                <w:rFonts w:ascii="Times New Roman" w:hAnsi="Times New Roman" w:cs="Times New Roman"/>
              </w:rPr>
            </w:pPr>
            <w:r>
              <w:rPr>
                <w:rFonts w:ascii="Times New Roman" w:hAnsi="Times New Roman" w:cs="Times New Roman"/>
              </w:rPr>
              <w:t>Unidentified</w:t>
            </w:r>
          </w:p>
        </w:tc>
        <w:tc>
          <w:tcPr>
            <w:tcW w:w="894" w:type="dxa"/>
          </w:tcPr>
          <w:p w14:paraId="78351D7A"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w:t>
            </w:r>
          </w:p>
        </w:tc>
        <w:tc>
          <w:tcPr>
            <w:tcW w:w="1186" w:type="dxa"/>
          </w:tcPr>
          <w:p w14:paraId="28B8D472"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971" w:type="dxa"/>
          </w:tcPr>
          <w:p w14:paraId="55BAEE75"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798" w:type="dxa"/>
          </w:tcPr>
          <w:p w14:paraId="7F5ADE8F"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783" w:type="dxa"/>
          </w:tcPr>
          <w:p w14:paraId="5C190EE8" w14:textId="77777777" w:rsidR="00EF4018" w:rsidRDefault="00EF4018" w:rsidP="00103211">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45</w:t>
            </w:r>
          </w:p>
        </w:tc>
        <w:tc>
          <w:tcPr>
            <w:tcW w:w="958" w:type="dxa"/>
          </w:tcPr>
          <w:p w14:paraId="485DB6F8" w14:textId="77777777" w:rsidR="00EF4018" w:rsidRDefault="00EF4018" w:rsidP="00DD526E">
            <w:pPr>
              <w:keepNext/>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65</w:t>
            </w:r>
          </w:p>
        </w:tc>
      </w:tr>
    </w:tbl>
    <w:p w14:paraId="31F6940F" w14:textId="063E265C" w:rsidR="00EF4018" w:rsidRPr="00D007C1" w:rsidRDefault="00DD526E" w:rsidP="00DD526E">
      <w:pPr>
        <w:pStyle w:val="Caption"/>
        <w:jc w:val="center"/>
        <w:rPr>
          <w:rFonts w:ascii="Times New Roman" w:hAnsi="Times New Roman"/>
        </w:rPr>
      </w:pPr>
      <w:bookmarkStart w:id="63" w:name="_Toc520805524"/>
      <w:r>
        <w:t xml:space="preserve">Table </w:t>
      </w:r>
      <w:r w:rsidR="008B7E3F">
        <w:rPr>
          <w:noProof/>
        </w:rPr>
        <w:fldChar w:fldCharType="begin"/>
      </w:r>
      <w:r w:rsidR="008B7E3F">
        <w:rPr>
          <w:noProof/>
        </w:rPr>
        <w:instrText xml:space="preserve"> SEQ Table \* ARABIC </w:instrText>
      </w:r>
      <w:r w:rsidR="008B7E3F">
        <w:rPr>
          <w:noProof/>
        </w:rPr>
        <w:fldChar w:fldCharType="separate"/>
      </w:r>
      <w:r w:rsidR="00CF2655">
        <w:rPr>
          <w:noProof/>
        </w:rPr>
        <w:t>5</w:t>
      </w:r>
      <w:r w:rsidR="008B7E3F">
        <w:rPr>
          <w:noProof/>
        </w:rPr>
        <w:fldChar w:fldCharType="end"/>
      </w:r>
      <w:r>
        <w:t>. Number of different kinds of pottery identified in this study.</w:t>
      </w:r>
      <w:bookmarkEnd w:id="63"/>
    </w:p>
    <w:p w14:paraId="5F8CCD07" w14:textId="77777777" w:rsidR="00EF4018" w:rsidRPr="00D007C1" w:rsidRDefault="00EF4018" w:rsidP="00EF4018">
      <w:pPr>
        <w:jc w:val="center"/>
        <w:rPr>
          <w:rFonts w:ascii="Times New Roman" w:hAnsi="Times New Roman"/>
        </w:rPr>
      </w:pPr>
    </w:p>
    <w:p w14:paraId="37A26826" w14:textId="77777777" w:rsidR="00EF4018" w:rsidRPr="00D007C1" w:rsidRDefault="00EF4018" w:rsidP="00103211">
      <w:pPr>
        <w:pStyle w:val="Heading2"/>
      </w:pPr>
      <w:bookmarkStart w:id="64" w:name="_Toc520805494"/>
      <w:r w:rsidRPr="00D007C1">
        <w:t>Cuyamungue Black-on-tan</w:t>
      </w:r>
      <w:bookmarkEnd w:id="64"/>
    </w:p>
    <w:p w14:paraId="6C825524" w14:textId="77777777" w:rsidR="00EF4018" w:rsidRPr="00D007C1" w:rsidRDefault="00EF4018" w:rsidP="00EF4018">
      <w:pPr>
        <w:rPr>
          <w:rFonts w:ascii="Times New Roman" w:hAnsi="Times New Roman"/>
        </w:rPr>
      </w:pPr>
      <w:r w:rsidRPr="00D007C1">
        <w:rPr>
          <w:rFonts w:ascii="Times New Roman" w:hAnsi="Times New Roman"/>
        </w:rPr>
        <w:tab/>
        <w:t>When Harlow initially described Cuyamungue Black-on-tan, he focused on changes in biscuitware slip color and rim form. He argued that Cuyamungue Black-on-tan rims were taller, the vessel walls were thinner, and the slip color became tanner. To test Harlow’s assertion, I used only typed Cuyamungue Black-on tan bowl sherds because that is what his observations were based on.</w:t>
      </w:r>
      <w:r>
        <w:rPr>
          <w:rFonts w:ascii="Times New Roman" w:hAnsi="Times New Roman"/>
        </w:rPr>
        <w:t xml:space="preserve"> Unfortunately, because I typed the sherds based on Harlow’s descriptions I do not have a </w:t>
      </w:r>
      <w:proofErr w:type="gramStart"/>
      <w:r>
        <w:rPr>
          <w:rFonts w:ascii="Times New Roman" w:hAnsi="Times New Roman"/>
        </w:rPr>
        <w:t>completely independent statistical tests</w:t>
      </w:r>
      <w:proofErr w:type="gramEnd"/>
      <w:r>
        <w:rPr>
          <w:rFonts w:ascii="Times New Roman" w:hAnsi="Times New Roman"/>
        </w:rPr>
        <w:t>.</w:t>
      </w:r>
      <w:r w:rsidRPr="00D007C1">
        <w:rPr>
          <w:rFonts w:ascii="Times New Roman" w:hAnsi="Times New Roman"/>
        </w:rPr>
        <w:t xml:space="preserve"> I recorded attributes of rim height, slip color, and sherd thickness and found that there were statistically significant differences in all three categories. </w:t>
      </w:r>
    </w:p>
    <w:p w14:paraId="5F093006" w14:textId="572A9792" w:rsidR="00EF4018" w:rsidRDefault="00EF4018" w:rsidP="00103211">
      <w:pPr>
        <w:pStyle w:val="Heading3"/>
      </w:pPr>
      <w:bookmarkStart w:id="65" w:name="_Toc520805495"/>
      <w:r w:rsidRPr="00D007C1">
        <w:t>Rim Height</w:t>
      </w:r>
      <w:bookmarkEnd w:id="65"/>
    </w:p>
    <w:p w14:paraId="7E845062" w14:textId="49C754ED" w:rsidR="00EF4018" w:rsidRPr="00D007C1" w:rsidRDefault="00D16EDA" w:rsidP="00D16EDA">
      <w:pPr>
        <w:ind w:firstLine="720"/>
        <w:rPr>
          <w:rFonts w:ascii="Times New Roman" w:hAnsi="Times New Roman"/>
        </w:rPr>
      </w:pPr>
      <w:r>
        <w:rPr>
          <w:rFonts w:ascii="Times New Roman" w:hAnsi="Times New Roman"/>
        </w:rPr>
        <w:t>Descriptive statistics show that there is a general trend of taller rims by type, the median rim height of biscuitware ceramics increased by at least 5</w:t>
      </w:r>
      <w:r w:rsidR="0099267E">
        <w:rPr>
          <w:rFonts w:ascii="Times New Roman" w:hAnsi="Times New Roman"/>
        </w:rPr>
        <w:t xml:space="preserve"> </w:t>
      </w:r>
      <w:r>
        <w:rPr>
          <w:rFonts w:ascii="Times New Roman" w:hAnsi="Times New Roman"/>
        </w:rPr>
        <w:t xml:space="preserve">mm between each type (Table </w:t>
      </w:r>
      <w:r w:rsidR="008F242D">
        <w:rPr>
          <w:rFonts w:ascii="Times New Roman" w:hAnsi="Times New Roman"/>
        </w:rPr>
        <w:t>6)</w:t>
      </w:r>
      <w:r>
        <w:rPr>
          <w:rFonts w:ascii="Times New Roman" w:hAnsi="Times New Roman"/>
        </w:rPr>
        <w:t xml:space="preserve">. </w:t>
      </w:r>
      <w:r w:rsidR="00D00337">
        <w:rPr>
          <w:rFonts w:ascii="Times New Roman" w:hAnsi="Times New Roman"/>
        </w:rPr>
        <w:t xml:space="preserve">I found that Abiquiu Black-on-gray had a mean rim height of 15.51 cm, Bandelier Black-on-gray a mean rim height of 20.34 cm, and </w:t>
      </w:r>
      <w:r w:rsidR="0099267E">
        <w:rPr>
          <w:rFonts w:ascii="Times New Roman" w:hAnsi="Times New Roman"/>
        </w:rPr>
        <w:t xml:space="preserve">Cuyamungue </w:t>
      </w:r>
      <w:r w:rsidR="00D00337">
        <w:rPr>
          <w:rFonts w:ascii="Times New Roman" w:hAnsi="Times New Roman"/>
        </w:rPr>
        <w:t>Black-on-</w:t>
      </w:r>
      <w:r w:rsidR="00D00337">
        <w:rPr>
          <w:rFonts w:ascii="Times New Roman" w:hAnsi="Times New Roman"/>
        </w:rPr>
        <w:lastRenderedPageBreak/>
        <w:t xml:space="preserve">tan a mean rim height of 26.05 cm. </w:t>
      </w:r>
      <w:r w:rsidR="00B747CA">
        <w:rPr>
          <w:rFonts w:ascii="Times New Roman" w:hAnsi="Times New Roman"/>
        </w:rPr>
        <w:t>To test if there is a</w:t>
      </w:r>
      <w:r>
        <w:rPr>
          <w:rFonts w:ascii="Times New Roman" w:hAnsi="Times New Roman"/>
        </w:rPr>
        <w:t xml:space="preserve"> significant</w:t>
      </w:r>
      <w:r w:rsidR="00B747CA">
        <w:rPr>
          <w:rFonts w:ascii="Times New Roman" w:hAnsi="Times New Roman"/>
        </w:rPr>
        <w:t xml:space="preserve"> difference in rim heights between </w:t>
      </w:r>
      <w:r w:rsidR="00BB1E05">
        <w:rPr>
          <w:rFonts w:ascii="Times New Roman" w:hAnsi="Times New Roman"/>
        </w:rPr>
        <w:t>Abiquiú</w:t>
      </w:r>
      <w:r w:rsidR="00B747CA">
        <w:rPr>
          <w:rFonts w:ascii="Times New Roman" w:hAnsi="Times New Roman"/>
        </w:rPr>
        <w:t xml:space="preserve"> Black-on-gray, Bandelier Black-on-gray, and Cuyamungue Black-on-tan I used an ANOVA test. An ANOVA test compares the means of several groups to test the null hypothesis that all of the cases are from the same population </w:t>
      </w:r>
      <w:r w:rsidR="00B747CA">
        <w:rPr>
          <w:rFonts w:ascii="Times New Roman" w:hAnsi="Times New Roman"/>
        </w:rPr>
        <w:fldChar w:fldCharType="begin" w:fldLock="1"/>
      </w:r>
      <w:r w:rsidR="00B747CA">
        <w:rPr>
          <w:rFonts w:ascii="Times New Roman" w:hAnsi="Times New Roman"/>
        </w:rPr>
        <w:instrText>ADDIN CSL_CITATION { "citationItems" : [ { "id" : "ITEM-1", "itemData" : { "author" : [ { "dropping-particle" : "", "family" : "Drennan", "given" : "Robert D.", "non-dropping-particle" : "", "parse-names" : false, "suffix" : "" } ], "id" : "ITEM-1", "issued" : { "date-parts" : [ [ "2010" ] ] }, "publisher" : "Springer", "title" : "Statistics for Archaeologists: A Common Sense Approach", "type" : "book" }, "locator" : "169", "uris" : [ "http://www.mendeley.com/documents/?uuid=90f29472-a02b-4294-8e79-3ab469123c3f" ] } ], "mendeley" : { "formattedCitation" : "(Drennan 2010:169)", "plainTextFormattedCitation" : "(Drennan 2010:169)", "previouslyFormattedCitation" : "(Drennan 2010:169)" }, "properties" : { "noteIndex" : 0 }, "schema" : "https://github.com/citation-style-language/schema/raw/master/csl-citation.json" }</w:instrText>
      </w:r>
      <w:r w:rsidR="00B747CA">
        <w:rPr>
          <w:rFonts w:ascii="Times New Roman" w:hAnsi="Times New Roman"/>
        </w:rPr>
        <w:fldChar w:fldCharType="separate"/>
      </w:r>
      <w:r w:rsidR="00B747CA" w:rsidRPr="003D23C4">
        <w:rPr>
          <w:rFonts w:ascii="Times New Roman" w:hAnsi="Times New Roman"/>
          <w:noProof/>
        </w:rPr>
        <w:t>(Drennan 2010:169)</w:t>
      </w:r>
      <w:r w:rsidR="00B747CA">
        <w:rPr>
          <w:rFonts w:ascii="Times New Roman" w:hAnsi="Times New Roman"/>
        </w:rPr>
        <w:fldChar w:fldCharType="end"/>
      </w:r>
      <w:r w:rsidR="00B747CA">
        <w:rPr>
          <w:rFonts w:ascii="Times New Roman" w:hAnsi="Times New Roman"/>
        </w:rPr>
        <w:t xml:space="preserve"> . For this test I used only typed biscuitware bowl rim sherds (n=196). The data for rim height was positively skewed and to normalize the data I used a log transformation. On the normalized data I was able to perform an ANOVA comparison of means and found that there is a statically significant difference between the types (p&lt;.0001) (Figure 10). Next, I used a Tukey-Kramer HSD post-hoc test to see if all the types rim heights are different from each other. I found that each of the pairs had statistical significance (Table </w:t>
      </w:r>
      <w:r w:rsidR="008F242D">
        <w:rPr>
          <w:rFonts w:ascii="Times New Roman" w:hAnsi="Times New Roman"/>
        </w:rPr>
        <w:t>7</w:t>
      </w:r>
      <w:r w:rsidR="00B747CA">
        <w:rPr>
          <w:rFonts w:ascii="Times New Roman" w:hAnsi="Times New Roman"/>
        </w:rPr>
        <w:t>). This rejects the null hypothesis that the rim heights come from the same population of sherds. I suggest that this shows that over time, between types, biscuitware rim height increases. This reinforces Harlow’s (1973) claim that Cuyamungue Black-on-tan rims are taller than previous biscuitware types. For Cuyamungue Black-on-tan rims in this study I found that the mean rim height is 26.5 mm,</w:t>
      </w:r>
      <w:r w:rsidR="00B747CA" w:rsidRPr="00D007C1">
        <w:rPr>
          <w:rFonts w:ascii="Times New Roman" w:hAnsi="Times New Roman"/>
        </w:rPr>
        <w:t xml:space="preserve"> while the lower quartile 22</w:t>
      </w:r>
      <w:r w:rsidR="0099267E">
        <w:rPr>
          <w:rFonts w:ascii="Times New Roman" w:hAnsi="Times New Roman"/>
        </w:rPr>
        <w:t xml:space="preserve"> </w:t>
      </w:r>
      <w:r w:rsidR="00B747CA" w:rsidRPr="00D007C1">
        <w:rPr>
          <w:rFonts w:ascii="Times New Roman" w:hAnsi="Times New Roman"/>
        </w:rPr>
        <w:t>mm, and the upper quartile is 3</w:t>
      </w:r>
      <w:r w:rsidR="00B747CA">
        <w:rPr>
          <w:rFonts w:ascii="Times New Roman" w:hAnsi="Times New Roman"/>
        </w:rPr>
        <w:t>2</w:t>
      </w:r>
      <w:r w:rsidR="0099267E">
        <w:rPr>
          <w:rFonts w:ascii="Times New Roman" w:hAnsi="Times New Roman"/>
        </w:rPr>
        <w:t xml:space="preserve"> </w:t>
      </w:r>
      <w:r w:rsidR="00B747CA">
        <w:rPr>
          <w:rFonts w:ascii="Times New Roman" w:hAnsi="Times New Roman"/>
        </w:rPr>
        <w:t>mm (Table 7)</w:t>
      </w:r>
      <w:r w:rsidR="00B747CA" w:rsidRPr="00D007C1">
        <w:rPr>
          <w:rFonts w:ascii="Times New Roman" w:hAnsi="Times New Roman"/>
        </w:rPr>
        <w:t xml:space="preserve">. </w:t>
      </w:r>
      <w:r w:rsidR="00EF4018" w:rsidRPr="00D007C1">
        <w:rPr>
          <w:rFonts w:ascii="Times New Roman" w:hAnsi="Times New Roman"/>
        </w:rPr>
        <w:tab/>
      </w:r>
    </w:p>
    <w:p w14:paraId="5F6659BA" w14:textId="77777777" w:rsidR="00F92900" w:rsidRDefault="00EF4018" w:rsidP="00F92900">
      <w:pPr>
        <w:keepNext/>
      </w:pPr>
      <w:r w:rsidRPr="00D007C1">
        <w:rPr>
          <w:rFonts w:ascii="Times New Roman" w:hAnsi="Times New Roman"/>
          <w:noProof/>
          <w:lang w:val="en-GB" w:eastAsia="en-GB" w:bidi="ar-SA"/>
        </w:rPr>
        <w:lastRenderedPageBreak/>
        <w:drawing>
          <wp:inline distT="0" distB="0" distL="0" distR="0" wp14:anchorId="1A0E22C2" wp14:editId="3651A0C2">
            <wp:extent cx="5346700" cy="3223537"/>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15213"/>
                    <a:stretch/>
                  </pic:blipFill>
                  <pic:spPr bwMode="auto">
                    <a:xfrm>
                      <a:off x="0" y="0"/>
                      <a:ext cx="5380017" cy="3243624"/>
                    </a:xfrm>
                    <a:prstGeom prst="rect">
                      <a:avLst/>
                    </a:prstGeom>
                    <a:ln>
                      <a:noFill/>
                    </a:ln>
                    <a:extLst>
                      <a:ext uri="{53640926-AAD7-44D8-BBD7-CCE9431645EC}">
                        <a14:shadowObscured xmlns:a14="http://schemas.microsoft.com/office/drawing/2010/main"/>
                      </a:ext>
                    </a:extLst>
                  </pic:spPr>
                </pic:pic>
              </a:graphicData>
            </a:graphic>
          </wp:inline>
        </w:drawing>
      </w:r>
    </w:p>
    <w:p w14:paraId="350CC99F" w14:textId="203249CD" w:rsidR="00EF4018" w:rsidRDefault="00F92900" w:rsidP="00F92900">
      <w:pPr>
        <w:pStyle w:val="Caption"/>
        <w:jc w:val="center"/>
      </w:pPr>
      <w:bookmarkStart w:id="66" w:name="_Toc520805537"/>
      <w:r>
        <w:t xml:space="preserve">Figure </w:t>
      </w:r>
      <w:r w:rsidR="0047473D">
        <w:rPr>
          <w:noProof/>
        </w:rPr>
        <w:fldChar w:fldCharType="begin"/>
      </w:r>
      <w:r w:rsidR="0047473D">
        <w:rPr>
          <w:noProof/>
        </w:rPr>
        <w:instrText xml:space="preserve"> SEQ Figure \* ARABIC </w:instrText>
      </w:r>
      <w:r w:rsidR="0047473D">
        <w:rPr>
          <w:noProof/>
        </w:rPr>
        <w:fldChar w:fldCharType="separate"/>
      </w:r>
      <w:r w:rsidR="00CF2655">
        <w:rPr>
          <w:noProof/>
        </w:rPr>
        <w:t>10</w:t>
      </w:r>
      <w:r w:rsidR="0047473D">
        <w:rPr>
          <w:noProof/>
        </w:rPr>
        <w:fldChar w:fldCharType="end"/>
      </w:r>
      <w:r>
        <w:t>. Box and whiskers comparison of rim height by pottery type, which shows the different means and distribution of rim heights by pottery type.</w:t>
      </w:r>
      <w:bookmarkEnd w:id="66"/>
    </w:p>
    <w:p w14:paraId="3B06F193" w14:textId="77777777" w:rsidR="008F242D" w:rsidRPr="008F242D" w:rsidRDefault="008F242D" w:rsidP="008F242D"/>
    <w:tbl>
      <w:tblPr>
        <w:tblStyle w:val="GridTable1Light"/>
        <w:tblpPr w:leftFromText="180" w:rightFromText="180" w:vertAnchor="text" w:horzAnchor="margin" w:tblpY="58"/>
        <w:tblW w:w="0" w:type="auto"/>
        <w:tblLook w:val="04A0" w:firstRow="1" w:lastRow="0" w:firstColumn="1" w:lastColumn="0" w:noHBand="0" w:noVBand="1"/>
      </w:tblPr>
      <w:tblGrid>
        <w:gridCol w:w="3282"/>
        <w:gridCol w:w="1405"/>
        <w:gridCol w:w="1028"/>
        <w:gridCol w:w="1170"/>
        <w:gridCol w:w="1080"/>
      </w:tblGrid>
      <w:tr w:rsidR="008F242D" w14:paraId="1C8FBADF" w14:textId="77777777" w:rsidTr="008F24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2" w:type="dxa"/>
          </w:tcPr>
          <w:p w14:paraId="0C2E21EC" w14:textId="77777777" w:rsidR="008F242D" w:rsidRDefault="008F242D" w:rsidP="008F242D">
            <w:pPr>
              <w:spacing w:line="240" w:lineRule="auto"/>
              <w:jc w:val="center"/>
              <w:rPr>
                <w:rFonts w:ascii="Times New Roman" w:hAnsi="Times New Roman" w:cs="Times New Roman"/>
              </w:rPr>
            </w:pPr>
            <w:r>
              <w:rPr>
                <w:rFonts w:ascii="Times New Roman" w:hAnsi="Times New Roman" w:cs="Times New Roman"/>
              </w:rPr>
              <w:t>Type</w:t>
            </w:r>
          </w:p>
        </w:tc>
        <w:tc>
          <w:tcPr>
            <w:tcW w:w="1405" w:type="dxa"/>
          </w:tcPr>
          <w:p w14:paraId="60D805AB" w14:textId="77777777" w:rsidR="008F242D" w:rsidRDefault="008F242D" w:rsidP="008F242D">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Mean</w:t>
            </w:r>
          </w:p>
        </w:tc>
        <w:tc>
          <w:tcPr>
            <w:tcW w:w="1028" w:type="dxa"/>
          </w:tcPr>
          <w:p w14:paraId="5A5E4E08" w14:textId="77777777" w:rsidR="008F242D" w:rsidRDefault="008F242D" w:rsidP="008F242D">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Median</w:t>
            </w:r>
          </w:p>
        </w:tc>
        <w:tc>
          <w:tcPr>
            <w:tcW w:w="1170" w:type="dxa"/>
          </w:tcPr>
          <w:p w14:paraId="6EE46BBC" w14:textId="77777777" w:rsidR="008F242D" w:rsidRDefault="008F242D" w:rsidP="008F242D">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25%</w:t>
            </w:r>
          </w:p>
        </w:tc>
        <w:tc>
          <w:tcPr>
            <w:tcW w:w="1080" w:type="dxa"/>
          </w:tcPr>
          <w:p w14:paraId="4C05FB8A" w14:textId="77777777" w:rsidR="008F242D" w:rsidRDefault="008F242D" w:rsidP="008F242D">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75%</w:t>
            </w:r>
          </w:p>
        </w:tc>
      </w:tr>
      <w:tr w:rsidR="008F242D" w14:paraId="361A3E98" w14:textId="77777777" w:rsidTr="008F242D">
        <w:tc>
          <w:tcPr>
            <w:cnfStyle w:val="001000000000" w:firstRow="0" w:lastRow="0" w:firstColumn="1" w:lastColumn="0" w:oddVBand="0" w:evenVBand="0" w:oddHBand="0" w:evenHBand="0" w:firstRowFirstColumn="0" w:firstRowLastColumn="0" w:lastRowFirstColumn="0" w:lastRowLastColumn="0"/>
            <w:tcW w:w="3282" w:type="dxa"/>
          </w:tcPr>
          <w:p w14:paraId="5100B967" w14:textId="77777777" w:rsidR="008F242D" w:rsidRDefault="008F242D" w:rsidP="008F242D">
            <w:pPr>
              <w:spacing w:line="240" w:lineRule="auto"/>
              <w:jc w:val="center"/>
              <w:rPr>
                <w:rFonts w:ascii="Times New Roman" w:hAnsi="Times New Roman" w:cs="Times New Roman"/>
              </w:rPr>
            </w:pPr>
            <w:r>
              <w:rPr>
                <w:rFonts w:ascii="Times New Roman" w:hAnsi="Times New Roman" w:cs="Times New Roman"/>
              </w:rPr>
              <w:t xml:space="preserve">Abiquiú </w:t>
            </w:r>
          </w:p>
        </w:tc>
        <w:tc>
          <w:tcPr>
            <w:tcW w:w="1405" w:type="dxa"/>
          </w:tcPr>
          <w:p w14:paraId="23D58DB2" w14:textId="77777777" w:rsidR="008F242D" w:rsidRDefault="008F242D" w:rsidP="008F242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15.51</w:t>
            </w:r>
          </w:p>
        </w:tc>
        <w:tc>
          <w:tcPr>
            <w:tcW w:w="1028" w:type="dxa"/>
          </w:tcPr>
          <w:p w14:paraId="52A9A102" w14:textId="77777777" w:rsidR="008F242D" w:rsidRDefault="008F242D" w:rsidP="008F242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15.3</w:t>
            </w:r>
          </w:p>
        </w:tc>
        <w:tc>
          <w:tcPr>
            <w:tcW w:w="1170" w:type="dxa"/>
          </w:tcPr>
          <w:p w14:paraId="50929E2C" w14:textId="77777777" w:rsidR="008F242D" w:rsidRDefault="008F242D" w:rsidP="008F242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13.4</w:t>
            </w:r>
          </w:p>
        </w:tc>
        <w:tc>
          <w:tcPr>
            <w:tcW w:w="1080" w:type="dxa"/>
          </w:tcPr>
          <w:p w14:paraId="23CACCA9" w14:textId="77777777" w:rsidR="008F242D" w:rsidRDefault="008F242D" w:rsidP="008F242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18.7</w:t>
            </w:r>
          </w:p>
        </w:tc>
      </w:tr>
      <w:tr w:rsidR="008F242D" w14:paraId="668E592C" w14:textId="77777777" w:rsidTr="008F242D">
        <w:tc>
          <w:tcPr>
            <w:cnfStyle w:val="001000000000" w:firstRow="0" w:lastRow="0" w:firstColumn="1" w:lastColumn="0" w:oddVBand="0" w:evenVBand="0" w:oddHBand="0" w:evenHBand="0" w:firstRowFirstColumn="0" w:firstRowLastColumn="0" w:lastRowFirstColumn="0" w:lastRowLastColumn="0"/>
            <w:tcW w:w="3282" w:type="dxa"/>
          </w:tcPr>
          <w:p w14:paraId="27E026D6" w14:textId="77777777" w:rsidR="008F242D" w:rsidRDefault="008F242D" w:rsidP="008F242D">
            <w:pPr>
              <w:spacing w:line="240" w:lineRule="auto"/>
              <w:jc w:val="center"/>
              <w:rPr>
                <w:rFonts w:ascii="Times New Roman" w:hAnsi="Times New Roman" w:cs="Times New Roman"/>
              </w:rPr>
            </w:pPr>
            <w:r>
              <w:rPr>
                <w:rFonts w:ascii="Times New Roman" w:hAnsi="Times New Roman" w:cs="Times New Roman"/>
              </w:rPr>
              <w:t>Bandelier</w:t>
            </w:r>
          </w:p>
        </w:tc>
        <w:tc>
          <w:tcPr>
            <w:tcW w:w="1405" w:type="dxa"/>
          </w:tcPr>
          <w:p w14:paraId="5D3E9C82" w14:textId="77777777" w:rsidR="008F242D" w:rsidRDefault="008F242D" w:rsidP="008F242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20.34</w:t>
            </w:r>
          </w:p>
        </w:tc>
        <w:tc>
          <w:tcPr>
            <w:tcW w:w="1028" w:type="dxa"/>
          </w:tcPr>
          <w:p w14:paraId="46070CFB" w14:textId="77777777" w:rsidR="008F242D" w:rsidRDefault="008F242D" w:rsidP="008F242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w:t>
            </w:r>
          </w:p>
        </w:tc>
        <w:tc>
          <w:tcPr>
            <w:tcW w:w="1170" w:type="dxa"/>
          </w:tcPr>
          <w:p w14:paraId="1789C64A" w14:textId="77777777" w:rsidR="008F242D" w:rsidRDefault="008F242D" w:rsidP="008F242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16.68</w:t>
            </w:r>
          </w:p>
        </w:tc>
        <w:tc>
          <w:tcPr>
            <w:tcW w:w="1080" w:type="dxa"/>
          </w:tcPr>
          <w:p w14:paraId="1B88B4D7" w14:textId="77777777" w:rsidR="008F242D" w:rsidRDefault="008F242D" w:rsidP="008F242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25.64</w:t>
            </w:r>
          </w:p>
        </w:tc>
      </w:tr>
      <w:tr w:rsidR="008F242D" w14:paraId="727741C4" w14:textId="77777777" w:rsidTr="008F242D">
        <w:tc>
          <w:tcPr>
            <w:cnfStyle w:val="001000000000" w:firstRow="0" w:lastRow="0" w:firstColumn="1" w:lastColumn="0" w:oddVBand="0" w:evenVBand="0" w:oddHBand="0" w:evenHBand="0" w:firstRowFirstColumn="0" w:firstRowLastColumn="0" w:lastRowFirstColumn="0" w:lastRowLastColumn="0"/>
            <w:tcW w:w="3282" w:type="dxa"/>
          </w:tcPr>
          <w:p w14:paraId="7DFFC83E" w14:textId="77777777" w:rsidR="008F242D" w:rsidRDefault="008F242D" w:rsidP="008F242D">
            <w:pPr>
              <w:spacing w:line="240" w:lineRule="auto"/>
              <w:jc w:val="center"/>
              <w:rPr>
                <w:rFonts w:ascii="Times New Roman" w:hAnsi="Times New Roman" w:cs="Times New Roman"/>
              </w:rPr>
            </w:pPr>
            <w:r>
              <w:rPr>
                <w:rFonts w:ascii="Times New Roman" w:hAnsi="Times New Roman" w:cs="Times New Roman"/>
              </w:rPr>
              <w:t>Cuyamungue</w:t>
            </w:r>
          </w:p>
        </w:tc>
        <w:tc>
          <w:tcPr>
            <w:tcW w:w="1405" w:type="dxa"/>
          </w:tcPr>
          <w:p w14:paraId="58B1FBDE" w14:textId="77777777" w:rsidR="008F242D" w:rsidRDefault="008F242D" w:rsidP="008F242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26.05</w:t>
            </w:r>
          </w:p>
        </w:tc>
        <w:tc>
          <w:tcPr>
            <w:tcW w:w="1028" w:type="dxa"/>
          </w:tcPr>
          <w:p w14:paraId="3F184B8A" w14:textId="77777777" w:rsidR="008F242D" w:rsidRDefault="008F242D" w:rsidP="008F242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27.1</w:t>
            </w:r>
          </w:p>
        </w:tc>
        <w:tc>
          <w:tcPr>
            <w:tcW w:w="1170" w:type="dxa"/>
          </w:tcPr>
          <w:p w14:paraId="2216C972" w14:textId="77777777" w:rsidR="008F242D" w:rsidRDefault="008F242D" w:rsidP="008F242D">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22.03</w:t>
            </w:r>
          </w:p>
        </w:tc>
        <w:tc>
          <w:tcPr>
            <w:tcW w:w="1080" w:type="dxa"/>
          </w:tcPr>
          <w:p w14:paraId="5F3AEBDC" w14:textId="77777777" w:rsidR="008F242D" w:rsidRDefault="008F242D" w:rsidP="008F242D">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32.4</w:t>
            </w:r>
          </w:p>
        </w:tc>
      </w:tr>
    </w:tbl>
    <w:p w14:paraId="356DB372" w14:textId="4020F75A" w:rsidR="008F242D" w:rsidRDefault="008F242D" w:rsidP="008F242D">
      <w:pPr>
        <w:pStyle w:val="Caption"/>
        <w:framePr w:hSpace="180" w:wrap="around" w:vAnchor="text" w:hAnchor="page" w:x="2321" w:y="1255"/>
        <w:jc w:val="center"/>
      </w:pPr>
      <w:bookmarkStart w:id="67" w:name="_Toc520805525"/>
      <w:r>
        <w:t xml:space="preserve">Table </w:t>
      </w:r>
      <w:r w:rsidR="008B7E3F">
        <w:rPr>
          <w:noProof/>
        </w:rPr>
        <w:fldChar w:fldCharType="begin"/>
      </w:r>
      <w:r w:rsidR="008B7E3F">
        <w:rPr>
          <w:noProof/>
        </w:rPr>
        <w:instrText xml:space="preserve"> SEQ Table \* ARABIC </w:instrText>
      </w:r>
      <w:r w:rsidR="008B7E3F">
        <w:rPr>
          <w:noProof/>
        </w:rPr>
        <w:fldChar w:fldCharType="separate"/>
      </w:r>
      <w:r w:rsidR="00CF2655">
        <w:rPr>
          <w:noProof/>
        </w:rPr>
        <w:t>6</w:t>
      </w:r>
      <w:r w:rsidR="008B7E3F">
        <w:rPr>
          <w:noProof/>
        </w:rPr>
        <w:fldChar w:fldCharType="end"/>
      </w:r>
      <w:r>
        <w:t xml:space="preserve">. </w:t>
      </w:r>
      <w:r w:rsidRPr="00C54F6F">
        <w:t>Mean, median, and upper and lower percentiles of rim heights for different biscuitware types.</w:t>
      </w:r>
      <w:bookmarkEnd w:id="67"/>
    </w:p>
    <w:p w14:paraId="469FA2B7" w14:textId="411294A2" w:rsidR="00EF4018" w:rsidRDefault="00EF4018" w:rsidP="00EF4018">
      <w:pPr>
        <w:jc w:val="center"/>
        <w:rPr>
          <w:rFonts w:ascii="Times New Roman" w:hAnsi="Times New Roman"/>
        </w:rPr>
      </w:pPr>
    </w:p>
    <w:tbl>
      <w:tblPr>
        <w:tblStyle w:val="GridTable1Light"/>
        <w:tblW w:w="0" w:type="auto"/>
        <w:tblLook w:val="04A0" w:firstRow="1" w:lastRow="0" w:firstColumn="1" w:lastColumn="0" w:noHBand="0" w:noVBand="1"/>
      </w:tblPr>
      <w:tblGrid>
        <w:gridCol w:w="4006"/>
        <w:gridCol w:w="3938"/>
      </w:tblGrid>
      <w:tr w:rsidR="00EF4018" w14:paraId="2C8F9DB3" w14:textId="77777777" w:rsidTr="00C51BB0">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4006" w:type="dxa"/>
          </w:tcPr>
          <w:p w14:paraId="75322B08" w14:textId="77777777" w:rsidR="00EF4018" w:rsidRDefault="00EF4018" w:rsidP="00103211">
            <w:pPr>
              <w:spacing w:line="240" w:lineRule="auto"/>
              <w:jc w:val="center"/>
              <w:rPr>
                <w:rFonts w:ascii="Times New Roman" w:hAnsi="Times New Roman" w:cs="Times New Roman"/>
              </w:rPr>
            </w:pPr>
            <w:r>
              <w:rPr>
                <w:rFonts w:ascii="Times New Roman" w:hAnsi="Times New Roman" w:cs="Times New Roman"/>
              </w:rPr>
              <w:t>Comparison</w:t>
            </w:r>
          </w:p>
        </w:tc>
        <w:tc>
          <w:tcPr>
            <w:tcW w:w="3938" w:type="dxa"/>
          </w:tcPr>
          <w:p w14:paraId="20A9C8F8" w14:textId="77777777" w:rsidR="00EF4018" w:rsidRDefault="00EF4018" w:rsidP="0010321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 Value</w:t>
            </w:r>
          </w:p>
        </w:tc>
      </w:tr>
      <w:tr w:rsidR="00EF4018" w14:paraId="6AA7C8BD" w14:textId="77777777" w:rsidTr="00C51BB0">
        <w:trPr>
          <w:trHeight w:val="249"/>
        </w:trPr>
        <w:tc>
          <w:tcPr>
            <w:cnfStyle w:val="001000000000" w:firstRow="0" w:lastRow="0" w:firstColumn="1" w:lastColumn="0" w:oddVBand="0" w:evenVBand="0" w:oddHBand="0" w:evenHBand="0" w:firstRowFirstColumn="0" w:firstRowLastColumn="0" w:lastRowFirstColumn="0" w:lastRowLastColumn="0"/>
            <w:tcW w:w="4006" w:type="dxa"/>
          </w:tcPr>
          <w:p w14:paraId="1CA19A12" w14:textId="48E8CFB6" w:rsidR="00EF4018" w:rsidRDefault="00BB1E05" w:rsidP="00103211">
            <w:pPr>
              <w:spacing w:line="240" w:lineRule="auto"/>
              <w:jc w:val="center"/>
              <w:rPr>
                <w:rFonts w:ascii="Times New Roman" w:hAnsi="Times New Roman" w:cs="Times New Roman"/>
              </w:rPr>
            </w:pPr>
            <w:r>
              <w:rPr>
                <w:rFonts w:ascii="Times New Roman" w:hAnsi="Times New Roman" w:cs="Times New Roman"/>
              </w:rPr>
              <w:t>Abiquiú</w:t>
            </w:r>
            <w:r w:rsidR="00EF4018">
              <w:rPr>
                <w:rFonts w:ascii="Times New Roman" w:hAnsi="Times New Roman" w:cs="Times New Roman"/>
              </w:rPr>
              <w:t xml:space="preserve"> and Bandelier</w:t>
            </w:r>
          </w:p>
        </w:tc>
        <w:tc>
          <w:tcPr>
            <w:tcW w:w="3938" w:type="dxa"/>
          </w:tcPr>
          <w:p w14:paraId="7EA0674C" w14:textId="77777777" w:rsidR="00EF4018" w:rsidRDefault="00EF4018" w:rsidP="00103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P&lt;.0001</w:t>
            </w:r>
          </w:p>
        </w:tc>
      </w:tr>
      <w:tr w:rsidR="00EF4018" w14:paraId="0BDE3906" w14:textId="77777777" w:rsidTr="00C51BB0">
        <w:trPr>
          <w:trHeight w:val="258"/>
        </w:trPr>
        <w:tc>
          <w:tcPr>
            <w:cnfStyle w:val="001000000000" w:firstRow="0" w:lastRow="0" w:firstColumn="1" w:lastColumn="0" w:oddVBand="0" w:evenVBand="0" w:oddHBand="0" w:evenHBand="0" w:firstRowFirstColumn="0" w:firstRowLastColumn="0" w:lastRowFirstColumn="0" w:lastRowLastColumn="0"/>
            <w:tcW w:w="4006" w:type="dxa"/>
          </w:tcPr>
          <w:p w14:paraId="41CCFDDC" w14:textId="7DA056D0" w:rsidR="00EF4018" w:rsidRDefault="00BB1E05" w:rsidP="00103211">
            <w:pPr>
              <w:spacing w:line="240" w:lineRule="auto"/>
              <w:jc w:val="center"/>
              <w:rPr>
                <w:rFonts w:ascii="Times New Roman" w:hAnsi="Times New Roman" w:cs="Times New Roman"/>
              </w:rPr>
            </w:pPr>
            <w:r>
              <w:rPr>
                <w:rFonts w:ascii="Times New Roman" w:hAnsi="Times New Roman" w:cs="Times New Roman"/>
              </w:rPr>
              <w:t>Abiquiú</w:t>
            </w:r>
            <w:r w:rsidR="00EF4018">
              <w:rPr>
                <w:rFonts w:ascii="Times New Roman" w:hAnsi="Times New Roman" w:cs="Times New Roman"/>
              </w:rPr>
              <w:t xml:space="preserve"> and Cuyamungue</w:t>
            </w:r>
          </w:p>
        </w:tc>
        <w:tc>
          <w:tcPr>
            <w:tcW w:w="3938" w:type="dxa"/>
          </w:tcPr>
          <w:p w14:paraId="7033BCC8" w14:textId="77777777" w:rsidR="00EF4018" w:rsidRDefault="00EF4018" w:rsidP="00103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P&lt;.0001</w:t>
            </w:r>
          </w:p>
        </w:tc>
      </w:tr>
      <w:tr w:rsidR="00EF4018" w14:paraId="2DD15DC1" w14:textId="77777777" w:rsidTr="00C51BB0">
        <w:trPr>
          <w:trHeight w:val="249"/>
        </w:trPr>
        <w:tc>
          <w:tcPr>
            <w:cnfStyle w:val="001000000000" w:firstRow="0" w:lastRow="0" w:firstColumn="1" w:lastColumn="0" w:oddVBand="0" w:evenVBand="0" w:oddHBand="0" w:evenHBand="0" w:firstRowFirstColumn="0" w:firstRowLastColumn="0" w:lastRowFirstColumn="0" w:lastRowLastColumn="0"/>
            <w:tcW w:w="4006" w:type="dxa"/>
          </w:tcPr>
          <w:p w14:paraId="673E521A" w14:textId="77777777" w:rsidR="00EF4018" w:rsidRDefault="00EF4018" w:rsidP="00103211">
            <w:pPr>
              <w:spacing w:line="240" w:lineRule="auto"/>
              <w:jc w:val="center"/>
              <w:rPr>
                <w:rFonts w:ascii="Times New Roman" w:hAnsi="Times New Roman" w:cs="Times New Roman"/>
              </w:rPr>
            </w:pPr>
            <w:r>
              <w:rPr>
                <w:rFonts w:ascii="Times New Roman" w:hAnsi="Times New Roman" w:cs="Times New Roman"/>
              </w:rPr>
              <w:t>Cuyamungue and Bandelier</w:t>
            </w:r>
          </w:p>
        </w:tc>
        <w:tc>
          <w:tcPr>
            <w:tcW w:w="3938" w:type="dxa"/>
          </w:tcPr>
          <w:p w14:paraId="5CE08EC1" w14:textId="77777777" w:rsidR="00EF4018" w:rsidRDefault="00EF4018" w:rsidP="00F92900">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P&lt;.0001</w:t>
            </w:r>
          </w:p>
        </w:tc>
      </w:tr>
    </w:tbl>
    <w:p w14:paraId="54066E35" w14:textId="26A88B0E" w:rsidR="00EF4018" w:rsidRDefault="00F92900" w:rsidP="00F92900">
      <w:pPr>
        <w:pStyle w:val="Caption"/>
        <w:jc w:val="center"/>
        <w:rPr>
          <w:rFonts w:ascii="Times New Roman" w:hAnsi="Times New Roman"/>
        </w:rPr>
      </w:pPr>
      <w:bookmarkStart w:id="68" w:name="_Toc520805526"/>
      <w:r>
        <w:t xml:space="preserve">Table </w:t>
      </w:r>
      <w:r w:rsidR="008B7E3F">
        <w:rPr>
          <w:noProof/>
        </w:rPr>
        <w:fldChar w:fldCharType="begin"/>
      </w:r>
      <w:r w:rsidR="008B7E3F">
        <w:rPr>
          <w:noProof/>
        </w:rPr>
        <w:instrText xml:space="preserve"> SEQ Table \* ARABIC </w:instrText>
      </w:r>
      <w:r w:rsidR="008B7E3F">
        <w:rPr>
          <w:noProof/>
        </w:rPr>
        <w:fldChar w:fldCharType="separate"/>
      </w:r>
      <w:r w:rsidR="00CF2655">
        <w:rPr>
          <w:noProof/>
        </w:rPr>
        <w:t>7</w:t>
      </w:r>
      <w:r w:rsidR="008B7E3F">
        <w:rPr>
          <w:noProof/>
        </w:rPr>
        <w:fldChar w:fldCharType="end"/>
      </w:r>
      <w:r>
        <w:t>. Results of the Tukey Kramer HSD post hoc test.</w:t>
      </w:r>
      <w:bookmarkEnd w:id="68"/>
    </w:p>
    <w:p w14:paraId="1618645E" w14:textId="77777777" w:rsidR="00EF4018" w:rsidRDefault="00EF4018" w:rsidP="008F242D">
      <w:pPr>
        <w:spacing w:line="240" w:lineRule="auto"/>
        <w:rPr>
          <w:rFonts w:ascii="Times New Roman" w:hAnsi="Times New Roman"/>
        </w:rPr>
      </w:pPr>
    </w:p>
    <w:p w14:paraId="66682102" w14:textId="7A0BF1B5" w:rsidR="00EF4018" w:rsidRDefault="00EF4018" w:rsidP="00103211">
      <w:pPr>
        <w:pStyle w:val="Heading3"/>
      </w:pPr>
      <w:bookmarkStart w:id="69" w:name="_Toc520805496"/>
      <w:r w:rsidRPr="00D007C1">
        <w:t>Slip Color</w:t>
      </w:r>
      <w:bookmarkEnd w:id="69"/>
    </w:p>
    <w:p w14:paraId="3744AEC1" w14:textId="0C700798" w:rsidR="00B747CA" w:rsidRPr="00B747CA" w:rsidRDefault="00B747CA" w:rsidP="00B747CA">
      <w:pPr>
        <w:ind w:firstLine="720"/>
      </w:pPr>
      <w:r>
        <w:rPr>
          <w:rFonts w:ascii="Times New Roman" w:hAnsi="Times New Roman"/>
        </w:rPr>
        <w:t xml:space="preserve">Harlow’s (1973) second observation about Cuyamungue Black-on-tan is that it had a tanner slip than previous types. To test this, I used a Chi Square analysis which compares count data between groups (Drennan 2010: 182). I coded for the color of slip </w:t>
      </w:r>
      <w:r>
        <w:rPr>
          <w:rFonts w:ascii="Times New Roman" w:hAnsi="Times New Roman"/>
        </w:rPr>
        <w:lastRenderedPageBreak/>
        <w:t>during analysis and included the colors, white, tan, gray, cream, and other</w:t>
      </w:r>
      <w:r w:rsidR="00365273">
        <w:rPr>
          <w:rFonts w:ascii="Times New Roman" w:hAnsi="Times New Roman"/>
        </w:rPr>
        <w:t xml:space="preserve"> based on Munsell</w:t>
      </w:r>
      <w:r>
        <w:rPr>
          <w:rFonts w:ascii="Times New Roman" w:hAnsi="Times New Roman"/>
        </w:rPr>
        <w:t xml:space="preserve">. For this analysis I used all typed biscuitware sherds (n=2,051). A Chi Square analysis comparing the different rates of slip color showed a statistically significant difference of slip color between types (p&lt;.001). This rejects the null hypothesis that these sherds come from the same population and there is no variation in slip color. A mosaic plot of the slip colors by type (Figure 11), shows that there is a drastic increase in the proportion of tan slip on Cuyamungue Black-on-tan slips. </w:t>
      </w:r>
      <w:r w:rsidR="00246690">
        <w:rPr>
          <w:rFonts w:ascii="Times New Roman" w:hAnsi="Times New Roman"/>
        </w:rPr>
        <w:t>The</w:t>
      </w:r>
      <w:r>
        <w:rPr>
          <w:rFonts w:ascii="Times New Roman" w:hAnsi="Times New Roman"/>
        </w:rPr>
        <w:t xml:space="preserve"> distribution of colors remained relatively consistent between </w:t>
      </w:r>
      <w:r w:rsidR="00BB1E05">
        <w:rPr>
          <w:rFonts w:ascii="Times New Roman" w:hAnsi="Times New Roman"/>
        </w:rPr>
        <w:t>Abiquiú</w:t>
      </w:r>
      <w:r>
        <w:rPr>
          <w:rFonts w:ascii="Times New Roman" w:hAnsi="Times New Roman"/>
        </w:rPr>
        <w:t xml:space="preserve"> Black-on-gray and Bandelier Black-on-gray.</w:t>
      </w:r>
    </w:p>
    <w:p w14:paraId="1F4FA5D7" w14:textId="77777777" w:rsidR="00B416CC" w:rsidRDefault="00EF4018" w:rsidP="00B416CC">
      <w:pPr>
        <w:keepNext/>
        <w:jc w:val="center"/>
      </w:pPr>
      <w:r w:rsidRPr="00D007C1">
        <w:rPr>
          <w:rFonts w:ascii="Times New Roman" w:hAnsi="Times New Roman"/>
          <w:noProof/>
          <w:lang w:val="en-GB" w:eastAsia="en-GB" w:bidi="ar-SA"/>
        </w:rPr>
        <w:drawing>
          <wp:inline distT="0" distB="0" distL="0" distR="0" wp14:anchorId="701EF62E" wp14:editId="6A9B8068">
            <wp:extent cx="5289550" cy="3685532"/>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78895" name=""/>
                    <pic:cNvPicPr/>
                  </pic:nvPicPr>
                  <pic:blipFill rotWithShape="1">
                    <a:blip r:embed="rId23"/>
                    <a:srcRect r="2544"/>
                    <a:stretch/>
                  </pic:blipFill>
                  <pic:spPr bwMode="auto">
                    <a:xfrm>
                      <a:off x="0" y="0"/>
                      <a:ext cx="5354845" cy="3731027"/>
                    </a:xfrm>
                    <a:prstGeom prst="rect">
                      <a:avLst/>
                    </a:prstGeom>
                    <a:ln>
                      <a:noFill/>
                    </a:ln>
                    <a:extLst>
                      <a:ext uri="{53640926-AAD7-44D8-BBD7-CCE9431645EC}">
                        <a14:shadowObscured xmlns:a14="http://schemas.microsoft.com/office/drawing/2010/main"/>
                      </a:ext>
                    </a:extLst>
                  </pic:spPr>
                </pic:pic>
              </a:graphicData>
            </a:graphic>
          </wp:inline>
        </w:drawing>
      </w:r>
    </w:p>
    <w:p w14:paraId="37FD5113" w14:textId="788ADACB" w:rsidR="00B416CC" w:rsidRDefault="00B416CC" w:rsidP="00B416CC">
      <w:pPr>
        <w:pStyle w:val="Caption"/>
        <w:jc w:val="center"/>
      </w:pPr>
      <w:bookmarkStart w:id="70" w:name="_Toc520805538"/>
      <w:r>
        <w:t xml:space="preserve">Figure </w:t>
      </w:r>
      <w:r w:rsidR="00DD4F32">
        <w:rPr>
          <w:noProof/>
        </w:rPr>
        <w:fldChar w:fldCharType="begin"/>
      </w:r>
      <w:r w:rsidR="00DD4F32">
        <w:rPr>
          <w:noProof/>
        </w:rPr>
        <w:instrText xml:space="preserve"> SEQ Figure \* ARABIC </w:instrText>
      </w:r>
      <w:r w:rsidR="00DD4F32">
        <w:rPr>
          <w:noProof/>
        </w:rPr>
        <w:fldChar w:fldCharType="separate"/>
      </w:r>
      <w:r w:rsidR="00CF2655">
        <w:rPr>
          <w:noProof/>
        </w:rPr>
        <w:t>11</w:t>
      </w:r>
      <w:r w:rsidR="00DD4F32">
        <w:rPr>
          <w:noProof/>
        </w:rPr>
        <w:fldChar w:fldCharType="end"/>
      </w:r>
      <w:r>
        <w:t>.</w:t>
      </w:r>
      <w:r w:rsidRPr="00985DE8">
        <w:t xml:space="preserve">Mosaic plot of slip color by pottery type, which shows that </w:t>
      </w:r>
      <w:r w:rsidR="00BB1E05">
        <w:t>Abiquiú</w:t>
      </w:r>
      <w:r w:rsidRPr="00985DE8">
        <w:t xml:space="preserve"> Black-on-gray and Bandelier Black-on-gray have predominantly gray slips and Cuyamungue Black-on-tan has predominantly tan slips.</w:t>
      </w:r>
      <w:bookmarkEnd w:id="70"/>
    </w:p>
    <w:p w14:paraId="587795C7" w14:textId="653E7F25" w:rsidR="00EF4018" w:rsidRPr="00D007C1" w:rsidRDefault="00EF4018" w:rsidP="00EF4018">
      <w:pPr>
        <w:rPr>
          <w:rFonts w:ascii="Times New Roman" w:hAnsi="Times New Roman"/>
        </w:rPr>
      </w:pPr>
    </w:p>
    <w:p w14:paraId="7EB9DED0" w14:textId="47B042C9" w:rsidR="00EF4018" w:rsidRDefault="00EF4018" w:rsidP="00103211">
      <w:pPr>
        <w:pStyle w:val="Heading3"/>
      </w:pPr>
      <w:bookmarkStart w:id="71" w:name="_Toc520805497"/>
      <w:r w:rsidRPr="00D007C1">
        <w:lastRenderedPageBreak/>
        <w:t>Sherd Thickness</w:t>
      </w:r>
      <w:bookmarkEnd w:id="71"/>
    </w:p>
    <w:p w14:paraId="4FFEEED0" w14:textId="0F2B7919" w:rsidR="00B747CA" w:rsidRPr="00D16EDA" w:rsidRDefault="00B747CA" w:rsidP="00D16EDA">
      <w:pPr>
        <w:ind w:firstLine="720"/>
        <w:rPr>
          <w:rFonts w:ascii="Times New Roman" w:hAnsi="Times New Roman"/>
        </w:rPr>
      </w:pPr>
      <w:r>
        <w:rPr>
          <w:rFonts w:ascii="Times New Roman" w:hAnsi="Times New Roman"/>
        </w:rPr>
        <w:t xml:space="preserve">The third </w:t>
      </w:r>
      <w:r w:rsidR="004641BE">
        <w:rPr>
          <w:rFonts w:ascii="Times New Roman" w:hAnsi="Times New Roman"/>
        </w:rPr>
        <w:t xml:space="preserve">attribute </w:t>
      </w:r>
      <w:r>
        <w:rPr>
          <w:rFonts w:ascii="Times New Roman" w:hAnsi="Times New Roman"/>
        </w:rPr>
        <w:t>that Harlow (1973</w:t>
      </w:r>
      <w:r w:rsidR="00305E6A">
        <w:rPr>
          <w:rFonts w:ascii="Times New Roman" w:hAnsi="Times New Roman"/>
        </w:rPr>
        <w:t>: 26</w:t>
      </w:r>
      <w:r>
        <w:rPr>
          <w:rFonts w:ascii="Times New Roman" w:hAnsi="Times New Roman"/>
        </w:rPr>
        <w:t xml:space="preserve">) argued is different about Cuyamungue Black-on-tan sherds is that they have thinner walls (Figure </w:t>
      </w:r>
      <w:r w:rsidR="008F242D">
        <w:rPr>
          <w:rFonts w:ascii="Times New Roman" w:hAnsi="Times New Roman"/>
        </w:rPr>
        <w:t>12</w:t>
      </w:r>
      <w:r>
        <w:rPr>
          <w:rFonts w:ascii="Times New Roman" w:hAnsi="Times New Roman"/>
        </w:rPr>
        <w:t>).</w:t>
      </w:r>
      <w:r w:rsidR="00D16EDA">
        <w:rPr>
          <w:rFonts w:ascii="Times New Roman" w:hAnsi="Times New Roman"/>
        </w:rPr>
        <w:t xml:space="preserve"> A comparison of means and medians shows that there is a small decrease in wall thickness over time (Table </w:t>
      </w:r>
      <w:r w:rsidR="008F242D">
        <w:rPr>
          <w:rFonts w:ascii="Times New Roman" w:hAnsi="Times New Roman"/>
        </w:rPr>
        <w:t>8</w:t>
      </w:r>
      <w:r w:rsidR="00D16EDA">
        <w:rPr>
          <w:rFonts w:ascii="Times New Roman" w:hAnsi="Times New Roman"/>
        </w:rPr>
        <w:t>).</w:t>
      </w:r>
      <w:r>
        <w:rPr>
          <w:rFonts w:ascii="Times New Roman" w:hAnsi="Times New Roman"/>
        </w:rPr>
        <w:t xml:space="preserve"> To test this, I used a Wilcoxon Ranked Sums test, which is a non-parametric form of an ANOVA test that compares the means of different groups of continuous data. The sherd thickness data I collected was not normal and could not be transformed, which is why I used a non-parametric test. A </w:t>
      </w:r>
      <w:proofErr w:type="spellStart"/>
      <w:r>
        <w:rPr>
          <w:rFonts w:ascii="Times New Roman" w:hAnsi="Times New Roman"/>
        </w:rPr>
        <w:t>Wilcoxen</w:t>
      </w:r>
      <w:proofErr w:type="spellEnd"/>
      <w:r>
        <w:rPr>
          <w:rFonts w:ascii="Times New Roman" w:hAnsi="Times New Roman"/>
        </w:rPr>
        <w:t xml:space="preserve"> Ranked Sums test found that the differences between all three types to be statistically significant (p&lt;.0001), which rejects the null hypothesis that these samples are from the same population. A Tukey Kramer HSD post hoc test (Table 8 and 9) showed that the difference in thickness between </w:t>
      </w:r>
      <w:r w:rsidR="00BB1E05">
        <w:rPr>
          <w:rFonts w:ascii="Times New Roman" w:hAnsi="Times New Roman"/>
        </w:rPr>
        <w:t>Abiquiú</w:t>
      </w:r>
      <w:r>
        <w:rPr>
          <w:rFonts w:ascii="Times New Roman" w:hAnsi="Times New Roman"/>
        </w:rPr>
        <w:t xml:space="preserve"> Black-on-gray and Bandelier Black-on-gray is not statistically significant (p=05). On the other hand, the difference in thickness between Cuyamungue Black-on-tan and both </w:t>
      </w:r>
      <w:r w:rsidR="00BB1E05">
        <w:rPr>
          <w:rFonts w:ascii="Times New Roman" w:hAnsi="Times New Roman"/>
        </w:rPr>
        <w:t>Abiquiú</w:t>
      </w:r>
      <w:r>
        <w:rPr>
          <w:rFonts w:ascii="Times New Roman" w:hAnsi="Times New Roman"/>
        </w:rPr>
        <w:t xml:space="preserve"> Black-on-gray and Bandelier Black-on-gray are statistically significant (p&lt;.0001) (Table </w:t>
      </w:r>
      <w:r w:rsidR="008F242D">
        <w:rPr>
          <w:rFonts w:ascii="Times New Roman" w:hAnsi="Times New Roman"/>
        </w:rPr>
        <w:t>9</w:t>
      </w:r>
      <w:r>
        <w:rPr>
          <w:rFonts w:ascii="Times New Roman" w:hAnsi="Times New Roman"/>
        </w:rPr>
        <w:t>). I suggest that this means that Harlow’s (1973</w:t>
      </w:r>
      <w:r w:rsidR="00305E6A">
        <w:rPr>
          <w:rFonts w:ascii="Times New Roman" w:hAnsi="Times New Roman"/>
        </w:rPr>
        <w:t>:26</w:t>
      </w:r>
      <w:r>
        <w:rPr>
          <w:rFonts w:ascii="Times New Roman" w:hAnsi="Times New Roman"/>
        </w:rPr>
        <w:t xml:space="preserve">) argument that Cuyamungue Black-on-tan sherds are thinner is supported in this analysis. </w:t>
      </w:r>
    </w:p>
    <w:p w14:paraId="3E080464" w14:textId="77777777" w:rsidR="00B416CC" w:rsidRDefault="00EF4018" w:rsidP="00B416CC">
      <w:pPr>
        <w:keepNext/>
        <w:jc w:val="center"/>
      </w:pPr>
      <w:r w:rsidRPr="00D007C1">
        <w:rPr>
          <w:rFonts w:ascii="Times New Roman" w:hAnsi="Times New Roman"/>
          <w:noProof/>
          <w:lang w:val="en-GB" w:eastAsia="en-GB" w:bidi="ar-SA"/>
        </w:rPr>
        <w:lastRenderedPageBreak/>
        <w:drawing>
          <wp:inline distT="0" distB="0" distL="0" distR="0" wp14:anchorId="4FD9233D" wp14:editId="5829BEE3">
            <wp:extent cx="4984750" cy="370370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7834" name=""/>
                    <pic:cNvPicPr/>
                  </pic:nvPicPr>
                  <pic:blipFill>
                    <a:blip r:embed="rId24"/>
                    <a:srcRect r="17698"/>
                    <a:stretch>
                      <a:fillRect/>
                    </a:stretch>
                  </pic:blipFill>
                  <pic:spPr bwMode="auto">
                    <a:xfrm>
                      <a:off x="0" y="0"/>
                      <a:ext cx="4999513" cy="3714673"/>
                    </a:xfrm>
                    <a:prstGeom prst="rect">
                      <a:avLst/>
                    </a:prstGeom>
                    <a:ln>
                      <a:noFill/>
                    </a:ln>
                    <a:extLst>
                      <a:ext uri="{53640926-AAD7-44D8-BBD7-CCE9431645EC}">
                        <a14:shadowObscured xmlns:a14="http://schemas.microsoft.com/office/drawing/2010/main"/>
                      </a:ext>
                    </a:extLst>
                  </pic:spPr>
                </pic:pic>
              </a:graphicData>
            </a:graphic>
          </wp:inline>
        </w:drawing>
      </w:r>
    </w:p>
    <w:p w14:paraId="2C583DED" w14:textId="5C730EAA" w:rsidR="00B416CC" w:rsidRDefault="00B416CC" w:rsidP="00B416CC">
      <w:pPr>
        <w:pStyle w:val="Caption"/>
        <w:jc w:val="center"/>
      </w:pPr>
      <w:bookmarkStart w:id="72" w:name="_Toc520805539"/>
      <w:r>
        <w:t xml:space="preserve">Figure </w:t>
      </w:r>
      <w:r w:rsidR="00DD4F32">
        <w:rPr>
          <w:noProof/>
        </w:rPr>
        <w:fldChar w:fldCharType="begin"/>
      </w:r>
      <w:r w:rsidR="00DD4F32">
        <w:rPr>
          <w:noProof/>
        </w:rPr>
        <w:instrText xml:space="preserve"> SEQ Figure \* ARABIC </w:instrText>
      </w:r>
      <w:r w:rsidR="00DD4F32">
        <w:rPr>
          <w:noProof/>
        </w:rPr>
        <w:fldChar w:fldCharType="separate"/>
      </w:r>
      <w:r w:rsidR="00CF2655">
        <w:rPr>
          <w:noProof/>
        </w:rPr>
        <w:t>12</w:t>
      </w:r>
      <w:r w:rsidR="00DD4F32">
        <w:rPr>
          <w:noProof/>
        </w:rPr>
        <w:fldChar w:fldCharType="end"/>
      </w:r>
      <w:r>
        <w:t xml:space="preserve">. Box and whisker plot of sherd thickness by pottery type, which shows that Cuyamungue Black-on-tan is thinner than </w:t>
      </w:r>
      <w:r w:rsidR="00BB1E05">
        <w:t>Abiquiú</w:t>
      </w:r>
      <w:r>
        <w:t xml:space="preserve"> Black-on-gray and Bandelier Black-on-gray</w:t>
      </w:r>
      <w:r w:rsidR="00131034">
        <w:t>.</w:t>
      </w:r>
      <w:bookmarkEnd w:id="72"/>
    </w:p>
    <w:p w14:paraId="59EBA200" w14:textId="3FB2AFF1" w:rsidR="008F242D" w:rsidRDefault="008F242D" w:rsidP="008F242D"/>
    <w:tbl>
      <w:tblPr>
        <w:tblStyle w:val="GridTable1Light"/>
        <w:tblW w:w="0" w:type="auto"/>
        <w:tblLook w:val="04A0" w:firstRow="1" w:lastRow="0" w:firstColumn="1" w:lastColumn="0" w:noHBand="0" w:noVBand="1"/>
      </w:tblPr>
      <w:tblGrid>
        <w:gridCol w:w="3282"/>
        <w:gridCol w:w="1405"/>
        <w:gridCol w:w="1028"/>
        <w:gridCol w:w="1170"/>
        <w:gridCol w:w="1080"/>
      </w:tblGrid>
      <w:tr w:rsidR="008F242D" w14:paraId="5469270A" w14:textId="77777777" w:rsidTr="008419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2" w:type="dxa"/>
          </w:tcPr>
          <w:p w14:paraId="4204F95E" w14:textId="77777777" w:rsidR="008F242D" w:rsidRDefault="008F242D" w:rsidP="0084194F">
            <w:pPr>
              <w:spacing w:line="240" w:lineRule="auto"/>
              <w:jc w:val="center"/>
              <w:rPr>
                <w:rFonts w:ascii="Times New Roman" w:hAnsi="Times New Roman" w:cs="Times New Roman"/>
              </w:rPr>
            </w:pPr>
            <w:r>
              <w:rPr>
                <w:rFonts w:ascii="Times New Roman" w:hAnsi="Times New Roman" w:cs="Times New Roman"/>
              </w:rPr>
              <w:t>Type</w:t>
            </w:r>
          </w:p>
        </w:tc>
        <w:tc>
          <w:tcPr>
            <w:tcW w:w="1405" w:type="dxa"/>
          </w:tcPr>
          <w:p w14:paraId="53DF6C41" w14:textId="77777777" w:rsidR="008F242D" w:rsidRDefault="008F242D" w:rsidP="0084194F">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Mean</w:t>
            </w:r>
          </w:p>
        </w:tc>
        <w:tc>
          <w:tcPr>
            <w:tcW w:w="1028" w:type="dxa"/>
          </w:tcPr>
          <w:p w14:paraId="3D48E30A" w14:textId="77777777" w:rsidR="008F242D" w:rsidRDefault="008F242D" w:rsidP="0084194F">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Median</w:t>
            </w:r>
          </w:p>
        </w:tc>
        <w:tc>
          <w:tcPr>
            <w:tcW w:w="1170" w:type="dxa"/>
          </w:tcPr>
          <w:p w14:paraId="303ABFEA" w14:textId="77777777" w:rsidR="008F242D" w:rsidRDefault="008F242D" w:rsidP="0084194F">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25%</w:t>
            </w:r>
          </w:p>
        </w:tc>
        <w:tc>
          <w:tcPr>
            <w:tcW w:w="1080" w:type="dxa"/>
          </w:tcPr>
          <w:p w14:paraId="58E14035" w14:textId="77777777" w:rsidR="008F242D" w:rsidRDefault="008F242D" w:rsidP="0084194F">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75%</w:t>
            </w:r>
          </w:p>
        </w:tc>
      </w:tr>
      <w:tr w:rsidR="008F242D" w14:paraId="7BCC9733" w14:textId="77777777" w:rsidTr="0084194F">
        <w:tc>
          <w:tcPr>
            <w:cnfStyle w:val="001000000000" w:firstRow="0" w:lastRow="0" w:firstColumn="1" w:lastColumn="0" w:oddVBand="0" w:evenVBand="0" w:oddHBand="0" w:evenHBand="0" w:firstRowFirstColumn="0" w:firstRowLastColumn="0" w:lastRowFirstColumn="0" w:lastRowLastColumn="0"/>
            <w:tcW w:w="3282" w:type="dxa"/>
          </w:tcPr>
          <w:p w14:paraId="610B9926" w14:textId="77777777" w:rsidR="008F242D" w:rsidRDefault="008F242D" w:rsidP="0084194F">
            <w:pPr>
              <w:spacing w:line="240" w:lineRule="auto"/>
              <w:jc w:val="center"/>
              <w:rPr>
                <w:rFonts w:ascii="Times New Roman" w:hAnsi="Times New Roman" w:cs="Times New Roman"/>
              </w:rPr>
            </w:pPr>
            <w:r>
              <w:rPr>
                <w:rFonts w:ascii="Times New Roman" w:hAnsi="Times New Roman" w:cs="Times New Roman"/>
              </w:rPr>
              <w:t xml:space="preserve">Abiquiú </w:t>
            </w:r>
          </w:p>
        </w:tc>
        <w:tc>
          <w:tcPr>
            <w:tcW w:w="1405" w:type="dxa"/>
          </w:tcPr>
          <w:p w14:paraId="14FF43F0" w14:textId="77777777" w:rsidR="008F242D" w:rsidRDefault="008F242D" w:rsidP="0084194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7.3</w:t>
            </w:r>
          </w:p>
        </w:tc>
        <w:tc>
          <w:tcPr>
            <w:tcW w:w="1028" w:type="dxa"/>
          </w:tcPr>
          <w:p w14:paraId="1FDE0EB4" w14:textId="77777777" w:rsidR="008F242D" w:rsidRDefault="008F242D" w:rsidP="0084194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7.3</w:t>
            </w:r>
          </w:p>
        </w:tc>
        <w:tc>
          <w:tcPr>
            <w:tcW w:w="1170" w:type="dxa"/>
          </w:tcPr>
          <w:p w14:paraId="24E6D1EE" w14:textId="77777777" w:rsidR="008F242D" w:rsidRDefault="008F242D" w:rsidP="0084194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5.63</w:t>
            </w:r>
          </w:p>
        </w:tc>
        <w:tc>
          <w:tcPr>
            <w:tcW w:w="1080" w:type="dxa"/>
          </w:tcPr>
          <w:p w14:paraId="46105653" w14:textId="77777777" w:rsidR="008F242D" w:rsidRDefault="008F242D" w:rsidP="0084194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8.13</w:t>
            </w:r>
          </w:p>
        </w:tc>
      </w:tr>
      <w:tr w:rsidR="008F242D" w14:paraId="23A2370E" w14:textId="77777777" w:rsidTr="0084194F">
        <w:tc>
          <w:tcPr>
            <w:cnfStyle w:val="001000000000" w:firstRow="0" w:lastRow="0" w:firstColumn="1" w:lastColumn="0" w:oddVBand="0" w:evenVBand="0" w:oddHBand="0" w:evenHBand="0" w:firstRowFirstColumn="0" w:firstRowLastColumn="0" w:lastRowFirstColumn="0" w:lastRowLastColumn="0"/>
            <w:tcW w:w="3282" w:type="dxa"/>
          </w:tcPr>
          <w:p w14:paraId="72D172B0" w14:textId="77777777" w:rsidR="008F242D" w:rsidRDefault="008F242D" w:rsidP="0084194F">
            <w:pPr>
              <w:spacing w:line="240" w:lineRule="auto"/>
              <w:jc w:val="center"/>
              <w:rPr>
                <w:rFonts w:ascii="Times New Roman" w:hAnsi="Times New Roman" w:cs="Times New Roman"/>
              </w:rPr>
            </w:pPr>
            <w:r>
              <w:rPr>
                <w:rFonts w:ascii="Times New Roman" w:hAnsi="Times New Roman" w:cs="Times New Roman"/>
              </w:rPr>
              <w:t>Bandelier</w:t>
            </w:r>
          </w:p>
        </w:tc>
        <w:tc>
          <w:tcPr>
            <w:tcW w:w="1405" w:type="dxa"/>
          </w:tcPr>
          <w:p w14:paraId="6829D12E" w14:textId="77777777" w:rsidR="008F242D" w:rsidRDefault="008F242D" w:rsidP="0084194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7.16</w:t>
            </w:r>
          </w:p>
        </w:tc>
        <w:tc>
          <w:tcPr>
            <w:tcW w:w="1028" w:type="dxa"/>
          </w:tcPr>
          <w:p w14:paraId="274ACCAC" w14:textId="77777777" w:rsidR="008F242D" w:rsidRDefault="008F242D" w:rsidP="0084194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7.06</w:t>
            </w:r>
          </w:p>
        </w:tc>
        <w:tc>
          <w:tcPr>
            <w:tcW w:w="1170" w:type="dxa"/>
          </w:tcPr>
          <w:p w14:paraId="7B9A98BB" w14:textId="77777777" w:rsidR="008F242D" w:rsidRDefault="008F242D" w:rsidP="0084194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6.2</w:t>
            </w:r>
          </w:p>
        </w:tc>
        <w:tc>
          <w:tcPr>
            <w:tcW w:w="1080" w:type="dxa"/>
          </w:tcPr>
          <w:p w14:paraId="74E22B40" w14:textId="77777777" w:rsidR="008F242D" w:rsidRDefault="008F242D" w:rsidP="0084194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7.9</w:t>
            </w:r>
          </w:p>
        </w:tc>
      </w:tr>
      <w:tr w:rsidR="008F242D" w14:paraId="4E38DDB7" w14:textId="77777777" w:rsidTr="0084194F">
        <w:tc>
          <w:tcPr>
            <w:cnfStyle w:val="001000000000" w:firstRow="0" w:lastRow="0" w:firstColumn="1" w:lastColumn="0" w:oddVBand="0" w:evenVBand="0" w:oddHBand="0" w:evenHBand="0" w:firstRowFirstColumn="0" w:firstRowLastColumn="0" w:lastRowFirstColumn="0" w:lastRowLastColumn="0"/>
            <w:tcW w:w="3282" w:type="dxa"/>
          </w:tcPr>
          <w:p w14:paraId="2126D0DB" w14:textId="77777777" w:rsidR="008F242D" w:rsidRDefault="008F242D" w:rsidP="0084194F">
            <w:pPr>
              <w:spacing w:line="240" w:lineRule="auto"/>
              <w:jc w:val="center"/>
              <w:rPr>
                <w:rFonts w:ascii="Times New Roman" w:hAnsi="Times New Roman" w:cs="Times New Roman"/>
              </w:rPr>
            </w:pPr>
            <w:r>
              <w:rPr>
                <w:rFonts w:ascii="Times New Roman" w:hAnsi="Times New Roman" w:cs="Times New Roman"/>
              </w:rPr>
              <w:t>Cuyamungue</w:t>
            </w:r>
          </w:p>
        </w:tc>
        <w:tc>
          <w:tcPr>
            <w:tcW w:w="1405" w:type="dxa"/>
          </w:tcPr>
          <w:p w14:paraId="692720F2" w14:textId="77777777" w:rsidR="008F242D" w:rsidRDefault="008F242D" w:rsidP="0084194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6.6</w:t>
            </w:r>
          </w:p>
        </w:tc>
        <w:tc>
          <w:tcPr>
            <w:tcW w:w="1028" w:type="dxa"/>
          </w:tcPr>
          <w:p w14:paraId="1D27D762" w14:textId="77777777" w:rsidR="008F242D" w:rsidRDefault="008F242D" w:rsidP="0084194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6.6</w:t>
            </w:r>
          </w:p>
        </w:tc>
        <w:tc>
          <w:tcPr>
            <w:tcW w:w="1170" w:type="dxa"/>
          </w:tcPr>
          <w:p w14:paraId="1C7E7A8F" w14:textId="77777777" w:rsidR="008F242D" w:rsidRDefault="008F242D" w:rsidP="0084194F">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c>
          <w:tcPr>
            <w:tcW w:w="1080" w:type="dxa"/>
          </w:tcPr>
          <w:p w14:paraId="3B307D04" w14:textId="77777777" w:rsidR="008F242D" w:rsidRDefault="008F242D" w:rsidP="0084194F">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7.4</w:t>
            </w:r>
          </w:p>
        </w:tc>
      </w:tr>
    </w:tbl>
    <w:p w14:paraId="769E9875" w14:textId="123250F1" w:rsidR="008F242D" w:rsidRDefault="008F242D" w:rsidP="008F242D">
      <w:pPr>
        <w:pStyle w:val="Caption"/>
        <w:jc w:val="center"/>
        <w:rPr>
          <w:rFonts w:ascii="Times New Roman" w:hAnsi="Times New Roman"/>
        </w:rPr>
      </w:pPr>
      <w:r>
        <w:t>Table 8. Mean, median, and upper and lower quartiles of sherd thickness for different biscuitware types.</w:t>
      </w:r>
    </w:p>
    <w:p w14:paraId="6567F3D2" w14:textId="77777777" w:rsidR="00B747CA" w:rsidRDefault="00B747CA" w:rsidP="00AA53BF">
      <w:pPr>
        <w:rPr>
          <w:rFonts w:ascii="Times New Roman" w:hAnsi="Times New Roman"/>
        </w:rPr>
      </w:pPr>
    </w:p>
    <w:tbl>
      <w:tblPr>
        <w:tblStyle w:val="GridTable1Light"/>
        <w:tblW w:w="0" w:type="auto"/>
        <w:tblLook w:val="04A0" w:firstRow="1" w:lastRow="0" w:firstColumn="1" w:lastColumn="0" w:noHBand="0" w:noVBand="1"/>
      </w:tblPr>
      <w:tblGrid>
        <w:gridCol w:w="4036"/>
        <w:gridCol w:w="3968"/>
      </w:tblGrid>
      <w:tr w:rsidR="00EF4018" w14:paraId="31B083C2" w14:textId="77777777" w:rsidTr="00C51BB0">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036" w:type="dxa"/>
          </w:tcPr>
          <w:p w14:paraId="35A0D452" w14:textId="77777777" w:rsidR="00EF4018" w:rsidRDefault="00EF4018" w:rsidP="00103211">
            <w:pPr>
              <w:spacing w:line="240" w:lineRule="auto"/>
              <w:jc w:val="center"/>
              <w:rPr>
                <w:rFonts w:ascii="Times New Roman" w:hAnsi="Times New Roman" w:cs="Times New Roman"/>
              </w:rPr>
            </w:pPr>
            <w:r>
              <w:rPr>
                <w:rFonts w:ascii="Times New Roman" w:hAnsi="Times New Roman" w:cs="Times New Roman"/>
              </w:rPr>
              <w:t>Comparison</w:t>
            </w:r>
          </w:p>
        </w:tc>
        <w:tc>
          <w:tcPr>
            <w:tcW w:w="3968" w:type="dxa"/>
          </w:tcPr>
          <w:p w14:paraId="75FE23CE" w14:textId="77777777" w:rsidR="00EF4018" w:rsidRDefault="00EF4018" w:rsidP="00103211">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 Value</w:t>
            </w:r>
          </w:p>
        </w:tc>
      </w:tr>
      <w:tr w:rsidR="00EF4018" w14:paraId="2F9FF236" w14:textId="77777777" w:rsidTr="00C51BB0">
        <w:trPr>
          <w:trHeight w:val="253"/>
        </w:trPr>
        <w:tc>
          <w:tcPr>
            <w:cnfStyle w:val="001000000000" w:firstRow="0" w:lastRow="0" w:firstColumn="1" w:lastColumn="0" w:oddVBand="0" w:evenVBand="0" w:oddHBand="0" w:evenHBand="0" w:firstRowFirstColumn="0" w:firstRowLastColumn="0" w:lastRowFirstColumn="0" w:lastRowLastColumn="0"/>
            <w:tcW w:w="4036" w:type="dxa"/>
          </w:tcPr>
          <w:p w14:paraId="5BBB6EEF" w14:textId="759F4FF0" w:rsidR="00EF4018" w:rsidRDefault="00BB1E05" w:rsidP="00103211">
            <w:pPr>
              <w:spacing w:line="240" w:lineRule="auto"/>
              <w:jc w:val="center"/>
              <w:rPr>
                <w:rFonts w:ascii="Times New Roman" w:hAnsi="Times New Roman" w:cs="Times New Roman"/>
              </w:rPr>
            </w:pPr>
            <w:r>
              <w:rPr>
                <w:rFonts w:ascii="Times New Roman" w:hAnsi="Times New Roman" w:cs="Times New Roman"/>
              </w:rPr>
              <w:t>Abiquiú</w:t>
            </w:r>
            <w:r w:rsidR="00EF4018">
              <w:rPr>
                <w:rFonts w:ascii="Times New Roman" w:hAnsi="Times New Roman" w:cs="Times New Roman"/>
              </w:rPr>
              <w:t xml:space="preserve"> and Bandelier</w:t>
            </w:r>
          </w:p>
        </w:tc>
        <w:tc>
          <w:tcPr>
            <w:tcW w:w="3968" w:type="dxa"/>
          </w:tcPr>
          <w:p w14:paraId="409BAF46" w14:textId="77777777" w:rsidR="00EF4018" w:rsidRDefault="00EF4018" w:rsidP="00103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P=.05</w:t>
            </w:r>
          </w:p>
        </w:tc>
      </w:tr>
      <w:tr w:rsidR="00EF4018" w14:paraId="63CAEC70" w14:textId="77777777" w:rsidTr="00C51BB0">
        <w:trPr>
          <w:trHeight w:val="262"/>
        </w:trPr>
        <w:tc>
          <w:tcPr>
            <w:cnfStyle w:val="001000000000" w:firstRow="0" w:lastRow="0" w:firstColumn="1" w:lastColumn="0" w:oddVBand="0" w:evenVBand="0" w:oddHBand="0" w:evenHBand="0" w:firstRowFirstColumn="0" w:firstRowLastColumn="0" w:lastRowFirstColumn="0" w:lastRowLastColumn="0"/>
            <w:tcW w:w="4036" w:type="dxa"/>
          </w:tcPr>
          <w:p w14:paraId="261BDD08" w14:textId="2A4DA0C3" w:rsidR="00EF4018" w:rsidRDefault="00BB1E05" w:rsidP="00103211">
            <w:pPr>
              <w:spacing w:line="240" w:lineRule="auto"/>
              <w:jc w:val="center"/>
              <w:rPr>
                <w:rFonts w:ascii="Times New Roman" w:hAnsi="Times New Roman" w:cs="Times New Roman"/>
              </w:rPr>
            </w:pPr>
            <w:r>
              <w:rPr>
                <w:rFonts w:ascii="Times New Roman" w:hAnsi="Times New Roman" w:cs="Times New Roman"/>
              </w:rPr>
              <w:t>Abiquiú</w:t>
            </w:r>
            <w:r w:rsidR="00EF4018">
              <w:rPr>
                <w:rFonts w:ascii="Times New Roman" w:hAnsi="Times New Roman" w:cs="Times New Roman"/>
              </w:rPr>
              <w:t xml:space="preserve"> and Cuyamungue</w:t>
            </w:r>
          </w:p>
        </w:tc>
        <w:tc>
          <w:tcPr>
            <w:tcW w:w="3968" w:type="dxa"/>
          </w:tcPr>
          <w:p w14:paraId="15FB4676" w14:textId="77777777" w:rsidR="00EF4018" w:rsidRDefault="00EF4018" w:rsidP="00103211">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P&lt;.0001</w:t>
            </w:r>
          </w:p>
        </w:tc>
      </w:tr>
      <w:tr w:rsidR="00EF4018" w14:paraId="6939895B" w14:textId="77777777" w:rsidTr="00C51BB0">
        <w:trPr>
          <w:trHeight w:val="253"/>
        </w:trPr>
        <w:tc>
          <w:tcPr>
            <w:cnfStyle w:val="001000000000" w:firstRow="0" w:lastRow="0" w:firstColumn="1" w:lastColumn="0" w:oddVBand="0" w:evenVBand="0" w:oddHBand="0" w:evenHBand="0" w:firstRowFirstColumn="0" w:firstRowLastColumn="0" w:lastRowFirstColumn="0" w:lastRowLastColumn="0"/>
            <w:tcW w:w="4036" w:type="dxa"/>
          </w:tcPr>
          <w:p w14:paraId="7ADD8124" w14:textId="77777777" w:rsidR="00EF4018" w:rsidRDefault="00EF4018" w:rsidP="00103211">
            <w:pPr>
              <w:spacing w:line="240" w:lineRule="auto"/>
              <w:jc w:val="center"/>
              <w:rPr>
                <w:rFonts w:ascii="Times New Roman" w:hAnsi="Times New Roman" w:cs="Times New Roman"/>
              </w:rPr>
            </w:pPr>
            <w:r>
              <w:rPr>
                <w:rFonts w:ascii="Times New Roman" w:hAnsi="Times New Roman" w:cs="Times New Roman"/>
              </w:rPr>
              <w:t>Cuyamungue and Bandelier</w:t>
            </w:r>
          </w:p>
        </w:tc>
        <w:tc>
          <w:tcPr>
            <w:tcW w:w="3968" w:type="dxa"/>
          </w:tcPr>
          <w:p w14:paraId="1EB036F8" w14:textId="77777777" w:rsidR="00EF4018" w:rsidRDefault="00EF4018" w:rsidP="00B416CC">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P&lt;.0001</w:t>
            </w:r>
          </w:p>
        </w:tc>
      </w:tr>
    </w:tbl>
    <w:p w14:paraId="5F5749EA" w14:textId="5BDEBE81" w:rsidR="00EF4018" w:rsidRDefault="00B416CC" w:rsidP="00B416CC">
      <w:pPr>
        <w:pStyle w:val="Caption"/>
        <w:jc w:val="center"/>
        <w:rPr>
          <w:rFonts w:ascii="Times New Roman" w:hAnsi="Times New Roman"/>
        </w:rPr>
      </w:pPr>
      <w:r>
        <w:t xml:space="preserve">Table </w:t>
      </w:r>
      <w:r w:rsidR="008F242D">
        <w:t>9</w:t>
      </w:r>
      <w:r>
        <w:t>. P v</w:t>
      </w:r>
      <w:r w:rsidR="00B747CA">
        <w:t>al</w:t>
      </w:r>
      <w:r>
        <w:t>ues for Tukey Kramer HSD post hoc test comparing sherd thickness.</w:t>
      </w:r>
    </w:p>
    <w:p w14:paraId="5D065AC2" w14:textId="77777777" w:rsidR="00EF4018" w:rsidRDefault="00EF4018" w:rsidP="00EF4018">
      <w:pPr>
        <w:jc w:val="center"/>
        <w:rPr>
          <w:rFonts w:ascii="Times New Roman" w:hAnsi="Times New Roman"/>
        </w:rPr>
      </w:pPr>
    </w:p>
    <w:p w14:paraId="16166FFE" w14:textId="77777777" w:rsidR="00EF4018" w:rsidRDefault="00EF4018" w:rsidP="00EF4018">
      <w:pPr>
        <w:spacing w:line="240" w:lineRule="auto"/>
        <w:jc w:val="center"/>
        <w:rPr>
          <w:rFonts w:ascii="Times New Roman" w:hAnsi="Times New Roman"/>
        </w:rPr>
      </w:pPr>
    </w:p>
    <w:p w14:paraId="41ABCC6D" w14:textId="77777777" w:rsidR="00EF4018" w:rsidRPr="00D007C1" w:rsidRDefault="00EF4018" w:rsidP="00380954">
      <w:pPr>
        <w:pStyle w:val="Heading2"/>
      </w:pPr>
      <w:bookmarkStart w:id="73" w:name="_Toc520805498"/>
      <w:r w:rsidRPr="00D007C1">
        <w:lastRenderedPageBreak/>
        <w:t>Biscuitware Variation</w:t>
      </w:r>
      <w:bookmarkEnd w:id="73"/>
    </w:p>
    <w:p w14:paraId="76CE4909" w14:textId="7B24231C" w:rsidR="00EF4018" w:rsidRPr="00D007C1" w:rsidRDefault="00EF4018" w:rsidP="00EF4018">
      <w:pPr>
        <w:rPr>
          <w:rFonts w:ascii="Times New Roman" w:hAnsi="Times New Roman"/>
        </w:rPr>
      </w:pPr>
      <w:r w:rsidRPr="00D007C1">
        <w:rPr>
          <w:rFonts w:ascii="Times New Roman" w:hAnsi="Times New Roman"/>
          <w:b/>
        </w:rPr>
        <w:tab/>
      </w:r>
      <w:r w:rsidRPr="00D007C1">
        <w:rPr>
          <w:rFonts w:ascii="Times New Roman" w:hAnsi="Times New Roman"/>
        </w:rPr>
        <w:t xml:space="preserve">In previous studies where biscuitware ceramics were studied in comparison to glazewares, very little variation was found between biscuitware ceramic types. Through my attribute analysis I found that there are </w:t>
      </w:r>
      <w:r w:rsidR="00AA53BF">
        <w:rPr>
          <w:rFonts w:ascii="Times New Roman" w:hAnsi="Times New Roman"/>
        </w:rPr>
        <w:t xml:space="preserve">four </w:t>
      </w:r>
      <w:r w:rsidRPr="00D007C1">
        <w:rPr>
          <w:rFonts w:ascii="Times New Roman" w:hAnsi="Times New Roman"/>
        </w:rPr>
        <w:t xml:space="preserve">attributes that have more variation than previously acknowledged. The shape of rims changes significantly overtime, the presence of firing cores changes between types, and the presence of mica in the slip of ceramics also changes. </w:t>
      </w:r>
    </w:p>
    <w:p w14:paraId="62D4DD7F" w14:textId="4A4D8C4B" w:rsidR="00EF4018" w:rsidRDefault="00EF4018" w:rsidP="00380954">
      <w:pPr>
        <w:pStyle w:val="Heading3"/>
      </w:pPr>
      <w:bookmarkStart w:id="74" w:name="_Toc520805499"/>
      <w:r w:rsidRPr="00D007C1">
        <w:t>Rim Shape</w:t>
      </w:r>
      <w:bookmarkEnd w:id="74"/>
    </w:p>
    <w:p w14:paraId="119EC2FC" w14:textId="19D11A1A" w:rsidR="00B747CA" w:rsidRDefault="00B747CA" w:rsidP="00B747CA">
      <w:pPr>
        <w:ind w:firstLine="720"/>
        <w:rPr>
          <w:rFonts w:ascii="Times New Roman" w:hAnsi="Times New Roman"/>
        </w:rPr>
      </w:pPr>
      <w:r w:rsidRPr="00D007C1">
        <w:rPr>
          <w:rFonts w:ascii="Times New Roman" w:hAnsi="Times New Roman"/>
        </w:rPr>
        <w:t xml:space="preserve">In </w:t>
      </w:r>
      <w:r w:rsidRPr="00D007C1">
        <w:rPr>
          <w:rFonts w:ascii="Times New Roman" w:hAnsi="Times New Roman"/>
          <w:i/>
        </w:rPr>
        <w:t>Pottery of Pecos</w:t>
      </w:r>
      <w:r w:rsidRPr="00D007C1">
        <w:rPr>
          <w:rFonts w:ascii="Times New Roman" w:hAnsi="Times New Roman"/>
        </w:rPr>
        <w:t xml:space="preserve"> </w:t>
      </w:r>
      <w:r w:rsidRPr="00D007C1">
        <w:rPr>
          <w:rFonts w:ascii="Times New Roman" w:hAnsi="Times New Roman"/>
        </w:rPr>
        <w:fldChar w:fldCharType="begin" w:fldLock="1"/>
      </w:r>
      <w:r w:rsidRPr="00D007C1">
        <w:rPr>
          <w:rFonts w:ascii="Times New Roman" w:hAnsi="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"mendeley" : { "formattedCitation" : "(Kidder and Shepard 1936)", "plainTextFormattedCitation" : "(Kidder and Shepard 1936)", "previouslyFormattedCitation" : "(Kidder and Shepard 1936)" }, "properties" : { "noteIndex" : 0 }, "schema" : "https://github.com/citation-style-language/schema/raw/master/csl-citation.json" }</w:instrText>
      </w:r>
      <w:r w:rsidRPr="00D007C1">
        <w:rPr>
          <w:rFonts w:ascii="Times New Roman" w:hAnsi="Times New Roman"/>
        </w:rPr>
        <w:fldChar w:fldCharType="separate"/>
      </w:r>
      <w:r w:rsidRPr="00D007C1">
        <w:rPr>
          <w:rFonts w:ascii="Times New Roman" w:hAnsi="Times New Roman"/>
          <w:noProof/>
        </w:rPr>
        <w:t>(Kidder and Shepard 1936)</w:t>
      </w:r>
      <w:r w:rsidRPr="00D007C1">
        <w:rPr>
          <w:rFonts w:ascii="Times New Roman" w:hAnsi="Times New Roman"/>
        </w:rPr>
        <w:fldChar w:fldCharType="end"/>
      </w:r>
      <w:r w:rsidRPr="00D007C1">
        <w:rPr>
          <w:rFonts w:ascii="Times New Roman" w:hAnsi="Times New Roman"/>
        </w:rPr>
        <w:t xml:space="preserve"> Kidder recorded several different rim shapes for biscuitware pottery. For this test, I used only typed biscuitware bowl rims</w:t>
      </w:r>
      <w:r>
        <w:rPr>
          <w:rFonts w:ascii="Times New Roman" w:hAnsi="Times New Roman"/>
        </w:rPr>
        <w:t xml:space="preserve"> with enough rim to assess rim shape (n=284)</w:t>
      </w:r>
      <w:r w:rsidRPr="00D007C1">
        <w:rPr>
          <w:rFonts w:ascii="Times New Roman" w:hAnsi="Times New Roman"/>
        </w:rPr>
        <w:t xml:space="preserve">. </w:t>
      </w:r>
      <w:r>
        <w:rPr>
          <w:rFonts w:ascii="Times New Roman" w:hAnsi="Times New Roman"/>
        </w:rPr>
        <w:t>To test this, I used a Chi Square analysis to compare the percentages of different shapes by pottery type. A Chi Square analysis found a statistically significant difference between pottery types (p&lt;.0001), which rejects the null hypothesis that there is no variation in the shape of rims between biscuitware types</w:t>
      </w:r>
      <w:r w:rsidRPr="00D007C1">
        <w:rPr>
          <w:rFonts w:ascii="Times New Roman" w:hAnsi="Times New Roman"/>
        </w:rPr>
        <w:t>.</w:t>
      </w:r>
      <w:r>
        <w:rPr>
          <w:rFonts w:ascii="Times New Roman" w:hAnsi="Times New Roman"/>
        </w:rPr>
        <w:t xml:space="preserve"> A mosaic graph of the changes in rim shape between types (Figure 13) shows that</w:t>
      </w:r>
      <w:r w:rsidRPr="00D007C1">
        <w:rPr>
          <w:rFonts w:ascii="Times New Roman" w:hAnsi="Times New Roman"/>
        </w:rPr>
        <w:t xml:space="preserve"> Abiquiú Black-on-gray is majority flaring and plain rim forms, while Cuyamungue Black-on-tan has many more tall and straight rims. </w:t>
      </w:r>
      <w:r w:rsidR="00561C07">
        <w:rPr>
          <w:rFonts w:ascii="Times New Roman" w:hAnsi="Times New Roman"/>
        </w:rPr>
        <w:t xml:space="preserve">It is important to note that the change in rim shape and the change in rim height, which I previously discussed, are related and not independent variables of each other. </w:t>
      </w:r>
    </w:p>
    <w:p w14:paraId="12AB07BB" w14:textId="7FE010E8" w:rsidR="00B747CA" w:rsidRDefault="00B747CA" w:rsidP="00B747CA">
      <w:pPr>
        <w:ind w:firstLine="720"/>
        <w:rPr>
          <w:rFonts w:ascii="Times New Roman" w:hAnsi="Times New Roman"/>
        </w:rPr>
      </w:pPr>
      <w:proofErr w:type="gramStart"/>
      <w:r>
        <w:rPr>
          <w:rFonts w:ascii="Times New Roman" w:hAnsi="Times New Roman"/>
        </w:rPr>
        <w:t>With the exception of</w:t>
      </w:r>
      <w:proofErr w:type="gramEnd"/>
      <w:r>
        <w:rPr>
          <w:rFonts w:ascii="Times New Roman" w:hAnsi="Times New Roman"/>
        </w:rPr>
        <w:t xml:space="preserve"> Kidder’s (1936) study, few researchers have addressed biscuitware form variation.  This study shows that there is variation in the shape of biscuitware rims through the Classic period. Rim shape can be helpful for identifying ceramic types, and I argue is one of the most diagnostic parts of Cuyamungue Black-on-</w:t>
      </w:r>
      <w:r>
        <w:rPr>
          <w:rFonts w:ascii="Times New Roman" w:hAnsi="Times New Roman"/>
        </w:rPr>
        <w:lastRenderedPageBreak/>
        <w:t xml:space="preserve">tan bowls. However, rims are just one way that vessel forms can change. Here I show that both </w:t>
      </w:r>
      <w:r w:rsidR="00BB1E05">
        <w:rPr>
          <w:rFonts w:ascii="Times New Roman" w:hAnsi="Times New Roman"/>
        </w:rPr>
        <w:t>Abiquiú</w:t>
      </w:r>
      <w:r>
        <w:rPr>
          <w:rFonts w:ascii="Times New Roman" w:hAnsi="Times New Roman"/>
        </w:rPr>
        <w:t xml:space="preserve"> Black-on-gray and Cuyamungue Black-on-tan have an overwhelming use of </w:t>
      </w:r>
      <w:r w:rsidR="00AA53BF">
        <w:rPr>
          <w:rFonts w:ascii="Times New Roman" w:hAnsi="Times New Roman"/>
        </w:rPr>
        <w:t>rim types</w:t>
      </w:r>
      <w:r>
        <w:rPr>
          <w:rFonts w:ascii="Times New Roman" w:hAnsi="Times New Roman"/>
        </w:rPr>
        <w:t xml:space="preserve"> rim type at </w:t>
      </w:r>
      <w:proofErr w:type="spellStart"/>
      <w:r>
        <w:rPr>
          <w:rFonts w:ascii="Times New Roman" w:hAnsi="Times New Roman"/>
        </w:rPr>
        <w:t>Sapa’owingeh</w:t>
      </w:r>
      <w:proofErr w:type="spellEnd"/>
      <w:r>
        <w:rPr>
          <w:rFonts w:ascii="Times New Roman" w:hAnsi="Times New Roman"/>
        </w:rPr>
        <w:t xml:space="preserve">. </w:t>
      </w:r>
    </w:p>
    <w:p w14:paraId="170D44B2" w14:textId="77777777" w:rsidR="00345DA5" w:rsidRDefault="00EF4018" w:rsidP="00345DA5">
      <w:pPr>
        <w:keepNext/>
        <w:jc w:val="center"/>
      </w:pPr>
      <w:r w:rsidRPr="00D007C1">
        <w:rPr>
          <w:rFonts w:ascii="Times New Roman" w:hAnsi="Times New Roman"/>
          <w:noProof/>
          <w:lang w:val="en-GB" w:eastAsia="en-GB" w:bidi="ar-SA"/>
        </w:rPr>
        <w:drawing>
          <wp:inline distT="0" distB="0" distL="0" distR="0" wp14:anchorId="548D019A" wp14:editId="29052B08">
            <wp:extent cx="5443220" cy="3244556"/>
            <wp:effectExtent l="0" t="0" r="5080" b="0"/>
            <wp:docPr id="284503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3608" name=""/>
                    <pic:cNvPicPr/>
                  </pic:nvPicPr>
                  <pic:blipFill>
                    <a:blip r:embed="rId25"/>
                    <a:stretch>
                      <a:fillRect/>
                    </a:stretch>
                  </pic:blipFill>
                  <pic:spPr>
                    <a:xfrm>
                      <a:off x="0" y="0"/>
                      <a:ext cx="5498216" cy="3277337"/>
                    </a:xfrm>
                    <a:prstGeom prst="rect">
                      <a:avLst/>
                    </a:prstGeom>
                  </pic:spPr>
                </pic:pic>
              </a:graphicData>
            </a:graphic>
          </wp:inline>
        </w:drawing>
      </w:r>
    </w:p>
    <w:p w14:paraId="1B423B76" w14:textId="2E36483C" w:rsidR="00EF4018" w:rsidRPr="00D007C1" w:rsidRDefault="00345DA5" w:rsidP="00345DA5">
      <w:pPr>
        <w:pStyle w:val="Caption"/>
        <w:jc w:val="center"/>
        <w:rPr>
          <w:rFonts w:ascii="Times New Roman" w:hAnsi="Times New Roman"/>
        </w:rPr>
      </w:pPr>
      <w:bookmarkStart w:id="75" w:name="_Toc520805540"/>
      <w:r>
        <w:t xml:space="preserve">Figure </w:t>
      </w:r>
      <w:r w:rsidR="00DD4F32">
        <w:rPr>
          <w:noProof/>
        </w:rPr>
        <w:fldChar w:fldCharType="begin"/>
      </w:r>
      <w:r w:rsidR="00DD4F32">
        <w:rPr>
          <w:noProof/>
        </w:rPr>
        <w:instrText xml:space="preserve"> SEQ Figure \* ARABIC </w:instrText>
      </w:r>
      <w:r w:rsidR="00DD4F32">
        <w:rPr>
          <w:noProof/>
        </w:rPr>
        <w:fldChar w:fldCharType="separate"/>
      </w:r>
      <w:r w:rsidR="00CF2655">
        <w:rPr>
          <w:noProof/>
        </w:rPr>
        <w:t>13</w:t>
      </w:r>
      <w:r w:rsidR="00DD4F32">
        <w:rPr>
          <w:noProof/>
        </w:rPr>
        <w:fldChar w:fldCharType="end"/>
      </w:r>
      <w:r>
        <w:t>. Mosaic chart of rim shape by pottery type showing the different percentages of rim shapes in different pottery types.</w:t>
      </w:r>
      <w:bookmarkEnd w:id="75"/>
    </w:p>
    <w:p w14:paraId="7F1D0FFA" w14:textId="73FA8E21" w:rsidR="00EF4018" w:rsidRDefault="00EF4018" w:rsidP="00B747CA">
      <w:pPr>
        <w:rPr>
          <w:rFonts w:ascii="Times New Roman" w:hAnsi="Times New Roman"/>
        </w:rPr>
      </w:pPr>
    </w:p>
    <w:p w14:paraId="3CF85C25" w14:textId="77777777" w:rsidR="005C1A3D" w:rsidRPr="00D007C1" w:rsidRDefault="005C1A3D" w:rsidP="005C1A3D">
      <w:pPr>
        <w:ind w:firstLine="720"/>
        <w:rPr>
          <w:rFonts w:ascii="Times New Roman" w:hAnsi="Times New Roman"/>
        </w:rPr>
      </w:pPr>
      <w:r>
        <w:rPr>
          <w:rFonts w:ascii="Times New Roman" w:hAnsi="Times New Roman"/>
        </w:rPr>
        <w:t xml:space="preserve">Bandelier Black-on-gray shows more variation in the range of rim shapes that potters were making. In their study of biscuitware design Graves and Eckert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"Graves", "given" : "William M.", "non-dropping-particle" : "", "parse-names" : false, "suffix" : "" }, { "dropping-particle" : "", "family" : "Eckert", "given" : "Suzanne L.", "non-dropping-particle" : "", "parse-names" : false, "suffix" : "" } ], "chapter-number" : "14", "container-title" : "Migration and Reorganization: the Pueblo IV period in the American Southwest", "id" : "ITEM-1", "issued" : { "date-parts" : [ [ "1998" ] ] }, "note" : "Lang 1982 181\nBreternitz 1966\nHabicht-Mauche 1993\nHawley 1936\nLang 1982\nSmiley Stubbs and Bannister 1953\nSundt 1987\nWendorf 1953\nShepard 1936Kidder \n1931 and 1936\n\n\n!!Snow 1978 177-178!!\nHagstrum 1985", "page" : "263-283", "publisher" : "Arizona State University", "publisher-place" : "Tempe", "title" : "Decorated Ceramic Distributions and Ideologial Developments in the Northern Central Rio Grande Valley, New Mexico", "type" : "chapter" }, "uris" : [ "http://www.mendeley.com/documents/?uuid=28e57718-d6e2-473d-8731-abe275516c38" ] } ], "mendeley" : { "formattedCitation" : "(Graves and Eckert 1998)", "manualFormatting" : "(1998)", "plainTextFormattedCitation" : "(Graves and Eckert 1998)", "previouslyFormattedCitation" : "(Graves and Eckert 1998)" }, "properties" : { "noteIndex" : 0 }, "schema" : "https://github.com/citation-style-language/schema/raw/master/csl-citation.json" }</w:instrText>
      </w:r>
      <w:r>
        <w:rPr>
          <w:rFonts w:ascii="Times New Roman" w:hAnsi="Times New Roman"/>
        </w:rPr>
        <w:fldChar w:fldCharType="separate"/>
      </w:r>
      <w:r w:rsidRPr="00385CE7">
        <w:rPr>
          <w:rFonts w:ascii="Times New Roman" w:hAnsi="Times New Roman"/>
          <w:noProof/>
        </w:rPr>
        <w:t>(1998)</w:t>
      </w:r>
      <w:r>
        <w:rPr>
          <w:rFonts w:ascii="Times New Roman" w:hAnsi="Times New Roman"/>
        </w:rPr>
        <w:fldChar w:fldCharType="end"/>
      </w:r>
      <w:r>
        <w:rPr>
          <w:rFonts w:ascii="Times New Roman" w:hAnsi="Times New Roman"/>
        </w:rPr>
        <w:t xml:space="preserve"> argued that over time the design motifs on biscuitwares became more restricted, unlike the glazeware area to the south. I argue that changing rim form shows that while biscuitware design motif became more restricted over time, biscuitware vessel forms were less restricted during most of the Classic period when Bandelier Black-on-gray is most popular. In future studies, it will be beneficial to study biscuitware whole vessels for changes in vessel form over time.</w:t>
      </w:r>
    </w:p>
    <w:p w14:paraId="69996659" w14:textId="77777777" w:rsidR="005C1A3D" w:rsidRPr="00D007C1" w:rsidRDefault="005C1A3D" w:rsidP="00B747CA">
      <w:pPr>
        <w:rPr>
          <w:rFonts w:ascii="Times New Roman" w:hAnsi="Times New Roman"/>
        </w:rPr>
      </w:pPr>
    </w:p>
    <w:p w14:paraId="18FAD5DF" w14:textId="1006E0A3" w:rsidR="00EF4018" w:rsidRDefault="00EF4018" w:rsidP="00380954">
      <w:pPr>
        <w:pStyle w:val="Heading3"/>
      </w:pPr>
      <w:bookmarkStart w:id="76" w:name="_Toc520805500"/>
      <w:r w:rsidRPr="00D007C1">
        <w:lastRenderedPageBreak/>
        <w:t>Firing Core</w:t>
      </w:r>
      <w:bookmarkEnd w:id="76"/>
    </w:p>
    <w:p w14:paraId="319A98CE" w14:textId="0B613515" w:rsidR="00AA53BF" w:rsidRDefault="00B747CA" w:rsidP="00AA53BF">
      <w:pPr>
        <w:ind w:firstLine="720"/>
        <w:rPr>
          <w:rFonts w:ascii="Times New Roman" w:hAnsi="Times New Roman"/>
        </w:rPr>
      </w:pPr>
      <w:r>
        <w:rPr>
          <w:rFonts w:ascii="Times New Roman" w:hAnsi="Times New Roman"/>
        </w:rPr>
        <w:t xml:space="preserve">Cores are </w:t>
      </w:r>
      <w:proofErr w:type="gramStart"/>
      <w:r>
        <w:rPr>
          <w:rFonts w:ascii="Times New Roman" w:hAnsi="Times New Roman"/>
        </w:rPr>
        <w:t>one way</w:t>
      </w:r>
      <w:proofErr w:type="gramEnd"/>
      <w:r>
        <w:rPr>
          <w:rFonts w:ascii="Times New Roman" w:hAnsi="Times New Roman"/>
        </w:rPr>
        <w:t xml:space="preserve"> archaeologists gain insight into how pottery is fired. To investigate change in firing cores I used a Chi-Square analysis to compare different kinds of firing cores between types. </w:t>
      </w:r>
      <w:r w:rsidRPr="00D007C1">
        <w:rPr>
          <w:rFonts w:ascii="Times New Roman" w:hAnsi="Times New Roman"/>
        </w:rPr>
        <w:t>A chi-square test of different firing types found that there was a statically significant difference (p&lt;.0001). To test this information, I used information from all typed biscuitware sherds</w:t>
      </w:r>
      <w:r>
        <w:rPr>
          <w:rFonts w:ascii="Times New Roman" w:hAnsi="Times New Roman"/>
        </w:rPr>
        <w:t xml:space="preserve"> (n=2,076)</w:t>
      </w:r>
      <w:r w:rsidRPr="00D007C1">
        <w:rPr>
          <w:rFonts w:ascii="Times New Roman" w:hAnsi="Times New Roman"/>
        </w:rPr>
        <w:t>. To avoid low cell counts I combined the categories banded core, exterior oxidized, interior oxidized, and oxidized core into one category called Other. This shows that there was a decrease in exterior reduction between Abiquiú Black-on-gray and Cuyamungue</w:t>
      </w:r>
      <w:r w:rsidR="00847013">
        <w:rPr>
          <w:rFonts w:ascii="Times New Roman" w:hAnsi="Times New Roman"/>
        </w:rPr>
        <w:t xml:space="preserve"> Black-on-tan</w:t>
      </w:r>
      <w:r w:rsidRPr="00D007C1">
        <w:rPr>
          <w:rFonts w:ascii="Times New Roman" w:hAnsi="Times New Roman"/>
        </w:rPr>
        <w:t xml:space="preserve"> in addition to an increase in no firing cores (Figure </w:t>
      </w:r>
      <w:r>
        <w:rPr>
          <w:rFonts w:ascii="Times New Roman" w:hAnsi="Times New Roman"/>
        </w:rPr>
        <w:t>14</w:t>
      </w:r>
      <w:r w:rsidRPr="00D007C1">
        <w:rPr>
          <w:rFonts w:ascii="Times New Roman" w:hAnsi="Times New Roman"/>
        </w:rPr>
        <w:t xml:space="preserve">). </w:t>
      </w:r>
    </w:p>
    <w:p w14:paraId="72E47898" w14:textId="5B7C1060" w:rsidR="00B747CA" w:rsidRPr="00D16EDA" w:rsidRDefault="00B747CA" w:rsidP="00D16EDA">
      <w:pPr>
        <w:ind w:firstLine="720"/>
        <w:rPr>
          <w:rFonts w:ascii="Times New Roman" w:hAnsi="Times New Roman"/>
        </w:rPr>
      </w:pPr>
      <w:r>
        <w:rPr>
          <w:rFonts w:ascii="Times New Roman" w:hAnsi="Times New Roman"/>
        </w:rPr>
        <w:t xml:space="preserve">The results from this study suggest that Tewa pottery firing practices did change over time. </w:t>
      </w:r>
      <w:r w:rsidR="00BB1E05">
        <w:rPr>
          <w:rFonts w:ascii="Times New Roman" w:hAnsi="Times New Roman"/>
        </w:rPr>
        <w:t>Abiquiú</w:t>
      </w:r>
      <w:r>
        <w:rPr>
          <w:rFonts w:ascii="Times New Roman" w:hAnsi="Times New Roman"/>
        </w:rPr>
        <w:t xml:space="preserve"> Black-on-gray, the earliest biscuitware type, has higher rates of reduced cores than both Bandelier Black-on-gray and Cuyamungue Black-on-tan. I would suggest that this means that either firing temperature or duration increase throughout the Classic period at </w:t>
      </w:r>
      <w:proofErr w:type="spellStart"/>
      <w:r>
        <w:rPr>
          <w:rFonts w:ascii="Times New Roman" w:hAnsi="Times New Roman"/>
        </w:rPr>
        <w:t>Sapa’owingeh</w:t>
      </w:r>
      <w:proofErr w:type="spellEnd"/>
      <w:r>
        <w:rPr>
          <w:rFonts w:ascii="Times New Roman" w:hAnsi="Times New Roman"/>
        </w:rPr>
        <w:t xml:space="preserve">, or that the organic content of the clays people used changed. In future research, it would be enlightening to see if this pattern for biscuitware core reduction is present at other pueblos in the region, and if there is also any spatial patterning to differences in firing practices. </w:t>
      </w:r>
    </w:p>
    <w:p w14:paraId="076576F9" w14:textId="77777777" w:rsidR="00345DA5" w:rsidRDefault="00EF4018" w:rsidP="00345DA5">
      <w:pPr>
        <w:keepNext/>
        <w:jc w:val="center"/>
      </w:pPr>
      <w:r w:rsidRPr="00D007C1">
        <w:rPr>
          <w:rFonts w:ascii="Times New Roman" w:hAnsi="Times New Roman"/>
          <w:i/>
          <w:noProof/>
          <w:lang w:val="en-GB" w:eastAsia="en-GB" w:bidi="ar-SA"/>
        </w:rPr>
        <w:lastRenderedPageBreak/>
        <w:drawing>
          <wp:inline distT="0" distB="0" distL="0" distR="0" wp14:anchorId="06BF1F5E" wp14:editId="4742EC82">
            <wp:extent cx="5429250" cy="328525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53344" name=""/>
                    <pic:cNvPicPr/>
                  </pic:nvPicPr>
                  <pic:blipFill>
                    <a:blip r:embed="rId26"/>
                    <a:stretch>
                      <a:fillRect/>
                    </a:stretch>
                  </pic:blipFill>
                  <pic:spPr>
                    <a:xfrm>
                      <a:off x="0" y="0"/>
                      <a:ext cx="5479287" cy="3315535"/>
                    </a:xfrm>
                    <a:prstGeom prst="rect">
                      <a:avLst/>
                    </a:prstGeom>
                  </pic:spPr>
                </pic:pic>
              </a:graphicData>
            </a:graphic>
          </wp:inline>
        </w:drawing>
      </w:r>
    </w:p>
    <w:p w14:paraId="69EB7CCA" w14:textId="6024FA01" w:rsidR="00EF4018" w:rsidRPr="00D007C1" w:rsidRDefault="00345DA5" w:rsidP="00345DA5">
      <w:pPr>
        <w:pStyle w:val="Caption"/>
        <w:jc w:val="center"/>
        <w:rPr>
          <w:rFonts w:ascii="Times New Roman" w:hAnsi="Times New Roman"/>
        </w:rPr>
      </w:pPr>
      <w:bookmarkStart w:id="77" w:name="_Toc520805541"/>
      <w:r>
        <w:t xml:space="preserve">Figure </w:t>
      </w:r>
      <w:r w:rsidR="00DD4F32">
        <w:rPr>
          <w:noProof/>
        </w:rPr>
        <w:fldChar w:fldCharType="begin"/>
      </w:r>
      <w:r w:rsidR="00DD4F32">
        <w:rPr>
          <w:noProof/>
        </w:rPr>
        <w:instrText xml:space="preserve"> SEQ Figure \* ARABIC </w:instrText>
      </w:r>
      <w:r w:rsidR="00DD4F32">
        <w:rPr>
          <w:noProof/>
        </w:rPr>
        <w:fldChar w:fldCharType="separate"/>
      </w:r>
      <w:r w:rsidR="00CF2655">
        <w:rPr>
          <w:noProof/>
        </w:rPr>
        <w:t>14</w:t>
      </w:r>
      <w:r w:rsidR="00DD4F32">
        <w:rPr>
          <w:noProof/>
        </w:rPr>
        <w:fldChar w:fldCharType="end"/>
      </w:r>
      <w:r>
        <w:t xml:space="preserve">. Mosaic plot of firing cores by pottery type showing that </w:t>
      </w:r>
      <w:r w:rsidR="00BB1E05">
        <w:t>Abiquiú</w:t>
      </w:r>
      <w:r>
        <w:t xml:space="preserve"> Black-on-gray has a higher percentage of cores than other types.</w:t>
      </w:r>
      <w:bookmarkEnd w:id="77"/>
    </w:p>
    <w:p w14:paraId="51646577" w14:textId="4A46FDCD" w:rsidR="00EF4018" w:rsidRPr="00D007C1" w:rsidRDefault="00EF4018" w:rsidP="00B747CA">
      <w:pPr>
        <w:rPr>
          <w:rFonts w:ascii="Times New Roman" w:hAnsi="Times New Roman"/>
        </w:rPr>
      </w:pPr>
    </w:p>
    <w:p w14:paraId="13955F19" w14:textId="7CF8A591" w:rsidR="00EF4018" w:rsidRDefault="00EF4018" w:rsidP="00380954">
      <w:pPr>
        <w:pStyle w:val="Heading3"/>
      </w:pPr>
      <w:bookmarkStart w:id="78" w:name="_Toc520805501"/>
      <w:r w:rsidRPr="00D007C1">
        <w:t>Mica</w:t>
      </w:r>
      <w:r w:rsidR="00380954">
        <w:t xml:space="preserve"> Presence</w:t>
      </w:r>
      <w:bookmarkEnd w:id="78"/>
    </w:p>
    <w:p w14:paraId="7F1D6ADB" w14:textId="35759FAE" w:rsidR="00B747CA" w:rsidRDefault="00B747CA" w:rsidP="00B747CA">
      <w:pPr>
        <w:ind w:firstLine="720"/>
        <w:rPr>
          <w:rFonts w:ascii="Times New Roman" w:hAnsi="Times New Roman"/>
        </w:rPr>
      </w:pPr>
      <w:r w:rsidRPr="00D007C1">
        <w:rPr>
          <w:rFonts w:ascii="Times New Roman" w:hAnsi="Times New Roman"/>
        </w:rPr>
        <w:t xml:space="preserve">One of the attributes that I added after starting the study was the presence of mica in the slip of ceramics. In her petrographic study of biscuitware ceramics, Anna O. Shepard did find mica in the paste of ceramics, but she did not note the presence of this in the slips of biscuitwares </w:t>
      </w:r>
      <w:r w:rsidRPr="00D007C1">
        <w:rPr>
          <w:rFonts w:ascii="Times New Roman" w:hAnsi="Times New Roman"/>
        </w:rPr>
        <w:fldChar w:fldCharType="begin" w:fldLock="1"/>
      </w:r>
      <w:r>
        <w:rPr>
          <w:rFonts w:ascii="Times New Roman" w:hAnsi="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"mendeley" : { "formattedCitation" : "(Kidder and Shepard 1936)", "plainTextFormattedCitation" : "(Kidder and Shepard 1936)", "previouslyFormattedCitation" : "(Kidder and Shepard 1936)" }, "properties" : { "noteIndex" : 0 }, "schema" : "https://github.com/citation-style-language/schema/raw/master/csl-citation.json" }</w:instrText>
      </w:r>
      <w:r w:rsidRPr="00D007C1">
        <w:rPr>
          <w:rFonts w:ascii="Times New Roman" w:hAnsi="Times New Roman"/>
        </w:rPr>
        <w:fldChar w:fldCharType="separate"/>
      </w:r>
      <w:r w:rsidRPr="00D007C1">
        <w:rPr>
          <w:rFonts w:ascii="Times New Roman" w:hAnsi="Times New Roman"/>
          <w:noProof/>
        </w:rPr>
        <w:t>(Kidder and Shepard 1936)</w:t>
      </w:r>
      <w:r w:rsidRPr="00D007C1">
        <w:rPr>
          <w:rFonts w:ascii="Times New Roman" w:hAnsi="Times New Roman"/>
        </w:rPr>
        <w:fldChar w:fldCharType="end"/>
      </w:r>
      <w:r w:rsidRPr="00D007C1">
        <w:rPr>
          <w:rFonts w:ascii="Times New Roman" w:hAnsi="Times New Roman"/>
        </w:rPr>
        <w:t xml:space="preserve">. During this study, I found mica in the temper of </w:t>
      </w:r>
      <w:r w:rsidR="000107F0">
        <w:rPr>
          <w:rFonts w:ascii="Times New Roman" w:hAnsi="Times New Roman"/>
        </w:rPr>
        <w:t xml:space="preserve">60% of the </w:t>
      </w:r>
      <w:r w:rsidRPr="00D007C1">
        <w:rPr>
          <w:rFonts w:ascii="Times New Roman" w:hAnsi="Times New Roman"/>
        </w:rPr>
        <w:t>biscuitware ceramics</w:t>
      </w:r>
      <w:r w:rsidR="000107F0">
        <w:rPr>
          <w:rFonts w:ascii="Times New Roman" w:hAnsi="Times New Roman"/>
        </w:rPr>
        <w:t xml:space="preserve"> in my sample </w:t>
      </w:r>
      <w:r w:rsidRPr="00D007C1">
        <w:rPr>
          <w:rFonts w:ascii="Times New Roman" w:hAnsi="Times New Roman"/>
        </w:rPr>
        <w:t>(Figure</w:t>
      </w:r>
      <w:r>
        <w:rPr>
          <w:rFonts w:ascii="Times New Roman" w:hAnsi="Times New Roman"/>
        </w:rPr>
        <w:t xml:space="preserve"> 15</w:t>
      </w:r>
      <w:r w:rsidRPr="00D007C1">
        <w:rPr>
          <w:rFonts w:ascii="Times New Roman" w:hAnsi="Times New Roman"/>
        </w:rPr>
        <w:t xml:space="preserve">). </w:t>
      </w:r>
    </w:p>
    <w:p w14:paraId="269947D9" w14:textId="2D9F911B" w:rsidR="00B747CA" w:rsidRDefault="000107F0" w:rsidP="00B747CA">
      <w:pPr>
        <w:ind w:firstLine="720"/>
        <w:rPr>
          <w:rFonts w:ascii="Times New Roman" w:hAnsi="Times New Roman"/>
        </w:rPr>
      </w:pPr>
      <w:r>
        <w:rPr>
          <w:rFonts w:ascii="Times New Roman" w:hAnsi="Times New Roman"/>
        </w:rPr>
        <w:t>T</w:t>
      </w:r>
      <w:r w:rsidR="00B747CA" w:rsidRPr="00D007C1">
        <w:rPr>
          <w:rFonts w:ascii="Times New Roman" w:hAnsi="Times New Roman"/>
        </w:rPr>
        <w:t xml:space="preserve">here </w:t>
      </w:r>
      <w:r w:rsidR="00B747CA">
        <w:rPr>
          <w:rFonts w:ascii="Times New Roman" w:hAnsi="Times New Roman"/>
        </w:rPr>
        <w:t>are differences</w:t>
      </w:r>
      <w:r>
        <w:rPr>
          <w:rFonts w:ascii="Times New Roman" w:hAnsi="Times New Roman"/>
        </w:rPr>
        <w:t>, however,</w:t>
      </w:r>
      <w:r w:rsidR="00B747CA">
        <w:rPr>
          <w:rFonts w:ascii="Times New Roman" w:hAnsi="Times New Roman"/>
        </w:rPr>
        <w:t xml:space="preserve"> in the presence of mica in the slip of different types of ceramics</w:t>
      </w:r>
      <w:r w:rsidR="00B747CA" w:rsidRPr="00D007C1">
        <w:rPr>
          <w:rFonts w:ascii="Times New Roman" w:hAnsi="Times New Roman"/>
        </w:rPr>
        <w:t xml:space="preserve">. </w:t>
      </w:r>
      <w:r w:rsidR="00B747CA">
        <w:rPr>
          <w:rFonts w:ascii="Times New Roman" w:hAnsi="Times New Roman"/>
        </w:rPr>
        <w:t xml:space="preserve">Using a Chi Square analysis, which tests for count differences in categorical types, I compared the percentage of presence or absence of mica in the slips of different biscuitware types. In this analysis I included all typed biscuitwares (n=2,076). I found that there is a statistically significant difference between pottery types (p&lt;.001), which rejects the null hypothesis that presence of different firing cores </w:t>
      </w:r>
      <w:r w:rsidR="00B747CA">
        <w:rPr>
          <w:rFonts w:ascii="Times New Roman" w:hAnsi="Times New Roman"/>
        </w:rPr>
        <w:lastRenderedPageBreak/>
        <w:t xml:space="preserve">remained the same in all biscuitware types. For this analysis I used </w:t>
      </w:r>
      <w:r w:rsidR="00B747CA" w:rsidRPr="00D007C1">
        <w:rPr>
          <w:rFonts w:ascii="Times New Roman" w:hAnsi="Times New Roman"/>
        </w:rPr>
        <w:t xml:space="preserve">Abiquiú Black-on-gray has a lower presence in the slip with mica presence than in either Bandelier Black-on-gray or Cuyamungue Black-on-tan (Figure </w:t>
      </w:r>
      <w:r w:rsidR="00B747CA">
        <w:rPr>
          <w:rFonts w:ascii="Times New Roman" w:hAnsi="Times New Roman"/>
        </w:rPr>
        <w:t>15</w:t>
      </w:r>
      <w:r w:rsidR="00B747CA" w:rsidRPr="00D007C1">
        <w:rPr>
          <w:rFonts w:ascii="Times New Roman" w:hAnsi="Times New Roman"/>
        </w:rPr>
        <w:t>).</w:t>
      </w:r>
      <w:r w:rsidR="00B747CA">
        <w:rPr>
          <w:rFonts w:ascii="Times New Roman" w:hAnsi="Times New Roman"/>
        </w:rPr>
        <w:t xml:space="preserve"> The presence of mica is important because there are mica deposits near Cerro Colorado in the Lower Chama watershed, but mica is not as prevalent in other parts of the Tewa basin. </w:t>
      </w:r>
    </w:p>
    <w:p w14:paraId="61662613" w14:textId="4E024E39" w:rsidR="00B747CA" w:rsidRPr="00905FD8" w:rsidDel="002570BC" w:rsidRDefault="00B747CA" w:rsidP="00B747CA">
      <w:pPr>
        <w:ind w:firstLine="720"/>
        <w:rPr>
          <w:rFonts w:ascii="Times New Roman" w:hAnsi="Times New Roman"/>
        </w:rPr>
      </w:pPr>
      <w:r w:rsidRPr="00997E23">
        <w:rPr>
          <w:rFonts w:ascii="Times New Roman" w:hAnsi="Times New Roman"/>
        </w:rPr>
        <w:t>I had not intended to record the presence of mica in slips because no other researchers have noted this in published works before.</w:t>
      </w:r>
      <w:r w:rsidR="00AA53BF" w:rsidRPr="00997E23">
        <w:rPr>
          <w:rFonts w:ascii="Times New Roman" w:hAnsi="Times New Roman"/>
        </w:rPr>
        <w:t xml:space="preserve"> The presence of mica as temper had been noted by Shepard (1936) but not in the slips of ceramics.</w:t>
      </w:r>
      <w:r w:rsidRPr="00997E23">
        <w:rPr>
          <w:rFonts w:ascii="Times New Roman" w:hAnsi="Times New Roman"/>
        </w:rPr>
        <w:t xml:space="preserve"> However, during the early stages of analysis I found a consistent enough presence of mica flakes in slip that I included it as part of my attribute analysis</w:t>
      </w:r>
      <w:r w:rsidRPr="00905FD8">
        <w:rPr>
          <w:rFonts w:ascii="Times New Roman" w:hAnsi="Times New Roman"/>
        </w:rPr>
        <w:t xml:space="preserve">. Interestingly, I found that unlike mica in the temper of biscuitwares, that the presence of mica in slips </w:t>
      </w:r>
      <w:r>
        <w:rPr>
          <w:rFonts w:ascii="Times New Roman" w:hAnsi="Times New Roman"/>
        </w:rPr>
        <w:t xml:space="preserve">decreased later in time because </w:t>
      </w:r>
      <w:r w:rsidR="00BB1E05">
        <w:rPr>
          <w:rFonts w:ascii="Times New Roman" w:hAnsi="Times New Roman"/>
        </w:rPr>
        <w:t>Abiquiú</w:t>
      </w:r>
      <w:r>
        <w:rPr>
          <w:rFonts w:ascii="Times New Roman" w:hAnsi="Times New Roman"/>
        </w:rPr>
        <w:t xml:space="preserve"> Black-on-gray had highest presence of mica presence in the slip but later in time with both Bandelier Black-on-gray and Cuyamungue Black-on-tan it was less prevalent. This is important because mica deposits are found throughout the Lower Chama watershed but not on the Pajarito Plateau, the other major area where biscuitwares were produced.  </w:t>
      </w:r>
    </w:p>
    <w:p w14:paraId="69F4A1FC" w14:textId="299B6DD9" w:rsidR="00B747CA" w:rsidRPr="00D16EDA" w:rsidRDefault="00B747CA" w:rsidP="00D16EDA">
      <w:pPr>
        <w:ind w:firstLine="720"/>
        <w:rPr>
          <w:rFonts w:ascii="Times New Roman" w:hAnsi="Times New Roman"/>
        </w:rPr>
      </w:pPr>
      <w:r>
        <w:rPr>
          <w:rFonts w:ascii="Times New Roman" w:hAnsi="Times New Roman"/>
        </w:rPr>
        <w:t>T</w:t>
      </w:r>
      <w:r w:rsidRPr="00905FD8">
        <w:rPr>
          <w:rFonts w:ascii="Times New Roman" w:hAnsi="Times New Roman"/>
        </w:rPr>
        <w:t>he mica I noticed in these slips could be coming from several sources. Much of the valley bottoms and terraces in the Lower Chama watershed are made from Quaternary gravel and sand deposits weathered from Precambrian and Tertiary deposits</w:t>
      </w:r>
      <w:r>
        <w:rPr>
          <w:rFonts w:ascii="Times New Roman" w:hAnsi="Times New Roman"/>
        </w:rPr>
        <w:t xml:space="preserve"> especially in the Sangre De Cristo Mountains and </w:t>
      </w:r>
      <w:proofErr w:type="spellStart"/>
      <w:r>
        <w:rPr>
          <w:rFonts w:ascii="Times New Roman" w:hAnsi="Times New Roman"/>
        </w:rPr>
        <w:t>Tusas</w:t>
      </w:r>
      <w:proofErr w:type="spellEnd"/>
      <w:r>
        <w:rPr>
          <w:rFonts w:ascii="Times New Roman" w:hAnsi="Times New Roman"/>
        </w:rPr>
        <w:t xml:space="preserve"> Mountains </w:t>
      </w:r>
      <w:r w:rsidRPr="00905FD8">
        <w:rPr>
          <w:rFonts w:ascii="Times New Roman" w:hAnsi="Times New Roman"/>
        </w:rPr>
        <w:t>(</w:t>
      </w:r>
      <w:proofErr w:type="spellStart"/>
      <w:r w:rsidRPr="00905FD8">
        <w:rPr>
          <w:rFonts w:ascii="Times New Roman" w:hAnsi="Times New Roman"/>
        </w:rPr>
        <w:t>Muehlberger</w:t>
      </w:r>
      <w:proofErr w:type="spellEnd"/>
      <w:r w:rsidRPr="00905FD8">
        <w:rPr>
          <w:rFonts w:ascii="Times New Roman" w:hAnsi="Times New Roman"/>
        </w:rPr>
        <w:t xml:space="preserve"> 1960). These Precambrian volcanic and sedimentary deposits include layers of mica and other minerals. Through weathering of the Precambrian layer, mica is prevalent throughout the Lower Chama watershed in both sand and some clay deposits </w:t>
      </w:r>
      <w:r w:rsidRPr="00905FD8">
        <w:rPr>
          <w:rFonts w:ascii="Times New Roman" w:hAnsi="Times New Roman"/>
        </w:rPr>
        <w:lastRenderedPageBreak/>
        <w:t>(</w:t>
      </w:r>
      <w:proofErr w:type="spellStart"/>
      <w:r w:rsidRPr="00905FD8">
        <w:rPr>
          <w:rFonts w:ascii="Times New Roman" w:hAnsi="Times New Roman"/>
        </w:rPr>
        <w:t>Muehlberger</w:t>
      </w:r>
      <w:proofErr w:type="spellEnd"/>
      <w:r w:rsidRPr="00905FD8">
        <w:rPr>
          <w:rFonts w:ascii="Times New Roman" w:hAnsi="Times New Roman"/>
        </w:rPr>
        <w:t xml:space="preserve"> 1960). Mica is a distinctive part of the temper and slip of Tewa plainware ceramics, which were also produced at </w:t>
      </w:r>
      <w:proofErr w:type="spellStart"/>
      <w:r w:rsidRPr="00905FD8">
        <w:rPr>
          <w:rFonts w:ascii="Times New Roman" w:hAnsi="Times New Roman"/>
        </w:rPr>
        <w:t>Sapa’owingeh</w:t>
      </w:r>
      <w:proofErr w:type="spellEnd"/>
      <w:r w:rsidRPr="00905FD8">
        <w:rPr>
          <w:rFonts w:ascii="Times New Roman" w:hAnsi="Times New Roman"/>
        </w:rPr>
        <w:t xml:space="preserve">. I suggest that the mica in the slip of biscuitware comes from these naturally occurring deposits in either clay or from sand temper. </w:t>
      </w:r>
      <w:proofErr w:type="spellStart"/>
      <w:r>
        <w:rPr>
          <w:rFonts w:ascii="Times New Roman" w:hAnsi="Times New Roman"/>
        </w:rPr>
        <w:t>Sapa’owingeh</w:t>
      </w:r>
      <w:proofErr w:type="spellEnd"/>
      <w:r>
        <w:rPr>
          <w:rFonts w:ascii="Times New Roman" w:hAnsi="Times New Roman"/>
        </w:rPr>
        <w:t xml:space="preserve"> is closer to the mica deposits in the lower Chama watershed than other sites. Mica presence in biscuitwares may be one way to differentiate the production and exchange of biscuitwares in the Tewa Basin. </w:t>
      </w:r>
    </w:p>
    <w:p w14:paraId="6E5F578E" w14:textId="77777777" w:rsidR="00345DA5" w:rsidRDefault="00EF4018" w:rsidP="00345DA5">
      <w:pPr>
        <w:keepNext/>
        <w:jc w:val="center"/>
      </w:pPr>
      <w:r w:rsidRPr="00D007C1">
        <w:rPr>
          <w:rFonts w:ascii="Times New Roman" w:hAnsi="Times New Roman"/>
          <w:noProof/>
          <w:lang w:val="en-GB" w:eastAsia="en-GB" w:bidi="ar-SA"/>
        </w:rPr>
        <w:drawing>
          <wp:inline distT="0" distB="0" distL="0" distR="0" wp14:anchorId="779F05A7" wp14:editId="2AA8C9C9">
            <wp:extent cx="5191401" cy="3098800"/>
            <wp:effectExtent l="0" t="0" r="952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03389" cy="3105956"/>
                    </a:xfrm>
                    <a:prstGeom prst="rect">
                      <a:avLst/>
                    </a:prstGeom>
                  </pic:spPr>
                </pic:pic>
              </a:graphicData>
            </a:graphic>
          </wp:inline>
        </w:drawing>
      </w:r>
    </w:p>
    <w:p w14:paraId="646E05E4" w14:textId="35F43DEB" w:rsidR="00EF4018" w:rsidRPr="00D007C1" w:rsidRDefault="00345DA5" w:rsidP="00345DA5">
      <w:pPr>
        <w:pStyle w:val="Caption"/>
        <w:jc w:val="center"/>
        <w:rPr>
          <w:rFonts w:ascii="Times New Roman" w:hAnsi="Times New Roman"/>
        </w:rPr>
      </w:pPr>
      <w:bookmarkStart w:id="79" w:name="_Toc520805542"/>
      <w:r>
        <w:t xml:space="preserve">Figure </w:t>
      </w:r>
      <w:r w:rsidR="00DD4F32">
        <w:rPr>
          <w:noProof/>
        </w:rPr>
        <w:fldChar w:fldCharType="begin"/>
      </w:r>
      <w:r w:rsidR="00DD4F32">
        <w:rPr>
          <w:noProof/>
        </w:rPr>
        <w:instrText xml:space="preserve"> SEQ Figure \* ARABIC </w:instrText>
      </w:r>
      <w:r w:rsidR="00DD4F32">
        <w:rPr>
          <w:noProof/>
        </w:rPr>
        <w:fldChar w:fldCharType="separate"/>
      </w:r>
      <w:r w:rsidR="00CF2655">
        <w:rPr>
          <w:noProof/>
        </w:rPr>
        <w:t>15</w:t>
      </w:r>
      <w:r w:rsidR="00DD4F32">
        <w:rPr>
          <w:noProof/>
        </w:rPr>
        <w:fldChar w:fldCharType="end"/>
      </w:r>
      <w:r>
        <w:t>. Mosaic plot showing the different percentages of mica in the slips of ceramics by pottery type.</w:t>
      </w:r>
      <w:bookmarkEnd w:id="79"/>
    </w:p>
    <w:p w14:paraId="2C572516" w14:textId="70D929D1" w:rsidR="00EF4018" w:rsidRPr="00D007C1" w:rsidRDefault="00EF4018" w:rsidP="00B747CA">
      <w:pPr>
        <w:rPr>
          <w:rFonts w:ascii="Times New Roman" w:hAnsi="Times New Roman"/>
        </w:rPr>
      </w:pPr>
    </w:p>
    <w:p w14:paraId="26368BBE" w14:textId="77777777" w:rsidR="00EF4018" w:rsidRPr="00D007C1" w:rsidRDefault="00EF4018" w:rsidP="00380954">
      <w:pPr>
        <w:pStyle w:val="Heading3"/>
      </w:pPr>
      <w:bookmarkStart w:id="80" w:name="_Toc520805502"/>
      <w:r w:rsidRPr="00D007C1">
        <w:t>Banding Lines</w:t>
      </w:r>
      <w:bookmarkEnd w:id="80"/>
    </w:p>
    <w:p w14:paraId="159BCE32" w14:textId="77777777" w:rsidR="00EF4018" w:rsidRPr="00D007C1" w:rsidRDefault="00EF4018" w:rsidP="00EF4018">
      <w:pPr>
        <w:rPr>
          <w:rFonts w:ascii="Times New Roman" w:hAnsi="Times New Roman"/>
        </w:rPr>
      </w:pPr>
      <w:r w:rsidRPr="00D007C1">
        <w:rPr>
          <w:rFonts w:ascii="Times New Roman" w:hAnsi="Times New Roman"/>
        </w:rPr>
        <w:tab/>
        <w:t>Creamer et al</w:t>
      </w:r>
      <w:r>
        <w:rPr>
          <w:rFonts w:ascii="Times New Roman" w:hAnsi="Times New Roman"/>
        </w:rPr>
        <w:t>.</w:t>
      </w:r>
      <w:r w:rsidRPr="00D007C1">
        <w:rPr>
          <w:rFonts w:ascii="Times New Roman" w:hAnsi="Times New Roman"/>
        </w:rPr>
        <w:t xml:space="preserve"> (2002) in their study of biscuitware ceramics from across the Northern Rio Grande found that one of the only changes in biscuitware ceramics was a difference in the width of the first banding line on the exterior of vessels. Their study included samples from </w:t>
      </w:r>
      <w:proofErr w:type="spellStart"/>
      <w:r w:rsidRPr="00D007C1">
        <w:rPr>
          <w:rFonts w:ascii="Times New Roman" w:hAnsi="Times New Roman"/>
        </w:rPr>
        <w:t>Sapa’owingeh</w:t>
      </w:r>
      <w:proofErr w:type="spellEnd"/>
      <w:r w:rsidRPr="00D007C1">
        <w:rPr>
          <w:rFonts w:ascii="Times New Roman" w:hAnsi="Times New Roman"/>
        </w:rPr>
        <w:t xml:space="preserve">, though none of those ceramics were included in this study. As part of my attribute analysis I measured the thickness of banding lines on </w:t>
      </w:r>
      <w:r w:rsidRPr="00D007C1">
        <w:rPr>
          <w:rFonts w:ascii="Times New Roman" w:hAnsi="Times New Roman"/>
        </w:rPr>
        <w:lastRenderedPageBreak/>
        <w:t xml:space="preserve">both the interior and exterior of vessels. Using a </w:t>
      </w:r>
      <w:proofErr w:type="spellStart"/>
      <w:r w:rsidRPr="00D007C1">
        <w:rPr>
          <w:rFonts w:ascii="Times New Roman" w:hAnsi="Times New Roman"/>
        </w:rPr>
        <w:t>Wilcoxen</w:t>
      </w:r>
      <w:proofErr w:type="spellEnd"/>
      <w:r w:rsidRPr="00D007C1">
        <w:rPr>
          <w:rFonts w:ascii="Times New Roman" w:hAnsi="Times New Roman"/>
        </w:rPr>
        <w:t xml:space="preserve"> Ranked Sum test, I did not find that there were any statistically significant differences in the size of first banding lines on either the interior (p=.2) or exterior (p=.5) of biscuitware vessels. </w:t>
      </w:r>
    </w:p>
    <w:p w14:paraId="6815069F" w14:textId="77777777" w:rsidR="00345DA5" w:rsidRDefault="00EF4018" w:rsidP="00345DA5">
      <w:pPr>
        <w:keepNext/>
      </w:pPr>
      <w:r w:rsidRPr="00D007C1">
        <w:rPr>
          <w:rFonts w:ascii="Times New Roman" w:hAnsi="Times New Roman"/>
          <w:noProof/>
          <w:lang w:val="en-GB" w:eastAsia="en-GB" w:bidi="ar-SA"/>
        </w:rPr>
        <w:drawing>
          <wp:inline distT="0" distB="0" distL="0" distR="0" wp14:anchorId="2851F013" wp14:editId="269CBF29">
            <wp:extent cx="5321300" cy="3114743"/>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11521"/>
                    <a:stretch/>
                  </pic:blipFill>
                  <pic:spPr bwMode="auto">
                    <a:xfrm>
                      <a:off x="0" y="0"/>
                      <a:ext cx="5378397" cy="3148164"/>
                    </a:xfrm>
                    <a:prstGeom prst="rect">
                      <a:avLst/>
                    </a:prstGeom>
                    <a:ln>
                      <a:noFill/>
                    </a:ln>
                    <a:extLst>
                      <a:ext uri="{53640926-AAD7-44D8-BBD7-CCE9431645EC}">
                        <a14:shadowObscured xmlns:a14="http://schemas.microsoft.com/office/drawing/2010/main"/>
                      </a:ext>
                    </a:extLst>
                  </pic:spPr>
                </pic:pic>
              </a:graphicData>
            </a:graphic>
          </wp:inline>
        </w:drawing>
      </w:r>
    </w:p>
    <w:p w14:paraId="1542034C" w14:textId="257C88A5" w:rsidR="00EF4018" w:rsidRDefault="00345DA5" w:rsidP="00345DA5">
      <w:pPr>
        <w:pStyle w:val="Caption"/>
        <w:jc w:val="center"/>
      </w:pPr>
      <w:bookmarkStart w:id="81" w:name="_Toc520805543"/>
      <w:r>
        <w:t xml:space="preserve">Figure </w:t>
      </w:r>
      <w:r w:rsidR="00DD4F32">
        <w:rPr>
          <w:noProof/>
        </w:rPr>
        <w:fldChar w:fldCharType="begin"/>
      </w:r>
      <w:r w:rsidR="00DD4F32">
        <w:rPr>
          <w:noProof/>
        </w:rPr>
        <w:instrText xml:space="preserve"> SEQ Figure \* ARABIC </w:instrText>
      </w:r>
      <w:r w:rsidR="00DD4F32">
        <w:rPr>
          <w:noProof/>
        </w:rPr>
        <w:fldChar w:fldCharType="separate"/>
      </w:r>
      <w:r w:rsidR="00CF2655">
        <w:rPr>
          <w:noProof/>
        </w:rPr>
        <w:t>16</w:t>
      </w:r>
      <w:r w:rsidR="00DD4F32">
        <w:rPr>
          <w:noProof/>
        </w:rPr>
        <w:fldChar w:fldCharType="end"/>
      </w:r>
      <w:r>
        <w:t>. Plot of interior banding distance by rim height.</w:t>
      </w:r>
      <w:bookmarkEnd w:id="81"/>
    </w:p>
    <w:p w14:paraId="615262CD" w14:textId="77777777" w:rsidR="00345DA5" w:rsidRPr="00345DA5" w:rsidRDefault="00345DA5" w:rsidP="00345DA5"/>
    <w:p w14:paraId="31B8A2FB" w14:textId="5D8E8C5A" w:rsidR="00EF4018" w:rsidRDefault="00EF4018" w:rsidP="00EF4018">
      <w:pPr>
        <w:rPr>
          <w:rFonts w:ascii="Times New Roman" w:hAnsi="Times New Roman"/>
        </w:rPr>
      </w:pPr>
      <w:r w:rsidRPr="00D007C1">
        <w:rPr>
          <w:rFonts w:ascii="Times New Roman" w:hAnsi="Times New Roman"/>
        </w:rPr>
        <w:tab/>
        <w:t>Although banding line width did not change there was a trend in the distance of first banding line from the rim. A correlation analysis found that there is a positive correlation between increasing rim height and interior banding distance from the rim</w:t>
      </w:r>
      <w:r>
        <w:rPr>
          <w:rFonts w:ascii="Times New Roman" w:hAnsi="Times New Roman"/>
        </w:rPr>
        <w:t xml:space="preserve"> (r=.62) (Figure </w:t>
      </w:r>
      <w:r w:rsidR="003339F2">
        <w:rPr>
          <w:rFonts w:ascii="Times New Roman" w:hAnsi="Times New Roman"/>
        </w:rPr>
        <w:t>16</w:t>
      </w:r>
      <w:r>
        <w:rPr>
          <w:rFonts w:ascii="Times New Roman" w:hAnsi="Times New Roman"/>
        </w:rPr>
        <w:t>)</w:t>
      </w:r>
      <w:r w:rsidRPr="00D007C1">
        <w:rPr>
          <w:rFonts w:ascii="Times New Roman" w:hAnsi="Times New Roman"/>
        </w:rPr>
        <w:t xml:space="preserve">. More interestingly there are two groups in this correlation, one which has a very strong positive correlation, and one with a lower rate of change. These two groups do not align with pottery from different types, vessel forms, or plazas. It is likely that this correlation is influenced by something I did not code for in this analysis, like decorative motif. </w:t>
      </w:r>
    </w:p>
    <w:p w14:paraId="1351560C" w14:textId="7B4664BB" w:rsidR="00EF4018" w:rsidRDefault="00EF4018" w:rsidP="00380954">
      <w:pPr>
        <w:pStyle w:val="Heading2"/>
      </w:pPr>
      <w:bookmarkStart w:id="82" w:name="_Toc520805503"/>
      <w:r>
        <w:lastRenderedPageBreak/>
        <w:t>Continuity</w:t>
      </w:r>
      <w:bookmarkEnd w:id="82"/>
    </w:p>
    <w:p w14:paraId="6BAE3CA3" w14:textId="56DCFA26" w:rsidR="00B747CA" w:rsidRDefault="00B747CA" w:rsidP="00B747CA">
      <w:pPr>
        <w:ind w:firstLine="720"/>
        <w:rPr>
          <w:rFonts w:ascii="Times New Roman" w:hAnsi="Times New Roman"/>
        </w:rPr>
      </w:pPr>
      <w:r>
        <w:rPr>
          <w:rFonts w:ascii="Times New Roman" w:hAnsi="Times New Roman"/>
        </w:rPr>
        <w:t xml:space="preserve">Although I found differences in attributes of some biscuitwares there are other attributes that did not have statistically significant results or conclusive results. Slip quality, paste color, pigment, and temper types all had high p-values, which could not reject the null hypothesis that there was no difference between the samples (Table 10). </w:t>
      </w:r>
      <w:r w:rsidRPr="00997E23">
        <w:rPr>
          <w:rFonts w:ascii="Times New Roman" w:hAnsi="Times New Roman"/>
        </w:rPr>
        <w:t xml:space="preserve">Three tests had inconclusive </w:t>
      </w:r>
      <w:r w:rsidR="00997E23" w:rsidRPr="00997E23">
        <w:rPr>
          <w:rFonts w:ascii="Times New Roman" w:hAnsi="Times New Roman"/>
        </w:rPr>
        <w:t>results</w:t>
      </w:r>
      <w:r w:rsidRPr="00997E23">
        <w:rPr>
          <w:rFonts w:ascii="Times New Roman" w:hAnsi="Times New Roman"/>
        </w:rPr>
        <w:t>.</w:t>
      </w:r>
      <w:r>
        <w:rPr>
          <w:rFonts w:ascii="Times New Roman" w:hAnsi="Times New Roman"/>
        </w:rPr>
        <w:t xml:space="preserve"> Slip quality, paste color, and pigment all had high numbers of low cell counts, which in a Chi-square analysis casts doubt on the results </w:t>
      </w:r>
      <w:r>
        <w:rPr>
          <w:rFonts w:ascii="Times New Roman" w:hAnsi="Times New Roman"/>
        </w:rPr>
        <w:fldChar w:fldCharType="begin" w:fldLock="1"/>
      </w:r>
      <w:r>
        <w:rPr>
          <w:rFonts w:ascii="Times New Roman" w:hAnsi="Times New Roman"/>
        </w:rPr>
        <w:instrText>ADDIN CSL_CITATION { "citationItems" : [ { "id" : "ITEM-1", "itemData" : { "author" : [ { "dropping-particle" : "", "family" : "Drennan", "given" : "Robert D.", "non-dropping-particle" : "", "parse-names" : false, "suffix" : "" } ], "id" : "ITEM-1", "issued" : { "date-parts" : [ [ "2010" ] ] }, "publisher" : "Springer", "title" : "Statistics for Archaeologists: A Common Sense Approach", "type" : "book" }, "uris" : [ "http://www.mendeley.com/documents/?uuid=90f29472-a02b-4294-8e79-3ab469123c3f" ] } ], "mendeley" : { "formattedCitation" : "(Drennan 2010)", "plainTextFormattedCitation" : "(Drennan 2010)", "previouslyFormattedCitation" : "(Drennan 2010)" }, "properties" : { "noteIndex" : 0 }, "schema" : "https://github.com/citation-style-language/schema/raw/master/csl-citation.json" }</w:instrText>
      </w:r>
      <w:r>
        <w:rPr>
          <w:rFonts w:ascii="Times New Roman" w:hAnsi="Times New Roman"/>
        </w:rPr>
        <w:fldChar w:fldCharType="separate"/>
      </w:r>
      <w:r w:rsidRPr="00814ECE">
        <w:rPr>
          <w:rFonts w:ascii="Times New Roman" w:hAnsi="Times New Roman"/>
          <w:noProof/>
        </w:rPr>
        <w:t>(Drennan 2010)</w:t>
      </w:r>
      <w:r>
        <w:rPr>
          <w:rFonts w:ascii="Times New Roman" w:hAnsi="Times New Roman"/>
        </w:rPr>
        <w:fldChar w:fldCharType="end"/>
      </w:r>
      <w:r>
        <w:rPr>
          <w:rFonts w:ascii="Times New Roman" w:hAnsi="Times New Roman"/>
        </w:rPr>
        <w:t xml:space="preserve"> (Table 10). However, this was because each test had an overwhelming percentage of one or two attributes. Paint was primarily dark organic pigments, cores were mostly gray or brownish gray, and slip quality was typically thick. </w:t>
      </w:r>
    </w:p>
    <w:p w14:paraId="56934AED" w14:textId="562621D9" w:rsidR="00B747CA" w:rsidRDefault="00B747CA" w:rsidP="00B747CA">
      <w:pPr>
        <w:rPr>
          <w:rFonts w:ascii="Times New Roman" w:hAnsi="Times New Roman"/>
        </w:rPr>
      </w:pPr>
      <w:r>
        <w:rPr>
          <w:rFonts w:ascii="Times New Roman" w:hAnsi="Times New Roman"/>
        </w:rPr>
        <w:tab/>
        <w:t>Similarity over time is something that archaeologists associate with biscuitwares, and I also found that there are attributes that show very little change over time. As I previously mentioned with mica temper, the tempering of biscuitware ceramics consistently uses tuff, sand, and mica through time. Consistency like temper shows continuity in practice of making biscuitware ceramics through generations of Tewa potters in the Lower Chama watershed. I find it likely that there are other areas of consistency in biscuitware ceramics through time that were not addressed in this study and would be avenues for future research.</w:t>
      </w:r>
    </w:p>
    <w:p w14:paraId="0FED6378" w14:textId="210D99B5" w:rsidR="00372D6D" w:rsidRDefault="00372D6D" w:rsidP="00B747CA">
      <w:pPr>
        <w:rPr>
          <w:rFonts w:ascii="Times New Roman" w:hAnsi="Times New Roman"/>
        </w:rPr>
      </w:pPr>
    </w:p>
    <w:p w14:paraId="21CE878D" w14:textId="0B32FB0D" w:rsidR="00372D6D" w:rsidRDefault="00372D6D" w:rsidP="00B747CA">
      <w:pPr>
        <w:rPr>
          <w:rFonts w:ascii="Times New Roman" w:hAnsi="Times New Roman"/>
        </w:rPr>
      </w:pPr>
    </w:p>
    <w:p w14:paraId="3DD5D87F" w14:textId="5FDC9A00" w:rsidR="00372D6D" w:rsidRDefault="00372D6D" w:rsidP="00B747CA">
      <w:pPr>
        <w:rPr>
          <w:rFonts w:ascii="Times New Roman" w:hAnsi="Times New Roman"/>
        </w:rPr>
      </w:pPr>
    </w:p>
    <w:p w14:paraId="2D0CCF83" w14:textId="5F81A270" w:rsidR="00305E6A" w:rsidRDefault="00305E6A" w:rsidP="00B747CA">
      <w:pPr>
        <w:rPr>
          <w:rFonts w:ascii="Times New Roman" w:hAnsi="Times New Roman"/>
        </w:rPr>
      </w:pPr>
    </w:p>
    <w:p w14:paraId="0B419854" w14:textId="77777777" w:rsidR="00305E6A" w:rsidRPr="003D3D67" w:rsidRDefault="00305E6A" w:rsidP="00B747CA">
      <w:pPr>
        <w:rPr>
          <w:rFonts w:ascii="Times New Roman" w:hAnsi="Times New Roman"/>
        </w:rPr>
      </w:pPr>
    </w:p>
    <w:tbl>
      <w:tblPr>
        <w:tblStyle w:val="GridTable1Light"/>
        <w:tblW w:w="0" w:type="auto"/>
        <w:tblLook w:val="04A0" w:firstRow="1" w:lastRow="0" w:firstColumn="1" w:lastColumn="0" w:noHBand="0" w:noVBand="1"/>
      </w:tblPr>
      <w:tblGrid>
        <w:gridCol w:w="2815"/>
        <w:gridCol w:w="2812"/>
        <w:gridCol w:w="2738"/>
      </w:tblGrid>
      <w:tr w:rsidR="00EF4018" w14:paraId="0D293C66" w14:textId="77777777" w:rsidTr="00B779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tcPr>
          <w:p w14:paraId="325EBC30" w14:textId="77777777" w:rsidR="00EF4018" w:rsidRPr="002B7B55" w:rsidRDefault="00EF4018" w:rsidP="00380954">
            <w:pPr>
              <w:spacing w:line="240" w:lineRule="auto"/>
              <w:jc w:val="center"/>
              <w:rPr>
                <w:rFonts w:ascii="Times New Roman" w:hAnsi="Times New Roman" w:cs="Times New Roman"/>
              </w:rPr>
            </w:pPr>
            <w:r w:rsidRPr="002B7B55">
              <w:rPr>
                <w:rFonts w:ascii="Times New Roman" w:hAnsi="Times New Roman" w:cs="Times New Roman"/>
              </w:rPr>
              <w:lastRenderedPageBreak/>
              <w:t>Attribute</w:t>
            </w:r>
          </w:p>
        </w:tc>
        <w:tc>
          <w:tcPr>
            <w:tcW w:w="2812" w:type="dxa"/>
          </w:tcPr>
          <w:p w14:paraId="77664F42" w14:textId="77777777" w:rsidR="00EF4018" w:rsidRPr="002B7B55" w:rsidRDefault="00EF4018" w:rsidP="0038095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Test</w:t>
            </w:r>
          </w:p>
        </w:tc>
        <w:tc>
          <w:tcPr>
            <w:tcW w:w="2738" w:type="dxa"/>
          </w:tcPr>
          <w:p w14:paraId="2AFB7E4E" w14:textId="77777777" w:rsidR="00EF4018" w:rsidRPr="002B7B55" w:rsidRDefault="00EF4018" w:rsidP="0038095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Significance Value</w:t>
            </w:r>
          </w:p>
        </w:tc>
      </w:tr>
      <w:tr w:rsidR="00EF4018" w14:paraId="7C92DC05" w14:textId="77777777" w:rsidTr="00B77996">
        <w:tc>
          <w:tcPr>
            <w:cnfStyle w:val="001000000000" w:firstRow="0" w:lastRow="0" w:firstColumn="1" w:lastColumn="0" w:oddVBand="0" w:evenVBand="0" w:oddHBand="0" w:evenHBand="0" w:firstRowFirstColumn="0" w:firstRowLastColumn="0" w:lastRowFirstColumn="0" w:lastRowLastColumn="0"/>
            <w:tcW w:w="2815" w:type="dxa"/>
          </w:tcPr>
          <w:p w14:paraId="01FEC22A" w14:textId="77777777" w:rsidR="00EF4018" w:rsidRPr="00D776C6" w:rsidRDefault="00EF4018" w:rsidP="00380954">
            <w:pPr>
              <w:spacing w:line="240" w:lineRule="auto"/>
              <w:rPr>
                <w:rFonts w:ascii="Times New Roman" w:hAnsi="Times New Roman" w:cs="Times New Roman"/>
              </w:rPr>
            </w:pPr>
            <w:r w:rsidRPr="00D776C6">
              <w:rPr>
                <w:rFonts w:ascii="Times New Roman" w:hAnsi="Times New Roman" w:cs="Times New Roman"/>
              </w:rPr>
              <w:t>Orifice Diameter</w:t>
            </w:r>
          </w:p>
        </w:tc>
        <w:tc>
          <w:tcPr>
            <w:tcW w:w="2812" w:type="dxa"/>
          </w:tcPr>
          <w:p w14:paraId="256B8613"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D776C6">
              <w:rPr>
                <w:rFonts w:ascii="Times New Roman" w:hAnsi="Times New Roman" w:cs="Times New Roman"/>
              </w:rPr>
              <w:t>Wilcoxen</w:t>
            </w:r>
            <w:proofErr w:type="spellEnd"/>
            <w:r>
              <w:rPr>
                <w:rFonts w:ascii="Times New Roman" w:hAnsi="Times New Roman" w:cs="Times New Roman"/>
              </w:rPr>
              <w:t xml:space="preserve"> Ranked Sums</w:t>
            </w:r>
          </w:p>
        </w:tc>
        <w:tc>
          <w:tcPr>
            <w:tcW w:w="2738" w:type="dxa"/>
          </w:tcPr>
          <w:p w14:paraId="29033EF4"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p=.86</w:t>
            </w:r>
          </w:p>
        </w:tc>
      </w:tr>
      <w:tr w:rsidR="00EF4018" w14:paraId="24ACDE46" w14:textId="77777777" w:rsidTr="00B77996">
        <w:tc>
          <w:tcPr>
            <w:cnfStyle w:val="001000000000" w:firstRow="0" w:lastRow="0" w:firstColumn="1" w:lastColumn="0" w:oddVBand="0" w:evenVBand="0" w:oddHBand="0" w:evenHBand="0" w:firstRowFirstColumn="0" w:firstRowLastColumn="0" w:lastRowFirstColumn="0" w:lastRowLastColumn="0"/>
            <w:tcW w:w="2815" w:type="dxa"/>
          </w:tcPr>
          <w:p w14:paraId="290FB3AA" w14:textId="77777777" w:rsidR="00EF4018" w:rsidRPr="00D776C6" w:rsidRDefault="00EF4018" w:rsidP="00380954">
            <w:pPr>
              <w:spacing w:line="240" w:lineRule="auto"/>
              <w:rPr>
                <w:rFonts w:ascii="Times New Roman" w:hAnsi="Times New Roman" w:cs="Times New Roman"/>
              </w:rPr>
            </w:pPr>
            <w:r w:rsidRPr="00D776C6">
              <w:rPr>
                <w:rFonts w:ascii="Times New Roman" w:hAnsi="Times New Roman" w:cs="Times New Roman"/>
              </w:rPr>
              <w:t>Banding Width</w:t>
            </w:r>
          </w:p>
        </w:tc>
        <w:tc>
          <w:tcPr>
            <w:tcW w:w="2812" w:type="dxa"/>
          </w:tcPr>
          <w:p w14:paraId="5A6C405F"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D776C6">
              <w:rPr>
                <w:rFonts w:ascii="Times New Roman" w:hAnsi="Times New Roman" w:cs="Times New Roman"/>
              </w:rPr>
              <w:t>Wilcoxen</w:t>
            </w:r>
            <w:proofErr w:type="spellEnd"/>
            <w:r>
              <w:rPr>
                <w:rFonts w:ascii="Times New Roman" w:hAnsi="Times New Roman" w:cs="Times New Roman"/>
              </w:rPr>
              <w:t xml:space="preserve"> Ranked Sums</w:t>
            </w:r>
          </w:p>
        </w:tc>
        <w:tc>
          <w:tcPr>
            <w:tcW w:w="2738" w:type="dxa"/>
          </w:tcPr>
          <w:p w14:paraId="05EE5E86"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p=.17</w:t>
            </w:r>
          </w:p>
        </w:tc>
      </w:tr>
      <w:tr w:rsidR="00EF4018" w14:paraId="41227B21" w14:textId="77777777" w:rsidTr="00B77996">
        <w:tc>
          <w:tcPr>
            <w:cnfStyle w:val="001000000000" w:firstRow="0" w:lastRow="0" w:firstColumn="1" w:lastColumn="0" w:oddVBand="0" w:evenVBand="0" w:oddHBand="0" w:evenHBand="0" w:firstRowFirstColumn="0" w:firstRowLastColumn="0" w:lastRowFirstColumn="0" w:lastRowLastColumn="0"/>
            <w:tcW w:w="2815" w:type="dxa"/>
          </w:tcPr>
          <w:p w14:paraId="16D7E19F" w14:textId="77777777" w:rsidR="00EF4018" w:rsidRPr="00D776C6" w:rsidRDefault="00EF4018" w:rsidP="00380954">
            <w:pPr>
              <w:spacing w:line="240" w:lineRule="auto"/>
              <w:rPr>
                <w:rFonts w:ascii="Times New Roman" w:hAnsi="Times New Roman" w:cs="Times New Roman"/>
              </w:rPr>
            </w:pPr>
            <w:r w:rsidRPr="00D776C6">
              <w:rPr>
                <w:rFonts w:ascii="Times New Roman" w:hAnsi="Times New Roman" w:cs="Times New Roman"/>
              </w:rPr>
              <w:t>Sand Temper</w:t>
            </w:r>
          </w:p>
        </w:tc>
        <w:tc>
          <w:tcPr>
            <w:tcW w:w="2812" w:type="dxa"/>
          </w:tcPr>
          <w:p w14:paraId="72F76175"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Chi-square</w:t>
            </w:r>
          </w:p>
        </w:tc>
        <w:tc>
          <w:tcPr>
            <w:tcW w:w="2738" w:type="dxa"/>
          </w:tcPr>
          <w:p w14:paraId="1762B766"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p=.75</w:t>
            </w:r>
          </w:p>
        </w:tc>
      </w:tr>
      <w:tr w:rsidR="00EF4018" w14:paraId="5EB7FE70" w14:textId="77777777" w:rsidTr="00B77996">
        <w:tc>
          <w:tcPr>
            <w:cnfStyle w:val="001000000000" w:firstRow="0" w:lastRow="0" w:firstColumn="1" w:lastColumn="0" w:oddVBand="0" w:evenVBand="0" w:oddHBand="0" w:evenHBand="0" w:firstRowFirstColumn="0" w:firstRowLastColumn="0" w:lastRowFirstColumn="0" w:lastRowLastColumn="0"/>
            <w:tcW w:w="2815" w:type="dxa"/>
          </w:tcPr>
          <w:p w14:paraId="62DA67DE" w14:textId="77777777" w:rsidR="00EF4018" w:rsidRPr="00D776C6" w:rsidRDefault="00EF4018" w:rsidP="00380954">
            <w:pPr>
              <w:spacing w:line="240" w:lineRule="auto"/>
              <w:rPr>
                <w:rFonts w:ascii="Times New Roman" w:hAnsi="Times New Roman" w:cs="Times New Roman"/>
              </w:rPr>
            </w:pPr>
            <w:r w:rsidRPr="00D776C6">
              <w:rPr>
                <w:rFonts w:ascii="Times New Roman" w:hAnsi="Times New Roman" w:cs="Times New Roman"/>
              </w:rPr>
              <w:t>Tuff Temper</w:t>
            </w:r>
          </w:p>
        </w:tc>
        <w:tc>
          <w:tcPr>
            <w:tcW w:w="2812" w:type="dxa"/>
          </w:tcPr>
          <w:p w14:paraId="6FCFA968"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Chi-square</w:t>
            </w:r>
          </w:p>
        </w:tc>
        <w:tc>
          <w:tcPr>
            <w:tcW w:w="2738" w:type="dxa"/>
          </w:tcPr>
          <w:p w14:paraId="0CA2DAFE"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p=.89</w:t>
            </w:r>
          </w:p>
        </w:tc>
      </w:tr>
      <w:tr w:rsidR="00EF4018" w14:paraId="1145C741" w14:textId="77777777" w:rsidTr="00B77996">
        <w:tc>
          <w:tcPr>
            <w:cnfStyle w:val="001000000000" w:firstRow="0" w:lastRow="0" w:firstColumn="1" w:lastColumn="0" w:oddVBand="0" w:evenVBand="0" w:oddHBand="0" w:evenHBand="0" w:firstRowFirstColumn="0" w:firstRowLastColumn="0" w:lastRowFirstColumn="0" w:lastRowLastColumn="0"/>
            <w:tcW w:w="2815" w:type="dxa"/>
          </w:tcPr>
          <w:p w14:paraId="53A9096B" w14:textId="77777777" w:rsidR="00EF4018" w:rsidRPr="00D776C6" w:rsidRDefault="00EF4018" w:rsidP="00380954">
            <w:pPr>
              <w:spacing w:line="240" w:lineRule="auto"/>
              <w:rPr>
                <w:rFonts w:ascii="Times New Roman" w:hAnsi="Times New Roman" w:cs="Times New Roman"/>
              </w:rPr>
            </w:pPr>
            <w:r>
              <w:rPr>
                <w:rFonts w:ascii="Times New Roman" w:hAnsi="Times New Roman" w:cs="Times New Roman"/>
              </w:rPr>
              <w:t>Mica Temper</w:t>
            </w:r>
          </w:p>
        </w:tc>
        <w:tc>
          <w:tcPr>
            <w:tcW w:w="2812" w:type="dxa"/>
          </w:tcPr>
          <w:p w14:paraId="16DB3BF2"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Chi-square</w:t>
            </w:r>
          </w:p>
        </w:tc>
        <w:tc>
          <w:tcPr>
            <w:tcW w:w="2738" w:type="dxa"/>
          </w:tcPr>
          <w:p w14:paraId="73975FDE"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p=.78</w:t>
            </w:r>
          </w:p>
        </w:tc>
      </w:tr>
      <w:tr w:rsidR="00EF4018" w:rsidRPr="00D776C6" w14:paraId="743AC2EC" w14:textId="77777777" w:rsidTr="00B77996">
        <w:tc>
          <w:tcPr>
            <w:cnfStyle w:val="001000000000" w:firstRow="0" w:lastRow="0" w:firstColumn="1" w:lastColumn="0" w:oddVBand="0" w:evenVBand="0" w:oddHBand="0" w:evenHBand="0" w:firstRowFirstColumn="0" w:firstRowLastColumn="0" w:lastRowFirstColumn="0" w:lastRowLastColumn="0"/>
            <w:tcW w:w="2815" w:type="dxa"/>
          </w:tcPr>
          <w:p w14:paraId="3CF9C8FA" w14:textId="77777777" w:rsidR="00EF4018" w:rsidRPr="00D776C6" w:rsidRDefault="00EF4018" w:rsidP="00380954">
            <w:pPr>
              <w:spacing w:line="240" w:lineRule="auto"/>
              <w:rPr>
                <w:rFonts w:ascii="Times New Roman" w:hAnsi="Times New Roman" w:cs="Times New Roman"/>
              </w:rPr>
            </w:pPr>
            <w:r w:rsidRPr="00D776C6">
              <w:rPr>
                <w:rFonts w:ascii="Times New Roman" w:hAnsi="Times New Roman" w:cs="Times New Roman"/>
              </w:rPr>
              <w:t>Slip Quality</w:t>
            </w:r>
          </w:p>
        </w:tc>
        <w:tc>
          <w:tcPr>
            <w:tcW w:w="2812" w:type="dxa"/>
          </w:tcPr>
          <w:p w14:paraId="559FF9C8"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Chi-square</w:t>
            </w:r>
          </w:p>
        </w:tc>
        <w:tc>
          <w:tcPr>
            <w:tcW w:w="2738" w:type="dxa"/>
          </w:tcPr>
          <w:p w14:paraId="753E5B20"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Low Cell Counts</w:t>
            </w:r>
          </w:p>
        </w:tc>
      </w:tr>
      <w:tr w:rsidR="00EF4018" w:rsidRPr="00D776C6" w14:paraId="02C64CF6" w14:textId="77777777" w:rsidTr="00B77996">
        <w:tc>
          <w:tcPr>
            <w:cnfStyle w:val="001000000000" w:firstRow="0" w:lastRow="0" w:firstColumn="1" w:lastColumn="0" w:oddVBand="0" w:evenVBand="0" w:oddHBand="0" w:evenHBand="0" w:firstRowFirstColumn="0" w:firstRowLastColumn="0" w:lastRowFirstColumn="0" w:lastRowLastColumn="0"/>
            <w:tcW w:w="2815" w:type="dxa"/>
          </w:tcPr>
          <w:p w14:paraId="0D54D1F2" w14:textId="77777777" w:rsidR="00EF4018" w:rsidRPr="00D776C6" w:rsidRDefault="00EF4018" w:rsidP="00380954">
            <w:pPr>
              <w:spacing w:line="240" w:lineRule="auto"/>
              <w:rPr>
                <w:rFonts w:ascii="Times New Roman" w:hAnsi="Times New Roman" w:cs="Times New Roman"/>
              </w:rPr>
            </w:pPr>
            <w:r w:rsidRPr="00D776C6">
              <w:rPr>
                <w:rFonts w:ascii="Times New Roman" w:hAnsi="Times New Roman" w:cs="Times New Roman"/>
              </w:rPr>
              <w:t>Paste Color</w:t>
            </w:r>
          </w:p>
        </w:tc>
        <w:tc>
          <w:tcPr>
            <w:tcW w:w="2812" w:type="dxa"/>
          </w:tcPr>
          <w:p w14:paraId="0A06EE49"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Chi-square</w:t>
            </w:r>
          </w:p>
        </w:tc>
        <w:tc>
          <w:tcPr>
            <w:tcW w:w="2738" w:type="dxa"/>
          </w:tcPr>
          <w:p w14:paraId="46F010EE"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Low Cell Counts</w:t>
            </w:r>
          </w:p>
        </w:tc>
      </w:tr>
      <w:tr w:rsidR="00EF4018" w:rsidRPr="00D776C6" w14:paraId="1229C6BA" w14:textId="77777777" w:rsidTr="00B77996">
        <w:tc>
          <w:tcPr>
            <w:cnfStyle w:val="001000000000" w:firstRow="0" w:lastRow="0" w:firstColumn="1" w:lastColumn="0" w:oddVBand="0" w:evenVBand="0" w:oddHBand="0" w:evenHBand="0" w:firstRowFirstColumn="0" w:firstRowLastColumn="0" w:lastRowFirstColumn="0" w:lastRowLastColumn="0"/>
            <w:tcW w:w="2815" w:type="dxa"/>
          </w:tcPr>
          <w:p w14:paraId="0C832C52" w14:textId="77777777" w:rsidR="00EF4018" w:rsidRPr="00D776C6" w:rsidRDefault="00EF4018" w:rsidP="00380954">
            <w:pPr>
              <w:spacing w:line="240" w:lineRule="auto"/>
              <w:rPr>
                <w:rFonts w:ascii="Times New Roman" w:hAnsi="Times New Roman" w:cs="Times New Roman"/>
              </w:rPr>
            </w:pPr>
            <w:r w:rsidRPr="00D776C6">
              <w:rPr>
                <w:rFonts w:ascii="Times New Roman" w:hAnsi="Times New Roman" w:cs="Times New Roman"/>
              </w:rPr>
              <w:t>Pigment</w:t>
            </w:r>
          </w:p>
        </w:tc>
        <w:tc>
          <w:tcPr>
            <w:tcW w:w="2812" w:type="dxa"/>
          </w:tcPr>
          <w:p w14:paraId="1F480D0D" w14:textId="77777777" w:rsidR="00EF4018" w:rsidRPr="00D776C6" w:rsidRDefault="00EF4018" w:rsidP="0038095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Chi-square</w:t>
            </w:r>
          </w:p>
        </w:tc>
        <w:tc>
          <w:tcPr>
            <w:tcW w:w="2738" w:type="dxa"/>
          </w:tcPr>
          <w:p w14:paraId="2A296C3A" w14:textId="77777777" w:rsidR="00EF4018" w:rsidRPr="00D776C6" w:rsidRDefault="00EF4018" w:rsidP="008D04E0">
            <w:pPr>
              <w:keepNext/>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776C6">
              <w:rPr>
                <w:rFonts w:ascii="Times New Roman" w:hAnsi="Times New Roman" w:cs="Times New Roman"/>
              </w:rPr>
              <w:t>Low Cell Counts</w:t>
            </w:r>
          </w:p>
        </w:tc>
      </w:tr>
    </w:tbl>
    <w:p w14:paraId="4EBDEB69" w14:textId="15FFC61B" w:rsidR="00345DA5" w:rsidRDefault="008D04E0" w:rsidP="008D04E0">
      <w:pPr>
        <w:pStyle w:val="Caption"/>
      </w:pPr>
      <w:bookmarkStart w:id="83" w:name="_Toc520805527"/>
      <w:r>
        <w:t xml:space="preserve">Table </w:t>
      </w:r>
      <w:r w:rsidR="008B7E3F">
        <w:rPr>
          <w:noProof/>
        </w:rPr>
        <w:fldChar w:fldCharType="begin"/>
      </w:r>
      <w:r w:rsidR="008B7E3F">
        <w:rPr>
          <w:noProof/>
        </w:rPr>
        <w:instrText xml:space="preserve"> SEQ Table \* ARABIC </w:instrText>
      </w:r>
      <w:r w:rsidR="008B7E3F">
        <w:rPr>
          <w:noProof/>
        </w:rPr>
        <w:fldChar w:fldCharType="separate"/>
      </w:r>
      <w:r w:rsidR="00CF2655">
        <w:rPr>
          <w:noProof/>
        </w:rPr>
        <w:t>8</w:t>
      </w:r>
      <w:r w:rsidR="008B7E3F">
        <w:rPr>
          <w:noProof/>
        </w:rPr>
        <w:fldChar w:fldCharType="end"/>
      </w:r>
      <w:r>
        <w:t xml:space="preserve">. </w:t>
      </w:r>
      <w:r w:rsidRPr="009C31E5">
        <w:t>Table of statistical tests and results for different biscuitware attributes.</w:t>
      </w:r>
      <w:bookmarkEnd w:id="83"/>
    </w:p>
    <w:p w14:paraId="6A305DAE" w14:textId="76CEBD45" w:rsidR="00EF4018" w:rsidRPr="00E019DE" w:rsidRDefault="00EF4018" w:rsidP="00B747CA">
      <w:pPr>
        <w:rPr>
          <w:rFonts w:ascii="Times New Roman" w:hAnsi="Times New Roman"/>
        </w:rPr>
      </w:pPr>
    </w:p>
    <w:p w14:paraId="5C86C76F" w14:textId="77777777" w:rsidR="00EF4018" w:rsidRPr="00D007C1" w:rsidRDefault="00EF4018" w:rsidP="00380954">
      <w:pPr>
        <w:pStyle w:val="Heading2"/>
      </w:pPr>
      <w:bookmarkStart w:id="84" w:name="_Toc520805504"/>
      <w:r w:rsidRPr="00D007C1">
        <w:t>Conclusion</w:t>
      </w:r>
      <w:bookmarkEnd w:id="84"/>
    </w:p>
    <w:p w14:paraId="399DC464" w14:textId="77777777" w:rsidR="00EF4018" w:rsidRPr="00D007C1" w:rsidRDefault="00EF4018" w:rsidP="00EF4018">
      <w:pPr>
        <w:rPr>
          <w:rFonts w:ascii="Times New Roman" w:hAnsi="Times New Roman"/>
        </w:rPr>
      </w:pPr>
      <w:r w:rsidRPr="00D007C1">
        <w:rPr>
          <w:rFonts w:ascii="Times New Roman" w:hAnsi="Times New Roman"/>
          <w:b/>
        </w:rPr>
        <w:tab/>
      </w:r>
      <w:r w:rsidRPr="00D007C1">
        <w:rPr>
          <w:rFonts w:ascii="Times New Roman" w:hAnsi="Times New Roman"/>
        </w:rPr>
        <w:t xml:space="preserve">In this study I found that Harlow’s observations about Cuyamungue Black-on-tan are significantly different than Abiquiú Black-on-gray, and Bandelier Black-on-gray. Cuyamungue Black-on-tan sherds have taller rims, tanner slips, and slightly thinner walls. </w:t>
      </w:r>
      <w:r>
        <w:rPr>
          <w:rFonts w:ascii="Times New Roman" w:hAnsi="Times New Roman"/>
        </w:rPr>
        <w:t xml:space="preserve">This means that Cuyamungue Black-on-tan likely exists as a usable type, separate from Bandelier Black-on-gray. </w:t>
      </w:r>
      <w:r w:rsidRPr="00D007C1">
        <w:rPr>
          <w:rFonts w:ascii="Times New Roman" w:hAnsi="Times New Roman"/>
        </w:rPr>
        <w:t xml:space="preserve">Additionally, there was some variation between biscuitware types, the forms of rims change between types. I also found a differential rate of firing cores, and presence of mica in the slip of ceramics throughout all types. These observations are important for archaeologists as they try to reconstruct chronological variation in ceramics of the Northern Rio Grande and for future studies of temporal and spatial change of biscuitware ceramics. </w:t>
      </w:r>
    </w:p>
    <w:p w14:paraId="74840CB6" w14:textId="77777777" w:rsidR="00EF4018" w:rsidRDefault="00EF4018" w:rsidP="00EF4018">
      <w:pPr>
        <w:rPr>
          <w:rFonts w:ascii="Times New Roman" w:hAnsi="Times New Roman"/>
        </w:rPr>
      </w:pPr>
    </w:p>
    <w:p w14:paraId="08E8A0E6" w14:textId="77777777" w:rsidR="00EF4018" w:rsidRDefault="00EF4018" w:rsidP="00EF4018">
      <w:pPr>
        <w:rPr>
          <w:rFonts w:ascii="Times New Roman" w:hAnsi="Times New Roman"/>
        </w:rPr>
      </w:pPr>
      <w:r>
        <w:rPr>
          <w:rFonts w:ascii="Times New Roman" w:hAnsi="Times New Roman"/>
        </w:rPr>
        <w:br w:type="page"/>
      </w:r>
    </w:p>
    <w:p w14:paraId="2C99D8F3" w14:textId="77777777" w:rsidR="00305E6A" w:rsidRDefault="00305E6A" w:rsidP="00305E6A">
      <w:pPr>
        <w:pStyle w:val="Heading1"/>
      </w:pPr>
      <w:bookmarkStart w:id="85" w:name="_Toc519035128"/>
      <w:bookmarkStart w:id="86" w:name="_Toc520805505"/>
      <w:bookmarkStart w:id="87" w:name="_Hlk520388269"/>
      <w:r>
        <w:lastRenderedPageBreak/>
        <w:t>Chapter 6: Discussion and Conclusion</w:t>
      </w:r>
      <w:bookmarkEnd w:id="85"/>
      <w:bookmarkEnd w:id="86"/>
    </w:p>
    <w:p w14:paraId="2524B3CD" w14:textId="54A253DA" w:rsidR="00305E6A" w:rsidRPr="000B53F2" w:rsidRDefault="00305E6A" w:rsidP="00305E6A">
      <w:pPr>
        <w:rPr>
          <w:rFonts w:ascii="Times New Roman" w:hAnsi="Times New Roman"/>
        </w:rPr>
      </w:pPr>
      <w:r>
        <w:rPr>
          <w:rFonts w:ascii="Times New Roman" w:hAnsi="Times New Roman"/>
        </w:rPr>
        <w:tab/>
      </w:r>
      <w:r w:rsidRPr="000B53F2">
        <w:rPr>
          <w:rFonts w:ascii="Times New Roman" w:hAnsi="Times New Roman"/>
        </w:rPr>
        <w:t>During the Late Classic period, many, but not all, Tewa people moved south to the Rio Grande</w:t>
      </w:r>
      <w:r w:rsidR="005C1A3D">
        <w:rPr>
          <w:rFonts w:ascii="Times New Roman" w:hAnsi="Times New Roman"/>
        </w:rPr>
        <w:t>.</w:t>
      </w:r>
      <w:r w:rsidR="005C1A3D" w:rsidRPr="000B53F2">
        <w:rPr>
          <w:rFonts w:ascii="Times New Roman" w:hAnsi="Times New Roman"/>
        </w:rPr>
        <w:t xml:space="preserve"> </w:t>
      </w:r>
      <w:r w:rsidR="005C1A3D">
        <w:rPr>
          <w:rFonts w:ascii="Times New Roman" w:hAnsi="Times New Roman"/>
        </w:rPr>
        <w:t>H</w:t>
      </w:r>
      <w:r w:rsidR="005C1A3D" w:rsidRPr="000B53F2">
        <w:rPr>
          <w:rFonts w:ascii="Times New Roman" w:hAnsi="Times New Roman"/>
        </w:rPr>
        <w:t>owever</w:t>
      </w:r>
      <w:r w:rsidRPr="000B53F2">
        <w:rPr>
          <w:rFonts w:ascii="Times New Roman" w:hAnsi="Times New Roman"/>
        </w:rPr>
        <w:t xml:space="preserve">, archaeologists still do not understand </w:t>
      </w:r>
      <w:r>
        <w:rPr>
          <w:rFonts w:ascii="Times New Roman" w:hAnsi="Times New Roman"/>
        </w:rPr>
        <w:t>why</w:t>
      </w:r>
      <w:r w:rsidRPr="000B53F2">
        <w:rPr>
          <w:rFonts w:ascii="Times New Roman" w:hAnsi="Times New Roman"/>
        </w:rPr>
        <w:t xml:space="preserve"> </w:t>
      </w:r>
      <w:r>
        <w:rPr>
          <w:rFonts w:ascii="Times New Roman" w:hAnsi="Times New Roman"/>
        </w:rPr>
        <w:t>the Tewa</w:t>
      </w:r>
      <w:r w:rsidRPr="000B53F2">
        <w:rPr>
          <w:rFonts w:ascii="Times New Roman" w:hAnsi="Times New Roman"/>
        </w:rPr>
        <w:t xml:space="preserve"> the </w:t>
      </w:r>
      <w:r w:rsidR="000E62F8">
        <w:rPr>
          <w:rFonts w:ascii="Times New Roman" w:hAnsi="Times New Roman"/>
        </w:rPr>
        <w:t>south</w:t>
      </w:r>
      <w:r w:rsidRPr="000B53F2">
        <w:rPr>
          <w:rFonts w:ascii="Times New Roman" w:hAnsi="Times New Roman"/>
        </w:rPr>
        <w:t xml:space="preserve">. Locally produced biscuitware ceramics are one tool archaeologists use to explore the social dynamics of how people lived in and left the Lower Chama watershed. In this study, I address two issues with the biscuitware chronology: the presence of a possible third and later biscuitware pottery type, Cuyamungue Black-on-tan, and the presumed homogeneity of biscuitware pottery types. I argue that </w:t>
      </w:r>
      <w:r w:rsidRPr="008A11C9">
        <w:rPr>
          <w:rFonts w:ascii="Times New Roman" w:hAnsi="Times New Roman"/>
        </w:rPr>
        <w:t>Cuyamungue Black-on-tan is a useful and identi</w:t>
      </w:r>
      <w:r w:rsidRPr="000B53F2">
        <w:rPr>
          <w:rFonts w:ascii="Times New Roman" w:hAnsi="Times New Roman"/>
        </w:rPr>
        <w:t xml:space="preserve">fiable type and that there is variation in the rim shapes, firing cores, and mica use across biscuitware types. </w:t>
      </w:r>
    </w:p>
    <w:p w14:paraId="0C128AEE" w14:textId="77777777" w:rsidR="00305E6A" w:rsidRPr="000B53F2" w:rsidRDefault="00305E6A" w:rsidP="00305E6A">
      <w:pPr>
        <w:pStyle w:val="Heading2"/>
        <w:rPr>
          <w:rFonts w:ascii="Times New Roman" w:hAnsi="Times New Roman"/>
        </w:rPr>
      </w:pPr>
      <w:bookmarkStart w:id="88" w:name="_Toc519035129"/>
      <w:bookmarkStart w:id="89" w:name="_Toc520805506"/>
      <w:r w:rsidRPr="000B53F2">
        <w:rPr>
          <w:rFonts w:ascii="Times New Roman" w:hAnsi="Times New Roman"/>
        </w:rPr>
        <w:t>Cuyamungue Black-on-tan</w:t>
      </w:r>
      <w:bookmarkEnd w:id="88"/>
      <w:bookmarkEnd w:id="89"/>
    </w:p>
    <w:p w14:paraId="3E687C91" w14:textId="77777777" w:rsidR="00305E6A" w:rsidRPr="000B53F2" w:rsidRDefault="00305E6A" w:rsidP="00305E6A">
      <w:pPr>
        <w:rPr>
          <w:rFonts w:ascii="Times New Roman" w:hAnsi="Times New Roman"/>
        </w:rPr>
      </w:pPr>
      <w:r w:rsidRPr="000B53F2">
        <w:rPr>
          <w:rFonts w:ascii="Times New Roman" w:hAnsi="Times New Roman"/>
        </w:rPr>
        <w:tab/>
        <w:t xml:space="preserve">In 1973, Harlow described a new biscuitware ceramic type called Cuyamungue Black-on-tan and argued that there was a change in biscuitware ceramics later in time to have taller rims, tanner slips, and thinner walls. In this study, I tested Harlow’s type description of Cuyamungue Black-on-tan and found that it was both an identifiable type and that there is a statistically significant difference between Cuyamungue Black-on-tan sherds from previous biscuitware types. Using the results, I expand on Harlow’s description of Cuyamungue Black-on-tan and explain the significance of these differences in biscuitware ceramics. </w:t>
      </w:r>
    </w:p>
    <w:p w14:paraId="497F91AE" w14:textId="12D1A0E2" w:rsidR="00305E6A" w:rsidRPr="000B53F2" w:rsidRDefault="00305E6A" w:rsidP="00305E6A">
      <w:pPr>
        <w:rPr>
          <w:rFonts w:ascii="Times New Roman" w:hAnsi="Times New Roman"/>
        </w:rPr>
      </w:pPr>
      <w:r w:rsidRPr="000B53F2">
        <w:rPr>
          <w:rFonts w:ascii="Times New Roman" w:hAnsi="Times New Roman"/>
        </w:rPr>
        <w:tab/>
        <w:t xml:space="preserve">I found that most diagnostic part of Cuyamungue Black-on-tan sherds is the rim shape and height. The shape of Cuyamungue Black-on-tan rims’ is what Kidder </w:t>
      </w:r>
      <w:r w:rsidRPr="000B53F2">
        <w:rPr>
          <w:rFonts w:ascii="Times New Roman" w:hAnsi="Times New Roman"/>
        </w:rPr>
        <w:fldChar w:fldCharType="begin" w:fldLock="1"/>
      </w:r>
      <w:r w:rsidRPr="000B53F2">
        <w:rPr>
          <w:rFonts w:ascii="Times New Roman" w:hAnsi="Times New Roman"/>
        </w:rPr>
        <w:instrText>ADDIN CSL_CITATION { "citationItems" : [ { "id" : "ITEM-1", "itemData" : { "author" : [ { "dropping-particle" : "V.", "family" : "Kidder", "given" : "Alfred", "non-dropping-particle" : "", "parse-names" : false, "suffix" : "" }, { "dropping-particle" : "", "family" : "Shepard", "given" : "Anna O.", "non-dropping-particle" : "", "parse-names" : false, "suffix" : "" } ], "id" : "ITEM-1", "issued" : { "date-parts" : [ [ "1936" ] ] }, "publisher" : "Yale University Press", "publisher-place" : "New Haven", "title" : "Pottery of Pecos, Volume II", "type" : "book" }, "uris" : [ "http://www.mendeley.com/documents/?uuid=38a5a135-5970-4545-b914-9218df1952f1" ] } ], "mendeley" : { "formattedCitation" : "(Kidder and Shepard 1936)", "manualFormatting" : "(Kidder 1936)", "plainTextFormattedCitation" : "(Kidder and Shepard 1936)", "previouslyFormattedCitation" : "(Kidder and Shepard 1936)" }, "properties" : { "noteIndex" : 0 }, "schema" : "https://github.com/citation-style-language/schema/raw/master/csl-citation.json" }</w:instrText>
      </w:r>
      <w:r w:rsidRPr="000B53F2">
        <w:rPr>
          <w:rFonts w:ascii="Times New Roman" w:hAnsi="Times New Roman"/>
        </w:rPr>
        <w:fldChar w:fldCharType="separate"/>
      </w:r>
      <w:r w:rsidRPr="000B53F2">
        <w:rPr>
          <w:rFonts w:ascii="Times New Roman" w:hAnsi="Times New Roman"/>
          <w:noProof/>
        </w:rPr>
        <w:t>(Kidder 1936)</w:t>
      </w:r>
      <w:r w:rsidRPr="000B53F2">
        <w:rPr>
          <w:rFonts w:ascii="Times New Roman" w:hAnsi="Times New Roman"/>
        </w:rPr>
        <w:fldChar w:fldCharType="end"/>
      </w:r>
      <w:r w:rsidRPr="000B53F2">
        <w:rPr>
          <w:rFonts w:ascii="Times New Roman" w:hAnsi="Times New Roman"/>
        </w:rPr>
        <w:t xml:space="preserve"> would call a “tall heightened rim”, which has a tall straight rim with a slight lip at the top. The rims are also taller than previous types. I found that the inner planed rim </w:t>
      </w:r>
      <w:r w:rsidRPr="000B53F2">
        <w:rPr>
          <w:rFonts w:ascii="Times New Roman" w:hAnsi="Times New Roman"/>
        </w:rPr>
        <w:lastRenderedPageBreak/>
        <w:t>height of Cuyamungue Black on tan types is</w:t>
      </w:r>
      <w:r w:rsidR="005C1A3D">
        <w:rPr>
          <w:rFonts w:ascii="Times New Roman" w:hAnsi="Times New Roman"/>
        </w:rPr>
        <w:t xml:space="preserve"> typically</w:t>
      </w:r>
      <w:r w:rsidRPr="000B53F2">
        <w:rPr>
          <w:rFonts w:ascii="Times New Roman" w:hAnsi="Times New Roman"/>
        </w:rPr>
        <w:t xml:space="preserve"> between 22</w:t>
      </w:r>
      <w:r w:rsidR="005C1A3D">
        <w:rPr>
          <w:rFonts w:ascii="Times New Roman" w:hAnsi="Times New Roman"/>
        </w:rPr>
        <w:t xml:space="preserve"> </w:t>
      </w:r>
      <w:r w:rsidRPr="000B53F2">
        <w:rPr>
          <w:rFonts w:ascii="Times New Roman" w:hAnsi="Times New Roman"/>
        </w:rPr>
        <w:t>mm and 30</w:t>
      </w:r>
      <w:r w:rsidR="005C1A3D">
        <w:rPr>
          <w:rFonts w:ascii="Times New Roman" w:hAnsi="Times New Roman"/>
        </w:rPr>
        <w:t xml:space="preserve"> </w:t>
      </w:r>
      <w:r w:rsidRPr="000B53F2">
        <w:rPr>
          <w:rFonts w:ascii="Times New Roman" w:hAnsi="Times New Roman"/>
        </w:rPr>
        <w:t>mm tall, though some may exceed this measurement. Based on this study, I would recommend that only rim sherds or whole vessels should be identified as Cuyamungue Black-on-tan. Although there are other attributes of Cuyamungue Black-on-tan that can be found on body sherds, rim sherds have enough different variables present including rim shape and rim height, that it is more secure to type.</w:t>
      </w:r>
    </w:p>
    <w:p w14:paraId="3E04933B" w14:textId="1D867DCD" w:rsidR="00305E6A" w:rsidRPr="000B53F2" w:rsidRDefault="00305E6A" w:rsidP="00305E6A">
      <w:pPr>
        <w:rPr>
          <w:rFonts w:ascii="Times New Roman" w:hAnsi="Times New Roman"/>
        </w:rPr>
      </w:pPr>
      <w:r w:rsidRPr="000B53F2">
        <w:rPr>
          <w:rFonts w:ascii="Times New Roman" w:hAnsi="Times New Roman"/>
        </w:rPr>
        <w:tab/>
        <w:t xml:space="preserve">Cuyamungue Black-on-tan sherds are, as the name suggests, tanner than both Bandelier Black-on-gray or </w:t>
      </w:r>
      <w:r w:rsidR="00994F6D">
        <w:rPr>
          <w:rFonts w:ascii="Times New Roman" w:hAnsi="Times New Roman"/>
        </w:rPr>
        <w:t>Abiquiu Black-on-gray</w:t>
      </w:r>
      <w:r w:rsidRPr="000B53F2">
        <w:rPr>
          <w:rFonts w:ascii="Times New Roman" w:hAnsi="Times New Roman"/>
        </w:rPr>
        <w:t xml:space="preserve">. I would define this tan color in the range of 10YR 7/4 on the Munsell Color Scale </w:t>
      </w:r>
      <w:r w:rsidRPr="000B53F2">
        <w:rPr>
          <w:rFonts w:ascii="Times New Roman" w:hAnsi="Times New Roman"/>
        </w:rPr>
        <w:fldChar w:fldCharType="begin" w:fldLock="1"/>
      </w:r>
      <w:r w:rsidRPr="000B53F2">
        <w:rPr>
          <w:rFonts w:ascii="Times New Roman" w:hAnsi="Times New Roman"/>
        </w:rPr>
        <w:instrText>ADDIN CSL_CITATION { "citationItems" : [ { "id" : "ITEM-1", "itemData" : { "author" : [ { "dropping-particle" : "", "family" : "Munsell", "given" : "", "non-dropping-particle" : "", "parse-names" : false, "suffix" : "" } ], "id" : "ITEM-1", "issued" : { "date-parts" : [ [ "1976" ] ] }, "publisher" : "Munsell Color: Macbeth Division of Kollmorgen Corporation", "publisher-place" : "Baltimore, Maryland 21218", "title" : "Munsell Book of Color: Matte Finish Collection", "type" : "book" }, "uris" : [ "http://www.mendeley.com/documents/?uuid=698a5dde-ba42-4d6d-b9cc-5f86c70c0335" ] } ], "mendeley" : { "formattedCitation" : "(Munsell 1976)", "plainTextFormattedCitation" : "(Munsell 1976)", "previouslyFormattedCitation" : "(Munsell 1976)" }, "properties" : { "noteIndex" : 0 }, "schema" : "https://github.com/citation-style-language/schema/raw/master/csl-citation.json" }</w:instrText>
      </w:r>
      <w:r w:rsidRPr="000B53F2">
        <w:rPr>
          <w:rFonts w:ascii="Times New Roman" w:hAnsi="Times New Roman"/>
        </w:rPr>
        <w:fldChar w:fldCharType="separate"/>
      </w:r>
      <w:r w:rsidRPr="000B53F2">
        <w:rPr>
          <w:rFonts w:ascii="Times New Roman" w:hAnsi="Times New Roman"/>
          <w:noProof/>
        </w:rPr>
        <w:t>(Munsell 1976)</w:t>
      </w:r>
      <w:r w:rsidRPr="000B53F2">
        <w:rPr>
          <w:rFonts w:ascii="Times New Roman" w:hAnsi="Times New Roman"/>
        </w:rPr>
        <w:fldChar w:fldCharType="end"/>
      </w:r>
      <w:r w:rsidRPr="000B53F2">
        <w:rPr>
          <w:rFonts w:ascii="Times New Roman" w:hAnsi="Times New Roman"/>
        </w:rPr>
        <w:t>. Although the slip color is tan, Cuyamungue Black-on-tan still has a presence of gray fire clouds on vessels, which can change the color of the slip to a grayer shade on some sections of the vessel. O</w:t>
      </w:r>
      <w:r>
        <w:rPr>
          <w:rFonts w:ascii="Times New Roman" w:hAnsi="Times New Roman"/>
        </w:rPr>
        <w:t>ccasionally</w:t>
      </w:r>
      <w:r w:rsidRPr="000B53F2">
        <w:rPr>
          <w:rFonts w:ascii="Times New Roman" w:hAnsi="Times New Roman"/>
        </w:rPr>
        <w:t xml:space="preserve">, the tan slip does not start at the rim of vessels, but rather at the shoulder of the vessel. Both fire clouds and location of slip make it hard to identify Cuyamungue Black-on-tan ceramics by slip alone because both can change the perception of color of the slip on a sherd. Tan slip is an important component to identifying Cuyamungue Black-on-tan sherds, but it is not the most defining feature of this ceramic type. </w:t>
      </w:r>
    </w:p>
    <w:p w14:paraId="5091222A" w14:textId="77777777" w:rsidR="00305E6A" w:rsidRPr="000B53F2" w:rsidRDefault="00305E6A" w:rsidP="00305E6A">
      <w:pPr>
        <w:ind w:firstLine="720"/>
        <w:rPr>
          <w:rFonts w:ascii="Times New Roman" w:hAnsi="Times New Roman"/>
        </w:rPr>
      </w:pPr>
      <w:r w:rsidRPr="000B53F2">
        <w:rPr>
          <w:rFonts w:ascii="Times New Roman" w:hAnsi="Times New Roman"/>
        </w:rPr>
        <w:t xml:space="preserve">Generally, Cuyamungue Black-on-tan sherds are thinner than previous biscuitware types. The average thickness of Cuyamungue Black-on-tan sherds is 6.6mm. However, the average thickness of Bandelier Black-on-gray is 7.2mm and Abiquiú Black-on-gray is 7.4mm. Although the average thickness of Cuyamungue Black-on-tan is thinner, the difference between the averages are not that far apart. Additionally, handmade ceramics have variation of thickness within one vessel, making thickness </w:t>
      </w:r>
      <w:r w:rsidRPr="000B53F2">
        <w:rPr>
          <w:rFonts w:ascii="Times New Roman" w:hAnsi="Times New Roman"/>
          <w:i/>
        </w:rPr>
        <w:t>alone</w:t>
      </w:r>
      <w:r w:rsidRPr="000B53F2">
        <w:rPr>
          <w:rFonts w:ascii="Times New Roman" w:hAnsi="Times New Roman"/>
        </w:rPr>
        <w:t xml:space="preserve"> a poor attribute to distinguish between biscuitware types.</w:t>
      </w:r>
    </w:p>
    <w:p w14:paraId="6AD87607" w14:textId="77777777" w:rsidR="00305E6A" w:rsidRPr="000B53F2" w:rsidRDefault="00305E6A" w:rsidP="00305E6A">
      <w:pPr>
        <w:ind w:firstLine="720"/>
        <w:rPr>
          <w:rFonts w:ascii="Times New Roman" w:hAnsi="Times New Roman"/>
        </w:rPr>
      </w:pPr>
      <w:r w:rsidRPr="000B53F2">
        <w:rPr>
          <w:rFonts w:ascii="Times New Roman" w:hAnsi="Times New Roman"/>
        </w:rPr>
        <w:lastRenderedPageBreak/>
        <w:t xml:space="preserve">Although I found differences in Cuyamungue Black-on-tan from other biscuitware types, there are still many similarities in attributes present. Cuyamungue Black-on-tan is primarily tuff tempered but can also include other materials. I also recorded consistent use of sand temper, as an addition to tuff, in biscuitwares from </w:t>
      </w:r>
      <w:proofErr w:type="spellStart"/>
      <w:r w:rsidRPr="000B53F2">
        <w:rPr>
          <w:rFonts w:ascii="Times New Roman" w:hAnsi="Times New Roman"/>
        </w:rPr>
        <w:t>Sapa’owingeh</w:t>
      </w:r>
      <w:proofErr w:type="spellEnd"/>
      <w:r w:rsidRPr="000B53F2">
        <w:rPr>
          <w:rFonts w:ascii="Times New Roman" w:hAnsi="Times New Roman"/>
        </w:rPr>
        <w:t xml:space="preserve">, as well as small reflective pieces of mica. Sherds still make a diagnostic clinking sound that is a product of being a low fired ceramic. Bowls are slipped on both the interior and exterior, and painted on both surfaces with thick slips with no crazing. They were </w:t>
      </w:r>
      <w:r>
        <w:rPr>
          <w:rFonts w:ascii="Times New Roman" w:hAnsi="Times New Roman"/>
        </w:rPr>
        <w:t>constantly</w:t>
      </w:r>
      <w:r w:rsidRPr="000B53F2">
        <w:rPr>
          <w:rFonts w:ascii="Times New Roman" w:hAnsi="Times New Roman"/>
        </w:rPr>
        <w:t xml:space="preserve"> painted with dark organic paints and feature similar geometric designs as Bandelier Black-on-gray and Abiquiú Black-on-gray. </w:t>
      </w:r>
    </w:p>
    <w:p w14:paraId="0D34E368" w14:textId="77777777" w:rsidR="00305E6A" w:rsidRPr="000B53F2" w:rsidRDefault="00305E6A" w:rsidP="00305E6A">
      <w:pPr>
        <w:pStyle w:val="Heading2"/>
        <w:rPr>
          <w:rFonts w:ascii="Times New Roman" w:hAnsi="Times New Roman"/>
        </w:rPr>
      </w:pPr>
      <w:bookmarkStart w:id="90" w:name="_Toc519035131"/>
      <w:bookmarkStart w:id="91" w:name="_Toc520805507"/>
      <w:r w:rsidRPr="000B53F2">
        <w:rPr>
          <w:rFonts w:ascii="Times New Roman" w:hAnsi="Times New Roman"/>
        </w:rPr>
        <w:t>Variation</w:t>
      </w:r>
      <w:bookmarkEnd w:id="90"/>
      <w:bookmarkEnd w:id="91"/>
    </w:p>
    <w:p w14:paraId="4104BFCF" w14:textId="77777777" w:rsidR="00305E6A" w:rsidRPr="000B53F2" w:rsidRDefault="00305E6A" w:rsidP="00305E6A">
      <w:pPr>
        <w:rPr>
          <w:rFonts w:ascii="Times New Roman" w:hAnsi="Times New Roman"/>
        </w:rPr>
      </w:pPr>
      <w:r w:rsidRPr="000B53F2">
        <w:rPr>
          <w:rFonts w:ascii="Times New Roman" w:hAnsi="Times New Roman"/>
        </w:rPr>
        <w:tab/>
        <w:t xml:space="preserve">The second implication of my findings is that there are attributes that change over time in biscuitware pottery. Archaeological research on biscuitware in the last few decades has focused more on the continuities in biscuitware over time </w:t>
      </w:r>
      <w:r w:rsidRPr="000B53F2">
        <w:rPr>
          <w:rFonts w:ascii="Times New Roman" w:hAnsi="Times New Roman"/>
        </w:rPr>
        <w:fldChar w:fldCharType="begin" w:fldLock="1"/>
      </w:r>
      <w:r w:rsidRPr="000B53F2">
        <w:rPr>
          <w:rFonts w:ascii="Times New Roman" w:hAnsi="Times New Roman"/>
        </w:rPr>
        <w:instrText>ADDIN CSL_CITATION { "citationItems" : [ { "id" : "ITEM-1", "itemData" : { "author" : [ { "dropping-particle" : "", "family" : "Creamer", "given" : "Winifred", "non-dropping-particle" : "", "parse-names" : false, "suffix" : "" }, { "dropping-particle" : "", "family" : "Burdick", "given" : "David", "non-dropping-particle" : "", "parse-names" : false, "suffix" : "" }, { "dropping-particle" : "", "family" : "Hamlen", "given" : "Patricia", "non-dropping-particle" : "", "parse-names" : false, "suffix" : "" }, { "dropping-particle" : "", "family" : "Haas", "given" : "Jonathan", "non-dropping-particle" : "", "parse-names" : false, "suffix" : "" }, { "dropping-particle" : "", "family" : "Renken", "given" : "Lisa", "non-dropping-particle" : "", "parse-names" : false, "suffix" : "" }, { "dropping-particle" : "", "family" : "Wenzel", "given" : "Aaron", "non-dropping-particle" : "", "parse-names" : false, "suffix" : "" }, { "dropping-particle" : "", "family" : "Nelson", "given" : "Kit", "non-dropping-particle" : "", "parse-names" : false, "suffix" : "" } ], "chapter-number" : "6", "container-title" : "Traditions, Transitions, and Technologies: Themes in Southwestern Archaeology. Proceedings of the 2000 Southwest Symposium", "editor" : [ { "dropping-particle" : "", "family" : "Sarah H. Schlanger", "given" : "", "non-dropping-particle" : "", "parse-names" : false, "suffix" : "" } ], "id" : "ITEM-1", "issued" : { "date-parts" : [ [ "2002" ] ] }, "page" : "58-70", "publisher" : "University of Colorado Press", "publisher-place" : "Boulder", "title" : "Ceramic Analysis of Intra- and Intersite Occupation at Protohistoric Pueblos in the Northern Rio Grande", "type" : "chapter" }, "uris" : [ "http://www.mendeley.com/documents/?uuid=5137d64a-31c4-40ac-bd02-e98f7e7d3634" ] } ], "mendeley" : { "formattedCitation" : "(Creamer et al. 2002)", "plainTextFormattedCitation" : "(Creamer et al. 2002)", "previouslyFormattedCitation" : "(Creamer et al. 2002)" }, "properties" : { "noteIndex" : 0 }, "schema" : "https://github.com/citation-style-language/schema/raw/master/csl-citation.json" }</w:instrText>
      </w:r>
      <w:r w:rsidRPr="000B53F2">
        <w:rPr>
          <w:rFonts w:ascii="Times New Roman" w:hAnsi="Times New Roman"/>
        </w:rPr>
        <w:fldChar w:fldCharType="separate"/>
      </w:r>
      <w:r w:rsidRPr="000B53F2">
        <w:rPr>
          <w:rFonts w:ascii="Times New Roman" w:hAnsi="Times New Roman"/>
          <w:noProof/>
        </w:rPr>
        <w:t>(Creamer et al. 2002)</w:t>
      </w:r>
      <w:r w:rsidRPr="000B53F2">
        <w:rPr>
          <w:rFonts w:ascii="Times New Roman" w:hAnsi="Times New Roman"/>
        </w:rPr>
        <w:fldChar w:fldCharType="end"/>
      </w:r>
      <w:r w:rsidRPr="000B53F2">
        <w:rPr>
          <w:rFonts w:ascii="Times New Roman" w:hAnsi="Times New Roman"/>
        </w:rPr>
        <w:t xml:space="preserve"> and standardization </w:t>
      </w:r>
      <w:r w:rsidRPr="000B53F2">
        <w:rPr>
          <w:rFonts w:ascii="Times New Roman" w:hAnsi="Times New Roman"/>
        </w:rPr>
        <w:fldChar w:fldCharType="begin" w:fldLock="1"/>
      </w:r>
      <w:r w:rsidRPr="000B53F2">
        <w:rPr>
          <w:rFonts w:ascii="Times New Roman" w:hAnsi="Times New Roman"/>
        </w:rPr>
        <w:instrText>ADDIN CSL_CITATION { "citationItems" : [ { "id" : "ITEM-1", "itemData" : { "DOI" : "10.1016/j.jasrep.2018.01.030", "ISSN" : "2352409X", "abstract" : "The research presented here focuses on the composition of Biscuit ware ceramics produced during the Classic period (1325\u20131650 CE) in the northern Rio Grande region of New Mexico. Data from sites in the southern part of the Pajarito Plateau are compared with those from the Chama area to the north to identify production sites. We employ petrographic analysis to determine the composition of lithic inclusions in clay plus electron microprobe chemical analysis of the glass shards in the characteristic volcanic ash temper to identify production location. We combine analysis of temper and paste composition with analysis of mechanical characteristics and design to identify production specialization in specific parts of the region. Examination of Biscuit ware distribution indicates that a specific set of ritual practices in the production area was expressed using a characteristic set of designs and icons. The limited circulation of only larger sizes of Biscuit ware serving bowls to more southerly sites, outside of the production area, likely represents an increase in inter-area communal feasting and the intentional production of goods for use in communal rituals.", "author" : [ { "dropping-particle" : "", "family" : "Curewitz", "given" : "Diane C.", "non-dropping-particle" : "", "parse-names" : false, "suffix" : "" }, { "dropping-particle" : "", "family" : "Foit", "given" : "Franklin F.", "non-dropping-particle" : "", "parse-names" : false, "suffix" : "" } ], "container-title" : "Journal of Archaeological Science: Reports", "id" : "ITEM-1", "issue" : "January", "issued" : { "date-parts" : [ [ "2018" ] ] }, "page" : "487-498", "publisher" : "Elsevier", "title" : "Shards in sherds: Identifying production locations and exchange patterns using electron microprobe analysis of volcanic ash temper in northern Rio Grande Biscuit ware", "type" : "article-journal", "volume" : "18" }, "uris" : [ "http://www.mendeley.com/documents/?uuid=e3e15867-6146-4ca1-85dd-c74398458b20" ] }, { "id" : "ITEM-2", "itemData" : { "author" : [ { "dropping-particle" : "", "family" : "Curewitz", "given" : "Diane", "non-dropping-particle" : "", "parse-names" : false, "suffix" : "" } ], "id" : "ITEM-2", "issue" : "December", "issued" : { "date-parts" : [ [ "2008" ] ] }, "title" : "Changes in Northern Rio Grande Ceramic Production and Exchange, Late Coalition through Classic (A.D. 1250-1600)", "type" : "thesis" }, "uris" : [ "http://www.mendeley.com/documents/?uuid=f175f8f9-c7d4-4b8f-8c9c-47e6e70c0ff2" ] }, { "id" : "ITEM-3", "itemData" : { "author" : [ { "dropping-particle" : "", "family" : "Hagstrum", "given" : "Melissa B", "non-dropping-particle" : "", "parse-names" : false, "suffix" : "" } ], "container-title" : "Journal of Field Archaeology", "id" : "ITEM-3", "issue" : "1", "issued" : { "date-parts" : [ [ "1985" ] ] }, "page" : "65-75", "title" : "Measuring Prehistoric Ceramic Craft Specialization : A Test Case in the American Southwest", "type" : "article-journal", "volume" : "12" }, "uris" : [ "http://www.mendeley.com/documents/?uuid=f35eb206-4d3f-4f79-993a-11baf4ee1956" ] } ], "mendeley" : { "formattedCitation" : "(Curewitz and Foit 2018; Curewitz 2008; Hagstrum 1985)", "plainTextFormattedCitation" : "(Curewitz and Foit 2018; Curewitz 2008; Hagstrum 1985)", "previouslyFormattedCitation" : "(Curewitz and Foit 2018; Curewitz 2008; Hagstrum 1985)" }, "properties" : { "noteIndex" : 0 }, "schema" : "https://github.com/citation-style-language/schema/raw/master/csl-citation.json" }</w:instrText>
      </w:r>
      <w:r w:rsidRPr="000B53F2">
        <w:rPr>
          <w:rFonts w:ascii="Times New Roman" w:hAnsi="Times New Roman"/>
        </w:rPr>
        <w:fldChar w:fldCharType="separate"/>
      </w:r>
      <w:r w:rsidRPr="000B53F2">
        <w:rPr>
          <w:rFonts w:ascii="Times New Roman" w:hAnsi="Times New Roman"/>
          <w:noProof/>
        </w:rPr>
        <w:t>(Curewitz and Foit 2018; Curewitz 2008; Hagstrum 1985)</w:t>
      </w:r>
      <w:r w:rsidRPr="000B53F2">
        <w:rPr>
          <w:rFonts w:ascii="Times New Roman" w:hAnsi="Times New Roman"/>
        </w:rPr>
        <w:fldChar w:fldCharType="end"/>
      </w:r>
      <w:r w:rsidRPr="000B53F2">
        <w:rPr>
          <w:rFonts w:ascii="Times New Roman" w:hAnsi="Times New Roman"/>
        </w:rPr>
        <w:t xml:space="preserve">. </w:t>
      </w:r>
      <w:r>
        <w:rPr>
          <w:rFonts w:ascii="Times New Roman" w:hAnsi="Times New Roman"/>
        </w:rPr>
        <w:t xml:space="preserve">In chapter three I discussed how this research emphasized the homogeneity between biscuitware types, based on comparisons of glazewares to the south. Rather in this study I focused just on the changes in biscuitwares themselves and found </w:t>
      </w:r>
      <w:r w:rsidRPr="000B53F2">
        <w:rPr>
          <w:rFonts w:ascii="Times New Roman" w:hAnsi="Times New Roman"/>
        </w:rPr>
        <w:t xml:space="preserve">that there are statistically significant </w:t>
      </w:r>
      <w:r>
        <w:rPr>
          <w:rFonts w:ascii="Times New Roman" w:hAnsi="Times New Roman"/>
        </w:rPr>
        <w:t>changes</w:t>
      </w:r>
      <w:r w:rsidRPr="000B53F2">
        <w:rPr>
          <w:rFonts w:ascii="Times New Roman" w:hAnsi="Times New Roman"/>
        </w:rPr>
        <w:t xml:space="preserve"> in firing cores, mica presence, and rim form over time. Changing attributes of technology and form can be important lines of evidence for studying communities of practice and other ceramic production (Crown 1994; Duff 2002; Eckert 2008; Huntley 2008) that will allow archaeologists use biscuitware ceramics in studies beyond chronological reference. </w:t>
      </w:r>
    </w:p>
    <w:p w14:paraId="6E3F366C" w14:textId="77777777" w:rsidR="00305E6A" w:rsidRPr="000B53F2" w:rsidRDefault="00305E6A" w:rsidP="00305E6A">
      <w:pPr>
        <w:pStyle w:val="Heading3"/>
        <w:rPr>
          <w:rFonts w:ascii="Times New Roman" w:hAnsi="Times New Roman"/>
        </w:rPr>
      </w:pPr>
      <w:bookmarkStart w:id="92" w:name="_Toc519035132"/>
      <w:bookmarkStart w:id="93" w:name="_Toc520805508"/>
      <w:r w:rsidRPr="000B53F2">
        <w:rPr>
          <w:rFonts w:ascii="Times New Roman" w:hAnsi="Times New Roman"/>
        </w:rPr>
        <w:lastRenderedPageBreak/>
        <w:t>Continuity</w:t>
      </w:r>
      <w:bookmarkEnd w:id="92"/>
      <w:bookmarkEnd w:id="93"/>
    </w:p>
    <w:p w14:paraId="0A17BF5B" w14:textId="77777777" w:rsidR="00305E6A" w:rsidRPr="000B53F2" w:rsidRDefault="00305E6A" w:rsidP="00305E6A">
      <w:pPr>
        <w:rPr>
          <w:rFonts w:ascii="Times New Roman" w:hAnsi="Times New Roman"/>
        </w:rPr>
      </w:pPr>
      <w:r w:rsidRPr="000B53F2">
        <w:rPr>
          <w:rFonts w:ascii="Times New Roman" w:hAnsi="Times New Roman"/>
        </w:rPr>
        <w:tab/>
        <w:t>Although I did find variation in several attributes of biscuitware pottery over time, I still found many areas of continuity between biscuitware types. Temper materials, paint type, slip quality, paste color, and banding line width all did not have statistically significantly differences between ceramic types. Ceramic research tends to focus on change, typologies are based on the idea of change, and differences through time and space help archaeologists understand changes in population dynamics and ceramic production. However, continuity over time can have equally important implications for how archaeologists interpret the archaeological record. This study reaffirms that there are many similarities between biscuitware types throughout the Classic period in the Lower Chama watershed.</w:t>
      </w:r>
    </w:p>
    <w:p w14:paraId="4C14ABBF" w14:textId="77777777" w:rsidR="00305E6A" w:rsidRPr="000B53F2" w:rsidRDefault="00305E6A" w:rsidP="00305E6A">
      <w:pPr>
        <w:jc w:val="center"/>
        <w:rPr>
          <w:rFonts w:ascii="Times New Roman" w:hAnsi="Times New Roman"/>
        </w:rPr>
      </w:pPr>
      <w:r w:rsidRPr="000B53F2">
        <w:rPr>
          <w:rFonts w:ascii="Times New Roman" w:hAnsi="Times New Roman"/>
          <w:b/>
        </w:rPr>
        <w:t>Future Directions</w:t>
      </w:r>
    </w:p>
    <w:p w14:paraId="500DA63D" w14:textId="2B3E1D8E" w:rsidR="00305E6A" w:rsidRPr="000B53F2" w:rsidRDefault="00305E6A" w:rsidP="00305E6A">
      <w:pPr>
        <w:ind w:firstLine="720"/>
        <w:rPr>
          <w:rFonts w:ascii="Times New Roman" w:hAnsi="Times New Roman"/>
        </w:rPr>
      </w:pPr>
      <w:r w:rsidRPr="000B53F2">
        <w:rPr>
          <w:rFonts w:ascii="Times New Roman" w:hAnsi="Times New Roman"/>
        </w:rPr>
        <w:t xml:space="preserve">Moving forward, this </w:t>
      </w:r>
      <w:r>
        <w:rPr>
          <w:rFonts w:ascii="Times New Roman" w:hAnsi="Times New Roman"/>
        </w:rPr>
        <w:t>study will</w:t>
      </w:r>
      <w:r w:rsidRPr="000B53F2">
        <w:rPr>
          <w:rFonts w:ascii="Times New Roman" w:hAnsi="Times New Roman"/>
        </w:rPr>
        <w:t xml:space="preserve"> </w:t>
      </w:r>
      <w:r>
        <w:rPr>
          <w:rFonts w:ascii="Times New Roman" w:hAnsi="Times New Roman"/>
        </w:rPr>
        <w:t>help</w:t>
      </w:r>
      <w:r w:rsidRPr="000B53F2">
        <w:rPr>
          <w:rFonts w:ascii="Times New Roman" w:hAnsi="Times New Roman"/>
        </w:rPr>
        <w:t xml:space="preserve"> more archaeologists to use this type and contribute to a refined chronological control in the Lower Chama watershed’s Late Classic period. However, this study only analyzed biscuitware from one site in the region, in future research it would be helpful to incorporate collections from across the Northern Rio Grande for a comparative study. Further, this study does not address Cuyamungue Black-on-tan’s temporal span. More studies need to address the problems with chronological control over the biscuitware typology, which </w:t>
      </w:r>
      <w:proofErr w:type="spellStart"/>
      <w:r w:rsidRPr="000B53F2">
        <w:rPr>
          <w:rFonts w:ascii="Times New Roman" w:hAnsi="Times New Roman"/>
        </w:rPr>
        <w:t>Ramenofsky</w:t>
      </w:r>
      <w:proofErr w:type="spellEnd"/>
      <w:r w:rsidRPr="000B53F2">
        <w:rPr>
          <w:rFonts w:ascii="Times New Roman" w:hAnsi="Times New Roman"/>
        </w:rPr>
        <w:t xml:space="preserve"> and Feathers call for in their 2002 article.</w:t>
      </w:r>
      <w:r>
        <w:rPr>
          <w:rFonts w:ascii="Times New Roman" w:hAnsi="Times New Roman"/>
        </w:rPr>
        <w:t xml:space="preserve"> I would suggest that there is a good possibility that Cuyamungue Black-on-tan’s production may extend later than the proposed A.D. 1550 based on the reported presence of biscuitwares at the site of </w:t>
      </w:r>
      <w:proofErr w:type="spellStart"/>
      <w:r>
        <w:rPr>
          <w:rFonts w:ascii="Times New Roman" w:hAnsi="Times New Roman"/>
        </w:rPr>
        <w:t>Te’ewi’owingeh</w:t>
      </w:r>
      <w:proofErr w:type="spellEnd"/>
      <w:r>
        <w:rPr>
          <w:rFonts w:ascii="Times New Roman" w:hAnsi="Times New Roman"/>
        </w:rPr>
        <w:t xml:space="preserve"> </w:t>
      </w:r>
      <w:r>
        <w:rPr>
          <w:rFonts w:ascii="Times New Roman" w:hAnsi="Times New Roman"/>
        </w:rPr>
        <w:lastRenderedPageBreak/>
        <w:t>(</w:t>
      </w:r>
      <w:proofErr w:type="spellStart"/>
      <w:r>
        <w:rPr>
          <w:rFonts w:ascii="Times New Roman" w:hAnsi="Times New Roman"/>
        </w:rPr>
        <w:t>Wendorf</w:t>
      </w:r>
      <w:proofErr w:type="spellEnd"/>
      <w:r>
        <w:rPr>
          <w:rFonts w:ascii="Times New Roman" w:hAnsi="Times New Roman"/>
        </w:rPr>
        <w:t xml:space="preserve"> 1953:48-53) which was occupied into the Historic period. However, this is a hypothesis that requires further research.</w:t>
      </w:r>
    </w:p>
    <w:p w14:paraId="36AF428F" w14:textId="77777777" w:rsidR="00305E6A" w:rsidRPr="000B53F2" w:rsidRDefault="00305E6A" w:rsidP="00305E6A">
      <w:pPr>
        <w:rPr>
          <w:rFonts w:ascii="Times New Roman" w:hAnsi="Times New Roman"/>
        </w:rPr>
      </w:pPr>
      <w:r w:rsidRPr="000B53F2">
        <w:rPr>
          <w:rFonts w:ascii="Times New Roman" w:hAnsi="Times New Roman"/>
        </w:rPr>
        <w:tab/>
        <w:t xml:space="preserve">Additionally, I found that there are significant changes in some aspects of biscuitware over time. Moving forward it will be necessary to explore this temporal change in production and style with a larger sample size that has better context. Several of the areas of variation, from firing to vessel form warrant follow up to see if this is a change only happening at </w:t>
      </w:r>
      <w:proofErr w:type="spellStart"/>
      <w:r w:rsidRPr="000B53F2">
        <w:rPr>
          <w:rFonts w:ascii="Times New Roman" w:hAnsi="Times New Roman"/>
        </w:rPr>
        <w:t>Sapa’owingeh</w:t>
      </w:r>
      <w:proofErr w:type="spellEnd"/>
      <w:r w:rsidRPr="000B53F2">
        <w:rPr>
          <w:rFonts w:ascii="Times New Roman" w:hAnsi="Times New Roman"/>
        </w:rPr>
        <w:t xml:space="preserve"> or if it is seen outside of this one pueblo. Additionally, there are several areas of attributes that this study did not cover. I focused solely on analysis of sherds, excluding whole vessels which could be an important source of information on vessel form. Finally, I did not address any aspects of decorative styles and motifs of design. These topics warrant further research by archaeologists in the Northern Rio Grande. </w:t>
      </w:r>
    </w:p>
    <w:p w14:paraId="7C993DF7" w14:textId="77777777" w:rsidR="00305E6A" w:rsidRPr="000B53F2" w:rsidRDefault="00305E6A" w:rsidP="00305E6A">
      <w:pPr>
        <w:pStyle w:val="Heading2"/>
        <w:rPr>
          <w:rFonts w:ascii="Times New Roman" w:hAnsi="Times New Roman"/>
        </w:rPr>
      </w:pPr>
      <w:bookmarkStart w:id="94" w:name="_Toc519035134"/>
      <w:bookmarkStart w:id="95" w:name="_Toc520805509"/>
      <w:r w:rsidRPr="000B53F2">
        <w:rPr>
          <w:rFonts w:ascii="Times New Roman" w:hAnsi="Times New Roman"/>
        </w:rPr>
        <w:t>Conclusion</w:t>
      </w:r>
      <w:bookmarkEnd w:id="94"/>
      <w:bookmarkEnd w:id="95"/>
    </w:p>
    <w:p w14:paraId="1DEB1AA7" w14:textId="2C535AFE" w:rsidR="00305E6A" w:rsidRDefault="00305E6A" w:rsidP="00305E6A">
      <w:pPr>
        <w:rPr>
          <w:rFonts w:ascii="Times New Roman" w:hAnsi="Times New Roman"/>
        </w:rPr>
      </w:pPr>
      <w:r w:rsidRPr="000B53F2">
        <w:rPr>
          <w:rFonts w:ascii="Times New Roman" w:hAnsi="Times New Roman"/>
          <w:b/>
        </w:rPr>
        <w:tab/>
      </w:r>
      <w:r w:rsidRPr="000B53F2">
        <w:rPr>
          <w:rFonts w:ascii="Times New Roman" w:hAnsi="Times New Roman"/>
        </w:rPr>
        <w:t xml:space="preserve"> </w:t>
      </w:r>
      <w:bookmarkStart w:id="96" w:name="_Hlk520749115"/>
      <w:r>
        <w:rPr>
          <w:rFonts w:ascii="Times New Roman" w:hAnsi="Times New Roman"/>
        </w:rPr>
        <w:t>Recently researchers have started to question the typical archaeological narrative of the Lower Chama watershed’s Classic period</w:t>
      </w:r>
      <w:r w:rsidR="005C1A3D">
        <w:rPr>
          <w:rFonts w:ascii="Times New Roman" w:hAnsi="Times New Roman"/>
        </w:rPr>
        <w:t xml:space="preserve">: </w:t>
      </w:r>
      <w:r>
        <w:rPr>
          <w:rFonts w:ascii="Times New Roman" w:hAnsi="Times New Roman"/>
        </w:rPr>
        <w:t xml:space="preserve">that between 1500 </w:t>
      </w:r>
      <w:r w:rsidR="005C1A3D">
        <w:rPr>
          <w:rFonts w:ascii="Times New Roman" w:hAnsi="Times New Roman"/>
        </w:rPr>
        <w:t xml:space="preserve">and </w:t>
      </w:r>
      <w:r>
        <w:rPr>
          <w:rFonts w:ascii="Times New Roman" w:hAnsi="Times New Roman"/>
        </w:rPr>
        <w:t>1598 the region went from one of the centers of Tewa population to completely abandoned (</w:t>
      </w:r>
      <w:proofErr w:type="spellStart"/>
      <w:r>
        <w:rPr>
          <w:rFonts w:ascii="Times New Roman" w:hAnsi="Times New Roman"/>
        </w:rPr>
        <w:t>Wendorf</w:t>
      </w:r>
      <w:proofErr w:type="spellEnd"/>
      <w:r>
        <w:rPr>
          <w:rFonts w:ascii="Times New Roman" w:hAnsi="Times New Roman"/>
        </w:rPr>
        <w:t xml:space="preserve"> and Reed 1955; </w:t>
      </w:r>
      <w:proofErr w:type="spellStart"/>
      <w:r>
        <w:rPr>
          <w:rFonts w:ascii="Times New Roman" w:hAnsi="Times New Roman"/>
        </w:rPr>
        <w:t>Ramenofsky</w:t>
      </w:r>
      <w:proofErr w:type="spellEnd"/>
      <w:r>
        <w:rPr>
          <w:rFonts w:ascii="Times New Roman" w:hAnsi="Times New Roman"/>
        </w:rPr>
        <w:t xml:space="preserve"> and Feathers 2002). With the aid of historic Spanish documents, it is becoming clearer that at least some Tewa people were living in the area until at least the early seventeenth century (Hammond and Rey 1953; Wozniak 1992). However, the lack of chronological clarity of when Tewa people started moving south also obscures the reason for their move to the south. There are several plausible reasons that Tewa people may have started moving south that align with temporally significant events like climatic instability during the Late Classic (A.D. 1500-1598) </w:t>
      </w:r>
      <w:r>
        <w:rPr>
          <w:rFonts w:ascii="Times New Roman" w:hAnsi="Times New Roman"/>
        </w:rPr>
        <w:lastRenderedPageBreak/>
        <w:t xml:space="preserve">(Towner and </w:t>
      </w:r>
      <w:proofErr w:type="spellStart"/>
      <w:r>
        <w:rPr>
          <w:rFonts w:ascii="Times New Roman" w:hAnsi="Times New Roman"/>
        </w:rPr>
        <w:t>Salzer</w:t>
      </w:r>
      <w:proofErr w:type="spellEnd"/>
      <w:r>
        <w:rPr>
          <w:rFonts w:ascii="Times New Roman" w:hAnsi="Times New Roman"/>
        </w:rPr>
        <w:t xml:space="preserve"> 2013), or the Athapaskan raiding (Hammond and Rey 1953:1059), or Spanish colonial pressures of population concentration (Wozniak 1992:51). Without understanding when and why the Tewa started to move from the Classic period pueblos in the Chama, archaeologists have trouble contextualizing the continued deep connections that Tewa people have with the Lower Chama watershed. </w:t>
      </w:r>
    </w:p>
    <w:p w14:paraId="5F6A3E20" w14:textId="14D688DC" w:rsidR="00305E6A" w:rsidRDefault="00305E6A" w:rsidP="00305E6A">
      <w:pPr>
        <w:rPr>
          <w:rFonts w:ascii="Times New Roman" w:hAnsi="Times New Roman"/>
        </w:rPr>
      </w:pPr>
      <w:r>
        <w:rPr>
          <w:rFonts w:ascii="Times New Roman" w:hAnsi="Times New Roman"/>
        </w:rPr>
        <w:tab/>
        <w:t xml:space="preserve">In this study I do not solve the issue of when and why Tewa people started moving from the Lower Chama watershed. However, I do illuminate a tool for archaeologists to start better dating sites during the Late Classic period that will make it more feasible to answer these questions. Cuyamungue Black-on-tan and other biscuitwares are a helpful artifact type for researchers to date sites in the Northern Rio Grande, as well as an opportunity to explore ways in which Tewa potters changed their production of ceramics through the dynamic Classic period. </w:t>
      </w:r>
    </w:p>
    <w:p w14:paraId="6B6C044C" w14:textId="209F6C0F" w:rsidR="00EF4018" w:rsidRPr="00305E6A" w:rsidRDefault="00305E6A" w:rsidP="00ED478A">
      <w:pPr>
        <w:rPr>
          <w:rFonts w:ascii="Times New Roman" w:hAnsi="Times New Roman"/>
        </w:rPr>
      </w:pPr>
      <w:r>
        <w:rPr>
          <w:rFonts w:ascii="Times New Roman" w:hAnsi="Times New Roman"/>
        </w:rPr>
        <w:tab/>
        <w:t xml:space="preserve">The Late Classic </w:t>
      </w:r>
      <w:r w:rsidR="00FA0117">
        <w:rPr>
          <w:rFonts w:ascii="Times New Roman" w:hAnsi="Times New Roman"/>
        </w:rPr>
        <w:t xml:space="preserve">and Historic </w:t>
      </w:r>
      <w:r>
        <w:rPr>
          <w:rFonts w:ascii="Times New Roman" w:hAnsi="Times New Roman"/>
        </w:rPr>
        <w:t>period</w:t>
      </w:r>
      <w:r w:rsidR="00FA0117">
        <w:rPr>
          <w:rFonts w:ascii="Times New Roman" w:hAnsi="Times New Roman"/>
        </w:rPr>
        <w:t>s</w:t>
      </w:r>
      <w:r>
        <w:rPr>
          <w:rFonts w:ascii="Times New Roman" w:hAnsi="Times New Roman"/>
        </w:rPr>
        <w:t xml:space="preserve"> were dramatic times of change for the Tewa and the Pueblo world. They were times of population movement, foreign contact, and forced colonization by the Spanish. Through change and movement, the Pueblo world persisted in ways that are important for researchers to understand as they try to conceptualize the dynamic connections of Pueblo people to their past. </w:t>
      </w:r>
      <w:bookmarkEnd w:id="96"/>
    </w:p>
    <w:bookmarkEnd w:id="87"/>
    <w:p w14:paraId="76B96EE8" w14:textId="77777777" w:rsidR="00FA0117" w:rsidRDefault="00FA0117" w:rsidP="00994F6D">
      <w:pPr>
        <w:spacing w:line="240" w:lineRule="auto"/>
      </w:pPr>
    </w:p>
    <w:p w14:paraId="42E0BF34" w14:textId="77777777" w:rsidR="00FA0117" w:rsidRDefault="00FA0117" w:rsidP="00994F6D">
      <w:pPr>
        <w:spacing w:line="240" w:lineRule="auto"/>
      </w:pPr>
    </w:p>
    <w:p w14:paraId="431410B9" w14:textId="77777777" w:rsidR="00FA0117" w:rsidRDefault="00FA0117" w:rsidP="00994F6D">
      <w:pPr>
        <w:spacing w:line="240" w:lineRule="auto"/>
      </w:pPr>
    </w:p>
    <w:p w14:paraId="73D25315" w14:textId="77777777" w:rsidR="00FA0117" w:rsidRDefault="00FA0117" w:rsidP="00994F6D">
      <w:pPr>
        <w:spacing w:line="240" w:lineRule="auto"/>
      </w:pPr>
    </w:p>
    <w:p w14:paraId="66CA5093" w14:textId="77777777" w:rsidR="00FA0117" w:rsidRDefault="00FA0117" w:rsidP="00994F6D">
      <w:pPr>
        <w:spacing w:line="240" w:lineRule="auto"/>
      </w:pPr>
    </w:p>
    <w:p w14:paraId="7A8212A8" w14:textId="77777777" w:rsidR="00FA0117" w:rsidRDefault="00FA0117" w:rsidP="00994F6D">
      <w:pPr>
        <w:spacing w:line="240" w:lineRule="auto"/>
      </w:pPr>
    </w:p>
    <w:p w14:paraId="6B12AF83" w14:textId="77777777" w:rsidR="00FA0117" w:rsidRDefault="00FA0117" w:rsidP="00994F6D">
      <w:pPr>
        <w:spacing w:line="240" w:lineRule="auto"/>
      </w:pPr>
    </w:p>
    <w:p w14:paraId="46E437CA" w14:textId="25C7A5C0" w:rsidR="00FA0117" w:rsidRDefault="00FA0117" w:rsidP="00994F6D">
      <w:pPr>
        <w:spacing w:line="240" w:lineRule="auto"/>
      </w:pPr>
    </w:p>
    <w:p w14:paraId="772E8FFD" w14:textId="312444AB" w:rsidR="00994F6D" w:rsidRDefault="00994F6D" w:rsidP="00994F6D">
      <w:pPr>
        <w:spacing w:line="240" w:lineRule="auto"/>
      </w:pPr>
    </w:p>
    <w:p w14:paraId="576B33CE" w14:textId="77777777" w:rsidR="00994F6D" w:rsidRDefault="00994F6D" w:rsidP="00994F6D">
      <w:pPr>
        <w:spacing w:line="240" w:lineRule="auto"/>
      </w:pPr>
    </w:p>
    <w:p w14:paraId="3C3D1C52" w14:textId="77777777" w:rsidR="00FA0117" w:rsidRDefault="00FA0117" w:rsidP="00994F6D">
      <w:pPr>
        <w:spacing w:line="240" w:lineRule="auto"/>
      </w:pPr>
    </w:p>
    <w:p w14:paraId="2F396059" w14:textId="77777777" w:rsidR="00EF4018" w:rsidRPr="00EF4018" w:rsidRDefault="00EF4018" w:rsidP="00994F6D">
      <w:pPr>
        <w:spacing w:line="240" w:lineRule="auto"/>
      </w:pPr>
    </w:p>
    <w:p w14:paraId="29EDC83A" w14:textId="77777777" w:rsidR="00AA0B13" w:rsidRDefault="00AA0B13" w:rsidP="00EF4018">
      <w:pPr>
        <w:pStyle w:val="Heading1"/>
      </w:pPr>
      <w:bookmarkStart w:id="97" w:name="_Toc520805510"/>
      <w:bookmarkStart w:id="98" w:name="_Hlk519896284"/>
      <w:r>
        <w:lastRenderedPageBreak/>
        <w:t>References</w:t>
      </w:r>
      <w:bookmarkEnd w:id="15"/>
      <w:bookmarkEnd w:id="97"/>
    </w:p>
    <w:bookmarkEnd w:id="98"/>
    <w:p w14:paraId="66596A52" w14:textId="08D34C37" w:rsidR="00765CC8" w:rsidRPr="00232F24" w:rsidRDefault="00765CC8" w:rsidP="00765CC8">
      <w:pPr>
        <w:rPr>
          <w:rFonts w:ascii="Times New Roman" w:hAnsi="Times New Roman"/>
        </w:rPr>
      </w:pPr>
    </w:p>
    <w:p w14:paraId="5786286F"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Anschuetz</w:t>
      </w:r>
      <w:proofErr w:type="spellEnd"/>
      <w:r w:rsidRPr="000E62F8">
        <w:rPr>
          <w:rFonts w:ascii="Times New Roman" w:hAnsi="Times New Roman"/>
        </w:rPr>
        <w:t>, Kurt F.</w:t>
      </w:r>
    </w:p>
    <w:p w14:paraId="50CA1313" w14:textId="4A051C11" w:rsidR="00753899" w:rsidRPr="000E62F8" w:rsidRDefault="00753899" w:rsidP="00F46BD5">
      <w:pPr>
        <w:autoSpaceDE w:val="0"/>
        <w:autoSpaceDN w:val="0"/>
        <w:adjustRightInd w:val="0"/>
        <w:spacing w:line="240" w:lineRule="auto"/>
        <w:ind w:left="1440" w:hanging="720"/>
        <w:rPr>
          <w:rFonts w:ascii="TimesNewRomanPS-ItalicMT" w:hAnsi="TimesNewRomanPS-ItalicMT" w:cs="TimesNewRomanPS-ItalicMT"/>
          <w:i/>
          <w:iCs/>
          <w:lang w:bidi="ar-SA"/>
        </w:rPr>
      </w:pPr>
      <w:r w:rsidRPr="000E62F8">
        <w:rPr>
          <w:rFonts w:ascii="Times New Roman" w:hAnsi="Times New Roman"/>
        </w:rPr>
        <w:t>1998</w:t>
      </w:r>
      <w:r w:rsidRPr="000E62F8">
        <w:rPr>
          <w:rFonts w:ascii="Times New Roman" w:hAnsi="Times New Roman"/>
        </w:rPr>
        <w:tab/>
      </w:r>
      <w:r w:rsidR="00F46BD5" w:rsidRPr="000E62F8">
        <w:rPr>
          <w:rFonts w:ascii="TimesNewRomanPSMT" w:hAnsi="TimesNewRomanPSMT" w:cs="TimesNewRomanPSMT"/>
          <w:lang w:bidi="ar-SA"/>
        </w:rPr>
        <w:t xml:space="preserve"> </w:t>
      </w:r>
      <w:r w:rsidR="00F46BD5" w:rsidRPr="000E62F8">
        <w:rPr>
          <w:rFonts w:ascii="TimesNewRomanPS-ItalicMT" w:hAnsi="TimesNewRomanPS-ItalicMT" w:cs="TimesNewRomanPS-ItalicMT"/>
          <w:i/>
          <w:iCs/>
          <w:lang w:bidi="ar-SA"/>
        </w:rPr>
        <w:t>Not Waiting for the Rain: Integrated Systems of Water Management by Pre-Columbian Pueblo Farmers in North-Central New Mexico</w:t>
      </w:r>
      <w:r w:rsidR="00F46BD5" w:rsidRPr="000E62F8">
        <w:rPr>
          <w:rFonts w:ascii="TimesNewRomanPSMT" w:hAnsi="TimesNewRomanPSMT" w:cs="TimesNewRomanPSMT"/>
          <w:lang w:bidi="ar-SA"/>
        </w:rPr>
        <w:t>. Unpublished Ph.D.</w:t>
      </w:r>
      <w:r w:rsidR="00F46BD5" w:rsidRPr="000E62F8">
        <w:rPr>
          <w:rFonts w:ascii="TimesNewRomanPS-ItalicMT" w:hAnsi="TimesNewRomanPS-ItalicMT" w:cs="TimesNewRomanPS-ItalicMT"/>
          <w:i/>
          <w:iCs/>
          <w:lang w:bidi="ar-SA"/>
        </w:rPr>
        <w:t xml:space="preserve"> </w:t>
      </w:r>
      <w:r w:rsidR="00F46BD5" w:rsidRPr="000E62F8">
        <w:rPr>
          <w:rFonts w:ascii="TimesNewRomanPSMT" w:hAnsi="TimesNewRomanPSMT" w:cs="TimesNewRomanPSMT"/>
          <w:lang w:bidi="ar-SA"/>
        </w:rPr>
        <w:t>dissertation, Department of Anthropology. University of Michigan, Ann Arbor.</w:t>
      </w:r>
    </w:p>
    <w:p w14:paraId="734A9731" w14:textId="77777777" w:rsidR="00753899" w:rsidRPr="000E62F8" w:rsidRDefault="00753899" w:rsidP="00753899">
      <w:pPr>
        <w:spacing w:line="240" w:lineRule="auto"/>
        <w:rPr>
          <w:rFonts w:ascii="Times New Roman" w:hAnsi="Times New Roman"/>
        </w:rPr>
      </w:pPr>
    </w:p>
    <w:p w14:paraId="0F972418" w14:textId="77777777" w:rsidR="00753899" w:rsidRPr="000E62F8" w:rsidRDefault="00753899" w:rsidP="00753899">
      <w:pPr>
        <w:spacing w:line="240" w:lineRule="auto"/>
        <w:rPr>
          <w:rFonts w:ascii="Times New Roman" w:hAnsi="Times New Roman"/>
        </w:rPr>
      </w:pPr>
      <w:r w:rsidRPr="000E62F8">
        <w:rPr>
          <w:rFonts w:ascii="Times New Roman" w:hAnsi="Times New Roman"/>
        </w:rPr>
        <w:t>Bailey, Vernon</w:t>
      </w:r>
    </w:p>
    <w:p w14:paraId="345078C6" w14:textId="77777777"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1913</w:t>
      </w:r>
      <w:r w:rsidRPr="000E62F8">
        <w:rPr>
          <w:rFonts w:ascii="Times New Roman" w:hAnsi="Times New Roman"/>
        </w:rPr>
        <w:tab/>
        <w:t xml:space="preserve">Life Zones and Crop Zones of New Mexico. In </w:t>
      </w:r>
      <w:r w:rsidRPr="000E62F8">
        <w:rPr>
          <w:rFonts w:ascii="Times New Roman" w:hAnsi="Times New Roman"/>
          <w:i/>
        </w:rPr>
        <w:t>North American Fauna Bulletin 35</w:t>
      </w:r>
      <w:r w:rsidRPr="000E62F8">
        <w:rPr>
          <w:rFonts w:ascii="Times New Roman" w:hAnsi="Times New Roman"/>
        </w:rPr>
        <w:t>. U.S. Government Printing Office, Washington D.C.</w:t>
      </w:r>
    </w:p>
    <w:p w14:paraId="0E36056C" w14:textId="77777777" w:rsidR="00753899" w:rsidRPr="000E62F8" w:rsidRDefault="00753899" w:rsidP="00753899">
      <w:pPr>
        <w:spacing w:line="240" w:lineRule="auto"/>
        <w:rPr>
          <w:rFonts w:ascii="Times New Roman" w:hAnsi="Times New Roman"/>
        </w:rPr>
      </w:pPr>
    </w:p>
    <w:p w14:paraId="497AAA45" w14:textId="77777777" w:rsidR="00753899" w:rsidRPr="000E62F8" w:rsidRDefault="00753899" w:rsidP="00753899">
      <w:pPr>
        <w:spacing w:line="240" w:lineRule="auto"/>
        <w:rPr>
          <w:rFonts w:ascii="Times New Roman" w:hAnsi="Times New Roman"/>
        </w:rPr>
      </w:pPr>
      <w:r w:rsidRPr="000E62F8">
        <w:rPr>
          <w:rFonts w:ascii="Times New Roman" w:hAnsi="Times New Roman"/>
        </w:rPr>
        <w:t>Bandelier, Adolph</w:t>
      </w:r>
    </w:p>
    <w:p w14:paraId="01E2EF17" w14:textId="6B4C3CF2"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1892</w:t>
      </w:r>
      <w:r w:rsidRPr="000E62F8">
        <w:rPr>
          <w:rFonts w:ascii="Times New Roman" w:hAnsi="Times New Roman"/>
        </w:rPr>
        <w:tab/>
      </w:r>
      <w:r w:rsidRPr="000E62F8">
        <w:rPr>
          <w:rFonts w:ascii="Times New Roman" w:hAnsi="Times New Roman"/>
          <w:i/>
        </w:rPr>
        <w:t xml:space="preserve">Final Report of Investigations Among the Indians of the Southwestern United States, Carried on Mainly in the Years from 1880 to 1885. </w:t>
      </w:r>
      <w:r w:rsidRPr="000E62F8">
        <w:rPr>
          <w:rFonts w:ascii="Times New Roman" w:hAnsi="Times New Roman"/>
        </w:rPr>
        <w:t>Papers of the Archaeological Institute of America, American Series IV (Pt II). John Wilson and Sons, Cambridge</w:t>
      </w:r>
      <w:r w:rsidR="00FA0117" w:rsidRPr="000E62F8">
        <w:rPr>
          <w:rFonts w:ascii="Times New Roman" w:hAnsi="Times New Roman"/>
        </w:rPr>
        <w:t>.</w:t>
      </w:r>
    </w:p>
    <w:p w14:paraId="66CB0686" w14:textId="77777777" w:rsidR="001E3151" w:rsidRPr="000E62F8" w:rsidRDefault="001E3151" w:rsidP="00994F6D">
      <w:pPr>
        <w:spacing w:line="240" w:lineRule="auto"/>
        <w:ind w:left="1440" w:hanging="720"/>
        <w:rPr>
          <w:rFonts w:ascii="Times New Roman" w:hAnsi="Times New Roman"/>
        </w:rPr>
      </w:pPr>
    </w:p>
    <w:p w14:paraId="03A04F3E" w14:textId="3A7F1FFB" w:rsidR="001E3151" w:rsidRPr="000E62F8" w:rsidRDefault="001E3151" w:rsidP="001E3151">
      <w:pPr>
        <w:spacing w:line="240" w:lineRule="auto"/>
        <w:rPr>
          <w:rFonts w:ascii="Times New Roman" w:hAnsi="Times New Roman"/>
        </w:rPr>
      </w:pPr>
      <w:r w:rsidRPr="000E62F8">
        <w:rPr>
          <w:rFonts w:ascii="Times New Roman" w:hAnsi="Times New Roman"/>
        </w:rPr>
        <w:t>Barrett, Elinor M.</w:t>
      </w:r>
    </w:p>
    <w:p w14:paraId="39FAB6BA" w14:textId="758E3320" w:rsidR="001E3151" w:rsidRPr="000E62F8" w:rsidRDefault="001E3151" w:rsidP="001E3151">
      <w:pPr>
        <w:spacing w:line="240" w:lineRule="auto"/>
        <w:ind w:left="1440" w:hanging="720"/>
        <w:rPr>
          <w:rFonts w:ascii="Times New Roman" w:hAnsi="Times New Roman"/>
          <w:i/>
        </w:rPr>
      </w:pPr>
      <w:r w:rsidRPr="000E62F8">
        <w:rPr>
          <w:rFonts w:ascii="Times New Roman" w:hAnsi="Times New Roman"/>
        </w:rPr>
        <w:t>2000</w:t>
      </w:r>
      <w:r w:rsidRPr="000E62F8">
        <w:rPr>
          <w:rFonts w:ascii="Times New Roman" w:hAnsi="Times New Roman"/>
        </w:rPr>
        <w:tab/>
        <w:t xml:space="preserve">The Geography of the Rio Grande Pueblos in the Seventeenth Century. </w:t>
      </w:r>
      <w:proofErr w:type="gramStart"/>
      <w:r w:rsidRPr="000E62F8">
        <w:rPr>
          <w:rFonts w:ascii="Times New Roman" w:hAnsi="Times New Roman"/>
          <w:i/>
        </w:rPr>
        <w:t xml:space="preserve">Ethnohistory  </w:t>
      </w:r>
      <w:r w:rsidRPr="000E62F8">
        <w:rPr>
          <w:rFonts w:ascii="Times New Roman" w:hAnsi="Times New Roman"/>
        </w:rPr>
        <w:t>49</w:t>
      </w:r>
      <w:proofErr w:type="gramEnd"/>
      <w:r w:rsidRPr="000E62F8">
        <w:rPr>
          <w:rFonts w:ascii="Times New Roman" w:hAnsi="Times New Roman"/>
        </w:rPr>
        <w:t>(1):123-169.</w:t>
      </w:r>
    </w:p>
    <w:p w14:paraId="79FAE68C" w14:textId="77777777" w:rsidR="00753899" w:rsidRPr="000E62F8" w:rsidRDefault="00753899" w:rsidP="00753899">
      <w:pPr>
        <w:spacing w:line="240" w:lineRule="auto"/>
        <w:rPr>
          <w:rFonts w:ascii="Times New Roman" w:hAnsi="Times New Roman"/>
        </w:rPr>
      </w:pPr>
    </w:p>
    <w:p w14:paraId="296B749C" w14:textId="77777777" w:rsidR="00753899" w:rsidRPr="000E62F8" w:rsidRDefault="00753899" w:rsidP="00753899">
      <w:pPr>
        <w:spacing w:line="240" w:lineRule="auto"/>
        <w:rPr>
          <w:rFonts w:ascii="Times New Roman" w:hAnsi="Times New Roman"/>
        </w:rPr>
      </w:pPr>
      <w:r w:rsidRPr="000E62F8">
        <w:rPr>
          <w:rFonts w:ascii="Times New Roman" w:hAnsi="Times New Roman"/>
        </w:rPr>
        <w:t>Beal, John D</w:t>
      </w:r>
    </w:p>
    <w:p w14:paraId="1A6556DF" w14:textId="1C81C090" w:rsidR="00753899" w:rsidRPr="000E62F8" w:rsidRDefault="00753899" w:rsidP="00F46BD5">
      <w:pPr>
        <w:autoSpaceDE w:val="0"/>
        <w:autoSpaceDN w:val="0"/>
        <w:adjustRightInd w:val="0"/>
        <w:spacing w:line="240" w:lineRule="auto"/>
        <w:ind w:left="1440" w:hanging="720"/>
        <w:rPr>
          <w:rFonts w:ascii="TimesNewRomanPS-ItalicMT" w:hAnsi="TimesNewRomanPS-ItalicMT" w:cs="TimesNewRomanPS-ItalicMT"/>
          <w:i/>
          <w:iCs/>
          <w:lang w:bidi="ar-SA"/>
        </w:rPr>
      </w:pPr>
      <w:r w:rsidRPr="000E62F8">
        <w:rPr>
          <w:rFonts w:ascii="Times New Roman" w:hAnsi="Times New Roman"/>
        </w:rPr>
        <w:t>1987</w:t>
      </w:r>
      <w:r w:rsidRPr="000E62F8">
        <w:rPr>
          <w:rFonts w:ascii="Times New Roman" w:hAnsi="Times New Roman"/>
        </w:rPr>
        <w:tab/>
      </w:r>
      <w:r w:rsidR="00F46BD5" w:rsidRPr="000E62F8">
        <w:rPr>
          <w:rFonts w:ascii="TimesNewRomanPS-ItalicMT" w:hAnsi="TimesNewRomanPS-ItalicMT" w:cs="TimesNewRomanPS-ItalicMT"/>
          <w:i/>
          <w:iCs/>
          <w:lang w:bidi="ar-SA"/>
        </w:rPr>
        <w:t>Foundation of the Rio Grande Classic: The Lower Chama River, A.D. 1300-1500</w:t>
      </w:r>
      <w:r w:rsidR="00F46BD5" w:rsidRPr="000E62F8">
        <w:rPr>
          <w:rFonts w:ascii="TimesNewRomanPSMT" w:hAnsi="TimesNewRomanPSMT" w:cs="TimesNewRomanPSMT"/>
          <w:lang w:bidi="ar-SA"/>
        </w:rPr>
        <w:t>. Report Submitted to the Office of Cultural Affairs, Historic Preservation</w:t>
      </w:r>
      <w:r w:rsidR="00F46BD5" w:rsidRPr="000E62F8">
        <w:rPr>
          <w:rFonts w:ascii="TimesNewRomanPS-ItalicMT" w:hAnsi="TimesNewRomanPS-ItalicMT" w:cs="TimesNewRomanPS-ItalicMT"/>
          <w:i/>
          <w:iCs/>
          <w:lang w:bidi="ar-SA"/>
        </w:rPr>
        <w:t xml:space="preserve"> </w:t>
      </w:r>
      <w:r w:rsidR="00F46BD5" w:rsidRPr="000E62F8">
        <w:rPr>
          <w:rFonts w:ascii="TimesNewRomanPSMT" w:hAnsi="TimesNewRomanPSMT" w:cs="TimesNewRomanPSMT"/>
          <w:lang w:bidi="ar-SA"/>
        </w:rPr>
        <w:t>Division, by Southwest Archaeological Consultants, Inc., Albuquerque.</w:t>
      </w:r>
    </w:p>
    <w:p w14:paraId="3CC26674" w14:textId="77777777" w:rsidR="00753899" w:rsidRPr="000E62F8" w:rsidRDefault="00753899" w:rsidP="00753899">
      <w:pPr>
        <w:spacing w:line="240" w:lineRule="auto"/>
        <w:rPr>
          <w:rFonts w:ascii="Times New Roman" w:hAnsi="Times New Roman"/>
        </w:rPr>
      </w:pPr>
    </w:p>
    <w:p w14:paraId="08E147E3" w14:textId="77777777" w:rsidR="00753899" w:rsidRPr="000E62F8" w:rsidRDefault="00753899" w:rsidP="00753899">
      <w:pPr>
        <w:spacing w:line="240" w:lineRule="auto"/>
        <w:rPr>
          <w:rFonts w:ascii="Times New Roman" w:hAnsi="Times New Roman"/>
        </w:rPr>
      </w:pPr>
      <w:r w:rsidRPr="000E62F8">
        <w:rPr>
          <w:rFonts w:ascii="Times New Roman" w:hAnsi="Times New Roman"/>
        </w:rPr>
        <w:t xml:space="preserve">Boyer, Jeffrey L., James L. Moore, Steven A. Lakatos, Nancy J. Akins, C. Dean Wilson, and Erick </w:t>
      </w:r>
      <w:proofErr w:type="spellStart"/>
      <w:r w:rsidRPr="000E62F8">
        <w:rPr>
          <w:rFonts w:ascii="Times New Roman" w:hAnsi="Times New Roman"/>
        </w:rPr>
        <w:t>Bilnman</w:t>
      </w:r>
      <w:proofErr w:type="spellEnd"/>
    </w:p>
    <w:p w14:paraId="458F777A" w14:textId="7277C1E9"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w:t>
      </w:r>
      <w:r w:rsidR="00F46BD5" w:rsidRPr="000E62F8">
        <w:rPr>
          <w:rFonts w:ascii="Times New Roman" w:hAnsi="Times New Roman"/>
        </w:rPr>
        <w:t>98</w:t>
      </w:r>
      <w:r w:rsidR="00F46BD5" w:rsidRPr="000E62F8">
        <w:rPr>
          <w:rFonts w:ascii="Times New Roman" w:hAnsi="Times New Roman"/>
        </w:rPr>
        <w:tab/>
      </w:r>
      <w:r w:rsidRPr="000E62F8">
        <w:rPr>
          <w:rFonts w:ascii="Times New Roman" w:hAnsi="Times New Roman"/>
        </w:rPr>
        <w:t xml:space="preserve">Remodeling Immigration: A Northern Rio Grande Perspective on Depopulation Migration, and Donation-Side Models. In </w:t>
      </w:r>
      <w:r w:rsidRPr="000E62F8">
        <w:rPr>
          <w:rFonts w:ascii="Times New Roman" w:hAnsi="Times New Roman"/>
          <w:i/>
        </w:rPr>
        <w:t>Leaving Mesa Verde: Peril and Change in the Thirteenth-Century Southwest</w:t>
      </w:r>
      <w:r w:rsidRPr="000E62F8">
        <w:rPr>
          <w:rFonts w:ascii="Times New Roman" w:hAnsi="Times New Roman"/>
        </w:rPr>
        <w:t xml:space="preserve">, edited by </w:t>
      </w:r>
      <w:r w:rsidR="00FA0117" w:rsidRPr="000E62F8">
        <w:rPr>
          <w:rFonts w:ascii="Times New Roman" w:hAnsi="Times New Roman"/>
        </w:rPr>
        <w:t>Timothy</w:t>
      </w:r>
      <w:r w:rsidRPr="000E62F8">
        <w:rPr>
          <w:rFonts w:ascii="Times New Roman" w:hAnsi="Times New Roman"/>
        </w:rPr>
        <w:t xml:space="preserve"> A. </w:t>
      </w:r>
      <w:r w:rsidR="00FA0117" w:rsidRPr="000E62F8">
        <w:rPr>
          <w:rFonts w:ascii="Times New Roman" w:hAnsi="Times New Roman"/>
        </w:rPr>
        <w:t>Kohler</w:t>
      </w:r>
      <w:r w:rsidRPr="000E62F8">
        <w:rPr>
          <w:rFonts w:ascii="Times New Roman" w:hAnsi="Times New Roman"/>
        </w:rPr>
        <w:t xml:space="preserve">, Mark D. </w:t>
      </w:r>
      <w:proofErr w:type="spellStart"/>
      <w:r w:rsidRPr="000E62F8">
        <w:rPr>
          <w:rFonts w:ascii="Times New Roman" w:hAnsi="Times New Roman"/>
        </w:rPr>
        <w:t>Varien</w:t>
      </w:r>
      <w:proofErr w:type="spellEnd"/>
      <w:r w:rsidRPr="000E62F8">
        <w:rPr>
          <w:rFonts w:ascii="Times New Roman" w:hAnsi="Times New Roman"/>
        </w:rPr>
        <w:t>, and Aaron M. Wright, pp. 285-322. University of Arizona Press, Tucson Arizona.</w:t>
      </w:r>
    </w:p>
    <w:p w14:paraId="7757012D" w14:textId="4C7119FF" w:rsidR="000E62F8" w:rsidRPr="000E62F8" w:rsidRDefault="000E62F8" w:rsidP="000E62F8">
      <w:pPr>
        <w:spacing w:line="240" w:lineRule="auto"/>
        <w:ind w:left="720" w:hanging="720"/>
        <w:rPr>
          <w:rFonts w:ascii="Times New Roman" w:hAnsi="Times New Roman"/>
        </w:rPr>
      </w:pPr>
    </w:p>
    <w:p w14:paraId="0B66DACE" w14:textId="419D65ED" w:rsidR="000E62F8" w:rsidRPr="000E62F8" w:rsidRDefault="000E62F8" w:rsidP="000E62F8">
      <w:pPr>
        <w:spacing w:line="240" w:lineRule="auto"/>
        <w:ind w:left="720" w:hanging="720"/>
        <w:rPr>
          <w:rFonts w:ascii="Times New Roman" w:hAnsi="Times New Roman"/>
        </w:rPr>
      </w:pPr>
      <w:r w:rsidRPr="000E62F8">
        <w:rPr>
          <w:rFonts w:ascii="Times New Roman" w:hAnsi="Times New Roman"/>
        </w:rPr>
        <w:t>Chilton, Elizabeth S.</w:t>
      </w:r>
    </w:p>
    <w:p w14:paraId="4E5C008D" w14:textId="0EB79D5E" w:rsidR="000E62F8" w:rsidRPr="000E62F8" w:rsidRDefault="000E62F8" w:rsidP="006F10AA">
      <w:pPr>
        <w:spacing w:line="240" w:lineRule="auto"/>
        <w:ind w:left="1440" w:hanging="720"/>
        <w:rPr>
          <w:rFonts w:ascii="Times New Roman" w:hAnsi="Times New Roman"/>
        </w:rPr>
      </w:pPr>
      <w:r w:rsidRPr="000E62F8">
        <w:rPr>
          <w:rFonts w:ascii="Times New Roman" w:hAnsi="Times New Roman"/>
        </w:rPr>
        <w:t>1999</w:t>
      </w:r>
      <w:r w:rsidRPr="000E62F8">
        <w:rPr>
          <w:rFonts w:ascii="Times New Roman" w:hAnsi="Times New Roman"/>
        </w:rPr>
        <w:tab/>
        <w:t xml:space="preserve">One Size Fits All: Typology and Alternatives for Ceramic Research. In </w:t>
      </w:r>
      <w:r w:rsidRPr="000E62F8">
        <w:rPr>
          <w:rFonts w:ascii="Times New Roman" w:hAnsi="Times New Roman"/>
          <w:i/>
        </w:rPr>
        <w:t>Material Meanings: Critical Approaches to the Interpretation of Material Culture.</w:t>
      </w:r>
      <w:r w:rsidRPr="000E62F8">
        <w:rPr>
          <w:rFonts w:ascii="Times New Roman" w:hAnsi="Times New Roman"/>
        </w:rPr>
        <w:t xml:space="preserve"> Edited by Elizabeth S. Chilton pp. 44-61. University of Utah Press, Salt Lake City.</w:t>
      </w:r>
    </w:p>
    <w:p w14:paraId="2E725F67" w14:textId="74C2C429" w:rsidR="000E62F8" w:rsidRPr="000E62F8" w:rsidRDefault="000E62F8" w:rsidP="000E62F8">
      <w:pPr>
        <w:spacing w:line="240" w:lineRule="auto"/>
        <w:ind w:left="720" w:hanging="720"/>
        <w:rPr>
          <w:rFonts w:ascii="Times New Roman" w:hAnsi="Times New Roman"/>
        </w:rPr>
      </w:pPr>
    </w:p>
    <w:p w14:paraId="6EEC5F9D" w14:textId="77777777" w:rsidR="000E62F8" w:rsidRPr="000E62F8" w:rsidRDefault="000E62F8" w:rsidP="000E62F8">
      <w:pPr>
        <w:spacing w:line="240" w:lineRule="auto"/>
        <w:ind w:left="720" w:hanging="720"/>
        <w:rPr>
          <w:rFonts w:ascii="Times New Roman" w:hAnsi="Times New Roman"/>
        </w:rPr>
      </w:pPr>
    </w:p>
    <w:p w14:paraId="2BE75D03" w14:textId="77777777" w:rsidR="00753899" w:rsidRPr="000E62F8" w:rsidRDefault="00753899" w:rsidP="00753899">
      <w:pPr>
        <w:spacing w:line="240" w:lineRule="auto"/>
        <w:rPr>
          <w:rFonts w:ascii="Times New Roman" w:hAnsi="Times New Roman"/>
        </w:rPr>
      </w:pPr>
    </w:p>
    <w:p w14:paraId="65E7FFD3" w14:textId="77777777" w:rsidR="00753899" w:rsidRPr="000E62F8" w:rsidRDefault="00753899" w:rsidP="00753899">
      <w:pPr>
        <w:spacing w:line="240" w:lineRule="auto"/>
        <w:rPr>
          <w:rFonts w:ascii="Times New Roman" w:hAnsi="Times New Roman"/>
        </w:rPr>
      </w:pPr>
      <w:r w:rsidRPr="000E62F8">
        <w:rPr>
          <w:rFonts w:ascii="Times New Roman" w:hAnsi="Times New Roman"/>
        </w:rPr>
        <w:lastRenderedPageBreak/>
        <w:t xml:space="preserve">Creamer, Winifred, David Burdick, Patricia </w:t>
      </w:r>
      <w:proofErr w:type="spellStart"/>
      <w:r w:rsidRPr="000E62F8">
        <w:rPr>
          <w:rFonts w:ascii="Times New Roman" w:hAnsi="Times New Roman"/>
        </w:rPr>
        <w:t>Hamlen</w:t>
      </w:r>
      <w:proofErr w:type="spellEnd"/>
      <w:r w:rsidRPr="000E62F8">
        <w:rPr>
          <w:rFonts w:ascii="Times New Roman" w:hAnsi="Times New Roman"/>
        </w:rPr>
        <w:t xml:space="preserve">, Jonathan Hass, Lisa </w:t>
      </w:r>
      <w:proofErr w:type="spellStart"/>
      <w:r w:rsidRPr="000E62F8">
        <w:rPr>
          <w:rFonts w:ascii="Times New Roman" w:hAnsi="Times New Roman"/>
        </w:rPr>
        <w:t>Renken</w:t>
      </w:r>
      <w:proofErr w:type="spellEnd"/>
      <w:r w:rsidRPr="000E62F8">
        <w:rPr>
          <w:rFonts w:ascii="Times New Roman" w:hAnsi="Times New Roman"/>
        </w:rPr>
        <w:t>, Aaron Wenzel, and Kit Nelson</w:t>
      </w:r>
    </w:p>
    <w:p w14:paraId="34FAEC23" w14:textId="58B08C96" w:rsidR="00FA0117" w:rsidRPr="000E62F8" w:rsidRDefault="00FA0117">
      <w:pPr>
        <w:spacing w:line="240" w:lineRule="auto"/>
        <w:rPr>
          <w:rFonts w:ascii="Times New Roman" w:hAnsi="Times New Roman"/>
        </w:rPr>
      </w:pPr>
      <w:r w:rsidRPr="000E62F8">
        <w:rPr>
          <w:rFonts w:ascii="Times New Roman" w:hAnsi="Times New Roman"/>
        </w:rPr>
        <w:tab/>
      </w:r>
      <w:r w:rsidR="00753899" w:rsidRPr="000E62F8">
        <w:rPr>
          <w:rFonts w:ascii="Times New Roman" w:hAnsi="Times New Roman"/>
        </w:rPr>
        <w:t xml:space="preserve">2002 </w:t>
      </w:r>
      <w:r w:rsidRPr="000E62F8">
        <w:rPr>
          <w:rFonts w:ascii="Times New Roman" w:hAnsi="Times New Roman"/>
        </w:rPr>
        <w:tab/>
      </w:r>
      <w:r w:rsidR="00753899" w:rsidRPr="000E62F8">
        <w:rPr>
          <w:rFonts w:ascii="Times New Roman" w:hAnsi="Times New Roman"/>
        </w:rPr>
        <w:t xml:space="preserve">Ceramic Analysis of Intra- and </w:t>
      </w:r>
      <w:proofErr w:type="spellStart"/>
      <w:r w:rsidR="00753899" w:rsidRPr="000E62F8">
        <w:rPr>
          <w:rFonts w:ascii="Times New Roman" w:hAnsi="Times New Roman"/>
        </w:rPr>
        <w:t>Intersite</w:t>
      </w:r>
      <w:proofErr w:type="spellEnd"/>
      <w:r w:rsidR="00753899" w:rsidRPr="000E62F8">
        <w:rPr>
          <w:rFonts w:ascii="Times New Roman" w:hAnsi="Times New Roman"/>
        </w:rPr>
        <w:t xml:space="preserve"> Occupation at Protohistoric </w:t>
      </w:r>
    </w:p>
    <w:p w14:paraId="104E234A" w14:textId="47DA45F3" w:rsidR="00753899" w:rsidRPr="000E62F8" w:rsidRDefault="00753899" w:rsidP="00994F6D">
      <w:pPr>
        <w:spacing w:line="240" w:lineRule="auto"/>
        <w:ind w:left="1440"/>
        <w:rPr>
          <w:rFonts w:ascii="Times New Roman" w:hAnsi="Times New Roman"/>
        </w:rPr>
      </w:pPr>
      <w:r w:rsidRPr="000E62F8">
        <w:rPr>
          <w:rFonts w:ascii="Times New Roman" w:hAnsi="Times New Roman"/>
        </w:rPr>
        <w:t xml:space="preserve">Pueblos in the Northern Rio Grande. In </w:t>
      </w:r>
      <w:r w:rsidRPr="000E62F8">
        <w:rPr>
          <w:rFonts w:ascii="Times New Roman" w:hAnsi="Times New Roman"/>
          <w:i/>
        </w:rPr>
        <w:t>Traditions, Transitions, and Technologies: Themes in Southwestern Archaeology. Proceedings of the 2000 Southwest Symposium,</w:t>
      </w:r>
      <w:r w:rsidRPr="000E62F8">
        <w:rPr>
          <w:rFonts w:ascii="Times New Roman" w:hAnsi="Times New Roman"/>
        </w:rPr>
        <w:t xml:space="preserve"> edited by Sarah H. </w:t>
      </w:r>
      <w:proofErr w:type="spellStart"/>
      <w:r w:rsidRPr="000E62F8">
        <w:rPr>
          <w:rFonts w:ascii="Times New Roman" w:hAnsi="Times New Roman"/>
        </w:rPr>
        <w:t>Schlanger</w:t>
      </w:r>
      <w:proofErr w:type="spellEnd"/>
      <w:r w:rsidRPr="000E62F8">
        <w:rPr>
          <w:rFonts w:ascii="Times New Roman" w:hAnsi="Times New Roman"/>
        </w:rPr>
        <w:t>, pp. 58-70. University of Colorado Press, Boulder.</w:t>
      </w:r>
    </w:p>
    <w:p w14:paraId="1BBA4708" w14:textId="5443C9E2" w:rsidR="00FA0832" w:rsidRPr="000E62F8" w:rsidRDefault="00FA0832" w:rsidP="00994F6D">
      <w:pPr>
        <w:spacing w:line="240" w:lineRule="auto"/>
        <w:ind w:left="1440"/>
        <w:rPr>
          <w:rFonts w:ascii="Times New Roman" w:hAnsi="Times New Roman"/>
        </w:rPr>
      </w:pPr>
    </w:p>
    <w:p w14:paraId="0E2F574D" w14:textId="77777777" w:rsidR="00FA0832" w:rsidRPr="000E62F8" w:rsidRDefault="00FA0832" w:rsidP="00FA0832">
      <w:pPr>
        <w:spacing w:line="240" w:lineRule="auto"/>
        <w:ind w:left="720" w:hanging="720"/>
        <w:rPr>
          <w:rFonts w:ascii="Times New Roman" w:hAnsi="Times New Roman"/>
        </w:rPr>
      </w:pPr>
      <w:r w:rsidRPr="000E62F8">
        <w:rPr>
          <w:rFonts w:ascii="Times New Roman" w:hAnsi="Times New Roman"/>
        </w:rPr>
        <w:t>Crown, P.L.</w:t>
      </w:r>
    </w:p>
    <w:p w14:paraId="47A4C3FC" w14:textId="0AC26C91" w:rsidR="00FA0832" w:rsidRPr="000E62F8" w:rsidRDefault="00FA0832" w:rsidP="007E146F">
      <w:pPr>
        <w:spacing w:line="240" w:lineRule="auto"/>
        <w:ind w:left="1440" w:hanging="720"/>
        <w:rPr>
          <w:rFonts w:ascii="Times New Roman" w:hAnsi="Times New Roman"/>
        </w:rPr>
      </w:pPr>
      <w:r w:rsidRPr="000E62F8">
        <w:rPr>
          <w:rFonts w:ascii="Times New Roman" w:hAnsi="Times New Roman"/>
        </w:rPr>
        <w:t>1994</w:t>
      </w:r>
      <w:r w:rsidRPr="000E62F8">
        <w:rPr>
          <w:rFonts w:ascii="Times New Roman" w:hAnsi="Times New Roman"/>
        </w:rPr>
        <w:tab/>
        <w:t xml:space="preserve"> Ceramics and Ideology: Salado Polychrome Pottery. University of New Mexico Press, Albuquerque.</w:t>
      </w:r>
    </w:p>
    <w:p w14:paraId="20AC74FF" w14:textId="77777777" w:rsidR="00753899" w:rsidRPr="000E62F8" w:rsidRDefault="00753899" w:rsidP="00753899">
      <w:pPr>
        <w:spacing w:line="240" w:lineRule="auto"/>
        <w:rPr>
          <w:rFonts w:ascii="Times New Roman" w:hAnsi="Times New Roman"/>
        </w:rPr>
      </w:pPr>
    </w:p>
    <w:p w14:paraId="13112D70"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Curewitz</w:t>
      </w:r>
      <w:proofErr w:type="spellEnd"/>
      <w:r w:rsidRPr="000E62F8">
        <w:rPr>
          <w:rFonts w:ascii="Times New Roman" w:hAnsi="Times New Roman"/>
        </w:rPr>
        <w:t>, Diane</w:t>
      </w:r>
    </w:p>
    <w:p w14:paraId="54166B10" w14:textId="166F4588" w:rsidR="00F46BD5" w:rsidRPr="000E62F8" w:rsidRDefault="00753899" w:rsidP="00822B6E">
      <w:pPr>
        <w:autoSpaceDE w:val="0"/>
        <w:autoSpaceDN w:val="0"/>
        <w:adjustRightInd w:val="0"/>
        <w:spacing w:line="240" w:lineRule="auto"/>
        <w:ind w:left="1440" w:hanging="720"/>
        <w:rPr>
          <w:rFonts w:ascii="TimesNewRomanPSMT" w:hAnsi="TimesNewRomanPSMT" w:cs="TimesNewRomanPSMT"/>
          <w:lang w:bidi="ar-SA"/>
        </w:rPr>
      </w:pPr>
      <w:r w:rsidRPr="000E62F8">
        <w:rPr>
          <w:rFonts w:ascii="Times New Roman" w:hAnsi="Times New Roman"/>
        </w:rPr>
        <w:t>2008</w:t>
      </w:r>
      <w:r w:rsidRPr="000E62F8">
        <w:rPr>
          <w:rFonts w:ascii="Times New Roman" w:hAnsi="Times New Roman"/>
        </w:rPr>
        <w:tab/>
      </w:r>
      <w:r w:rsidR="00F46BD5" w:rsidRPr="000E62F8">
        <w:rPr>
          <w:rFonts w:ascii="TimesNewRomanPS-ItalicMT" w:hAnsi="TimesNewRomanPS-ItalicMT" w:cs="TimesNewRomanPS-ItalicMT"/>
          <w:i/>
          <w:iCs/>
          <w:lang w:bidi="ar-SA"/>
        </w:rPr>
        <w:t>Changes in Northern Rio Grande Ceramic Production and Exchange, Late</w:t>
      </w:r>
      <w:r w:rsidR="00822B6E" w:rsidRPr="000E62F8">
        <w:rPr>
          <w:rFonts w:ascii="TimesNewRomanPS-ItalicMT" w:hAnsi="TimesNewRomanPS-ItalicMT" w:cs="TimesNewRomanPS-ItalicMT"/>
          <w:i/>
          <w:iCs/>
          <w:lang w:bidi="ar-SA"/>
        </w:rPr>
        <w:t xml:space="preserve"> </w:t>
      </w:r>
      <w:r w:rsidR="00F46BD5" w:rsidRPr="000E62F8">
        <w:rPr>
          <w:rFonts w:ascii="TimesNewRomanPS-ItalicMT" w:hAnsi="TimesNewRomanPS-ItalicMT" w:cs="TimesNewRomanPS-ItalicMT"/>
          <w:i/>
          <w:iCs/>
          <w:lang w:bidi="ar-SA"/>
        </w:rPr>
        <w:t>Coalition Through Classic (A.D. 1250-1600)</w:t>
      </w:r>
      <w:r w:rsidR="00F46BD5" w:rsidRPr="000E62F8">
        <w:rPr>
          <w:rFonts w:ascii="TimesNewRomanPSMT" w:hAnsi="TimesNewRomanPSMT" w:cs="TimesNewRomanPSMT"/>
          <w:lang w:bidi="ar-SA"/>
        </w:rPr>
        <w:t>. Unpublished Ph.D. dissertation,</w:t>
      </w:r>
      <w:r w:rsidR="00822B6E" w:rsidRPr="000E62F8">
        <w:rPr>
          <w:rFonts w:ascii="TimesNewRomanPS-ItalicMT" w:hAnsi="TimesNewRomanPS-ItalicMT" w:cs="TimesNewRomanPS-ItalicMT"/>
          <w:i/>
          <w:iCs/>
          <w:lang w:bidi="ar-SA"/>
        </w:rPr>
        <w:t xml:space="preserve"> </w:t>
      </w:r>
      <w:r w:rsidR="00F46BD5" w:rsidRPr="000E62F8">
        <w:rPr>
          <w:rFonts w:ascii="TimesNewRomanPSMT" w:hAnsi="TimesNewRomanPSMT" w:cs="TimesNewRomanPSMT"/>
          <w:lang w:bidi="ar-SA"/>
        </w:rPr>
        <w:t>Department of Anthropology. Washington State University, Pullman.</w:t>
      </w:r>
    </w:p>
    <w:p w14:paraId="7304B3B6" w14:textId="77777777" w:rsidR="00822B6E" w:rsidRPr="000E62F8" w:rsidRDefault="00822B6E" w:rsidP="00822B6E">
      <w:pPr>
        <w:autoSpaceDE w:val="0"/>
        <w:autoSpaceDN w:val="0"/>
        <w:adjustRightInd w:val="0"/>
        <w:spacing w:line="240" w:lineRule="auto"/>
        <w:ind w:left="720"/>
        <w:rPr>
          <w:rFonts w:ascii="TimesNewRomanPS-ItalicMT" w:hAnsi="TimesNewRomanPS-ItalicMT" w:cs="TimesNewRomanPS-ItalicMT"/>
          <w:i/>
          <w:iCs/>
          <w:lang w:bidi="ar-SA"/>
        </w:rPr>
      </w:pPr>
    </w:p>
    <w:p w14:paraId="690B1EEC"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Curewitz</w:t>
      </w:r>
      <w:proofErr w:type="spellEnd"/>
      <w:r w:rsidRPr="000E62F8">
        <w:rPr>
          <w:rFonts w:ascii="Times New Roman" w:hAnsi="Times New Roman"/>
        </w:rPr>
        <w:t xml:space="preserve">, Diane C. and Franklin F. </w:t>
      </w:r>
      <w:proofErr w:type="spellStart"/>
      <w:r w:rsidRPr="000E62F8">
        <w:rPr>
          <w:rFonts w:ascii="Times New Roman" w:hAnsi="Times New Roman"/>
        </w:rPr>
        <w:t>Foit</w:t>
      </w:r>
      <w:proofErr w:type="spellEnd"/>
    </w:p>
    <w:p w14:paraId="6AAE279D" w14:textId="79A84DFF"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2018</w:t>
      </w:r>
      <w:r w:rsidRPr="000E62F8">
        <w:rPr>
          <w:rFonts w:ascii="Times New Roman" w:hAnsi="Times New Roman"/>
        </w:rPr>
        <w:tab/>
        <w:t xml:space="preserve">Shards in Sherds: Identifying </w:t>
      </w:r>
      <w:r w:rsidR="00FA0117" w:rsidRPr="000E62F8">
        <w:rPr>
          <w:rFonts w:ascii="Times New Roman" w:hAnsi="Times New Roman"/>
        </w:rPr>
        <w:t xml:space="preserve">Production Locations </w:t>
      </w:r>
      <w:r w:rsidRPr="000E62F8">
        <w:rPr>
          <w:rFonts w:ascii="Times New Roman" w:hAnsi="Times New Roman"/>
        </w:rPr>
        <w:t xml:space="preserve">and </w:t>
      </w:r>
      <w:r w:rsidR="00FA0117" w:rsidRPr="000E62F8">
        <w:rPr>
          <w:rFonts w:ascii="Times New Roman" w:hAnsi="Times New Roman"/>
        </w:rPr>
        <w:t xml:space="preserve">Exchange Patterns </w:t>
      </w:r>
      <w:r w:rsidRPr="000E62F8">
        <w:rPr>
          <w:rFonts w:ascii="Times New Roman" w:hAnsi="Times New Roman"/>
        </w:rPr>
        <w:t xml:space="preserve">using </w:t>
      </w:r>
      <w:r w:rsidR="00FA0117" w:rsidRPr="000E62F8">
        <w:rPr>
          <w:rFonts w:ascii="Times New Roman" w:hAnsi="Times New Roman"/>
        </w:rPr>
        <w:t xml:space="preserve">Electron Microprobe Analysis </w:t>
      </w:r>
      <w:r w:rsidRPr="000E62F8">
        <w:rPr>
          <w:rFonts w:ascii="Times New Roman" w:hAnsi="Times New Roman"/>
        </w:rPr>
        <w:t xml:space="preserve">of </w:t>
      </w:r>
      <w:r w:rsidR="00FA0117" w:rsidRPr="000E62F8">
        <w:rPr>
          <w:rFonts w:ascii="Times New Roman" w:hAnsi="Times New Roman"/>
        </w:rPr>
        <w:t xml:space="preserve">Volcanic Ash Temper </w:t>
      </w:r>
      <w:r w:rsidRPr="000E62F8">
        <w:rPr>
          <w:rFonts w:ascii="Times New Roman" w:hAnsi="Times New Roman"/>
        </w:rPr>
        <w:t xml:space="preserve">in </w:t>
      </w:r>
      <w:r w:rsidR="00FA0117" w:rsidRPr="000E62F8">
        <w:rPr>
          <w:rFonts w:ascii="Times New Roman" w:hAnsi="Times New Roman"/>
        </w:rPr>
        <w:t xml:space="preserve">Northern </w:t>
      </w:r>
      <w:r w:rsidRPr="000E62F8">
        <w:rPr>
          <w:rFonts w:ascii="Times New Roman" w:hAnsi="Times New Roman"/>
        </w:rPr>
        <w:t xml:space="preserve">Rio Grande Biscuit </w:t>
      </w:r>
      <w:r w:rsidR="00FA0117" w:rsidRPr="000E62F8">
        <w:rPr>
          <w:rFonts w:ascii="Times New Roman" w:hAnsi="Times New Roman"/>
        </w:rPr>
        <w:t>Ware</w:t>
      </w:r>
      <w:r w:rsidRPr="000E62F8">
        <w:rPr>
          <w:rFonts w:ascii="Times New Roman" w:hAnsi="Times New Roman"/>
        </w:rPr>
        <w:t xml:space="preserve">. </w:t>
      </w:r>
      <w:r w:rsidRPr="000E62F8">
        <w:rPr>
          <w:rFonts w:ascii="Times New Roman" w:hAnsi="Times New Roman"/>
          <w:i/>
        </w:rPr>
        <w:t xml:space="preserve">Journal of Archaeological Science: Reports </w:t>
      </w:r>
      <w:r w:rsidRPr="000E62F8">
        <w:rPr>
          <w:rFonts w:ascii="Times New Roman" w:hAnsi="Times New Roman"/>
        </w:rPr>
        <w:t>18: 487-498.</w:t>
      </w:r>
    </w:p>
    <w:p w14:paraId="363290BF" w14:textId="77777777" w:rsidR="00753899" w:rsidRPr="000E62F8" w:rsidRDefault="00753899" w:rsidP="00753899">
      <w:pPr>
        <w:spacing w:line="240" w:lineRule="auto"/>
        <w:rPr>
          <w:rFonts w:ascii="Times New Roman" w:hAnsi="Times New Roman"/>
        </w:rPr>
      </w:pPr>
    </w:p>
    <w:p w14:paraId="4CE7B9A4" w14:textId="77777777" w:rsidR="00753899" w:rsidRPr="000E62F8" w:rsidRDefault="00753899" w:rsidP="00753899">
      <w:pPr>
        <w:spacing w:line="240" w:lineRule="auto"/>
        <w:rPr>
          <w:rFonts w:ascii="Times New Roman" w:hAnsi="Times New Roman"/>
        </w:rPr>
      </w:pPr>
      <w:r w:rsidRPr="000E62F8">
        <w:rPr>
          <w:rFonts w:ascii="Times New Roman" w:hAnsi="Times New Roman"/>
        </w:rPr>
        <w:t xml:space="preserve">Drennan, Robert D. </w:t>
      </w:r>
    </w:p>
    <w:p w14:paraId="70C9A2A4" w14:textId="48C516F6"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2010</w:t>
      </w:r>
      <w:r w:rsidRPr="000E62F8">
        <w:rPr>
          <w:rFonts w:ascii="Times New Roman" w:hAnsi="Times New Roman"/>
        </w:rPr>
        <w:tab/>
      </w:r>
      <w:r w:rsidRPr="000E62F8">
        <w:rPr>
          <w:rFonts w:ascii="Times New Roman" w:hAnsi="Times New Roman"/>
          <w:i/>
        </w:rPr>
        <w:t xml:space="preserve">Statistics for Archaeologists: A </w:t>
      </w:r>
      <w:proofErr w:type="gramStart"/>
      <w:r w:rsidRPr="000E62F8">
        <w:rPr>
          <w:rFonts w:ascii="Times New Roman" w:hAnsi="Times New Roman"/>
          <w:i/>
        </w:rPr>
        <w:t>Common Sense</w:t>
      </w:r>
      <w:proofErr w:type="gramEnd"/>
      <w:r w:rsidRPr="000E62F8">
        <w:rPr>
          <w:rFonts w:ascii="Times New Roman" w:hAnsi="Times New Roman"/>
          <w:i/>
        </w:rPr>
        <w:t xml:space="preserve"> Approach. </w:t>
      </w:r>
      <w:r w:rsidRPr="000E62F8">
        <w:rPr>
          <w:rFonts w:ascii="Times New Roman" w:hAnsi="Times New Roman"/>
        </w:rPr>
        <w:t>Springer, United States.</w:t>
      </w:r>
    </w:p>
    <w:p w14:paraId="02715429" w14:textId="7B161715" w:rsidR="00753899" w:rsidRPr="000E62F8" w:rsidRDefault="00753899" w:rsidP="00753899">
      <w:pPr>
        <w:spacing w:line="240" w:lineRule="auto"/>
        <w:rPr>
          <w:rFonts w:ascii="Times New Roman" w:hAnsi="Times New Roman"/>
        </w:rPr>
      </w:pPr>
    </w:p>
    <w:p w14:paraId="60FC4C4F" w14:textId="77777777" w:rsidR="00F46BD5" w:rsidRPr="000E62F8" w:rsidRDefault="00F46BD5" w:rsidP="00F46BD5">
      <w:pPr>
        <w:spacing w:line="240" w:lineRule="auto"/>
        <w:ind w:left="720" w:hanging="720"/>
        <w:rPr>
          <w:rFonts w:ascii="Times New Roman" w:hAnsi="Times New Roman"/>
        </w:rPr>
      </w:pPr>
      <w:r w:rsidRPr="000E62F8">
        <w:rPr>
          <w:rFonts w:ascii="Times New Roman" w:hAnsi="Times New Roman"/>
        </w:rPr>
        <w:t xml:space="preserve">Duff, A.I., </w:t>
      </w:r>
    </w:p>
    <w:p w14:paraId="19806B68" w14:textId="5320FA1C" w:rsidR="00F46BD5" w:rsidRPr="000E62F8" w:rsidRDefault="00F46BD5" w:rsidP="006F10AA">
      <w:pPr>
        <w:spacing w:line="240" w:lineRule="auto"/>
        <w:ind w:left="1440" w:hanging="720"/>
        <w:rPr>
          <w:rFonts w:ascii="Times New Roman" w:hAnsi="Times New Roman"/>
        </w:rPr>
      </w:pPr>
      <w:r w:rsidRPr="000E62F8">
        <w:rPr>
          <w:rFonts w:ascii="Times New Roman" w:hAnsi="Times New Roman"/>
        </w:rPr>
        <w:t>1999</w:t>
      </w:r>
      <w:r w:rsidRPr="000E62F8">
        <w:rPr>
          <w:rFonts w:ascii="Times New Roman" w:hAnsi="Times New Roman"/>
        </w:rPr>
        <w:tab/>
        <w:t xml:space="preserve"> Regional Interaction and the Transformation of Western Pueblo Identity, A.D. 1275e1400. Ph.D. Dissertation. Department of Anthropology, Arizona State University, Tempe.</w:t>
      </w:r>
    </w:p>
    <w:p w14:paraId="501A8841" w14:textId="77777777" w:rsidR="00F46BD5" w:rsidRPr="000E62F8" w:rsidRDefault="00F46BD5" w:rsidP="00753899">
      <w:pPr>
        <w:spacing w:line="240" w:lineRule="auto"/>
        <w:rPr>
          <w:rFonts w:ascii="Times New Roman" w:hAnsi="Times New Roman"/>
        </w:rPr>
      </w:pPr>
    </w:p>
    <w:p w14:paraId="50B64FA2" w14:textId="77777777" w:rsidR="00753899" w:rsidRPr="000E62F8" w:rsidRDefault="00753899" w:rsidP="00753899">
      <w:pPr>
        <w:spacing w:line="240" w:lineRule="auto"/>
        <w:rPr>
          <w:rFonts w:ascii="Times New Roman" w:hAnsi="Times New Roman"/>
        </w:rPr>
      </w:pPr>
      <w:r w:rsidRPr="000E62F8">
        <w:rPr>
          <w:rFonts w:ascii="Times New Roman" w:hAnsi="Times New Roman"/>
        </w:rPr>
        <w:t>Duwe, Samuel</w:t>
      </w:r>
    </w:p>
    <w:p w14:paraId="4AF9776F" w14:textId="79AD1240"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2011</w:t>
      </w:r>
      <w:r w:rsidRPr="000E62F8">
        <w:rPr>
          <w:rFonts w:ascii="Times New Roman" w:hAnsi="Times New Roman"/>
        </w:rPr>
        <w:tab/>
        <w:t xml:space="preserve">The </w:t>
      </w:r>
      <w:proofErr w:type="spellStart"/>
      <w:r w:rsidRPr="000E62F8">
        <w:rPr>
          <w:rFonts w:ascii="Times New Roman" w:hAnsi="Times New Roman"/>
        </w:rPr>
        <w:t>Prehispanic</w:t>
      </w:r>
      <w:proofErr w:type="spellEnd"/>
      <w:r w:rsidRPr="000E62F8">
        <w:rPr>
          <w:rFonts w:ascii="Times New Roman" w:hAnsi="Times New Roman"/>
        </w:rPr>
        <w:t xml:space="preserve"> Tewa World: Space, Time and Becoming in the Pueblo Southwest. University of Arizona.</w:t>
      </w:r>
    </w:p>
    <w:p w14:paraId="3CB51CA7" w14:textId="7E385062" w:rsidR="008200AA" w:rsidRPr="000E62F8" w:rsidRDefault="00FA0117" w:rsidP="008200AA">
      <w:pPr>
        <w:spacing w:line="240" w:lineRule="auto"/>
        <w:ind w:left="1440" w:hanging="720"/>
        <w:rPr>
          <w:rFonts w:ascii="Times New Roman" w:hAnsi="Times New Roman"/>
        </w:rPr>
      </w:pPr>
      <w:r w:rsidRPr="000E62F8">
        <w:rPr>
          <w:rFonts w:ascii="Times New Roman" w:hAnsi="Times New Roman"/>
        </w:rPr>
        <w:t>2013</w:t>
      </w:r>
      <w:r w:rsidRPr="000E62F8">
        <w:rPr>
          <w:rFonts w:ascii="Times New Roman" w:hAnsi="Times New Roman"/>
        </w:rPr>
        <w:tab/>
        <w:t xml:space="preserve">Appendix 3. In </w:t>
      </w:r>
      <w:r w:rsidRPr="000E62F8">
        <w:rPr>
          <w:rFonts w:ascii="Times New Roman" w:hAnsi="Times New Roman"/>
          <w:i/>
        </w:rPr>
        <w:t xml:space="preserve">Population History, Agricultural Land Use and Cultural Continuity in the </w:t>
      </w:r>
      <w:proofErr w:type="spellStart"/>
      <w:r w:rsidRPr="000E62F8">
        <w:rPr>
          <w:rFonts w:ascii="Times New Roman" w:hAnsi="Times New Roman"/>
          <w:i/>
        </w:rPr>
        <w:t>Ohkay</w:t>
      </w:r>
      <w:proofErr w:type="spellEnd"/>
      <w:r w:rsidRPr="000E62F8">
        <w:rPr>
          <w:rFonts w:ascii="Times New Roman" w:hAnsi="Times New Roman"/>
          <w:i/>
        </w:rPr>
        <w:t xml:space="preserve"> </w:t>
      </w:r>
      <w:proofErr w:type="spellStart"/>
      <w:r w:rsidRPr="000E62F8">
        <w:rPr>
          <w:rFonts w:ascii="Times New Roman" w:hAnsi="Times New Roman"/>
          <w:i/>
        </w:rPr>
        <w:t>Owingeh</w:t>
      </w:r>
      <w:proofErr w:type="spellEnd"/>
      <w:r w:rsidRPr="000E62F8">
        <w:rPr>
          <w:rFonts w:ascii="Times New Roman" w:hAnsi="Times New Roman"/>
          <w:i/>
        </w:rPr>
        <w:t xml:space="preserve"> Homeland, Rio Chama Watershed.</w:t>
      </w:r>
      <w:r w:rsidRPr="000E62F8">
        <w:rPr>
          <w:rFonts w:ascii="Times New Roman" w:hAnsi="Times New Roman"/>
        </w:rPr>
        <w:t xml:space="preserve"> Southwest Heritage Research, LLC, Dallas.</w:t>
      </w:r>
    </w:p>
    <w:p w14:paraId="20186E0A" w14:textId="6C09F41F" w:rsidR="00FA0117" w:rsidRPr="000E62F8" w:rsidRDefault="00FA0117" w:rsidP="00FA0117">
      <w:pPr>
        <w:spacing w:line="240" w:lineRule="auto"/>
        <w:ind w:left="1440" w:hanging="720"/>
        <w:rPr>
          <w:rFonts w:ascii="Times New Roman" w:hAnsi="Times New Roman"/>
        </w:rPr>
      </w:pPr>
      <w:r w:rsidRPr="000E62F8">
        <w:rPr>
          <w:rFonts w:ascii="Times New Roman" w:hAnsi="Times New Roman"/>
        </w:rPr>
        <w:t>2017</w:t>
      </w:r>
      <w:r w:rsidRPr="000E62F8">
        <w:rPr>
          <w:rFonts w:ascii="Times New Roman" w:hAnsi="Times New Roman"/>
        </w:rPr>
        <w:tab/>
      </w:r>
      <w:r w:rsidRPr="000E62F8">
        <w:rPr>
          <w:rFonts w:ascii="Times New Roman" w:hAnsi="Times New Roman"/>
          <w:i/>
        </w:rPr>
        <w:t xml:space="preserve">Re-excavation of Palisade Ruin (LA 3505):2016 University of Oklahoma Archaeological Field School at Abiquiu Lake Recreation Area, Rio Arriba County, New Mexico. </w:t>
      </w:r>
      <w:r w:rsidRPr="000E62F8">
        <w:rPr>
          <w:rFonts w:ascii="Times New Roman" w:hAnsi="Times New Roman"/>
        </w:rPr>
        <w:t>Albuquerque, New Mexico.</w:t>
      </w:r>
    </w:p>
    <w:p w14:paraId="5F67A8B3" w14:textId="7D1CFAA6" w:rsidR="00753899" w:rsidRPr="000E62F8" w:rsidRDefault="00753899" w:rsidP="00753899">
      <w:pPr>
        <w:spacing w:line="240" w:lineRule="auto"/>
        <w:rPr>
          <w:rFonts w:ascii="Times New Roman" w:hAnsi="Times New Roman"/>
        </w:rPr>
      </w:pPr>
    </w:p>
    <w:p w14:paraId="5BC8B2CE" w14:textId="3D807675" w:rsidR="000E62F8" w:rsidRPr="000E62F8" w:rsidRDefault="000E62F8" w:rsidP="00753899">
      <w:pPr>
        <w:spacing w:line="240" w:lineRule="auto"/>
        <w:rPr>
          <w:rFonts w:ascii="Times New Roman" w:hAnsi="Times New Roman"/>
        </w:rPr>
      </w:pPr>
    </w:p>
    <w:p w14:paraId="044D3662" w14:textId="212BF2D8" w:rsidR="000E62F8" w:rsidRPr="000E62F8" w:rsidRDefault="000E62F8" w:rsidP="00753899">
      <w:pPr>
        <w:spacing w:line="240" w:lineRule="auto"/>
        <w:rPr>
          <w:rFonts w:ascii="Times New Roman" w:hAnsi="Times New Roman"/>
        </w:rPr>
      </w:pPr>
    </w:p>
    <w:p w14:paraId="2E100683" w14:textId="77777777" w:rsidR="000E62F8" w:rsidRPr="000E62F8" w:rsidRDefault="000E62F8" w:rsidP="00753899">
      <w:pPr>
        <w:spacing w:line="240" w:lineRule="auto"/>
        <w:rPr>
          <w:rFonts w:ascii="Times New Roman" w:hAnsi="Times New Roman"/>
        </w:rPr>
      </w:pPr>
    </w:p>
    <w:p w14:paraId="26BFD0E4" w14:textId="77777777" w:rsidR="00753899" w:rsidRPr="000E62F8" w:rsidRDefault="00753899" w:rsidP="00753899">
      <w:pPr>
        <w:spacing w:line="240" w:lineRule="auto"/>
        <w:rPr>
          <w:rFonts w:ascii="Times New Roman" w:hAnsi="Times New Roman"/>
        </w:rPr>
      </w:pPr>
      <w:r w:rsidRPr="000E62F8">
        <w:rPr>
          <w:rFonts w:ascii="Times New Roman" w:hAnsi="Times New Roman"/>
        </w:rPr>
        <w:lastRenderedPageBreak/>
        <w:t xml:space="preserve">Duwe, Samuel G. and Kurt </w:t>
      </w:r>
      <w:proofErr w:type="spellStart"/>
      <w:r w:rsidRPr="000E62F8">
        <w:rPr>
          <w:rFonts w:ascii="Times New Roman" w:hAnsi="Times New Roman"/>
        </w:rPr>
        <w:t>Anschuetz</w:t>
      </w:r>
      <w:proofErr w:type="spellEnd"/>
    </w:p>
    <w:p w14:paraId="27BD89F4" w14:textId="3911FE97"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2013</w:t>
      </w:r>
      <w:r w:rsidRPr="000E62F8">
        <w:rPr>
          <w:rFonts w:ascii="Times New Roman" w:hAnsi="Times New Roman"/>
        </w:rPr>
        <w:tab/>
        <w:t xml:space="preserve">Ecological Uncertainty and Organizational Flexibility on the </w:t>
      </w:r>
      <w:proofErr w:type="spellStart"/>
      <w:r w:rsidRPr="000E62F8">
        <w:rPr>
          <w:rFonts w:ascii="Times New Roman" w:hAnsi="Times New Roman"/>
        </w:rPr>
        <w:t>Prehispanic</w:t>
      </w:r>
      <w:proofErr w:type="spellEnd"/>
      <w:r w:rsidRPr="000E62F8">
        <w:rPr>
          <w:rFonts w:ascii="Times New Roman" w:hAnsi="Times New Roman"/>
        </w:rPr>
        <w:t xml:space="preserve"> Tewa Landscape. In </w:t>
      </w:r>
      <w:proofErr w:type="gramStart"/>
      <w:r w:rsidRPr="000E62F8">
        <w:rPr>
          <w:rFonts w:ascii="Times New Roman" w:hAnsi="Times New Roman"/>
          <w:i/>
        </w:rPr>
        <w:t>From</w:t>
      </w:r>
      <w:proofErr w:type="gramEnd"/>
      <w:r w:rsidRPr="000E62F8">
        <w:rPr>
          <w:rFonts w:ascii="Times New Roman" w:hAnsi="Times New Roman"/>
          <w:i/>
        </w:rPr>
        <w:t xml:space="preserve"> Mountaintop to Valley Bottom: Understanding Past Land Use in the Northern Rio Grande Valley, New Mexico</w:t>
      </w:r>
      <w:r w:rsidRPr="000E62F8">
        <w:rPr>
          <w:rFonts w:ascii="Times New Roman" w:hAnsi="Times New Roman"/>
        </w:rPr>
        <w:t xml:space="preserve">, </w:t>
      </w:r>
      <w:r w:rsidR="00A4347D" w:rsidRPr="000E62F8">
        <w:rPr>
          <w:rFonts w:ascii="Times New Roman" w:hAnsi="Times New Roman"/>
        </w:rPr>
        <w:t xml:space="preserve">edited by Bradley </w:t>
      </w:r>
      <w:proofErr w:type="spellStart"/>
      <w:r w:rsidR="00A4347D" w:rsidRPr="000E62F8">
        <w:rPr>
          <w:rFonts w:ascii="Times New Roman" w:hAnsi="Times New Roman"/>
        </w:rPr>
        <w:t>Vierra</w:t>
      </w:r>
      <w:proofErr w:type="spellEnd"/>
      <w:r w:rsidR="00A4347D" w:rsidRPr="000E62F8">
        <w:rPr>
          <w:rFonts w:ascii="Times New Roman" w:hAnsi="Times New Roman"/>
        </w:rPr>
        <w:t xml:space="preserve"> </w:t>
      </w:r>
      <w:r w:rsidRPr="000E62F8">
        <w:rPr>
          <w:rFonts w:ascii="Times New Roman" w:hAnsi="Times New Roman"/>
        </w:rPr>
        <w:t>pp. 95-112.</w:t>
      </w:r>
      <w:r w:rsidR="00A4347D" w:rsidRPr="000E62F8">
        <w:rPr>
          <w:rFonts w:ascii="Times New Roman" w:hAnsi="Times New Roman"/>
        </w:rPr>
        <w:t xml:space="preserve"> University of Utah Press, Salt Lake City, Utah.</w:t>
      </w:r>
    </w:p>
    <w:p w14:paraId="6E330B4E" w14:textId="5E856EAE" w:rsidR="008200AA" w:rsidRPr="000E62F8" w:rsidRDefault="008200AA" w:rsidP="008200AA">
      <w:pPr>
        <w:spacing w:line="240" w:lineRule="auto"/>
        <w:ind w:left="720" w:hanging="720"/>
        <w:rPr>
          <w:rFonts w:ascii="Times New Roman" w:hAnsi="Times New Roman"/>
        </w:rPr>
      </w:pPr>
    </w:p>
    <w:p w14:paraId="3FF3E0A7" w14:textId="4BCF286B" w:rsidR="008200AA" w:rsidRPr="000E62F8" w:rsidRDefault="008200AA" w:rsidP="008200AA">
      <w:pPr>
        <w:spacing w:line="240" w:lineRule="auto"/>
        <w:ind w:left="720" w:hanging="720"/>
        <w:rPr>
          <w:rFonts w:ascii="Times New Roman" w:hAnsi="Times New Roman"/>
        </w:rPr>
      </w:pPr>
      <w:r w:rsidRPr="000E62F8">
        <w:rPr>
          <w:rFonts w:ascii="Times New Roman" w:hAnsi="Times New Roman"/>
        </w:rPr>
        <w:t xml:space="preserve">Duwe, Samuel, Sunday </w:t>
      </w:r>
      <w:proofErr w:type="spellStart"/>
      <w:r w:rsidRPr="000E62F8">
        <w:rPr>
          <w:rFonts w:ascii="Times New Roman" w:hAnsi="Times New Roman"/>
        </w:rPr>
        <w:t>Eiselt</w:t>
      </w:r>
      <w:proofErr w:type="spellEnd"/>
      <w:r w:rsidRPr="000E62F8">
        <w:rPr>
          <w:rFonts w:ascii="Times New Roman" w:hAnsi="Times New Roman"/>
        </w:rPr>
        <w:t>, Andrew Darling, Mark D Willis, and Chester Walker</w:t>
      </w:r>
    </w:p>
    <w:p w14:paraId="654E6444" w14:textId="4D1BE1D0" w:rsidR="008200AA" w:rsidRPr="006F10AA" w:rsidRDefault="008200AA" w:rsidP="009C5FC8">
      <w:pPr>
        <w:spacing w:line="240" w:lineRule="auto"/>
        <w:ind w:left="1440" w:hanging="720"/>
        <w:rPr>
          <w:rFonts w:ascii="Times New Roman" w:hAnsi="Times New Roman"/>
        </w:rPr>
      </w:pPr>
      <w:r w:rsidRPr="000E62F8">
        <w:rPr>
          <w:rFonts w:ascii="Times New Roman" w:hAnsi="Times New Roman"/>
        </w:rPr>
        <w:t>2016</w:t>
      </w:r>
      <w:r w:rsidRPr="000E62F8">
        <w:rPr>
          <w:rFonts w:ascii="Times New Roman" w:hAnsi="Times New Roman"/>
        </w:rPr>
        <w:tab/>
        <w:t xml:space="preserve">The Pueblo Decomposition Model: A Method for Quantifying Architectural Rubble to Estimate Population Size. </w:t>
      </w:r>
      <w:r w:rsidRPr="000E62F8">
        <w:rPr>
          <w:rFonts w:ascii="Times New Roman" w:hAnsi="Times New Roman"/>
          <w:i/>
        </w:rPr>
        <w:t>Journal of Archaeological Science</w:t>
      </w:r>
      <w:r w:rsidR="006F10AA">
        <w:rPr>
          <w:rFonts w:ascii="Times New Roman" w:hAnsi="Times New Roman"/>
          <w:i/>
        </w:rPr>
        <w:t xml:space="preserve">. </w:t>
      </w:r>
      <w:r w:rsidR="006F10AA">
        <w:rPr>
          <w:rFonts w:ascii="Times New Roman" w:hAnsi="Times New Roman"/>
        </w:rPr>
        <w:t>Vol. 65 pp. 20-31.</w:t>
      </w:r>
    </w:p>
    <w:p w14:paraId="2D62284A" w14:textId="77777777" w:rsidR="00753899" w:rsidRPr="000E62F8" w:rsidRDefault="00753899" w:rsidP="00753899">
      <w:pPr>
        <w:spacing w:line="240" w:lineRule="auto"/>
        <w:rPr>
          <w:rFonts w:ascii="Times New Roman" w:hAnsi="Times New Roman"/>
        </w:rPr>
      </w:pPr>
    </w:p>
    <w:p w14:paraId="29B05FC6" w14:textId="0B546099" w:rsidR="00753899" w:rsidRPr="000E62F8" w:rsidRDefault="00753899" w:rsidP="00753899">
      <w:pPr>
        <w:spacing w:line="240" w:lineRule="auto"/>
        <w:rPr>
          <w:rFonts w:ascii="Times New Roman" w:hAnsi="Times New Roman"/>
        </w:rPr>
      </w:pPr>
      <w:r w:rsidRPr="000E62F8">
        <w:rPr>
          <w:rFonts w:ascii="Times New Roman" w:hAnsi="Times New Roman"/>
        </w:rPr>
        <w:t>Duwe, Samuel and Patrick Cruz</w:t>
      </w:r>
    </w:p>
    <w:p w14:paraId="6E56EDF1" w14:textId="3134A4D2" w:rsidR="00753899" w:rsidRPr="000E62F8" w:rsidRDefault="00FA0117" w:rsidP="00994F6D">
      <w:pPr>
        <w:spacing w:line="240" w:lineRule="auto"/>
        <w:ind w:left="1440" w:hanging="900"/>
        <w:rPr>
          <w:rFonts w:ascii="Times New Roman" w:hAnsi="Times New Roman"/>
        </w:rPr>
      </w:pPr>
      <w:r w:rsidRPr="000E62F8">
        <w:rPr>
          <w:rFonts w:ascii="Times New Roman" w:hAnsi="Times New Roman"/>
        </w:rPr>
        <w:t>in press</w:t>
      </w:r>
      <w:r w:rsidRPr="000E62F8">
        <w:rPr>
          <w:rFonts w:ascii="Times New Roman" w:hAnsi="Times New Roman"/>
        </w:rPr>
        <w:tab/>
      </w:r>
      <w:r w:rsidR="00753899" w:rsidRPr="000E62F8">
        <w:rPr>
          <w:rFonts w:ascii="Times New Roman" w:hAnsi="Times New Roman"/>
        </w:rPr>
        <w:t>Tewa Origins and Middle Places. In</w:t>
      </w:r>
      <w:r w:rsidR="00753899" w:rsidRPr="000E62F8">
        <w:rPr>
          <w:rFonts w:ascii="Times New Roman" w:hAnsi="Times New Roman"/>
          <w:i/>
        </w:rPr>
        <w:t xml:space="preserve"> </w:t>
      </w:r>
      <w:proofErr w:type="gramStart"/>
      <w:r w:rsidR="00753899" w:rsidRPr="000E62F8">
        <w:rPr>
          <w:rFonts w:ascii="Times New Roman" w:hAnsi="Times New Roman"/>
          <w:i/>
        </w:rPr>
        <w:t>The</w:t>
      </w:r>
      <w:proofErr w:type="gramEnd"/>
      <w:r w:rsidR="00753899" w:rsidRPr="000E62F8">
        <w:rPr>
          <w:rFonts w:ascii="Times New Roman" w:hAnsi="Times New Roman"/>
          <w:i/>
        </w:rPr>
        <w:t xml:space="preserve"> Continuous Path: Pueblo Movement and Archaeology of Becoming, </w:t>
      </w:r>
      <w:r w:rsidR="00753899" w:rsidRPr="000E62F8">
        <w:rPr>
          <w:rFonts w:ascii="Times New Roman" w:hAnsi="Times New Roman"/>
        </w:rPr>
        <w:t xml:space="preserve">edited by Samuel Duwe and Robert W. </w:t>
      </w:r>
      <w:proofErr w:type="spellStart"/>
      <w:r w:rsidR="00753899" w:rsidRPr="000E62F8">
        <w:rPr>
          <w:rFonts w:ascii="Times New Roman" w:hAnsi="Times New Roman"/>
        </w:rPr>
        <w:t>Preucel</w:t>
      </w:r>
      <w:proofErr w:type="spellEnd"/>
      <w:r w:rsidRPr="000E62F8">
        <w:rPr>
          <w:rFonts w:ascii="Times New Roman" w:hAnsi="Times New Roman"/>
        </w:rPr>
        <w:t>.</w:t>
      </w:r>
      <w:r w:rsidR="00753899" w:rsidRPr="000E62F8">
        <w:rPr>
          <w:rFonts w:ascii="Times New Roman" w:hAnsi="Times New Roman"/>
        </w:rPr>
        <w:t xml:space="preserve"> University of Arizona Press, </w:t>
      </w:r>
      <w:r w:rsidRPr="000E62F8">
        <w:rPr>
          <w:rFonts w:ascii="Times New Roman" w:hAnsi="Times New Roman"/>
        </w:rPr>
        <w:t>Tucson</w:t>
      </w:r>
      <w:r w:rsidR="00753899" w:rsidRPr="000E62F8">
        <w:rPr>
          <w:rFonts w:ascii="Times New Roman" w:hAnsi="Times New Roman"/>
        </w:rPr>
        <w:t>.</w:t>
      </w:r>
    </w:p>
    <w:p w14:paraId="4BA3D3C5" w14:textId="77777777" w:rsidR="005A2E8F" w:rsidRPr="000E62F8" w:rsidRDefault="005A2E8F" w:rsidP="00994F6D">
      <w:pPr>
        <w:spacing w:line="240" w:lineRule="auto"/>
        <w:ind w:left="1440" w:hanging="900"/>
        <w:rPr>
          <w:rFonts w:ascii="Times New Roman" w:hAnsi="Times New Roman"/>
        </w:rPr>
      </w:pPr>
    </w:p>
    <w:p w14:paraId="356ACD39" w14:textId="7347C0F9" w:rsidR="00A17581" w:rsidRPr="000E62F8" w:rsidRDefault="00A17581" w:rsidP="00A17581">
      <w:pPr>
        <w:spacing w:line="240" w:lineRule="auto"/>
        <w:ind w:left="720" w:hanging="720"/>
        <w:rPr>
          <w:rFonts w:ascii="Times New Roman" w:hAnsi="Times New Roman"/>
        </w:rPr>
      </w:pPr>
      <w:r w:rsidRPr="000E62F8">
        <w:rPr>
          <w:rFonts w:ascii="Times New Roman" w:hAnsi="Times New Roman"/>
        </w:rPr>
        <w:t>East, Nicole</w:t>
      </w:r>
    </w:p>
    <w:p w14:paraId="22C30AE4" w14:textId="25195A0E" w:rsidR="00A17581" w:rsidRPr="000E62F8" w:rsidRDefault="00A17581" w:rsidP="007E146F">
      <w:pPr>
        <w:spacing w:line="240" w:lineRule="auto"/>
        <w:ind w:left="1440" w:hanging="720"/>
        <w:rPr>
          <w:rFonts w:ascii="Times New Roman" w:hAnsi="Times New Roman"/>
        </w:rPr>
      </w:pPr>
      <w:r w:rsidRPr="000E62F8">
        <w:rPr>
          <w:rFonts w:ascii="Times New Roman" w:hAnsi="Times New Roman"/>
        </w:rPr>
        <w:t>2014</w:t>
      </w:r>
      <w:r w:rsidRPr="000E62F8">
        <w:rPr>
          <w:rFonts w:ascii="Times New Roman" w:hAnsi="Times New Roman"/>
        </w:rPr>
        <w:tab/>
      </w:r>
      <w:r w:rsidR="005A2E8F" w:rsidRPr="000E62F8">
        <w:t xml:space="preserve">Clay Mineralogy Variation in Classic Period Biscuit Ware Ceramics. </w:t>
      </w:r>
      <w:proofErr w:type="spellStart"/>
      <w:r w:rsidR="006F10AA">
        <w:t>Masters</w:t>
      </w:r>
      <w:proofErr w:type="spellEnd"/>
      <w:r w:rsidR="006F10AA">
        <w:t xml:space="preserve"> Thesis. </w:t>
      </w:r>
      <w:r w:rsidR="005A2E8F" w:rsidRPr="000E62F8">
        <w:t>Eastern New Mexico University</w:t>
      </w:r>
      <w:r w:rsidR="006F10AA">
        <w:t>.</w:t>
      </w:r>
    </w:p>
    <w:p w14:paraId="24407EDF" w14:textId="3327F04B" w:rsidR="00A17581" w:rsidRPr="000E62F8" w:rsidRDefault="00A17581" w:rsidP="00994F6D">
      <w:pPr>
        <w:spacing w:line="240" w:lineRule="auto"/>
        <w:ind w:left="1440" w:hanging="900"/>
        <w:rPr>
          <w:rFonts w:ascii="Times New Roman" w:hAnsi="Times New Roman"/>
        </w:rPr>
      </w:pPr>
    </w:p>
    <w:p w14:paraId="3023A0A1" w14:textId="77777777" w:rsidR="00F46BD5" w:rsidRPr="000E62F8" w:rsidRDefault="00F46BD5" w:rsidP="00F46BD5">
      <w:pPr>
        <w:spacing w:line="240" w:lineRule="auto"/>
        <w:ind w:left="720" w:hanging="720"/>
        <w:rPr>
          <w:rFonts w:ascii="Times New Roman" w:hAnsi="Times New Roman"/>
        </w:rPr>
      </w:pPr>
      <w:r w:rsidRPr="000E62F8">
        <w:rPr>
          <w:rFonts w:ascii="Times New Roman" w:hAnsi="Times New Roman"/>
        </w:rPr>
        <w:t>Eckert, S.L.</w:t>
      </w:r>
    </w:p>
    <w:p w14:paraId="1E3A4B35" w14:textId="0B140B80" w:rsidR="00F46BD5" w:rsidRPr="000E62F8" w:rsidRDefault="00F46BD5" w:rsidP="007E146F">
      <w:pPr>
        <w:spacing w:line="240" w:lineRule="auto"/>
        <w:ind w:left="1440" w:hanging="660"/>
        <w:rPr>
          <w:rFonts w:ascii="Times New Roman" w:hAnsi="Times New Roman"/>
        </w:rPr>
      </w:pPr>
      <w:r w:rsidRPr="000E62F8">
        <w:rPr>
          <w:rFonts w:ascii="Times New Roman" w:hAnsi="Times New Roman"/>
        </w:rPr>
        <w:t>2008</w:t>
      </w:r>
      <w:r w:rsidRPr="000E62F8">
        <w:rPr>
          <w:rFonts w:ascii="Times New Roman" w:hAnsi="Times New Roman"/>
        </w:rPr>
        <w:tab/>
        <w:t xml:space="preserve"> Pottery and Practice: </w:t>
      </w:r>
      <w:proofErr w:type="gramStart"/>
      <w:r w:rsidRPr="000E62F8">
        <w:rPr>
          <w:rFonts w:ascii="Times New Roman" w:hAnsi="Times New Roman"/>
        </w:rPr>
        <w:t>the</w:t>
      </w:r>
      <w:proofErr w:type="gramEnd"/>
      <w:r w:rsidRPr="000E62F8">
        <w:rPr>
          <w:rFonts w:ascii="Times New Roman" w:hAnsi="Times New Roman"/>
        </w:rPr>
        <w:t xml:space="preserve"> Expression of Identity at Pottery Mound and Hummingbird Pueblo. University of New Mexico Press, Albuquerque.</w:t>
      </w:r>
    </w:p>
    <w:p w14:paraId="409C5B22" w14:textId="77777777" w:rsidR="00F46BD5" w:rsidRPr="000E62F8" w:rsidRDefault="00F46BD5" w:rsidP="00994F6D">
      <w:pPr>
        <w:spacing w:line="240" w:lineRule="auto"/>
        <w:ind w:left="1440" w:hanging="900"/>
        <w:rPr>
          <w:rFonts w:ascii="Times New Roman" w:hAnsi="Times New Roman"/>
        </w:rPr>
      </w:pPr>
    </w:p>
    <w:p w14:paraId="4D80C665" w14:textId="77777777" w:rsidR="00A17581" w:rsidRPr="000E62F8" w:rsidRDefault="00A17581" w:rsidP="00A17581">
      <w:pPr>
        <w:autoSpaceDE w:val="0"/>
        <w:autoSpaceDN w:val="0"/>
        <w:adjustRightInd w:val="0"/>
        <w:spacing w:line="240" w:lineRule="auto"/>
        <w:rPr>
          <w:rFonts w:ascii="TimesNewRomanPSMT" w:hAnsi="TimesNewRomanPSMT" w:cs="TimesNewRomanPSMT"/>
          <w:lang w:bidi="ar-SA"/>
        </w:rPr>
      </w:pPr>
      <w:proofErr w:type="spellStart"/>
      <w:r w:rsidRPr="000E62F8">
        <w:rPr>
          <w:rFonts w:ascii="TimesNewRomanPSMT" w:hAnsi="TimesNewRomanPSMT" w:cs="TimesNewRomanPSMT"/>
          <w:lang w:bidi="ar-SA"/>
        </w:rPr>
        <w:t>Eggan</w:t>
      </w:r>
      <w:proofErr w:type="spellEnd"/>
      <w:r w:rsidRPr="000E62F8">
        <w:rPr>
          <w:rFonts w:ascii="TimesNewRomanPSMT" w:hAnsi="TimesNewRomanPSMT" w:cs="TimesNewRomanPSMT"/>
          <w:lang w:bidi="ar-SA"/>
        </w:rPr>
        <w:t>, Fred</w:t>
      </w:r>
    </w:p>
    <w:p w14:paraId="6E24C5B8" w14:textId="4291805F" w:rsidR="00A17581" w:rsidRPr="000E62F8" w:rsidRDefault="00A17581" w:rsidP="007E146F">
      <w:pPr>
        <w:autoSpaceDE w:val="0"/>
        <w:autoSpaceDN w:val="0"/>
        <w:adjustRightInd w:val="0"/>
        <w:spacing w:line="240" w:lineRule="auto"/>
        <w:ind w:left="1440" w:hanging="720"/>
        <w:rPr>
          <w:rFonts w:ascii="TimesNewRomanPSMT" w:hAnsi="TimesNewRomanPSMT" w:cs="TimesNewRomanPSMT"/>
          <w:lang w:bidi="ar-SA"/>
        </w:rPr>
      </w:pPr>
      <w:r w:rsidRPr="000E62F8">
        <w:rPr>
          <w:rFonts w:ascii="TimesNewRomanPSMT" w:hAnsi="TimesNewRomanPSMT" w:cs="TimesNewRomanPSMT"/>
          <w:lang w:bidi="ar-SA"/>
        </w:rPr>
        <w:t xml:space="preserve">1950 </w:t>
      </w:r>
      <w:r w:rsidRPr="000E62F8">
        <w:rPr>
          <w:rFonts w:ascii="TimesNewRomanPSMT" w:hAnsi="TimesNewRomanPSMT" w:cs="TimesNewRomanPSMT"/>
          <w:lang w:bidi="ar-SA"/>
        </w:rPr>
        <w:tab/>
      </w:r>
      <w:r w:rsidRPr="000E62F8">
        <w:rPr>
          <w:rFonts w:ascii="TimesNewRomanPS-ItalicMT" w:hAnsi="TimesNewRomanPS-ItalicMT" w:cs="TimesNewRomanPS-ItalicMT"/>
          <w:i/>
          <w:iCs/>
          <w:lang w:bidi="ar-SA"/>
        </w:rPr>
        <w:t>Social Organization of the Western Pueblos</w:t>
      </w:r>
      <w:r w:rsidRPr="000E62F8">
        <w:rPr>
          <w:rFonts w:ascii="TimesNewRomanPSMT" w:hAnsi="TimesNewRomanPSMT" w:cs="TimesNewRomanPSMT"/>
          <w:lang w:bidi="ar-SA"/>
        </w:rPr>
        <w:t>. University of Chicago Publications in Anthropology. University of Chicago Press, Chicago.</w:t>
      </w:r>
    </w:p>
    <w:p w14:paraId="17F32D8A" w14:textId="77777777" w:rsidR="00753899" w:rsidRPr="000E62F8" w:rsidRDefault="00753899" w:rsidP="00753899">
      <w:pPr>
        <w:spacing w:line="240" w:lineRule="auto"/>
        <w:rPr>
          <w:rFonts w:ascii="Times New Roman" w:hAnsi="Times New Roman"/>
        </w:rPr>
      </w:pPr>
    </w:p>
    <w:p w14:paraId="6726CBB1"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Eiselt</w:t>
      </w:r>
      <w:proofErr w:type="spellEnd"/>
      <w:r w:rsidRPr="000E62F8">
        <w:rPr>
          <w:rFonts w:ascii="Times New Roman" w:hAnsi="Times New Roman"/>
        </w:rPr>
        <w:t xml:space="preserve">, Sunday and Andrew Darling </w:t>
      </w:r>
    </w:p>
    <w:p w14:paraId="566126DB" w14:textId="62F6A2DD"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2013</w:t>
      </w:r>
      <w:r w:rsidRPr="000E62F8">
        <w:rPr>
          <w:rFonts w:ascii="Times New Roman" w:hAnsi="Times New Roman"/>
        </w:rPr>
        <w:tab/>
      </w:r>
      <w:r w:rsidRPr="000E62F8">
        <w:rPr>
          <w:rFonts w:ascii="Times New Roman" w:hAnsi="Times New Roman"/>
          <w:i/>
        </w:rPr>
        <w:t xml:space="preserve">Population History, Agricultural Land Use and Cultural Continuity in the </w:t>
      </w:r>
      <w:proofErr w:type="spellStart"/>
      <w:r w:rsidRPr="000E62F8">
        <w:rPr>
          <w:rFonts w:ascii="Times New Roman" w:hAnsi="Times New Roman"/>
          <w:i/>
        </w:rPr>
        <w:t>Ohkay</w:t>
      </w:r>
      <w:proofErr w:type="spellEnd"/>
      <w:r w:rsidRPr="000E62F8">
        <w:rPr>
          <w:rFonts w:ascii="Times New Roman" w:hAnsi="Times New Roman"/>
          <w:i/>
        </w:rPr>
        <w:t xml:space="preserve"> </w:t>
      </w:r>
      <w:proofErr w:type="spellStart"/>
      <w:r w:rsidRPr="000E62F8">
        <w:rPr>
          <w:rFonts w:ascii="Times New Roman" w:hAnsi="Times New Roman"/>
          <w:i/>
        </w:rPr>
        <w:t>Owingeh</w:t>
      </w:r>
      <w:proofErr w:type="spellEnd"/>
      <w:r w:rsidRPr="000E62F8">
        <w:rPr>
          <w:rFonts w:ascii="Times New Roman" w:hAnsi="Times New Roman"/>
          <w:i/>
        </w:rPr>
        <w:t xml:space="preserve"> Homeland, Rio Chama Watershed.</w:t>
      </w:r>
      <w:r w:rsidRPr="000E62F8">
        <w:rPr>
          <w:rFonts w:ascii="Times New Roman" w:hAnsi="Times New Roman"/>
        </w:rPr>
        <w:t xml:space="preserve"> </w:t>
      </w:r>
      <w:r w:rsidR="00FA0117" w:rsidRPr="000E62F8">
        <w:rPr>
          <w:rFonts w:ascii="Times New Roman" w:hAnsi="Times New Roman"/>
        </w:rPr>
        <w:t xml:space="preserve">Southwest Heritage Research, LLC, Dallas. </w:t>
      </w:r>
    </w:p>
    <w:p w14:paraId="681C8C6D" w14:textId="77777777" w:rsidR="00753899" w:rsidRPr="000E62F8" w:rsidRDefault="00753899" w:rsidP="00753899">
      <w:pPr>
        <w:spacing w:line="240" w:lineRule="auto"/>
        <w:rPr>
          <w:rFonts w:ascii="Times New Roman" w:hAnsi="Times New Roman"/>
        </w:rPr>
      </w:pPr>
    </w:p>
    <w:p w14:paraId="2A442EE1" w14:textId="6F5A484B" w:rsidR="00753899" w:rsidRPr="000E62F8" w:rsidRDefault="00753899" w:rsidP="00753899">
      <w:pPr>
        <w:spacing w:line="240" w:lineRule="auto"/>
        <w:rPr>
          <w:rFonts w:ascii="Times New Roman" w:hAnsi="Times New Roman"/>
        </w:rPr>
      </w:pPr>
      <w:r w:rsidRPr="000E62F8">
        <w:rPr>
          <w:rFonts w:ascii="Times New Roman" w:hAnsi="Times New Roman"/>
        </w:rPr>
        <w:t>Ellis, Florence Hawley</w:t>
      </w:r>
    </w:p>
    <w:p w14:paraId="75944C1F" w14:textId="27135BEE" w:rsidR="001E3151" w:rsidRPr="000E62F8" w:rsidRDefault="00580D51" w:rsidP="0094216E">
      <w:pPr>
        <w:spacing w:line="240" w:lineRule="auto"/>
        <w:ind w:left="1440" w:hanging="720"/>
        <w:rPr>
          <w:rFonts w:ascii="Times New Roman" w:hAnsi="Times New Roman"/>
        </w:rPr>
      </w:pPr>
      <w:r w:rsidRPr="000E62F8">
        <w:rPr>
          <w:rFonts w:ascii="Times New Roman" w:hAnsi="Times New Roman"/>
        </w:rPr>
        <w:t>1950</w:t>
      </w:r>
      <w:r w:rsidRPr="000E62F8">
        <w:rPr>
          <w:rFonts w:ascii="Times New Roman" w:hAnsi="Times New Roman"/>
        </w:rPr>
        <w:tab/>
      </w:r>
      <w:r w:rsidR="00171B81" w:rsidRPr="000E62F8">
        <w:rPr>
          <w:rFonts w:ascii="Times New Roman" w:hAnsi="Times New Roman"/>
        </w:rPr>
        <w:t xml:space="preserve">Big Kivas, Little Kivas, and Moiety Houses in Historical Reconstruction. </w:t>
      </w:r>
      <w:r w:rsidR="00171B81" w:rsidRPr="000E62F8">
        <w:rPr>
          <w:rFonts w:ascii="Times New Roman" w:hAnsi="Times New Roman"/>
          <w:i/>
        </w:rPr>
        <w:t xml:space="preserve">Southwestern Journal of Anthropology </w:t>
      </w:r>
      <w:r w:rsidR="00171B81" w:rsidRPr="000E62F8">
        <w:rPr>
          <w:rFonts w:ascii="Times New Roman" w:hAnsi="Times New Roman"/>
        </w:rPr>
        <w:t>6:286-302</w:t>
      </w:r>
    </w:p>
    <w:p w14:paraId="14C73C31" w14:textId="56685725"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1975</w:t>
      </w:r>
      <w:r w:rsidRPr="000E62F8">
        <w:rPr>
          <w:rFonts w:ascii="Times New Roman" w:hAnsi="Times New Roman"/>
        </w:rPr>
        <w:tab/>
        <w:t xml:space="preserve">Highway to the Past: The Valleys of the Rio Chama and Rio </w:t>
      </w:r>
      <w:proofErr w:type="spellStart"/>
      <w:r w:rsidRPr="000E62F8">
        <w:rPr>
          <w:rFonts w:ascii="Times New Roman" w:hAnsi="Times New Roman"/>
        </w:rPr>
        <w:t>Gallina</w:t>
      </w:r>
      <w:proofErr w:type="spellEnd"/>
      <w:r w:rsidRPr="000E62F8">
        <w:rPr>
          <w:rFonts w:ascii="Times New Roman" w:hAnsi="Times New Roman"/>
        </w:rPr>
        <w:t xml:space="preserve">. </w:t>
      </w:r>
      <w:r w:rsidRPr="000E62F8">
        <w:rPr>
          <w:rFonts w:ascii="Times New Roman" w:hAnsi="Times New Roman"/>
          <w:i/>
        </w:rPr>
        <w:t xml:space="preserve">New Mexico Magazine </w:t>
      </w:r>
      <w:r w:rsidRPr="000E62F8">
        <w:rPr>
          <w:rFonts w:ascii="Times New Roman" w:hAnsi="Times New Roman"/>
        </w:rPr>
        <w:t>53(5): 18-40.</w:t>
      </w:r>
    </w:p>
    <w:p w14:paraId="7BE3FE54" w14:textId="77777777" w:rsidR="00171B81" w:rsidRPr="000E62F8" w:rsidRDefault="00171B81" w:rsidP="00994F6D">
      <w:pPr>
        <w:spacing w:line="240" w:lineRule="auto"/>
        <w:ind w:left="1440" w:hanging="720"/>
        <w:rPr>
          <w:rFonts w:ascii="Times New Roman" w:hAnsi="Times New Roman"/>
        </w:rPr>
      </w:pPr>
    </w:p>
    <w:p w14:paraId="095EE8EE" w14:textId="69A3E5CB" w:rsidR="00171B81" w:rsidRPr="000E62F8" w:rsidRDefault="00171B81" w:rsidP="00171B81">
      <w:pPr>
        <w:spacing w:line="240" w:lineRule="auto"/>
        <w:ind w:left="720" w:hanging="720"/>
        <w:rPr>
          <w:rFonts w:ascii="Times New Roman" w:hAnsi="Times New Roman"/>
        </w:rPr>
      </w:pPr>
      <w:r w:rsidRPr="000E62F8">
        <w:rPr>
          <w:rFonts w:ascii="Times New Roman" w:hAnsi="Times New Roman"/>
        </w:rPr>
        <w:t>Futrell, Mary E</w:t>
      </w:r>
    </w:p>
    <w:p w14:paraId="4FB38A11" w14:textId="1FD47F9E" w:rsidR="00171B81" w:rsidRPr="000E62F8" w:rsidRDefault="00171B81" w:rsidP="007E146F">
      <w:pPr>
        <w:spacing w:line="240" w:lineRule="auto"/>
        <w:ind w:left="1440" w:hanging="720"/>
        <w:rPr>
          <w:rFonts w:ascii="Times New Roman" w:hAnsi="Times New Roman"/>
        </w:rPr>
      </w:pPr>
      <w:r w:rsidRPr="000E62F8">
        <w:rPr>
          <w:rFonts w:ascii="Times New Roman" w:hAnsi="Times New Roman"/>
        </w:rPr>
        <w:t>1998</w:t>
      </w:r>
      <w:r w:rsidRPr="000E62F8">
        <w:rPr>
          <w:rFonts w:ascii="Times New Roman" w:hAnsi="Times New Roman"/>
        </w:rPr>
        <w:tab/>
        <w:t>Social Boundaries and Interaction: Ceramic Zones in the Northern Rio Grande Pueblo IV Period. In</w:t>
      </w:r>
      <w:r w:rsidRPr="000E62F8">
        <w:rPr>
          <w:rFonts w:ascii="Times New Roman" w:hAnsi="Times New Roman"/>
          <w:i/>
        </w:rPr>
        <w:t xml:space="preserve"> Migration and Reorganization: </w:t>
      </w:r>
      <w:proofErr w:type="gramStart"/>
      <w:r w:rsidRPr="000E62F8">
        <w:rPr>
          <w:rFonts w:ascii="Times New Roman" w:hAnsi="Times New Roman"/>
          <w:i/>
        </w:rPr>
        <w:t>the</w:t>
      </w:r>
      <w:proofErr w:type="gramEnd"/>
      <w:r w:rsidRPr="000E62F8">
        <w:rPr>
          <w:rFonts w:ascii="Times New Roman" w:hAnsi="Times New Roman"/>
          <w:i/>
        </w:rPr>
        <w:t xml:space="preserve"> Pueblo IV Period in the American Southwest, </w:t>
      </w:r>
      <w:r w:rsidRPr="000E62F8">
        <w:rPr>
          <w:rFonts w:ascii="Times New Roman" w:hAnsi="Times New Roman"/>
        </w:rPr>
        <w:t xml:space="preserve">edited by Katherine </w:t>
      </w:r>
      <w:proofErr w:type="spellStart"/>
      <w:r w:rsidRPr="000E62F8">
        <w:rPr>
          <w:rFonts w:ascii="Times New Roman" w:hAnsi="Times New Roman"/>
        </w:rPr>
        <w:t>Speilmann</w:t>
      </w:r>
      <w:proofErr w:type="spellEnd"/>
      <w:r w:rsidRPr="000E62F8">
        <w:rPr>
          <w:rFonts w:ascii="Times New Roman" w:hAnsi="Times New Roman"/>
        </w:rPr>
        <w:t>. Arizona State University Anthropological Research Papers No. 51. Tempe.</w:t>
      </w:r>
    </w:p>
    <w:p w14:paraId="3A5CDE18" w14:textId="77777777" w:rsidR="00753899" w:rsidRPr="000E62F8" w:rsidRDefault="00753899" w:rsidP="00753899">
      <w:pPr>
        <w:spacing w:line="240" w:lineRule="auto"/>
        <w:rPr>
          <w:rFonts w:ascii="Times New Roman" w:hAnsi="Times New Roman"/>
        </w:rPr>
      </w:pPr>
    </w:p>
    <w:p w14:paraId="17C124B3" w14:textId="77777777" w:rsidR="00753899" w:rsidRPr="000E62F8" w:rsidRDefault="00753899" w:rsidP="00753899">
      <w:pPr>
        <w:spacing w:line="240" w:lineRule="auto"/>
        <w:rPr>
          <w:rFonts w:ascii="Times New Roman" w:hAnsi="Times New Roman"/>
        </w:rPr>
      </w:pPr>
      <w:r w:rsidRPr="000E62F8">
        <w:rPr>
          <w:rFonts w:ascii="Times New Roman" w:hAnsi="Times New Roman"/>
        </w:rPr>
        <w:t>Graves, William M., and Suzanne L. Eckert</w:t>
      </w:r>
    </w:p>
    <w:p w14:paraId="67A9A2AB" w14:textId="45B978CB"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1998</w:t>
      </w:r>
      <w:r w:rsidRPr="000E62F8">
        <w:rPr>
          <w:rFonts w:ascii="Times New Roman" w:hAnsi="Times New Roman"/>
        </w:rPr>
        <w:tab/>
        <w:t xml:space="preserve">Decorated Ceramic Distribution and Ideological Developments in the Northern Central Rio Grande Valley, New Mexico. In </w:t>
      </w:r>
      <w:r w:rsidRPr="000E62F8">
        <w:rPr>
          <w:rFonts w:ascii="Times New Roman" w:hAnsi="Times New Roman"/>
          <w:i/>
        </w:rPr>
        <w:t xml:space="preserve">Migration and Reorganization: </w:t>
      </w:r>
      <w:proofErr w:type="gramStart"/>
      <w:r w:rsidRPr="000E62F8">
        <w:rPr>
          <w:rFonts w:ascii="Times New Roman" w:hAnsi="Times New Roman"/>
          <w:i/>
        </w:rPr>
        <w:t>the</w:t>
      </w:r>
      <w:proofErr w:type="gramEnd"/>
      <w:r w:rsidRPr="000E62F8">
        <w:rPr>
          <w:rFonts w:ascii="Times New Roman" w:hAnsi="Times New Roman"/>
          <w:i/>
        </w:rPr>
        <w:t xml:space="preserve"> Pueblo IV </w:t>
      </w:r>
      <w:r w:rsidR="00FA0117" w:rsidRPr="000E62F8">
        <w:rPr>
          <w:rFonts w:ascii="Times New Roman" w:hAnsi="Times New Roman"/>
          <w:i/>
        </w:rPr>
        <w:t xml:space="preserve">Period </w:t>
      </w:r>
      <w:r w:rsidRPr="000E62F8">
        <w:rPr>
          <w:rFonts w:ascii="Times New Roman" w:hAnsi="Times New Roman"/>
          <w:i/>
        </w:rPr>
        <w:t xml:space="preserve">in the American Southwest, </w:t>
      </w:r>
      <w:r w:rsidRPr="000E62F8">
        <w:rPr>
          <w:rFonts w:ascii="Times New Roman" w:hAnsi="Times New Roman"/>
        </w:rPr>
        <w:t>pp. 263-283. Arizona State University, Tempe.</w:t>
      </w:r>
    </w:p>
    <w:p w14:paraId="53BC3797" w14:textId="77777777" w:rsidR="00FA0117" w:rsidRPr="000E62F8" w:rsidRDefault="00FA0117" w:rsidP="00753899">
      <w:pPr>
        <w:spacing w:line="240" w:lineRule="auto"/>
        <w:rPr>
          <w:rFonts w:ascii="Times New Roman" w:hAnsi="Times New Roman"/>
        </w:rPr>
      </w:pPr>
    </w:p>
    <w:p w14:paraId="304A2F3E"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Habicht-Mauche</w:t>
      </w:r>
      <w:proofErr w:type="spellEnd"/>
      <w:r w:rsidRPr="000E62F8">
        <w:rPr>
          <w:rFonts w:ascii="Times New Roman" w:hAnsi="Times New Roman"/>
        </w:rPr>
        <w:t>, J.A.</w:t>
      </w:r>
    </w:p>
    <w:p w14:paraId="29032E5F" w14:textId="775BE29A"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1993</w:t>
      </w:r>
      <w:r w:rsidRPr="000E62F8">
        <w:rPr>
          <w:rFonts w:ascii="Times New Roman" w:hAnsi="Times New Roman"/>
        </w:rPr>
        <w:tab/>
      </w:r>
      <w:r w:rsidRPr="000E62F8">
        <w:rPr>
          <w:rFonts w:ascii="Times New Roman" w:hAnsi="Times New Roman"/>
          <w:i/>
        </w:rPr>
        <w:t xml:space="preserve">The Pottery from Arroyo Hondo Pueblo, New Mexico: Tribalization and Trade in the Northern Rio Grande. </w:t>
      </w:r>
      <w:r w:rsidRPr="000E62F8">
        <w:rPr>
          <w:rFonts w:ascii="Times New Roman" w:hAnsi="Times New Roman"/>
        </w:rPr>
        <w:t xml:space="preserve">School for Advanced Research Press, Santa Fe, New Mexico. </w:t>
      </w:r>
    </w:p>
    <w:p w14:paraId="7A16CBF9" w14:textId="77777777" w:rsidR="00753899" w:rsidRPr="000E62F8" w:rsidRDefault="00753899" w:rsidP="00753899">
      <w:pPr>
        <w:spacing w:line="240" w:lineRule="auto"/>
        <w:rPr>
          <w:rFonts w:ascii="Times New Roman" w:hAnsi="Times New Roman"/>
        </w:rPr>
      </w:pPr>
    </w:p>
    <w:p w14:paraId="579C0B03"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Hagstrum</w:t>
      </w:r>
      <w:proofErr w:type="spellEnd"/>
      <w:r w:rsidRPr="000E62F8">
        <w:rPr>
          <w:rFonts w:ascii="Times New Roman" w:hAnsi="Times New Roman"/>
        </w:rPr>
        <w:t>, Melissa B</w:t>
      </w:r>
    </w:p>
    <w:p w14:paraId="185F602A" w14:textId="1B112C80"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1985</w:t>
      </w:r>
      <w:r w:rsidRPr="000E62F8">
        <w:rPr>
          <w:rFonts w:ascii="Times New Roman" w:hAnsi="Times New Roman"/>
        </w:rPr>
        <w:tab/>
        <w:t xml:space="preserve">Measuring Prehistoric Ceramic Craft Specialization: A Test Case in the American Southwest. </w:t>
      </w:r>
      <w:r w:rsidRPr="000E62F8">
        <w:rPr>
          <w:rFonts w:ascii="Times New Roman" w:hAnsi="Times New Roman"/>
          <w:i/>
        </w:rPr>
        <w:t>Journal of Field Archaeology</w:t>
      </w:r>
      <w:r w:rsidR="00FA0117" w:rsidRPr="000E62F8">
        <w:rPr>
          <w:rFonts w:ascii="Times New Roman" w:hAnsi="Times New Roman"/>
          <w:i/>
        </w:rPr>
        <w:t xml:space="preserve"> </w:t>
      </w:r>
      <w:r w:rsidRPr="000E62F8">
        <w:rPr>
          <w:rFonts w:ascii="Times New Roman" w:hAnsi="Times New Roman"/>
        </w:rPr>
        <w:t>12(1): 65-75.</w:t>
      </w:r>
    </w:p>
    <w:p w14:paraId="1DF8D838" w14:textId="77777777" w:rsidR="00753899" w:rsidRPr="000E62F8" w:rsidRDefault="00753899" w:rsidP="00753899">
      <w:pPr>
        <w:spacing w:line="240" w:lineRule="auto"/>
        <w:rPr>
          <w:rFonts w:ascii="Times New Roman" w:hAnsi="Times New Roman"/>
        </w:rPr>
      </w:pPr>
    </w:p>
    <w:p w14:paraId="6E8B8F38" w14:textId="4DE67480" w:rsidR="00753899" w:rsidRPr="000E62F8" w:rsidRDefault="00753899" w:rsidP="00753899">
      <w:pPr>
        <w:spacing w:line="240" w:lineRule="auto"/>
        <w:rPr>
          <w:rFonts w:ascii="Times New Roman" w:hAnsi="Times New Roman"/>
        </w:rPr>
      </w:pPr>
      <w:r w:rsidRPr="000E62F8">
        <w:rPr>
          <w:rFonts w:ascii="Times New Roman" w:hAnsi="Times New Roman"/>
        </w:rPr>
        <w:t xml:space="preserve">Hammond, George P, and </w:t>
      </w:r>
      <w:proofErr w:type="spellStart"/>
      <w:r w:rsidRPr="000E62F8">
        <w:rPr>
          <w:rFonts w:ascii="Times New Roman" w:hAnsi="Times New Roman"/>
        </w:rPr>
        <w:t>Agapito</w:t>
      </w:r>
      <w:proofErr w:type="spellEnd"/>
      <w:r w:rsidRPr="000E62F8">
        <w:rPr>
          <w:rFonts w:ascii="Times New Roman" w:hAnsi="Times New Roman"/>
        </w:rPr>
        <w:t xml:space="preserve"> Rey</w:t>
      </w:r>
    </w:p>
    <w:p w14:paraId="1D102FDD" w14:textId="7CE4FC65" w:rsidR="00B77996" w:rsidRPr="000E62F8" w:rsidRDefault="00B77996" w:rsidP="00994F6D">
      <w:pPr>
        <w:spacing w:line="240" w:lineRule="auto"/>
        <w:ind w:left="1440" w:hanging="720"/>
        <w:rPr>
          <w:rFonts w:ascii="Times New Roman" w:hAnsi="Times New Roman"/>
        </w:rPr>
      </w:pPr>
      <w:r w:rsidRPr="000E62F8">
        <w:rPr>
          <w:rFonts w:ascii="Times New Roman" w:hAnsi="Times New Roman"/>
        </w:rPr>
        <w:t>1953</w:t>
      </w:r>
      <w:r w:rsidRPr="000E62F8">
        <w:rPr>
          <w:rFonts w:ascii="Times New Roman" w:hAnsi="Times New Roman"/>
        </w:rPr>
        <w:tab/>
      </w:r>
      <w:r w:rsidRPr="000E62F8">
        <w:rPr>
          <w:rFonts w:ascii="Times New Roman" w:hAnsi="Times New Roman"/>
          <w:i/>
        </w:rPr>
        <w:t>Don Juan De Onate, Colonizer of New Mexico, 1595-1628.</w:t>
      </w:r>
      <w:r w:rsidRPr="000E62F8">
        <w:rPr>
          <w:rFonts w:ascii="Times New Roman" w:hAnsi="Times New Roman"/>
        </w:rPr>
        <w:t xml:space="preserve"> Coronado Cuarto Centennial Publications, vols. V and VI. University of New Mexico Press, Albuquerque.</w:t>
      </w:r>
    </w:p>
    <w:p w14:paraId="7B023DFE" w14:textId="77B39CFC"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1966</w:t>
      </w:r>
      <w:r w:rsidRPr="000E62F8">
        <w:rPr>
          <w:rFonts w:ascii="Times New Roman" w:hAnsi="Times New Roman"/>
        </w:rPr>
        <w:tab/>
      </w:r>
      <w:r w:rsidRPr="000E62F8">
        <w:rPr>
          <w:rFonts w:ascii="Times New Roman" w:hAnsi="Times New Roman"/>
          <w:i/>
        </w:rPr>
        <w:t>The Rediscovery of New Mexico, 1580-1594.</w:t>
      </w:r>
      <w:r w:rsidRPr="000E62F8">
        <w:rPr>
          <w:rFonts w:ascii="Times New Roman" w:hAnsi="Times New Roman"/>
        </w:rPr>
        <w:t xml:space="preserve"> Coronado Historical Series Vol. 3. University of New Mexico Press, Albuquerque.</w:t>
      </w:r>
    </w:p>
    <w:p w14:paraId="201133C9" w14:textId="77777777" w:rsidR="00753899" w:rsidRPr="000E62F8" w:rsidRDefault="00753899" w:rsidP="00753899">
      <w:pPr>
        <w:spacing w:line="240" w:lineRule="auto"/>
        <w:rPr>
          <w:rFonts w:ascii="Times New Roman" w:hAnsi="Times New Roman"/>
        </w:rPr>
      </w:pPr>
    </w:p>
    <w:p w14:paraId="4EFC58E5" w14:textId="77777777" w:rsidR="00753899" w:rsidRPr="000E62F8" w:rsidRDefault="00753899" w:rsidP="00753899">
      <w:pPr>
        <w:spacing w:line="240" w:lineRule="auto"/>
        <w:rPr>
          <w:rFonts w:ascii="Times New Roman" w:hAnsi="Times New Roman"/>
        </w:rPr>
      </w:pPr>
      <w:r w:rsidRPr="000E62F8">
        <w:rPr>
          <w:rFonts w:ascii="Times New Roman" w:hAnsi="Times New Roman"/>
        </w:rPr>
        <w:t>Harlow, Francis H</w:t>
      </w:r>
    </w:p>
    <w:p w14:paraId="41EB2FD8" w14:textId="409A57C6"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1973</w:t>
      </w:r>
      <w:r w:rsidRPr="000E62F8">
        <w:rPr>
          <w:rFonts w:ascii="Times New Roman" w:hAnsi="Times New Roman"/>
        </w:rPr>
        <w:tab/>
      </w:r>
      <w:r w:rsidRPr="000E62F8">
        <w:rPr>
          <w:rFonts w:ascii="Times New Roman" w:hAnsi="Times New Roman"/>
          <w:i/>
        </w:rPr>
        <w:t xml:space="preserve">Matte-Paint Pottery of the Tewa, Keres and Zuni Pueblos. </w:t>
      </w:r>
      <w:r w:rsidRPr="000E62F8">
        <w:rPr>
          <w:rFonts w:ascii="Times New Roman" w:hAnsi="Times New Roman"/>
        </w:rPr>
        <w:t>Museum of New Mexico, Santa Fe.</w:t>
      </w:r>
    </w:p>
    <w:p w14:paraId="76974576" w14:textId="77777777" w:rsidR="00753899" w:rsidRPr="000E62F8" w:rsidRDefault="00753899" w:rsidP="00753899">
      <w:pPr>
        <w:spacing w:line="240" w:lineRule="auto"/>
        <w:rPr>
          <w:rFonts w:ascii="Times New Roman" w:hAnsi="Times New Roman"/>
        </w:rPr>
      </w:pPr>
    </w:p>
    <w:p w14:paraId="2450B176" w14:textId="77777777" w:rsidR="00753899" w:rsidRPr="000E62F8" w:rsidRDefault="00753899" w:rsidP="00753899">
      <w:pPr>
        <w:spacing w:line="240" w:lineRule="auto"/>
        <w:rPr>
          <w:rFonts w:ascii="Times New Roman" w:hAnsi="Times New Roman"/>
        </w:rPr>
      </w:pPr>
      <w:r w:rsidRPr="000E62F8">
        <w:rPr>
          <w:rFonts w:ascii="Times New Roman" w:hAnsi="Times New Roman"/>
        </w:rPr>
        <w:t>Harrington, John Peabody</w:t>
      </w:r>
    </w:p>
    <w:p w14:paraId="46B4BD6E" w14:textId="03C686CC" w:rsidR="00753899" w:rsidRPr="000E62F8" w:rsidRDefault="00753899" w:rsidP="007E146F">
      <w:pPr>
        <w:autoSpaceDE w:val="0"/>
        <w:autoSpaceDN w:val="0"/>
        <w:adjustRightInd w:val="0"/>
        <w:spacing w:line="240" w:lineRule="auto"/>
        <w:ind w:left="1440" w:hanging="720"/>
        <w:rPr>
          <w:rFonts w:ascii="TimesNewRomanPS-ItalicMT" w:hAnsi="TimesNewRomanPS-ItalicMT" w:cs="TimesNewRomanPS-ItalicMT"/>
          <w:i/>
          <w:iCs/>
          <w:lang w:bidi="ar-SA"/>
        </w:rPr>
      </w:pPr>
      <w:r w:rsidRPr="000E62F8">
        <w:rPr>
          <w:rFonts w:ascii="Times New Roman" w:hAnsi="Times New Roman"/>
        </w:rPr>
        <w:t>1916</w:t>
      </w:r>
      <w:r w:rsidRPr="000E62F8">
        <w:rPr>
          <w:rFonts w:ascii="Times New Roman" w:hAnsi="Times New Roman"/>
        </w:rPr>
        <w:tab/>
      </w:r>
      <w:r w:rsidR="007E146F" w:rsidRPr="000E62F8">
        <w:rPr>
          <w:rFonts w:ascii="TimesNewRomanPSMT" w:hAnsi="TimesNewRomanPSMT" w:cs="TimesNewRomanPSMT"/>
          <w:lang w:bidi="ar-SA"/>
        </w:rPr>
        <w:t>The Ethnogeography of the Tewa Indians</w:t>
      </w:r>
      <w:r w:rsidR="007E146F" w:rsidRPr="000E62F8">
        <w:rPr>
          <w:rFonts w:ascii="TimesNewRomanPS-ItalicMT" w:hAnsi="TimesNewRomanPS-ItalicMT" w:cs="TimesNewRomanPS-ItalicMT"/>
          <w:i/>
          <w:iCs/>
          <w:lang w:bidi="ar-SA"/>
        </w:rPr>
        <w:t xml:space="preserve">. </w:t>
      </w:r>
      <w:r w:rsidR="007E146F" w:rsidRPr="000E62F8">
        <w:rPr>
          <w:rFonts w:ascii="TimesNewRomanPSMT" w:hAnsi="TimesNewRomanPSMT" w:cs="TimesNewRomanPSMT"/>
          <w:lang w:bidi="ar-SA"/>
        </w:rPr>
        <w:t xml:space="preserve">In </w:t>
      </w:r>
      <w:r w:rsidR="007E146F" w:rsidRPr="000E62F8">
        <w:rPr>
          <w:rFonts w:ascii="TimesNewRomanPS-ItalicMT" w:hAnsi="TimesNewRomanPS-ItalicMT" w:cs="TimesNewRomanPS-ItalicMT"/>
          <w:i/>
          <w:iCs/>
          <w:lang w:bidi="ar-SA"/>
        </w:rPr>
        <w:t>29th Annual Report of the Bureau of American Ethnology for the Years 1907-1908</w:t>
      </w:r>
      <w:r w:rsidR="007E146F" w:rsidRPr="000E62F8">
        <w:rPr>
          <w:rFonts w:ascii="TimesNewRomanPSMT" w:hAnsi="TimesNewRomanPSMT" w:cs="TimesNewRomanPSMT"/>
          <w:lang w:bidi="ar-SA"/>
        </w:rPr>
        <w:t>. Government Printing Office,</w:t>
      </w:r>
      <w:r w:rsidR="007E146F" w:rsidRPr="000E62F8">
        <w:rPr>
          <w:rFonts w:ascii="TimesNewRomanPS-ItalicMT" w:hAnsi="TimesNewRomanPS-ItalicMT" w:cs="TimesNewRomanPS-ItalicMT"/>
          <w:i/>
          <w:iCs/>
          <w:lang w:bidi="ar-SA"/>
        </w:rPr>
        <w:t xml:space="preserve"> </w:t>
      </w:r>
      <w:r w:rsidR="007E146F" w:rsidRPr="000E62F8">
        <w:rPr>
          <w:rFonts w:ascii="TimesNewRomanPSMT" w:hAnsi="TimesNewRomanPSMT" w:cs="TimesNewRomanPSMT"/>
          <w:lang w:bidi="ar-SA"/>
        </w:rPr>
        <w:t>Washington, D.C.</w:t>
      </w:r>
    </w:p>
    <w:p w14:paraId="1ED3FC54" w14:textId="77777777" w:rsidR="00753899" w:rsidRPr="000E62F8" w:rsidRDefault="00753899" w:rsidP="00753899">
      <w:pPr>
        <w:spacing w:line="240" w:lineRule="auto"/>
        <w:rPr>
          <w:rFonts w:ascii="Times New Roman" w:hAnsi="Times New Roman"/>
        </w:rPr>
      </w:pPr>
    </w:p>
    <w:p w14:paraId="4583F46A" w14:textId="77777777" w:rsidR="00753899" w:rsidRPr="000E62F8" w:rsidRDefault="00753899" w:rsidP="00753899">
      <w:pPr>
        <w:spacing w:line="240" w:lineRule="auto"/>
        <w:rPr>
          <w:rFonts w:ascii="Times New Roman" w:hAnsi="Times New Roman"/>
        </w:rPr>
      </w:pPr>
      <w:r w:rsidRPr="000E62F8">
        <w:rPr>
          <w:rFonts w:ascii="Times New Roman" w:hAnsi="Times New Roman"/>
        </w:rPr>
        <w:t xml:space="preserve">Hewett, Edgar L. </w:t>
      </w:r>
    </w:p>
    <w:p w14:paraId="2A91010C" w14:textId="4D83974A" w:rsidR="00FA0832" w:rsidRPr="000E62F8" w:rsidRDefault="00753899" w:rsidP="003C3C74">
      <w:pPr>
        <w:autoSpaceDE w:val="0"/>
        <w:autoSpaceDN w:val="0"/>
        <w:adjustRightInd w:val="0"/>
        <w:spacing w:line="240" w:lineRule="auto"/>
        <w:ind w:left="1440" w:hanging="720"/>
        <w:rPr>
          <w:rFonts w:ascii="TimesNewRomanPSMT" w:hAnsi="TimesNewRomanPSMT" w:cs="TimesNewRomanPSMT"/>
          <w:lang w:bidi="ar-SA"/>
        </w:rPr>
      </w:pPr>
      <w:r w:rsidRPr="000E62F8">
        <w:rPr>
          <w:rFonts w:ascii="Times New Roman" w:hAnsi="Times New Roman"/>
        </w:rPr>
        <w:t>1906</w:t>
      </w:r>
      <w:r w:rsidRPr="000E62F8">
        <w:rPr>
          <w:rFonts w:ascii="Times New Roman" w:hAnsi="Times New Roman"/>
        </w:rPr>
        <w:tab/>
        <w:t xml:space="preserve"> </w:t>
      </w:r>
      <w:r w:rsidR="007E146F" w:rsidRPr="000E62F8">
        <w:rPr>
          <w:rFonts w:ascii="TimesNewRomanPS-ItalicMT" w:hAnsi="TimesNewRomanPS-ItalicMT" w:cs="TimesNewRomanPS-ItalicMT"/>
          <w:i/>
          <w:iCs/>
          <w:lang w:bidi="ar-SA"/>
        </w:rPr>
        <w:t>Antiquities of the Jemez Plateau, New Mexico</w:t>
      </w:r>
      <w:r w:rsidR="007E146F" w:rsidRPr="000E62F8">
        <w:rPr>
          <w:rFonts w:ascii="TimesNewRomanPSMT" w:hAnsi="TimesNewRomanPSMT" w:cs="TimesNewRomanPSMT"/>
          <w:lang w:bidi="ar-SA"/>
        </w:rPr>
        <w:t>. Bulletin No. 32. Smithsonian Institution, Washington, D.C.</w:t>
      </w:r>
    </w:p>
    <w:p w14:paraId="4C4FC115" w14:textId="55791704" w:rsidR="007E146F" w:rsidRPr="000E62F8" w:rsidRDefault="003C3C74" w:rsidP="007E146F">
      <w:pPr>
        <w:autoSpaceDE w:val="0"/>
        <w:autoSpaceDN w:val="0"/>
        <w:adjustRightInd w:val="0"/>
        <w:spacing w:line="240" w:lineRule="auto"/>
        <w:ind w:left="720"/>
        <w:rPr>
          <w:rFonts w:ascii="TimesNewRomanPSMT" w:hAnsi="TimesNewRomanPSMT" w:cs="TimesNewRomanPSMT"/>
          <w:lang w:bidi="ar-SA"/>
        </w:rPr>
      </w:pPr>
      <w:r>
        <w:rPr>
          <w:rFonts w:ascii="TimesNewRomanPSMT" w:hAnsi="TimesNewRomanPSMT" w:cs="TimesNewRomanPSMT"/>
          <w:lang w:bidi="ar-SA"/>
        </w:rPr>
        <w:tab/>
      </w:r>
    </w:p>
    <w:p w14:paraId="0537761A" w14:textId="77777777" w:rsidR="00FA0832" w:rsidRPr="000E62F8" w:rsidRDefault="00FA0832" w:rsidP="00FA0832">
      <w:pPr>
        <w:spacing w:line="240" w:lineRule="auto"/>
        <w:ind w:left="720" w:hanging="720"/>
        <w:rPr>
          <w:rFonts w:ascii="Times New Roman" w:hAnsi="Times New Roman"/>
        </w:rPr>
      </w:pPr>
      <w:r w:rsidRPr="000E62F8">
        <w:rPr>
          <w:rFonts w:ascii="Times New Roman" w:hAnsi="Times New Roman"/>
        </w:rPr>
        <w:t>Huntley, D.L.</w:t>
      </w:r>
    </w:p>
    <w:p w14:paraId="54EC49D6" w14:textId="24A87FB0" w:rsidR="00FA0832" w:rsidRPr="000E62F8" w:rsidRDefault="00FA0832" w:rsidP="00F46BD5">
      <w:pPr>
        <w:spacing w:line="240" w:lineRule="auto"/>
        <w:ind w:left="1440" w:hanging="660"/>
        <w:rPr>
          <w:rFonts w:ascii="Times New Roman" w:hAnsi="Times New Roman"/>
        </w:rPr>
      </w:pPr>
      <w:r w:rsidRPr="000E62F8">
        <w:rPr>
          <w:rFonts w:ascii="Times New Roman" w:hAnsi="Times New Roman"/>
        </w:rPr>
        <w:t>2008</w:t>
      </w:r>
      <w:r w:rsidRPr="000E62F8">
        <w:rPr>
          <w:rFonts w:ascii="Times New Roman" w:hAnsi="Times New Roman"/>
        </w:rPr>
        <w:tab/>
        <w:t xml:space="preserve"> Ancestral Zuni Glaze-decorated Pottery: Viewing Pueblo IV Regional Organization through Ceramic Production and Exchange. The University of Arizona Press, Tucson</w:t>
      </w:r>
    </w:p>
    <w:p w14:paraId="418206EA" w14:textId="77777777" w:rsidR="00753899" w:rsidRPr="000E62F8" w:rsidRDefault="00753899" w:rsidP="00753899">
      <w:pPr>
        <w:spacing w:line="240" w:lineRule="auto"/>
        <w:rPr>
          <w:rFonts w:ascii="Times New Roman" w:hAnsi="Times New Roman"/>
        </w:rPr>
      </w:pPr>
    </w:p>
    <w:p w14:paraId="34500BF6"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Hibben</w:t>
      </w:r>
      <w:proofErr w:type="spellEnd"/>
      <w:r w:rsidRPr="000E62F8">
        <w:rPr>
          <w:rFonts w:ascii="Times New Roman" w:hAnsi="Times New Roman"/>
        </w:rPr>
        <w:t xml:space="preserve">, Frank C. </w:t>
      </w:r>
    </w:p>
    <w:p w14:paraId="7DE7A4BF" w14:textId="2AA19382"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1937</w:t>
      </w:r>
      <w:r w:rsidRPr="000E62F8">
        <w:rPr>
          <w:rFonts w:ascii="Times New Roman" w:hAnsi="Times New Roman"/>
        </w:rPr>
        <w:tab/>
      </w:r>
      <w:r w:rsidRPr="000E62F8">
        <w:rPr>
          <w:rFonts w:ascii="Times New Roman" w:hAnsi="Times New Roman"/>
          <w:i/>
        </w:rPr>
        <w:t xml:space="preserve">Excavation of the Riana Ruin and Chama Valley Survey, Anthropological Series Bulletin 300. </w:t>
      </w:r>
      <w:r w:rsidRPr="000E62F8">
        <w:rPr>
          <w:rFonts w:ascii="Times New Roman" w:hAnsi="Times New Roman"/>
        </w:rPr>
        <w:t>University of New Mexico Press, Albuquerque.</w:t>
      </w:r>
    </w:p>
    <w:p w14:paraId="3AA81F0F" w14:textId="77777777" w:rsidR="00753899" w:rsidRPr="000E62F8" w:rsidRDefault="00753899" w:rsidP="00753899">
      <w:pPr>
        <w:spacing w:line="240" w:lineRule="auto"/>
        <w:rPr>
          <w:rFonts w:ascii="Times New Roman" w:hAnsi="Times New Roman"/>
        </w:rPr>
      </w:pPr>
    </w:p>
    <w:p w14:paraId="5EBC5D09" w14:textId="77777777" w:rsidR="00753899" w:rsidRPr="000E62F8" w:rsidRDefault="00753899" w:rsidP="00753899">
      <w:pPr>
        <w:spacing w:line="240" w:lineRule="auto"/>
        <w:rPr>
          <w:rFonts w:ascii="Times New Roman" w:hAnsi="Times New Roman"/>
          <w:noProof/>
        </w:rPr>
      </w:pPr>
      <w:r w:rsidRPr="000E62F8">
        <w:rPr>
          <w:rFonts w:ascii="Times New Roman" w:hAnsi="Times New Roman"/>
          <w:noProof/>
        </w:rPr>
        <w:lastRenderedPageBreak/>
        <w:t>Jeanҫon, J.A.</w:t>
      </w:r>
    </w:p>
    <w:p w14:paraId="7B4A1342" w14:textId="13A4A451" w:rsidR="00753899" w:rsidRPr="000E62F8" w:rsidRDefault="00753899" w:rsidP="00753899">
      <w:pPr>
        <w:spacing w:line="240" w:lineRule="auto"/>
        <w:rPr>
          <w:rFonts w:ascii="Times New Roman" w:hAnsi="Times New Roman"/>
        </w:rPr>
      </w:pPr>
      <w:r w:rsidRPr="000E62F8">
        <w:rPr>
          <w:rFonts w:ascii="Times New Roman" w:hAnsi="Times New Roman"/>
        </w:rPr>
        <w:tab/>
        <w:t>1912</w:t>
      </w:r>
      <w:r w:rsidRPr="000E62F8">
        <w:rPr>
          <w:rFonts w:ascii="Times New Roman" w:hAnsi="Times New Roman"/>
        </w:rPr>
        <w:tab/>
        <w:t xml:space="preserve">Ruins at </w:t>
      </w:r>
      <w:proofErr w:type="spellStart"/>
      <w:r w:rsidRPr="000E62F8">
        <w:rPr>
          <w:rFonts w:ascii="Times New Roman" w:hAnsi="Times New Roman"/>
        </w:rPr>
        <w:t>Pesedeuinge</w:t>
      </w:r>
      <w:proofErr w:type="spellEnd"/>
      <w:r w:rsidRPr="000E62F8">
        <w:rPr>
          <w:rFonts w:ascii="Times New Roman" w:hAnsi="Times New Roman"/>
        </w:rPr>
        <w:t xml:space="preserve">. </w:t>
      </w:r>
      <w:r w:rsidRPr="000E62F8">
        <w:rPr>
          <w:rFonts w:ascii="Times New Roman" w:hAnsi="Times New Roman"/>
          <w:i/>
        </w:rPr>
        <w:t>Records of the Past</w:t>
      </w:r>
      <w:r w:rsidRPr="000E62F8">
        <w:rPr>
          <w:rFonts w:ascii="Times New Roman" w:hAnsi="Times New Roman"/>
        </w:rPr>
        <w:t xml:space="preserve"> 11:28-37</w:t>
      </w:r>
    </w:p>
    <w:p w14:paraId="01EDFB27" w14:textId="4C28A772" w:rsidR="00753899" w:rsidRPr="000E62F8" w:rsidRDefault="00753899" w:rsidP="007E146F">
      <w:pPr>
        <w:autoSpaceDE w:val="0"/>
        <w:autoSpaceDN w:val="0"/>
        <w:adjustRightInd w:val="0"/>
        <w:spacing w:line="240" w:lineRule="auto"/>
        <w:ind w:left="1440" w:hanging="720"/>
        <w:rPr>
          <w:rFonts w:ascii="TimesNewRomanPSMT" w:hAnsi="TimesNewRomanPSMT" w:cs="TimesNewRomanPSMT"/>
          <w:lang w:bidi="ar-SA"/>
        </w:rPr>
      </w:pPr>
      <w:r w:rsidRPr="000E62F8">
        <w:rPr>
          <w:rFonts w:ascii="Times New Roman" w:hAnsi="Times New Roman"/>
        </w:rPr>
        <w:t>1923</w:t>
      </w:r>
      <w:r w:rsidRPr="000E62F8">
        <w:rPr>
          <w:rFonts w:ascii="Times New Roman" w:hAnsi="Times New Roman"/>
        </w:rPr>
        <w:tab/>
      </w:r>
      <w:r w:rsidR="007E146F" w:rsidRPr="000E62F8">
        <w:rPr>
          <w:rFonts w:ascii="TimesNewRomanPS-ItalicMT" w:hAnsi="TimesNewRomanPS-ItalicMT" w:cs="TimesNewRomanPS-ItalicMT"/>
          <w:i/>
          <w:iCs/>
          <w:lang w:bidi="ar-SA"/>
        </w:rPr>
        <w:t xml:space="preserve">Excavations in the Chama Valley, New Mexico. </w:t>
      </w:r>
      <w:r w:rsidR="007E146F" w:rsidRPr="000E62F8">
        <w:rPr>
          <w:rFonts w:ascii="TimesNewRomanPSMT" w:hAnsi="TimesNewRomanPSMT" w:cs="TimesNewRomanPSMT"/>
          <w:lang w:bidi="ar-SA"/>
        </w:rPr>
        <w:t>Bulletin 81. Bureau of American Ethnology, Washington, D.C.</w:t>
      </w:r>
    </w:p>
    <w:p w14:paraId="4EAC9CCD" w14:textId="77777777" w:rsidR="007E146F" w:rsidRPr="000E62F8" w:rsidRDefault="007E146F" w:rsidP="007E146F">
      <w:pPr>
        <w:autoSpaceDE w:val="0"/>
        <w:autoSpaceDN w:val="0"/>
        <w:adjustRightInd w:val="0"/>
        <w:spacing w:line="240" w:lineRule="auto"/>
        <w:ind w:left="1440" w:hanging="720"/>
        <w:rPr>
          <w:rFonts w:ascii="TimesNewRomanPSMT" w:hAnsi="TimesNewRomanPSMT" w:cs="TimesNewRomanPSMT"/>
          <w:lang w:bidi="ar-SA"/>
        </w:rPr>
      </w:pPr>
    </w:p>
    <w:p w14:paraId="6D0518E7" w14:textId="779938E5" w:rsidR="007E146F" w:rsidRPr="000E62F8" w:rsidRDefault="00753899" w:rsidP="00753899">
      <w:pPr>
        <w:spacing w:line="240" w:lineRule="auto"/>
        <w:rPr>
          <w:rFonts w:ascii="Times New Roman" w:hAnsi="Times New Roman"/>
        </w:rPr>
      </w:pPr>
      <w:r w:rsidRPr="000E62F8">
        <w:rPr>
          <w:rFonts w:ascii="Times New Roman" w:hAnsi="Times New Roman"/>
        </w:rPr>
        <w:t xml:space="preserve">Kidder, Alfred V. </w:t>
      </w:r>
    </w:p>
    <w:p w14:paraId="2C14C479" w14:textId="1ACE696D"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1915</w:t>
      </w:r>
      <w:r w:rsidRPr="000E62F8">
        <w:rPr>
          <w:rFonts w:ascii="Times New Roman" w:hAnsi="Times New Roman"/>
        </w:rPr>
        <w:tab/>
        <w:t xml:space="preserve">Pottery of the Pajarito Plateau and Some Adjacent Regions in New Mexico. </w:t>
      </w:r>
      <w:r w:rsidRPr="000E62F8">
        <w:rPr>
          <w:rFonts w:ascii="Times New Roman" w:hAnsi="Times New Roman"/>
          <w:i/>
        </w:rPr>
        <w:t xml:space="preserve">Memoirs of the American Anthropology Association </w:t>
      </w:r>
      <w:proofErr w:type="gramStart"/>
      <w:r w:rsidRPr="000E62F8">
        <w:rPr>
          <w:rFonts w:ascii="Times New Roman" w:hAnsi="Times New Roman"/>
          <w:i/>
        </w:rPr>
        <w:t>6.</w:t>
      </w:r>
      <w:r w:rsidR="007E146F" w:rsidRPr="000E62F8">
        <w:rPr>
          <w:rFonts w:ascii="Times New Roman" w:hAnsi="Times New Roman"/>
        </w:rPr>
        <w:t>Washington</w:t>
      </w:r>
      <w:proofErr w:type="gramEnd"/>
      <w:r w:rsidR="007E146F" w:rsidRPr="000E62F8">
        <w:rPr>
          <w:rFonts w:ascii="Times New Roman" w:hAnsi="Times New Roman"/>
        </w:rPr>
        <w:t xml:space="preserve"> D.C.</w:t>
      </w:r>
    </w:p>
    <w:p w14:paraId="33C21439" w14:textId="77777777" w:rsidR="00753899" w:rsidRPr="000E62F8" w:rsidRDefault="00753899" w:rsidP="00753899">
      <w:pPr>
        <w:spacing w:line="240" w:lineRule="auto"/>
        <w:rPr>
          <w:rFonts w:ascii="Times New Roman" w:hAnsi="Times New Roman"/>
        </w:rPr>
      </w:pPr>
    </w:p>
    <w:p w14:paraId="378EA660" w14:textId="77777777" w:rsidR="00753899" w:rsidRPr="000E62F8" w:rsidRDefault="00753899" w:rsidP="00753899">
      <w:pPr>
        <w:spacing w:line="240" w:lineRule="auto"/>
        <w:rPr>
          <w:rFonts w:ascii="Times New Roman" w:hAnsi="Times New Roman"/>
        </w:rPr>
      </w:pPr>
      <w:r w:rsidRPr="000E62F8">
        <w:rPr>
          <w:rFonts w:ascii="Times New Roman" w:hAnsi="Times New Roman"/>
        </w:rPr>
        <w:t xml:space="preserve">Kidder Alfred V. and Charles A. </w:t>
      </w:r>
      <w:proofErr w:type="spellStart"/>
      <w:r w:rsidRPr="000E62F8">
        <w:rPr>
          <w:rFonts w:ascii="Times New Roman" w:hAnsi="Times New Roman"/>
        </w:rPr>
        <w:t>Amsden</w:t>
      </w:r>
      <w:proofErr w:type="spellEnd"/>
    </w:p>
    <w:p w14:paraId="76917847" w14:textId="23D5DFA8" w:rsidR="00753899" w:rsidRPr="000E62F8" w:rsidRDefault="00753899" w:rsidP="00994F6D">
      <w:pPr>
        <w:spacing w:line="240" w:lineRule="auto"/>
        <w:ind w:left="1440" w:hanging="660"/>
        <w:rPr>
          <w:rFonts w:ascii="Times New Roman" w:hAnsi="Times New Roman"/>
        </w:rPr>
      </w:pPr>
      <w:r w:rsidRPr="000E62F8">
        <w:rPr>
          <w:rFonts w:ascii="Times New Roman" w:hAnsi="Times New Roman"/>
        </w:rPr>
        <w:t xml:space="preserve">1931 </w:t>
      </w:r>
      <w:r w:rsidRPr="000E62F8">
        <w:rPr>
          <w:rFonts w:ascii="Times New Roman" w:hAnsi="Times New Roman"/>
        </w:rPr>
        <w:tab/>
      </w:r>
      <w:r w:rsidRPr="000E62F8">
        <w:rPr>
          <w:rFonts w:ascii="Times New Roman" w:hAnsi="Times New Roman"/>
          <w:i/>
        </w:rPr>
        <w:t xml:space="preserve">The Pottery of Pecos Volume 1, The Dull-Paint Wares. </w:t>
      </w:r>
      <w:r w:rsidRPr="000E62F8">
        <w:rPr>
          <w:rFonts w:ascii="Times New Roman" w:hAnsi="Times New Roman"/>
        </w:rPr>
        <w:t xml:space="preserve">Yale University Press, New Haven. </w:t>
      </w:r>
    </w:p>
    <w:p w14:paraId="45C03FF7" w14:textId="77777777" w:rsidR="00753899" w:rsidRPr="000E62F8" w:rsidRDefault="00753899" w:rsidP="00753899">
      <w:pPr>
        <w:spacing w:line="240" w:lineRule="auto"/>
        <w:ind w:firstLine="720"/>
        <w:rPr>
          <w:rFonts w:ascii="Times New Roman" w:hAnsi="Times New Roman"/>
        </w:rPr>
      </w:pPr>
    </w:p>
    <w:p w14:paraId="7B62D073" w14:textId="77777777" w:rsidR="00753899" w:rsidRPr="000E62F8" w:rsidRDefault="00753899" w:rsidP="00753899">
      <w:pPr>
        <w:spacing w:line="240" w:lineRule="auto"/>
        <w:rPr>
          <w:rFonts w:ascii="Times New Roman" w:hAnsi="Times New Roman"/>
        </w:rPr>
      </w:pPr>
      <w:r w:rsidRPr="000E62F8">
        <w:rPr>
          <w:rFonts w:ascii="Times New Roman" w:hAnsi="Times New Roman"/>
        </w:rPr>
        <w:t>Kidder, Alfred V, and Anna O. Shepard</w:t>
      </w:r>
    </w:p>
    <w:p w14:paraId="18E3D74C" w14:textId="77777777" w:rsidR="00753899" w:rsidRPr="000E62F8" w:rsidRDefault="00753899" w:rsidP="00753899">
      <w:pPr>
        <w:spacing w:line="240" w:lineRule="auto"/>
        <w:ind w:firstLine="720"/>
        <w:rPr>
          <w:rFonts w:ascii="Times New Roman" w:hAnsi="Times New Roman"/>
        </w:rPr>
      </w:pPr>
      <w:r w:rsidRPr="000E62F8">
        <w:rPr>
          <w:rFonts w:ascii="Times New Roman" w:hAnsi="Times New Roman"/>
        </w:rPr>
        <w:t>1936</w:t>
      </w:r>
      <w:r w:rsidRPr="000E62F8">
        <w:rPr>
          <w:rFonts w:ascii="Times New Roman" w:hAnsi="Times New Roman"/>
        </w:rPr>
        <w:tab/>
      </w:r>
      <w:r w:rsidRPr="000E62F8">
        <w:rPr>
          <w:rFonts w:ascii="Times New Roman" w:hAnsi="Times New Roman"/>
          <w:i/>
        </w:rPr>
        <w:t xml:space="preserve">Pottery of Pecos, Volume II. </w:t>
      </w:r>
      <w:r w:rsidRPr="000E62F8">
        <w:rPr>
          <w:rFonts w:ascii="Times New Roman" w:hAnsi="Times New Roman"/>
        </w:rPr>
        <w:t xml:space="preserve"> Yale University Press, New Haven. </w:t>
      </w:r>
    </w:p>
    <w:p w14:paraId="77C73A79" w14:textId="77777777" w:rsidR="00753899" w:rsidRPr="000E62F8" w:rsidRDefault="00753899" w:rsidP="00753899">
      <w:pPr>
        <w:spacing w:line="240" w:lineRule="auto"/>
        <w:rPr>
          <w:rFonts w:ascii="Times New Roman" w:hAnsi="Times New Roman"/>
        </w:rPr>
      </w:pPr>
    </w:p>
    <w:p w14:paraId="311B392E"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LaMotta</w:t>
      </w:r>
      <w:proofErr w:type="spellEnd"/>
      <w:r w:rsidRPr="000E62F8">
        <w:rPr>
          <w:rFonts w:ascii="Times New Roman" w:hAnsi="Times New Roman"/>
        </w:rPr>
        <w:t>, Vincent M. and Michael B. Schiffer</w:t>
      </w:r>
    </w:p>
    <w:p w14:paraId="7C6D720C" w14:textId="29009424"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1999</w:t>
      </w:r>
      <w:r w:rsidRPr="000E62F8">
        <w:rPr>
          <w:rFonts w:ascii="Times New Roman" w:hAnsi="Times New Roman"/>
        </w:rPr>
        <w:tab/>
        <w:t xml:space="preserve">Formation Process of House Floor Assemblages. In </w:t>
      </w:r>
      <w:proofErr w:type="gramStart"/>
      <w:r w:rsidRPr="000E62F8">
        <w:rPr>
          <w:rFonts w:ascii="Times New Roman" w:hAnsi="Times New Roman"/>
          <w:i/>
        </w:rPr>
        <w:t>The</w:t>
      </w:r>
      <w:proofErr w:type="gramEnd"/>
      <w:r w:rsidRPr="000E62F8">
        <w:rPr>
          <w:rFonts w:ascii="Times New Roman" w:hAnsi="Times New Roman"/>
          <w:i/>
        </w:rPr>
        <w:t xml:space="preserve"> Archaeology of Household Activities, </w:t>
      </w:r>
      <w:r w:rsidRPr="000E62F8">
        <w:rPr>
          <w:rFonts w:ascii="Times New Roman" w:hAnsi="Times New Roman"/>
        </w:rPr>
        <w:t>edited by Penelope Mary Allison, pp. 19-29. Routledge</w:t>
      </w:r>
      <w:r w:rsidR="003D06BC" w:rsidRPr="000E62F8">
        <w:rPr>
          <w:rFonts w:ascii="Times New Roman" w:hAnsi="Times New Roman"/>
        </w:rPr>
        <w:t>, London</w:t>
      </w:r>
      <w:r w:rsidRPr="000E62F8">
        <w:rPr>
          <w:rFonts w:ascii="Times New Roman" w:hAnsi="Times New Roman"/>
        </w:rPr>
        <w:t xml:space="preserve">. </w:t>
      </w:r>
    </w:p>
    <w:p w14:paraId="0DBD3C7C" w14:textId="77777777" w:rsidR="00753899" w:rsidRPr="000E62F8" w:rsidRDefault="00753899" w:rsidP="00753899">
      <w:pPr>
        <w:spacing w:line="240" w:lineRule="auto"/>
        <w:rPr>
          <w:rFonts w:ascii="Times New Roman" w:hAnsi="Times New Roman"/>
        </w:rPr>
      </w:pPr>
    </w:p>
    <w:p w14:paraId="2FC619EB" w14:textId="77777777" w:rsidR="00753899" w:rsidRPr="000E62F8" w:rsidRDefault="00753899" w:rsidP="00753899">
      <w:pPr>
        <w:spacing w:line="240" w:lineRule="auto"/>
        <w:rPr>
          <w:rFonts w:ascii="Times New Roman" w:hAnsi="Times New Roman"/>
        </w:rPr>
      </w:pPr>
      <w:r w:rsidRPr="000E62F8">
        <w:rPr>
          <w:rFonts w:ascii="Times New Roman" w:hAnsi="Times New Roman"/>
        </w:rPr>
        <w:t xml:space="preserve">Lightfoot, Kent and William S. Simmons. </w:t>
      </w:r>
    </w:p>
    <w:p w14:paraId="5DDD210A" w14:textId="2D30E824"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1998</w:t>
      </w:r>
      <w:r w:rsidRPr="000E62F8">
        <w:rPr>
          <w:rFonts w:ascii="Times New Roman" w:hAnsi="Times New Roman"/>
        </w:rPr>
        <w:tab/>
        <w:t xml:space="preserve">Culture Contact in Protohistoric California: Social Contexts of Native and European Encounters. </w:t>
      </w:r>
      <w:r w:rsidRPr="000E62F8">
        <w:rPr>
          <w:rFonts w:ascii="Times New Roman" w:hAnsi="Times New Roman"/>
          <w:i/>
        </w:rPr>
        <w:t xml:space="preserve">Journal of California and Great Basin Anthropology </w:t>
      </w:r>
      <w:r w:rsidRPr="000E62F8">
        <w:rPr>
          <w:rFonts w:ascii="Times New Roman" w:hAnsi="Times New Roman"/>
        </w:rPr>
        <w:t xml:space="preserve">20(2):138-170. </w:t>
      </w:r>
    </w:p>
    <w:p w14:paraId="07496037" w14:textId="77777777" w:rsidR="00753899" w:rsidRPr="000E62F8" w:rsidRDefault="00753899" w:rsidP="00753899">
      <w:pPr>
        <w:spacing w:line="240" w:lineRule="auto"/>
        <w:rPr>
          <w:rFonts w:ascii="Times New Roman" w:hAnsi="Times New Roman"/>
        </w:rPr>
      </w:pPr>
    </w:p>
    <w:p w14:paraId="24FCE0D2" w14:textId="77777777" w:rsidR="00753899" w:rsidRPr="000E62F8" w:rsidRDefault="00753899" w:rsidP="00753899">
      <w:pPr>
        <w:spacing w:line="240" w:lineRule="auto"/>
        <w:rPr>
          <w:rFonts w:ascii="Times New Roman" w:hAnsi="Times New Roman"/>
        </w:rPr>
      </w:pPr>
      <w:r w:rsidRPr="000E62F8">
        <w:rPr>
          <w:rFonts w:ascii="Times New Roman" w:hAnsi="Times New Roman"/>
        </w:rPr>
        <w:t>Markham, Janet</w:t>
      </w:r>
    </w:p>
    <w:p w14:paraId="14498CAB" w14:textId="1D8E1D92"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1968</w:t>
      </w:r>
      <w:r w:rsidRPr="000E62F8">
        <w:rPr>
          <w:rFonts w:ascii="Times New Roman" w:hAnsi="Times New Roman"/>
        </w:rPr>
        <w:tab/>
      </w:r>
      <w:r w:rsidRPr="000E62F8">
        <w:rPr>
          <w:rFonts w:ascii="Times New Roman" w:hAnsi="Times New Roman"/>
          <w:i/>
        </w:rPr>
        <w:t xml:space="preserve">The Whole and Restorable Pottery Vessels from </w:t>
      </w:r>
      <w:proofErr w:type="spellStart"/>
      <w:r w:rsidRPr="000E62F8">
        <w:rPr>
          <w:rFonts w:ascii="Times New Roman" w:hAnsi="Times New Roman"/>
          <w:i/>
        </w:rPr>
        <w:t>Sapawe</w:t>
      </w:r>
      <w:proofErr w:type="spellEnd"/>
      <w:r w:rsidRPr="000E62F8">
        <w:rPr>
          <w:rFonts w:ascii="Times New Roman" w:hAnsi="Times New Roman"/>
          <w:i/>
        </w:rPr>
        <w:t>.</w:t>
      </w:r>
      <w:r w:rsidRPr="000E62F8">
        <w:rPr>
          <w:rFonts w:ascii="Times New Roman" w:hAnsi="Times New Roman"/>
        </w:rPr>
        <w:t xml:space="preserve"> University of New Mexico</w:t>
      </w:r>
      <w:r w:rsidR="003D06BC" w:rsidRPr="000E62F8">
        <w:rPr>
          <w:rFonts w:ascii="Times New Roman" w:hAnsi="Times New Roman"/>
        </w:rPr>
        <w:t>, Albuquerque New Mexico</w:t>
      </w:r>
    </w:p>
    <w:p w14:paraId="64A62E52" w14:textId="77777777" w:rsidR="00753899" w:rsidRPr="000E62F8" w:rsidRDefault="00753899" w:rsidP="00753899">
      <w:pPr>
        <w:spacing w:line="240" w:lineRule="auto"/>
        <w:rPr>
          <w:rFonts w:ascii="Times New Roman" w:hAnsi="Times New Roman"/>
        </w:rPr>
      </w:pPr>
    </w:p>
    <w:p w14:paraId="564BF474"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Mera</w:t>
      </w:r>
      <w:proofErr w:type="spellEnd"/>
      <w:r w:rsidRPr="000E62F8">
        <w:rPr>
          <w:rFonts w:ascii="Times New Roman" w:hAnsi="Times New Roman"/>
        </w:rPr>
        <w:t>, H.P.</w:t>
      </w:r>
    </w:p>
    <w:p w14:paraId="3AEDD8DD" w14:textId="60ED512D"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1934</w:t>
      </w:r>
      <w:r w:rsidRPr="000E62F8">
        <w:rPr>
          <w:rFonts w:ascii="Times New Roman" w:hAnsi="Times New Roman"/>
        </w:rPr>
        <w:tab/>
        <w:t>The Survey of the Biscuit Ware Area in Northern New Mexico.</w:t>
      </w:r>
      <w:r w:rsidR="00B77996" w:rsidRPr="000E62F8">
        <w:rPr>
          <w:rFonts w:ascii="Times New Roman" w:hAnsi="Times New Roman"/>
        </w:rPr>
        <w:t xml:space="preserve"> Technical Series No. 6. Laboratory of Anthropology, Santa Fe, New Mexico. </w:t>
      </w:r>
    </w:p>
    <w:p w14:paraId="51A55E24" w14:textId="77777777" w:rsidR="00753899" w:rsidRPr="000E62F8" w:rsidRDefault="00753899" w:rsidP="00753899">
      <w:pPr>
        <w:spacing w:line="240" w:lineRule="auto"/>
        <w:rPr>
          <w:rFonts w:ascii="Times New Roman" w:hAnsi="Times New Roman"/>
        </w:rPr>
      </w:pPr>
      <w:r w:rsidRPr="000E62F8">
        <w:rPr>
          <w:rFonts w:ascii="Times New Roman" w:hAnsi="Times New Roman"/>
        </w:rPr>
        <w:tab/>
        <w:t>1935</w:t>
      </w:r>
      <w:r w:rsidRPr="000E62F8">
        <w:rPr>
          <w:rFonts w:ascii="Times New Roman" w:hAnsi="Times New Roman"/>
        </w:rPr>
        <w:tab/>
        <w:t>Ceramic Clues to the Prehistory of North Central New Mexico.</w:t>
      </w:r>
    </w:p>
    <w:p w14:paraId="50196C56" w14:textId="4EC97C35" w:rsidR="00753899" w:rsidRPr="000E62F8" w:rsidRDefault="00B77996" w:rsidP="00994F6D">
      <w:pPr>
        <w:spacing w:line="240" w:lineRule="auto"/>
        <w:ind w:left="1440"/>
        <w:rPr>
          <w:rFonts w:ascii="Times New Roman" w:hAnsi="Times New Roman"/>
        </w:rPr>
      </w:pPr>
      <w:r w:rsidRPr="000E62F8">
        <w:rPr>
          <w:rFonts w:ascii="Times New Roman" w:hAnsi="Times New Roman"/>
        </w:rPr>
        <w:t>Technical Series No. 8. Laboratory of Anthropology, Santa Fe, New Mexico.</w:t>
      </w:r>
    </w:p>
    <w:p w14:paraId="22AED931" w14:textId="2BE8E523" w:rsidR="00472C5C" w:rsidRPr="000E62F8" w:rsidRDefault="00472C5C" w:rsidP="00472C5C">
      <w:pPr>
        <w:spacing w:line="240" w:lineRule="auto"/>
        <w:ind w:left="720" w:hanging="720"/>
        <w:rPr>
          <w:rFonts w:ascii="Times New Roman" w:hAnsi="Times New Roman"/>
        </w:rPr>
      </w:pPr>
    </w:p>
    <w:p w14:paraId="20AB4B34" w14:textId="0302E9A6" w:rsidR="00472C5C" w:rsidRPr="000E62F8" w:rsidRDefault="00472C5C" w:rsidP="00472C5C">
      <w:pPr>
        <w:spacing w:line="240" w:lineRule="auto"/>
        <w:ind w:left="720" w:hanging="720"/>
        <w:rPr>
          <w:rFonts w:ascii="Times New Roman" w:hAnsi="Times New Roman"/>
        </w:rPr>
      </w:pPr>
      <w:proofErr w:type="spellStart"/>
      <w:r w:rsidRPr="000E62F8">
        <w:rPr>
          <w:rFonts w:ascii="Times New Roman" w:hAnsi="Times New Roman"/>
        </w:rPr>
        <w:t>Muehlberger</w:t>
      </w:r>
      <w:proofErr w:type="spellEnd"/>
      <w:r w:rsidRPr="000E62F8">
        <w:rPr>
          <w:rFonts w:ascii="Times New Roman" w:hAnsi="Times New Roman"/>
        </w:rPr>
        <w:t xml:space="preserve">, William R. </w:t>
      </w:r>
    </w:p>
    <w:p w14:paraId="33B33786" w14:textId="351CD300" w:rsidR="00472C5C" w:rsidRPr="000E62F8" w:rsidRDefault="008200AA" w:rsidP="006F10AA">
      <w:pPr>
        <w:spacing w:line="240" w:lineRule="auto"/>
        <w:ind w:left="1440" w:hanging="720"/>
        <w:rPr>
          <w:rFonts w:ascii="Times New Roman" w:hAnsi="Times New Roman"/>
        </w:rPr>
      </w:pPr>
      <w:r w:rsidRPr="000E62F8">
        <w:rPr>
          <w:rFonts w:ascii="Times New Roman" w:hAnsi="Times New Roman"/>
        </w:rPr>
        <w:t>1960</w:t>
      </w:r>
      <w:r w:rsidRPr="000E62F8">
        <w:rPr>
          <w:rFonts w:ascii="Times New Roman" w:hAnsi="Times New Roman"/>
        </w:rPr>
        <w:tab/>
      </w:r>
      <w:r w:rsidRPr="000E62F8">
        <w:rPr>
          <w:rFonts w:ascii="Times New Roman" w:hAnsi="Times New Roman"/>
          <w:i/>
        </w:rPr>
        <w:t xml:space="preserve">Precambrian Rocks of the </w:t>
      </w:r>
      <w:proofErr w:type="spellStart"/>
      <w:r w:rsidRPr="000E62F8">
        <w:rPr>
          <w:rFonts w:ascii="Times New Roman" w:hAnsi="Times New Roman"/>
          <w:i/>
        </w:rPr>
        <w:t>Tusas</w:t>
      </w:r>
      <w:proofErr w:type="spellEnd"/>
      <w:r w:rsidRPr="000E62F8">
        <w:rPr>
          <w:rFonts w:ascii="Times New Roman" w:hAnsi="Times New Roman"/>
          <w:i/>
        </w:rPr>
        <w:t xml:space="preserve"> Mountains, Rio Arriba County, New Mexico. </w:t>
      </w:r>
      <w:r w:rsidRPr="000E62F8">
        <w:rPr>
          <w:rFonts w:ascii="Times New Roman" w:hAnsi="Times New Roman"/>
        </w:rPr>
        <w:t xml:space="preserve">New </w:t>
      </w:r>
      <w:proofErr w:type="gramStart"/>
      <w:r w:rsidRPr="000E62F8">
        <w:rPr>
          <w:rFonts w:ascii="Times New Roman" w:hAnsi="Times New Roman"/>
        </w:rPr>
        <w:t>Mexico  Geological</w:t>
      </w:r>
      <w:proofErr w:type="gramEnd"/>
      <w:r w:rsidRPr="000E62F8">
        <w:rPr>
          <w:rFonts w:ascii="Times New Roman" w:hAnsi="Times New Roman"/>
        </w:rPr>
        <w:t xml:space="preserve"> Society, Guidebook to the Rio Chama County, 11</w:t>
      </w:r>
      <w:r w:rsidRPr="000E62F8">
        <w:rPr>
          <w:rFonts w:ascii="Times New Roman" w:hAnsi="Times New Roman"/>
          <w:vertAlign w:val="superscript"/>
        </w:rPr>
        <w:t>th</w:t>
      </w:r>
      <w:r w:rsidRPr="000E62F8">
        <w:rPr>
          <w:rFonts w:ascii="Times New Roman" w:hAnsi="Times New Roman"/>
        </w:rPr>
        <w:t xml:space="preserve"> Field Conference, pp. 45-47.</w:t>
      </w:r>
    </w:p>
    <w:p w14:paraId="4A81CCC5" w14:textId="12A91CC7" w:rsidR="00B77996" w:rsidRDefault="00B77996" w:rsidP="00753899">
      <w:pPr>
        <w:spacing w:line="240" w:lineRule="auto"/>
        <w:rPr>
          <w:rFonts w:ascii="Times New Roman" w:hAnsi="Times New Roman"/>
        </w:rPr>
      </w:pPr>
    </w:p>
    <w:p w14:paraId="7CC1AD6B" w14:textId="2D26EBBE" w:rsidR="006F10AA" w:rsidRDefault="006F10AA" w:rsidP="00753899">
      <w:pPr>
        <w:spacing w:line="240" w:lineRule="auto"/>
        <w:rPr>
          <w:rFonts w:ascii="Times New Roman" w:hAnsi="Times New Roman"/>
        </w:rPr>
      </w:pPr>
    </w:p>
    <w:p w14:paraId="492E93E4" w14:textId="77777777" w:rsidR="006F10AA" w:rsidRPr="000E62F8" w:rsidRDefault="006F10AA" w:rsidP="00753899">
      <w:pPr>
        <w:spacing w:line="240" w:lineRule="auto"/>
        <w:rPr>
          <w:rFonts w:ascii="Times New Roman" w:hAnsi="Times New Roman"/>
        </w:rPr>
      </w:pPr>
    </w:p>
    <w:p w14:paraId="7A5DF03D" w14:textId="77777777" w:rsidR="00753899" w:rsidRPr="000E62F8" w:rsidRDefault="00753899" w:rsidP="00753899">
      <w:pPr>
        <w:spacing w:line="240" w:lineRule="auto"/>
        <w:rPr>
          <w:rFonts w:ascii="Times New Roman" w:hAnsi="Times New Roman"/>
        </w:rPr>
      </w:pPr>
      <w:r w:rsidRPr="000E62F8">
        <w:rPr>
          <w:rFonts w:ascii="Times New Roman" w:hAnsi="Times New Roman"/>
        </w:rPr>
        <w:lastRenderedPageBreak/>
        <w:t>Munsell</w:t>
      </w:r>
    </w:p>
    <w:p w14:paraId="00D63B91" w14:textId="5E21660B"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1976</w:t>
      </w:r>
      <w:r w:rsidRPr="000E62F8">
        <w:rPr>
          <w:rFonts w:ascii="Times New Roman" w:hAnsi="Times New Roman"/>
        </w:rPr>
        <w:tab/>
      </w:r>
      <w:r w:rsidRPr="000E62F8">
        <w:rPr>
          <w:rFonts w:ascii="Times New Roman" w:hAnsi="Times New Roman"/>
          <w:i/>
        </w:rPr>
        <w:t>Munsell Book of Color: Matte Finish Collection.</w:t>
      </w:r>
      <w:r w:rsidRPr="000E62F8">
        <w:rPr>
          <w:rFonts w:ascii="Times New Roman" w:hAnsi="Times New Roman"/>
        </w:rPr>
        <w:t xml:space="preserve"> Munsell Color: Macbeth Division of </w:t>
      </w:r>
      <w:proofErr w:type="spellStart"/>
      <w:r w:rsidRPr="000E62F8">
        <w:rPr>
          <w:rFonts w:ascii="Times New Roman" w:hAnsi="Times New Roman"/>
        </w:rPr>
        <w:t>Kollmorgen</w:t>
      </w:r>
      <w:proofErr w:type="spellEnd"/>
      <w:r w:rsidRPr="000E62F8">
        <w:rPr>
          <w:rFonts w:ascii="Times New Roman" w:hAnsi="Times New Roman"/>
        </w:rPr>
        <w:t xml:space="preserve"> corporation, Baltimore.</w:t>
      </w:r>
    </w:p>
    <w:p w14:paraId="35B7D044" w14:textId="74A0DF30" w:rsidR="00753899" w:rsidRPr="000E62F8" w:rsidRDefault="00753899" w:rsidP="00753899">
      <w:pPr>
        <w:spacing w:line="240" w:lineRule="auto"/>
        <w:rPr>
          <w:rFonts w:ascii="Times New Roman" w:hAnsi="Times New Roman"/>
        </w:rPr>
      </w:pPr>
    </w:p>
    <w:p w14:paraId="5A9F2C3F" w14:textId="4B2D8D63" w:rsidR="00171B81" w:rsidRPr="000E62F8" w:rsidRDefault="00171B81" w:rsidP="00171B81">
      <w:pPr>
        <w:spacing w:line="240" w:lineRule="auto"/>
        <w:ind w:left="720" w:hanging="720"/>
        <w:rPr>
          <w:rFonts w:ascii="Times New Roman" w:hAnsi="Times New Roman"/>
        </w:rPr>
      </w:pPr>
      <w:r w:rsidRPr="000E62F8">
        <w:rPr>
          <w:rFonts w:ascii="Times New Roman" w:hAnsi="Times New Roman"/>
        </w:rPr>
        <w:t>Olesen, Nancy H.</w:t>
      </w:r>
    </w:p>
    <w:p w14:paraId="2D95F4F2" w14:textId="58A080E2" w:rsidR="00171B81" w:rsidRPr="000E62F8" w:rsidRDefault="00171B81" w:rsidP="006F10AA">
      <w:pPr>
        <w:spacing w:line="240" w:lineRule="auto"/>
        <w:ind w:left="1440" w:hanging="720"/>
        <w:rPr>
          <w:rFonts w:ascii="Times New Roman" w:hAnsi="Times New Roman"/>
        </w:rPr>
      </w:pPr>
      <w:r w:rsidRPr="000E62F8">
        <w:rPr>
          <w:rFonts w:ascii="Times New Roman" w:hAnsi="Times New Roman"/>
        </w:rPr>
        <w:t>2004</w:t>
      </w:r>
      <w:r w:rsidRPr="000E62F8">
        <w:rPr>
          <w:rFonts w:ascii="Times New Roman" w:hAnsi="Times New Roman"/>
        </w:rPr>
        <w:tab/>
        <w:t xml:space="preserve">Rock Art on the Pajarito Plateau. In </w:t>
      </w:r>
      <w:r w:rsidRPr="000E62F8">
        <w:rPr>
          <w:rFonts w:ascii="Times New Roman" w:hAnsi="Times New Roman"/>
          <w:i/>
        </w:rPr>
        <w:t xml:space="preserve">Archaeology of Bandelier National Monument: Village Formation on the Pajarito Plateau, New Mexico, </w:t>
      </w:r>
      <w:r w:rsidRPr="000E62F8">
        <w:rPr>
          <w:rFonts w:ascii="Times New Roman" w:hAnsi="Times New Roman"/>
        </w:rPr>
        <w:t>edited by Timothy A. Kohler, pp.265-292. University of New Mexico Press, Albuquerque</w:t>
      </w:r>
      <w:r w:rsidR="00472C5C" w:rsidRPr="000E62F8">
        <w:rPr>
          <w:rFonts w:ascii="Times New Roman" w:hAnsi="Times New Roman"/>
        </w:rPr>
        <w:t>.</w:t>
      </w:r>
    </w:p>
    <w:p w14:paraId="424281C2" w14:textId="77777777" w:rsidR="00171B81" w:rsidRPr="000E62F8" w:rsidRDefault="00171B81" w:rsidP="00753899">
      <w:pPr>
        <w:spacing w:line="240" w:lineRule="auto"/>
        <w:rPr>
          <w:rFonts w:ascii="Times New Roman" w:hAnsi="Times New Roman"/>
        </w:rPr>
      </w:pPr>
    </w:p>
    <w:p w14:paraId="67BD8915" w14:textId="77777777" w:rsidR="00753899" w:rsidRPr="000E62F8" w:rsidRDefault="00753899" w:rsidP="00753899">
      <w:pPr>
        <w:spacing w:line="240" w:lineRule="auto"/>
        <w:rPr>
          <w:rFonts w:ascii="Times New Roman" w:hAnsi="Times New Roman"/>
        </w:rPr>
      </w:pPr>
      <w:r w:rsidRPr="000E62F8">
        <w:rPr>
          <w:rFonts w:ascii="Times New Roman" w:hAnsi="Times New Roman"/>
        </w:rPr>
        <w:t>Orcutt, Janet D</w:t>
      </w:r>
    </w:p>
    <w:p w14:paraId="6D40E1C3" w14:textId="52A8C332" w:rsidR="00753899" w:rsidRPr="000E62F8" w:rsidRDefault="00753899" w:rsidP="007250B4">
      <w:pPr>
        <w:autoSpaceDE w:val="0"/>
        <w:autoSpaceDN w:val="0"/>
        <w:adjustRightInd w:val="0"/>
        <w:spacing w:line="240" w:lineRule="auto"/>
        <w:ind w:left="1440" w:hanging="720"/>
        <w:rPr>
          <w:rFonts w:ascii="TimesNewRomanPSMT" w:hAnsi="TimesNewRomanPSMT" w:cs="TimesNewRomanPSMT"/>
          <w:lang w:bidi="ar-SA"/>
        </w:rPr>
      </w:pPr>
      <w:r w:rsidRPr="000E62F8">
        <w:rPr>
          <w:rFonts w:ascii="Times New Roman" w:hAnsi="Times New Roman"/>
        </w:rPr>
        <w:t>1991</w:t>
      </w:r>
      <w:r w:rsidRPr="000E62F8">
        <w:rPr>
          <w:rFonts w:ascii="Times New Roman" w:hAnsi="Times New Roman"/>
        </w:rPr>
        <w:tab/>
      </w:r>
      <w:r w:rsidR="007250B4" w:rsidRPr="000E62F8">
        <w:rPr>
          <w:rFonts w:ascii="TimesNewRomanPSMT" w:hAnsi="TimesNewRomanPSMT" w:cs="TimesNewRomanPSMT"/>
          <w:lang w:bidi="ar-SA"/>
        </w:rPr>
        <w:t xml:space="preserve">Environmental Variability and Settlement Changes on the Pajarito Plateau, New Mexico. </w:t>
      </w:r>
      <w:r w:rsidR="007250B4" w:rsidRPr="000E62F8">
        <w:rPr>
          <w:rFonts w:ascii="TimesNewRomanPS-ItalicMT" w:hAnsi="TimesNewRomanPS-ItalicMT" w:cs="TimesNewRomanPS-ItalicMT"/>
          <w:i/>
          <w:iCs/>
          <w:lang w:bidi="ar-SA"/>
        </w:rPr>
        <w:t xml:space="preserve">American Antiquity </w:t>
      </w:r>
      <w:r w:rsidR="007250B4" w:rsidRPr="000E62F8">
        <w:rPr>
          <w:rFonts w:ascii="TimesNewRomanPSMT" w:hAnsi="TimesNewRomanPSMT" w:cs="TimesNewRomanPSMT"/>
          <w:lang w:bidi="ar-SA"/>
        </w:rPr>
        <w:t>56(2):315-332.</w:t>
      </w:r>
    </w:p>
    <w:p w14:paraId="6D21EEB2" w14:textId="77777777" w:rsidR="00753899" w:rsidRPr="000E62F8" w:rsidRDefault="00753899" w:rsidP="00753899">
      <w:pPr>
        <w:spacing w:line="240" w:lineRule="auto"/>
        <w:rPr>
          <w:rFonts w:ascii="Times New Roman" w:hAnsi="Times New Roman"/>
        </w:rPr>
      </w:pPr>
    </w:p>
    <w:p w14:paraId="49CF226B" w14:textId="77777777" w:rsidR="00753899" w:rsidRPr="000E62F8" w:rsidRDefault="00753899" w:rsidP="00753899">
      <w:pPr>
        <w:spacing w:line="240" w:lineRule="auto"/>
        <w:rPr>
          <w:rFonts w:ascii="Times New Roman" w:hAnsi="Times New Roman"/>
        </w:rPr>
      </w:pPr>
      <w:r w:rsidRPr="000E62F8">
        <w:rPr>
          <w:rFonts w:ascii="Times New Roman" w:hAnsi="Times New Roman"/>
        </w:rPr>
        <w:t>Ortiz, Alfonso</w:t>
      </w:r>
    </w:p>
    <w:p w14:paraId="7A3337B4" w14:textId="00E309D1" w:rsidR="00753899" w:rsidRPr="000E62F8" w:rsidRDefault="00753899" w:rsidP="007250B4">
      <w:pPr>
        <w:autoSpaceDE w:val="0"/>
        <w:autoSpaceDN w:val="0"/>
        <w:adjustRightInd w:val="0"/>
        <w:spacing w:line="240" w:lineRule="auto"/>
        <w:ind w:left="1440" w:hanging="720"/>
        <w:rPr>
          <w:rFonts w:ascii="TimesNewRomanPSMT" w:hAnsi="TimesNewRomanPSMT" w:cs="TimesNewRomanPSMT"/>
          <w:lang w:bidi="ar-SA"/>
        </w:rPr>
      </w:pPr>
      <w:r w:rsidRPr="000E62F8">
        <w:rPr>
          <w:rFonts w:ascii="Times New Roman" w:hAnsi="Times New Roman"/>
        </w:rPr>
        <w:t>1969</w:t>
      </w:r>
      <w:r w:rsidRPr="000E62F8">
        <w:rPr>
          <w:rFonts w:ascii="Times New Roman" w:hAnsi="Times New Roman"/>
        </w:rPr>
        <w:tab/>
      </w:r>
      <w:r w:rsidR="007250B4" w:rsidRPr="000E62F8">
        <w:rPr>
          <w:rFonts w:ascii="TimesNewRomanPS-ItalicMT" w:hAnsi="TimesNewRomanPS-ItalicMT" w:cs="TimesNewRomanPS-ItalicMT"/>
          <w:i/>
          <w:iCs/>
          <w:lang w:bidi="ar-SA"/>
        </w:rPr>
        <w:t>The Tewa World: Space, Time, Being, and Becoming in a Pueblo Society</w:t>
      </w:r>
      <w:r w:rsidR="007250B4" w:rsidRPr="000E62F8">
        <w:rPr>
          <w:rFonts w:ascii="TimesNewRomanPSMT" w:hAnsi="TimesNewRomanPSMT" w:cs="TimesNewRomanPSMT"/>
          <w:lang w:bidi="ar-SA"/>
        </w:rPr>
        <w:t>.</w:t>
      </w:r>
      <w:r w:rsidR="00C75110" w:rsidRPr="000E62F8">
        <w:rPr>
          <w:rFonts w:ascii="TimesNewRomanPSMT" w:hAnsi="TimesNewRomanPSMT" w:cs="TimesNewRomanPSMT"/>
          <w:lang w:bidi="ar-SA"/>
        </w:rPr>
        <w:t xml:space="preserve"> </w:t>
      </w:r>
      <w:r w:rsidR="007250B4" w:rsidRPr="000E62F8">
        <w:rPr>
          <w:rFonts w:ascii="TimesNewRomanPSMT" w:hAnsi="TimesNewRomanPSMT" w:cs="TimesNewRomanPSMT"/>
          <w:lang w:bidi="ar-SA"/>
        </w:rPr>
        <w:t>University of Chicago Press, Chicago.</w:t>
      </w:r>
    </w:p>
    <w:p w14:paraId="20FC410A" w14:textId="77777777" w:rsidR="00C75110" w:rsidRPr="000E62F8" w:rsidRDefault="00C75110" w:rsidP="007250B4">
      <w:pPr>
        <w:autoSpaceDE w:val="0"/>
        <w:autoSpaceDN w:val="0"/>
        <w:adjustRightInd w:val="0"/>
        <w:spacing w:line="240" w:lineRule="auto"/>
        <w:ind w:left="1440" w:hanging="720"/>
        <w:rPr>
          <w:rFonts w:ascii="TimesNewRomanPSMT" w:hAnsi="TimesNewRomanPSMT" w:cs="TimesNewRomanPSMT"/>
          <w:lang w:bidi="ar-SA"/>
        </w:rPr>
      </w:pPr>
    </w:p>
    <w:p w14:paraId="19ECE29D"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Ortman</w:t>
      </w:r>
      <w:proofErr w:type="spellEnd"/>
      <w:r w:rsidRPr="000E62F8">
        <w:rPr>
          <w:rFonts w:ascii="Times New Roman" w:hAnsi="Times New Roman"/>
        </w:rPr>
        <w:t>, Scott G.</w:t>
      </w:r>
    </w:p>
    <w:p w14:paraId="2FBE5C01" w14:textId="6E1A0A0A"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2010</w:t>
      </w:r>
      <w:r w:rsidRPr="000E62F8">
        <w:rPr>
          <w:rFonts w:ascii="Times New Roman" w:hAnsi="Times New Roman"/>
        </w:rPr>
        <w:tab/>
        <w:t xml:space="preserve">Evidence of a Mesa Verde Homeland for the Tewa Pueblos. In </w:t>
      </w:r>
      <w:r w:rsidRPr="000E62F8">
        <w:rPr>
          <w:rFonts w:ascii="Times New Roman" w:hAnsi="Times New Roman"/>
          <w:i/>
        </w:rPr>
        <w:t xml:space="preserve">Leaving Mesa Verde: Peril and Change in the Thirteenth-Century Southwest, </w:t>
      </w:r>
      <w:r w:rsidRPr="000E62F8">
        <w:rPr>
          <w:rFonts w:ascii="Times New Roman" w:hAnsi="Times New Roman"/>
        </w:rPr>
        <w:t xml:space="preserve">edited by Timothy A. </w:t>
      </w:r>
      <w:r w:rsidR="00FA0117" w:rsidRPr="000E62F8">
        <w:rPr>
          <w:rFonts w:ascii="Times New Roman" w:hAnsi="Times New Roman"/>
        </w:rPr>
        <w:t>Kohler</w:t>
      </w:r>
      <w:r w:rsidRPr="000E62F8">
        <w:rPr>
          <w:rFonts w:ascii="Times New Roman" w:hAnsi="Times New Roman"/>
        </w:rPr>
        <w:t xml:space="preserve">, Mark D. </w:t>
      </w:r>
      <w:proofErr w:type="spellStart"/>
      <w:r w:rsidRPr="000E62F8">
        <w:rPr>
          <w:rFonts w:ascii="Times New Roman" w:hAnsi="Times New Roman"/>
        </w:rPr>
        <w:t>Varien</w:t>
      </w:r>
      <w:proofErr w:type="spellEnd"/>
      <w:r w:rsidRPr="000E62F8">
        <w:rPr>
          <w:rFonts w:ascii="Times New Roman" w:hAnsi="Times New Roman"/>
        </w:rPr>
        <w:t>, and Aaron M. Wright, pp. 222-261.</w:t>
      </w:r>
      <w:r w:rsidR="00C75110" w:rsidRPr="000E62F8">
        <w:rPr>
          <w:rFonts w:ascii="Times New Roman" w:hAnsi="Times New Roman"/>
        </w:rPr>
        <w:t>University of Arizona Press</w:t>
      </w:r>
      <w:r w:rsidRPr="000E62F8">
        <w:rPr>
          <w:rFonts w:ascii="Times New Roman" w:hAnsi="Times New Roman"/>
        </w:rPr>
        <w:t xml:space="preserve"> </w:t>
      </w:r>
      <w:r w:rsidR="00FA0117" w:rsidRPr="000E62F8">
        <w:rPr>
          <w:rFonts w:ascii="Times New Roman" w:hAnsi="Times New Roman"/>
        </w:rPr>
        <w:t>Tucson</w:t>
      </w:r>
      <w:r w:rsidRPr="000E62F8">
        <w:rPr>
          <w:rFonts w:ascii="Times New Roman" w:hAnsi="Times New Roman"/>
        </w:rPr>
        <w:t>, Arizona.</w:t>
      </w:r>
    </w:p>
    <w:p w14:paraId="34DC6A55" w14:textId="655334DF"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2012</w:t>
      </w:r>
      <w:r w:rsidRPr="000E62F8">
        <w:rPr>
          <w:rFonts w:ascii="Times New Roman" w:hAnsi="Times New Roman"/>
        </w:rPr>
        <w:tab/>
      </w:r>
      <w:r w:rsidRPr="000E62F8">
        <w:rPr>
          <w:rFonts w:ascii="Times New Roman" w:hAnsi="Times New Roman"/>
          <w:i/>
        </w:rPr>
        <w:t xml:space="preserve">Winds from the North: Tewa Origins and Historical Anthropology. </w:t>
      </w:r>
      <w:r w:rsidRPr="000E62F8">
        <w:rPr>
          <w:rFonts w:ascii="Times New Roman" w:hAnsi="Times New Roman"/>
        </w:rPr>
        <w:t xml:space="preserve"> University of Utah Press, Salt Lake City.</w:t>
      </w:r>
    </w:p>
    <w:p w14:paraId="06E7FBCD" w14:textId="2252F348"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2014</w:t>
      </w:r>
      <w:r w:rsidRPr="000E62F8">
        <w:rPr>
          <w:rFonts w:ascii="Times New Roman" w:hAnsi="Times New Roman"/>
        </w:rPr>
        <w:tab/>
        <w:t xml:space="preserve">Uniform Probability Density Analysis and Population History in the Northern Rio Grande. </w:t>
      </w:r>
      <w:r w:rsidRPr="000E62F8">
        <w:rPr>
          <w:rFonts w:ascii="Times New Roman" w:hAnsi="Times New Roman"/>
          <w:i/>
        </w:rPr>
        <w:t xml:space="preserve">Journal of Archaeological Method and Theory </w:t>
      </w:r>
      <w:r w:rsidRPr="000E62F8">
        <w:rPr>
          <w:rFonts w:ascii="Times New Roman" w:hAnsi="Times New Roman"/>
        </w:rPr>
        <w:t>23(1): 95-126.</w:t>
      </w:r>
    </w:p>
    <w:p w14:paraId="0CB38E70" w14:textId="77777777" w:rsidR="00753899" w:rsidRPr="000E62F8" w:rsidRDefault="00753899" w:rsidP="00753899">
      <w:pPr>
        <w:spacing w:line="240" w:lineRule="auto"/>
        <w:rPr>
          <w:rFonts w:ascii="Times New Roman" w:hAnsi="Times New Roman"/>
        </w:rPr>
      </w:pPr>
    </w:p>
    <w:p w14:paraId="5F6C238C" w14:textId="77777777" w:rsidR="00753899" w:rsidRPr="000E62F8" w:rsidRDefault="00753899" w:rsidP="00753899">
      <w:pPr>
        <w:spacing w:line="240" w:lineRule="auto"/>
        <w:rPr>
          <w:rFonts w:ascii="Times New Roman" w:hAnsi="Times New Roman"/>
        </w:rPr>
      </w:pPr>
      <w:r w:rsidRPr="000E62F8">
        <w:rPr>
          <w:rFonts w:ascii="Times New Roman" w:hAnsi="Times New Roman"/>
        </w:rPr>
        <w:t>Parsons, Elsie Worthington Clews</w:t>
      </w:r>
    </w:p>
    <w:p w14:paraId="1C840629" w14:textId="77777777" w:rsidR="007250B4" w:rsidRPr="000E62F8" w:rsidRDefault="00753899" w:rsidP="007250B4">
      <w:pPr>
        <w:autoSpaceDE w:val="0"/>
        <w:autoSpaceDN w:val="0"/>
        <w:adjustRightInd w:val="0"/>
        <w:spacing w:line="240" w:lineRule="auto"/>
        <w:ind w:firstLine="720"/>
        <w:rPr>
          <w:rFonts w:ascii="TimesNewRomanPSMT" w:hAnsi="TimesNewRomanPSMT" w:cs="TimesNewRomanPSMT"/>
          <w:lang w:bidi="ar-SA"/>
        </w:rPr>
      </w:pPr>
      <w:r w:rsidRPr="000E62F8">
        <w:rPr>
          <w:rFonts w:ascii="Times New Roman" w:hAnsi="Times New Roman"/>
        </w:rPr>
        <w:t>1929</w:t>
      </w:r>
      <w:r w:rsidRPr="000E62F8">
        <w:rPr>
          <w:rFonts w:ascii="Times New Roman" w:hAnsi="Times New Roman"/>
        </w:rPr>
        <w:tab/>
      </w:r>
      <w:r w:rsidR="007250B4" w:rsidRPr="000E62F8">
        <w:rPr>
          <w:rFonts w:ascii="TimesNewRomanPS-ItalicMT" w:hAnsi="TimesNewRomanPS-ItalicMT" w:cs="TimesNewRomanPS-ItalicMT"/>
          <w:i/>
          <w:iCs/>
          <w:lang w:bidi="ar-SA"/>
        </w:rPr>
        <w:t>The Social Organization of the Tewa of New Mexico</w:t>
      </w:r>
      <w:r w:rsidR="007250B4" w:rsidRPr="000E62F8">
        <w:rPr>
          <w:rFonts w:ascii="TimesNewRomanPSMT" w:hAnsi="TimesNewRomanPSMT" w:cs="TimesNewRomanPSMT"/>
          <w:lang w:bidi="ar-SA"/>
        </w:rPr>
        <w:t>. The American</w:t>
      </w:r>
    </w:p>
    <w:p w14:paraId="5A3DC87C" w14:textId="17530B8F" w:rsidR="00753899" w:rsidRPr="000E62F8" w:rsidRDefault="007250B4" w:rsidP="007250B4">
      <w:pPr>
        <w:spacing w:line="240" w:lineRule="auto"/>
        <w:ind w:left="1440"/>
        <w:rPr>
          <w:rFonts w:ascii="TimesNewRomanPSMT" w:hAnsi="TimesNewRomanPSMT" w:cs="TimesNewRomanPSMT"/>
          <w:lang w:bidi="ar-SA"/>
        </w:rPr>
      </w:pPr>
      <w:r w:rsidRPr="000E62F8">
        <w:rPr>
          <w:rFonts w:ascii="TimesNewRomanPSMT" w:hAnsi="TimesNewRomanPSMT" w:cs="TimesNewRomanPSMT"/>
          <w:lang w:bidi="ar-SA"/>
        </w:rPr>
        <w:t>Anthropological Association, Menasha, Wis.</w:t>
      </w:r>
    </w:p>
    <w:p w14:paraId="67EF375A" w14:textId="77777777" w:rsidR="007250B4" w:rsidRPr="000E62F8" w:rsidRDefault="007250B4" w:rsidP="007250B4">
      <w:pPr>
        <w:spacing w:line="240" w:lineRule="auto"/>
        <w:ind w:left="1440"/>
        <w:rPr>
          <w:rFonts w:ascii="Times New Roman" w:hAnsi="Times New Roman"/>
        </w:rPr>
      </w:pPr>
    </w:p>
    <w:p w14:paraId="0F411577" w14:textId="77777777" w:rsidR="00753899" w:rsidRPr="000E62F8" w:rsidRDefault="00753899" w:rsidP="00753899">
      <w:pPr>
        <w:spacing w:line="240" w:lineRule="auto"/>
        <w:rPr>
          <w:rFonts w:ascii="Times New Roman" w:hAnsi="Times New Roman"/>
        </w:rPr>
      </w:pPr>
      <w:r w:rsidRPr="000E62F8">
        <w:rPr>
          <w:rFonts w:ascii="Times New Roman" w:hAnsi="Times New Roman"/>
        </w:rPr>
        <w:t>Post, Stephen</w:t>
      </w:r>
    </w:p>
    <w:p w14:paraId="4EE13698" w14:textId="6D09DFA5"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2013</w:t>
      </w:r>
      <w:r w:rsidRPr="000E62F8">
        <w:rPr>
          <w:rFonts w:ascii="Times New Roman" w:hAnsi="Times New Roman"/>
        </w:rPr>
        <w:tab/>
        <w:t xml:space="preserve">Transitional Archaic and Emergent Agricultural Settlement in the Lowland-Upland Settings of the Northern Rio Grande, New Mexico. In </w:t>
      </w:r>
      <w:proofErr w:type="gramStart"/>
      <w:r w:rsidRPr="000E62F8">
        <w:rPr>
          <w:rFonts w:ascii="Times New Roman" w:hAnsi="Times New Roman"/>
          <w:i/>
        </w:rPr>
        <w:t>From</w:t>
      </w:r>
      <w:proofErr w:type="gramEnd"/>
      <w:r w:rsidRPr="000E62F8">
        <w:rPr>
          <w:rFonts w:ascii="Times New Roman" w:hAnsi="Times New Roman"/>
          <w:i/>
        </w:rPr>
        <w:t xml:space="preserve"> Mountaintop to Valley Bottom: Understanding Past Land use in the Northern Rio Grande Valley, New Mexico.</w:t>
      </w:r>
      <w:r w:rsidR="007250B4" w:rsidRPr="000E62F8">
        <w:rPr>
          <w:rFonts w:ascii="Times New Roman" w:hAnsi="Times New Roman"/>
        </w:rPr>
        <w:t xml:space="preserve"> Edited by Bradley J. </w:t>
      </w:r>
      <w:proofErr w:type="spellStart"/>
      <w:r w:rsidR="007250B4" w:rsidRPr="000E62F8">
        <w:rPr>
          <w:rFonts w:ascii="Times New Roman" w:hAnsi="Times New Roman"/>
        </w:rPr>
        <w:t>Vierra</w:t>
      </w:r>
      <w:proofErr w:type="spellEnd"/>
      <w:r w:rsidR="007250B4" w:rsidRPr="000E62F8">
        <w:rPr>
          <w:rFonts w:ascii="Times New Roman" w:hAnsi="Times New Roman"/>
        </w:rPr>
        <w:t xml:space="preserve"> pp. 81-95.</w:t>
      </w:r>
      <w:r w:rsidRPr="000E62F8">
        <w:rPr>
          <w:rFonts w:ascii="Times New Roman" w:hAnsi="Times New Roman"/>
          <w:i/>
        </w:rPr>
        <w:t xml:space="preserve"> </w:t>
      </w:r>
      <w:r w:rsidRPr="000E62F8">
        <w:rPr>
          <w:rFonts w:ascii="Times New Roman" w:hAnsi="Times New Roman"/>
        </w:rPr>
        <w:t>The University of Utah Press, Salt Lake City.</w:t>
      </w:r>
    </w:p>
    <w:p w14:paraId="30F8402F" w14:textId="77777777" w:rsidR="00753899" w:rsidRPr="000E62F8" w:rsidRDefault="00753899" w:rsidP="00753899">
      <w:pPr>
        <w:spacing w:line="240" w:lineRule="auto"/>
        <w:rPr>
          <w:rFonts w:ascii="Times New Roman" w:hAnsi="Times New Roman"/>
        </w:rPr>
      </w:pPr>
    </w:p>
    <w:p w14:paraId="3EC3122E"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Ramenofsky</w:t>
      </w:r>
      <w:proofErr w:type="spellEnd"/>
      <w:r w:rsidRPr="000E62F8">
        <w:rPr>
          <w:rFonts w:ascii="Times New Roman" w:hAnsi="Times New Roman"/>
        </w:rPr>
        <w:t>, Ann F</w:t>
      </w:r>
    </w:p>
    <w:p w14:paraId="5C9D5702" w14:textId="21A16A2E"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1988</w:t>
      </w:r>
      <w:r w:rsidRPr="000E62F8">
        <w:rPr>
          <w:rFonts w:ascii="Times New Roman" w:hAnsi="Times New Roman"/>
        </w:rPr>
        <w:tab/>
      </w:r>
      <w:r w:rsidRPr="000E62F8">
        <w:rPr>
          <w:rFonts w:ascii="Times New Roman" w:hAnsi="Times New Roman"/>
          <w:i/>
        </w:rPr>
        <w:t xml:space="preserve">Vectors of Death: The Archaeology of European Contact. </w:t>
      </w:r>
      <w:r w:rsidRPr="000E62F8">
        <w:rPr>
          <w:rFonts w:ascii="Times New Roman" w:hAnsi="Times New Roman"/>
        </w:rPr>
        <w:t>University of New Mexico, Albuquerque.</w:t>
      </w:r>
    </w:p>
    <w:p w14:paraId="1B1FE1F0" w14:textId="2DD77527" w:rsidR="00753899" w:rsidRDefault="00753899" w:rsidP="00753899">
      <w:pPr>
        <w:spacing w:line="240" w:lineRule="auto"/>
        <w:rPr>
          <w:rFonts w:ascii="Times New Roman" w:hAnsi="Times New Roman"/>
        </w:rPr>
      </w:pPr>
    </w:p>
    <w:p w14:paraId="3DB61DF4" w14:textId="0EA7E9BE" w:rsidR="006F10AA" w:rsidRDefault="006F10AA" w:rsidP="00753899">
      <w:pPr>
        <w:spacing w:line="240" w:lineRule="auto"/>
        <w:rPr>
          <w:rFonts w:ascii="Times New Roman" w:hAnsi="Times New Roman"/>
        </w:rPr>
      </w:pPr>
    </w:p>
    <w:p w14:paraId="5ABED82B" w14:textId="6677C1A9" w:rsidR="006F10AA" w:rsidRDefault="006F10AA" w:rsidP="00753899">
      <w:pPr>
        <w:spacing w:line="240" w:lineRule="auto"/>
        <w:rPr>
          <w:rFonts w:ascii="Times New Roman" w:hAnsi="Times New Roman"/>
        </w:rPr>
      </w:pPr>
    </w:p>
    <w:p w14:paraId="1B4D5AA5" w14:textId="77777777" w:rsidR="006F10AA" w:rsidRPr="000E62F8" w:rsidRDefault="006F10AA" w:rsidP="00753899">
      <w:pPr>
        <w:spacing w:line="240" w:lineRule="auto"/>
        <w:rPr>
          <w:rFonts w:ascii="Times New Roman" w:hAnsi="Times New Roman"/>
        </w:rPr>
      </w:pPr>
    </w:p>
    <w:p w14:paraId="312B717B"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Ramenofsky</w:t>
      </w:r>
      <w:proofErr w:type="spellEnd"/>
      <w:r w:rsidRPr="000E62F8">
        <w:rPr>
          <w:rFonts w:ascii="Times New Roman" w:hAnsi="Times New Roman"/>
        </w:rPr>
        <w:t>, Ann F. and James K Feathers</w:t>
      </w:r>
    </w:p>
    <w:p w14:paraId="6AAD457C" w14:textId="02C914BA"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2002</w:t>
      </w:r>
      <w:r w:rsidRPr="000E62F8">
        <w:rPr>
          <w:rFonts w:ascii="Times New Roman" w:hAnsi="Times New Roman"/>
        </w:rPr>
        <w:tab/>
        <w:t xml:space="preserve">Documents, Ceramics, Tree Rings, and Luminescence: Estimating Final Native Abandonment of the Lower Chama. </w:t>
      </w:r>
      <w:r w:rsidRPr="000E62F8">
        <w:rPr>
          <w:rFonts w:ascii="Times New Roman" w:hAnsi="Times New Roman"/>
          <w:i/>
        </w:rPr>
        <w:t xml:space="preserve">Journal of Anthropological Research </w:t>
      </w:r>
      <w:r w:rsidRPr="000E62F8">
        <w:rPr>
          <w:rFonts w:ascii="Times New Roman" w:hAnsi="Times New Roman"/>
        </w:rPr>
        <w:t>58(1):121-159.</w:t>
      </w:r>
    </w:p>
    <w:p w14:paraId="144FA308" w14:textId="77777777" w:rsidR="00753899" w:rsidRPr="000E62F8" w:rsidRDefault="00753899" w:rsidP="00753899">
      <w:pPr>
        <w:spacing w:line="240" w:lineRule="auto"/>
        <w:rPr>
          <w:rFonts w:ascii="Times New Roman" w:hAnsi="Times New Roman"/>
        </w:rPr>
      </w:pPr>
    </w:p>
    <w:p w14:paraId="4E2E1C7B" w14:textId="77777777" w:rsidR="00753899" w:rsidRPr="000E62F8" w:rsidRDefault="00753899" w:rsidP="00753899">
      <w:pPr>
        <w:spacing w:line="240" w:lineRule="auto"/>
        <w:rPr>
          <w:rFonts w:ascii="Times New Roman" w:hAnsi="Times New Roman"/>
        </w:rPr>
      </w:pPr>
      <w:r w:rsidRPr="000E62F8">
        <w:rPr>
          <w:rFonts w:ascii="Times New Roman" w:hAnsi="Times New Roman"/>
        </w:rPr>
        <w:t xml:space="preserve">Rice, Prudence M. </w:t>
      </w:r>
    </w:p>
    <w:p w14:paraId="5A078BD3" w14:textId="772CCA3B"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1987</w:t>
      </w:r>
      <w:r w:rsidRPr="000E62F8">
        <w:rPr>
          <w:rFonts w:ascii="Times New Roman" w:hAnsi="Times New Roman"/>
        </w:rPr>
        <w:tab/>
      </w:r>
      <w:r w:rsidRPr="000E62F8">
        <w:rPr>
          <w:rFonts w:ascii="Times New Roman" w:hAnsi="Times New Roman"/>
          <w:i/>
        </w:rPr>
        <w:t>Pottery Analysis: A Source Book. 2</w:t>
      </w:r>
      <w:r w:rsidRPr="000E62F8">
        <w:rPr>
          <w:rFonts w:ascii="Times New Roman" w:hAnsi="Times New Roman"/>
          <w:i/>
          <w:vertAlign w:val="superscript"/>
        </w:rPr>
        <w:t>nd</w:t>
      </w:r>
      <w:r w:rsidRPr="000E62F8">
        <w:rPr>
          <w:rFonts w:ascii="Times New Roman" w:hAnsi="Times New Roman"/>
          <w:i/>
        </w:rPr>
        <w:t xml:space="preserve"> ed. </w:t>
      </w:r>
      <w:r w:rsidRPr="000E62F8">
        <w:rPr>
          <w:rFonts w:ascii="Times New Roman" w:hAnsi="Times New Roman"/>
        </w:rPr>
        <w:t>University of Chicago Press, Chicago</w:t>
      </w:r>
      <w:r w:rsidRPr="000E62F8">
        <w:rPr>
          <w:rFonts w:ascii="Times New Roman" w:hAnsi="Times New Roman"/>
          <w:i/>
        </w:rPr>
        <w:t>.</w:t>
      </w:r>
    </w:p>
    <w:p w14:paraId="6E8C0221" w14:textId="77777777" w:rsidR="00753899" w:rsidRPr="000E62F8" w:rsidRDefault="00753899" w:rsidP="00753899">
      <w:pPr>
        <w:spacing w:line="240" w:lineRule="auto"/>
        <w:rPr>
          <w:rFonts w:ascii="Times New Roman" w:hAnsi="Times New Roman"/>
        </w:rPr>
      </w:pPr>
    </w:p>
    <w:p w14:paraId="0C3A9C16"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Schaafsma</w:t>
      </w:r>
      <w:proofErr w:type="spellEnd"/>
      <w:r w:rsidRPr="000E62F8">
        <w:rPr>
          <w:rFonts w:ascii="Times New Roman" w:hAnsi="Times New Roman"/>
        </w:rPr>
        <w:t xml:space="preserve">, Curtis F. </w:t>
      </w:r>
    </w:p>
    <w:p w14:paraId="3F82A147" w14:textId="0C572F27"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2002</w:t>
      </w:r>
      <w:r w:rsidRPr="000E62F8">
        <w:rPr>
          <w:rFonts w:ascii="Times New Roman" w:hAnsi="Times New Roman"/>
        </w:rPr>
        <w:tab/>
      </w:r>
      <w:r w:rsidRPr="000E62F8">
        <w:rPr>
          <w:rFonts w:ascii="Times New Roman" w:hAnsi="Times New Roman"/>
          <w:i/>
        </w:rPr>
        <w:t xml:space="preserve">Apaches de Navajo. Seventeenth-Century Navajos in the Chama Valley of New Mexico. </w:t>
      </w:r>
      <w:r w:rsidRPr="000E62F8">
        <w:rPr>
          <w:rFonts w:ascii="Times New Roman" w:hAnsi="Times New Roman"/>
        </w:rPr>
        <w:t>University of Utah Press, Salt Lake City.</w:t>
      </w:r>
    </w:p>
    <w:p w14:paraId="1171FDDB" w14:textId="77777777" w:rsidR="00753899" w:rsidRPr="000E62F8" w:rsidRDefault="00753899" w:rsidP="00753899">
      <w:pPr>
        <w:spacing w:line="240" w:lineRule="auto"/>
        <w:rPr>
          <w:rFonts w:ascii="Times New Roman" w:hAnsi="Times New Roman"/>
        </w:rPr>
      </w:pPr>
    </w:p>
    <w:p w14:paraId="5D2484F6"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Schillaci</w:t>
      </w:r>
      <w:proofErr w:type="spellEnd"/>
      <w:r w:rsidRPr="000E62F8">
        <w:rPr>
          <w:rFonts w:ascii="Times New Roman" w:hAnsi="Times New Roman"/>
        </w:rPr>
        <w:t>, Michael A. and Steven A. Lakatos</w:t>
      </w:r>
    </w:p>
    <w:p w14:paraId="5D0DB95E" w14:textId="07B89D00" w:rsidR="00753899" w:rsidRPr="000E62F8" w:rsidRDefault="00753899" w:rsidP="00753899">
      <w:pPr>
        <w:spacing w:line="240" w:lineRule="auto"/>
        <w:rPr>
          <w:rFonts w:ascii="Times New Roman" w:hAnsi="Times New Roman"/>
        </w:rPr>
      </w:pPr>
      <w:r w:rsidRPr="000E62F8">
        <w:rPr>
          <w:rFonts w:ascii="Times New Roman" w:hAnsi="Times New Roman"/>
        </w:rPr>
        <w:tab/>
        <w:t>2016</w:t>
      </w:r>
      <w:r w:rsidRPr="000E62F8">
        <w:rPr>
          <w:rFonts w:ascii="Times New Roman" w:hAnsi="Times New Roman"/>
        </w:rPr>
        <w:tab/>
        <w:t xml:space="preserve">Refiguring Population History of the Tewa Basin. </w:t>
      </w:r>
      <w:r w:rsidRPr="000E62F8">
        <w:rPr>
          <w:rFonts w:ascii="Times New Roman" w:hAnsi="Times New Roman"/>
          <w:i/>
        </w:rPr>
        <w:t xml:space="preserve">Kiva </w:t>
      </w:r>
      <w:r w:rsidRPr="000E62F8">
        <w:rPr>
          <w:rFonts w:ascii="Times New Roman" w:hAnsi="Times New Roman"/>
        </w:rPr>
        <w:t>82(4):121-151.</w:t>
      </w:r>
    </w:p>
    <w:p w14:paraId="728D297B" w14:textId="77777777" w:rsidR="00753899" w:rsidRPr="000E62F8" w:rsidRDefault="00753899" w:rsidP="00753899">
      <w:pPr>
        <w:spacing w:line="240" w:lineRule="auto"/>
        <w:rPr>
          <w:rFonts w:ascii="Times New Roman" w:hAnsi="Times New Roman"/>
        </w:rPr>
      </w:pPr>
    </w:p>
    <w:p w14:paraId="2C7D47D3"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Schleher</w:t>
      </w:r>
      <w:proofErr w:type="spellEnd"/>
      <w:r w:rsidRPr="000E62F8">
        <w:rPr>
          <w:rFonts w:ascii="Times New Roman" w:hAnsi="Times New Roman"/>
        </w:rPr>
        <w:t>, Kari L.</w:t>
      </w:r>
    </w:p>
    <w:p w14:paraId="5D39321B" w14:textId="58835E21" w:rsidR="00753899" w:rsidRPr="000E62F8" w:rsidRDefault="00753899" w:rsidP="007250B4">
      <w:pPr>
        <w:spacing w:line="240" w:lineRule="auto"/>
        <w:ind w:left="1440" w:hanging="720"/>
        <w:rPr>
          <w:rFonts w:ascii="Times New Roman" w:hAnsi="Times New Roman"/>
        </w:rPr>
      </w:pPr>
      <w:r w:rsidRPr="000E62F8">
        <w:rPr>
          <w:rFonts w:ascii="Times New Roman" w:hAnsi="Times New Roman"/>
        </w:rPr>
        <w:t>2010</w:t>
      </w:r>
      <w:r w:rsidRPr="000E62F8">
        <w:rPr>
          <w:rFonts w:ascii="Times New Roman" w:hAnsi="Times New Roman"/>
        </w:rPr>
        <w:tab/>
        <w:t xml:space="preserve">The Role of Standardization in the Specialization of Ceramic </w:t>
      </w:r>
      <w:proofErr w:type="gramStart"/>
      <w:r w:rsidRPr="000E62F8">
        <w:rPr>
          <w:rFonts w:ascii="Times New Roman" w:hAnsi="Times New Roman"/>
        </w:rPr>
        <w:t xml:space="preserve">Production </w:t>
      </w:r>
      <w:r w:rsidR="00FA0117" w:rsidRPr="000E62F8">
        <w:rPr>
          <w:rFonts w:ascii="Times New Roman" w:hAnsi="Times New Roman"/>
        </w:rPr>
        <w:t xml:space="preserve"> </w:t>
      </w:r>
      <w:r w:rsidRPr="000E62F8">
        <w:rPr>
          <w:rFonts w:ascii="Times New Roman" w:hAnsi="Times New Roman"/>
        </w:rPr>
        <w:t>San</w:t>
      </w:r>
      <w:proofErr w:type="gramEnd"/>
      <w:r w:rsidRPr="000E62F8">
        <w:rPr>
          <w:rFonts w:ascii="Times New Roman" w:hAnsi="Times New Roman"/>
        </w:rPr>
        <w:t xml:space="preserve"> Marcos Pueblo, New Mexico. University of New Mexico</w:t>
      </w:r>
      <w:r w:rsidR="007250B4" w:rsidRPr="000E62F8">
        <w:rPr>
          <w:rFonts w:ascii="Times New Roman" w:hAnsi="Times New Roman"/>
        </w:rPr>
        <w:t>, Albuquerque New Mexico</w:t>
      </w:r>
      <w:r w:rsidRPr="000E62F8">
        <w:rPr>
          <w:rFonts w:ascii="Times New Roman" w:hAnsi="Times New Roman"/>
        </w:rPr>
        <w:t>.</w:t>
      </w:r>
    </w:p>
    <w:p w14:paraId="76442872" w14:textId="77777777" w:rsidR="00753899" w:rsidRPr="000E62F8" w:rsidRDefault="00753899" w:rsidP="00753899">
      <w:pPr>
        <w:spacing w:line="240" w:lineRule="auto"/>
        <w:rPr>
          <w:rFonts w:ascii="Times New Roman" w:hAnsi="Times New Roman"/>
        </w:rPr>
      </w:pPr>
    </w:p>
    <w:p w14:paraId="2FD09A2C" w14:textId="77777777" w:rsidR="00753899" w:rsidRPr="000E62F8" w:rsidRDefault="00753899" w:rsidP="00753899">
      <w:pPr>
        <w:spacing w:line="240" w:lineRule="auto"/>
        <w:rPr>
          <w:rFonts w:ascii="Times New Roman" w:hAnsi="Times New Roman"/>
        </w:rPr>
      </w:pPr>
      <w:r w:rsidRPr="000E62F8">
        <w:rPr>
          <w:rFonts w:ascii="Times New Roman" w:hAnsi="Times New Roman"/>
        </w:rPr>
        <w:t>Schroder, Albert H.</w:t>
      </w:r>
    </w:p>
    <w:p w14:paraId="321C6680" w14:textId="77777777" w:rsidR="007250B4" w:rsidRPr="000E62F8" w:rsidRDefault="00753899" w:rsidP="007250B4">
      <w:pPr>
        <w:autoSpaceDE w:val="0"/>
        <w:autoSpaceDN w:val="0"/>
        <w:adjustRightInd w:val="0"/>
        <w:spacing w:line="240" w:lineRule="auto"/>
        <w:ind w:firstLine="720"/>
        <w:rPr>
          <w:rFonts w:ascii="TimesNewRomanPS-ItalicMT" w:hAnsi="TimesNewRomanPS-ItalicMT" w:cs="TimesNewRomanPS-ItalicMT"/>
          <w:i/>
          <w:iCs/>
          <w:lang w:bidi="ar-SA"/>
        </w:rPr>
      </w:pPr>
      <w:r w:rsidRPr="000E62F8">
        <w:rPr>
          <w:rFonts w:ascii="Times New Roman" w:hAnsi="Times New Roman"/>
        </w:rPr>
        <w:t>2010</w:t>
      </w:r>
      <w:r w:rsidRPr="000E62F8">
        <w:rPr>
          <w:rFonts w:ascii="Times New Roman" w:hAnsi="Times New Roman"/>
        </w:rPr>
        <w:tab/>
      </w:r>
      <w:r w:rsidR="007250B4" w:rsidRPr="000E62F8">
        <w:rPr>
          <w:rFonts w:ascii="TimesNewRomanPSMT" w:hAnsi="TimesNewRomanPSMT" w:cs="TimesNewRomanPSMT"/>
          <w:lang w:bidi="ar-SA"/>
        </w:rPr>
        <w:t>Pueblos Abandoned in Historic Times</w:t>
      </w:r>
      <w:r w:rsidR="007250B4" w:rsidRPr="000E62F8">
        <w:rPr>
          <w:rFonts w:ascii="TimesNewRomanPS-ItalicMT" w:hAnsi="TimesNewRomanPS-ItalicMT" w:cs="TimesNewRomanPS-ItalicMT"/>
          <w:i/>
          <w:iCs/>
          <w:lang w:bidi="ar-SA"/>
        </w:rPr>
        <w:t xml:space="preserve">. </w:t>
      </w:r>
      <w:r w:rsidR="007250B4" w:rsidRPr="000E62F8">
        <w:rPr>
          <w:rFonts w:ascii="TimesNewRomanPSMT" w:hAnsi="TimesNewRomanPSMT" w:cs="TimesNewRomanPSMT"/>
          <w:lang w:bidi="ar-SA"/>
        </w:rPr>
        <w:t xml:space="preserve">In </w:t>
      </w:r>
      <w:r w:rsidR="007250B4" w:rsidRPr="000E62F8">
        <w:rPr>
          <w:rFonts w:ascii="TimesNewRomanPS-ItalicMT" w:hAnsi="TimesNewRomanPS-ItalicMT" w:cs="TimesNewRomanPS-ItalicMT"/>
          <w:i/>
          <w:iCs/>
          <w:lang w:bidi="ar-SA"/>
        </w:rPr>
        <w:t>Handbook of North American</w:t>
      </w:r>
    </w:p>
    <w:p w14:paraId="433BCCD4" w14:textId="65C8F926" w:rsidR="00753899" w:rsidRPr="000E62F8" w:rsidRDefault="007250B4" w:rsidP="007250B4">
      <w:pPr>
        <w:autoSpaceDE w:val="0"/>
        <w:autoSpaceDN w:val="0"/>
        <w:adjustRightInd w:val="0"/>
        <w:spacing w:line="240" w:lineRule="auto"/>
        <w:ind w:left="1440"/>
        <w:rPr>
          <w:rFonts w:ascii="TimesNewRomanPSMT" w:hAnsi="TimesNewRomanPSMT" w:cs="TimesNewRomanPSMT"/>
          <w:lang w:bidi="ar-SA"/>
        </w:rPr>
      </w:pPr>
      <w:r w:rsidRPr="000E62F8">
        <w:rPr>
          <w:rFonts w:ascii="TimesNewRomanPS-ItalicMT" w:hAnsi="TimesNewRomanPS-ItalicMT" w:cs="TimesNewRomanPS-ItalicMT"/>
          <w:i/>
          <w:iCs/>
          <w:lang w:bidi="ar-SA"/>
        </w:rPr>
        <w:t>Indians, vol. 9, Southwest</w:t>
      </w:r>
      <w:r w:rsidRPr="000E62F8">
        <w:rPr>
          <w:rFonts w:ascii="TimesNewRomanPSMT" w:hAnsi="TimesNewRomanPSMT" w:cs="TimesNewRomanPSMT"/>
          <w:lang w:bidi="ar-SA"/>
        </w:rPr>
        <w:t>, edited by Alfonso Ortiz, pp. 236-254 Smithsonian Institution, Washington, D.C.</w:t>
      </w:r>
    </w:p>
    <w:p w14:paraId="6A0B1C97" w14:textId="77777777" w:rsidR="007250B4" w:rsidRPr="000E62F8" w:rsidRDefault="007250B4" w:rsidP="007250B4">
      <w:pPr>
        <w:autoSpaceDE w:val="0"/>
        <w:autoSpaceDN w:val="0"/>
        <w:adjustRightInd w:val="0"/>
        <w:spacing w:line="240" w:lineRule="auto"/>
        <w:ind w:left="1440"/>
        <w:rPr>
          <w:rFonts w:ascii="TimesNewRomanPSMT" w:hAnsi="TimesNewRomanPSMT" w:cs="TimesNewRomanPSMT"/>
          <w:lang w:bidi="ar-SA"/>
        </w:rPr>
      </w:pPr>
    </w:p>
    <w:p w14:paraId="682DC03F" w14:textId="77777777" w:rsidR="00753899" w:rsidRPr="000E62F8" w:rsidRDefault="00753899" w:rsidP="00753899">
      <w:pPr>
        <w:spacing w:line="240" w:lineRule="auto"/>
        <w:rPr>
          <w:rFonts w:ascii="Times New Roman" w:hAnsi="Times New Roman"/>
        </w:rPr>
      </w:pPr>
      <w:r w:rsidRPr="000E62F8">
        <w:rPr>
          <w:rFonts w:ascii="Times New Roman" w:hAnsi="Times New Roman"/>
        </w:rPr>
        <w:t xml:space="preserve">Schroder, Albert H, and Dan S. Matson </w:t>
      </w:r>
    </w:p>
    <w:p w14:paraId="3E352BEB" w14:textId="6E29585C"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1965</w:t>
      </w:r>
      <w:r w:rsidRPr="000E62F8">
        <w:rPr>
          <w:rFonts w:ascii="Times New Roman" w:hAnsi="Times New Roman"/>
        </w:rPr>
        <w:tab/>
      </w:r>
      <w:r w:rsidRPr="000E62F8">
        <w:rPr>
          <w:rFonts w:ascii="Times New Roman" w:hAnsi="Times New Roman"/>
          <w:i/>
        </w:rPr>
        <w:t>A Colony on the Move: Gaspar Castano de Sosa’s Journal, 1590-1680</w:t>
      </w:r>
      <w:r w:rsidRPr="000E62F8">
        <w:rPr>
          <w:rFonts w:ascii="Times New Roman" w:hAnsi="Times New Roman"/>
        </w:rPr>
        <w:t xml:space="preserve">. University of New Mexico Press, Albuquerque.  </w:t>
      </w:r>
    </w:p>
    <w:p w14:paraId="31EC2C8F" w14:textId="77777777" w:rsidR="00FA0117" w:rsidRPr="000E62F8" w:rsidRDefault="00FA0117" w:rsidP="00753899">
      <w:pPr>
        <w:spacing w:line="240" w:lineRule="auto"/>
        <w:rPr>
          <w:rFonts w:ascii="Times New Roman" w:hAnsi="Times New Roman"/>
        </w:rPr>
      </w:pPr>
    </w:p>
    <w:p w14:paraId="4D04887A" w14:textId="77777777" w:rsidR="00753899" w:rsidRPr="000E62F8" w:rsidRDefault="00753899" w:rsidP="00753899">
      <w:pPr>
        <w:spacing w:line="240" w:lineRule="auto"/>
        <w:rPr>
          <w:rFonts w:ascii="Times New Roman" w:hAnsi="Times New Roman"/>
        </w:rPr>
      </w:pPr>
      <w:r w:rsidRPr="000E62F8">
        <w:rPr>
          <w:rFonts w:ascii="Times New Roman" w:hAnsi="Times New Roman"/>
        </w:rPr>
        <w:t>Shepard, Ana Osler</w:t>
      </w:r>
    </w:p>
    <w:p w14:paraId="41F48B0F" w14:textId="432FB449"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1956</w:t>
      </w:r>
      <w:r w:rsidRPr="000E62F8">
        <w:rPr>
          <w:rFonts w:ascii="Times New Roman" w:hAnsi="Times New Roman"/>
        </w:rPr>
        <w:tab/>
      </w:r>
      <w:r w:rsidRPr="000E62F8">
        <w:rPr>
          <w:rFonts w:ascii="Times New Roman" w:hAnsi="Times New Roman"/>
          <w:i/>
        </w:rPr>
        <w:t xml:space="preserve">Ceramics for the Archaeologist. </w:t>
      </w:r>
      <w:r w:rsidRPr="000E62F8">
        <w:rPr>
          <w:rFonts w:ascii="Times New Roman" w:hAnsi="Times New Roman"/>
        </w:rPr>
        <w:t>Carnegie Institution of Washington, Washington.</w:t>
      </w:r>
    </w:p>
    <w:p w14:paraId="5D879703" w14:textId="77777777" w:rsidR="00753899" w:rsidRPr="000E62F8" w:rsidRDefault="00753899" w:rsidP="00753899">
      <w:pPr>
        <w:spacing w:line="240" w:lineRule="auto"/>
        <w:rPr>
          <w:rFonts w:ascii="Times New Roman" w:hAnsi="Times New Roman"/>
        </w:rPr>
      </w:pPr>
    </w:p>
    <w:p w14:paraId="35B942C1" w14:textId="0F611A69" w:rsidR="00753899" w:rsidRPr="000E62F8" w:rsidRDefault="00753899" w:rsidP="00753899">
      <w:pPr>
        <w:spacing w:line="240" w:lineRule="auto"/>
        <w:rPr>
          <w:rFonts w:ascii="Times New Roman" w:hAnsi="Times New Roman"/>
        </w:rPr>
      </w:pPr>
      <w:r w:rsidRPr="000E62F8">
        <w:rPr>
          <w:rFonts w:ascii="Times New Roman" w:hAnsi="Times New Roman"/>
        </w:rPr>
        <w:t>Skinner, S.</w:t>
      </w:r>
      <w:r w:rsidR="007250B4" w:rsidRPr="000E62F8">
        <w:rPr>
          <w:rFonts w:ascii="Times New Roman" w:hAnsi="Times New Roman"/>
        </w:rPr>
        <w:t xml:space="preserve"> Alan</w:t>
      </w:r>
      <w:r w:rsidRPr="000E62F8">
        <w:rPr>
          <w:rFonts w:ascii="Times New Roman" w:hAnsi="Times New Roman"/>
        </w:rPr>
        <w:t xml:space="preserve"> </w:t>
      </w:r>
    </w:p>
    <w:p w14:paraId="1F42B8D6" w14:textId="18243FE5"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1965</w:t>
      </w:r>
      <w:r w:rsidRPr="000E62F8">
        <w:rPr>
          <w:rFonts w:ascii="Times New Roman" w:hAnsi="Times New Roman"/>
        </w:rPr>
        <w:tab/>
        <w:t xml:space="preserve">A Survey of Field Houses at </w:t>
      </w:r>
      <w:proofErr w:type="spellStart"/>
      <w:r w:rsidRPr="000E62F8">
        <w:rPr>
          <w:rFonts w:ascii="Times New Roman" w:hAnsi="Times New Roman"/>
        </w:rPr>
        <w:t>Sapawe</w:t>
      </w:r>
      <w:proofErr w:type="spellEnd"/>
      <w:r w:rsidRPr="000E62F8">
        <w:rPr>
          <w:rFonts w:ascii="Times New Roman" w:hAnsi="Times New Roman"/>
        </w:rPr>
        <w:t xml:space="preserve">, North Central New Mexico. </w:t>
      </w:r>
      <w:r w:rsidRPr="000E62F8">
        <w:rPr>
          <w:rFonts w:ascii="Times New Roman" w:hAnsi="Times New Roman"/>
          <w:i/>
        </w:rPr>
        <w:t>Southwestern Lore</w:t>
      </w:r>
      <w:r w:rsidRPr="000E62F8">
        <w:rPr>
          <w:rFonts w:ascii="Times New Roman" w:hAnsi="Times New Roman"/>
        </w:rPr>
        <w:t>: 18-24.</w:t>
      </w:r>
    </w:p>
    <w:p w14:paraId="5DB9B199" w14:textId="77777777" w:rsidR="00753899" w:rsidRPr="000E62F8" w:rsidRDefault="00753899" w:rsidP="00753899">
      <w:pPr>
        <w:spacing w:line="240" w:lineRule="auto"/>
        <w:rPr>
          <w:rFonts w:ascii="Times New Roman" w:hAnsi="Times New Roman"/>
        </w:rPr>
      </w:pPr>
    </w:p>
    <w:p w14:paraId="37DF1BD7" w14:textId="77777777" w:rsidR="00753899" w:rsidRPr="000E62F8" w:rsidRDefault="00753899" w:rsidP="00753899">
      <w:pPr>
        <w:spacing w:line="240" w:lineRule="auto"/>
        <w:rPr>
          <w:rFonts w:ascii="Times New Roman" w:hAnsi="Times New Roman"/>
        </w:rPr>
      </w:pPr>
      <w:r w:rsidRPr="000E62F8">
        <w:rPr>
          <w:rFonts w:ascii="Times New Roman" w:hAnsi="Times New Roman"/>
        </w:rPr>
        <w:t xml:space="preserve">Towner, Ronald H. and Mathew W. </w:t>
      </w:r>
      <w:proofErr w:type="spellStart"/>
      <w:r w:rsidRPr="000E62F8">
        <w:rPr>
          <w:rFonts w:ascii="Times New Roman" w:hAnsi="Times New Roman"/>
        </w:rPr>
        <w:t>Salzer</w:t>
      </w:r>
      <w:proofErr w:type="spellEnd"/>
    </w:p>
    <w:p w14:paraId="053BD81B" w14:textId="41B3F2D5"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2013</w:t>
      </w:r>
      <w:r w:rsidRPr="000E62F8">
        <w:rPr>
          <w:rFonts w:ascii="Times New Roman" w:hAnsi="Times New Roman"/>
        </w:rPr>
        <w:tab/>
        <w:t xml:space="preserve">From Montana. In </w:t>
      </w:r>
      <w:proofErr w:type="gramStart"/>
      <w:r w:rsidRPr="000E62F8">
        <w:rPr>
          <w:rFonts w:ascii="Times New Roman" w:hAnsi="Times New Roman"/>
          <w:i/>
        </w:rPr>
        <w:t>From</w:t>
      </w:r>
      <w:proofErr w:type="gramEnd"/>
      <w:r w:rsidRPr="000E62F8">
        <w:rPr>
          <w:rFonts w:ascii="Times New Roman" w:hAnsi="Times New Roman"/>
          <w:i/>
        </w:rPr>
        <w:t xml:space="preserve"> Mountaintop to Valley Bottom: Understanding Past Land Use in the Northern Rio Grande Valley, New Mexico, </w:t>
      </w:r>
      <w:r w:rsidRPr="000E62F8">
        <w:rPr>
          <w:rFonts w:ascii="Times New Roman" w:hAnsi="Times New Roman"/>
        </w:rPr>
        <w:t xml:space="preserve">edited by Bradley J. </w:t>
      </w:r>
      <w:proofErr w:type="spellStart"/>
      <w:r w:rsidRPr="000E62F8">
        <w:rPr>
          <w:rFonts w:ascii="Times New Roman" w:hAnsi="Times New Roman"/>
        </w:rPr>
        <w:t>Vierra</w:t>
      </w:r>
      <w:proofErr w:type="spellEnd"/>
      <w:r w:rsidRPr="000E62F8">
        <w:rPr>
          <w:rFonts w:ascii="Times New Roman" w:hAnsi="Times New Roman"/>
        </w:rPr>
        <w:t>, pp. 54-68. University of Utah Press, Salt Lake City.</w:t>
      </w:r>
    </w:p>
    <w:p w14:paraId="63DE44D8" w14:textId="207D47FA" w:rsidR="00753899" w:rsidRDefault="00753899" w:rsidP="00753899">
      <w:pPr>
        <w:spacing w:line="240" w:lineRule="auto"/>
        <w:rPr>
          <w:rFonts w:ascii="Times New Roman" w:hAnsi="Times New Roman"/>
        </w:rPr>
      </w:pPr>
    </w:p>
    <w:p w14:paraId="013F0E8D" w14:textId="6B1DEAB2" w:rsidR="006F10AA" w:rsidRDefault="006F10AA" w:rsidP="00753899">
      <w:pPr>
        <w:spacing w:line="240" w:lineRule="auto"/>
        <w:rPr>
          <w:rFonts w:ascii="Times New Roman" w:hAnsi="Times New Roman"/>
        </w:rPr>
      </w:pPr>
    </w:p>
    <w:p w14:paraId="75C1A6B3" w14:textId="77777777" w:rsidR="006F10AA" w:rsidRPr="000E62F8" w:rsidRDefault="006F10AA" w:rsidP="00753899">
      <w:pPr>
        <w:spacing w:line="240" w:lineRule="auto"/>
        <w:rPr>
          <w:rFonts w:ascii="Times New Roman" w:hAnsi="Times New Roman"/>
        </w:rPr>
      </w:pPr>
    </w:p>
    <w:p w14:paraId="610405C8"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lastRenderedPageBreak/>
        <w:t>Wendorf</w:t>
      </w:r>
      <w:proofErr w:type="spellEnd"/>
      <w:r w:rsidRPr="000E62F8">
        <w:rPr>
          <w:rFonts w:ascii="Times New Roman" w:hAnsi="Times New Roman"/>
        </w:rPr>
        <w:t>, Fred and Erick Reed</w:t>
      </w:r>
    </w:p>
    <w:p w14:paraId="725EB866" w14:textId="7E733A55"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1955</w:t>
      </w:r>
      <w:r w:rsidRPr="000E62F8">
        <w:rPr>
          <w:rFonts w:ascii="Times New Roman" w:hAnsi="Times New Roman"/>
        </w:rPr>
        <w:tab/>
        <w:t xml:space="preserve">Alternative Reconstruction of Northern Rio Grande Prehistory. </w:t>
      </w:r>
      <w:r w:rsidRPr="000E62F8">
        <w:rPr>
          <w:rFonts w:ascii="Times New Roman" w:hAnsi="Times New Roman"/>
          <w:i/>
        </w:rPr>
        <w:t xml:space="preserve">El Palacio </w:t>
      </w:r>
      <w:r w:rsidRPr="000E62F8">
        <w:rPr>
          <w:rFonts w:ascii="Times New Roman" w:hAnsi="Times New Roman"/>
        </w:rPr>
        <w:t>62: 131-165</w:t>
      </w:r>
      <w:r w:rsidR="00472C5C" w:rsidRPr="000E62F8">
        <w:rPr>
          <w:rFonts w:ascii="Times New Roman" w:hAnsi="Times New Roman"/>
        </w:rPr>
        <w:t>.</w:t>
      </w:r>
    </w:p>
    <w:p w14:paraId="2591BAB4" w14:textId="62B44D8D" w:rsidR="00472C5C" w:rsidRPr="000E62F8" w:rsidRDefault="00472C5C" w:rsidP="00994F6D">
      <w:pPr>
        <w:spacing w:line="240" w:lineRule="auto"/>
        <w:ind w:left="1440" w:hanging="720"/>
        <w:rPr>
          <w:rFonts w:ascii="Times New Roman" w:hAnsi="Times New Roman"/>
        </w:rPr>
      </w:pPr>
    </w:p>
    <w:p w14:paraId="3A1002F9" w14:textId="17CE1D9D" w:rsidR="00472C5C" w:rsidRPr="000E62F8" w:rsidRDefault="00472C5C" w:rsidP="00472C5C">
      <w:pPr>
        <w:spacing w:line="240" w:lineRule="auto"/>
        <w:ind w:left="720" w:hanging="720"/>
        <w:rPr>
          <w:rFonts w:ascii="Times New Roman" w:hAnsi="Times New Roman"/>
        </w:rPr>
      </w:pPr>
      <w:r w:rsidRPr="000E62F8">
        <w:rPr>
          <w:rFonts w:ascii="Times New Roman" w:hAnsi="Times New Roman"/>
        </w:rPr>
        <w:t>Wilcox, David</w:t>
      </w:r>
    </w:p>
    <w:p w14:paraId="5952BBA4" w14:textId="30BE6157" w:rsidR="00472C5C" w:rsidRPr="000E62F8" w:rsidRDefault="006F10AA" w:rsidP="006F10AA">
      <w:pPr>
        <w:spacing w:line="240" w:lineRule="auto"/>
        <w:ind w:left="1440" w:hanging="720"/>
        <w:rPr>
          <w:rFonts w:ascii="Times New Roman" w:hAnsi="Times New Roman"/>
        </w:rPr>
      </w:pPr>
      <w:r>
        <w:rPr>
          <w:rFonts w:ascii="Times New Roman" w:hAnsi="Times New Roman"/>
        </w:rPr>
        <w:t>1991</w:t>
      </w:r>
      <w:r>
        <w:rPr>
          <w:rFonts w:ascii="Times New Roman" w:hAnsi="Times New Roman"/>
        </w:rPr>
        <w:tab/>
      </w:r>
      <w:r w:rsidR="00472C5C" w:rsidRPr="000E62F8">
        <w:rPr>
          <w:rFonts w:ascii="Times New Roman" w:hAnsi="Times New Roman"/>
        </w:rPr>
        <w:t xml:space="preserve">Changing Contexts of Pueblo Adaptations, A.D. 1250-1600. In </w:t>
      </w:r>
      <w:r w:rsidR="00472C5C" w:rsidRPr="000E62F8">
        <w:rPr>
          <w:rFonts w:ascii="Times New Roman" w:hAnsi="Times New Roman"/>
          <w:i/>
        </w:rPr>
        <w:t xml:space="preserve">Farmers, Hunters, and Spaniards: Interaction between the Southwest and Plains, </w:t>
      </w:r>
      <w:r w:rsidR="00472C5C" w:rsidRPr="000E62F8">
        <w:rPr>
          <w:rFonts w:ascii="Times New Roman" w:hAnsi="Times New Roman"/>
        </w:rPr>
        <w:t xml:space="preserve">edited by Katherine A. </w:t>
      </w:r>
      <w:proofErr w:type="spellStart"/>
      <w:r w:rsidR="00472C5C" w:rsidRPr="000E62F8">
        <w:rPr>
          <w:rFonts w:ascii="Times New Roman" w:hAnsi="Times New Roman"/>
        </w:rPr>
        <w:t>Spielmann</w:t>
      </w:r>
      <w:proofErr w:type="spellEnd"/>
      <w:r w:rsidR="00472C5C" w:rsidRPr="000E62F8">
        <w:rPr>
          <w:rFonts w:ascii="Times New Roman" w:hAnsi="Times New Roman"/>
        </w:rPr>
        <w:t>, pp.128-154. Tucson: University of Arizona Press.</w:t>
      </w:r>
    </w:p>
    <w:p w14:paraId="36D50CBA" w14:textId="77777777" w:rsidR="00753899" w:rsidRPr="000E62F8" w:rsidRDefault="00753899" w:rsidP="00753899">
      <w:pPr>
        <w:spacing w:line="240" w:lineRule="auto"/>
        <w:rPr>
          <w:rFonts w:ascii="Times New Roman" w:hAnsi="Times New Roman"/>
        </w:rPr>
      </w:pPr>
    </w:p>
    <w:p w14:paraId="26561629" w14:textId="77777777" w:rsidR="00753899" w:rsidRPr="000E62F8" w:rsidRDefault="00753899" w:rsidP="00753899">
      <w:pPr>
        <w:spacing w:line="240" w:lineRule="auto"/>
        <w:rPr>
          <w:rFonts w:ascii="Times New Roman" w:hAnsi="Times New Roman"/>
        </w:rPr>
      </w:pPr>
      <w:r w:rsidRPr="000E62F8">
        <w:rPr>
          <w:rFonts w:ascii="Times New Roman" w:hAnsi="Times New Roman"/>
        </w:rPr>
        <w:t xml:space="preserve">Willis, Mark D. and Chester Walker </w:t>
      </w:r>
    </w:p>
    <w:p w14:paraId="4F9CED86" w14:textId="1CAF52D9"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2013</w:t>
      </w:r>
      <w:r w:rsidRPr="000E62F8">
        <w:rPr>
          <w:rFonts w:ascii="Times New Roman" w:hAnsi="Times New Roman"/>
        </w:rPr>
        <w:tab/>
        <w:t xml:space="preserve">Low Altitude Aerial Investigation at sites LA274, LA297, LA306, LA71, LA380, and LA252. </w:t>
      </w:r>
      <w:r w:rsidRPr="000E62F8">
        <w:rPr>
          <w:rFonts w:ascii="Times New Roman" w:hAnsi="Times New Roman"/>
          <w:i/>
        </w:rPr>
        <w:t xml:space="preserve">In Population History Agricultural Land Use and Cultural Continuity in the </w:t>
      </w:r>
      <w:proofErr w:type="spellStart"/>
      <w:r w:rsidRPr="000E62F8">
        <w:rPr>
          <w:rFonts w:ascii="Times New Roman" w:hAnsi="Times New Roman"/>
          <w:i/>
        </w:rPr>
        <w:t>Ohkay</w:t>
      </w:r>
      <w:proofErr w:type="spellEnd"/>
      <w:r w:rsidRPr="000E62F8">
        <w:rPr>
          <w:rFonts w:ascii="Times New Roman" w:hAnsi="Times New Roman"/>
          <w:i/>
        </w:rPr>
        <w:t xml:space="preserve"> </w:t>
      </w:r>
      <w:proofErr w:type="spellStart"/>
      <w:r w:rsidRPr="000E62F8">
        <w:rPr>
          <w:rFonts w:ascii="Times New Roman" w:hAnsi="Times New Roman"/>
          <w:i/>
        </w:rPr>
        <w:t>Owingeh</w:t>
      </w:r>
      <w:proofErr w:type="spellEnd"/>
      <w:r w:rsidRPr="000E62F8">
        <w:rPr>
          <w:rFonts w:ascii="Times New Roman" w:hAnsi="Times New Roman"/>
          <w:i/>
        </w:rPr>
        <w:t xml:space="preserve"> Homeland, Rio Chama Watershed</w:t>
      </w:r>
      <w:r w:rsidRPr="000E62F8">
        <w:rPr>
          <w:rFonts w:ascii="Times New Roman" w:hAnsi="Times New Roman"/>
        </w:rPr>
        <w:t xml:space="preserve">. Southwest Heritage Research, LLC, Dallas. </w:t>
      </w:r>
    </w:p>
    <w:p w14:paraId="52510439" w14:textId="77777777" w:rsidR="00753899" w:rsidRPr="000E62F8" w:rsidRDefault="00753899" w:rsidP="00753899">
      <w:pPr>
        <w:spacing w:line="240" w:lineRule="auto"/>
        <w:rPr>
          <w:rFonts w:ascii="Times New Roman" w:hAnsi="Times New Roman"/>
        </w:rPr>
      </w:pPr>
    </w:p>
    <w:p w14:paraId="091BD0AF" w14:textId="77777777" w:rsidR="00753899" w:rsidRPr="000E62F8" w:rsidRDefault="00753899" w:rsidP="00753899">
      <w:pPr>
        <w:spacing w:line="240" w:lineRule="auto"/>
        <w:rPr>
          <w:rFonts w:ascii="Times New Roman" w:hAnsi="Times New Roman"/>
        </w:rPr>
      </w:pPr>
      <w:r w:rsidRPr="000E62F8">
        <w:rPr>
          <w:rFonts w:ascii="Times New Roman" w:hAnsi="Times New Roman"/>
        </w:rPr>
        <w:t>Wilson, Dean C</w:t>
      </w:r>
    </w:p>
    <w:p w14:paraId="0B21721D" w14:textId="20BA944F" w:rsidR="00753899" w:rsidRPr="000E62F8" w:rsidRDefault="00753899" w:rsidP="00994F6D">
      <w:pPr>
        <w:spacing w:line="240" w:lineRule="auto"/>
        <w:ind w:left="1440" w:hanging="720"/>
        <w:rPr>
          <w:rFonts w:ascii="Times New Roman" w:hAnsi="Times New Roman"/>
          <w:i/>
        </w:rPr>
      </w:pPr>
      <w:r w:rsidRPr="000E62F8">
        <w:rPr>
          <w:rFonts w:ascii="Times New Roman" w:hAnsi="Times New Roman"/>
        </w:rPr>
        <w:t>2013</w:t>
      </w:r>
      <w:r w:rsidRPr="000E62F8">
        <w:rPr>
          <w:rFonts w:ascii="Times New Roman" w:hAnsi="Times New Roman"/>
        </w:rPr>
        <w:tab/>
        <w:t xml:space="preserve">Abiquiu Biscuit A) Black-on-white. </w:t>
      </w:r>
      <w:r w:rsidRPr="000E62F8">
        <w:rPr>
          <w:rFonts w:ascii="Times New Roman" w:hAnsi="Times New Roman"/>
          <w:i/>
        </w:rPr>
        <w:t>Office of Archaeological Studies Pottery Typology Project.</w:t>
      </w:r>
    </w:p>
    <w:p w14:paraId="30D855F8" w14:textId="77777777" w:rsidR="005A2E8F" w:rsidRPr="000E62F8" w:rsidRDefault="005A2E8F" w:rsidP="00994F6D">
      <w:pPr>
        <w:spacing w:line="240" w:lineRule="auto"/>
        <w:ind w:left="1440" w:hanging="720"/>
        <w:rPr>
          <w:rFonts w:ascii="Times New Roman" w:hAnsi="Times New Roman"/>
          <w:i/>
        </w:rPr>
      </w:pPr>
    </w:p>
    <w:p w14:paraId="08A64293" w14:textId="14357F62" w:rsidR="005A2E8F" w:rsidRPr="000E62F8" w:rsidRDefault="005A2E8F" w:rsidP="005A2E8F">
      <w:pPr>
        <w:spacing w:line="240" w:lineRule="auto"/>
        <w:ind w:left="720" w:hanging="720"/>
        <w:rPr>
          <w:rFonts w:ascii="Times New Roman" w:hAnsi="Times New Roman"/>
        </w:rPr>
      </w:pPr>
      <w:r w:rsidRPr="000E62F8">
        <w:rPr>
          <w:rFonts w:ascii="Times New Roman" w:hAnsi="Times New Roman"/>
        </w:rPr>
        <w:t>Wilson, Gordon P.</w:t>
      </w:r>
    </w:p>
    <w:p w14:paraId="6364804E" w14:textId="07067D66" w:rsidR="005A2E8F" w:rsidRPr="000E62F8" w:rsidRDefault="005A2E8F" w:rsidP="005A2E8F">
      <w:pPr>
        <w:spacing w:line="240" w:lineRule="auto"/>
        <w:ind w:left="720" w:hanging="720"/>
        <w:rPr>
          <w:rFonts w:ascii="Times New Roman" w:hAnsi="Times New Roman"/>
        </w:rPr>
      </w:pPr>
      <w:r w:rsidRPr="000E62F8">
        <w:rPr>
          <w:rFonts w:ascii="Times New Roman" w:hAnsi="Times New Roman"/>
        </w:rPr>
        <w:tab/>
        <w:t>2007</w:t>
      </w:r>
      <w:r w:rsidRPr="000E62F8">
        <w:rPr>
          <w:rFonts w:ascii="Times New Roman" w:hAnsi="Times New Roman"/>
        </w:rPr>
        <w:tab/>
        <w:t xml:space="preserve">Easy Field Guide to Tewa Ceramics. </w:t>
      </w:r>
      <w:r w:rsidR="00FA0832" w:rsidRPr="000E62F8">
        <w:rPr>
          <w:rFonts w:ascii="Times New Roman" w:hAnsi="Times New Roman"/>
        </w:rPr>
        <w:t xml:space="preserve">Technical Series, Bulletin no. 14. </w:t>
      </w:r>
      <w:r w:rsidRPr="000E62F8">
        <w:rPr>
          <w:rFonts w:ascii="Times New Roman" w:hAnsi="Times New Roman"/>
        </w:rPr>
        <w:t>Laboratory of Anthropology Publications</w:t>
      </w:r>
      <w:r w:rsidR="00FA0832" w:rsidRPr="000E62F8">
        <w:rPr>
          <w:rFonts w:ascii="Times New Roman" w:hAnsi="Times New Roman"/>
        </w:rPr>
        <w:t>, Santa Fe New Mexico.</w:t>
      </w:r>
    </w:p>
    <w:p w14:paraId="1D238047" w14:textId="77777777" w:rsidR="00753899" w:rsidRPr="000E62F8" w:rsidRDefault="00753899" w:rsidP="00753899">
      <w:pPr>
        <w:spacing w:line="240" w:lineRule="auto"/>
        <w:rPr>
          <w:rFonts w:ascii="Times New Roman" w:hAnsi="Times New Roman"/>
        </w:rPr>
      </w:pPr>
    </w:p>
    <w:p w14:paraId="75FCF10B" w14:textId="77777777" w:rsidR="00753899" w:rsidRPr="000E62F8" w:rsidRDefault="00753899" w:rsidP="00753899">
      <w:pPr>
        <w:spacing w:line="240" w:lineRule="auto"/>
        <w:rPr>
          <w:rFonts w:ascii="Times New Roman" w:hAnsi="Times New Roman"/>
        </w:rPr>
      </w:pPr>
      <w:proofErr w:type="spellStart"/>
      <w:r w:rsidRPr="000E62F8">
        <w:rPr>
          <w:rFonts w:ascii="Times New Roman" w:hAnsi="Times New Roman"/>
        </w:rPr>
        <w:t>Woziniak</w:t>
      </w:r>
      <w:proofErr w:type="spellEnd"/>
      <w:r w:rsidRPr="000E62F8">
        <w:rPr>
          <w:rFonts w:ascii="Times New Roman" w:hAnsi="Times New Roman"/>
        </w:rPr>
        <w:t xml:space="preserve">, Frank E. </w:t>
      </w:r>
    </w:p>
    <w:p w14:paraId="03B81741" w14:textId="54E79848"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1992</w:t>
      </w:r>
      <w:r w:rsidRPr="000E62F8">
        <w:rPr>
          <w:rFonts w:ascii="Times New Roman" w:hAnsi="Times New Roman"/>
        </w:rPr>
        <w:tab/>
        <w:t xml:space="preserve">Ethnohistory of the Abiquiu Reservoir Area. In </w:t>
      </w:r>
      <w:r w:rsidRPr="000E62F8">
        <w:rPr>
          <w:rFonts w:ascii="Times New Roman" w:hAnsi="Times New Roman"/>
          <w:i/>
        </w:rPr>
        <w:t>History and Ethnohistory Along the Rio Chama</w:t>
      </w:r>
      <w:r w:rsidRPr="000E62F8">
        <w:rPr>
          <w:rFonts w:ascii="Times New Roman" w:hAnsi="Times New Roman"/>
        </w:rPr>
        <w:t xml:space="preserve">, edited by Frank J. Wozniak, Mead F. </w:t>
      </w:r>
      <w:proofErr w:type="spellStart"/>
      <w:r w:rsidRPr="000E62F8">
        <w:rPr>
          <w:rFonts w:ascii="Times New Roman" w:hAnsi="Times New Roman"/>
        </w:rPr>
        <w:t>Kemrer</w:t>
      </w:r>
      <w:proofErr w:type="spellEnd"/>
      <w:r w:rsidRPr="000E62F8">
        <w:rPr>
          <w:rFonts w:ascii="Times New Roman" w:hAnsi="Times New Roman"/>
        </w:rPr>
        <w:t xml:space="preserve">, and Charles M. Carrillo, pp. 1-49. U.S. Army Corps of Engineers, Albuquerque District, Albuquerque, New Mexico. </w:t>
      </w:r>
    </w:p>
    <w:p w14:paraId="4860CD96" w14:textId="77777777" w:rsidR="00753899" w:rsidRPr="000E62F8" w:rsidRDefault="00753899" w:rsidP="00753899">
      <w:pPr>
        <w:spacing w:line="240" w:lineRule="auto"/>
        <w:rPr>
          <w:rFonts w:ascii="Times New Roman" w:hAnsi="Times New Roman"/>
        </w:rPr>
      </w:pPr>
    </w:p>
    <w:p w14:paraId="44BBDD71" w14:textId="77777777" w:rsidR="00753899" w:rsidRPr="000E62F8" w:rsidRDefault="00753899" w:rsidP="00753899">
      <w:pPr>
        <w:spacing w:line="240" w:lineRule="auto"/>
        <w:rPr>
          <w:rFonts w:ascii="Times New Roman" w:hAnsi="Times New Roman"/>
        </w:rPr>
      </w:pPr>
      <w:r w:rsidRPr="000E62F8">
        <w:rPr>
          <w:rFonts w:ascii="Times New Roman" w:hAnsi="Times New Roman"/>
        </w:rPr>
        <w:t>Yarrow, H.C.</w:t>
      </w:r>
    </w:p>
    <w:p w14:paraId="762B0BBE" w14:textId="53C9F35F" w:rsidR="00753899" w:rsidRPr="000E62F8" w:rsidRDefault="00753899" w:rsidP="00994F6D">
      <w:pPr>
        <w:spacing w:line="240" w:lineRule="auto"/>
        <w:ind w:left="1440" w:hanging="720"/>
        <w:rPr>
          <w:rFonts w:ascii="Times New Roman" w:hAnsi="Times New Roman"/>
        </w:rPr>
      </w:pPr>
      <w:r w:rsidRPr="000E62F8">
        <w:rPr>
          <w:rFonts w:ascii="Times New Roman" w:hAnsi="Times New Roman"/>
        </w:rPr>
        <w:t>1879</w:t>
      </w:r>
      <w:r w:rsidRPr="000E62F8">
        <w:rPr>
          <w:rFonts w:ascii="Times New Roman" w:hAnsi="Times New Roman"/>
        </w:rPr>
        <w:tab/>
        <w:t xml:space="preserve">Notice of a Ruined Pueblo and an Ancient Burial-Place in the Valley of the Rio Chama. In </w:t>
      </w:r>
      <w:r w:rsidRPr="000E62F8">
        <w:rPr>
          <w:rFonts w:ascii="Times New Roman" w:hAnsi="Times New Roman"/>
          <w:i/>
        </w:rPr>
        <w:t>Report upon United States Geographical Surveys West of the One Hundredth Meridian-Under the Direction of George M. Wheeler, Vol. 8</w:t>
      </w:r>
      <w:r w:rsidRPr="000E62F8">
        <w:rPr>
          <w:rFonts w:ascii="Times New Roman" w:hAnsi="Times New Roman"/>
        </w:rPr>
        <w:t>. Washington D.C.</w:t>
      </w:r>
    </w:p>
    <w:p w14:paraId="54E465CC" w14:textId="6489641B" w:rsidR="00753899" w:rsidRDefault="00753899" w:rsidP="00753899">
      <w:pPr>
        <w:pStyle w:val="Heading1"/>
        <w:jc w:val="left"/>
      </w:pPr>
    </w:p>
    <w:p w14:paraId="05D255E6" w14:textId="77777777" w:rsidR="00AA0B13" w:rsidRDefault="00AA0B13" w:rsidP="00EF4018">
      <w:pPr>
        <w:pStyle w:val="Heading1"/>
      </w:pPr>
      <w:r w:rsidRPr="00753899">
        <w:br w:type="page"/>
      </w:r>
      <w:bookmarkStart w:id="99" w:name="_Toc310579475"/>
      <w:bookmarkStart w:id="100" w:name="_Toc520805511"/>
      <w:r>
        <w:lastRenderedPageBreak/>
        <w:t>Appendix A: A</w:t>
      </w:r>
      <w:bookmarkEnd w:id="99"/>
      <w:r w:rsidR="00702387">
        <w:t>ttribute Analysis</w:t>
      </w:r>
      <w:bookmarkEnd w:id="100"/>
    </w:p>
    <w:p w14:paraId="40DF996F" w14:textId="77777777" w:rsidR="00765CC8" w:rsidRPr="00765CC8" w:rsidRDefault="00765CC8" w:rsidP="000E62F8">
      <w:pPr>
        <w:rPr>
          <w:rFonts w:cstheme="minorHAnsi"/>
          <w:u w:val="single"/>
        </w:rPr>
      </w:pPr>
      <w:r w:rsidRPr="00765CC8">
        <w:rPr>
          <w:rFonts w:cstheme="minorHAnsi"/>
          <w:u w:val="single"/>
        </w:rPr>
        <w:t>Biscuitware Ceramic Analysis</w:t>
      </w:r>
    </w:p>
    <w:p w14:paraId="5D0E064C" w14:textId="77777777" w:rsidR="00765CC8" w:rsidRPr="00765CC8" w:rsidRDefault="00765CC8" w:rsidP="000E62F8">
      <w:pPr>
        <w:rPr>
          <w:rFonts w:cstheme="minorHAnsi"/>
          <w:i/>
        </w:rPr>
      </w:pPr>
      <w:r w:rsidRPr="00765CC8">
        <w:rPr>
          <w:rFonts w:cstheme="minorHAnsi"/>
          <w:i/>
        </w:rPr>
        <w:t>Catalog #</w:t>
      </w:r>
    </w:p>
    <w:p w14:paraId="7E147CAE" w14:textId="77777777" w:rsidR="00765CC8" w:rsidRPr="00765CC8" w:rsidRDefault="00765CC8" w:rsidP="000E62F8">
      <w:pPr>
        <w:rPr>
          <w:rFonts w:cstheme="minorHAnsi"/>
          <w:i/>
        </w:rPr>
      </w:pPr>
      <w:r w:rsidRPr="00765CC8">
        <w:rPr>
          <w:rFonts w:cstheme="minorHAnsi"/>
          <w:i/>
        </w:rPr>
        <w:t>Bag#</w:t>
      </w:r>
    </w:p>
    <w:p w14:paraId="73000EB4" w14:textId="77777777" w:rsidR="00765CC8" w:rsidRPr="00765CC8" w:rsidRDefault="00765CC8" w:rsidP="000E62F8">
      <w:pPr>
        <w:rPr>
          <w:rFonts w:cstheme="minorHAnsi"/>
          <w:i/>
        </w:rPr>
      </w:pPr>
      <w:r w:rsidRPr="00765CC8">
        <w:rPr>
          <w:rFonts w:cstheme="minorHAnsi"/>
          <w:i/>
        </w:rPr>
        <w:t>Room</w:t>
      </w:r>
    </w:p>
    <w:p w14:paraId="6440F404" w14:textId="77777777" w:rsidR="00765CC8" w:rsidRPr="00765CC8" w:rsidRDefault="00765CC8" w:rsidP="000E62F8">
      <w:pPr>
        <w:rPr>
          <w:rFonts w:cstheme="minorHAnsi"/>
          <w:i/>
        </w:rPr>
      </w:pPr>
      <w:r w:rsidRPr="00765CC8">
        <w:rPr>
          <w:rFonts w:cstheme="minorHAnsi"/>
          <w:i/>
        </w:rPr>
        <w:t>Level</w:t>
      </w:r>
    </w:p>
    <w:p w14:paraId="2ADE3B8F" w14:textId="77777777" w:rsidR="00765CC8" w:rsidRPr="00765CC8" w:rsidRDefault="00765CC8" w:rsidP="000E62F8">
      <w:pPr>
        <w:rPr>
          <w:rFonts w:cstheme="minorHAnsi"/>
          <w:i/>
        </w:rPr>
      </w:pPr>
      <w:r w:rsidRPr="00765CC8">
        <w:rPr>
          <w:rFonts w:cstheme="minorHAnsi"/>
          <w:i/>
        </w:rPr>
        <w:t>Floor?</w:t>
      </w:r>
    </w:p>
    <w:tbl>
      <w:tblPr>
        <w:tblStyle w:val="TableGrid"/>
        <w:tblW w:w="0" w:type="auto"/>
        <w:tblLook w:val="04A0" w:firstRow="1" w:lastRow="0" w:firstColumn="1" w:lastColumn="0" w:noHBand="0" w:noVBand="1"/>
      </w:tblPr>
      <w:tblGrid>
        <w:gridCol w:w="2822"/>
        <w:gridCol w:w="2777"/>
        <w:gridCol w:w="2676"/>
      </w:tblGrid>
      <w:tr w:rsidR="00765CC8" w:rsidRPr="00765CC8" w14:paraId="19FBAE86" w14:textId="77777777" w:rsidTr="00C75110">
        <w:tc>
          <w:tcPr>
            <w:tcW w:w="2822" w:type="dxa"/>
            <w:tcBorders>
              <w:bottom w:val="nil"/>
            </w:tcBorders>
            <w:shd w:val="clear" w:color="auto" w:fill="F2F2F2" w:themeFill="background1" w:themeFillShade="F2"/>
          </w:tcPr>
          <w:p w14:paraId="2A9FAB53" w14:textId="77777777" w:rsidR="00765CC8" w:rsidRPr="00765CC8" w:rsidRDefault="00765CC8" w:rsidP="00765CC8">
            <w:pPr>
              <w:spacing w:line="240" w:lineRule="auto"/>
              <w:rPr>
                <w:rFonts w:cstheme="minorHAnsi"/>
              </w:rPr>
            </w:pPr>
            <w:r w:rsidRPr="00765CC8">
              <w:rPr>
                <w:rFonts w:cstheme="minorHAnsi"/>
              </w:rPr>
              <w:t>Variable</w:t>
            </w:r>
          </w:p>
        </w:tc>
        <w:tc>
          <w:tcPr>
            <w:tcW w:w="2777" w:type="dxa"/>
            <w:tcBorders>
              <w:bottom w:val="nil"/>
            </w:tcBorders>
            <w:shd w:val="clear" w:color="auto" w:fill="F2F2F2" w:themeFill="background1" w:themeFillShade="F2"/>
          </w:tcPr>
          <w:p w14:paraId="4A7C68D7" w14:textId="77777777" w:rsidR="00765CC8" w:rsidRPr="00765CC8" w:rsidRDefault="00765CC8" w:rsidP="00765CC8">
            <w:pPr>
              <w:spacing w:line="240" w:lineRule="auto"/>
              <w:rPr>
                <w:rFonts w:cstheme="minorHAnsi"/>
              </w:rPr>
            </w:pPr>
            <w:r w:rsidRPr="00765CC8">
              <w:rPr>
                <w:rFonts w:cstheme="minorHAnsi"/>
              </w:rPr>
              <w:t>Code</w:t>
            </w:r>
          </w:p>
        </w:tc>
        <w:tc>
          <w:tcPr>
            <w:tcW w:w="2676" w:type="dxa"/>
            <w:tcBorders>
              <w:bottom w:val="nil"/>
            </w:tcBorders>
            <w:shd w:val="clear" w:color="auto" w:fill="F2F2F2" w:themeFill="background1" w:themeFillShade="F2"/>
          </w:tcPr>
          <w:p w14:paraId="21CEEA35"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051428BF" w14:textId="77777777" w:rsidTr="00C75110">
        <w:tc>
          <w:tcPr>
            <w:tcW w:w="2822" w:type="dxa"/>
            <w:tcBorders>
              <w:top w:val="nil"/>
            </w:tcBorders>
          </w:tcPr>
          <w:p w14:paraId="67631827" w14:textId="77777777" w:rsidR="00765CC8" w:rsidRPr="00765CC8" w:rsidRDefault="00765CC8" w:rsidP="00765CC8">
            <w:pPr>
              <w:spacing w:line="240" w:lineRule="auto"/>
              <w:rPr>
                <w:rFonts w:cstheme="minorHAnsi"/>
              </w:rPr>
            </w:pPr>
            <w:r w:rsidRPr="00765CC8">
              <w:rPr>
                <w:rFonts w:cstheme="minorHAnsi"/>
              </w:rPr>
              <w:t>Pottery Type</w:t>
            </w:r>
          </w:p>
        </w:tc>
        <w:tc>
          <w:tcPr>
            <w:tcW w:w="2777" w:type="dxa"/>
            <w:tcBorders>
              <w:top w:val="nil"/>
            </w:tcBorders>
          </w:tcPr>
          <w:p w14:paraId="5FA28953" w14:textId="77777777" w:rsidR="00765CC8" w:rsidRPr="00765CC8" w:rsidRDefault="00765CC8" w:rsidP="00765CC8">
            <w:pPr>
              <w:spacing w:line="240" w:lineRule="auto"/>
              <w:rPr>
                <w:rFonts w:cstheme="minorHAnsi"/>
              </w:rPr>
            </w:pPr>
            <w:r w:rsidRPr="00765CC8">
              <w:rPr>
                <w:rFonts w:cstheme="minorHAnsi"/>
              </w:rPr>
              <w:t>1</w:t>
            </w:r>
          </w:p>
        </w:tc>
        <w:tc>
          <w:tcPr>
            <w:tcW w:w="2676" w:type="dxa"/>
            <w:tcBorders>
              <w:top w:val="nil"/>
            </w:tcBorders>
          </w:tcPr>
          <w:p w14:paraId="797B2A56" w14:textId="77777777" w:rsidR="00765CC8" w:rsidRPr="00765CC8" w:rsidRDefault="00765CC8" w:rsidP="00765CC8">
            <w:pPr>
              <w:spacing w:line="240" w:lineRule="auto"/>
              <w:rPr>
                <w:rFonts w:cstheme="minorHAnsi"/>
              </w:rPr>
            </w:pPr>
            <w:r w:rsidRPr="00765CC8">
              <w:rPr>
                <w:rFonts w:cstheme="minorHAnsi"/>
              </w:rPr>
              <w:t>UNID Biscuit</w:t>
            </w:r>
          </w:p>
        </w:tc>
      </w:tr>
      <w:tr w:rsidR="00765CC8" w:rsidRPr="00765CC8" w14:paraId="1F0ED2F3" w14:textId="77777777" w:rsidTr="00C75110">
        <w:tc>
          <w:tcPr>
            <w:tcW w:w="2822" w:type="dxa"/>
          </w:tcPr>
          <w:p w14:paraId="716BD278" w14:textId="77777777" w:rsidR="00765CC8" w:rsidRPr="00765CC8" w:rsidRDefault="00765CC8" w:rsidP="00765CC8">
            <w:pPr>
              <w:spacing w:line="240" w:lineRule="auto"/>
              <w:rPr>
                <w:rFonts w:cstheme="minorHAnsi"/>
              </w:rPr>
            </w:pPr>
          </w:p>
        </w:tc>
        <w:tc>
          <w:tcPr>
            <w:tcW w:w="2777" w:type="dxa"/>
          </w:tcPr>
          <w:p w14:paraId="50763071" w14:textId="77777777" w:rsidR="00765CC8" w:rsidRPr="00765CC8" w:rsidRDefault="00765CC8" w:rsidP="00765CC8">
            <w:pPr>
              <w:spacing w:line="240" w:lineRule="auto"/>
              <w:rPr>
                <w:rFonts w:cstheme="minorHAnsi"/>
              </w:rPr>
            </w:pPr>
            <w:r w:rsidRPr="00765CC8">
              <w:rPr>
                <w:rFonts w:cstheme="minorHAnsi"/>
              </w:rPr>
              <w:t>2</w:t>
            </w:r>
          </w:p>
        </w:tc>
        <w:tc>
          <w:tcPr>
            <w:tcW w:w="2676" w:type="dxa"/>
          </w:tcPr>
          <w:p w14:paraId="612D39CA" w14:textId="77777777" w:rsidR="00765CC8" w:rsidRPr="00765CC8" w:rsidRDefault="00765CC8" w:rsidP="00765CC8">
            <w:pPr>
              <w:spacing w:line="240" w:lineRule="auto"/>
              <w:rPr>
                <w:rFonts w:cstheme="minorHAnsi"/>
              </w:rPr>
            </w:pPr>
            <w:r w:rsidRPr="00765CC8">
              <w:rPr>
                <w:rFonts w:cstheme="minorHAnsi"/>
              </w:rPr>
              <w:t>Abiquiu B/g</w:t>
            </w:r>
          </w:p>
        </w:tc>
      </w:tr>
      <w:tr w:rsidR="00765CC8" w:rsidRPr="00765CC8" w14:paraId="7DC432F5" w14:textId="77777777" w:rsidTr="00C75110">
        <w:tc>
          <w:tcPr>
            <w:tcW w:w="2822" w:type="dxa"/>
          </w:tcPr>
          <w:p w14:paraId="16BF8295" w14:textId="77777777" w:rsidR="00765CC8" w:rsidRPr="00765CC8" w:rsidRDefault="00765CC8" w:rsidP="00765CC8">
            <w:pPr>
              <w:spacing w:line="240" w:lineRule="auto"/>
              <w:rPr>
                <w:rFonts w:cstheme="minorHAnsi"/>
              </w:rPr>
            </w:pPr>
          </w:p>
        </w:tc>
        <w:tc>
          <w:tcPr>
            <w:tcW w:w="2777" w:type="dxa"/>
          </w:tcPr>
          <w:p w14:paraId="4C013A7C" w14:textId="77777777" w:rsidR="00765CC8" w:rsidRPr="00765CC8" w:rsidRDefault="00765CC8" w:rsidP="00765CC8">
            <w:pPr>
              <w:spacing w:line="240" w:lineRule="auto"/>
              <w:rPr>
                <w:rFonts w:cstheme="minorHAnsi"/>
              </w:rPr>
            </w:pPr>
            <w:r w:rsidRPr="00765CC8">
              <w:rPr>
                <w:rFonts w:cstheme="minorHAnsi"/>
              </w:rPr>
              <w:t>3</w:t>
            </w:r>
          </w:p>
        </w:tc>
        <w:tc>
          <w:tcPr>
            <w:tcW w:w="2676" w:type="dxa"/>
          </w:tcPr>
          <w:p w14:paraId="662D9544" w14:textId="77777777" w:rsidR="00765CC8" w:rsidRPr="00765CC8" w:rsidRDefault="00765CC8" w:rsidP="00765CC8">
            <w:pPr>
              <w:spacing w:line="240" w:lineRule="auto"/>
              <w:rPr>
                <w:rFonts w:cstheme="minorHAnsi"/>
              </w:rPr>
            </w:pPr>
            <w:r w:rsidRPr="00765CC8">
              <w:rPr>
                <w:rFonts w:cstheme="minorHAnsi"/>
              </w:rPr>
              <w:t>Bandelier B/g</w:t>
            </w:r>
          </w:p>
        </w:tc>
      </w:tr>
      <w:tr w:rsidR="00765CC8" w:rsidRPr="00765CC8" w14:paraId="785D5B78" w14:textId="77777777" w:rsidTr="00C75110">
        <w:tc>
          <w:tcPr>
            <w:tcW w:w="2822" w:type="dxa"/>
          </w:tcPr>
          <w:p w14:paraId="6AE3D85D" w14:textId="77777777" w:rsidR="00765CC8" w:rsidRPr="00765CC8" w:rsidRDefault="00765CC8" w:rsidP="00765CC8">
            <w:pPr>
              <w:spacing w:line="240" w:lineRule="auto"/>
              <w:rPr>
                <w:rFonts w:cstheme="minorHAnsi"/>
              </w:rPr>
            </w:pPr>
          </w:p>
        </w:tc>
        <w:tc>
          <w:tcPr>
            <w:tcW w:w="2777" w:type="dxa"/>
          </w:tcPr>
          <w:p w14:paraId="41F04F43" w14:textId="77777777" w:rsidR="00765CC8" w:rsidRPr="00765CC8" w:rsidRDefault="00765CC8" w:rsidP="00765CC8">
            <w:pPr>
              <w:spacing w:line="240" w:lineRule="auto"/>
              <w:rPr>
                <w:rFonts w:cstheme="minorHAnsi"/>
              </w:rPr>
            </w:pPr>
            <w:r w:rsidRPr="00765CC8">
              <w:rPr>
                <w:rFonts w:cstheme="minorHAnsi"/>
              </w:rPr>
              <w:t>4</w:t>
            </w:r>
          </w:p>
        </w:tc>
        <w:tc>
          <w:tcPr>
            <w:tcW w:w="2676" w:type="dxa"/>
          </w:tcPr>
          <w:p w14:paraId="3B1D9156" w14:textId="77777777" w:rsidR="00765CC8" w:rsidRPr="00765CC8" w:rsidRDefault="00765CC8" w:rsidP="00765CC8">
            <w:pPr>
              <w:spacing w:line="240" w:lineRule="auto"/>
              <w:rPr>
                <w:rFonts w:cstheme="minorHAnsi"/>
              </w:rPr>
            </w:pPr>
            <w:proofErr w:type="spellStart"/>
            <w:r w:rsidRPr="00765CC8">
              <w:rPr>
                <w:rFonts w:cstheme="minorHAnsi"/>
              </w:rPr>
              <w:t>Cuyemungue</w:t>
            </w:r>
            <w:proofErr w:type="spellEnd"/>
            <w:r w:rsidRPr="00765CC8">
              <w:rPr>
                <w:rFonts w:cstheme="minorHAnsi"/>
              </w:rPr>
              <w:t xml:space="preserve"> B/t</w:t>
            </w:r>
          </w:p>
        </w:tc>
      </w:tr>
      <w:tr w:rsidR="00765CC8" w:rsidRPr="00765CC8" w14:paraId="2128B9C8" w14:textId="77777777" w:rsidTr="00C75110">
        <w:tc>
          <w:tcPr>
            <w:tcW w:w="2822" w:type="dxa"/>
          </w:tcPr>
          <w:p w14:paraId="308AF285" w14:textId="77777777" w:rsidR="00765CC8" w:rsidRPr="00765CC8" w:rsidRDefault="00765CC8" w:rsidP="00765CC8">
            <w:pPr>
              <w:spacing w:line="240" w:lineRule="auto"/>
              <w:rPr>
                <w:rFonts w:cstheme="minorHAnsi"/>
              </w:rPr>
            </w:pPr>
          </w:p>
        </w:tc>
        <w:tc>
          <w:tcPr>
            <w:tcW w:w="2777" w:type="dxa"/>
          </w:tcPr>
          <w:p w14:paraId="5D86AFC2" w14:textId="77777777" w:rsidR="00765CC8" w:rsidRPr="00765CC8" w:rsidRDefault="00765CC8" w:rsidP="00765CC8">
            <w:pPr>
              <w:spacing w:line="240" w:lineRule="auto"/>
              <w:rPr>
                <w:rFonts w:cstheme="minorHAnsi"/>
              </w:rPr>
            </w:pPr>
            <w:r w:rsidRPr="00765CC8">
              <w:rPr>
                <w:rFonts w:cstheme="minorHAnsi"/>
              </w:rPr>
              <w:t>5</w:t>
            </w:r>
          </w:p>
        </w:tc>
        <w:tc>
          <w:tcPr>
            <w:tcW w:w="2676" w:type="dxa"/>
          </w:tcPr>
          <w:p w14:paraId="13117E58" w14:textId="77777777" w:rsidR="00765CC8" w:rsidRPr="00765CC8" w:rsidRDefault="00765CC8" w:rsidP="00765CC8">
            <w:pPr>
              <w:spacing w:line="240" w:lineRule="auto"/>
              <w:rPr>
                <w:rFonts w:cstheme="minorHAnsi"/>
              </w:rPr>
            </w:pPr>
            <w:r w:rsidRPr="00765CC8">
              <w:rPr>
                <w:rFonts w:cstheme="minorHAnsi"/>
              </w:rPr>
              <w:t>Sankawi B/c</w:t>
            </w:r>
          </w:p>
        </w:tc>
      </w:tr>
      <w:tr w:rsidR="00765CC8" w:rsidRPr="00765CC8" w14:paraId="4AEAE95C" w14:textId="77777777" w:rsidTr="00C75110">
        <w:tc>
          <w:tcPr>
            <w:tcW w:w="2822" w:type="dxa"/>
          </w:tcPr>
          <w:p w14:paraId="326BEFE5" w14:textId="77777777" w:rsidR="00765CC8" w:rsidRPr="00765CC8" w:rsidRDefault="00765CC8" w:rsidP="00765CC8">
            <w:pPr>
              <w:spacing w:line="240" w:lineRule="auto"/>
              <w:rPr>
                <w:rFonts w:cstheme="minorHAnsi"/>
              </w:rPr>
            </w:pPr>
          </w:p>
        </w:tc>
        <w:tc>
          <w:tcPr>
            <w:tcW w:w="2777" w:type="dxa"/>
          </w:tcPr>
          <w:p w14:paraId="71DEED8B" w14:textId="77777777" w:rsidR="00765CC8" w:rsidRPr="00765CC8" w:rsidRDefault="00765CC8" w:rsidP="00765CC8">
            <w:pPr>
              <w:spacing w:line="240" w:lineRule="auto"/>
              <w:rPr>
                <w:rFonts w:cstheme="minorHAnsi"/>
              </w:rPr>
            </w:pPr>
            <w:r w:rsidRPr="00765CC8">
              <w:rPr>
                <w:rFonts w:cstheme="minorHAnsi"/>
              </w:rPr>
              <w:t>6</w:t>
            </w:r>
          </w:p>
        </w:tc>
        <w:tc>
          <w:tcPr>
            <w:tcW w:w="2676" w:type="dxa"/>
          </w:tcPr>
          <w:p w14:paraId="104BE708" w14:textId="77777777" w:rsidR="00765CC8" w:rsidRPr="00765CC8" w:rsidRDefault="00765CC8" w:rsidP="00765CC8">
            <w:pPr>
              <w:spacing w:line="240" w:lineRule="auto"/>
              <w:rPr>
                <w:rFonts w:cstheme="minorHAnsi"/>
              </w:rPr>
            </w:pPr>
            <w:r w:rsidRPr="00765CC8">
              <w:rPr>
                <w:rFonts w:cstheme="minorHAnsi"/>
              </w:rPr>
              <w:t>Santa Fe B/w</w:t>
            </w:r>
          </w:p>
        </w:tc>
      </w:tr>
      <w:tr w:rsidR="00765CC8" w:rsidRPr="00765CC8" w14:paraId="1A94E3C9" w14:textId="77777777" w:rsidTr="00C75110">
        <w:tc>
          <w:tcPr>
            <w:tcW w:w="2822" w:type="dxa"/>
          </w:tcPr>
          <w:p w14:paraId="310744E4" w14:textId="77777777" w:rsidR="00765CC8" w:rsidRPr="00765CC8" w:rsidRDefault="00765CC8" w:rsidP="00765CC8">
            <w:pPr>
              <w:spacing w:line="240" w:lineRule="auto"/>
              <w:rPr>
                <w:rFonts w:cstheme="minorHAnsi"/>
              </w:rPr>
            </w:pPr>
          </w:p>
        </w:tc>
        <w:tc>
          <w:tcPr>
            <w:tcW w:w="2777" w:type="dxa"/>
          </w:tcPr>
          <w:p w14:paraId="7EEAA9D4" w14:textId="77777777" w:rsidR="00765CC8" w:rsidRPr="00765CC8" w:rsidRDefault="00765CC8" w:rsidP="00765CC8">
            <w:pPr>
              <w:spacing w:line="240" w:lineRule="auto"/>
              <w:rPr>
                <w:rFonts w:cstheme="minorHAnsi"/>
              </w:rPr>
            </w:pPr>
            <w:r w:rsidRPr="00765CC8">
              <w:rPr>
                <w:rFonts w:cstheme="minorHAnsi"/>
              </w:rPr>
              <w:t>7</w:t>
            </w:r>
          </w:p>
        </w:tc>
        <w:tc>
          <w:tcPr>
            <w:tcW w:w="2676" w:type="dxa"/>
          </w:tcPr>
          <w:p w14:paraId="0B822367" w14:textId="77777777" w:rsidR="00765CC8" w:rsidRPr="00765CC8" w:rsidRDefault="00765CC8" w:rsidP="00765CC8">
            <w:pPr>
              <w:spacing w:line="240" w:lineRule="auto"/>
              <w:rPr>
                <w:rFonts w:cstheme="minorHAnsi"/>
              </w:rPr>
            </w:pPr>
            <w:proofErr w:type="spellStart"/>
            <w:r w:rsidRPr="00765CC8">
              <w:rPr>
                <w:rFonts w:cstheme="minorHAnsi"/>
              </w:rPr>
              <w:t>Wiyo</w:t>
            </w:r>
            <w:proofErr w:type="spellEnd"/>
            <w:r w:rsidRPr="00765CC8">
              <w:rPr>
                <w:rFonts w:cstheme="minorHAnsi"/>
              </w:rPr>
              <w:t xml:space="preserve"> B/w</w:t>
            </w:r>
          </w:p>
        </w:tc>
      </w:tr>
      <w:tr w:rsidR="00765CC8" w:rsidRPr="00765CC8" w14:paraId="4994625D" w14:textId="77777777" w:rsidTr="00C75110">
        <w:tc>
          <w:tcPr>
            <w:tcW w:w="2822" w:type="dxa"/>
          </w:tcPr>
          <w:p w14:paraId="5CF366CA" w14:textId="77777777" w:rsidR="00765CC8" w:rsidRPr="00765CC8" w:rsidRDefault="00765CC8" w:rsidP="00765CC8">
            <w:pPr>
              <w:spacing w:line="240" w:lineRule="auto"/>
              <w:rPr>
                <w:rFonts w:cstheme="minorHAnsi"/>
              </w:rPr>
            </w:pPr>
          </w:p>
        </w:tc>
        <w:tc>
          <w:tcPr>
            <w:tcW w:w="2777" w:type="dxa"/>
          </w:tcPr>
          <w:p w14:paraId="00BB4C3F" w14:textId="77777777" w:rsidR="00765CC8" w:rsidRPr="00765CC8" w:rsidRDefault="00765CC8" w:rsidP="00765CC8">
            <w:pPr>
              <w:spacing w:line="240" w:lineRule="auto"/>
              <w:rPr>
                <w:rFonts w:cstheme="minorHAnsi"/>
              </w:rPr>
            </w:pPr>
            <w:r w:rsidRPr="00765CC8">
              <w:rPr>
                <w:rFonts w:cstheme="minorHAnsi"/>
              </w:rPr>
              <w:t>8</w:t>
            </w:r>
          </w:p>
        </w:tc>
        <w:tc>
          <w:tcPr>
            <w:tcW w:w="2676" w:type="dxa"/>
          </w:tcPr>
          <w:p w14:paraId="2C68BFD7" w14:textId="77777777" w:rsidR="00765CC8" w:rsidRPr="00765CC8" w:rsidRDefault="00765CC8" w:rsidP="00765CC8">
            <w:pPr>
              <w:spacing w:line="240" w:lineRule="auto"/>
              <w:rPr>
                <w:rFonts w:cstheme="minorHAnsi"/>
              </w:rPr>
            </w:pPr>
            <w:r w:rsidRPr="00765CC8">
              <w:rPr>
                <w:rFonts w:cstheme="minorHAnsi"/>
              </w:rPr>
              <w:t>Other (explain)</w:t>
            </w:r>
          </w:p>
        </w:tc>
      </w:tr>
      <w:tr w:rsidR="00765CC8" w:rsidRPr="00765CC8" w14:paraId="4C2364F0" w14:textId="77777777" w:rsidTr="00C75110">
        <w:tc>
          <w:tcPr>
            <w:tcW w:w="2822" w:type="dxa"/>
          </w:tcPr>
          <w:p w14:paraId="5C8E6529" w14:textId="77777777" w:rsidR="00765CC8" w:rsidRPr="00765CC8" w:rsidRDefault="00765CC8" w:rsidP="00765CC8">
            <w:pPr>
              <w:spacing w:line="240" w:lineRule="auto"/>
              <w:rPr>
                <w:rFonts w:cstheme="minorHAnsi"/>
              </w:rPr>
            </w:pPr>
          </w:p>
        </w:tc>
        <w:tc>
          <w:tcPr>
            <w:tcW w:w="2777" w:type="dxa"/>
          </w:tcPr>
          <w:p w14:paraId="5DCBB01B" w14:textId="77777777" w:rsidR="00765CC8" w:rsidRPr="00765CC8" w:rsidRDefault="00765CC8" w:rsidP="00765CC8">
            <w:pPr>
              <w:spacing w:line="240" w:lineRule="auto"/>
              <w:rPr>
                <w:rFonts w:cstheme="minorHAnsi"/>
              </w:rPr>
            </w:pPr>
            <w:r w:rsidRPr="00765CC8">
              <w:rPr>
                <w:rFonts w:cstheme="minorHAnsi"/>
              </w:rPr>
              <w:t>99</w:t>
            </w:r>
          </w:p>
        </w:tc>
        <w:tc>
          <w:tcPr>
            <w:tcW w:w="2676" w:type="dxa"/>
          </w:tcPr>
          <w:p w14:paraId="6A2FF052"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r w:rsidRPr="00765CC8">
              <w:rPr>
                <w:rFonts w:cstheme="minorHAnsi"/>
              </w:rPr>
              <w:t>.</w:t>
            </w:r>
          </w:p>
        </w:tc>
      </w:tr>
    </w:tbl>
    <w:p w14:paraId="04E41B4A" w14:textId="77777777" w:rsidR="00765CC8" w:rsidRPr="00765CC8" w:rsidRDefault="00765CC8" w:rsidP="00765CC8">
      <w:pPr>
        <w:spacing w:line="240" w:lineRule="auto"/>
        <w:rPr>
          <w:rFonts w:cstheme="minorHAnsi"/>
        </w:rPr>
      </w:pPr>
    </w:p>
    <w:p w14:paraId="3DF7A007" w14:textId="77777777" w:rsidR="00765CC8" w:rsidRPr="00765CC8" w:rsidRDefault="00765CC8" w:rsidP="00765CC8">
      <w:pPr>
        <w:spacing w:line="240" w:lineRule="auto"/>
        <w:rPr>
          <w:rFonts w:cstheme="minorHAnsi"/>
          <w:b/>
        </w:rPr>
      </w:pPr>
      <w:r w:rsidRPr="00765CC8">
        <w:rPr>
          <w:rFonts w:cstheme="minorHAnsi"/>
          <w:b/>
        </w:rPr>
        <w:t>Basic Attributes</w:t>
      </w:r>
    </w:p>
    <w:p w14:paraId="5FC30495" w14:textId="77777777" w:rsidR="00765CC8" w:rsidRPr="00765CC8" w:rsidRDefault="00765CC8" w:rsidP="00765CC8">
      <w:pPr>
        <w:spacing w:line="240" w:lineRule="auto"/>
        <w:rPr>
          <w:rFonts w:cstheme="minorHAnsi"/>
          <w:i/>
        </w:rPr>
      </w:pPr>
      <w:r w:rsidRPr="00765CC8">
        <w:rPr>
          <w:rFonts w:cstheme="minorHAnsi"/>
          <w:i/>
        </w:rPr>
        <w:t>Form</w:t>
      </w:r>
    </w:p>
    <w:tbl>
      <w:tblPr>
        <w:tblStyle w:val="TableGrid"/>
        <w:tblW w:w="0" w:type="auto"/>
        <w:tblLook w:val="04A0" w:firstRow="1" w:lastRow="0" w:firstColumn="1" w:lastColumn="0" w:noHBand="0" w:noVBand="1"/>
      </w:tblPr>
      <w:tblGrid>
        <w:gridCol w:w="2840"/>
        <w:gridCol w:w="2799"/>
        <w:gridCol w:w="2636"/>
      </w:tblGrid>
      <w:tr w:rsidR="00765CC8" w:rsidRPr="00765CC8" w14:paraId="5449C1D9" w14:textId="77777777" w:rsidTr="00C75110">
        <w:tc>
          <w:tcPr>
            <w:tcW w:w="2840" w:type="dxa"/>
            <w:tcBorders>
              <w:bottom w:val="nil"/>
            </w:tcBorders>
            <w:shd w:val="clear" w:color="auto" w:fill="F2F2F2" w:themeFill="background1" w:themeFillShade="F2"/>
          </w:tcPr>
          <w:p w14:paraId="5793B260" w14:textId="77777777" w:rsidR="00765CC8" w:rsidRPr="00765CC8" w:rsidRDefault="00765CC8" w:rsidP="00765CC8">
            <w:pPr>
              <w:spacing w:line="240" w:lineRule="auto"/>
              <w:rPr>
                <w:rFonts w:cstheme="minorHAnsi"/>
              </w:rPr>
            </w:pPr>
            <w:r w:rsidRPr="00765CC8">
              <w:rPr>
                <w:rFonts w:cstheme="minorHAnsi"/>
              </w:rPr>
              <w:t>Variable</w:t>
            </w:r>
          </w:p>
        </w:tc>
        <w:tc>
          <w:tcPr>
            <w:tcW w:w="2799" w:type="dxa"/>
            <w:tcBorders>
              <w:bottom w:val="nil"/>
            </w:tcBorders>
            <w:shd w:val="clear" w:color="auto" w:fill="F2F2F2" w:themeFill="background1" w:themeFillShade="F2"/>
          </w:tcPr>
          <w:p w14:paraId="582EFC71" w14:textId="77777777" w:rsidR="00765CC8" w:rsidRPr="00765CC8" w:rsidRDefault="00765CC8" w:rsidP="00765CC8">
            <w:pPr>
              <w:spacing w:line="240" w:lineRule="auto"/>
              <w:rPr>
                <w:rFonts w:cstheme="minorHAnsi"/>
              </w:rPr>
            </w:pPr>
            <w:r w:rsidRPr="00765CC8">
              <w:rPr>
                <w:rFonts w:cstheme="minorHAnsi"/>
              </w:rPr>
              <w:t>Code</w:t>
            </w:r>
          </w:p>
        </w:tc>
        <w:tc>
          <w:tcPr>
            <w:tcW w:w="2636" w:type="dxa"/>
            <w:tcBorders>
              <w:bottom w:val="nil"/>
            </w:tcBorders>
            <w:shd w:val="clear" w:color="auto" w:fill="F2F2F2" w:themeFill="background1" w:themeFillShade="F2"/>
          </w:tcPr>
          <w:p w14:paraId="1D9766A6"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0270ECEA" w14:textId="77777777" w:rsidTr="00C75110">
        <w:tc>
          <w:tcPr>
            <w:tcW w:w="2840" w:type="dxa"/>
            <w:tcBorders>
              <w:top w:val="nil"/>
            </w:tcBorders>
          </w:tcPr>
          <w:p w14:paraId="2C9E8FFA" w14:textId="77777777" w:rsidR="00765CC8" w:rsidRPr="00765CC8" w:rsidRDefault="00765CC8" w:rsidP="00765CC8">
            <w:pPr>
              <w:spacing w:line="240" w:lineRule="auto"/>
              <w:rPr>
                <w:rFonts w:cstheme="minorHAnsi"/>
              </w:rPr>
            </w:pPr>
            <w:r w:rsidRPr="00765CC8">
              <w:rPr>
                <w:rFonts w:cstheme="minorHAnsi"/>
              </w:rPr>
              <w:t>Form</w:t>
            </w:r>
          </w:p>
        </w:tc>
        <w:tc>
          <w:tcPr>
            <w:tcW w:w="2799" w:type="dxa"/>
            <w:tcBorders>
              <w:top w:val="nil"/>
            </w:tcBorders>
          </w:tcPr>
          <w:p w14:paraId="5A06441C" w14:textId="77777777" w:rsidR="00765CC8" w:rsidRPr="00765CC8" w:rsidRDefault="00765CC8" w:rsidP="00765CC8">
            <w:pPr>
              <w:spacing w:line="240" w:lineRule="auto"/>
              <w:rPr>
                <w:rFonts w:cstheme="minorHAnsi"/>
              </w:rPr>
            </w:pPr>
            <w:r w:rsidRPr="00765CC8">
              <w:rPr>
                <w:rFonts w:cstheme="minorHAnsi"/>
              </w:rPr>
              <w:t>1</w:t>
            </w:r>
          </w:p>
        </w:tc>
        <w:tc>
          <w:tcPr>
            <w:tcW w:w="2636" w:type="dxa"/>
            <w:tcBorders>
              <w:top w:val="nil"/>
            </w:tcBorders>
          </w:tcPr>
          <w:p w14:paraId="3D6FBB4A" w14:textId="77777777" w:rsidR="00765CC8" w:rsidRPr="00765CC8" w:rsidRDefault="00765CC8" w:rsidP="00765CC8">
            <w:pPr>
              <w:spacing w:line="240" w:lineRule="auto"/>
              <w:rPr>
                <w:rFonts w:cstheme="minorHAnsi"/>
              </w:rPr>
            </w:pPr>
            <w:r w:rsidRPr="00765CC8">
              <w:rPr>
                <w:rFonts w:cstheme="minorHAnsi"/>
              </w:rPr>
              <w:t>Jar</w:t>
            </w:r>
          </w:p>
        </w:tc>
      </w:tr>
      <w:tr w:rsidR="00765CC8" w:rsidRPr="00765CC8" w14:paraId="4624ED0C" w14:textId="77777777" w:rsidTr="00C75110">
        <w:tc>
          <w:tcPr>
            <w:tcW w:w="2840" w:type="dxa"/>
          </w:tcPr>
          <w:p w14:paraId="413D771E" w14:textId="77777777" w:rsidR="00765CC8" w:rsidRPr="00765CC8" w:rsidRDefault="00765CC8" w:rsidP="00765CC8">
            <w:pPr>
              <w:spacing w:line="240" w:lineRule="auto"/>
              <w:rPr>
                <w:rFonts w:cstheme="minorHAnsi"/>
              </w:rPr>
            </w:pPr>
          </w:p>
        </w:tc>
        <w:tc>
          <w:tcPr>
            <w:tcW w:w="2799" w:type="dxa"/>
          </w:tcPr>
          <w:p w14:paraId="6E0F96E2" w14:textId="77777777" w:rsidR="00765CC8" w:rsidRPr="00765CC8" w:rsidRDefault="00765CC8" w:rsidP="00765CC8">
            <w:pPr>
              <w:spacing w:line="240" w:lineRule="auto"/>
              <w:rPr>
                <w:rFonts w:cstheme="minorHAnsi"/>
              </w:rPr>
            </w:pPr>
            <w:r w:rsidRPr="00765CC8">
              <w:rPr>
                <w:rFonts w:cstheme="minorHAnsi"/>
              </w:rPr>
              <w:t>2</w:t>
            </w:r>
          </w:p>
        </w:tc>
        <w:tc>
          <w:tcPr>
            <w:tcW w:w="2636" w:type="dxa"/>
          </w:tcPr>
          <w:p w14:paraId="671C5CE7" w14:textId="77777777" w:rsidR="00765CC8" w:rsidRPr="00765CC8" w:rsidRDefault="00765CC8" w:rsidP="00765CC8">
            <w:pPr>
              <w:spacing w:line="240" w:lineRule="auto"/>
              <w:rPr>
                <w:rFonts w:cstheme="minorHAnsi"/>
              </w:rPr>
            </w:pPr>
            <w:r w:rsidRPr="00765CC8">
              <w:rPr>
                <w:rFonts w:cstheme="minorHAnsi"/>
              </w:rPr>
              <w:t>Bowl</w:t>
            </w:r>
          </w:p>
        </w:tc>
      </w:tr>
      <w:tr w:rsidR="00765CC8" w:rsidRPr="00765CC8" w14:paraId="7B3D9FD5" w14:textId="77777777" w:rsidTr="00C75110">
        <w:tc>
          <w:tcPr>
            <w:tcW w:w="2840" w:type="dxa"/>
          </w:tcPr>
          <w:p w14:paraId="11A6CB1D" w14:textId="77777777" w:rsidR="00765CC8" w:rsidRPr="00765CC8" w:rsidRDefault="00765CC8" w:rsidP="00765CC8">
            <w:pPr>
              <w:spacing w:line="240" w:lineRule="auto"/>
              <w:rPr>
                <w:rFonts w:cstheme="minorHAnsi"/>
              </w:rPr>
            </w:pPr>
          </w:p>
        </w:tc>
        <w:tc>
          <w:tcPr>
            <w:tcW w:w="2799" w:type="dxa"/>
          </w:tcPr>
          <w:p w14:paraId="46CAE4A3" w14:textId="77777777" w:rsidR="00765CC8" w:rsidRPr="00765CC8" w:rsidRDefault="00765CC8" w:rsidP="00765CC8">
            <w:pPr>
              <w:spacing w:line="240" w:lineRule="auto"/>
              <w:rPr>
                <w:rFonts w:cstheme="minorHAnsi"/>
              </w:rPr>
            </w:pPr>
            <w:r w:rsidRPr="00765CC8">
              <w:rPr>
                <w:rFonts w:cstheme="minorHAnsi"/>
              </w:rPr>
              <w:t>3</w:t>
            </w:r>
          </w:p>
        </w:tc>
        <w:tc>
          <w:tcPr>
            <w:tcW w:w="2636" w:type="dxa"/>
          </w:tcPr>
          <w:p w14:paraId="70B21788" w14:textId="77777777" w:rsidR="00765CC8" w:rsidRPr="00765CC8" w:rsidRDefault="00765CC8" w:rsidP="00765CC8">
            <w:pPr>
              <w:spacing w:line="240" w:lineRule="auto"/>
              <w:rPr>
                <w:rFonts w:cstheme="minorHAnsi"/>
              </w:rPr>
            </w:pPr>
            <w:r w:rsidRPr="00765CC8">
              <w:rPr>
                <w:rFonts w:cstheme="minorHAnsi"/>
              </w:rPr>
              <w:t>Jar/Bowl</w:t>
            </w:r>
          </w:p>
        </w:tc>
      </w:tr>
      <w:tr w:rsidR="00765CC8" w:rsidRPr="00765CC8" w14:paraId="166DBA76" w14:textId="77777777" w:rsidTr="00C75110">
        <w:tc>
          <w:tcPr>
            <w:tcW w:w="2840" w:type="dxa"/>
          </w:tcPr>
          <w:p w14:paraId="0629B015" w14:textId="77777777" w:rsidR="00765CC8" w:rsidRPr="00765CC8" w:rsidRDefault="00765CC8" w:rsidP="00765CC8">
            <w:pPr>
              <w:spacing w:line="240" w:lineRule="auto"/>
              <w:rPr>
                <w:rFonts w:cstheme="minorHAnsi"/>
              </w:rPr>
            </w:pPr>
          </w:p>
        </w:tc>
        <w:tc>
          <w:tcPr>
            <w:tcW w:w="2799" w:type="dxa"/>
          </w:tcPr>
          <w:p w14:paraId="0854D94B" w14:textId="77777777" w:rsidR="00765CC8" w:rsidRPr="00765CC8" w:rsidRDefault="00765CC8" w:rsidP="00765CC8">
            <w:pPr>
              <w:spacing w:line="240" w:lineRule="auto"/>
              <w:rPr>
                <w:rFonts w:cstheme="minorHAnsi"/>
              </w:rPr>
            </w:pPr>
            <w:r w:rsidRPr="00765CC8">
              <w:rPr>
                <w:rFonts w:cstheme="minorHAnsi"/>
              </w:rPr>
              <w:t>4</w:t>
            </w:r>
          </w:p>
        </w:tc>
        <w:tc>
          <w:tcPr>
            <w:tcW w:w="2636" w:type="dxa"/>
          </w:tcPr>
          <w:p w14:paraId="3A20C68C" w14:textId="77777777" w:rsidR="00765CC8" w:rsidRPr="00765CC8" w:rsidRDefault="00765CC8" w:rsidP="00765CC8">
            <w:pPr>
              <w:spacing w:line="240" w:lineRule="auto"/>
              <w:rPr>
                <w:rFonts w:cstheme="minorHAnsi"/>
              </w:rPr>
            </w:pPr>
            <w:r w:rsidRPr="00765CC8">
              <w:rPr>
                <w:rFonts w:cstheme="minorHAnsi"/>
              </w:rPr>
              <w:t>Seed Jar</w:t>
            </w:r>
          </w:p>
        </w:tc>
      </w:tr>
      <w:tr w:rsidR="00765CC8" w:rsidRPr="00765CC8" w14:paraId="3809BD3F" w14:textId="77777777" w:rsidTr="00C75110">
        <w:tc>
          <w:tcPr>
            <w:tcW w:w="2840" w:type="dxa"/>
          </w:tcPr>
          <w:p w14:paraId="0A96ECEE" w14:textId="77777777" w:rsidR="00765CC8" w:rsidRPr="00765CC8" w:rsidRDefault="00765CC8" w:rsidP="00765CC8">
            <w:pPr>
              <w:spacing w:line="240" w:lineRule="auto"/>
              <w:rPr>
                <w:rFonts w:cstheme="minorHAnsi"/>
              </w:rPr>
            </w:pPr>
          </w:p>
        </w:tc>
        <w:tc>
          <w:tcPr>
            <w:tcW w:w="2799" w:type="dxa"/>
          </w:tcPr>
          <w:p w14:paraId="5B0C1271" w14:textId="77777777" w:rsidR="00765CC8" w:rsidRPr="00765CC8" w:rsidRDefault="00765CC8" w:rsidP="00765CC8">
            <w:pPr>
              <w:spacing w:line="240" w:lineRule="auto"/>
              <w:rPr>
                <w:rFonts w:cstheme="minorHAnsi"/>
              </w:rPr>
            </w:pPr>
            <w:r w:rsidRPr="00765CC8">
              <w:rPr>
                <w:rFonts w:cstheme="minorHAnsi"/>
              </w:rPr>
              <w:t>5</w:t>
            </w:r>
          </w:p>
        </w:tc>
        <w:tc>
          <w:tcPr>
            <w:tcW w:w="2636" w:type="dxa"/>
          </w:tcPr>
          <w:p w14:paraId="792C6ACA" w14:textId="77777777" w:rsidR="00765CC8" w:rsidRPr="00765CC8" w:rsidRDefault="00765CC8" w:rsidP="00765CC8">
            <w:pPr>
              <w:spacing w:line="240" w:lineRule="auto"/>
              <w:rPr>
                <w:rFonts w:cstheme="minorHAnsi"/>
              </w:rPr>
            </w:pPr>
            <w:r w:rsidRPr="00765CC8">
              <w:rPr>
                <w:rFonts w:cstheme="minorHAnsi"/>
              </w:rPr>
              <w:t>Plate</w:t>
            </w:r>
          </w:p>
        </w:tc>
      </w:tr>
      <w:tr w:rsidR="00765CC8" w:rsidRPr="00765CC8" w14:paraId="0DF5D185" w14:textId="77777777" w:rsidTr="00C75110">
        <w:tc>
          <w:tcPr>
            <w:tcW w:w="2840" w:type="dxa"/>
          </w:tcPr>
          <w:p w14:paraId="68ADE915" w14:textId="77777777" w:rsidR="00765CC8" w:rsidRPr="00765CC8" w:rsidRDefault="00765CC8" w:rsidP="00765CC8">
            <w:pPr>
              <w:spacing w:line="240" w:lineRule="auto"/>
              <w:rPr>
                <w:rFonts w:cstheme="minorHAnsi"/>
              </w:rPr>
            </w:pPr>
          </w:p>
        </w:tc>
        <w:tc>
          <w:tcPr>
            <w:tcW w:w="2799" w:type="dxa"/>
          </w:tcPr>
          <w:p w14:paraId="72D3CA9B" w14:textId="77777777" w:rsidR="00765CC8" w:rsidRPr="00765CC8" w:rsidRDefault="00765CC8" w:rsidP="00765CC8">
            <w:pPr>
              <w:spacing w:line="240" w:lineRule="auto"/>
              <w:rPr>
                <w:rFonts w:cstheme="minorHAnsi"/>
              </w:rPr>
            </w:pPr>
            <w:r w:rsidRPr="00765CC8">
              <w:rPr>
                <w:rFonts w:cstheme="minorHAnsi"/>
              </w:rPr>
              <w:t>6</w:t>
            </w:r>
          </w:p>
        </w:tc>
        <w:tc>
          <w:tcPr>
            <w:tcW w:w="2636" w:type="dxa"/>
          </w:tcPr>
          <w:p w14:paraId="42107F70" w14:textId="77777777" w:rsidR="00765CC8" w:rsidRPr="00765CC8" w:rsidRDefault="00765CC8" w:rsidP="00765CC8">
            <w:pPr>
              <w:spacing w:line="240" w:lineRule="auto"/>
              <w:rPr>
                <w:rFonts w:cstheme="minorHAnsi"/>
              </w:rPr>
            </w:pPr>
            <w:r w:rsidRPr="00765CC8">
              <w:rPr>
                <w:rFonts w:cstheme="minorHAnsi"/>
              </w:rPr>
              <w:t>Cup</w:t>
            </w:r>
          </w:p>
        </w:tc>
      </w:tr>
      <w:tr w:rsidR="00765CC8" w:rsidRPr="00765CC8" w14:paraId="295A7DF4" w14:textId="77777777" w:rsidTr="00C75110">
        <w:tc>
          <w:tcPr>
            <w:tcW w:w="2840" w:type="dxa"/>
          </w:tcPr>
          <w:p w14:paraId="2A738906" w14:textId="77777777" w:rsidR="00765CC8" w:rsidRPr="00765CC8" w:rsidRDefault="00765CC8" w:rsidP="00765CC8">
            <w:pPr>
              <w:spacing w:line="240" w:lineRule="auto"/>
              <w:rPr>
                <w:rFonts w:cstheme="minorHAnsi"/>
              </w:rPr>
            </w:pPr>
          </w:p>
        </w:tc>
        <w:tc>
          <w:tcPr>
            <w:tcW w:w="2799" w:type="dxa"/>
          </w:tcPr>
          <w:p w14:paraId="2D5C7D61" w14:textId="77777777" w:rsidR="00765CC8" w:rsidRPr="00765CC8" w:rsidRDefault="00765CC8" w:rsidP="00765CC8">
            <w:pPr>
              <w:spacing w:line="240" w:lineRule="auto"/>
              <w:rPr>
                <w:rFonts w:cstheme="minorHAnsi"/>
              </w:rPr>
            </w:pPr>
            <w:r w:rsidRPr="00765CC8">
              <w:rPr>
                <w:rFonts w:cstheme="minorHAnsi"/>
              </w:rPr>
              <w:t>7</w:t>
            </w:r>
          </w:p>
        </w:tc>
        <w:tc>
          <w:tcPr>
            <w:tcW w:w="2636" w:type="dxa"/>
          </w:tcPr>
          <w:p w14:paraId="5042AFAE" w14:textId="77777777" w:rsidR="00765CC8" w:rsidRPr="00765CC8" w:rsidRDefault="00765CC8" w:rsidP="00765CC8">
            <w:pPr>
              <w:spacing w:line="240" w:lineRule="auto"/>
              <w:rPr>
                <w:rFonts w:cstheme="minorHAnsi"/>
              </w:rPr>
            </w:pPr>
            <w:r w:rsidRPr="00765CC8">
              <w:rPr>
                <w:rFonts w:cstheme="minorHAnsi"/>
              </w:rPr>
              <w:t>Duck</w:t>
            </w:r>
          </w:p>
        </w:tc>
      </w:tr>
      <w:tr w:rsidR="00765CC8" w:rsidRPr="00765CC8" w14:paraId="534485FA" w14:textId="77777777" w:rsidTr="00C75110">
        <w:tc>
          <w:tcPr>
            <w:tcW w:w="2840" w:type="dxa"/>
          </w:tcPr>
          <w:p w14:paraId="0F9EC805" w14:textId="77777777" w:rsidR="00765CC8" w:rsidRPr="00765CC8" w:rsidRDefault="00765CC8" w:rsidP="00765CC8">
            <w:pPr>
              <w:spacing w:line="240" w:lineRule="auto"/>
              <w:rPr>
                <w:rFonts w:cstheme="minorHAnsi"/>
              </w:rPr>
            </w:pPr>
          </w:p>
        </w:tc>
        <w:tc>
          <w:tcPr>
            <w:tcW w:w="2799" w:type="dxa"/>
          </w:tcPr>
          <w:p w14:paraId="596C1B24" w14:textId="77777777" w:rsidR="00765CC8" w:rsidRPr="00765CC8" w:rsidRDefault="00765CC8" w:rsidP="00765CC8">
            <w:pPr>
              <w:spacing w:line="240" w:lineRule="auto"/>
              <w:rPr>
                <w:rFonts w:cstheme="minorHAnsi"/>
              </w:rPr>
            </w:pPr>
            <w:r w:rsidRPr="00765CC8">
              <w:rPr>
                <w:rFonts w:cstheme="minorHAnsi"/>
              </w:rPr>
              <w:t>99</w:t>
            </w:r>
          </w:p>
        </w:tc>
        <w:tc>
          <w:tcPr>
            <w:tcW w:w="2636" w:type="dxa"/>
          </w:tcPr>
          <w:p w14:paraId="235A1E2E"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r w:rsidRPr="00765CC8">
              <w:rPr>
                <w:rFonts w:cstheme="minorHAnsi"/>
              </w:rPr>
              <w:t xml:space="preserve">. </w:t>
            </w:r>
          </w:p>
        </w:tc>
      </w:tr>
    </w:tbl>
    <w:p w14:paraId="06D4BBAA" w14:textId="17C5F914" w:rsidR="00765CC8" w:rsidRDefault="00765CC8" w:rsidP="00765CC8">
      <w:pPr>
        <w:spacing w:line="240" w:lineRule="auto"/>
        <w:rPr>
          <w:rFonts w:cstheme="minorHAnsi"/>
        </w:rPr>
      </w:pPr>
    </w:p>
    <w:p w14:paraId="20F13455" w14:textId="60715FF8" w:rsidR="000E62F8" w:rsidRDefault="000E62F8" w:rsidP="00765CC8">
      <w:pPr>
        <w:spacing w:line="240" w:lineRule="auto"/>
        <w:rPr>
          <w:rFonts w:cstheme="minorHAnsi"/>
        </w:rPr>
      </w:pPr>
    </w:p>
    <w:p w14:paraId="787B84AF" w14:textId="359E1460" w:rsidR="000E62F8" w:rsidRDefault="000E62F8" w:rsidP="00765CC8">
      <w:pPr>
        <w:spacing w:line="240" w:lineRule="auto"/>
        <w:rPr>
          <w:rFonts w:cstheme="minorHAnsi"/>
        </w:rPr>
      </w:pPr>
    </w:p>
    <w:p w14:paraId="0C8088CF" w14:textId="3A0D3030" w:rsidR="000E62F8" w:rsidRDefault="000E62F8" w:rsidP="00765CC8">
      <w:pPr>
        <w:spacing w:line="240" w:lineRule="auto"/>
        <w:rPr>
          <w:rFonts w:cstheme="minorHAnsi"/>
        </w:rPr>
      </w:pPr>
    </w:p>
    <w:p w14:paraId="26FE63C0" w14:textId="08458D14" w:rsidR="000E62F8" w:rsidRDefault="000E62F8" w:rsidP="00765CC8">
      <w:pPr>
        <w:spacing w:line="240" w:lineRule="auto"/>
        <w:rPr>
          <w:rFonts w:cstheme="minorHAnsi"/>
        </w:rPr>
      </w:pPr>
    </w:p>
    <w:p w14:paraId="6F41E0F3" w14:textId="4D5FBC51" w:rsidR="000E62F8" w:rsidRDefault="000E62F8" w:rsidP="00765CC8">
      <w:pPr>
        <w:spacing w:line="240" w:lineRule="auto"/>
        <w:rPr>
          <w:rFonts w:cstheme="minorHAnsi"/>
        </w:rPr>
      </w:pPr>
    </w:p>
    <w:p w14:paraId="6CC85AF2" w14:textId="5D55E8DA" w:rsidR="000E62F8" w:rsidRDefault="000E62F8" w:rsidP="00765CC8">
      <w:pPr>
        <w:spacing w:line="240" w:lineRule="auto"/>
        <w:rPr>
          <w:rFonts w:cstheme="minorHAnsi"/>
        </w:rPr>
      </w:pPr>
    </w:p>
    <w:p w14:paraId="43D2E59C" w14:textId="0CBF7987" w:rsidR="000E62F8" w:rsidRDefault="000E62F8" w:rsidP="00765CC8">
      <w:pPr>
        <w:spacing w:line="240" w:lineRule="auto"/>
        <w:rPr>
          <w:rFonts w:cstheme="minorHAnsi"/>
        </w:rPr>
      </w:pPr>
    </w:p>
    <w:p w14:paraId="28A5DA14" w14:textId="77777777" w:rsidR="000E62F8" w:rsidRPr="00765CC8" w:rsidRDefault="000E62F8" w:rsidP="00765CC8">
      <w:pPr>
        <w:spacing w:line="240" w:lineRule="auto"/>
        <w:rPr>
          <w:rFonts w:cstheme="minorHAnsi"/>
        </w:rPr>
      </w:pPr>
    </w:p>
    <w:p w14:paraId="2A301531" w14:textId="77777777" w:rsidR="00765CC8" w:rsidRPr="00765CC8" w:rsidRDefault="00765CC8" w:rsidP="00765CC8">
      <w:pPr>
        <w:spacing w:line="240" w:lineRule="auto"/>
        <w:rPr>
          <w:rFonts w:cstheme="minorHAnsi"/>
          <w:i/>
        </w:rPr>
      </w:pPr>
      <w:r w:rsidRPr="00765CC8">
        <w:rPr>
          <w:rFonts w:cstheme="minorHAnsi"/>
          <w:i/>
        </w:rPr>
        <w:lastRenderedPageBreak/>
        <w:t>Vessel Part</w:t>
      </w:r>
    </w:p>
    <w:p w14:paraId="11A9C7A1" w14:textId="17C98687" w:rsidR="00765CC8" w:rsidRDefault="00765CC8" w:rsidP="00765CC8">
      <w:pPr>
        <w:spacing w:line="240" w:lineRule="auto"/>
        <w:rPr>
          <w:rFonts w:cstheme="minorHAnsi"/>
        </w:rPr>
      </w:pPr>
      <w:r w:rsidRPr="00765CC8">
        <w:rPr>
          <w:rFonts w:cstheme="minorHAnsi"/>
          <w:noProof/>
          <w:lang w:val="en-GB" w:eastAsia="en-GB" w:bidi="ar-SA"/>
        </w:rPr>
        <w:drawing>
          <wp:inline distT="0" distB="0" distL="0" distR="0" wp14:anchorId="71447566" wp14:editId="6A58B487">
            <wp:extent cx="2628900" cy="19335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2661" t="25370" r="43109" b="16762"/>
                    <a:stretch/>
                  </pic:blipFill>
                  <pic:spPr bwMode="auto">
                    <a:xfrm>
                      <a:off x="0" y="0"/>
                      <a:ext cx="2628900" cy="1933575"/>
                    </a:xfrm>
                    <a:prstGeom prst="rect">
                      <a:avLst/>
                    </a:prstGeom>
                    <a:ln>
                      <a:noFill/>
                    </a:ln>
                    <a:extLst>
                      <a:ext uri="{53640926-AAD7-44D8-BBD7-CCE9431645EC}">
                        <a14:shadowObscured xmlns:a14="http://schemas.microsoft.com/office/drawing/2010/main"/>
                      </a:ext>
                    </a:extLst>
                  </pic:spPr>
                </pic:pic>
              </a:graphicData>
            </a:graphic>
          </wp:inline>
        </w:drawing>
      </w:r>
    </w:p>
    <w:p w14:paraId="293AABCE" w14:textId="4ADDD19B" w:rsidR="00C75110" w:rsidRDefault="00C75110" w:rsidP="00765CC8">
      <w:pPr>
        <w:spacing w:line="240" w:lineRule="auto"/>
        <w:rPr>
          <w:rFonts w:cstheme="minorHAnsi"/>
        </w:rPr>
      </w:pPr>
    </w:p>
    <w:p w14:paraId="3ABF03FF" w14:textId="77777777" w:rsidR="00C75110" w:rsidRPr="00765CC8" w:rsidRDefault="00C75110" w:rsidP="00765CC8">
      <w:pPr>
        <w:spacing w:line="240" w:lineRule="auto"/>
        <w:rPr>
          <w:rFonts w:cstheme="minorHAnsi"/>
        </w:rPr>
      </w:pPr>
    </w:p>
    <w:tbl>
      <w:tblPr>
        <w:tblStyle w:val="TableGrid"/>
        <w:tblW w:w="0" w:type="auto"/>
        <w:tblLook w:val="04A0" w:firstRow="1" w:lastRow="0" w:firstColumn="1" w:lastColumn="0" w:noHBand="0" w:noVBand="1"/>
      </w:tblPr>
      <w:tblGrid>
        <w:gridCol w:w="2816"/>
        <w:gridCol w:w="2771"/>
        <w:gridCol w:w="2688"/>
      </w:tblGrid>
      <w:tr w:rsidR="00765CC8" w:rsidRPr="00765CC8" w14:paraId="17DD9759" w14:textId="77777777" w:rsidTr="00C75110">
        <w:tc>
          <w:tcPr>
            <w:tcW w:w="2816" w:type="dxa"/>
            <w:tcBorders>
              <w:bottom w:val="nil"/>
            </w:tcBorders>
            <w:shd w:val="clear" w:color="auto" w:fill="F2F2F2" w:themeFill="background1" w:themeFillShade="F2"/>
          </w:tcPr>
          <w:p w14:paraId="395C2243" w14:textId="77777777" w:rsidR="00765CC8" w:rsidRPr="00765CC8" w:rsidRDefault="00765CC8" w:rsidP="00765CC8">
            <w:pPr>
              <w:spacing w:line="240" w:lineRule="auto"/>
              <w:rPr>
                <w:rFonts w:cstheme="minorHAnsi"/>
              </w:rPr>
            </w:pPr>
            <w:r w:rsidRPr="00765CC8">
              <w:rPr>
                <w:rFonts w:cstheme="minorHAnsi"/>
              </w:rPr>
              <w:t>Variable</w:t>
            </w:r>
          </w:p>
        </w:tc>
        <w:tc>
          <w:tcPr>
            <w:tcW w:w="2771" w:type="dxa"/>
            <w:tcBorders>
              <w:bottom w:val="nil"/>
            </w:tcBorders>
            <w:shd w:val="clear" w:color="auto" w:fill="F2F2F2" w:themeFill="background1" w:themeFillShade="F2"/>
          </w:tcPr>
          <w:p w14:paraId="1E9B35B7" w14:textId="77777777" w:rsidR="00765CC8" w:rsidRPr="00765CC8" w:rsidRDefault="00765CC8" w:rsidP="00765CC8">
            <w:pPr>
              <w:spacing w:line="240" w:lineRule="auto"/>
              <w:rPr>
                <w:rFonts w:cstheme="minorHAnsi"/>
              </w:rPr>
            </w:pPr>
            <w:r w:rsidRPr="00765CC8">
              <w:rPr>
                <w:rFonts w:cstheme="minorHAnsi"/>
              </w:rPr>
              <w:t>Code</w:t>
            </w:r>
          </w:p>
        </w:tc>
        <w:tc>
          <w:tcPr>
            <w:tcW w:w="2688" w:type="dxa"/>
            <w:tcBorders>
              <w:bottom w:val="nil"/>
            </w:tcBorders>
            <w:shd w:val="clear" w:color="auto" w:fill="F2F2F2" w:themeFill="background1" w:themeFillShade="F2"/>
          </w:tcPr>
          <w:p w14:paraId="43686AFF"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6D3EA948" w14:textId="77777777" w:rsidTr="00C75110">
        <w:tc>
          <w:tcPr>
            <w:tcW w:w="2816" w:type="dxa"/>
            <w:tcBorders>
              <w:top w:val="nil"/>
            </w:tcBorders>
          </w:tcPr>
          <w:p w14:paraId="2B03FB96" w14:textId="77777777" w:rsidR="00765CC8" w:rsidRPr="00765CC8" w:rsidRDefault="00765CC8" w:rsidP="00765CC8">
            <w:pPr>
              <w:spacing w:line="240" w:lineRule="auto"/>
              <w:rPr>
                <w:rFonts w:cstheme="minorHAnsi"/>
              </w:rPr>
            </w:pPr>
            <w:r w:rsidRPr="00765CC8">
              <w:rPr>
                <w:rFonts w:cstheme="minorHAnsi"/>
              </w:rPr>
              <w:t>Vessel Part</w:t>
            </w:r>
          </w:p>
        </w:tc>
        <w:tc>
          <w:tcPr>
            <w:tcW w:w="2771" w:type="dxa"/>
            <w:tcBorders>
              <w:top w:val="nil"/>
            </w:tcBorders>
          </w:tcPr>
          <w:p w14:paraId="52D7838E" w14:textId="77777777" w:rsidR="00765CC8" w:rsidRPr="00765CC8" w:rsidRDefault="00765CC8" w:rsidP="00765CC8">
            <w:pPr>
              <w:spacing w:line="240" w:lineRule="auto"/>
              <w:rPr>
                <w:rFonts w:cstheme="minorHAnsi"/>
              </w:rPr>
            </w:pPr>
            <w:r w:rsidRPr="00765CC8">
              <w:rPr>
                <w:rFonts w:cstheme="minorHAnsi"/>
              </w:rPr>
              <w:t>0</w:t>
            </w:r>
          </w:p>
        </w:tc>
        <w:tc>
          <w:tcPr>
            <w:tcW w:w="2688" w:type="dxa"/>
            <w:tcBorders>
              <w:top w:val="nil"/>
            </w:tcBorders>
          </w:tcPr>
          <w:p w14:paraId="30DEC52A" w14:textId="77777777" w:rsidR="00765CC8" w:rsidRPr="00765CC8" w:rsidRDefault="00765CC8" w:rsidP="00765CC8">
            <w:pPr>
              <w:spacing w:line="240" w:lineRule="auto"/>
              <w:rPr>
                <w:rFonts w:cstheme="minorHAnsi"/>
              </w:rPr>
            </w:pPr>
            <w:r w:rsidRPr="00765CC8">
              <w:rPr>
                <w:rFonts w:cstheme="minorHAnsi"/>
              </w:rPr>
              <w:t>Indeterminate.</w:t>
            </w:r>
          </w:p>
        </w:tc>
      </w:tr>
      <w:tr w:rsidR="00765CC8" w:rsidRPr="00765CC8" w14:paraId="344195E7" w14:textId="77777777" w:rsidTr="00C75110">
        <w:tc>
          <w:tcPr>
            <w:tcW w:w="2816" w:type="dxa"/>
          </w:tcPr>
          <w:p w14:paraId="17F124DF" w14:textId="77777777" w:rsidR="00765CC8" w:rsidRPr="00765CC8" w:rsidRDefault="00765CC8" w:rsidP="00765CC8">
            <w:pPr>
              <w:spacing w:line="240" w:lineRule="auto"/>
              <w:rPr>
                <w:rFonts w:cstheme="minorHAnsi"/>
              </w:rPr>
            </w:pPr>
          </w:p>
        </w:tc>
        <w:tc>
          <w:tcPr>
            <w:tcW w:w="2771" w:type="dxa"/>
          </w:tcPr>
          <w:p w14:paraId="19204047" w14:textId="77777777" w:rsidR="00765CC8" w:rsidRPr="00765CC8" w:rsidRDefault="00765CC8" w:rsidP="00765CC8">
            <w:pPr>
              <w:spacing w:line="240" w:lineRule="auto"/>
              <w:rPr>
                <w:rFonts w:cstheme="minorHAnsi"/>
              </w:rPr>
            </w:pPr>
            <w:r w:rsidRPr="00765CC8">
              <w:rPr>
                <w:rFonts w:cstheme="minorHAnsi"/>
              </w:rPr>
              <w:t>1</w:t>
            </w:r>
          </w:p>
        </w:tc>
        <w:tc>
          <w:tcPr>
            <w:tcW w:w="2688" w:type="dxa"/>
          </w:tcPr>
          <w:p w14:paraId="054E9F4A" w14:textId="77777777" w:rsidR="00765CC8" w:rsidRPr="00765CC8" w:rsidRDefault="00765CC8" w:rsidP="00765CC8">
            <w:pPr>
              <w:spacing w:line="240" w:lineRule="auto"/>
              <w:rPr>
                <w:rFonts w:cstheme="minorHAnsi"/>
              </w:rPr>
            </w:pPr>
            <w:r w:rsidRPr="00765CC8">
              <w:rPr>
                <w:rFonts w:cstheme="minorHAnsi"/>
              </w:rPr>
              <w:t>Rim only</w:t>
            </w:r>
          </w:p>
        </w:tc>
      </w:tr>
      <w:tr w:rsidR="00765CC8" w:rsidRPr="00765CC8" w14:paraId="16D8A2E0" w14:textId="77777777" w:rsidTr="00C75110">
        <w:tc>
          <w:tcPr>
            <w:tcW w:w="2816" w:type="dxa"/>
          </w:tcPr>
          <w:p w14:paraId="5320855A" w14:textId="77777777" w:rsidR="00765CC8" w:rsidRPr="00765CC8" w:rsidRDefault="00765CC8" w:rsidP="00765CC8">
            <w:pPr>
              <w:spacing w:line="240" w:lineRule="auto"/>
              <w:rPr>
                <w:rFonts w:cstheme="minorHAnsi"/>
              </w:rPr>
            </w:pPr>
          </w:p>
        </w:tc>
        <w:tc>
          <w:tcPr>
            <w:tcW w:w="2771" w:type="dxa"/>
          </w:tcPr>
          <w:p w14:paraId="21A89DA5" w14:textId="77777777" w:rsidR="00765CC8" w:rsidRPr="00765CC8" w:rsidRDefault="00765CC8" w:rsidP="00765CC8">
            <w:pPr>
              <w:spacing w:line="240" w:lineRule="auto"/>
              <w:rPr>
                <w:rFonts w:cstheme="minorHAnsi"/>
              </w:rPr>
            </w:pPr>
            <w:r w:rsidRPr="00765CC8">
              <w:rPr>
                <w:rFonts w:cstheme="minorHAnsi"/>
              </w:rPr>
              <w:t>2</w:t>
            </w:r>
          </w:p>
        </w:tc>
        <w:tc>
          <w:tcPr>
            <w:tcW w:w="2688" w:type="dxa"/>
          </w:tcPr>
          <w:p w14:paraId="5CB49583" w14:textId="77777777" w:rsidR="00765CC8" w:rsidRPr="00765CC8" w:rsidRDefault="00765CC8" w:rsidP="00765CC8">
            <w:pPr>
              <w:spacing w:line="240" w:lineRule="auto"/>
              <w:rPr>
                <w:rFonts w:cstheme="minorHAnsi"/>
              </w:rPr>
            </w:pPr>
            <w:r w:rsidRPr="00765CC8">
              <w:rPr>
                <w:rFonts w:cstheme="minorHAnsi"/>
              </w:rPr>
              <w:t>Rim and some neck</w:t>
            </w:r>
          </w:p>
        </w:tc>
      </w:tr>
      <w:tr w:rsidR="00765CC8" w:rsidRPr="00765CC8" w14:paraId="3CE4A03D" w14:textId="77777777" w:rsidTr="00C75110">
        <w:tc>
          <w:tcPr>
            <w:tcW w:w="2816" w:type="dxa"/>
          </w:tcPr>
          <w:p w14:paraId="0FED2E84" w14:textId="77777777" w:rsidR="00765CC8" w:rsidRPr="00765CC8" w:rsidRDefault="00765CC8" w:rsidP="00765CC8">
            <w:pPr>
              <w:spacing w:line="240" w:lineRule="auto"/>
              <w:rPr>
                <w:rFonts w:cstheme="minorHAnsi"/>
              </w:rPr>
            </w:pPr>
          </w:p>
        </w:tc>
        <w:tc>
          <w:tcPr>
            <w:tcW w:w="2771" w:type="dxa"/>
          </w:tcPr>
          <w:p w14:paraId="191E27D7" w14:textId="77777777" w:rsidR="00765CC8" w:rsidRPr="00765CC8" w:rsidRDefault="00765CC8" w:rsidP="00765CC8">
            <w:pPr>
              <w:spacing w:line="240" w:lineRule="auto"/>
              <w:rPr>
                <w:rFonts w:cstheme="minorHAnsi"/>
              </w:rPr>
            </w:pPr>
            <w:r w:rsidRPr="00765CC8">
              <w:rPr>
                <w:rFonts w:cstheme="minorHAnsi"/>
              </w:rPr>
              <w:t>3</w:t>
            </w:r>
          </w:p>
        </w:tc>
        <w:tc>
          <w:tcPr>
            <w:tcW w:w="2688" w:type="dxa"/>
          </w:tcPr>
          <w:p w14:paraId="34EB2B30" w14:textId="77777777" w:rsidR="00765CC8" w:rsidRPr="00765CC8" w:rsidRDefault="00765CC8" w:rsidP="00765CC8">
            <w:pPr>
              <w:spacing w:line="240" w:lineRule="auto"/>
              <w:rPr>
                <w:rFonts w:cstheme="minorHAnsi"/>
              </w:rPr>
            </w:pPr>
            <w:r w:rsidRPr="00765CC8">
              <w:rPr>
                <w:rFonts w:cstheme="minorHAnsi"/>
              </w:rPr>
              <w:t>Rim neck and shoulder</w:t>
            </w:r>
          </w:p>
        </w:tc>
      </w:tr>
      <w:tr w:rsidR="00765CC8" w:rsidRPr="00765CC8" w14:paraId="73B52837" w14:textId="77777777" w:rsidTr="00C75110">
        <w:tc>
          <w:tcPr>
            <w:tcW w:w="2816" w:type="dxa"/>
          </w:tcPr>
          <w:p w14:paraId="29E408CC" w14:textId="77777777" w:rsidR="00765CC8" w:rsidRPr="00765CC8" w:rsidRDefault="00765CC8" w:rsidP="00765CC8">
            <w:pPr>
              <w:spacing w:line="240" w:lineRule="auto"/>
              <w:rPr>
                <w:rFonts w:cstheme="minorHAnsi"/>
              </w:rPr>
            </w:pPr>
          </w:p>
        </w:tc>
        <w:tc>
          <w:tcPr>
            <w:tcW w:w="2771" w:type="dxa"/>
          </w:tcPr>
          <w:p w14:paraId="2C323C46" w14:textId="77777777" w:rsidR="00765CC8" w:rsidRPr="00765CC8" w:rsidRDefault="00765CC8" w:rsidP="00765CC8">
            <w:pPr>
              <w:spacing w:line="240" w:lineRule="auto"/>
              <w:rPr>
                <w:rFonts w:cstheme="minorHAnsi"/>
              </w:rPr>
            </w:pPr>
            <w:r w:rsidRPr="00765CC8">
              <w:rPr>
                <w:rFonts w:cstheme="minorHAnsi"/>
              </w:rPr>
              <w:t>4</w:t>
            </w:r>
          </w:p>
        </w:tc>
        <w:tc>
          <w:tcPr>
            <w:tcW w:w="2688" w:type="dxa"/>
          </w:tcPr>
          <w:p w14:paraId="1E3F0BD2" w14:textId="77777777" w:rsidR="00765CC8" w:rsidRPr="00765CC8" w:rsidRDefault="00765CC8" w:rsidP="00765CC8">
            <w:pPr>
              <w:spacing w:line="240" w:lineRule="auto"/>
              <w:rPr>
                <w:rFonts w:cstheme="minorHAnsi"/>
              </w:rPr>
            </w:pPr>
            <w:r w:rsidRPr="00765CC8">
              <w:rPr>
                <w:rFonts w:cstheme="minorHAnsi"/>
              </w:rPr>
              <w:t>Body</w:t>
            </w:r>
          </w:p>
        </w:tc>
      </w:tr>
      <w:tr w:rsidR="00765CC8" w:rsidRPr="00765CC8" w14:paraId="34947A2B" w14:textId="77777777" w:rsidTr="00C75110">
        <w:tc>
          <w:tcPr>
            <w:tcW w:w="2816" w:type="dxa"/>
          </w:tcPr>
          <w:p w14:paraId="07D4B747" w14:textId="77777777" w:rsidR="00765CC8" w:rsidRPr="00765CC8" w:rsidRDefault="00765CC8" w:rsidP="00765CC8">
            <w:pPr>
              <w:spacing w:line="240" w:lineRule="auto"/>
              <w:rPr>
                <w:rFonts w:cstheme="minorHAnsi"/>
              </w:rPr>
            </w:pPr>
          </w:p>
        </w:tc>
        <w:tc>
          <w:tcPr>
            <w:tcW w:w="2771" w:type="dxa"/>
          </w:tcPr>
          <w:p w14:paraId="0687C47C" w14:textId="77777777" w:rsidR="00765CC8" w:rsidRPr="00765CC8" w:rsidRDefault="00765CC8" w:rsidP="00765CC8">
            <w:pPr>
              <w:spacing w:line="240" w:lineRule="auto"/>
              <w:rPr>
                <w:rFonts w:cstheme="minorHAnsi"/>
              </w:rPr>
            </w:pPr>
            <w:r w:rsidRPr="00765CC8">
              <w:rPr>
                <w:rFonts w:cstheme="minorHAnsi"/>
              </w:rPr>
              <w:t>5</w:t>
            </w:r>
          </w:p>
        </w:tc>
        <w:tc>
          <w:tcPr>
            <w:tcW w:w="2688" w:type="dxa"/>
          </w:tcPr>
          <w:p w14:paraId="21898A89" w14:textId="77777777" w:rsidR="00765CC8" w:rsidRPr="00765CC8" w:rsidRDefault="00765CC8" w:rsidP="00765CC8">
            <w:pPr>
              <w:spacing w:line="240" w:lineRule="auto"/>
              <w:rPr>
                <w:rFonts w:cstheme="minorHAnsi"/>
              </w:rPr>
            </w:pPr>
            <w:r w:rsidRPr="00765CC8">
              <w:rPr>
                <w:rFonts w:cstheme="minorHAnsi"/>
              </w:rPr>
              <w:t>Base</w:t>
            </w:r>
          </w:p>
        </w:tc>
      </w:tr>
      <w:tr w:rsidR="00765CC8" w:rsidRPr="00765CC8" w14:paraId="6CDD8490" w14:textId="77777777" w:rsidTr="00C75110">
        <w:tc>
          <w:tcPr>
            <w:tcW w:w="2816" w:type="dxa"/>
          </w:tcPr>
          <w:p w14:paraId="3F1F99A4" w14:textId="77777777" w:rsidR="00765CC8" w:rsidRPr="00765CC8" w:rsidRDefault="00765CC8" w:rsidP="00765CC8">
            <w:pPr>
              <w:spacing w:line="240" w:lineRule="auto"/>
              <w:rPr>
                <w:rFonts w:cstheme="minorHAnsi"/>
              </w:rPr>
            </w:pPr>
          </w:p>
        </w:tc>
        <w:tc>
          <w:tcPr>
            <w:tcW w:w="2771" w:type="dxa"/>
          </w:tcPr>
          <w:p w14:paraId="3A55F023" w14:textId="77777777" w:rsidR="00765CC8" w:rsidRPr="00765CC8" w:rsidRDefault="00765CC8" w:rsidP="00765CC8">
            <w:pPr>
              <w:spacing w:line="240" w:lineRule="auto"/>
              <w:rPr>
                <w:rFonts w:cstheme="minorHAnsi"/>
              </w:rPr>
            </w:pPr>
            <w:r w:rsidRPr="00765CC8">
              <w:rPr>
                <w:rFonts w:cstheme="minorHAnsi"/>
              </w:rPr>
              <w:t>6</w:t>
            </w:r>
          </w:p>
        </w:tc>
        <w:tc>
          <w:tcPr>
            <w:tcW w:w="2688" w:type="dxa"/>
          </w:tcPr>
          <w:p w14:paraId="0DEA341A" w14:textId="77777777" w:rsidR="00765CC8" w:rsidRPr="00765CC8" w:rsidRDefault="00765CC8" w:rsidP="00765CC8">
            <w:pPr>
              <w:spacing w:line="240" w:lineRule="auto"/>
              <w:rPr>
                <w:rFonts w:cstheme="minorHAnsi"/>
              </w:rPr>
            </w:pPr>
            <w:r w:rsidRPr="00765CC8">
              <w:rPr>
                <w:rFonts w:cstheme="minorHAnsi"/>
              </w:rPr>
              <w:t>Body and some base</w:t>
            </w:r>
          </w:p>
        </w:tc>
      </w:tr>
      <w:tr w:rsidR="00765CC8" w:rsidRPr="00765CC8" w14:paraId="76000F01" w14:textId="77777777" w:rsidTr="00C75110">
        <w:tc>
          <w:tcPr>
            <w:tcW w:w="2816" w:type="dxa"/>
          </w:tcPr>
          <w:p w14:paraId="09336E38" w14:textId="77777777" w:rsidR="00765CC8" w:rsidRPr="00765CC8" w:rsidRDefault="00765CC8" w:rsidP="00765CC8">
            <w:pPr>
              <w:spacing w:line="240" w:lineRule="auto"/>
              <w:rPr>
                <w:rFonts w:cstheme="minorHAnsi"/>
              </w:rPr>
            </w:pPr>
          </w:p>
        </w:tc>
        <w:tc>
          <w:tcPr>
            <w:tcW w:w="2771" w:type="dxa"/>
          </w:tcPr>
          <w:p w14:paraId="15180F05" w14:textId="77777777" w:rsidR="00765CC8" w:rsidRPr="00765CC8" w:rsidRDefault="00765CC8" w:rsidP="00765CC8">
            <w:pPr>
              <w:spacing w:line="240" w:lineRule="auto"/>
              <w:rPr>
                <w:rFonts w:cstheme="minorHAnsi"/>
              </w:rPr>
            </w:pPr>
            <w:r w:rsidRPr="00765CC8">
              <w:rPr>
                <w:rFonts w:cstheme="minorHAnsi"/>
              </w:rPr>
              <w:t>7</w:t>
            </w:r>
          </w:p>
        </w:tc>
        <w:tc>
          <w:tcPr>
            <w:tcW w:w="2688" w:type="dxa"/>
          </w:tcPr>
          <w:p w14:paraId="570500E4" w14:textId="77777777" w:rsidR="00765CC8" w:rsidRPr="00765CC8" w:rsidRDefault="00765CC8" w:rsidP="00765CC8">
            <w:pPr>
              <w:spacing w:line="240" w:lineRule="auto"/>
              <w:rPr>
                <w:rFonts w:cstheme="minorHAnsi"/>
              </w:rPr>
            </w:pPr>
            <w:r w:rsidRPr="00765CC8">
              <w:rPr>
                <w:rFonts w:cstheme="minorHAnsi"/>
              </w:rPr>
              <w:t>Other</w:t>
            </w:r>
          </w:p>
        </w:tc>
      </w:tr>
    </w:tbl>
    <w:p w14:paraId="7B4C93F1" w14:textId="77777777" w:rsidR="00765CC8" w:rsidRPr="00765CC8" w:rsidRDefault="00765CC8" w:rsidP="00765CC8">
      <w:pPr>
        <w:spacing w:line="240" w:lineRule="auto"/>
        <w:rPr>
          <w:rFonts w:cstheme="minorHAnsi"/>
        </w:rPr>
      </w:pPr>
    </w:p>
    <w:p w14:paraId="43D48B0C" w14:textId="77777777" w:rsidR="00765CC8" w:rsidRPr="00765CC8" w:rsidRDefault="00765CC8" w:rsidP="00765CC8">
      <w:pPr>
        <w:spacing w:line="240" w:lineRule="auto"/>
        <w:rPr>
          <w:rFonts w:cstheme="minorHAnsi"/>
          <w:i/>
        </w:rPr>
      </w:pPr>
      <w:r w:rsidRPr="00765CC8">
        <w:rPr>
          <w:rFonts w:cstheme="minorHAnsi"/>
          <w:i/>
        </w:rPr>
        <w:t>Size Class</w:t>
      </w:r>
    </w:p>
    <w:tbl>
      <w:tblPr>
        <w:tblStyle w:val="TableGrid"/>
        <w:tblW w:w="0" w:type="auto"/>
        <w:tblLook w:val="04A0" w:firstRow="1" w:lastRow="0" w:firstColumn="1" w:lastColumn="0" w:noHBand="0" w:noVBand="1"/>
      </w:tblPr>
      <w:tblGrid>
        <w:gridCol w:w="2895"/>
        <w:gridCol w:w="2792"/>
        <w:gridCol w:w="2588"/>
      </w:tblGrid>
      <w:tr w:rsidR="00765CC8" w:rsidRPr="00765CC8" w14:paraId="42F1528A" w14:textId="77777777" w:rsidTr="00C75110">
        <w:tc>
          <w:tcPr>
            <w:tcW w:w="2895" w:type="dxa"/>
            <w:tcBorders>
              <w:bottom w:val="nil"/>
            </w:tcBorders>
            <w:shd w:val="clear" w:color="auto" w:fill="F2F2F2" w:themeFill="background1" w:themeFillShade="F2"/>
          </w:tcPr>
          <w:p w14:paraId="4BE726FF" w14:textId="77777777" w:rsidR="00765CC8" w:rsidRPr="00765CC8" w:rsidRDefault="00765CC8" w:rsidP="00765CC8">
            <w:pPr>
              <w:spacing w:line="240" w:lineRule="auto"/>
              <w:rPr>
                <w:rFonts w:cstheme="minorHAnsi"/>
                <w:i/>
              </w:rPr>
            </w:pPr>
            <w:r w:rsidRPr="00765CC8">
              <w:rPr>
                <w:rFonts w:cstheme="minorHAnsi"/>
                <w:i/>
              </w:rPr>
              <w:t>Variable</w:t>
            </w:r>
          </w:p>
        </w:tc>
        <w:tc>
          <w:tcPr>
            <w:tcW w:w="2792" w:type="dxa"/>
            <w:tcBorders>
              <w:bottom w:val="nil"/>
            </w:tcBorders>
            <w:shd w:val="clear" w:color="auto" w:fill="F2F2F2" w:themeFill="background1" w:themeFillShade="F2"/>
          </w:tcPr>
          <w:p w14:paraId="7DCFE418" w14:textId="77777777" w:rsidR="00765CC8" w:rsidRPr="00765CC8" w:rsidRDefault="00765CC8" w:rsidP="00765CC8">
            <w:pPr>
              <w:spacing w:line="240" w:lineRule="auto"/>
              <w:rPr>
                <w:rFonts w:cstheme="minorHAnsi"/>
                <w:i/>
              </w:rPr>
            </w:pPr>
            <w:r w:rsidRPr="00765CC8">
              <w:rPr>
                <w:rFonts w:cstheme="minorHAnsi"/>
                <w:i/>
              </w:rPr>
              <w:t>Code</w:t>
            </w:r>
          </w:p>
        </w:tc>
        <w:tc>
          <w:tcPr>
            <w:tcW w:w="2588" w:type="dxa"/>
            <w:tcBorders>
              <w:bottom w:val="nil"/>
            </w:tcBorders>
            <w:shd w:val="clear" w:color="auto" w:fill="F2F2F2" w:themeFill="background1" w:themeFillShade="F2"/>
          </w:tcPr>
          <w:p w14:paraId="2B6E564B" w14:textId="77777777" w:rsidR="00765CC8" w:rsidRPr="00765CC8" w:rsidRDefault="00765CC8" w:rsidP="00765CC8">
            <w:pPr>
              <w:spacing w:line="240" w:lineRule="auto"/>
              <w:rPr>
                <w:rFonts w:cstheme="minorHAnsi"/>
                <w:i/>
              </w:rPr>
            </w:pPr>
            <w:r w:rsidRPr="00765CC8">
              <w:rPr>
                <w:rFonts w:cstheme="minorHAnsi"/>
                <w:i/>
              </w:rPr>
              <w:t>Value</w:t>
            </w:r>
          </w:p>
        </w:tc>
      </w:tr>
      <w:tr w:rsidR="00765CC8" w:rsidRPr="00765CC8" w14:paraId="3CFA051D" w14:textId="77777777" w:rsidTr="00C75110">
        <w:tc>
          <w:tcPr>
            <w:tcW w:w="2895" w:type="dxa"/>
            <w:tcBorders>
              <w:top w:val="nil"/>
            </w:tcBorders>
          </w:tcPr>
          <w:p w14:paraId="3EF84310" w14:textId="77777777" w:rsidR="00765CC8" w:rsidRPr="00765CC8" w:rsidRDefault="00765CC8" w:rsidP="00765CC8">
            <w:pPr>
              <w:spacing w:line="240" w:lineRule="auto"/>
              <w:rPr>
                <w:rFonts w:cstheme="minorHAnsi"/>
                <w:i/>
              </w:rPr>
            </w:pPr>
            <w:r w:rsidRPr="00765CC8">
              <w:rPr>
                <w:rFonts w:cstheme="minorHAnsi"/>
                <w:i/>
              </w:rPr>
              <w:t>Size classification</w:t>
            </w:r>
          </w:p>
        </w:tc>
        <w:tc>
          <w:tcPr>
            <w:tcW w:w="2792" w:type="dxa"/>
            <w:tcBorders>
              <w:top w:val="nil"/>
            </w:tcBorders>
          </w:tcPr>
          <w:p w14:paraId="553188DD" w14:textId="77777777" w:rsidR="00765CC8" w:rsidRPr="00765CC8" w:rsidRDefault="00765CC8" w:rsidP="00765CC8">
            <w:pPr>
              <w:spacing w:line="240" w:lineRule="auto"/>
              <w:rPr>
                <w:rFonts w:cstheme="minorHAnsi"/>
                <w:i/>
              </w:rPr>
            </w:pPr>
            <w:r w:rsidRPr="00765CC8">
              <w:rPr>
                <w:rFonts w:cstheme="minorHAnsi"/>
                <w:i/>
              </w:rPr>
              <w:t>1</w:t>
            </w:r>
          </w:p>
        </w:tc>
        <w:tc>
          <w:tcPr>
            <w:tcW w:w="2588" w:type="dxa"/>
            <w:tcBorders>
              <w:top w:val="nil"/>
            </w:tcBorders>
          </w:tcPr>
          <w:p w14:paraId="685C6E22" w14:textId="77777777" w:rsidR="00765CC8" w:rsidRPr="00765CC8" w:rsidRDefault="00765CC8" w:rsidP="00765CC8">
            <w:pPr>
              <w:spacing w:line="240" w:lineRule="auto"/>
              <w:rPr>
                <w:rFonts w:cstheme="minorHAnsi"/>
                <w:i/>
              </w:rPr>
            </w:pPr>
            <w:r w:rsidRPr="00765CC8">
              <w:rPr>
                <w:rFonts w:cstheme="minorHAnsi"/>
                <w:i/>
              </w:rPr>
              <w:t>&lt;4 cm</w:t>
            </w:r>
          </w:p>
        </w:tc>
      </w:tr>
      <w:tr w:rsidR="00765CC8" w:rsidRPr="00765CC8" w14:paraId="29EB5223" w14:textId="77777777" w:rsidTr="00C75110">
        <w:tc>
          <w:tcPr>
            <w:tcW w:w="2895" w:type="dxa"/>
          </w:tcPr>
          <w:p w14:paraId="5EA2FF8D" w14:textId="77777777" w:rsidR="00765CC8" w:rsidRPr="00765CC8" w:rsidRDefault="00765CC8" w:rsidP="00765CC8">
            <w:pPr>
              <w:spacing w:line="240" w:lineRule="auto"/>
              <w:rPr>
                <w:rFonts w:cstheme="minorHAnsi"/>
                <w:i/>
              </w:rPr>
            </w:pPr>
          </w:p>
        </w:tc>
        <w:tc>
          <w:tcPr>
            <w:tcW w:w="2792" w:type="dxa"/>
          </w:tcPr>
          <w:p w14:paraId="2E32B225" w14:textId="77777777" w:rsidR="00765CC8" w:rsidRPr="00765CC8" w:rsidRDefault="00765CC8" w:rsidP="00765CC8">
            <w:pPr>
              <w:spacing w:line="240" w:lineRule="auto"/>
              <w:rPr>
                <w:rFonts w:cstheme="minorHAnsi"/>
                <w:i/>
              </w:rPr>
            </w:pPr>
            <w:r w:rsidRPr="00765CC8">
              <w:rPr>
                <w:rFonts w:cstheme="minorHAnsi"/>
                <w:i/>
              </w:rPr>
              <w:t>2</w:t>
            </w:r>
          </w:p>
        </w:tc>
        <w:tc>
          <w:tcPr>
            <w:tcW w:w="2588" w:type="dxa"/>
          </w:tcPr>
          <w:p w14:paraId="69E8FAD3" w14:textId="77777777" w:rsidR="00765CC8" w:rsidRPr="00765CC8" w:rsidRDefault="00765CC8" w:rsidP="00765CC8">
            <w:pPr>
              <w:spacing w:line="240" w:lineRule="auto"/>
              <w:rPr>
                <w:rFonts w:cstheme="minorHAnsi"/>
                <w:i/>
              </w:rPr>
            </w:pPr>
            <w:r w:rsidRPr="00765CC8">
              <w:rPr>
                <w:rFonts w:cstheme="minorHAnsi"/>
                <w:i/>
              </w:rPr>
              <w:t>4&lt;6 cm</w:t>
            </w:r>
          </w:p>
        </w:tc>
      </w:tr>
      <w:tr w:rsidR="00765CC8" w:rsidRPr="00765CC8" w14:paraId="073AA15B" w14:textId="77777777" w:rsidTr="00C75110">
        <w:tc>
          <w:tcPr>
            <w:tcW w:w="2895" w:type="dxa"/>
          </w:tcPr>
          <w:p w14:paraId="43BAC841" w14:textId="77777777" w:rsidR="00765CC8" w:rsidRPr="00765CC8" w:rsidRDefault="00765CC8" w:rsidP="00765CC8">
            <w:pPr>
              <w:spacing w:line="240" w:lineRule="auto"/>
              <w:rPr>
                <w:rFonts w:cstheme="minorHAnsi"/>
                <w:i/>
              </w:rPr>
            </w:pPr>
          </w:p>
        </w:tc>
        <w:tc>
          <w:tcPr>
            <w:tcW w:w="2792" w:type="dxa"/>
          </w:tcPr>
          <w:p w14:paraId="6FA140A6" w14:textId="77777777" w:rsidR="00765CC8" w:rsidRPr="00765CC8" w:rsidRDefault="00765CC8" w:rsidP="00765CC8">
            <w:pPr>
              <w:spacing w:line="240" w:lineRule="auto"/>
              <w:rPr>
                <w:rFonts w:cstheme="minorHAnsi"/>
                <w:i/>
              </w:rPr>
            </w:pPr>
            <w:r w:rsidRPr="00765CC8">
              <w:rPr>
                <w:rFonts w:cstheme="minorHAnsi"/>
                <w:i/>
              </w:rPr>
              <w:t>3</w:t>
            </w:r>
          </w:p>
        </w:tc>
        <w:tc>
          <w:tcPr>
            <w:tcW w:w="2588" w:type="dxa"/>
          </w:tcPr>
          <w:p w14:paraId="183A14BF" w14:textId="77777777" w:rsidR="00765CC8" w:rsidRPr="00765CC8" w:rsidRDefault="00765CC8" w:rsidP="00765CC8">
            <w:pPr>
              <w:spacing w:line="240" w:lineRule="auto"/>
              <w:rPr>
                <w:rFonts w:cstheme="minorHAnsi"/>
                <w:i/>
              </w:rPr>
            </w:pPr>
            <w:r w:rsidRPr="00765CC8">
              <w:rPr>
                <w:rFonts w:cstheme="minorHAnsi"/>
                <w:i/>
              </w:rPr>
              <w:t>6&lt;8</w:t>
            </w:r>
          </w:p>
        </w:tc>
      </w:tr>
      <w:tr w:rsidR="00765CC8" w:rsidRPr="00765CC8" w14:paraId="3BF50BBB" w14:textId="77777777" w:rsidTr="00C75110">
        <w:tc>
          <w:tcPr>
            <w:tcW w:w="2895" w:type="dxa"/>
          </w:tcPr>
          <w:p w14:paraId="6F4CDBD9" w14:textId="77777777" w:rsidR="00765CC8" w:rsidRPr="00765CC8" w:rsidRDefault="00765CC8" w:rsidP="00765CC8">
            <w:pPr>
              <w:spacing w:line="240" w:lineRule="auto"/>
              <w:rPr>
                <w:rFonts w:cstheme="minorHAnsi"/>
                <w:i/>
              </w:rPr>
            </w:pPr>
          </w:p>
        </w:tc>
        <w:tc>
          <w:tcPr>
            <w:tcW w:w="2792" w:type="dxa"/>
          </w:tcPr>
          <w:p w14:paraId="729B1215" w14:textId="77777777" w:rsidR="00765CC8" w:rsidRPr="00765CC8" w:rsidRDefault="00765CC8" w:rsidP="00765CC8">
            <w:pPr>
              <w:spacing w:line="240" w:lineRule="auto"/>
              <w:rPr>
                <w:rFonts w:cstheme="minorHAnsi"/>
                <w:i/>
              </w:rPr>
            </w:pPr>
            <w:r w:rsidRPr="00765CC8">
              <w:rPr>
                <w:rFonts w:cstheme="minorHAnsi"/>
                <w:i/>
              </w:rPr>
              <w:t>4</w:t>
            </w:r>
          </w:p>
        </w:tc>
        <w:tc>
          <w:tcPr>
            <w:tcW w:w="2588" w:type="dxa"/>
          </w:tcPr>
          <w:p w14:paraId="4211B261" w14:textId="77777777" w:rsidR="00765CC8" w:rsidRPr="00765CC8" w:rsidRDefault="00765CC8" w:rsidP="00765CC8">
            <w:pPr>
              <w:spacing w:line="240" w:lineRule="auto"/>
              <w:rPr>
                <w:rFonts w:cstheme="minorHAnsi"/>
                <w:i/>
              </w:rPr>
            </w:pPr>
            <w:r w:rsidRPr="00765CC8">
              <w:rPr>
                <w:rFonts w:cstheme="minorHAnsi"/>
                <w:i/>
              </w:rPr>
              <w:t>8&lt;10</w:t>
            </w:r>
          </w:p>
        </w:tc>
      </w:tr>
      <w:tr w:rsidR="00765CC8" w:rsidRPr="00765CC8" w14:paraId="40D7E362" w14:textId="77777777" w:rsidTr="00C75110">
        <w:tc>
          <w:tcPr>
            <w:tcW w:w="2895" w:type="dxa"/>
          </w:tcPr>
          <w:p w14:paraId="42CFCC44" w14:textId="77777777" w:rsidR="00765CC8" w:rsidRPr="00765CC8" w:rsidRDefault="00765CC8" w:rsidP="00765CC8">
            <w:pPr>
              <w:spacing w:line="240" w:lineRule="auto"/>
              <w:rPr>
                <w:rFonts w:cstheme="minorHAnsi"/>
                <w:i/>
              </w:rPr>
            </w:pPr>
          </w:p>
        </w:tc>
        <w:tc>
          <w:tcPr>
            <w:tcW w:w="2792" w:type="dxa"/>
          </w:tcPr>
          <w:p w14:paraId="38DC238C" w14:textId="77777777" w:rsidR="00765CC8" w:rsidRPr="00765CC8" w:rsidRDefault="00765CC8" w:rsidP="00765CC8">
            <w:pPr>
              <w:spacing w:line="240" w:lineRule="auto"/>
              <w:rPr>
                <w:rFonts w:cstheme="minorHAnsi"/>
                <w:i/>
              </w:rPr>
            </w:pPr>
            <w:r w:rsidRPr="00765CC8">
              <w:rPr>
                <w:rFonts w:cstheme="minorHAnsi"/>
                <w:i/>
              </w:rPr>
              <w:t>5</w:t>
            </w:r>
          </w:p>
        </w:tc>
        <w:tc>
          <w:tcPr>
            <w:tcW w:w="2588" w:type="dxa"/>
          </w:tcPr>
          <w:p w14:paraId="704C7957" w14:textId="77777777" w:rsidR="00765CC8" w:rsidRPr="00765CC8" w:rsidRDefault="00765CC8" w:rsidP="00765CC8">
            <w:pPr>
              <w:spacing w:line="240" w:lineRule="auto"/>
              <w:rPr>
                <w:rFonts w:cstheme="minorHAnsi"/>
                <w:i/>
              </w:rPr>
            </w:pPr>
            <w:r w:rsidRPr="00765CC8">
              <w:rPr>
                <w:rFonts w:cstheme="minorHAnsi"/>
                <w:i/>
              </w:rPr>
              <w:t>&gt;10</w:t>
            </w:r>
          </w:p>
        </w:tc>
      </w:tr>
    </w:tbl>
    <w:p w14:paraId="353B0C48" w14:textId="77777777" w:rsidR="00765CC8" w:rsidRPr="00765CC8" w:rsidRDefault="00765CC8" w:rsidP="00765CC8">
      <w:pPr>
        <w:spacing w:line="240" w:lineRule="auto"/>
        <w:rPr>
          <w:rFonts w:cstheme="minorHAnsi"/>
        </w:rPr>
      </w:pPr>
    </w:p>
    <w:p w14:paraId="3552EC4A" w14:textId="77777777" w:rsidR="00765CC8" w:rsidRPr="00765CC8" w:rsidRDefault="00765CC8" w:rsidP="00765CC8">
      <w:pPr>
        <w:spacing w:line="240" w:lineRule="auto"/>
        <w:rPr>
          <w:rFonts w:cstheme="minorHAnsi"/>
          <w:i/>
        </w:rPr>
      </w:pPr>
      <w:r w:rsidRPr="00765CC8">
        <w:rPr>
          <w:rFonts w:cstheme="minorHAnsi"/>
          <w:i/>
        </w:rPr>
        <w:t xml:space="preserve">Slip </w:t>
      </w:r>
    </w:p>
    <w:tbl>
      <w:tblPr>
        <w:tblStyle w:val="TableGrid"/>
        <w:tblW w:w="0" w:type="auto"/>
        <w:tblLook w:val="04A0" w:firstRow="1" w:lastRow="0" w:firstColumn="1" w:lastColumn="0" w:noHBand="0" w:noVBand="1"/>
      </w:tblPr>
      <w:tblGrid>
        <w:gridCol w:w="2848"/>
        <w:gridCol w:w="2806"/>
        <w:gridCol w:w="2621"/>
      </w:tblGrid>
      <w:tr w:rsidR="00765CC8" w:rsidRPr="00765CC8" w14:paraId="2639A4D6" w14:textId="77777777" w:rsidTr="00C75110">
        <w:tc>
          <w:tcPr>
            <w:tcW w:w="2848" w:type="dxa"/>
            <w:tcBorders>
              <w:bottom w:val="nil"/>
            </w:tcBorders>
            <w:shd w:val="clear" w:color="auto" w:fill="F2F2F2" w:themeFill="background1" w:themeFillShade="F2"/>
          </w:tcPr>
          <w:p w14:paraId="493FAD52" w14:textId="77777777" w:rsidR="00765CC8" w:rsidRPr="00765CC8" w:rsidRDefault="00765CC8" w:rsidP="00765CC8">
            <w:pPr>
              <w:spacing w:line="240" w:lineRule="auto"/>
              <w:rPr>
                <w:rFonts w:cstheme="minorHAnsi"/>
              </w:rPr>
            </w:pPr>
            <w:r w:rsidRPr="00765CC8">
              <w:rPr>
                <w:rFonts w:cstheme="minorHAnsi"/>
              </w:rPr>
              <w:t>Variable</w:t>
            </w:r>
          </w:p>
        </w:tc>
        <w:tc>
          <w:tcPr>
            <w:tcW w:w="2806" w:type="dxa"/>
            <w:tcBorders>
              <w:bottom w:val="nil"/>
            </w:tcBorders>
            <w:shd w:val="clear" w:color="auto" w:fill="F2F2F2" w:themeFill="background1" w:themeFillShade="F2"/>
          </w:tcPr>
          <w:p w14:paraId="2AE905D9" w14:textId="77777777" w:rsidR="00765CC8" w:rsidRPr="00765CC8" w:rsidRDefault="00765CC8" w:rsidP="00765CC8">
            <w:pPr>
              <w:spacing w:line="240" w:lineRule="auto"/>
              <w:rPr>
                <w:rFonts w:cstheme="minorHAnsi"/>
              </w:rPr>
            </w:pPr>
            <w:r w:rsidRPr="00765CC8">
              <w:rPr>
                <w:rFonts w:cstheme="minorHAnsi"/>
              </w:rPr>
              <w:t>Code</w:t>
            </w:r>
          </w:p>
        </w:tc>
        <w:tc>
          <w:tcPr>
            <w:tcW w:w="2621" w:type="dxa"/>
            <w:tcBorders>
              <w:bottom w:val="nil"/>
            </w:tcBorders>
            <w:shd w:val="clear" w:color="auto" w:fill="F2F2F2" w:themeFill="background1" w:themeFillShade="F2"/>
          </w:tcPr>
          <w:p w14:paraId="48920E41"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5873D6F7" w14:textId="77777777" w:rsidTr="00C75110">
        <w:tc>
          <w:tcPr>
            <w:tcW w:w="2848" w:type="dxa"/>
            <w:tcBorders>
              <w:top w:val="nil"/>
            </w:tcBorders>
          </w:tcPr>
          <w:p w14:paraId="0C757BB0" w14:textId="77777777" w:rsidR="00765CC8" w:rsidRPr="00765CC8" w:rsidRDefault="00765CC8" w:rsidP="00765CC8">
            <w:pPr>
              <w:spacing w:line="240" w:lineRule="auto"/>
              <w:rPr>
                <w:rFonts w:cstheme="minorHAnsi"/>
              </w:rPr>
            </w:pPr>
            <w:r w:rsidRPr="00765CC8">
              <w:rPr>
                <w:rFonts w:cstheme="minorHAnsi"/>
              </w:rPr>
              <w:t>Slip Exterior</w:t>
            </w:r>
          </w:p>
        </w:tc>
        <w:tc>
          <w:tcPr>
            <w:tcW w:w="2806" w:type="dxa"/>
            <w:tcBorders>
              <w:top w:val="nil"/>
            </w:tcBorders>
          </w:tcPr>
          <w:p w14:paraId="1216CF87" w14:textId="77777777" w:rsidR="00765CC8" w:rsidRPr="00765CC8" w:rsidRDefault="00765CC8" w:rsidP="00765CC8">
            <w:pPr>
              <w:spacing w:line="240" w:lineRule="auto"/>
              <w:rPr>
                <w:rFonts w:cstheme="minorHAnsi"/>
              </w:rPr>
            </w:pPr>
            <w:r w:rsidRPr="00765CC8">
              <w:rPr>
                <w:rFonts w:cstheme="minorHAnsi"/>
              </w:rPr>
              <w:t>1</w:t>
            </w:r>
          </w:p>
        </w:tc>
        <w:tc>
          <w:tcPr>
            <w:tcW w:w="2621" w:type="dxa"/>
            <w:tcBorders>
              <w:top w:val="nil"/>
            </w:tcBorders>
          </w:tcPr>
          <w:p w14:paraId="1024378D" w14:textId="77777777" w:rsidR="00765CC8" w:rsidRPr="00765CC8" w:rsidRDefault="00765CC8" w:rsidP="00765CC8">
            <w:pPr>
              <w:spacing w:line="240" w:lineRule="auto"/>
              <w:rPr>
                <w:rFonts w:cstheme="minorHAnsi"/>
              </w:rPr>
            </w:pPr>
            <w:r w:rsidRPr="00765CC8">
              <w:rPr>
                <w:rFonts w:cstheme="minorHAnsi"/>
              </w:rPr>
              <w:t>Present</w:t>
            </w:r>
          </w:p>
        </w:tc>
      </w:tr>
      <w:tr w:rsidR="00765CC8" w:rsidRPr="00765CC8" w14:paraId="0A493F5F" w14:textId="77777777" w:rsidTr="00C75110">
        <w:tc>
          <w:tcPr>
            <w:tcW w:w="2848" w:type="dxa"/>
          </w:tcPr>
          <w:p w14:paraId="6F0AAB27" w14:textId="77777777" w:rsidR="00765CC8" w:rsidRPr="00765CC8" w:rsidRDefault="00765CC8" w:rsidP="00765CC8">
            <w:pPr>
              <w:spacing w:line="240" w:lineRule="auto"/>
              <w:rPr>
                <w:rFonts w:cstheme="minorHAnsi"/>
              </w:rPr>
            </w:pPr>
          </w:p>
        </w:tc>
        <w:tc>
          <w:tcPr>
            <w:tcW w:w="2806" w:type="dxa"/>
          </w:tcPr>
          <w:p w14:paraId="0754E6D1" w14:textId="77777777" w:rsidR="00765CC8" w:rsidRPr="00765CC8" w:rsidRDefault="00765CC8" w:rsidP="00765CC8">
            <w:pPr>
              <w:spacing w:line="240" w:lineRule="auto"/>
              <w:rPr>
                <w:rFonts w:cstheme="minorHAnsi"/>
              </w:rPr>
            </w:pPr>
            <w:r w:rsidRPr="00765CC8">
              <w:rPr>
                <w:rFonts w:cstheme="minorHAnsi"/>
              </w:rPr>
              <w:t>2</w:t>
            </w:r>
          </w:p>
        </w:tc>
        <w:tc>
          <w:tcPr>
            <w:tcW w:w="2621" w:type="dxa"/>
          </w:tcPr>
          <w:p w14:paraId="5F2785EA" w14:textId="77777777" w:rsidR="00765CC8" w:rsidRPr="00765CC8" w:rsidRDefault="00765CC8" w:rsidP="00765CC8">
            <w:pPr>
              <w:spacing w:line="240" w:lineRule="auto"/>
              <w:rPr>
                <w:rFonts w:cstheme="minorHAnsi"/>
              </w:rPr>
            </w:pPr>
            <w:r w:rsidRPr="00765CC8">
              <w:rPr>
                <w:rFonts w:cstheme="minorHAnsi"/>
              </w:rPr>
              <w:t>Absent</w:t>
            </w:r>
          </w:p>
        </w:tc>
      </w:tr>
      <w:tr w:rsidR="00765CC8" w:rsidRPr="00765CC8" w14:paraId="745A0433" w14:textId="77777777" w:rsidTr="00C75110">
        <w:tc>
          <w:tcPr>
            <w:tcW w:w="2848" w:type="dxa"/>
          </w:tcPr>
          <w:p w14:paraId="3710DF6D" w14:textId="77777777" w:rsidR="00765CC8" w:rsidRPr="00765CC8" w:rsidRDefault="00765CC8" w:rsidP="00765CC8">
            <w:pPr>
              <w:spacing w:line="240" w:lineRule="auto"/>
              <w:rPr>
                <w:rFonts w:cstheme="minorHAnsi"/>
              </w:rPr>
            </w:pPr>
          </w:p>
        </w:tc>
        <w:tc>
          <w:tcPr>
            <w:tcW w:w="2806" w:type="dxa"/>
          </w:tcPr>
          <w:p w14:paraId="1D58301E" w14:textId="77777777" w:rsidR="00765CC8" w:rsidRPr="00765CC8" w:rsidRDefault="00765CC8" w:rsidP="00765CC8">
            <w:pPr>
              <w:spacing w:line="240" w:lineRule="auto"/>
              <w:rPr>
                <w:rFonts w:cstheme="minorHAnsi"/>
              </w:rPr>
            </w:pPr>
            <w:r w:rsidRPr="00765CC8">
              <w:rPr>
                <w:rFonts w:cstheme="minorHAnsi"/>
              </w:rPr>
              <w:t>99</w:t>
            </w:r>
          </w:p>
        </w:tc>
        <w:tc>
          <w:tcPr>
            <w:tcW w:w="2621" w:type="dxa"/>
          </w:tcPr>
          <w:p w14:paraId="5B3AA85E"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p>
        </w:tc>
      </w:tr>
    </w:tbl>
    <w:p w14:paraId="3C600181" w14:textId="77777777" w:rsidR="00765CC8" w:rsidRPr="00765CC8" w:rsidRDefault="00765CC8" w:rsidP="00765CC8">
      <w:pPr>
        <w:spacing w:line="240" w:lineRule="auto"/>
        <w:rPr>
          <w:rFonts w:cstheme="minorHAnsi"/>
        </w:rPr>
      </w:pPr>
    </w:p>
    <w:tbl>
      <w:tblPr>
        <w:tblStyle w:val="TableGrid"/>
        <w:tblpPr w:leftFromText="180" w:rightFromText="180" w:vertAnchor="text" w:horzAnchor="margin" w:tblpY="11"/>
        <w:tblW w:w="0" w:type="auto"/>
        <w:tblLook w:val="04A0" w:firstRow="1" w:lastRow="0" w:firstColumn="1" w:lastColumn="0" w:noHBand="0" w:noVBand="1"/>
      </w:tblPr>
      <w:tblGrid>
        <w:gridCol w:w="2847"/>
        <w:gridCol w:w="2807"/>
        <w:gridCol w:w="2621"/>
      </w:tblGrid>
      <w:tr w:rsidR="00765CC8" w:rsidRPr="00765CC8" w14:paraId="0E23402F" w14:textId="77777777" w:rsidTr="00684858">
        <w:trPr>
          <w:trHeight w:val="253"/>
        </w:trPr>
        <w:tc>
          <w:tcPr>
            <w:tcW w:w="2847" w:type="dxa"/>
            <w:tcBorders>
              <w:bottom w:val="nil"/>
            </w:tcBorders>
            <w:shd w:val="clear" w:color="auto" w:fill="F2F2F2" w:themeFill="background1" w:themeFillShade="F2"/>
          </w:tcPr>
          <w:p w14:paraId="4A2677C5" w14:textId="77777777" w:rsidR="00765CC8" w:rsidRPr="00765CC8" w:rsidRDefault="00765CC8" w:rsidP="00765CC8">
            <w:pPr>
              <w:spacing w:line="240" w:lineRule="auto"/>
              <w:rPr>
                <w:rFonts w:cstheme="minorHAnsi"/>
              </w:rPr>
            </w:pPr>
            <w:r w:rsidRPr="00765CC8">
              <w:rPr>
                <w:rFonts w:cstheme="minorHAnsi"/>
              </w:rPr>
              <w:t>Variable</w:t>
            </w:r>
          </w:p>
        </w:tc>
        <w:tc>
          <w:tcPr>
            <w:tcW w:w="2807" w:type="dxa"/>
            <w:tcBorders>
              <w:bottom w:val="nil"/>
            </w:tcBorders>
            <w:shd w:val="clear" w:color="auto" w:fill="F2F2F2" w:themeFill="background1" w:themeFillShade="F2"/>
          </w:tcPr>
          <w:p w14:paraId="40CDAC77" w14:textId="77777777" w:rsidR="00765CC8" w:rsidRPr="00765CC8" w:rsidRDefault="00765CC8" w:rsidP="00765CC8">
            <w:pPr>
              <w:spacing w:line="240" w:lineRule="auto"/>
              <w:rPr>
                <w:rFonts w:cstheme="minorHAnsi"/>
              </w:rPr>
            </w:pPr>
            <w:r w:rsidRPr="00765CC8">
              <w:rPr>
                <w:rFonts w:cstheme="minorHAnsi"/>
              </w:rPr>
              <w:t>Code</w:t>
            </w:r>
          </w:p>
        </w:tc>
        <w:tc>
          <w:tcPr>
            <w:tcW w:w="2621" w:type="dxa"/>
            <w:tcBorders>
              <w:bottom w:val="nil"/>
            </w:tcBorders>
            <w:shd w:val="clear" w:color="auto" w:fill="F2F2F2" w:themeFill="background1" w:themeFillShade="F2"/>
          </w:tcPr>
          <w:p w14:paraId="2D5E1A49"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03EC81A1" w14:textId="77777777" w:rsidTr="00684858">
        <w:trPr>
          <w:trHeight w:val="253"/>
        </w:trPr>
        <w:tc>
          <w:tcPr>
            <w:tcW w:w="2847" w:type="dxa"/>
            <w:tcBorders>
              <w:top w:val="nil"/>
            </w:tcBorders>
          </w:tcPr>
          <w:p w14:paraId="7962007F" w14:textId="77777777" w:rsidR="00765CC8" w:rsidRPr="00765CC8" w:rsidRDefault="00765CC8" w:rsidP="00765CC8">
            <w:pPr>
              <w:spacing w:line="240" w:lineRule="auto"/>
              <w:rPr>
                <w:rFonts w:cstheme="minorHAnsi"/>
              </w:rPr>
            </w:pPr>
            <w:r w:rsidRPr="00765CC8">
              <w:rPr>
                <w:rFonts w:cstheme="minorHAnsi"/>
              </w:rPr>
              <w:t>Slip Interior</w:t>
            </w:r>
          </w:p>
        </w:tc>
        <w:tc>
          <w:tcPr>
            <w:tcW w:w="2807" w:type="dxa"/>
            <w:tcBorders>
              <w:top w:val="nil"/>
            </w:tcBorders>
          </w:tcPr>
          <w:p w14:paraId="3FB9F588" w14:textId="77777777" w:rsidR="00765CC8" w:rsidRPr="00765CC8" w:rsidRDefault="00765CC8" w:rsidP="00765CC8">
            <w:pPr>
              <w:spacing w:line="240" w:lineRule="auto"/>
              <w:rPr>
                <w:rFonts w:cstheme="minorHAnsi"/>
              </w:rPr>
            </w:pPr>
            <w:r w:rsidRPr="00765CC8">
              <w:rPr>
                <w:rFonts w:cstheme="minorHAnsi"/>
              </w:rPr>
              <w:t>1</w:t>
            </w:r>
          </w:p>
        </w:tc>
        <w:tc>
          <w:tcPr>
            <w:tcW w:w="2621" w:type="dxa"/>
            <w:tcBorders>
              <w:top w:val="nil"/>
            </w:tcBorders>
          </w:tcPr>
          <w:p w14:paraId="5C0D43BD" w14:textId="77777777" w:rsidR="00765CC8" w:rsidRPr="00765CC8" w:rsidRDefault="00765CC8" w:rsidP="00765CC8">
            <w:pPr>
              <w:spacing w:line="240" w:lineRule="auto"/>
              <w:rPr>
                <w:rFonts w:cstheme="minorHAnsi"/>
              </w:rPr>
            </w:pPr>
            <w:r w:rsidRPr="00765CC8">
              <w:rPr>
                <w:rFonts w:cstheme="minorHAnsi"/>
              </w:rPr>
              <w:t>Present</w:t>
            </w:r>
          </w:p>
        </w:tc>
      </w:tr>
      <w:tr w:rsidR="00765CC8" w:rsidRPr="00765CC8" w14:paraId="079F21FA" w14:textId="77777777" w:rsidTr="00684858">
        <w:trPr>
          <w:trHeight w:val="253"/>
        </w:trPr>
        <w:tc>
          <w:tcPr>
            <w:tcW w:w="2847" w:type="dxa"/>
          </w:tcPr>
          <w:p w14:paraId="2335BA68" w14:textId="77777777" w:rsidR="00765CC8" w:rsidRPr="00765CC8" w:rsidRDefault="00765CC8" w:rsidP="00765CC8">
            <w:pPr>
              <w:spacing w:line="240" w:lineRule="auto"/>
              <w:rPr>
                <w:rFonts w:cstheme="minorHAnsi"/>
              </w:rPr>
            </w:pPr>
          </w:p>
        </w:tc>
        <w:tc>
          <w:tcPr>
            <w:tcW w:w="2807" w:type="dxa"/>
          </w:tcPr>
          <w:p w14:paraId="5F3CF51B" w14:textId="77777777" w:rsidR="00765CC8" w:rsidRPr="00765CC8" w:rsidRDefault="00765CC8" w:rsidP="00765CC8">
            <w:pPr>
              <w:spacing w:line="240" w:lineRule="auto"/>
              <w:rPr>
                <w:rFonts w:cstheme="minorHAnsi"/>
              </w:rPr>
            </w:pPr>
            <w:r w:rsidRPr="00765CC8">
              <w:rPr>
                <w:rFonts w:cstheme="minorHAnsi"/>
              </w:rPr>
              <w:t>2</w:t>
            </w:r>
          </w:p>
        </w:tc>
        <w:tc>
          <w:tcPr>
            <w:tcW w:w="2621" w:type="dxa"/>
          </w:tcPr>
          <w:p w14:paraId="4093F808" w14:textId="77777777" w:rsidR="00765CC8" w:rsidRPr="00765CC8" w:rsidRDefault="00765CC8" w:rsidP="00765CC8">
            <w:pPr>
              <w:spacing w:line="240" w:lineRule="auto"/>
              <w:rPr>
                <w:rFonts w:cstheme="minorHAnsi"/>
              </w:rPr>
            </w:pPr>
            <w:r w:rsidRPr="00765CC8">
              <w:rPr>
                <w:rFonts w:cstheme="minorHAnsi"/>
              </w:rPr>
              <w:t>Absent</w:t>
            </w:r>
          </w:p>
        </w:tc>
      </w:tr>
      <w:tr w:rsidR="00765CC8" w:rsidRPr="00765CC8" w14:paraId="4B2B06FA" w14:textId="77777777" w:rsidTr="00684858">
        <w:trPr>
          <w:trHeight w:val="253"/>
        </w:trPr>
        <w:tc>
          <w:tcPr>
            <w:tcW w:w="2847" w:type="dxa"/>
          </w:tcPr>
          <w:p w14:paraId="7EE729D7" w14:textId="77777777" w:rsidR="00765CC8" w:rsidRPr="00765CC8" w:rsidRDefault="00765CC8" w:rsidP="00765CC8">
            <w:pPr>
              <w:spacing w:line="240" w:lineRule="auto"/>
              <w:rPr>
                <w:rFonts w:cstheme="minorHAnsi"/>
              </w:rPr>
            </w:pPr>
          </w:p>
        </w:tc>
        <w:tc>
          <w:tcPr>
            <w:tcW w:w="2807" w:type="dxa"/>
          </w:tcPr>
          <w:p w14:paraId="053D1BE3" w14:textId="77777777" w:rsidR="00765CC8" w:rsidRPr="00765CC8" w:rsidRDefault="00765CC8" w:rsidP="00765CC8">
            <w:pPr>
              <w:spacing w:line="240" w:lineRule="auto"/>
              <w:rPr>
                <w:rFonts w:cstheme="minorHAnsi"/>
              </w:rPr>
            </w:pPr>
            <w:r w:rsidRPr="00765CC8">
              <w:rPr>
                <w:rFonts w:cstheme="minorHAnsi"/>
              </w:rPr>
              <w:t>99</w:t>
            </w:r>
          </w:p>
        </w:tc>
        <w:tc>
          <w:tcPr>
            <w:tcW w:w="2621" w:type="dxa"/>
          </w:tcPr>
          <w:p w14:paraId="146393D5"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p>
        </w:tc>
      </w:tr>
    </w:tbl>
    <w:p w14:paraId="339123EC" w14:textId="77777777" w:rsidR="00765CC8" w:rsidRPr="00765CC8" w:rsidRDefault="00765CC8" w:rsidP="00765CC8">
      <w:pPr>
        <w:spacing w:line="240" w:lineRule="auto"/>
        <w:rPr>
          <w:rFonts w:cstheme="minorHAnsi"/>
        </w:rPr>
      </w:pPr>
    </w:p>
    <w:p w14:paraId="621BD206" w14:textId="7DAC0748" w:rsidR="00765CC8" w:rsidRDefault="00765CC8" w:rsidP="00765CC8">
      <w:pPr>
        <w:spacing w:line="240" w:lineRule="auto"/>
        <w:rPr>
          <w:rFonts w:cstheme="minorHAnsi"/>
        </w:rPr>
      </w:pPr>
    </w:p>
    <w:p w14:paraId="4BA04313" w14:textId="77777777" w:rsidR="000E62F8" w:rsidRPr="00765CC8" w:rsidRDefault="000E62F8" w:rsidP="00765CC8">
      <w:pPr>
        <w:spacing w:line="240" w:lineRule="auto"/>
        <w:rPr>
          <w:rFonts w:cstheme="minorHAnsi"/>
        </w:rPr>
      </w:pPr>
    </w:p>
    <w:tbl>
      <w:tblPr>
        <w:tblStyle w:val="TableGrid"/>
        <w:tblpPr w:leftFromText="180" w:rightFromText="180" w:vertAnchor="text" w:horzAnchor="margin" w:tblpY="1"/>
        <w:tblW w:w="0" w:type="auto"/>
        <w:tblLook w:val="04A0" w:firstRow="1" w:lastRow="0" w:firstColumn="1" w:lastColumn="0" w:noHBand="0" w:noVBand="1"/>
      </w:tblPr>
      <w:tblGrid>
        <w:gridCol w:w="2804"/>
        <w:gridCol w:w="2758"/>
        <w:gridCol w:w="2713"/>
      </w:tblGrid>
      <w:tr w:rsidR="00765CC8" w:rsidRPr="00765CC8" w14:paraId="7C9EB21E" w14:textId="77777777" w:rsidTr="00684858">
        <w:tc>
          <w:tcPr>
            <w:tcW w:w="2804" w:type="dxa"/>
            <w:tcBorders>
              <w:bottom w:val="nil"/>
            </w:tcBorders>
            <w:shd w:val="clear" w:color="auto" w:fill="F2F2F2" w:themeFill="background1" w:themeFillShade="F2"/>
          </w:tcPr>
          <w:p w14:paraId="60552058" w14:textId="77777777" w:rsidR="00765CC8" w:rsidRPr="00765CC8" w:rsidRDefault="00765CC8" w:rsidP="00765CC8">
            <w:pPr>
              <w:spacing w:line="240" w:lineRule="auto"/>
              <w:rPr>
                <w:rFonts w:cstheme="minorHAnsi"/>
              </w:rPr>
            </w:pPr>
            <w:r w:rsidRPr="00765CC8">
              <w:rPr>
                <w:rFonts w:cstheme="minorHAnsi"/>
              </w:rPr>
              <w:lastRenderedPageBreak/>
              <w:t>Variable</w:t>
            </w:r>
          </w:p>
        </w:tc>
        <w:tc>
          <w:tcPr>
            <w:tcW w:w="2758" w:type="dxa"/>
            <w:tcBorders>
              <w:bottom w:val="nil"/>
            </w:tcBorders>
            <w:shd w:val="clear" w:color="auto" w:fill="F2F2F2" w:themeFill="background1" w:themeFillShade="F2"/>
          </w:tcPr>
          <w:p w14:paraId="3CC6CCF3" w14:textId="77777777" w:rsidR="00765CC8" w:rsidRPr="00765CC8" w:rsidRDefault="00765CC8" w:rsidP="00765CC8">
            <w:pPr>
              <w:spacing w:line="240" w:lineRule="auto"/>
              <w:rPr>
                <w:rFonts w:cstheme="minorHAnsi"/>
              </w:rPr>
            </w:pPr>
            <w:r w:rsidRPr="00765CC8">
              <w:rPr>
                <w:rFonts w:cstheme="minorHAnsi"/>
              </w:rPr>
              <w:t>Code</w:t>
            </w:r>
          </w:p>
        </w:tc>
        <w:tc>
          <w:tcPr>
            <w:tcW w:w="2713" w:type="dxa"/>
            <w:tcBorders>
              <w:bottom w:val="nil"/>
            </w:tcBorders>
            <w:shd w:val="clear" w:color="auto" w:fill="F2F2F2" w:themeFill="background1" w:themeFillShade="F2"/>
          </w:tcPr>
          <w:p w14:paraId="31B15F38"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1D0A1FAA" w14:textId="77777777" w:rsidTr="00684858">
        <w:tc>
          <w:tcPr>
            <w:tcW w:w="2804" w:type="dxa"/>
          </w:tcPr>
          <w:p w14:paraId="6F2433BD" w14:textId="77777777" w:rsidR="00765CC8" w:rsidRPr="00765CC8" w:rsidRDefault="00765CC8" w:rsidP="00765CC8">
            <w:pPr>
              <w:spacing w:line="240" w:lineRule="auto"/>
              <w:rPr>
                <w:rFonts w:cstheme="minorHAnsi"/>
              </w:rPr>
            </w:pPr>
            <w:r w:rsidRPr="00765CC8">
              <w:rPr>
                <w:rFonts w:cstheme="minorHAnsi"/>
              </w:rPr>
              <w:t>Slip Quality</w:t>
            </w:r>
          </w:p>
        </w:tc>
        <w:tc>
          <w:tcPr>
            <w:tcW w:w="2758" w:type="dxa"/>
          </w:tcPr>
          <w:p w14:paraId="5AE1C9D4" w14:textId="77777777" w:rsidR="00765CC8" w:rsidRPr="00765CC8" w:rsidRDefault="00765CC8" w:rsidP="00765CC8">
            <w:pPr>
              <w:spacing w:line="240" w:lineRule="auto"/>
              <w:rPr>
                <w:rFonts w:cstheme="minorHAnsi"/>
              </w:rPr>
            </w:pPr>
            <w:r w:rsidRPr="00765CC8">
              <w:rPr>
                <w:rFonts w:cstheme="minorHAnsi"/>
              </w:rPr>
              <w:t>1</w:t>
            </w:r>
          </w:p>
        </w:tc>
        <w:tc>
          <w:tcPr>
            <w:tcW w:w="2713" w:type="dxa"/>
          </w:tcPr>
          <w:p w14:paraId="2308A0B6" w14:textId="77777777" w:rsidR="00765CC8" w:rsidRPr="00765CC8" w:rsidRDefault="00765CC8" w:rsidP="00765CC8">
            <w:pPr>
              <w:spacing w:line="240" w:lineRule="auto"/>
              <w:rPr>
                <w:rFonts w:cstheme="minorHAnsi"/>
              </w:rPr>
            </w:pPr>
            <w:r w:rsidRPr="00765CC8">
              <w:rPr>
                <w:rFonts w:cstheme="minorHAnsi"/>
              </w:rPr>
              <w:t>Thick</w:t>
            </w:r>
          </w:p>
        </w:tc>
      </w:tr>
      <w:tr w:rsidR="00765CC8" w:rsidRPr="00765CC8" w14:paraId="3DC380AE" w14:textId="77777777" w:rsidTr="00684858">
        <w:tc>
          <w:tcPr>
            <w:tcW w:w="2804" w:type="dxa"/>
          </w:tcPr>
          <w:p w14:paraId="286D836B" w14:textId="77777777" w:rsidR="00765CC8" w:rsidRPr="00765CC8" w:rsidRDefault="00765CC8" w:rsidP="00765CC8">
            <w:pPr>
              <w:spacing w:line="240" w:lineRule="auto"/>
              <w:rPr>
                <w:rFonts w:cstheme="minorHAnsi"/>
              </w:rPr>
            </w:pPr>
          </w:p>
        </w:tc>
        <w:tc>
          <w:tcPr>
            <w:tcW w:w="2758" w:type="dxa"/>
          </w:tcPr>
          <w:p w14:paraId="0C575E5D" w14:textId="77777777" w:rsidR="00765CC8" w:rsidRPr="00765CC8" w:rsidRDefault="00765CC8" w:rsidP="00765CC8">
            <w:pPr>
              <w:spacing w:line="240" w:lineRule="auto"/>
              <w:rPr>
                <w:rFonts w:cstheme="minorHAnsi"/>
              </w:rPr>
            </w:pPr>
            <w:r w:rsidRPr="00765CC8">
              <w:rPr>
                <w:rFonts w:cstheme="minorHAnsi"/>
              </w:rPr>
              <w:t>2</w:t>
            </w:r>
          </w:p>
        </w:tc>
        <w:tc>
          <w:tcPr>
            <w:tcW w:w="2713" w:type="dxa"/>
          </w:tcPr>
          <w:p w14:paraId="0ECBDBFF" w14:textId="77777777" w:rsidR="00765CC8" w:rsidRPr="00765CC8" w:rsidRDefault="00765CC8" w:rsidP="00765CC8">
            <w:pPr>
              <w:spacing w:line="240" w:lineRule="auto"/>
              <w:rPr>
                <w:rFonts w:cstheme="minorHAnsi"/>
              </w:rPr>
            </w:pPr>
            <w:r w:rsidRPr="00765CC8">
              <w:rPr>
                <w:rFonts w:cstheme="minorHAnsi"/>
              </w:rPr>
              <w:t>Thin</w:t>
            </w:r>
          </w:p>
        </w:tc>
      </w:tr>
      <w:tr w:rsidR="00765CC8" w:rsidRPr="00765CC8" w14:paraId="3A39D2A5" w14:textId="77777777" w:rsidTr="00684858">
        <w:tc>
          <w:tcPr>
            <w:tcW w:w="2804" w:type="dxa"/>
          </w:tcPr>
          <w:p w14:paraId="102C7226" w14:textId="77777777" w:rsidR="00765CC8" w:rsidRPr="00765CC8" w:rsidRDefault="00765CC8" w:rsidP="00765CC8">
            <w:pPr>
              <w:spacing w:line="240" w:lineRule="auto"/>
              <w:rPr>
                <w:rFonts w:cstheme="minorHAnsi"/>
              </w:rPr>
            </w:pPr>
          </w:p>
        </w:tc>
        <w:tc>
          <w:tcPr>
            <w:tcW w:w="2758" w:type="dxa"/>
          </w:tcPr>
          <w:p w14:paraId="1423D49A" w14:textId="77777777" w:rsidR="00765CC8" w:rsidRPr="00765CC8" w:rsidRDefault="00765CC8" w:rsidP="00765CC8">
            <w:pPr>
              <w:spacing w:line="240" w:lineRule="auto"/>
              <w:rPr>
                <w:rFonts w:cstheme="minorHAnsi"/>
              </w:rPr>
            </w:pPr>
            <w:r w:rsidRPr="00765CC8">
              <w:rPr>
                <w:rFonts w:cstheme="minorHAnsi"/>
              </w:rPr>
              <w:t>3</w:t>
            </w:r>
          </w:p>
        </w:tc>
        <w:tc>
          <w:tcPr>
            <w:tcW w:w="2713" w:type="dxa"/>
          </w:tcPr>
          <w:p w14:paraId="3D9FE5A5" w14:textId="77777777" w:rsidR="00765CC8" w:rsidRPr="00765CC8" w:rsidRDefault="00765CC8" w:rsidP="00765CC8">
            <w:pPr>
              <w:spacing w:line="240" w:lineRule="auto"/>
              <w:rPr>
                <w:rFonts w:cstheme="minorHAnsi"/>
              </w:rPr>
            </w:pPr>
            <w:r w:rsidRPr="00765CC8">
              <w:rPr>
                <w:rFonts w:cstheme="minorHAnsi"/>
              </w:rPr>
              <w:t xml:space="preserve">Crackled/Crazed </w:t>
            </w:r>
          </w:p>
        </w:tc>
      </w:tr>
      <w:tr w:rsidR="00765CC8" w:rsidRPr="00765CC8" w14:paraId="6EE6113E" w14:textId="77777777" w:rsidTr="00684858">
        <w:tc>
          <w:tcPr>
            <w:tcW w:w="2804" w:type="dxa"/>
          </w:tcPr>
          <w:p w14:paraId="5752C667" w14:textId="77777777" w:rsidR="00765CC8" w:rsidRPr="00765CC8" w:rsidRDefault="00765CC8" w:rsidP="00765CC8">
            <w:pPr>
              <w:spacing w:line="240" w:lineRule="auto"/>
              <w:rPr>
                <w:rFonts w:cstheme="minorHAnsi"/>
              </w:rPr>
            </w:pPr>
          </w:p>
        </w:tc>
        <w:tc>
          <w:tcPr>
            <w:tcW w:w="2758" w:type="dxa"/>
          </w:tcPr>
          <w:p w14:paraId="1D923BAE" w14:textId="77777777" w:rsidR="00765CC8" w:rsidRPr="00765CC8" w:rsidRDefault="00765CC8" w:rsidP="00765CC8">
            <w:pPr>
              <w:spacing w:line="240" w:lineRule="auto"/>
              <w:rPr>
                <w:rFonts w:cstheme="minorHAnsi"/>
              </w:rPr>
            </w:pPr>
            <w:r w:rsidRPr="00765CC8">
              <w:rPr>
                <w:rFonts w:cstheme="minorHAnsi"/>
              </w:rPr>
              <w:t>4</w:t>
            </w:r>
          </w:p>
        </w:tc>
        <w:tc>
          <w:tcPr>
            <w:tcW w:w="2713" w:type="dxa"/>
          </w:tcPr>
          <w:p w14:paraId="0E084906" w14:textId="77777777" w:rsidR="00765CC8" w:rsidRPr="00765CC8" w:rsidRDefault="00765CC8" w:rsidP="00765CC8">
            <w:pPr>
              <w:spacing w:line="240" w:lineRule="auto"/>
              <w:rPr>
                <w:rFonts w:cstheme="minorHAnsi"/>
              </w:rPr>
            </w:pPr>
            <w:r w:rsidRPr="00765CC8">
              <w:rPr>
                <w:rFonts w:cstheme="minorHAnsi"/>
              </w:rPr>
              <w:t>Other</w:t>
            </w:r>
          </w:p>
        </w:tc>
      </w:tr>
      <w:tr w:rsidR="00765CC8" w:rsidRPr="00765CC8" w14:paraId="7558C0B1" w14:textId="77777777" w:rsidTr="00684858">
        <w:tc>
          <w:tcPr>
            <w:tcW w:w="2804" w:type="dxa"/>
          </w:tcPr>
          <w:p w14:paraId="0B305BDB" w14:textId="77777777" w:rsidR="00765CC8" w:rsidRPr="00765CC8" w:rsidRDefault="00765CC8" w:rsidP="00765CC8">
            <w:pPr>
              <w:spacing w:line="240" w:lineRule="auto"/>
              <w:rPr>
                <w:rFonts w:cstheme="minorHAnsi"/>
              </w:rPr>
            </w:pPr>
          </w:p>
        </w:tc>
        <w:tc>
          <w:tcPr>
            <w:tcW w:w="2758" w:type="dxa"/>
          </w:tcPr>
          <w:p w14:paraId="59409C6D" w14:textId="77777777" w:rsidR="00765CC8" w:rsidRPr="00765CC8" w:rsidRDefault="00765CC8" w:rsidP="00765CC8">
            <w:pPr>
              <w:spacing w:line="240" w:lineRule="auto"/>
              <w:rPr>
                <w:rFonts w:cstheme="minorHAnsi"/>
              </w:rPr>
            </w:pPr>
            <w:r w:rsidRPr="00765CC8">
              <w:rPr>
                <w:rFonts w:cstheme="minorHAnsi"/>
              </w:rPr>
              <w:t>99</w:t>
            </w:r>
          </w:p>
        </w:tc>
        <w:tc>
          <w:tcPr>
            <w:tcW w:w="2713" w:type="dxa"/>
          </w:tcPr>
          <w:p w14:paraId="1EBDE076"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r w:rsidRPr="00765CC8">
              <w:rPr>
                <w:rFonts w:cstheme="minorHAnsi"/>
              </w:rPr>
              <w:t>.</w:t>
            </w:r>
          </w:p>
        </w:tc>
      </w:tr>
    </w:tbl>
    <w:p w14:paraId="6646C09B" w14:textId="77777777" w:rsidR="00765CC8" w:rsidRPr="00765CC8" w:rsidRDefault="00765CC8" w:rsidP="00765CC8">
      <w:pPr>
        <w:spacing w:line="240" w:lineRule="auto"/>
        <w:rPr>
          <w:rFonts w:cstheme="minorHAnsi"/>
        </w:rPr>
      </w:pPr>
    </w:p>
    <w:tbl>
      <w:tblPr>
        <w:tblStyle w:val="TableGrid"/>
        <w:tblW w:w="0" w:type="auto"/>
        <w:tblLook w:val="04A0" w:firstRow="1" w:lastRow="0" w:firstColumn="1" w:lastColumn="0" w:noHBand="0" w:noVBand="1"/>
      </w:tblPr>
      <w:tblGrid>
        <w:gridCol w:w="2845"/>
        <w:gridCol w:w="2803"/>
        <w:gridCol w:w="2627"/>
      </w:tblGrid>
      <w:tr w:rsidR="00765CC8" w:rsidRPr="00765CC8" w14:paraId="535EBE8E" w14:textId="77777777" w:rsidTr="00684858">
        <w:tc>
          <w:tcPr>
            <w:tcW w:w="2845" w:type="dxa"/>
            <w:tcBorders>
              <w:bottom w:val="nil"/>
            </w:tcBorders>
            <w:shd w:val="clear" w:color="auto" w:fill="F2F2F2" w:themeFill="background1" w:themeFillShade="F2"/>
          </w:tcPr>
          <w:p w14:paraId="4357DF50" w14:textId="77777777" w:rsidR="00765CC8" w:rsidRPr="00765CC8" w:rsidRDefault="00765CC8" w:rsidP="00765CC8">
            <w:pPr>
              <w:spacing w:line="240" w:lineRule="auto"/>
              <w:rPr>
                <w:rFonts w:cstheme="minorHAnsi"/>
              </w:rPr>
            </w:pPr>
            <w:r w:rsidRPr="00765CC8">
              <w:rPr>
                <w:rFonts w:cstheme="minorHAnsi"/>
              </w:rPr>
              <w:t>Variable</w:t>
            </w:r>
          </w:p>
        </w:tc>
        <w:tc>
          <w:tcPr>
            <w:tcW w:w="2803" w:type="dxa"/>
            <w:tcBorders>
              <w:bottom w:val="nil"/>
            </w:tcBorders>
            <w:shd w:val="clear" w:color="auto" w:fill="F2F2F2" w:themeFill="background1" w:themeFillShade="F2"/>
          </w:tcPr>
          <w:p w14:paraId="1D1ED436" w14:textId="77777777" w:rsidR="00765CC8" w:rsidRPr="00765CC8" w:rsidRDefault="00765CC8" w:rsidP="00765CC8">
            <w:pPr>
              <w:spacing w:line="240" w:lineRule="auto"/>
              <w:rPr>
                <w:rFonts w:cstheme="minorHAnsi"/>
              </w:rPr>
            </w:pPr>
            <w:r w:rsidRPr="00765CC8">
              <w:rPr>
                <w:rFonts w:cstheme="minorHAnsi"/>
              </w:rPr>
              <w:t>Code</w:t>
            </w:r>
          </w:p>
        </w:tc>
        <w:tc>
          <w:tcPr>
            <w:tcW w:w="2627" w:type="dxa"/>
            <w:tcBorders>
              <w:bottom w:val="nil"/>
            </w:tcBorders>
            <w:shd w:val="clear" w:color="auto" w:fill="F2F2F2" w:themeFill="background1" w:themeFillShade="F2"/>
          </w:tcPr>
          <w:p w14:paraId="42BFCE6B" w14:textId="77777777" w:rsidR="00765CC8" w:rsidRPr="00765CC8" w:rsidRDefault="00765CC8" w:rsidP="00765CC8">
            <w:pPr>
              <w:spacing w:line="240" w:lineRule="auto"/>
              <w:jc w:val="center"/>
              <w:rPr>
                <w:rFonts w:cstheme="minorHAnsi"/>
              </w:rPr>
            </w:pPr>
            <w:r w:rsidRPr="00765CC8">
              <w:rPr>
                <w:rFonts w:cstheme="minorHAnsi"/>
              </w:rPr>
              <w:t>Value</w:t>
            </w:r>
          </w:p>
        </w:tc>
      </w:tr>
      <w:tr w:rsidR="00765CC8" w:rsidRPr="00765CC8" w14:paraId="53BED3EF" w14:textId="77777777" w:rsidTr="00684858">
        <w:tc>
          <w:tcPr>
            <w:tcW w:w="2845" w:type="dxa"/>
            <w:tcBorders>
              <w:top w:val="nil"/>
            </w:tcBorders>
          </w:tcPr>
          <w:p w14:paraId="74C125B3" w14:textId="77777777" w:rsidR="00765CC8" w:rsidRPr="00765CC8" w:rsidRDefault="00765CC8" w:rsidP="00765CC8">
            <w:pPr>
              <w:spacing w:line="240" w:lineRule="auto"/>
              <w:rPr>
                <w:rFonts w:cstheme="minorHAnsi"/>
              </w:rPr>
            </w:pPr>
            <w:r w:rsidRPr="00765CC8">
              <w:rPr>
                <w:rFonts w:cstheme="minorHAnsi"/>
              </w:rPr>
              <w:t>Slip Color Interior</w:t>
            </w:r>
          </w:p>
        </w:tc>
        <w:tc>
          <w:tcPr>
            <w:tcW w:w="2803" w:type="dxa"/>
            <w:tcBorders>
              <w:top w:val="nil"/>
            </w:tcBorders>
          </w:tcPr>
          <w:p w14:paraId="30D0353F" w14:textId="77777777" w:rsidR="00765CC8" w:rsidRPr="00765CC8" w:rsidRDefault="00765CC8" w:rsidP="00765CC8">
            <w:pPr>
              <w:spacing w:line="240" w:lineRule="auto"/>
              <w:rPr>
                <w:rFonts w:cstheme="minorHAnsi"/>
              </w:rPr>
            </w:pPr>
            <w:r w:rsidRPr="00765CC8">
              <w:rPr>
                <w:rFonts w:cstheme="minorHAnsi"/>
              </w:rPr>
              <w:t>1</w:t>
            </w:r>
          </w:p>
        </w:tc>
        <w:tc>
          <w:tcPr>
            <w:tcW w:w="2627" w:type="dxa"/>
            <w:tcBorders>
              <w:top w:val="nil"/>
            </w:tcBorders>
          </w:tcPr>
          <w:p w14:paraId="3E97770C" w14:textId="77777777" w:rsidR="00765CC8" w:rsidRPr="00765CC8" w:rsidRDefault="00765CC8" w:rsidP="00765CC8">
            <w:pPr>
              <w:spacing w:line="240" w:lineRule="auto"/>
              <w:rPr>
                <w:rFonts w:cstheme="minorHAnsi"/>
              </w:rPr>
            </w:pPr>
            <w:r w:rsidRPr="00765CC8">
              <w:rPr>
                <w:rFonts w:cstheme="minorHAnsi"/>
              </w:rPr>
              <w:t>Fire effected (gray)</w:t>
            </w:r>
          </w:p>
        </w:tc>
      </w:tr>
      <w:tr w:rsidR="00765CC8" w:rsidRPr="00765CC8" w14:paraId="3E70C606" w14:textId="77777777" w:rsidTr="00684858">
        <w:tc>
          <w:tcPr>
            <w:tcW w:w="2845" w:type="dxa"/>
          </w:tcPr>
          <w:p w14:paraId="5AD56A17" w14:textId="77777777" w:rsidR="00765CC8" w:rsidRPr="00765CC8" w:rsidRDefault="00765CC8" w:rsidP="00765CC8">
            <w:pPr>
              <w:spacing w:line="240" w:lineRule="auto"/>
              <w:rPr>
                <w:rFonts w:cstheme="minorHAnsi"/>
              </w:rPr>
            </w:pPr>
          </w:p>
        </w:tc>
        <w:tc>
          <w:tcPr>
            <w:tcW w:w="2803" w:type="dxa"/>
          </w:tcPr>
          <w:p w14:paraId="4853CE45" w14:textId="77777777" w:rsidR="00765CC8" w:rsidRPr="00765CC8" w:rsidRDefault="00765CC8" w:rsidP="00765CC8">
            <w:pPr>
              <w:spacing w:line="240" w:lineRule="auto"/>
              <w:rPr>
                <w:rFonts w:cstheme="minorHAnsi"/>
              </w:rPr>
            </w:pPr>
            <w:r w:rsidRPr="00765CC8">
              <w:rPr>
                <w:rFonts w:cstheme="minorHAnsi"/>
              </w:rPr>
              <w:t>2</w:t>
            </w:r>
          </w:p>
        </w:tc>
        <w:tc>
          <w:tcPr>
            <w:tcW w:w="2627" w:type="dxa"/>
          </w:tcPr>
          <w:p w14:paraId="521D05B5" w14:textId="77777777" w:rsidR="00765CC8" w:rsidRPr="00765CC8" w:rsidRDefault="00765CC8" w:rsidP="00765CC8">
            <w:pPr>
              <w:spacing w:line="240" w:lineRule="auto"/>
              <w:rPr>
                <w:rFonts w:cstheme="minorHAnsi"/>
              </w:rPr>
            </w:pPr>
            <w:r w:rsidRPr="00765CC8">
              <w:rPr>
                <w:rFonts w:cstheme="minorHAnsi"/>
              </w:rPr>
              <w:t>White</w:t>
            </w:r>
          </w:p>
        </w:tc>
      </w:tr>
      <w:tr w:rsidR="00765CC8" w:rsidRPr="00765CC8" w14:paraId="46998B5C" w14:textId="77777777" w:rsidTr="00684858">
        <w:tc>
          <w:tcPr>
            <w:tcW w:w="2845" w:type="dxa"/>
          </w:tcPr>
          <w:p w14:paraId="0769A2C9" w14:textId="77777777" w:rsidR="00765CC8" w:rsidRPr="00765CC8" w:rsidRDefault="00765CC8" w:rsidP="00765CC8">
            <w:pPr>
              <w:spacing w:line="240" w:lineRule="auto"/>
              <w:rPr>
                <w:rFonts w:cstheme="minorHAnsi"/>
              </w:rPr>
            </w:pPr>
          </w:p>
        </w:tc>
        <w:tc>
          <w:tcPr>
            <w:tcW w:w="2803" w:type="dxa"/>
          </w:tcPr>
          <w:p w14:paraId="7A969AE2" w14:textId="77777777" w:rsidR="00765CC8" w:rsidRPr="00765CC8" w:rsidRDefault="00765CC8" w:rsidP="00765CC8">
            <w:pPr>
              <w:spacing w:line="240" w:lineRule="auto"/>
              <w:rPr>
                <w:rFonts w:cstheme="minorHAnsi"/>
              </w:rPr>
            </w:pPr>
            <w:r w:rsidRPr="00765CC8">
              <w:rPr>
                <w:rFonts w:cstheme="minorHAnsi"/>
              </w:rPr>
              <w:t>3</w:t>
            </w:r>
          </w:p>
        </w:tc>
        <w:tc>
          <w:tcPr>
            <w:tcW w:w="2627" w:type="dxa"/>
          </w:tcPr>
          <w:p w14:paraId="7EC0D432" w14:textId="77777777" w:rsidR="00765CC8" w:rsidRPr="00765CC8" w:rsidRDefault="00765CC8" w:rsidP="00765CC8">
            <w:pPr>
              <w:spacing w:line="240" w:lineRule="auto"/>
              <w:rPr>
                <w:rFonts w:cstheme="minorHAnsi"/>
              </w:rPr>
            </w:pPr>
            <w:r w:rsidRPr="00765CC8">
              <w:rPr>
                <w:rFonts w:cstheme="minorHAnsi"/>
              </w:rPr>
              <w:t>Cream</w:t>
            </w:r>
          </w:p>
        </w:tc>
      </w:tr>
      <w:tr w:rsidR="00765CC8" w:rsidRPr="00765CC8" w14:paraId="708CD3EB" w14:textId="77777777" w:rsidTr="00684858">
        <w:tc>
          <w:tcPr>
            <w:tcW w:w="2845" w:type="dxa"/>
          </w:tcPr>
          <w:p w14:paraId="0B841261" w14:textId="77777777" w:rsidR="00765CC8" w:rsidRPr="00765CC8" w:rsidRDefault="00765CC8" w:rsidP="00765CC8">
            <w:pPr>
              <w:spacing w:line="240" w:lineRule="auto"/>
              <w:rPr>
                <w:rFonts w:cstheme="minorHAnsi"/>
              </w:rPr>
            </w:pPr>
          </w:p>
        </w:tc>
        <w:tc>
          <w:tcPr>
            <w:tcW w:w="2803" w:type="dxa"/>
          </w:tcPr>
          <w:p w14:paraId="64C1D16D" w14:textId="77777777" w:rsidR="00765CC8" w:rsidRPr="00765CC8" w:rsidRDefault="00765CC8" w:rsidP="00765CC8">
            <w:pPr>
              <w:spacing w:line="240" w:lineRule="auto"/>
              <w:rPr>
                <w:rFonts w:cstheme="minorHAnsi"/>
              </w:rPr>
            </w:pPr>
            <w:r w:rsidRPr="00765CC8">
              <w:rPr>
                <w:rFonts w:cstheme="minorHAnsi"/>
              </w:rPr>
              <w:t>4</w:t>
            </w:r>
          </w:p>
        </w:tc>
        <w:tc>
          <w:tcPr>
            <w:tcW w:w="2627" w:type="dxa"/>
          </w:tcPr>
          <w:p w14:paraId="7A8C39A8" w14:textId="77777777" w:rsidR="00765CC8" w:rsidRPr="00765CC8" w:rsidRDefault="00765CC8" w:rsidP="00765CC8">
            <w:pPr>
              <w:spacing w:line="240" w:lineRule="auto"/>
              <w:rPr>
                <w:rFonts w:cstheme="minorHAnsi"/>
              </w:rPr>
            </w:pPr>
            <w:r w:rsidRPr="00765CC8">
              <w:rPr>
                <w:rFonts w:cstheme="minorHAnsi"/>
              </w:rPr>
              <w:t>Tan</w:t>
            </w:r>
          </w:p>
        </w:tc>
      </w:tr>
      <w:tr w:rsidR="00765CC8" w:rsidRPr="00765CC8" w14:paraId="3424E019" w14:textId="77777777" w:rsidTr="00684858">
        <w:tc>
          <w:tcPr>
            <w:tcW w:w="2845" w:type="dxa"/>
          </w:tcPr>
          <w:p w14:paraId="65AAE22B" w14:textId="77777777" w:rsidR="00765CC8" w:rsidRPr="00765CC8" w:rsidRDefault="00765CC8" w:rsidP="00765CC8">
            <w:pPr>
              <w:spacing w:line="240" w:lineRule="auto"/>
              <w:rPr>
                <w:rFonts w:cstheme="minorHAnsi"/>
              </w:rPr>
            </w:pPr>
          </w:p>
        </w:tc>
        <w:tc>
          <w:tcPr>
            <w:tcW w:w="2803" w:type="dxa"/>
          </w:tcPr>
          <w:p w14:paraId="67B378F0" w14:textId="77777777" w:rsidR="00765CC8" w:rsidRPr="00765CC8" w:rsidRDefault="00765CC8" w:rsidP="00765CC8">
            <w:pPr>
              <w:spacing w:line="240" w:lineRule="auto"/>
              <w:rPr>
                <w:rFonts w:cstheme="minorHAnsi"/>
              </w:rPr>
            </w:pPr>
            <w:r w:rsidRPr="00765CC8">
              <w:rPr>
                <w:rFonts w:cstheme="minorHAnsi"/>
              </w:rPr>
              <w:t>5</w:t>
            </w:r>
          </w:p>
        </w:tc>
        <w:tc>
          <w:tcPr>
            <w:tcW w:w="2627" w:type="dxa"/>
          </w:tcPr>
          <w:p w14:paraId="6B338FE9" w14:textId="77777777" w:rsidR="00765CC8" w:rsidRPr="00765CC8" w:rsidRDefault="00765CC8" w:rsidP="00765CC8">
            <w:pPr>
              <w:spacing w:line="240" w:lineRule="auto"/>
              <w:rPr>
                <w:rFonts w:cstheme="minorHAnsi"/>
              </w:rPr>
            </w:pPr>
            <w:r w:rsidRPr="00765CC8">
              <w:rPr>
                <w:rFonts w:cstheme="minorHAnsi"/>
              </w:rPr>
              <w:t xml:space="preserve">Other </w:t>
            </w:r>
          </w:p>
        </w:tc>
      </w:tr>
      <w:tr w:rsidR="00765CC8" w:rsidRPr="00765CC8" w14:paraId="51754921" w14:textId="77777777" w:rsidTr="00684858">
        <w:tc>
          <w:tcPr>
            <w:tcW w:w="2845" w:type="dxa"/>
          </w:tcPr>
          <w:p w14:paraId="05B5DBB4" w14:textId="77777777" w:rsidR="00765CC8" w:rsidRPr="00765CC8" w:rsidRDefault="00765CC8" w:rsidP="00765CC8">
            <w:pPr>
              <w:spacing w:line="240" w:lineRule="auto"/>
              <w:rPr>
                <w:rFonts w:cstheme="minorHAnsi"/>
              </w:rPr>
            </w:pPr>
          </w:p>
        </w:tc>
        <w:tc>
          <w:tcPr>
            <w:tcW w:w="2803" w:type="dxa"/>
          </w:tcPr>
          <w:p w14:paraId="2CBA39D8" w14:textId="77777777" w:rsidR="00765CC8" w:rsidRPr="00765CC8" w:rsidRDefault="00765CC8" w:rsidP="00765CC8">
            <w:pPr>
              <w:spacing w:line="240" w:lineRule="auto"/>
              <w:rPr>
                <w:rFonts w:cstheme="minorHAnsi"/>
              </w:rPr>
            </w:pPr>
            <w:r w:rsidRPr="00765CC8">
              <w:rPr>
                <w:rFonts w:cstheme="minorHAnsi"/>
              </w:rPr>
              <w:t>99</w:t>
            </w:r>
          </w:p>
        </w:tc>
        <w:tc>
          <w:tcPr>
            <w:tcW w:w="2627" w:type="dxa"/>
          </w:tcPr>
          <w:p w14:paraId="7F49E8CF"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r w:rsidRPr="00765CC8">
              <w:rPr>
                <w:rFonts w:cstheme="minorHAnsi"/>
              </w:rPr>
              <w:t>.</w:t>
            </w:r>
          </w:p>
        </w:tc>
      </w:tr>
    </w:tbl>
    <w:p w14:paraId="1B83619D" w14:textId="77777777" w:rsidR="00765CC8" w:rsidRPr="00765CC8" w:rsidRDefault="00765CC8" w:rsidP="00765CC8">
      <w:pPr>
        <w:spacing w:line="240" w:lineRule="auto"/>
        <w:rPr>
          <w:rFonts w:cstheme="minorHAnsi"/>
        </w:rPr>
      </w:pPr>
    </w:p>
    <w:tbl>
      <w:tblPr>
        <w:tblStyle w:val="TableGrid"/>
        <w:tblW w:w="0" w:type="auto"/>
        <w:tblLook w:val="04A0" w:firstRow="1" w:lastRow="0" w:firstColumn="1" w:lastColumn="0" w:noHBand="0" w:noVBand="1"/>
      </w:tblPr>
      <w:tblGrid>
        <w:gridCol w:w="2845"/>
        <w:gridCol w:w="2803"/>
        <w:gridCol w:w="2627"/>
      </w:tblGrid>
      <w:tr w:rsidR="00765CC8" w:rsidRPr="00765CC8" w14:paraId="1D4B0A6F" w14:textId="77777777" w:rsidTr="00684858">
        <w:tc>
          <w:tcPr>
            <w:tcW w:w="2845" w:type="dxa"/>
            <w:tcBorders>
              <w:bottom w:val="nil"/>
            </w:tcBorders>
            <w:shd w:val="clear" w:color="auto" w:fill="F2F2F2" w:themeFill="background1" w:themeFillShade="F2"/>
          </w:tcPr>
          <w:p w14:paraId="1A4489B9" w14:textId="77777777" w:rsidR="00765CC8" w:rsidRPr="00765CC8" w:rsidRDefault="00765CC8" w:rsidP="00765CC8">
            <w:pPr>
              <w:spacing w:line="240" w:lineRule="auto"/>
              <w:rPr>
                <w:rFonts w:cstheme="minorHAnsi"/>
              </w:rPr>
            </w:pPr>
            <w:r w:rsidRPr="00765CC8">
              <w:rPr>
                <w:rFonts w:cstheme="minorHAnsi"/>
              </w:rPr>
              <w:t>Variable</w:t>
            </w:r>
          </w:p>
        </w:tc>
        <w:tc>
          <w:tcPr>
            <w:tcW w:w="2803" w:type="dxa"/>
            <w:tcBorders>
              <w:bottom w:val="nil"/>
            </w:tcBorders>
            <w:shd w:val="clear" w:color="auto" w:fill="F2F2F2" w:themeFill="background1" w:themeFillShade="F2"/>
          </w:tcPr>
          <w:p w14:paraId="52642ED6" w14:textId="77777777" w:rsidR="00765CC8" w:rsidRPr="00765CC8" w:rsidRDefault="00765CC8" w:rsidP="00765CC8">
            <w:pPr>
              <w:spacing w:line="240" w:lineRule="auto"/>
              <w:rPr>
                <w:rFonts w:cstheme="minorHAnsi"/>
              </w:rPr>
            </w:pPr>
            <w:r w:rsidRPr="00765CC8">
              <w:rPr>
                <w:rFonts w:cstheme="minorHAnsi"/>
              </w:rPr>
              <w:t>Code</w:t>
            </w:r>
          </w:p>
        </w:tc>
        <w:tc>
          <w:tcPr>
            <w:tcW w:w="2627" w:type="dxa"/>
            <w:tcBorders>
              <w:bottom w:val="nil"/>
            </w:tcBorders>
            <w:shd w:val="clear" w:color="auto" w:fill="F2F2F2" w:themeFill="background1" w:themeFillShade="F2"/>
          </w:tcPr>
          <w:p w14:paraId="68659D29"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1ED08C78" w14:textId="77777777" w:rsidTr="00684858">
        <w:tc>
          <w:tcPr>
            <w:tcW w:w="2845" w:type="dxa"/>
            <w:tcBorders>
              <w:top w:val="nil"/>
            </w:tcBorders>
          </w:tcPr>
          <w:p w14:paraId="62DC0450" w14:textId="77777777" w:rsidR="00765CC8" w:rsidRPr="00765CC8" w:rsidRDefault="00765CC8" w:rsidP="00765CC8">
            <w:pPr>
              <w:spacing w:line="240" w:lineRule="auto"/>
              <w:rPr>
                <w:rFonts w:cstheme="minorHAnsi"/>
              </w:rPr>
            </w:pPr>
            <w:r w:rsidRPr="00765CC8">
              <w:rPr>
                <w:rFonts w:cstheme="minorHAnsi"/>
              </w:rPr>
              <w:t>Slip Color Exterior</w:t>
            </w:r>
          </w:p>
        </w:tc>
        <w:tc>
          <w:tcPr>
            <w:tcW w:w="2803" w:type="dxa"/>
            <w:tcBorders>
              <w:top w:val="nil"/>
            </w:tcBorders>
          </w:tcPr>
          <w:p w14:paraId="2D9E4F8C" w14:textId="77777777" w:rsidR="00765CC8" w:rsidRPr="00765CC8" w:rsidRDefault="00765CC8" w:rsidP="00765CC8">
            <w:pPr>
              <w:spacing w:line="240" w:lineRule="auto"/>
              <w:rPr>
                <w:rFonts w:cstheme="minorHAnsi"/>
              </w:rPr>
            </w:pPr>
            <w:r w:rsidRPr="00765CC8">
              <w:rPr>
                <w:rFonts w:cstheme="minorHAnsi"/>
              </w:rPr>
              <w:t>1</w:t>
            </w:r>
          </w:p>
        </w:tc>
        <w:tc>
          <w:tcPr>
            <w:tcW w:w="2627" w:type="dxa"/>
            <w:tcBorders>
              <w:top w:val="nil"/>
            </w:tcBorders>
          </w:tcPr>
          <w:p w14:paraId="2D5E8993" w14:textId="77777777" w:rsidR="00765CC8" w:rsidRPr="00765CC8" w:rsidRDefault="00765CC8" w:rsidP="00765CC8">
            <w:pPr>
              <w:spacing w:line="240" w:lineRule="auto"/>
              <w:rPr>
                <w:rFonts w:cstheme="minorHAnsi"/>
              </w:rPr>
            </w:pPr>
            <w:r w:rsidRPr="00765CC8">
              <w:rPr>
                <w:rFonts w:cstheme="minorHAnsi"/>
              </w:rPr>
              <w:t>Fire effected (gray)</w:t>
            </w:r>
          </w:p>
        </w:tc>
      </w:tr>
      <w:tr w:rsidR="00765CC8" w:rsidRPr="00765CC8" w14:paraId="0A2D9262" w14:textId="77777777" w:rsidTr="00684858">
        <w:tc>
          <w:tcPr>
            <w:tcW w:w="2845" w:type="dxa"/>
          </w:tcPr>
          <w:p w14:paraId="41A996AF" w14:textId="77777777" w:rsidR="00765CC8" w:rsidRPr="00765CC8" w:rsidRDefault="00765CC8" w:rsidP="00765CC8">
            <w:pPr>
              <w:spacing w:line="240" w:lineRule="auto"/>
              <w:rPr>
                <w:rFonts w:cstheme="minorHAnsi"/>
              </w:rPr>
            </w:pPr>
          </w:p>
        </w:tc>
        <w:tc>
          <w:tcPr>
            <w:tcW w:w="2803" w:type="dxa"/>
          </w:tcPr>
          <w:p w14:paraId="22068F2B" w14:textId="77777777" w:rsidR="00765CC8" w:rsidRPr="00765CC8" w:rsidRDefault="00765CC8" w:rsidP="00765CC8">
            <w:pPr>
              <w:spacing w:line="240" w:lineRule="auto"/>
              <w:rPr>
                <w:rFonts w:cstheme="minorHAnsi"/>
              </w:rPr>
            </w:pPr>
            <w:r w:rsidRPr="00765CC8">
              <w:rPr>
                <w:rFonts w:cstheme="minorHAnsi"/>
              </w:rPr>
              <w:t>2</w:t>
            </w:r>
          </w:p>
        </w:tc>
        <w:tc>
          <w:tcPr>
            <w:tcW w:w="2627" w:type="dxa"/>
          </w:tcPr>
          <w:p w14:paraId="70AF250F" w14:textId="77777777" w:rsidR="00765CC8" w:rsidRPr="00765CC8" w:rsidRDefault="00765CC8" w:rsidP="00765CC8">
            <w:pPr>
              <w:spacing w:line="240" w:lineRule="auto"/>
              <w:rPr>
                <w:rFonts w:cstheme="minorHAnsi"/>
              </w:rPr>
            </w:pPr>
            <w:r w:rsidRPr="00765CC8">
              <w:rPr>
                <w:rFonts w:cstheme="minorHAnsi"/>
              </w:rPr>
              <w:t>White</w:t>
            </w:r>
          </w:p>
        </w:tc>
      </w:tr>
      <w:tr w:rsidR="00765CC8" w:rsidRPr="00765CC8" w14:paraId="6F8D272A" w14:textId="77777777" w:rsidTr="00684858">
        <w:tc>
          <w:tcPr>
            <w:tcW w:w="2845" w:type="dxa"/>
          </w:tcPr>
          <w:p w14:paraId="11557CAA" w14:textId="77777777" w:rsidR="00765CC8" w:rsidRPr="00765CC8" w:rsidRDefault="00765CC8" w:rsidP="00765CC8">
            <w:pPr>
              <w:spacing w:line="240" w:lineRule="auto"/>
              <w:rPr>
                <w:rFonts w:cstheme="minorHAnsi"/>
              </w:rPr>
            </w:pPr>
          </w:p>
        </w:tc>
        <w:tc>
          <w:tcPr>
            <w:tcW w:w="2803" w:type="dxa"/>
          </w:tcPr>
          <w:p w14:paraId="179C4F0A" w14:textId="77777777" w:rsidR="00765CC8" w:rsidRPr="00765CC8" w:rsidRDefault="00765CC8" w:rsidP="00765CC8">
            <w:pPr>
              <w:spacing w:line="240" w:lineRule="auto"/>
              <w:rPr>
                <w:rFonts w:cstheme="minorHAnsi"/>
              </w:rPr>
            </w:pPr>
            <w:r w:rsidRPr="00765CC8">
              <w:rPr>
                <w:rFonts w:cstheme="minorHAnsi"/>
              </w:rPr>
              <w:t>3</w:t>
            </w:r>
          </w:p>
        </w:tc>
        <w:tc>
          <w:tcPr>
            <w:tcW w:w="2627" w:type="dxa"/>
          </w:tcPr>
          <w:p w14:paraId="6290FED5" w14:textId="77777777" w:rsidR="00765CC8" w:rsidRPr="00765CC8" w:rsidRDefault="00765CC8" w:rsidP="00765CC8">
            <w:pPr>
              <w:spacing w:line="240" w:lineRule="auto"/>
              <w:rPr>
                <w:rFonts w:cstheme="minorHAnsi"/>
              </w:rPr>
            </w:pPr>
            <w:r w:rsidRPr="00765CC8">
              <w:rPr>
                <w:rFonts w:cstheme="minorHAnsi"/>
              </w:rPr>
              <w:t>Cream</w:t>
            </w:r>
          </w:p>
        </w:tc>
      </w:tr>
      <w:tr w:rsidR="00765CC8" w:rsidRPr="00765CC8" w14:paraId="4B9E35F1" w14:textId="77777777" w:rsidTr="00684858">
        <w:tc>
          <w:tcPr>
            <w:tcW w:w="2845" w:type="dxa"/>
          </w:tcPr>
          <w:p w14:paraId="152464C8" w14:textId="77777777" w:rsidR="00765CC8" w:rsidRPr="00765CC8" w:rsidRDefault="00765CC8" w:rsidP="00765CC8">
            <w:pPr>
              <w:spacing w:line="240" w:lineRule="auto"/>
              <w:rPr>
                <w:rFonts w:cstheme="minorHAnsi"/>
              </w:rPr>
            </w:pPr>
          </w:p>
        </w:tc>
        <w:tc>
          <w:tcPr>
            <w:tcW w:w="2803" w:type="dxa"/>
          </w:tcPr>
          <w:p w14:paraId="303AFD23" w14:textId="77777777" w:rsidR="00765CC8" w:rsidRPr="00765CC8" w:rsidRDefault="00765CC8" w:rsidP="00765CC8">
            <w:pPr>
              <w:spacing w:line="240" w:lineRule="auto"/>
              <w:rPr>
                <w:rFonts w:cstheme="minorHAnsi"/>
              </w:rPr>
            </w:pPr>
            <w:r w:rsidRPr="00765CC8">
              <w:rPr>
                <w:rFonts w:cstheme="minorHAnsi"/>
              </w:rPr>
              <w:t>4</w:t>
            </w:r>
          </w:p>
        </w:tc>
        <w:tc>
          <w:tcPr>
            <w:tcW w:w="2627" w:type="dxa"/>
          </w:tcPr>
          <w:p w14:paraId="620DEF32" w14:textId="77777777" w:rsidR="00765CC8" w:rsidRPr="00765CC8" w:rsidRDefault="00765CC8" w:rsidP="00765CC8">
            <w:pPr>
              <w:spacing w:line="240" w:lineRule="auto"/>
              <w:rPr>
                <w:rFonts w:cstheme="minorHAnsi"/>
              </w:rPr>
            </w:pPr>
            <w:r w:rsidRPr="00765CC8">
              <w:rPr>
                <w:rFonts w:cstheme="minorHAnsi"/>
              </w:rPr>
              <w:t>Tan</w:t>
            </w:r>
          </w:p>
        </w:tc>
      </w:tr>
      <w:tr w:rsidR="00765CC8" w:rsidRPr="00765CC8" w14:paraId="401DA58A" w14:textId="77777777" w:rsidTr="00684858">
        <w:tc>
          <w:tcPr>
            <w:tcW w:w="2845" w:type="dxa"/>
          </w:tcPr>
          <w:p w14:paraId="0F884428" w14:textId="77777777" w:rsidR="00765CC8" w:rsidRPr="00765CC8" w:rsidRDefault="00765CC8" w:rsidP="00765CC8">
            <w:pPr>
              <w:spacing w:line="240" w:lineRule="auto"/>
              <w:rPr>
                <w:rFonts w:cstheme="minorHAnsi"/>
              </w:rPr>
            </w:pPr>
          </w:p>
        </w:tc>
        <w:tc>
          <w:tcPr>
            <w:tcW w:w="2803" w:type="dxa"/>
          </w:tcPr>
          <w:p w14:paraId="79AB71B1" w14:textId="77777777" w:rsidR="00765CC8" w:rsidRPr="00765CC8" w:rsidRDefault="00765CC8" w:rsidP="00765CC8">
            <w:pPr>
              <w:spacing w:line="240" w:lineRule="auto"/>
              <w:rPr>
                <w:rFonts w:cstheme="minorHAnsi"/>
              </w:rPr>
            </w:pPr>
            <w:r w:rsidRPr="00765CC8">
              <w:rPr>
                <w:rFonts w:cstheme="minorHAnsi"/>
              </w:rPr>
              <w:t>5</w:t>
            </w:r>
          </w:p>
        </w:tc>
        <w:tc>
          <w:tcPr>
            <w:tcW w:w="2627" w:type="dxa"/>
          </w:tcPr>
          <w:p w14:paraId="41359839" w14:textId="77777777" w:rsidR="00765CC8" w:rsidRPr="00765CC8" w:rsidRDefault="00765CC8" w:rsidP="00765CC8">
            <w:pPr>
              <w:spacing w:line="240" w:lineRule="auto"/>
              <w:rPr>
                <w:rFonts w:cstheme="minorHAnsi"/>
              </w:rPr>
            </w:pPr>
            <w:r w:rsidRPr="00765CC8">
              <w:rPr>
                <w:rFonts w:cstheme="minorHAnsi"/>
              </w:rPr>
              <w:t xml:space="preserve">Other </w:t>
            </w:r>
          </w:p>
        </w:tc>
      </w:tr>
      <w:tr w:rsidR="00765CC8" w:rsidRPr="00765CC8" w14:paraId="75626545" w14:textId="77777777" w:rsidTr="00684858">
        <w:tc>
          <w:tcPr>
            <w:tcW w:w="2845" w:type="dxa"/>
          </w:tcPr>
          <w:p w14:paraId="4C646903" w14:textId="77777777" w:rsidR="00765CC8" w:rsidRPr="00765CC8" w:rsidRDefault="00765CC8" w:rsidP="00765CC8">
            <w:pPr>
              <w:spacing w:line="240" w:lineRule="auto"/>
              <w:rPr>
                <w:rFonts w:cstheme="minorHAnsi"/>
              </w:rPr>
            </w:pPr>
          </w:p>
        </w:tc>
        <w:tc>
          <w:tcPr>
            <w:tcW w:w="2803" w:type="dxa"/>
          </w:tcPr>
          <w:p w14:paraId="431D75AD" w14:textId="77777777" w:rsidR="00765CC8" w:rsidRPr="00765CC8" w:rsidRDefault="00765CC8" w:rsidP="00765CC8">
            <w:pPr>
              <w:spacing w:line="240" w:lineRule="auto"/>
              <w:rPr>
                <w:rFonts w:cstheme="minorHAnsi"/>
              </w:rPr>
            </w:pPr>
            <w:r w:rsidRPr="00765CC8">
              <w:rPr>
                <w:rFonts w:cstheme="minorHAnsi"/>
              </w:rPr>
              <w:t>99</w:t>
            </w:r>
          </w:p>
        </w:tc>
        <w:tc>
          <w:tcPr>
            <w:tcW w:w="2627" w:type="dxa"/>
          </w:tcPr>
          <w:p w14:paraId="5C3842AA"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r w:rsidRPr="00765CC8">
              <w:rPr>
                <w:rFonts w:cstheme="minorHAnsi"/>
              </w:rPr>
              <w:t>.</w:t>
            </w:r>
          </w:p>
        </w:tc>
      </w:tr>
    </w:tbl>
    <w:p w14:paraId="5AD40F63" w14:textId="77777777" w:rsidR="00765CC8" w:rsidRPr="00765CC8" w:rsidRDefault="00765CC8" w:rsidP="00765CC8">
      <w:pPr>
        <w:spacing w:line="240" w:lineRule="auto"/>
        <w:rPr>
          <w:rFonts w:cstheme="minorHAnsi"/>
        </w:rPr>
      </w:pPr>
    </w:p>
    <w:p w14:paraId="145F249B" w14:textId="77777777" w:rsidR="00765CC8" w:rsidRPr="00765CC8" w:rsidRDefault="00765CC8" w:rsidP="00765CC8">
      <w:pPr>
        <w:spacing w:line="240" w:lineRule="auto"/>
        <w:rPr>
          <w:rFonts w:cstheme="minorHAnsi"/>
          <w:i/>
        </w:rPr>
      </w:pPr>
      <w:r w:rsidRPr="00765CC8">
        <w:rPr>
          <w:rFonts w:cstheme="minorHAnsi"/>
          <w:i/>
        </w:rPr>
        <w:t>Temper</w:t>
      </w:r>
    </w:p>
    <w:tbl>
      <w:tblPr>
        <w:tblStyle w:val="TableGrid"/>
        <w:tblW w:w="0" w:type="auto"/>
        <w:tblLook w:val="04A0" w:firstRow="1" w:lastRow="0" w:firstColumn="1" w:lastColumn="0" w:noHBand="0" w:noVBand="1"/>
      </w:tblPr>
      <w:tblGrid>
        <w:gridCol w:w="2837"/>
        <w:gridCol w:w="2794"/>
        <w:gridCol w:w="2644"/>
      </w:tblGrid>
      <w:tr w:rsidR="00765CC8" w:rsidRPr="00765CC8" w14:paraId="38D4CBBC" w14:textId="77777777" w:rsidTr="00684858">
        <w:tc>
          <w:tcPr>
            <w:tcW w:w="2837" w:type="dxa"/>
            <w:tcBorders>
              <w:bottom w:val="nil"/>
            </w:tcBorders>
            <w:shd w:val="clear" w:color="auto" w:fill="F2F2F2" w:themeFill="background1" w:themeFillShade="F2"/>
          </w:tcPr>
          <w:p w14:paraId="210C0768" w14:textId="77777777" w:rsidR="00765CC8" w:rsidRPr="00765CC8" w:rsidRDefault="00765CC8" w:rsidP="00765CC8">
            <w:pPr>
              <w:spacing w:line="240" w:lineRule="auto"/>
              <w:rPr>
                <w:rFonts w:cstheme="minorHAnsi"/>
              </w:rPr>
            </w:pPr>
            <w:r w:rsidRPr="00765CC8">
              <w:rPr>
                <w:rFonts w:cstheme="minorHAnsi"/>
              </w:rPr>
              <w:t>Variable</w:t>
            </w:r>
          </w:p>
        </w:tc>
        <w:tc>
          <w:tcPr>
            <w:tcW w:w="2794" w:type="dxa"/>
            <w:tcBorders>
              <w:bottom w:val="nil"/>
            </w:tcBorders>
            <w:shd w:val="clear" w:color="auto" w:fill="F2F2F2" w:themeFill="background1" w:themeFillShade="F2"/>
          </w:tcPr>
          <w:p w14:paraId="6584E3FD" w14:textId="77777777" w:rsidR="00765CC8" w:rsidRPr="00765CC8" w:rsidRDefault="00765CC8" w:rsidP="00765CC8">
            <w:pPr>
              <w:spacing w:line="240" w:lineRule="auto"/>
              <w:rPr>
                <w:rFonts w:cstheme="minorHAnsi"/>
              </w:rPr>
            </w:pPr>
            <w:r w:rsidRPr="00765CC8">
              <w:rPr>
                <w:rFonts w:cstheme="minorHAnsi"/>
              </w:rPr>
              <w:t>Code</w:t>
            </w:r>
          </w:p>
        </w:tc>
        <w:tc>
          <w:tcPr>
            <w:tcW w:w="2644" w:type="dxa"/>
            <w:tcBorders>
              <w:bottom w:val="nil"/>
            </w:tcBorders>
            <w:shd w:val="clear" w:color="auto" w:fill="F2F2F2" w:themeFill="background1" w:themeFillShade="F2"/>
          </w:tcPr>
          <w:p w14:paraId="362B5E7E"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57910320" w14:textId="77777777" w:rsidTr="00684858">
        <w:tc>
          <w:tcPr>
            <w:tcW w:w="2837" w:type="dxa"/>
            <w:tcBorders>
              <w:top w:val="nil"/>
            </w:tcBorders>
          </w:tcPr>
          <w:p w14:paraId="5698BB78" w14:textId="77777777" w:rsidR="00765CC8" w:rsidRPr="00765CC8" w:rsidRDefault="00765CC8" w:rsidP="00765CC8">
            <w:pPr>
              <w:spacing w:line="240" w:lineRule="auto"/>
              <w:rPr>
                <w:rFonts w:cstheme="minorHAnsi"/>
              </w:rPr>
            </w:pPr>
            <w:r w:rsidRPr="00765CC8">
              <w:rPr>
                <w:rFonts w:cstheme="minorHAnsi"/>
              </w:rPr>
              <w:t>Temper</w:t>
            </w:r>
          </w:p>
        </w:tc>
        <w:tc>
          <w:tcPr>
            <w:tcW w:w="2794" w:type="dxa"/>
            <w:tcBorders>
              <w:top w:val="nil"/>
            </w:tcBorders>
          </w:tcPr>
          <w:p w14:paraId="3C5CD212" w14:textId="77777777" w:rsidR="00765CC8" w:rsidRPr="00765CC8" w:rsidRDefault="00765CC8" w:rsidP="00765CC8">
            <w:pPr>
              <w:spacing w:line="240" w:lineRule="auto"/>
              <w:rPr>
                <w:rFonts w:cstheme="minorHAnsi"/>
              </w:rPr>
            </w:pPr>
            <w:r w:rsidRPr="00765CC8">
              <w:rPr>
                <w:rFonts w:cstheme="minorHAnsi"/>
              </w:rPr>
              <w:t>1</w:t>
            </w:r>
          </w:p>
        </w:tc>
        <w:tc>
          <w:tcPr>
            <w:tcW w:w="2644" w:type="dxa"/>
            <w:tcBorders>
              <w:top w:val="nil"/>
            </w:tcBorders>
          </w:tcPr>
          <w:p w14:paraId="4FF3D075" w14:textId="77777777" w:rsidR="00765CC8" w:rsidRPr="00765CC8" w:rsidRDefault="00765CC8" w:rsidP="00765CC8">
            <w:pPr>
              <w:spacing w:line="240" w:lineRule="auto"/>
              <w:rPr>
                <w:rFonts w:cstheme="minorHAnsi"/>
              </w:rPr>
            </w:pPr>
            <w:r w:rsidRPr="00765CC8">
              <w:rPr>
                <w:rFonts w:cstheme="minorHAnsi"/>
              </w:rPr>
              <w:t>Fine tuff or ash</w:t>
            </w:r>
          </w:p>
        </w:tc>
      </w:tr>
      <w:tr w:rsidR="00765CC8" w:rsidRPr="00765CC8" w14:paraId="72EAE311" w14:textId="77777777" w:rsidTr="00684858">
        <w:tc>
          <w:tcPr>
            <w:tcW w:w="2837" w:type="dxa"/>
          </w:tcPr>
          <w:p w14:paraId="7131CEAB" w14:textId="77777777" w:rsidR="00765CC8" w:rsidRPr="00765CC8" w:rsidRDefault="00765CC8" w:rsidP="00765CC8">
            <w:pPr>
              <w:spacing w:line="240" w:lineRule="auto"/>
              <w:rPr>
                <w:rFonts w:cstheme="minorHAnsi"/>
              </w:rPr>
            </w:pPr>
          </w:p>
        </w:tc>
        <w:tc>
          <w:tcPr>
            <w:tcW w:w="2794" w:type="dxa"/>
          </w:tcPr>
          <w:p w14:paraId="1ED2737A" w14:textId="77777777" w:rsidR="00765CC8" w:rsidRPr="00765CC8" w:rsidRDefault="00765CC8" w:rsidP="00765CC8">
            <w:pPr>
              <w:spacing w:line="240" w:lineRule="auto"/>
              <w:rPr>
                <w:rFonts w:cstheme="minorHAnsi"/>
              </w:rPr>
            </w:pPr>
            <w:r w:rsidRPr="00765CC8">
              <w:rPr>
                <w:rFonts w:cstheme="minorHAnsi"/>
              </w:rPr>
              <w:t>2</w:t>
            </w:r>
          </w:p>
        </w:tc>
        <w:tc>
          <w:tcPr>
            <w:tcW w:w="2644" w:type="dxa"/>
          </w:tcPr>
          <w:p w14:paraId="0AA4E4D1" w14:textId="77777777" w:rsidR="00765CC8" w:rsidRPr="00765CC8" w:rsidRDefault="00765CC8" w:rsidP="00765CC8">
            <w:pPr>
              <w:spacing w:line="240" w:lineRule="auto"/>
              <w:rPr>
                <w:rFonts w:cstheme="minorHAnsi"/>
              </w:rPr>
            </w:pPr>
            <w:r w:rsidRPr="00765CC8">
              <w:rPr>
                <w:rFonts w:cstheme="minorHAnsi"/>
              </w:rPr>
              <w:t>Large tuff fragments</w:t>
            </w:r>
          </w:p>
        </w:tc>
      </w:tr>
      <w:tr w:rsidR="00765CC8" w:rsidRPr="00765CC8" w14:paraId="3D3B2D47" w14:textId="77777777" w:rsidTr="00684858">
        <w:tc>
          <w:tcPr>
            <w:tcW w:w="2837" w:type="dxa"/>
          </w:tcPr>
          <w:p w14:paraId="3815E568" w14:textId="77777777" w:rsidR="00765CC8" w:rsidRPr="00765CC8" w:rsidRDefault="00765CC8" w:rsidP="00765CC8">
            <w:pPr>
              <w:spacing w:line="240" w:lineRule="auto"/>
              <w:rPr>
                <w:rFonts w:cstheme="minorHAnsi"/>
              </w:rPr>
            </w:pPr>
          </w:p>
        </w:tc>
        <w:tc>
          <w:tcPr>
            <w:tcW w:w="2794" w:type="dxa"/>
          </w:tcPr>
          <w:p w14:paraId="3B0EA5B7" w14:textId="77777777" w:rsidR="00765CC8" w:rsidRPr="00765CC8" w:rsidRDefault="00765CC8" w:rsidP="00765CC8">
            <w:pPr>
              <w:spacing w:line="240" w:lineRule="auto"/>
              <w:rPr>
                <w:rFonts w:cstheme="minorHAnsi"/>
              </w:rPr>
            </w:pPr>
            <w:r w:rsidRPr="00765CC8">
              <w:rPr>
                <w:rFonts w:cstheme="minorHAnsi"/>
              </w:rPr>
              <w:t>3</w:t>
            </w:r>
          </w:p>
        </w:tc>
        <w:tc>
          <w:tcPr>
            <w:tcW w:w="2644" w:type="dxa"/>
          </w:tcPr>
          <w:p w14:paraId="3BF83CA4" w14:textId="77777777" w:rsidR="00765CC8" w:rsidRPr="00765CC8" w:rsidRDefault="00765CC8" w:rsidP="00765CC8">
            <w:pPr>
              <w:spacing w:line="240" w:lineRule="auto"/>
              <w:rPr>
                <w:rFonts w:cstheme="minorHAnsi"/>
              </w:rPr>
            </w:pPr>
            <w:r w:rsidRPr="00765CC8">
              <w:rPr>
                <w:rFonts w:cstheme="minorHAnsi"/>
              </w:rPr>
              <w:t>Vitrified tuff</w:t>
            </w:r>
          </w:p>
        </w:tc>
      </w:tr>
      <w:tr w:rsidR="00765CC8" w:rsidRPr="00765CC8" w14:paraId="2ADFF247" w14:textId="77777777" w:rsidTr="00684858">
        <w:tc>
          <w:tcPr>
            <w:tcW w:w="2837" w:type="dxa"/>
          </w:tcPr>
          <w:p w14:paraId="2244E47F" w14:textId="77777777" w:rsidR="00765CC8" w:rsidRPr="00765CC8" w:rsidRDefault="00765CC8" w:rsidP="00765CC8">
            <w:pPr>
              <w:spacing w:line="240" w:lineRule="auto"/>
              <w:rPr>
                <w:rFonts w:cstheme="minorHAnsi"/>
              </w:rPr>
            </w:pPr>
          </w:p>
        </w:tc>
        <w:tc>
          <w:tcPr>
            <w:tcW w:w="2794" w:type="dxa"/>
          </w:tcPr>
          <w:p w14:paraId="47FE9E99" w14:textId="77777777" w:rsidR="00765CC8" w:rsidRPr="00765CC8" w:rsidRDefault="00765CC8" w:rsidP="00765CC8">
            <w:pPr>
              <w:spacing w:line="240" w:lineRule="auto"/>
              <w:rPr>
                <w:rFonts w:cstheme="minorHAnsi"/>
              </w:rPr>
            </w:pPr>
            <w:r w:rsidRPr="00765CC8">
              <w:rPr>
                <w:rFonts w:cstheme="minorHAnsi"/>
              </w:rPr>
              <w:t>4</w:t>
            </w:r>
          </w:p>
        </w:tc>
        <w:tc>
          <w:tcPr>
            <w:tcW w:w="2644" w:type="dxa"/>
          </w:tcPr>
          <w:p w14:paraId="0E1731D8" w14:textId="77777777" w:rsidR="00765CC8" w:rsidRPr="00765CC8" w:rsidRDefault="00765CC8" w:rsidP="00765CC8">
            <w:pPr>
              <w:spacing w:line="240" w:lineRule="auto"/>
              <w:rPr>
                <w:rFonts w:cstheme="minorHAnsi"/>
              </w:rPr>
            </w:pPr>
            <w:r w:rsidRPr="00765CC8">
              <w:rPr>
                <w:rFonts w:cstheme="minorHAnsi"/>
              </w:rPr>
              <w:t>Sand</w:t>
            </w:r>
          </w:p>
        </w:tc>
      </w:tr>
      <w:tr w:rsidR="00765CC8" w:rsidRPr="00765CC8" w14:paraId="69289D6A" w14:textId="77777777" w:rsidTr="00684858">
        <w:tc>
          <w:tcPr>
            <w:tcW w:w="2837" w:type="dxa"/>
          </w:tcPr>
          <w:p w14:paraId="6C5E5A38" w14:textId="77777777" w:rsidR="00765CC8" w:rsidRPr="00765CC8" w:rsidRDefault="00765CC8" w:rsidP="00765CC8">
            <w:pPr>
              <w:spacing w:line="240" w:lineRule="auto"/>
              <w:rPr>
                <w:rFonts w:cstheme="minorHAnsi"/>
              </w:rPr>
            </w:pPr>
          </w:p>
        </w:tc>
        <w:tc>
          <w:tcPr>
            <w:tcW w:w="2794" w:type="dxa"/>
          </w:tcPr>
          <w:p w14:paraId="7AB7FAAB" w14:textId="77777777" w:rsidR="00765CC8" w:rsidRPr="00765CC8" w:rsidRDefault="00765CC8" w:rsidP="00765CC8">
            <w:pPr>
              <w:spacing w:line="240" w:lineRule="auto"/>
              <w:rPr>
                <w:rFonts w:cstheme="minorHAnsi"/>
              </w:rPr>
            </w:pPr>
            <w:r w:rsidRPr="00765CC8">
              <w:rPr>
                <w:rFonts w:cstheme="minorHAnsi"/>
              </w:rPr>
              <w:t>5</w:t>
            </w:r>
          </w:p>
        </w:tc>
        <w:tc>
          <w:tcPr>
            <w:tcW w:w="2644" w:type="dxa"/>
          </w:tcPr>
          <w:p w14:paraId="7F187AB6" w14:textId="77777777" w:rsidR="00765CC8" w:rsidRPr="00765CC8" w:rsidRDefault="00765CC8" w:rsidP="00765CC8">
            <w:pPr>
              <w:spacing w:line="240" w:lineRule="auto"/>
              <w:rPr>
                <w:rFonts w:cstheme="minorHAnsi"/>
              </w:rPr>
            </w:pPr>
            <w:r w:rsidRPr="00765CC8">
              <w:rPr>
                <w:rFonts w:cstheme="minorHAnsi"/>
              </w:rPr>
              <w:t>Sherd</w:t>
            </w:r>
          </w:p>
        </w:tc>
      </w:tr>
      <w:tr w:rsidR="00765CC8" w:rsidRPr="00765CC8" w14:paraId="79072CEF" w14:textId="77777777" w:rsidTr="00684858">
        <w:tc>
          <w:tcPr>
            <w:tcW w:w="2837" w:type="dxa"/>
          </w:tcPr>
          <w:p w14:paraId="562BCABE" w14:textId="77777777" w:rsidR="00765CC8" w:rsidRPr="00765CC8" w:rsidRDefault="00765CC8" w:rsidP="00765CC8">
            <w:pPr>
              <w:spacing w:line="240" w:lineRule="auto"/>
              <w:rPr>
                <w:rFonts w:cstheme="minorHAnsi"/>
              </w:rPr>
            </w:pPr>
          </w:p>
        </w:tc>
        <w:tc>
          <w:tcPr>
            <w:tcW w:w="2794" w:type="dxa"/>
          </w:tcPr>
          <w:p w14:paraId="690DAFB1" w14:textId="77777777" w:rsidR="00765CC8" w:rsidRPr="00765CC8" w:rsidRDefault="00765CC8" w:rsidP="00765CC8">
            <w:pPr>
              <w:spacing w:line="240" w:lineRule="auto"/>
              <w:rPr>
                <w:rFonts w:cstheme="minorHAnsi"/>
              </w:rPr>
            </w:pPr>
            <w:r w:rsidRPr="00765CC8">
              <w:rPr>
                <w:rFonts w:cstheme="minorHAnsi"/>
              </w:rPr>
              <w:t>6</w:t>
            </w:r>
          </w:p>
        </w:tc>
        <w:tc>
          <w:tcPr>
            <w:tcW w:w="2644" w:type="dxa"/>
          </w:tcPr>
          <w:p w14:paraId="4D19FCE1" w14:textId="77777777" w:rsidR="00765CC8" w:rsidRPr="00765CC8" w:rsidRDefault="00765CC8" w:rsidP="00765CC8">
            <w:pPr>
              <w:spacing w:line="240" w:lineRule="auto"/>
              <w:rPr>
                <w:rFonts w:cstheme="minorHAnsi"/>
              </w:rPr>
            </w:pPr>
            <w:r w:rsidRPr="00765CC8">
              <w:rPr>
                <w:rFonts w:cstheme="minorHAnsi"/>
              </w:rPr>
              <w:t>Dark igneous</w:t>
            </w:r>
          </w:p>
        </w:tc>
      </w:tr>
      <w:tr w:rsidR="00765CC8" w:rsidRPr="00765CC8" w14:paraId="659CE10F" w14:textId="77777777" w:rsidTr="00684858">
        <w:tc>
          <w:tcPr>
            <w:tcW w:w="2837" w:type="dxa"/>
          </w:tcPr>
          <w:p w14:paraId="2353CDEE" w14:textId="77777777" w:rsidR="00765CC8" w:rsidRPr="00765CC8" w:rsidRDefault="00765CC8" w:rsidP="00765CC8">
            <w:pPr>
              <w:spacing w:line="240" w:lineRule="auto"/>
              <w:rPr>
                <w:rFonts w:cstheme="minorHAnsi"/>
              </w:rPr>
            </w:pPr>
          </w:p>
        </w:tc>
        <w:tc>
          <w:tcPr>
            <w:tcW w:w="2794" w:type="dxa"/>
          </w:tcPr>
          <w:p w14:paraId="610FD5BC" w14:textId="77777777" w:rsidR="00765CC8" w:rsidRPr="00765CC8" w:rsidRDefault="00765CC8" w:rsidP="00765CC8">
            <w:pPr>
              <w:spacing w:line="240" w:lineRule="auto"/>
              <w:rPr>
                <w:rFonts w:cstheme="minorHAnsi"/>
              </w:rPr>
            </w:pPr>
            <w:r w:rsidRPr="00765CC8">
              <w:rPr>
                <w:rFonts w:cstheme="minorHAnsi"/>
              </w:rPr>
              <w:t>7</w:t>
            </w:r>
          </w:p>
        </w:tc>
        <w:tc>
          <w:tcPr>
            <w:tcW w:w="2644" w:type="dxa"/>
          </w:tcPr>
          <w:p w14:paraId="378788EE" w14:textId="77777777" w:rsidR="00765CC8" w:rsidRPr="00765CC8" w:rsidRDefault="00765CC8" w:rsidP="00765CC8">
            <w:pPr>
              <w:spacing w:line="240" w:lineRule="auto"/>
              <w:rPr>
                <w:rFonts w:cstheme="minorHAnsi"/>
              </w:rPr>
            </w:pPr>
            <w:r w:rsidRPr="00765CC8">
              <w:rPr>
                <w:rFonts w:cstheme="minorHAnsi"/>
              </w:rPr>
              <w:t>Quartz sand</w:t>
            </w:r>
          </w:p>
        </w:tc>
      </w:tr>
      <w:tr w:rsidR="00765CC8" w:rsidRPr="00765CC8" w14:paraId="3E660336" w14:textId="77777777" w:rsidTr="00684858">
        <w:tc>
          <w:tcPr>
            <w:tcW w:w="2837" w:type="dxa"/>
          </w:tcPr>
          <w:p w14:paraId="4E72EB0B" w14:textId="77777777" w:rsidR="00765CC8" w:rsidRPr="00765CC8" w:rsidRDefault="00765CC8" w:rsidP="00765CC8">
            <w:pPr>
              <w:spacing w:line="240" w:lineRule="auto"/>
              <w:rPr>
                <w:rFonts w:cstheme="minorHAnsi"/>
              </w:rPr>
            </w:pPr>
          </w:p>
        </w:tc>
        <w:tc>
          <w:tcPr>
            <w:tcW w:w="2794" w:type="dxa"/>
          </w:tcPr>
          <w:p w14:paraId="29AFE2BC" w14:textId="77777777" w:rsidR="00765CC8" w:rsidRPr="00765CC8" w:rsidRDefault="00765CC8" w:rsidP="00765CC8">
            <w:pPr>
              <w:spacing w:line="240" w:lineRule="auto"/>
              <w:rPr>
                <w:rFonts w:cstheme="minorHAnsi"/>
              </w:rPr>
            </w:pPr>
            <w:r w:rsidRPr="00765CC8">
              <w:rPr>
                <w:rFonts w:cstheme="minorHAnsi"/>
              </w:rPr>
              <w:t>8</w:t>
            </w:r>
          </w:p>
        </w:tc>
        <w:tc>
          <w:tcPr>
            <w:tcW w:w="2644" w:type="dxa"/>
          </w:tcPr>
          <w:p w14:paraId="5B9A02B0" w14:textId="77777777" w:rsidR="00765CC8" w:rsidRPr="00765CC8" w:rsidRDefault="00765CC8" w:rsidP="00765CC8">
            <w:pPr>
              <w:spacing w:line="240" w:lineRule="auto"/>
              <w:rPr>
                <w:rFonts w:cstheme="minorHAnsi"/>
              </w:rPr>
            </w:pPr>
            <w:r w:rsidRPr="00765CC8">
              <w:rPr>
                <w:rFonts w:cstheme="minorHAnsi"/>
              </w:rPr>
              <w:t>Mica</w:t>
            </w:r>
          </w:p>
        </w:tc>
      </w:tr>
      <w:tr w:rsidR="00765CC8" w:rsidRPr="00765CC8" w14:paraId="7072B32C" w14:textId="77777777" w:rsidTr="00684858">
        <w:tc>
          <w:tcPr>
            <w:tcW w:w="2837" w:type="dxa"/>
          </w:tcPr>
          <w:p w14:paraId="6A961052" w14:textId="77777777" w:rsidR="00765CC8" w:rsidRPr="00765CC8" w:rsidRDefault="00765CC8" w:rsidP="00765CC8">
            <w:pPr>
              <w:spacing w:line="240" w:lineRule="auto"/>
              <w:rPr>
                <w:rFonts w:cstheme="minorHAnsi"/>
              </w:rPr>
            </w:pPr>
          </w:p>
        </w:tc>
        <w:tc>
          <w:tcPr>
            <w:tcW w:w="2794" w:type="dxa"/>
          </w:tcPr>
          <w:p w14:paraId="19FD1499" w14:textId="77777777" w:rsidR="00765CC8" w:rsidRPr="00765CC8" w:rsidRDefault="00765CC8" w:rsidP="00765CC8">
            <w:pPr>
              <w:spacing w:line="240" w:lineRule="auto"/>
              <w:rPr>
                <w:rFonts w:cstheme="minorHAnsi"/>
              </w:rPr>
            </w:pPr>
            <w:r w:rsidRPr="00765CC8">
              <w:rPr>
                <w:rFonts w:cstheme="minorHAnsi"/>
              </w:rPr>
              <w:t>99</w:t>
            </w:r>
          </w:p>
        </w:tc>
        <w:tc>
          <w:tcPr>
            <w:tcW w:w="2644" w:type="dxa"/>
          </w:tcPr>
          <w:p w14:paraId="1D0C0042"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r w:rsidRPr="00765CC8">
              <w:rPr>
                <w:rFonts w:cstheme="minorHAnsi"/>
              </w:rPr>
              <w:t>.</w:t>
            </w:r>
          </w:p>
        </w:tc>
      </w:tr>
    </w:tbl>
    <w:p w14:paraId="7B509EF5" w14:textId="5E3A1BB9" w:rsidR="00765CC8" w:rsidRDefault="00765CC8" w:rsidP="00765CC8">
      <w:pPr>
        <w:spacing w:line="240" w:lineRule="auto"/>
        <w:rPr>
          <w:rFonts w:cstheme="minorHAnsi"/>
        </w:rPr>
      </w:pPr>
    </w:p>
    <w:p w14:paraId="764670A7" w14:textId="075CBED1" w:rsidR="000E62F8" w:rsidRDefault="000E62F8" w:rsidP="00765CC8">
      <w:pPr>
        <w:spacing w:line="240" w:lineRule="auto"/>
        <w:rPr>
          <w:rFonts w:cstheme="minorHAnsi"/>
        </w:rPr>
      </w:pPr>
    </w:p>
    <w:p w14:paraId="0C110D0E" w14:textId="052E7D40" w:rsidR="000E62F8" w:rsidRDefault="000E62F8" w:rsidP="00765CC8">
      <w:pPr>
        <w:spacing w:line="240" w:lineRule="auto"/>
        <w:rPr>
          <w:rFonts w:cstheme="minorHAnsi"/>
        </w:rPr>
      </w:pPr>
    </w:p>
    <w:p w14:paraId="6387A556" w14:textId="65DED112" w:rsidR="000E62F8" w:rsidRDefault="000E62F8" w:rsidP="00765CC8">
      <w:pPr>
        <w:spacing w:line="240" w:lineRule="auto"/>
        <w:rPr>
          <w:rFonts w:cstheme="minorHAnsi"/>
        </w:rPr>
      </w:pPr>
    </w:p>
    <w:p w14:paraId="300790E8" w14:textId="2D4EE74E" w:rsidR="000E62F8" w:rsidRDefault="000E62F8" w:rsidP="00765CC8">
      <w:pPr>
        <w:spacing w:line="240" w:lineRule="auto"/>
        <w:rPr>
          <w:rFonts w:cstheme="minorHAnsi"/>
        </w:rPr>
      </w:pPr>
    </w:p>
    <w:p w14:paraId="470C58B4" w14:textId="3FB3C22A" w:rsidR="000E62F8" w:rsidRDefault="000E62F8" w:rsidP="00765CC8">
      <w:pPr>
        <w:spacing w:line="240" w:lineRule="auto"/>
        <w:rPr>
          <w:rFonts w:cstheme="minorHAnsi"/>
        </w:rPr>
      </w:pPr>
    </w:p>
    <w:p w14:paraId="6E2C97C0" w14:textId="3FC6A06E" w:rsidR="000E62F8" w:rsidRDefault="000E62F8" w:rsidP="00765CC8">
      <w:pPr>
        <w:spacing w:line="240" w:lineRule="auto"/>
        <w:rPr>
          <w:rFonts w:cstheme="minorHAnsi"/>
        </w:rPr>
      </w:pPr>
    </w:p>
    <w:p w14:paraId="42056338" w14:textId="63BC2B37" w:rsidR="000E62F8" w:rsidRDefault="000E62F8" w:rsidP="00765CC8">
      <w:pPr>
        <w:spacing w:line="240" w:lineRule="auto"/>
        <w:rPr>
          <w:rFonts w:cstheme="minorHAnsi"/>
        </w:rPr>
      </w:pPr>
    </w:p>
    <w:p w14:paraId="44D2CEF2" w14:textId="6659FE51" w:rsidR="000E62F8" w:rsidRDefault="000E62F8" w:rsidP="00765CC8">
      <w:pPr>
        <w:spacing w:line="240" w:lineRule="auto"/>
        <w:rPr>
          <w:rFonts w:cstheme="minorHAnsi"/>
        </w:rPr>
      </w:pPr>
    </w:p>
    <w:p w14:paraId="257E528D" w14:textId="7A31BEFD" w:rsidR="000E62F8" w:rsidRDefault="000E62F8" w:rsidP="00765CC8">
      <w:pPr>
        <w:spacing w:line="240" w:lineRule="auto"/>
        <w:rPr>
          <w:rFonts w:cstheme="minorHAnsi"/>
        </w:rPr>
      </w:pPr>
    </w:p>
    <w:p w14:paraId="6178F2F5" w14:textId="77777777" w:rsidR="000E62F8" w:rsidRPr="00765CC8" w:rsidRDefault="000E62F8" w:rsidP="00765CC8">
      <w:pPr>
        <w:spacing w:line="240" w:lineRule="auto"/>
        <w:rPr>
          <w:rFonts w:cstheme="minorHAnsi"/>
        </w:rPr>
      </w:pPr>
    </w:p>
    <w:p w14:paraId="5EEF267F" w14:textId="77777777" w:rsidR="00765CC8" w:rsidRPr="00765CC8" w:rsidRDefault="00765CC8" w:rsidP="00765CC8">
      <w:pPr>
        <w:spacing w:line="240" w:lineRule="auto"/>
        <w:rPr>
          <w:rFonts w:cstheme="minorHAnsi"/>
          <w:i/>
        </w:rPr>
      </w:pPr>
      <w:r w:rsidRPr="00765CC8">
        <w:rPr>
          <w:rFonts w:cstheme="minorHAnsi"/>
          <w:i/>
        </w:rPr>
        <w:lastRenderedPageBreak/>
        <w:t xml:space="preserve">Paste </w:t>
      </w:r>
    </w:p>
    <w:tbl>
      <w:tblPr>
        <w:tblStyle w:val="TableGrid"/>
        <w:tblW w:w="0" w:type="auto"/>
        <w:tblLook w:val="04A0" w:firstRow="1" w:lastRow="0" w:firstColumn="1" w:lastColumn="0" w:noHBand="0" w:noVBand="1"/>
      </w:tblPr>
      <w:tblGrid>
        <w:gridCol w:w="2831"/>
        <w:gridCol w:w="2789"/>
        <w:gridCol w:w="2655"/>
      </w:tblGrid>
      <w:tr w:rsidR="00765CC8" w:rsidRPr="00765CC8" w14:paraId="48A01BED" w14:textId="77777777" w:rsidTr="00684858">
        <w:tc>
          <w:tcPr>
            <w:tcW w:w="2831" w:type="dxa"/>
            <w:tcBorders>
              <w:bottom w:val="nil"/>
            </w:tcBorders>
            <w:shd w:val="clear" w:color="auto" w:fill="F2F2F2" w:themeFill="background1" w:themeFillShade="F2"/>
          </w:tcPr>
          <w:p w14:paraId="17A4BBF8" w14:textId="77777777" w:rsidR="00765CC8" w:rsidRPr="00765CC8" w:rsidRDefault="00765CC8" w:rsidP="00765CC8">
            <w:pPr>
              <w:spacing w:line="240" w:lineRule="auto"/>
              <w:rPr>
                <w:rFonts w:cstheme="minorHAnsi"/>
              </w:rPr>
            </w:pPr>
            <w:r w:rsidRPr="00765CC8">
              <w:rPr>
                <w:rFonts w:cstheme="minorHAnsi"/>
              </w:rPr>
              <w:t>Variable</w:t>
            </w:r>
          </w:p>
        </w:tc>
        <w:tc>
          <w:tcPr>
            <w:tcW w:w="2789" w:type="dxa"/>
            <w:tcBorders>
              <w:bottom w:val="nil"/>
            </w:tcBorders>
            <w:shd w:val="clear" w:color="auto" w:fill="F2F2F2" w:themeFill="background1" w:themeFillShade="F2"/>
          </w:tcPr>
          <w:p w14:paraId="25CBC6CD" w14:textId="77777777" w:rsidR="00765CC8" w:rsidRPr="00765CC8" w:rsidRDefault="00765CC8" w:rsidP="00765CC8">
            <w:pPr>
              <w:spacing w:line="240" w:lineRule="auto"/>
              <w:rPr>
                <w:rFonts w:cstheme="minorHAnsi"/>
              </w:rPr>
            </w:pPr>
            <w:r w:rsidRPr="00765CC8">
              <w:rPr>
                <w:rFonts w:cstheme="minorHAnsi"/>
              </w:rPr>
              <w:t>Code</w:t>
            </w:r>
          </w:p>
        </w:tc>
        <w:tc>
          <w:tcPr>
            <w:tcW w:w="2655" w:type="dxa"/>
            <w:tcBorders>
              <w:bottom w:val="nil"/>
            </w:tcBorders>
            <w:shd w:val="clear" w:color="auto" w:fill="F2F2F2" w:themeFill="background1" w:themeFillShade="F2"/>
          </w:tcPr>
          <w:p w14:paraId="159678AC"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0D8CD69D" w14:textId="77777777" w:rsidTr="00684858">
        <w:tc>
          <w:tcPr>
            <w:tcW w:w="2831" w:type="dxa"/>
            <w:tcBorders>
              <w:top w:val="nil"/>
            </w:tcBorders>
          </w:tcPr>
          <w:p w14:paraId="415C2AD7" w14:textId="77777777" w:rsidR="00765CC8" w:rsidRPr="00765CC8" w:rsidRDefault="00765CC8" w:rsidP="00765CC8">
            <w:pPr>
              <w:spacing w:line="240" w:lineRule="auto"/>
              <w:rPr>
                <w:rFonts w:cstheme="minorHAnsi"/>
              </w:rPr>
            </w:pPr>
            <w:r w:rsidRPr="00765CC8">
              <w:rPr>
                <w:rFonts w:cstheme="minorHAnsi"/>
              </w:rPr>
              <w:t>Paste Color</w:t>
            </w:r>
          </w:p>
        </w:tc>
        <w:tc>
          <w:tcPr>
            <w:tcW w:w="2789" w:type="dxa"/>
            <w:tcBorders>
              <w:top w:val="nil"/>
            </w:tcBorders>
          </w:tcPr>
          <w:p w14:paraId="07E4487C" w14:textId="77777777" w:rsidR="00765CC8" w:rsidRPr="00765CC8" w:rsidRDefault="00765CC8" w:rsidP="00765CC8">
            <w:pPr>
              <w:spacing w:line="240" w:lineRule="auto"/>
              <w:rPr>
                <w:rFonts w:cstheme="minorHAnsi"/>
              </w:rPr>
            </w:pPr>
            <w:r w:rsidRPr="00765CC8">
              <w:rPr>
                <w:rFonts w:cstheme="minorHAnsi"/>
              </w:rPr>
              <w:t>1</w:t>
            </w:r>
          </w:p>
        </w:tc>
        <w:tc>
          <w:tcPr>
            <w:tcW w:w="2655" w:type="dxa"/>
            <w:tcBorders>
              <w:top w:val="nil"/>
            </w:tcBorders>
          </w:tcPr>
          <w:p w14:paraId="5BBD705F" w14:textId="77777777" w:rsidR="00765CC8" w:rsidRPr="00765CC8" w:rsidRDefault="00765CC8" w:rsidP="00765CC8">
            <w:pPr>
              <w:spacing w:line="240" w:lineRule="auto"/>
              <w:rPr>
                <w:rFonts w:cstheme="minorHAnsi"/>
              </w:rPr>
            </w:pPr>
            <w:r w:rsidRPr="00765CC8">
              <w:rPr>
                <w:rFonts w:cstheme="minorHAnsi"/>
              </w:rPr>
              <w:t>Black</w:t>
            </w:r>
          </w:p>
        </w:tc>
      </w:tr>
      <w:tr w:rsidR="00765CC8" w:rsidRPr="00765CC8" w14:paraId="5AACC2FD" w14:textId="77777777" w:rsidTr="00684858">
        <w:tc>
          <w:tcPr>
            <w:tcW w:w="2831" w:type="dxa"/>
          </w:tcPr>
          <w:p w14:paraId="6F12004D" w14:textId="77777777" w:rsidR="00765CC8" w:rsidRPr="00765CC8" w:rsidRDefault="00765CC8" w:rsidP="00765CC8">
            <w:pPr>
              <w:spacing w:line="240" w:lineRule="auto"/>
              <w:rPr>
                <w:rFonts w:cstheme="minorHAnsi"/>
              </w:rPr>
            </w:pPr>
          </w:p>
        </w:tc>
        <w:tc>
          <w:tcPr>
            <w:tcW w:w="2789" w:type="dxa"/>
          </w:tcPr>
          <w:p w14:paraId="20A27DD0" w14:textId="77777777" w:rsidR="00765CC8" w:rsidRPr="00765CC8" w:rsidRDefault="00765CC8" w:rsidP="00765CC8">
            <w:pPr>
              <w:spacing w:line="240" w:lineRule="auto"/>
              <w:rPr>
                <w:rFonts w:cstheme="minorHAnsi"/>
              </w:rPr>
            </w:pPr>
            <w:r w:rsidRPr="00765CC8">
              <w:rPr>
                <w:rFonts w:cstheme="minorHAnsi"/>
              </w:rPr>
              <w:t>2</w:t>
            </w:r>
          </w:p>
        </w:tc>
        <w:tc>
          <w:tcPr>
            <w:tcW w:w="2655" w:type="dxa"/>
          </w:tcPr>
          <w:p w14:paraId="14C16783" w14:textId="77777777" w:rsidR="00765CC8" w:rsidRPr="00765CC8" w:rsidRDefault="00765CC8" w:rsidP="00765CC8">
            <w:pPr>
              <w:spacing w:line="240" w:lineRule="auto"/>
              <w:rPr>
                <w:rFonts w:cstheme="minorHAnsi"/>
              </w:rPr>
            </w:pPr>
            <w:r w:rsidRPr="00765CC8">
              <w:rPr>
                <w:rFonts w:cstheme="minorHAnsi"/>
              </w:rPr>
              <w:t>Brownish-gray</w:t>
            </w:r>
          </w:p>
        </w:tc>
      </w:tr>
      <w:tr w:rsidR="00765CC8" w:rsidRPr="00765CC8" w14:paraId="4DC4C30B" w14:textId="77777777" w:rsidTr="00684858">
        <w:tc>
          <w:tcPr>
            <w:tcW w:w="2831" w:type="dxa"/>
          </w:tcPr>
          <w:p w14:paraId="30C138CE" w14:textId="77777777" w:rsidR="00765CC8" w:rsidRPr="00765CC8" w:rsidRDefault="00765CC8" w:rsidP="00765CC8">
            <w:pPr>
              <w:spacing w:line="240" w:lineRule="auto"/>
              <w:rPr>
                <w:rFonts w:cstheme="minorHAnsi"/>
              </w:rPr>
            </w:pPr>
          </w:p>
        </w:tc>
        <w:tc>
          <w:tcPr>
            <w:tcW w:w="2789" w:type="dxa"/>
          </w:tcPr>
          <w:p w14:paraId="7FAD08F4" w14:textId="77777777" w:rsidR="00765CC8" w:rsidRPr="00765CC8" w:rsidRDefault="00765CC8" w:rsidP="00765CC8">
            <w:pPr>
              <w:spacing w:line="240" w:lineRule="auto"/>
              <w:rPr>
                <w:rFonts w:cstheme="minorHAnsi"/>
              </w:rPr>
            </w:pPr>
            <w:r w:rsidRPr="00765CC8">
              <w:rPr>
                <w:rFonts w:cstheme="minorHAnsi"/>
              </w:rPr>
              <w:t>3</w:t>
            </w:r>
          </w:p>
        </w:tc>
        <w:tc>
          <w:tcPr>
            <w:tcW w:w="2655" w:type="dxa"/>
          </w:tcPr>
          <w:p w14:paraId="2C3D7BD7" w14:textId="77777777" w:rsidR="00765CC8" w:rsidRPr="00765CC8" w:rsidRDefault="00765CC8" w:rsidP="00765CC8">
            <w:pPr>
              <w:spacing w:line="240" w:lineRule="auto"/>
              <w:rPr>
                <w:rFonts w:cstheme="minorHAnsi"/>
              </w:rPr>
            </w:pPr>
            <w:r w:rsidRPr="00765CC8">
              <w:rPr>
                <w:rFonts w:cstheme="minorHAnsi"/>
              </w:rPr>
              <w:t>Gray</w:t>
            </w:r>
          </w:p>
        </w:tc>
      </w:tr>
      <w:tr w:rsidR="00765CC8" w:rsidRPr="00765CC8" w14:paraId="486EC09A" w14:textId="77777777" w:rsidTr="00684858">
        <w:tc>
          <w:tcPr>
            <w:tcW w:w="2831" w:type="dxa"/>
          </w:tcPr>
          <w:p w14:paraId="107B51F8" w14:textId="77777777" w:rsidR="00765CC8" w:rsidRPr="00765CC8" w:rsidRDefault="00765CC8" w:rsidP="00765CC8">
            <w:pPr>
              <w:spacing w:line="240" w:lineRule="auto"/>
              <w:rPr>
                <w:rFonts w:cstheme="minorHAnsi"/>
              </w:rPr>
            </w:pPr>
          </w:p>
        </w:tc>
        <w:tc>
          <w:tcPr>
            <w:tcW w:w="2789" w:type="dxa"/>
          </w:tcPr>
          <w:p w14:paraId="660449D1" w14:textId="77777777" w:rsidR="00765CC8" w:rsidRPr="00765CC8" w:rsidRDefault="00765CC8" w:rsidP="00765CC8">
            <w:pPr>
              <w:spacing w:line="240" w:lineRule="auto"/>
              <w:rPr>
                <w:rFonts w:cstheme="minorHAnsi"/>
              </w:rPr>
            </w:pPr>
            <w:r w:rsidRPr="00765CC8">
              <w:rPr>
                <w:rFonts w:cstheme="minorHAnsi"/>
              </w:rPr>
              <w:t>4</w:t>
            </w:r>
          </w:p>
        </w:tc>
        <w:tc>
          <w:tcPr>
            <w:tcW w:w="2655" w:type="dxa"/>
          </w:tcPr>
          <w:p w14:paraId="4D90D601" w14:textId="77777777" w:rsidR="00765CC8" w:rsidRPr="00765CC8" w:rsidRDefault="00765CC8" w:rsidP="00765CC8">
            <w:pPr>
              <w:spacing w:line="240" w:lineRule="auto"/>
              <w:rPr>
                <w:rFonts w:cstheme="minorHAnsi"/>
              </w:rPr>
            </w:pPr>
            <w:r w:rsidRPr="00765CC8">
              <w:rPr>
                <w:rFonts w:cstheme="minorHAnsi"/>
              </w:rPr>
              <w:t>Brownish-black</w:t>
            </w:r>
          </w:p>
        </w:tc>
      </w:tr>
      <w:tr w:rsidR="00765CC8" w:rsidRPr="00765CC8" w14:paraId="65DF6EF5" w14:textId="77777777" w:rsidTr="00684858">
        <w:tc>
          <w:tcPr>
            <w:tcW w:w="2831" w:type="dxa"/>
          </w:tcPr>
          <w:p w14:paraId="5BDF9E6C" w14:textId="77777777" w:rsidR="00765CC8" w:rsidRPr="00765CC8" w:rsidRDefault="00765CC8" w:rsidP="00765CC8">
            <w:pPr>
              <w:spacing w:line="240" w:lineRule="auto"/>
              <w:rPr>
                <w:rFonts w:cstheme="minorHAnsi"/>
              </w:rPr>
            </w:pPr>
          </w:p>
        </w:tc>
        <w:tc>
          <w:tcPr>
            <w:tcW w:w="2789" w:type="dxa"/>
          </w:tcPr>
          <w:p w14:paraId="2CCD8434" w14:textId="77777777" w:rsidR="00765CC8" w:rsidRPr="00765CC8" w:rsidRDefault="00765CC8" w:rsidP="00765CC8">
            <w:pPr>
              <w:spacing w:line="240" w:lineRule="auto"/>
              <w:rPr>
                <w:rFonts w:cstheme="minorHAnsi"/>
              </w:rPr>
            </w:pPr>
            <w:r w:rsidRPr="00765CC8">
              <w:rPr>
                <w:rFonts w:cstheme="minorHAnsi"/>
              </w:rPr>
              <w:t>5</w:t>
            </w:r>
          </w:p>
        </w:tc>
        <w:tc>
          <w:tcPr>
            <w:tcW w:w="2655" w:type="dxa"/>
          </w:tcPr>
          <w:p w14:paraId="6355991A" w14:textId="77777777" w:rsidR="00765CC8" w:rsidRPr="00765CC8" w:rsidRDefault="00765CC8" w:rsidP="00765CC8">
            <w:pPr>
              <w:spacing w:line="240" w:lineRule="auto"/>
              <w:rPr>
                <w:rFonts w:cstheme="minorHAnsi"/>
              </w:rPr>
            </w:pPr>
            <w:r w:rsidRPr="00765CC8">
              <w:rPr>
                <w:rFonts w:cstheme="minorHAnsi"/>
              </w:rPr>
              <w:t>Dark brown</w:t>
            </w:r>
          </w:p>
        </w:tc>
      </w:tr>
      <w:tr w:rsidR="00765CC8" w:rsidRPr="00765CC8" w14:paraId="63DCFCA8" w14:textId="77777777" w:rsidTr="00684858">
        <w:tc>
          <w:tcPr>
            <w:tcW w:w="2831" w:type="dxa"/>
          </w:tcPr>
          <w:p w14:paraId="47B09827" w14:textId="77777777" w:rsidR="00765CC8" w:rsidRPr="00765CC8" w:rsidRDefault="00765CC8" w:rsidP="00765CC8">
            <w:pPr>
              <w:spacing w:line="240" w:lineRule="auto"/>
              <w:rPr>
                <w:rFonts w:cstheme="minorHAnsi"/>
              </w:rPr>
            </w:pPr>
          </w:p>
        </w:tc>
        <w:tc>
          <w:tcPr>
            <w:tcW w:w="2789" w:type="dxa"/>
          </w:tcPr>
          <w:p w14:paraId="5CC9E044" w14:textId="77777777" w:rsidR="00765CC8" w:rsidRPr="00765CC8" w:rsidRDefault="00765CC8" w:rsidP="00765CC8">
            <w:pPr>
              <w:spacing w:line="240" w:lineRule="auto"/>
              <w:rPr>
                <w:rFonts w:cstheme="minorHAnsi"/>
              </w:rPr>
            </w:pPr>
            <w:r w:rsidRPr="00765CC8">
              <w:rPr>
                <w:rFonts w:cstheme="minorHAnsi"/>
              </w:rPr>
              <w:t>6</w:t>
            </w:r>
          </w:p>
        </w:tc>
        <w:tc>
          <w:tcPr>
            <w:tcW w:w="2655" w:type="dxa"/>
          </w:tcPr>
          <w:p w14:paraId="47AD7136" w14:textId="77777777" w:rsidR="00765CC8" w:rsidRPr="00765CC8" w:rsidRDefault="00765CC8" w:rsidP="00765CC8">
            <w:pPr>
              <w:spacing w:line="240" w:lineRule="auto"/>
              <w:rPr>
                <w:rFonts w:cstheme="minorHAnsi"/>
              </w:rPr>
            </w:pPr>
            <w:r w:rsidRPr="00765CC8">
              <w:rPr>
                <w:rFonts w:cstheme="minorHAnsi"/>
              </w:rPr>
              <w:t>Brown</w:t>
            </w:r>
          </w:p>
        </w:tc>
      </w:tr>
      <w:tr w:rsidR="00765CC8" w:rsidRPr="00765CC8" w14:paraId="742CEE5C" w14:textId="77777777" w:rsidTr="00684858">
        <w:tc>
          <w:tcPr>
            <w:tcW w:w="2831" w:type="dxa"/>
          </w:tcPr>
          <w:p w14:paraId="2FD5A348" w14:textId="77777777" w:rsidR="00765CC8" w:rsidRPr="00765CC8" w:rsidRDefault="00765CC8" w:rsidP="00765CC8">
            <w:pPr>
              <w:spacing w:line="240" w:lineRule="auto"/>
              <w:rPr>
                <w:rFonts w:cstheme="minorHAnsi"/>
              </w:rPr>
            </w:pPr>
          </w:p>
        </w:tc>
        <w:tc>
          <w:tcPr>
            <w:tcW w:w="2789" w:type="dxa"/>
          </w:tcPr>
          <w:p w14:paraId="31E5CA5D" w14:textId="77777777" w:rsidR="00765CC8" w:rsidRPr="00765CC8" w:rsidRDefault="00765CC8" w:rsidP="00765CC8">
            <w:pPr>
              <w:spacing w:line="240" w:lineRule="auto"/>
              <w:rPr>
                <w:rFonts w:cstheme="minorHAnsi"/>
              </w:rPr>
            </w:pPr>
            <w:r w:rsidRPr="00765CC8">
              <w:rPr>
                <w:rFonts w:cstheme="minorHAnsi"/>
              </w:rPr>
              <w:t>7</w:t>
            </w:r>
          </w:p>
        </w:tc>
        <w:tc>
          <w:tcPr>
            <w:tcW w:w="2655" w:type="dxa"/>
          </w:tcPr>
          <w:p w14:paraId="57911705" w14:textId="77777777" w:rsidR="00765CC8" w:rsidRPr="00765CC8" w:rsidRDefault="00765CC8" w:rsidP="00765CC8">
            <w:pPr>
              <w:spacing w:line="240" w:lineRule="auto"/>
              <w:rPr>
                <w:rFonts w:cstheme="minorHAnsi"/>
              </w:rPr>
            </w:pPr>
            <w:r w:rsidRPr="00765CC8">
              <w:rPr>
                <w:rFonts w:cstheme="minorHAnsi"/>
              </w:rPr>
              <w:t>Yellowish-brown</w:t>
            </w:r>
          </w:p>
        </w:tc>
      </w:tr>
      <w:tr w:rsidR="00765CC8" w:rsidRPr="00765CC8" w14:paraId="6840AC82" w14:textId="77777777" w:rsidTr="00684858">
        <w:tc>
          <w:tcPr>
            <w:tcW w:w="2831" w:type="dxa"/>
          </w:tcPr>
          <w:p w14:paraId="7AC12D90" w14:textId="77777777" w:rsidR="00765CC8" w:rsidRPr="00765CC8" w:rsidRDefault="00765CC8" w:rsidP="00765CC8">
            <w:pPr>
              <w:spacing w:line="240" w:lineRule="auto"/>
              <w:rPr>
                <w:rFonts w:cstheme="minorHAnsi"/>
              </w:rPr>
            </w:pPr>
          </w:p>
        </w:tc>
        <w:tc>
          <w:tcPr>
            <w:tcW w:w="2789" w:type="dxa"/>
          </w:tcPr>
          <w:p w14:paraId="5FFDEE1D" w14:textId="77777777" w:rsidR="00765CC8" w:rsidRPr="00765CC8" w:rsidRDefault="00765CC8" w:rsidP="00765CC8">
            <w:pPr>
              <w:spacing w:line="240" w:lineRule="auto"/>
              <w:rPr>
                <w:rFonts w:cstheme="minorHAnsi"/>
              </w:rPr>
            </w:pPr>
            <w:r w:rsidRPr="00765CC8">
              <w:rPr>
                <w:rFonts w:cstheme="minorHAnsi"/>
              </w:rPr>
              <w:t>8</w:t>
            </w:r>
          </w:p>
        </w:tc>
        <w:tc>
          <w:tcPr>
            <w:tcW w:w="2655" w:type="dxa"/>
          </w:tcPr>
          <w:p w14:paraId="2BA4B1AB" w14:textId="77777777" w:rsidR="00765CC8" w:rsidRPr="00765CC8" w:rsidRDefault="00765CC8" w:rsidP="00765CC8">
            <w:pPr>
              <w:spacing w:line="240" w:lineRule="auto"/>
              <w:rPr>
                <w:rFonts w:cstheme="minorHAnsi"/>
              </w:rPr>
            </w:pPr>
            <w:r w:rsidRPr="00765CC8">
              <w:rPr>
                <w:rFonts w:cstheme="minorHAnsi"/>
              </w:rPr>
              <w:t>Light-brown</w:t>
            </w:r>
          </w:p>
        </w:tc>
      </w:tr>
      <w:tr w:rsidR="00765CC8" w:rsidRPr="00765CC8" w14:paraId="133ABE48" w14:textId="77777777" w:rsidTr="00684858">
        <w:tc>
          <w:tcPr>
            <w:tcW w:w="2831" w:type="dxa"/>
          </w:tcPr>
          <w:p w14:paraId="1426EAB2" w14:textId="77777777" w:rsidR="00765CC8" w:rsidRPr="00765CC8" w:rsidRDefault="00765CC8" w:rsidP="00765CC8">
            <w:pPr>
              <w:spacing w:line="240" w:lineRule="auto"/>
              <w:rPr>
                <w:rFonts w:cstheme="minorHAnsi"/>
              </w:rPr>
            </w:pPr>
          </w:p>
        </w:tc>
        <w:tc>
          <w:tcPr>
            <w:tcW w:w="2789" w:type="dxa"/>
          </w:tcPr>
          <w:p w14:paraId="34065E9F" w14:textId="77777777" w:rsidR="00765CC8" w:rsidRPr="00765CC8" w:rsidRDefault="00765CC8" w:rsidP="00765CC8">
            <w:pPr>
              <w:spacing w:line="240" w:lineRule="auto"/>
              <w:rPr>
                <w:rFonts w:cstheme="minorHAnsi"/>
              </w:rPr>
            </w:pPr>
            <w:r w:rsidRPr="00765CC8">
              <w:rPr>
                <w:rFonts w:cstheme="minorHAnsi"/>
              </w:rPr>
              <w:t>9</w:t>
            </w:r>
          </w:p>
        </w:tc>
        <w:tc>
          <w:tcPr>
            <w:tcW w:w="2655" w:type="dxa"/>
          </w:tcPr>
          <w:p w14:paraId="7368B6D3" w14:textId="77777777" w:rsidR="00765CC8" w:rsidRPr="00765CC8" w:rsidRDefault="00765CC8" w:rsidP="00765CC8">
            <w:pPr>
              <w:spacing w:line="240" w:lineRule="auto"/>
              <w:rPr>
                <w:rFonts w:cstheme="minorHAnsi"/>
              </w:rPr>
            </w:pPr>
            <w:r w:rsidRPr="00765CC8">
              <w:rPr>
                <w:rFonts w:cstheme="minorHAnsi"/>
              </w:rPr>
              <w:t>Orangish-brown</w:t>
            </w:r>
          </w:p>
        </w:tc>
      </w:tr>
      <w:tr w:rsidR="00765CC8" w:rsidRPr="00765CC8" w14:paraId="0AAD36E9" w14:textId="77777777" w:rsidTr="00684858">
        <w:tc>
          <w:tcPr>
            <w:tcW w:w="2831" w:type="dxa"/>
          </w:tcPr>
          <w:p w14:paraId="4FA28CEC" w14:textId="77777777" w:rsidR="00765CC8" w:rsidRPr="00765CC8" w:rsidRDefault="00765CC8" w:rsidP="00765CC8">
            <w:pPr>
              <w:spacing w:line="240" w:lineRule="auto"/>
              <w:rPr>
                <w:rFonts w:cstheme="minorHAnsi"/>
              </w:rPr>
            </w:pPr>
          </w:p>
        </w:tc>
        <w:tc>
          <w:tcPr>
            <w:tcW w:w="2789" w:type="dxa"/>
          </w:tcPr>
          <w:p w14:paraId="2A051F7D" w14:textId="77777777" w:rsidR="00765CC8" w:rsidRPr="00765CC8" w:rsidRDefault="00765CC8" w:rsidP="00765CC8">
            <w:pPr>
              <w:spacing w:line="240" w:lineRule="auto"/>
              <w:rPr>
                <w:rFonts w:cstheme="minorHAnsi"/>
              </w:rPr>
            </w:pPr>
            <w:r w:rsidRPr="00765CC8">
              <w:rPr>
                <w:rFonts w:cstheme="minorHAnsi"/>
              </w:rPr>
              <w:t>10</w:t>
            </w:r>
          </w:p>
        </w:tc>
        <w:tc>
          <w:tcPr>
            <w:tcW w:w="2655" w:type="dxa"/>
          </w:tcPr>
          <w:p w14:paraId="2195CB83" w14:textId="77777777" w:rsidR="00765CC8" w:rsidRPr="00765CC8" w:rsidRDefault="00765CC8" w:rsidP="00765CC8">
            <w:pPr>
              <w:spacing w:line="240" w:lineRule="auto"/>
              <w:rPr>
                <w:rFonts w:cstheme="minorHAnsi"/>
              </w:rPr>
            </w:pPr>
            <w:r w:rsidRPr="00765CC8">
              <w:rPr>
                <w:rFonts w:cstheme="minorHAnsi"/>
              </w:rPr>
              <w:t>Reddish-brown</w:t>
            </w:r>
          </w:p>
        </w:tc>
      </w:tr>
      <w:tr w:rsidR="00765CC8" w:rsidRPr="00765CC8" w14:paraId="277BBA29" w14:textId="77777777" w:rsidTr="00684858">
        <w:tc>
          <w:tcPr>
            <w:tcW w:w="2831" w:type="dxa"/>
          </w:tcPr>
          <w:p w14:paraId="322045B6" w14:textId="77777777" w:rsidR="00765CC8" w:rsidRPr="00765CC8" w:rsidRDefault="00765CC8" w:rsidP="00765CC8">
            <w:pPr>
              <w:spacing w:line="240" w:lineRule="auto"/>
              <w:rPr>
                <w:rFonts w:cstheme="minorHAnsi"/>
              </w:rPr>
            </w:pPr>
          </w:p>
        </w:tc>
        <w:tc>
          <w:tcPr>
            <w:tcW w:w="2789" w:type="dxa"/>
          </w:tcPr>
          <w:p w14:paraId="1B1F3262" w14:textId="77777777" w:rsidR="00765CC8" w:rsidRPr="00765CC8" w:rsidRDefault="00765CC8" w:rsidP="00765CC8">
            <w:pPr>
              <w:spacing w:line="240" w:lineRule="auto"/>
              <w:rPr>
                <w:rFonts w:cstheme="minorHAnsi"/>
              </w:rPr>
            </w:pPr>
            <w:r w:rsidRPr="00765CC8">
              <w:rPr>
                <w:rFonts w:cstheme="minorHAnsi"/>
              </w:rPr>
              <w:t>11</w:t>
            </w:r>
          </w:p>
        </w:tc>
        <w:tc>
          <w:tcPr>
            <w:tcW w:w="2655" w:type="dxa"/>
          </w:tcPr>
          <w:p w14:paraId="16DC9639" w14:textId="77777777" w:rsidR="00765CC8" w:rsidRPr="00765CC8" w:rsidRDefault="00765CC8" w:rsidP="00765CC8">
            <w:pPr>
              <w:spacing w:line="240" w:lineRule="auto"/>
              <w:rPr>
                <w:rFonts w:cstheme="minorHAnsi"/>
              </w:rPr>
            </w:pPr>
            <w:r w:rsidRPr="00765CC8">
              <w:rPr>
                <w:rFonts w:cstheme="minorHAnsi"/>
              </w:rPr>
              <w:t>Red</w:t>
            </w:r>
          </w:p>
        </w:tc>
      </w:tr>
      <w:tr w:rsidR="00765CC8" w:rsidRPr="00765CC8" w14:paraId="7779231A" w14:textId="77777777" w:rsidTr="00684858">
        <w:tc>
          <w:tcPr>
            <w:tcW w:w="2831" w:type="dxa"/>
          </w:tcPr>
          <w:p w14:paraId="50A18C3D" w14:textId="77777777" w:rsidR="00765CC8" w:rsidRPr="00765CC8" w:rsidRDefault="00765CC8" w:rsidP="00765CC8">
            <w:pPr>
              <w:spacing w:line="240" w:lineRule="auto"/>
              <w:rPr>
                <w:rFonts w:cstheme="minorHAnsi"/>
              </w:rPr>
            </w:pPr>
          </w:p>
        </w:tc>
        <w:tc>
          <w:tcPr>
            <w:tcW w:w="2789" w:type="dxa"/>
          </w:tcPr>
          <w:p w14:paraId="608DD5BA" w14:textId="77777777" w:rsidR="00765CC8" w:rsidRPr="00765CC8" w:rsidRDefault="00765CC8" w:rsidP="00765CC8">
            <w:pPr>
              <w:spacing w:line="240" w:lineRule="auto"/>
              <w:rPr>
                <w:rFonts w:cstheme="minorHAnsi"/>
              </w:rPr>
            </w:pPr>
            <w:r w:rsidRPr="00765CC8">
              <w:rPr>
                <w:rFonts w:cstheme="minorHAnsi"/>
              </w:rPr>
              <w:t>12</w:t>
            </w:r>
          </w:p>
        </w:tc>
        <w:tc>
          <w:tcPr>
            <w:tcW w:w="2655" w:type="dxa"/>
          </w:tcPr>
          <w:p w14:paraId="3C4D2B0B" w14:textId="77777777" w:rsidR="00765CC8" w:rsidRPr="00765CC8" w:rsidRDefault="00765CC8" w:rsidP="00765CC8">
            <w:pPr>
              <w:spacing w:line="240" w:lineRule="auto"/>
              <w:rPr>
                <w:rFonts w:cstheme="minorHAnsi"/>
              </w:rPr>
            </w:pPr>
            <w:r w:rsidRPr="00765CC8">
              <w:rPr>
                <w:rFonts w:cstheme="minorHAnsi"/>
              </w:rPr>
              <w:t>Orange</w:t>
            </w:r>
          </w:p>
        </w:tc>
      </w:tr>
      <w:tr w:rsidR="00765CC8" w:rsidRPr="00765CC8" w14:paraId="2377D334" w14:textId="77777777" w:rsidTr="00684858">
        <w:tc>
          <w:tcPr>
            <w:tcW w:w="2831" w:type="dxa"/>
          </w:tcPr>
          <w:p w14:paraId="7D44A20A" w14:textId="77777777" w:rsidR="00765CC8" w:rsidRPr="00765CC8" w:rsidRDefault="00765CC8" w:rsidP="00765CC8">
            <w:pPr>
              <w:spacing w:line="240" w:lineRule="auto"/>
              <w:rPr>
                <w:rFonts w:cstheme="minorHAnsi"/>
              </w:rPr>
            </w:pPr>
          </w:p>
        </w:tc>
        <w:tc>
          <w:tcPr>
            <w:tcW w:w="2789" w:type="dxa"/>
          </w:tcPr>
          <w:p w14:paraId="4D0954BD" w14:textId="77777777" w:rsidR="00765CC8" w:rsidRPr="00765CC8" w:rsidRDefault="00765CC8" w:rsidP="00765CC8">
            <w:pPr>
              <w:spacing w:line="240" w:lineRule="auto"/>
              <w:rPr>
                <w:rFonts w:cstheme="minorHAnsi"/>
              </w:rPr>
            </w:pPr>
            <w:r w:rsidRPr="00765CC8">
              <w:rPr>
                <w:rFonts w:cstheme="minorHAnsi"/>
              </w:rPr>
              <w:t>13</w:t>
            </w:r>
          </w:p>
        </w:tc>
        <w:tc>
          <w:tcPr>
            <w:tcW w:w="2655" w:type="dxa"/>
          </w:tcPr>
          <w:p w14:paraId="7A04C148" w14:textId="77777777" w:rsidR="00765CC8" w:rsidRPr="00765CC8" w:rsidRDefault="00765CC8" w:rsidP="00765CC8">
            <w:pPr>
              <w:spacing w:line="240" w:lineRule="auto"/>
              <w:rPr>
                <w:rFonts w:cstheme="minorHAnsi"/>
              </w:rPr>
            </w:pPr>
            <w:r w:rsidRPr="00765CC8">
              <w:rPr>
                <w:rFonts w:cstheme="minorHAnsi"/>
              </w:rPr>
              <w:t>White</w:t>
            </w:r>
          </w:p>
        </w:tc>
      </w:tr>
      <w:tr w:rsidR="00765CC8" w:rsidRPr="00765CC8" w14:paraId="1C6486F5" w14:textId="77777777" w:rsidTr="00684858">
        <w:tc>
          <w:tcPr>
            <w:tcW w:w="2831" w:type="dxa"/>
          </w:tcPr>
          <w:p w14:paraId="46EE4908" w14:textId="77777777" w:rsidR="00765CC8" w:rsidRPr="00765CC8" w:rsidRDefault="00765CC8" w:rsidP="00765CC8">
            <w:pPr>
              <w:spacing w:line="240" w:lineRule="auto"/>
              <w:rPr>
                <w:rFonts w:cstheme="minorHAnsi"/>
              </w:rPr>
            </w:pPr>
          </w:p>
        </w:tc>
        <w:tc>
          <w:tcPr>
            <w:tcW w:w="2789" w:type="dxa"/>
          </w:tcPr>
          <w:p w14:paraId="3E749B43" w14:textId="77777777" w:rsidR="00765CC8" w:rsidRPr="00765CC8" w:rsidRDefault="00765CC8" w:rsidP="00765CC8">
            <w:pPr>
              <w:spacing w:line="240" w:lineRule="auto"/>
              <w:rPr>
                <w:rFonts w:cstheme="minorHAnsi"/>
              </w:rPr>
            </w:pPr>
            <w:r w:rsidRPr="00765CC8">
              <w:rPr>
                <w:rFonts w:cstheme="minorHAnsi"/>
              </w:rPr>
              <w:t>99</w:t>
            </w:r>
          </w:p>
        </w:tc>
        <w:tc>
          <w:tcPr>
            <w:tcW w:w="2655" w:type="dxa"/>
          </w:tcPr>
          <w:p w14:paraId="1A752DA3"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r w:rsidRPr="00765CC8">
              <w:rPr>
                <w:rFonts w:cstheme="minorHAnsi"/>
              </w:rPr>
              <w:t>.</w:t>
            </w:r>
          </w:p>
        </w:tc>
      </w:tr>
    </w:tbl>
    <w:p w14:paraId="579A1615" w14:textId="77777777" w:rsidR="00765CC8" w:rsidRPr="00765CC8" w:rsidRDefault="00765CC8" w:rsidP="00765CC8">
      <w:pPr>
        <w:spacing w:line="240" w:lineRule="auto"/>
        <w:rPr>
          <w:rFonts w:cstheme="minorHAnsi"/>
        </w:rPr>
      </w:pPr>
    </w:p>
    <w:p w14:paraId="4D4DFC7E" w14:textId="77777777" w:rsidR="00765CC8" w:rsidRPr="00765CC8" w:rsidRDefault="00765CC8" w:rsidP="00765CC8">
      <w:pPr>
        <w:spacing w:line="240" w:lineRule="auto"/>
        <w:rPr>
          <w:rFonts w:cstheme="minorHAnsi"/>
          <w:i/>
        </w:rPr>
      </w:pPr>
      <w:r w:rsidRPr="00765CC8">
        <w:rPr>
          <w:rFonts w:cstheme="minorHAnsi"/>
          <w:i/>
        </w:rPr>
        <w:t>Core</w:t>
      </w:r>
    </w:p>
    <w:tbl>
      <w:tblPr>
        <w:tblStyle w:val="TableGrid"/>
        <w:tblW w:w="0" w:type="auto"/>
        <w:tblLook w:val="04A0" w:firstRow="1" w:lastRow="0" w:firstColumn="1" w:lastColumn="0" w:noHBand="0" w:noVBand="1"/>
      </w:tblPr>
      <w:tblGrid>
        <w:gridCol w:w="2840"/>
        <w:gridCol w:w="2798"/>
        <w:gridCol w:w="2727"/>
      </w:tblGrid>
      <w:tr w:rsidR="00765CC8" w:rsidRPr="00765CC8" w14:paraId="72D095F1" w14:textId="77777777" w:rsidTr="00684858">
        <w:tc>
          <w:tcPr>
            <w:tcW w:w="2840" w:type="dxa"/>
            <w:tcBorders>
              <w:bottom w:val="nil"/>
            </w:tcBorders>
            <w:shd w:val="clear" w:color="auto" w:fill="F2F2F2" w:themeFill="background1" w:themeFillShade="F2"/>
          </w:tcPr>
          <w:p w14:paraId="43DC57F2" w14:textId="77777777" w:rsidR="00765CC8" w:rsidRPr="00765CC8" w:rsidRDefault="00765CC8" w:rsidP="00765CC8">
            <w:pPr>
              <w:spacing w:line="240" w:lineRule="auto"/>
              <w:rPr>
                <w:rFonts w:cstheme="minorHAnsi"/>
              </w:rPr>
            </w:pPr>
            <w:r w:rsidRPr="00765CC8">
              <w:rPr>
                <w:rFonts w:cstheme="minorHAnsi"/>
              </w:rPr>
              <w:t>Variable</w:t>
            </w:r>
          </w:p>
        </w:tc>
        <w:tc>
          <w:tcPr>
            <w:tcW w:w="2798" w:type="dxa"/>
            <w:tcBorders>
              <w:bottom w:val="nil"/>
            </w:tcBorders>
            <w:shd w:val="clear" w:color="auto" w:fill="F2F2F2" w:themeFill="background1" w:themeFillShade="F2"/>
          </w:tcPr>
          <w:p w14:paraId="7726C783" w14:textId="77777777" w:rsidR="00765CC8" w:rsidRPr="00765CC8" w:rsidRDefault="00765CC8" w:rsidP="00765CC8">
            <w:pPr>
              <w:spacing w:line="240" w:lineRule="auto"/>
              <w:rPr>
                <w:rFonts w:cstheme="minorHAnsi"/>
              </w:rPr>
            </w:pPr>
            <w:r w:rsidRPr="00765CC8">
              <w:rPr>
                <w:rFonts w:cstheme="minorHAnsi"/>
              </w:rPr>
              <w:t>Code</w:t>
            </w:r>
          </w:p>
        </w:tc>
        <w:tc>
          <w:tcPr>
            <w:tcW w:w="2727" w:type="dxa"/>
            <w:tcBorders>
              <w:bottom w:val="nil"/>
            </w:tcBorders>
            <w:shd w:val="clear" w:color="auto" w:fill="F2F2F2" w:themeFill="background1" w:themeFillShade="F2"/>
          </w:tcPr>
          <w:p w14:paraId="25C0DC4F"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27226CAC" w14:textId="77777777" w:rsidTr="00684858">
        <w:tc>
          <w:tcPr>
            <w:tcW w:w="2840" w:type="dxa"/>
            <w:tcBorders>
              <w:top w:val="nil"/>
            </w:tcBorders>
          </w:tcPr>
          <w:p w14:paraId="4715372F" w14:textId="77777777" w:rsidR="00765CC8" w:rsidRPr="00765CC8" w:rsidRDefault="00765CC8" w:rsidP="00765CC8">
            <w:pPr>
              <w:spacing w:line="240" w:lineRule="auto"/>
              <w:rPr>
                <w:rFonts w:cstheme="minorHAnsi"/>
              </w:rPr>
            </w:pPr>
            <w:r w:rsidRPr="00765CC8">
              <w:rPr>
                <w:rFonts w:cstheme="minorHAnsi"/>
              </w:rPr>
              <w:t>Core</w:t>
            </w:r>
          </w:p>
        </w:tc>
        <w:tc>
          <w:tcPr>
            <w:tcW w:w="2798" w:type="dxa"/>
            <w:tcBorders>
              <w:top w:val="nil"/>
            </w:tcBorders>
          </w:tcPr>
          <w:p w14:paraId="13F2F100" w14:textId="77777777" w:rsidR="00765CC8" w:rsidRPr="00765CC8" w:rsidRDefault="00765CC8" w:rsidP="00765CC8">
            <w:pPr>
              <w:spacing w:line="240" w:lineRule="auto"/>
              <w:rPr>
                <w:rFonts w:cstheme="minorHAnsi"/>
              </w:rPr>
            </w:pPr>
            <w:r w:rsidRPr="00765CC8">
              <w:rPr>
                <w:rFonts w:cstheme="minorHAnsi"/>
              </w:rPr>
              <w:t>0</w:t>
            </w:r>
          </w:p>
        </w:tc>
        <w:tc>
          <w:tcPr>
            <w:tcW w:w="2727" w:type="dxa"/>
            <w:tcBorders>
              <w:top w:val="nil"/>
            </w:tcBorders>
          </w:tcPr>
          <w:p w14:paraId="6A144831" w14:textId="77777777" w:rsidR="00765CC8" w:rsidRPr="00765CC8" w:rsidRDefault="00765CC8" w:rsidP="00765CC8">
            <w:pPr>
              <w:spacing w:line="240" w:lineRule="auto"/>
              <w:rPr>
                <w:rFonts w:cstheme="minorHAnsi"/>
              </w:rPr>
            </w:pPr>
            <w:r w:rsidRPr="00765CC8">
              <w:rPr>
                <w:rFonts w:cstheme="minorHAnsi"/>
              </w:rPr>
              <w:t>No core</w:t>
            </w:r>
          </w:p>
        </w:tc>
      </w:tr>
      <w:tr w:rsidR="00765CC8" w:rsidRPr="00765CC8" w14:paraId="5F890942" w14:textId="77777777" w:rsidTr="00684858">
        <w:tc>
          <w:tcPr>
            <w:tcW w:w="2840" w:type="dxa"/>
          </w:tcPr>
          <w:p w14:paraId="6EAFD966" w14:textId="77777777" w:rsidR="00765CC8" w:rsidRPr="00765CC8" w:rsidRDefault="00765CC8" w:rsidP="00765CC8">
            <w:pPr>
              <w:spacing w:line="240" w:lineRule="auto"/>
              <w:rPr>
                <w:rFonts w:cstheme="minorHAnsi"/>
              </w:rPr>
            </w:pPr>
          </w:p>
        </w:tc>
        <w:tc>
          <w:tcPr>
            <w:tcW w:w="2798" w:type="dxa"/>
          </w:tcPr>
          <w:p w14:paraId="6B3412DE" w14:textId="77777777" w:rsidR="00765CC8" w:rsidRPr="00765CC8" w:rsidRDefault="00765CC8" w:rsidP="00765CC8">
            <w:pPr>
              <w:spacing w:line="240" w:lineRule="auto"/>
              <w:rPr>
                <w:rFonts w:cstheme="minorHAnsi"/>
              </w:rPr>
            </w:pPr>
            <w:r w:rsidRPr="00765CC8">
              <w:rPr>
                <w:rFonts w:cstheme="minorHAnsi"/>
              </w:rPr>
              <w:t>1</w:t>
            </w:r>
          </w:p>
        </w:tc>
        <w:tc>
          <w:tcPr>
            <w:tcW w:w="2727" w:type="dxa"/>
          </w:tcPr>
          <w:p w14:paraId="47C4AF61" w14:textId="77777777" w:rsidR="00765CC8" w:rsidRPr="00765CC8" w:rsidRDefault="00765CC8" w:rsidP="00765CC8">
            <w:pPr>
              <w:spacing w:line="240" w:lineRule="auto"/>
              <w:rPr>
                <w:rFonts w:cstheme="minorHAnsi"/>
              </w:rPr>
            </w:pPr>
            <w:r w:rsidRPr="00765CC8">
              <w:rPr>
                <w:rFonts w:cstheme="minorHAnsi"/>
              </w:rPr>
              <w:t>Reduced core</w:t>
            </w:r>
          </w:p>
        </w:tc>
      </w:tr>
      <w:tr w:rsidR="00765CC8" w:rsidRPr="00765CC8" w14:paraId="077E9F7E" w14:textId="77777777" w:rsidTr="00684858">
        <w:tc>
          <w:tcPr>
            <w:tcW w:w="2840" w:type="dxa"/>
          </w:tcPr>
          <w:p w14:paraId="27350DD5" w14:textId="77777777" w:rsidR="00765CC8" w:rsidRPr="00765CC8" w:rsidRDefault="00765CC8" w:rsidP="00765CC8">
            <w:pPr>
              <w:spacing w:line="240" w:lineRule="auto"/>
              <w:rPr>
                <w:rFonts w:cstheme="minorHAnsi"/>
              </w:rPr>
            </w:pPr>
          </w:p>
        </w:tc>
        <w:tc>
          <w:tcPr>
            <w:tcW w:w="2798" w:type="dxa"/>
          </w:tcPr>
          <w:p w14:paraId="39606A96" w14:textId="77777777" w:rsidR="00765CC8" w:rsidRPr="00765CC8" w:rsidRDefault="00765CC8" w:rsidP="00765CC8">
            <w:pPr>
              <w:spacing w:line="240" w:lineRule="auto"/>
              <w:rPr>
                <w:rFonts w:cstheme="minorHAnsi"/>
              </w:rPr>
            </w:pPr>
            <w:r w:rsidRPr="00765CC8">
              <w:rPr>
                <w:rFonts w:cstheme="minorHAnsi"/>
              </w:rPr>
              <w:t>2</w:t>
            </w:r>
          </w:p>
        </w:tc>
        <w:tc>
          <w:tcPr>
            <w:tcW w:w="2727" w:type="dxa"/>
          </w:tcPr>
          <w:p w14:paraId="42E5DDE6" w14:textId="77777777" w:rsidR="00765CC8" w:rsidRPr="00765CC8" w:rsidRDefault="00765CC8" w:rsidP="00765CC8">
            <w:pPr>
              <w:spacing w:line="240" w:lineRule="auto"/>
              <w:rPr>
                <w:rFonts w:cstheme="minorHAnsi"/>
              </w:rPr>
            </w:pPr>
            <w:r w:rsidRPr="00765CC8">
              <w:rPr>
                <w:rFonts w:cstheme="minorHAnsi"/>
              </w:rPr>
              <w:t>Oxidized core</w:t>
            </w:r>
          </w:p>
        </w:tc>
      </w:tr>
      <w:tr w:rsidR="00765CC8" w:rsidRPr="00765CC8" w14:paraId="68A8333F" w14:textId="77777777" w:rsidTr="00684858">
        <w:tc>
          <w:tcPr>
            <w:tcW w:w="2840" w:type="dxa"/>
          </w:tcPr>
          <w:p w14:paraId="1FB95D92" w14:textId="77777777" w:rsidR="00765CC8" w:rsidRPr="00765CC8" w:rsidRDefault="00765CC8" w:rsidP="00765CC8">
            <w:pPr>
              <w:spacing w:line="240" w:lineRule="auto"/>
              <w:rPr>
                <w:rFonts w:cstheme="minorHAnsi"/>
              </w:rPr>
            </w:pPr>
          </w:p>
        </w:tc>
        <w:tc>
          <w:tcPr>
            <w:tcW w:w="2798" w:type="dxa"/>
          </w:tcPr>
          <w:p w14:paraId="254777BE" w14:textId="77777777" w:rsidR="00765CC8" w:rsidRPr="00765CC8" w:rsidRDefault="00765CC8" w:rsidP="00765CC8">
            <w:pPr>
              <w:spacing w:line="240" w:lineRule="auto"/>
              <w:rPr>
                <w:rFonts w:cstheme="minorHAnsi"/>
              </w:rPr>
            </w:pPr>
            <w:r w:rsidRPr="00765CC8">
              <w:rPr>
                <w:rFonts w:cstheme="minorHAnsi"/>
              </w:rPr>
              <w:t>3</w:t>
            </w:r>
          </w:p>
        </w:tc>
        <w:tc>
          <w:tcPr>
            <w:tcW w:w="2727" w:type="dxa"/>
          </w:tcPr>
          <w:p w14:paraId="41C9755C" w14:textId="77777777" w:rsidR="00765CC8" w:rsidRPr="00765CC8" w:rsidRDefault="00765CC8" w:rsidP="00765CC8">
            <w:pPr>
              <w:spacing w:line="240" w:lineRule="auto"/>
              <w:rPr>
                <w:rFonts w:cstheme="minorHAnsi"/>
              </w:rPr>
            </w:pPr>
            <w:r w:rsidRPr="00765CC8">
              <w:rPr>
                <w:rFonts w:cstheme="minorHAnsi"/>
              </w:rPr>
              <w:t>Banded core</w:t>
            </w:r>
          </w:p>
        </w:tc>
      </w:tr>
      <w:tr w:rsidR="00765CC8" w:rsidRPr="00765CC8" w14:paraId="57B92032" w14:textId="77777777" w:rsidTr="00684858">
        <w:tc>
          <w:tcPr>
            <w:tcW w:w="2840" w:type="dxa"/>
          </w:tcPr>
          <w:p w14:paraId="17C2D626" w14:textId="77777777" w:rsidR="00765CC8" w:rsidRPr="00765CC8" w:rsidRDefault="00765CC8" w:rsidP="00765CC8">
            <w:pPr>
              <w:spacing w:line="240" w:lineRule="auto"/>
              <w:rPr>
                <w:rFonts w:cstheme="minorHAnsi"/>
              </w:rPr>
            </w:pPr>
          </w:p>
        </w:tc>
        <w:tc>
          <w:tcPr>
            <w:tcW w:w="2798" w:type="dxa"/>
          </w:tcPr>
          <w:p w14:paraId="289E369D" w14:textId="77777777" w:rsidR="00765CC8" w:rsidRPr="00765CC8" w:rsidRDefault="00765CC8" w:rsidP="00765CC8">
            <w:pPr>
              <w:spacing w:line="240" w:lineRule="auto"/>
              <w:rPr>
                <w:rFonts w:cstheme="minorHAnsi"/>
              </w:rPr>
            </w:pPr>
            <w:r w:rsidRPr="00765CC8">
              <w:rPr>
                <w:rFonts w:cstheme="minorHAnsi"/>
              </w:rPr>
              <w:t>4</w:t>
            </w:r>
          </w:p>
        </w:tc>
        <w:tc>
          <w:tcPr>
            <w:tcW w:w="2727" w:type="dxa"/>
          </w:tcPr>
          <w:p w14:paraId="58A1F176" w14:textId="77777777" w:rsidR="00765CC8" w:rsidRPr="00765CC8" w:rsidRDefault="00765CC8" w:rsidP="00765CC8">
            <w:pPr>
              <w:spacing w:line="240" w:lineRule="auto"/>
              <w:rPr>
                <w:rFonts w:cstheme="minorHAnsi"/>
              </w:rPr>
            </w:pPr>
            <w:r w:rsidRPr="00765CC8">
              <w:rPr>
                <w:rFonts w:cstheme="minorHAnsi"/>
              </w:rPr>
              <w:t>Exterior reduced</w:t>
            </w:r>
          </w:p>
        </w:tc>
      </w:tr>
      <w:tr w:rsidR="00765CC8" w:rsidRPr="00765CC8" w14:paraId="5F4381FF" w14:textId="77777777" w:rsidTr="00684858">
        <w:tc>
          <w:tcPr>
            <w:tcW w:w="2840" w:type="dxa"/>
          </w:tcPr>
          <w:p w14:paraId="74150051" w14:textId="77777777" w:rsidR="00765CC8" w:rsidRPr="00765CC8" w:rsidRDefault="00765CC8" w:rsidP="00765CC8">
            <w:pPr>
              <w:spacing w:line="240" w:lineRule="auto"/>
              <w:rPr>
                <w:rFonts w:cstheme="minorHAnsi"/>
              </w:rPr>
            </w:pPr>
          </w:p>
        </w:tc>
        <w:tc>
          <w:tcPr>
            <w:tcW w:w="2798" w:type="dxa"/>
          </w:tcPr>
          <w:p w14:paraId="64BA21AE" w14:textId="77777777" w:rsidR="00765CC8" w:rsidRPr="00765CC8" w:rsidRDefault="00765CC8" w:rsidP="00765CC8">
            <w:pPr>
              <w:spacing w:line="240" w:lineRule="auto"/>
              <w:rPr>
                <w:rFonts w:cstheme="minorHAnsi"/>
              </w:rPr>
            </w:pPr>
            <w:r w:rsidRPr="00765CC8">
              <w:rPr>
                <w:rFonts w:cstheme="minorHAnsi"/>
              </w:rPr>
              <w:t>5</w:t>
            </w:r>
          </w:p>
        </w:tc>
        <w:tc>
          <w:tcPr>
            <w:tcW w:w="2727" w:type="dxa"/>
          </w:tcPr>
          <w:p w14:paraId="53AAEC99" w14:textId="77777777" w:rsidR="00765CC8" w:rsidRPr="00765CC8" w:rsidRDefault="00765CC8" w:rsidP="00765CC8">
            <w:pPr>
              <w:spacing w:line="240" w:lineRule="auto"/>
              <w:rPr>
                <w:rFonts w:cstheme="minorHAnsi"/>
              </w:rPr>
            </w:pPr>
            <w:r w:rsidRPr="00765CC8">
              <w:rPr>
                <w:rFonts w:cstheme="minorHAnsi"/>
              </w:rPr>
              <w:t>Interior reduced</w:t>
            </w:r>
          </w:p>
        </w:tc>
      </w:tr>
      <w:tr w:rsidR="00765CC8" w:rsidRPr="00765CC8" w14:paraId="55E311EF" w14:textId="77777777" w:rsidTr="00684858">
        <w:tc>
          <w:tcPr>
            <w:tcW w:w="2840" w:type="dxa"/>
          </w:tcPr>
          <w:p w14:paraId="3BDEFA5D" w14:textId="77777777" w:rsidR="00765CC8" w:rsidRPr="00765CC8" w:rsidRDefault="00765CC8" w:rsidP="00765CC8">
            <w:pPr>
              <w:spacing w:line="240" w:lineRule="auto"/>
              <w:rPr>
                <w:rFonts w:cstheme="minorHAnsi"/>
              </w:rPr>
            </w:pPr>
          </w:p>
        </w:tc>
        <w:tc>
          <w:tcPr>
            <w:tcW w:w="2798" w:type="dxa"/>
          </w:tcPr>
          <w:p w14:paraId="74379CBF" w14:textId="77777777" w:rsidR="00765CC8" w:rsidRPr="00765CC8" w:rsidRDefault="00765CC8" w:rsidP="00765CC8">
            <w:pPr>
              <w:spacing w:line="240" w:lineRule="auto"/>
              <w:rPr>
                <w:rFonts w:cstheme="minorHAnsi"/>
              </w:rPr>
            </w:pPr>
            <w:r w:rsidRPr="00765CC8">
              <w:rPr>
                <w:rFonts w:cstheme="minorHAnsi"/>
              </w:rPr>
              <w:t>6</w:t>
            </w:r>
          </w:p>
        </w:tc>
        <w:tc>
          <w:tcPr>
            <w:tcW w:w="2727" w:type="dxa"/>
          </w:tcPr>
          <w:p w14:paraId="148538DC" w14:textId="77777777" w:rsidR="00765CC8" w:rsidRPr="00765CC8" w:rsidRDefault="00765CC8" w:rsidP="00765CC8">
            <w:pPr>
              <w:spacing w:line="240" w:lineRule="auto"/>
              <w:rPr>
                <w:rFonts w:cstheme="minorHAnsi"/>
              </w:rPr>
            </w:pPr>
            <w:r w:rsidRPr="00765CC8">
              <w:rPr>
                <w:rFonts w:cstheme="minorHAnsi"/>
              </w:rPr>
              <w:t xml:space="preserve">Interior oxidized </w:t>
            </w:r>
          </w:p>
        </w:tc>
      </w:tr>
      <w:tr w:rsidR="00765CC8" w:rsidRPr="00765CC8" w14:paraId="4AAB6BA2" w14:textId="77777777" w:rsidTr="00684858">
        <w:tc>
          <w:tcPr>
            <w:tcW w:w="2840" w:type="dxa"/>
          </w:tcPr>
          <w:p w14:paraId="0333D8A4" w14:textId="77777777" w:rsidR="00765CC8" w:rsidRPr="00765CC8" w:rsidRDefault="00765CC8" w:rsidP="00765CC8">
            <w:pPr>
              <w:spacing w:line="240" w:lineRule="auto"/>
              <w:rPr>
                <w:rFonts w:cstheme="minorHAnsi"/>
              </w:rPr>
            </w:pPr>
          </w:p>
        </w:tc>
        <w:tc>
          <w:tcPr>
            <w:tcW w:w="2798" w:type="dxa"/>
          </w:tcPr>
          <w:p w14:paraId="770AC4BF" w14:textId="77777777" w:rsidR="00765CC8" w:rsidRPr="00765CC8" w:rsidRDefault="00765CC8" w:rsidP="00765CC8">
            <w:pPr>
              <w:spacing w:line="240" w:lineRule="auto"/>
              <w:rPr>
                <w:rFonts w:cstheme="minorHAnsi"/>
              </w:rPr>
            </w:pPr>
            <w:r w:rsidRPr="00765CC8">
              <w:rPr>
                <w:rFonts w:cstheme="minorHAnsi"/>
              </w:rPr>
              <w:t>7</w:t>
            </w:r>
          </w:p>
        </w:tc>
        <w:tc>
          <w:tcPr>
            <w:tcW w:w="2727" w:type="dxa"/>
          </w:tcPr>
          <w:p w14:paraId="732AC3EE" w14:textId="77777777" w:rsidR="00765CC8" w:rsidRPr="00765CC8" w:rsidRDefault="00765CC8" w:rsidP="00765CC8">
            <w:pPr>
              <w:spacing w:line="240" w:lineRule="auto"/>
              <w:rPr>
                <w:rFonts w:cstheme="minorHAnsi"/>
              </w:rPr>
            </w:pPr>
            <w:r w:rsidRPr="00765CC8">
              <w:rPr>
                <w:rFonts w:cstheme="minorHAnsi"/>
              </w:rPr>
              <w:t>Exterior oxidized</w:t>
            </w:r>
          </w:p>
        </w:tc>
      </w:tr>
      <w:tr w:rsidR="00765CC8" w:rsidRPr="00765CC8" w14:paraId="78598A34" w14:textId="77777777" w:rsidTr="00684858">
        <w:tc>
          <w:tcPr>
            <w:tcW w:w="2840" w:type="dxa"/>
          </w:tcPr>
          <w:p w14:paraId="2D4D0E87" w14:textId="77777777" w:rsidR="00765CC8" w:rsidRPr="00765CC8" w:rsidRDefault="00765CC8" w:rsidP="00765CC8">
            <w:pPr>
              <w:spacing w:line="240" w:lineRule="auto"/>
              <w:rPr>
                <w:rFonts w:cstheme="minorHAnsi"/>
              </w:rPr>
            </w:pPr>
          </w:p>
        </w:tc>
        <w:tc>
          <w:tcPr>
            <w:tcW w:w="2798" w:type="dxa"/>
          </w:tcPr>
          <w:p w14:paraId="0033215F" w14:textId="77777777" w:rsidR="00765CC8" w:rsidRPr="00765CC8" w:rsidRDefault="00765CC8" w:rsidP="00765CC8">
            <w:pPr>
              <w:spacing w:line="240" w:lineRule="auto"/>
              <w:rPr>
                <w:rFonts w:cstheme="minorHAnsi"/>
              </w:rPr>
            </w:pPr>
            <w:r w:rsidRPr="00765CC8">
              <w:rPr>
                <w:rFonts w:cstheme="minorHAnsi"/>
              </w:rPr>
              <w:t>99</w:t>
            </w:r>
          </w:p>
        </w:tc>
        <w:tc>
          <w:tcPr>
            <w:tcW w:w="2727" w:type="dxa"/>
          </w:tcPr>
          <w:p w14:paraId="4493E233"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r w:rsidRPr="00765CC8">
              <w:rPr>
                <w:rFonts w:cstheme="minorHAnsi"/>
              </w:rPr>
              <w:t>.</w:t>
            </w:r>
          </w:p>
        </w:tc>
      </w:tr>
    </w:tbl>
    <w:p w14:paraId="1E17E6A7" w14:textId="77777777" w:rsidR="00765CC8" w:rsidRPr="00765CC8" w:rsidRDefault="00765CC8" w:rsidP="00765CC8">
      <w:pPr>
        <w:spacing w:line="240" w:lineRule="auto"/>
        <w:rPr>
          <w:rFonts w:cstheme="minorHAnsi"/>
        </w:rPr>
      </w:pPr>
    </w:p>
    <w:p w14:paraId="15F84E97" w14:textId="77777777" w:rsidR="00765CC8" w:rsidRPr="00765CC8" w:rsidRDefault="00765CC8" w:rsidP="00765CC8">
      <w:pPr>
        <w:spacing w:line="240" w:lineRule="auto"/>
        <w:rPr>
          <w:rFonts w:cstheme="minorHAnsi"/>
          <w:i/>
        </w:rPr>
      </w:pPr>
      <w:r w:rsidRPr="00765CC8">
        <w:rPr>
          <w:rFonts w:cstheme="minorHAnsi"/>
          <w:i/>
        </w:rPr>
        <w:t>Wall Thickness</w:t>
      </w:r>
    </w:p>
    <w:tbl>
      <w:tblPr>
        <w:tblStyle w:val="TableGrid"/>
        <w:tblW w:w="0" w:type="auto"/>
        <w:tblLook w:val="04A0" w:firstRow="1" w:lastRow="0" w:firstColumn="1" w:lastColumn="0" w:noHBand="0" w:noVBand="1"/>
      </w:tblPr>
      <w:tblGrid>
        <w:gridCol w:w="2836"/>
        <w:gridCol w:w="2783"/>
        <w:gridCol w:w="2746"/>
      </w:tblGrid>
      <w:tr w:rsidR="00765CC8" w:rsidRPr="00765CC8" w14:paraId="3E395196" w14:textId="77777777" w:rsidTr="00684858">
        <w:tc>
          <w:tcPr>
            <w:tcW w:w="2836" w:type="dxa"/>
            <w:tcBorders>
              <w:bottom w:val="nil"/>
            </w:tcBorders>
            <w:shd w:val="clear" w:color="auto" w:fill="F2F2F2" w:themeFill="background1" w:themeFillShade="F2"/>
          </w:tcPr>
          <w:p w14:paraId="71EBB9FD" w14:textId="77777777" w:rsidR="00765CC8" w:rsidRPr="00765CC8" w:rsidRDefault="00765CC8" w:rsidP="00765CC8">
            <w:pPr>
              <w:spacing w:line="240" w:lineRule="auto"/>
              <w:rPr>
                <w:rFonts w:cstheme="minorHAnsi"/>
              </w:rPr>
            </w:pPr>
            <w:r w:rsidRPr="00765CC8">
              <w:rPr>
                <w:rFonts w:cstheme="minorHAnsi"/>
              </w:rPr>
              <w:t>Variable</w:t>
            </w:r>
          </w:p>
        </w:tc>
        <w:tc>
          <w:tcPr>
            <w:tcW w:w="2783" w:type="dxa"/>
            <w:tcBorders>
              <w:bottom w:val="nil"/>
            </w:tcBorders>
            <w:shd w:val="clear" w:color="auto" w:fill="F2F2F2" w:themeFill="background1" w:themeFillShade="F2"/>
          </w:tcPr>
          <w:p w14:paraId="7B4B1585" w14:textId="77777777" w:rsidR="00765CC8" w:rsidRPr="00765CC8" w:rsidRDefault="00765CC8" w:rsidP="00765CC8">
            <w:pPr>
              <w:spacing w:line="240" w:lineRule="auto"/>
              <w:rPr>
                <w:rFonts w:cstheme="minorHAnsi"/>
              </w:rPr>
            </w:pPr>
            <w:r w:rsidRPr="00765CC8">
              <w:rPr>
                <w:rFonts w:cstheme="minorHAnsi"/>
              </w:rPr>
              <w:t>Code</w:t>
            </w:r>
          </w:p>
        </w:tc>
        <w:tc>
          <w:tcPr>
            <w:tcW w:w="2746" w:type="dxa"/>
            <w:tcBorders>
              <w:bottom w:val="nil"/>
            </w:tcBorders>
            <w:shd w:val="clear" w:color="auto" w:fill="F2F2F2" w:themeFill="background1" w:themeFillShade="F2"/>
          </w:tcPr>
          <w:p w14:paraId="0A857DD7"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4A28A895" w14:textId="77777777" w:rsidTr="00684858">
        <w:tc>
          <w:tcPr>
            <w:tcW w:w="2836" w:type="dxa"/>
            <w:tcBorders>
              <w:top w:val="nil"/>
            </w:tcBorders>
          </w:tcPr>
          <w:p w14:paraId="37FBAEF9" w14:textId="77777777" w:rsidR="00765CC8" w:rsidRPr="00765CC8" w:rsidRDefault="00765CC8" w:rsidP="00765CC8">
            <w:pPr>
              <w:spacing w:line="240" w:lineRule="auto"/>
              <w:rPr>
                <w:rFonts w:cstheme="minorHAnsi"/>
              </w:rPr>
            </w:pPr>
            <w:r w:rsidRPr="00765CC8">
              <w:rPr>
                <w:rFonts w:cstheme="minorHAnsi"/>
              </w:rPr>
              <w:t>Wall thickness</w:t>
            </w:r>
          </w:p>
        </w:tc>
        <w:tc>
          <w:tcPr>
            <w:tcW w:w="2783" w:type="dxa"/>
            <w:tcBorders>
              <w:top w:val="nil"/>
            </w:tcBorders>
          </w:tcPr>
          <w:p w14:paraId="4D746B3C" w14:textId="77777777" w:rsidR="00765CC8" w:rsidRPr="00765CC8" w:rsidRDefault="00765CC8" w:rsidP="00765CC8">
            <w:pPr>
              <w:spacing w:line="240" w:lineRule="auto"/>
              <w:rPr>
                <w:rFonts w:cstheme="minorHAnsi"/>
              </w:rPr>
            </w:pPr>
            <w:r w:rsidRPr="00765CC8">
              <w:rPr>
                <w:rFonts w:cstheme="minorHAnsi"/>
              </w:rPr>
              <w:t>-</w:t>
            </w:r>
          </w:p>
        </w:tc>
        <w:tc>
          <w:tcPr>
            <w:tcW w:w="2746" w:type="dxa"/>
            <w:tcBorders>
              <w:top w:val="nil"/>
            </w:tcBorders>
          </w:tcPr>
          <w:p w14:paraId="0642C267" w14:textId="77777777" w:rsidR="00765CC8" w:rsidRPr="00765CC8" w:rsidRDefault="00765CC8" w:rsidP="00765CC8">
            <w:pPr>
              <w:spacing w:line="240" w:lineRule="auto"/>
              <w:rPr>
                <w:rFonts w:cstheme="minorHAnsi"/>
              </w:rPr>
            </w:pPr>
            <w:r w:rsidRPr="00765CC8">
              <w:rPr>
                <w:rFonts w:cstheme="minorHAnsi"/>
              </w:rPr>
              <w:t>Continuous</w:t>
            </w:r>
          </w:p>
        </w:tc>
      </w:tr>
      <w:tr w:rsidR="00765CC8" w:rsidRPr="00765CC8" w14:paraId="13BFC639" w14:textId="77777777" w:rsidTr="00684858">
        <w:tc>
          <w:tcPr>
            <w:tcW w:w="2836" w:type="dxa"/>
          </w:tcPr>
          <w:p w14:paraId="14D83AB1" w14:textId="77777777" w:rsidR="00765CC8" w:rsidRPr="00765CC8" w:rsidRDefault="00765CC8" w:rsidP="00765CC8">
            <w:pPr>
              <w:spacing w:line="240" w:lineRule="auto"/>
              <w:rPr>
                <w:rFonts w:cstheme="minorHAnsi"/>
              </w:rPr>
            </w:pPr>
          </w:p>
        </w:tc>
        <w:tc>
          <w:tcPr>
            <w:tcW w:w="2783" w:type="dxa"/>
          </w:tcPr>
          <w:p w14:paraId="4650549E" w14:textId="77777777" w:rsidR="00765CC8" w:rsidRPr="00765CC8" w:rsidRDefault="00765CC8" w:rsidP="00765CC8">
            <w:pPr>
              <w:spacing w:line="240" w:lineRule="auto"/>
              <w:rPr>
                <w:rFonts w:cstheme="minorHAnsi"/>
              </w:rPr>
            </w:pPr>
            <w:r w:rsidRPr="00765CC8">
              <w:rPr>
                <w:rFonts w:cstheme="minorHAnsi"/>
              </w:rPr>
              <w:t>0</w:t>
            </w:r>
          </w:p>
        </w:tc>
        <w:tc>
          <w:tcPr>
            <w:tcW w:w="2746" w:type="dxa"/>
          </w:tcPr>
          <w:p w14:paraId="12CB13B5" w14:textId="77777777" w:rsidR="00765CC8" w:rsidRPr="00765CC8" w:rsidRDefault="00765CC8" w:rsidP="00765CC8">
            <w:pPr>
              <w:spacing w:line="240" w:lineRule="auto"/>
              <w:rPr>
                <w:rFonts w:cstheme="minorHAnsi"/>
              </w:rPr>
            </w:pPr>
            <w:r w:rsidRPr="00765CC8">
              <w:rPr>
                <w:rFonts w:cstheme="minorHAnsi"/>
              </w:rPr>
              <w:t>N/A</w:t>
            </w:r>
          </w:p>
        </w:tc>
      </w:tr>
      <w:tr w:rsidR="00765CC8" w:rsidRPr="00765CC8" w14:paraId="752FB0E7" w14:textId="77777777" w:rsidTr="00684858">
        <w:tc>
          <w:tcPr>
            <w:tcW w:w="2836" w:type="dxa"/>
          </w:tcPr>
          <w:p w14:paraId="3F24266A" w14:textId="77777777" w:rsidR="00765CC8" w:rsidRPr="00765CC8" w:rsidRDefault="00765CC8" w:rsidP="00765CC8">
            <w:pPr>
              <w:spacing w:line="240" w:lineRule="auto"/>
              <w:rPr>
                <w:rFonts w:cstheme="minorHAnsi"/>
              </w:rPr>
            </w:pPr>
          </w:p>
        </w:tc>
        <w:tc>
          <w:tcPr>
            <w:tcW w:w="2783" w:type="dxa"/>
          </w:tcPr>
          <w:p w14:paraId="68E282B4" w14:textId="77777777" w:rsidR="00765CC8" w:rsidRPr="00765CC8" w:rsidRDefault="00765CC8" w:rsidP="00765CC8">
            <w:pPr>
              <w:spacing w:line="240" w:lineRule="auto"/>
              <w:rPr>
                <w:rFonts w:cstheme="minorHAnsi"/>
              </w:rPr>
            </w:pPr>
            <w:r w:rsidRPr="00765CC8">
              <w:rPr>
                <w:rFonts w:cstheme="minorHAnsi"/>
              </w:rPr>
              <w:t>99</w:t>
            </w:r>
          </w:p>
        </w:tc>
        <w:tc>
          <w:tcPr>
            <w:tcW w:w="2746" w:type="dxa"/>
          </w:tcPr>
          <w:p w14:paraId="54BD1732"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r w:rsidRPr="00765CC8">
              <w:rPr>
                <w:rFonts w:cstheme="minorHAnsi"/>
              </w:rPr>
              <w:t>.</w:t>
            </w:r>
          </w:p>
        </w:tc>
      </w:tr>
    </w:tbl>
    <w:p w14:paraId="41A282A8" w14:textId="77777777" w:rsidR="00765CC8" w:rsidRPr="00765CC8" w:rsidRDefault="00765CC8" w:rsidP="00765CC8">
      <w:pPr>
        <w:spacing w:line="240" w:lineRule="auto"/>
        <w:rPr>
          <w:rFonts w:cstheme="minorHAnsi"/>
        </w:rPr>
      </w:pPr>
    </w:p>
    <w:p w14:paraId="127B40E0" w14:textId="77777777" w:rsidR="00765CC8" w:rsidRPr="00765CC8" w:rsidRDefault="00765CC8" w:rsidP="00765CC8">
      <w:pPr>
        <w:spacing w:line="240" w:lineRule="auto"/>
        <w:rPr>
          <w:rFonts w:cstheme="minorHAnsi"/>
          <w:i/>
        </w:rPr>
      </w:pPr>
      <w:r w:rsidRPr="00765CC8">
        <w:rPr>
          <w:rFonts w:cstheme="minorHAnsi"/>
          <w:i/>
        </w:rPr>
        <w:t>Pigment</w:t>
      </w:r>
    </w:p>
    <w:tbl>
      <w:tblPr>
        <w:tblStyle w:val="TableGrid"/>
        <w:tblW w:w="0" w:type="auto"/>
        <w:tblLook w:val="04A0" w:firstRow="1" w:lastRow="0" w:firstColumn="1" w:lastColumn="0" w:noHBand="0" w:noVBand="1"/>
      </w:tblPr>
      <w:tblGrid>
        <w:gridCol w:w="2845"/>
        <w:gridCol w:w="2804"/>
        <w:gridCol w:w="2716"/>
      </w:tblGrid>
      <w:tr w:rsidR="00765CC8" w:rsidRPr="00765CC8" w14:paraId="416DFDC2" w14:textId="77777777" w:rsidTr="00684858">
        <w:tc>
          <w:tcPr>
            <w:tcW w:w="2845" w:type="dxa"/>
            <w:tcBorders>
              <w:bottom w:val="nil"/>
            </w:tcBorders>
            <w:shd w:val="clear" w:color="auto" w:fill="F2F2F2" w:themeFill="background1" w:themeFillShade="F2"/>
          </w:tcPr>
          <w:p w14:paraId="1D747CB0" w14:textId="77777777" w:rsidR="00765CC8" w:rsidRPr="00765CC8" w:rsidRDefault="00765CC8" w:rsidP="00765CC8">
            <w:pPr>
              <w:spacing w:line="240" w:lineRule="auto"/>
              <w:rPr>
                <w:rFonts w:cstheme="minorHAnsi"/>
              </w:rPr>
            </w:pPr>
            <w:r w:rsidRPr="00765CC8">
              <w:rPr>
                <w:rFonts w:cstheme="minorHAnsi"/>
              </w:rPr>
              <w:t>Variable</w:t>
            </w:r>
          </w:p>
        </w:tc>
        <w:tc>
          <w:tcPr>
            <w:tcW w:w="2804" w:type="dxa"/>
            <w:tcBorders>
              <w:bottom w:val="nil"/>
            </w:tcBorders>
            <w:shd w:val="clear" w:color="auto" w:fill="F2F2F2" w:themeFill="background1" w:themeFillShade="F2"/>
          </w:tcPr>
          <w:p w14:paraId="18E01EF7" w14:textId="77777777" w:rsidR="00765CC8" w:rsidRPr="00765CC8" w:rsidRDefault="00765CC8" w:rsidP="00765CC8">
            <w:pPr>
              <w:spacing w:line="240" w:lineRule="auto"/>
              <w:rPr>
                <w:rFonts w:cstheme="minorHAnsi"/>
              </w:rPr>
            </w:pPr>
            <w:r w:rsidRPr="00765CC8">
              <w:rPr>
                <w:rFonts w:cstheme="minorHAnsi"/>
              </w:rPr>
              <w:t>Code</w:t>
            </w:r>
          </w:p>
        </w:tc>
        <w:tc>
          <w:tcPr>
            <w:tcW w:w="2716" w:type="dxa"/>
            <w:tcBorders>
              <w:bottom w:val="nil"/>
            </w:tcBorders>
            <w:shd w:val="clear" w:color="auto" w:fill="F2F2F2" w:themeFill="background1" w:themeFillShade="F2"/>
          </w:tcPr>
          <w:p w14:paraId="6910B7F4"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1AD1B8AC" w14:textId="77777777" w:rsidTr="00684858">
        <w:tc>
          <w:tcPr>
            <w:tcW w:w="2845" w:type="dxa"/>
            <w:tcBorders>
              <w:top w:val="nil"/>
            </w:tcBorders>
          </w:tcPr>
          <w:p w14:paraId="33ACC774" w14:textId="77777777" w:rsidR="00765CC8" w:rsidRPr="00765CC8" w:rsidRDefault="00765CC8" w:rsidP="00765CC8">
            <w:pPr>
              <w:spacing w:line="240" w:lineRule="auto"/>
              <w:rPr>
                <w:rFonts w:cstheme="minorHAnsi"/>
              </w:rPr>
            </w:pPr>
            <w:r w:rsidRPr="00765CC8">
              <w:rPr>
                <w:rFonts w:cstheme="minorHAnsi"/>
              </w:rPr>
              <w:t>Pigment</w:t>
            </w:r>
          </w:p>
        </w:tc>
        <w:tc>
          <w:tcPr>
            <w:tcW w:w="2804" w:type="dxa"/>
            <w:tcBorders>
              <w:top w:val="nil"/>
            </w:tcBorders>
          </w:tcPr>
          <w:p w14:paraId="066C8E07" w14:textId="77777777" w:rsidR="00765CC8" w:rsidRPr="00765CC8" w:rsidRDefault="00765CC8" w:rsidP="00765CC8">
            <w:pPr>
              <w:spacing w:line="240" w:lineRule="auto"/>
              <w:rPr>
                <w:rFonts w:cstheme="minorHAnsi"/>
              </w:rPr>
            </w:pPr>
            <w:r w:rsidRPr="00765CC8">
              <w:rPr>
                <w:rFonts w:cstheme="minorHAnsi"/>
              </w:rPr>
              <w:t>0</w:t>
            </w:r>
          </w:p>
        </w:tc>
        <w:tc>
          <w:tcPr>
            <w:tcW w:w="2716" w:type="dxa"/>
            <w:tcBorders>
              <w:top w:val="nil"/>
            </w:tcBorders>
          </w:tcPr>
          <w:p w14:paraId="0D9150B4" w14:textId="77777777" w:rsidR="00765CC8" w:rsidRPr="00765CC8" w:rsidRDefault="00765CC8" w:rsidP="00765CC8">
            <w:pPr>
              <w:spacing w:line="240" w:lineRule="auto"/>
              <w:rPr>
                <w:rFonts w:cstheme="minorHAnsi"/>
              </w:rPr>
            </w:pPr>
            <w:r w:rsidRPr="00765CC8">
              <w:rPr>
                <w:rFonts w:cstheme="minorHAnsi"/>
              </w:rPr>
              <w:t>None</w:t>
            </w:r>
          </w:p>
        </w:tc>
      </w:tr>
      <w:tr w:rsidR="00765CC8" w:rsidRPr="00765CC8" w14:paraId="50209525" w14:textId="77777777" w:rsidTr="00684858">
        <w:tc>
          <w:tcPr>
            <w:tcW w:w="2845" w:type="dxa"/>
          </w:tcPr>
          <w:p w14:paraId="7AA6698F" w14:textId="77777777" w:rsidR="00765CC8" w:rsidRPr="00765CC8" w:rsidRDefault="00765CC8" w:rsidP="00765CC8">
            <w:pPr>
              <w:spacing w:line="240" w:lineRule="auto"/>
              <w:rPr>
                <w:rFonts w:cstheme="minorHAnsi"/>
              </w:rPr>
            </w:pPr>
          </w:p>
        </w:tc>
        <w:tc>
          <w:tcPr>
            <w:tcW w:w="2804" w:type="dxa"/>
          </w:tcPr>
          <w:p w14:paraId="5D2C934D" w14:textId="77777777" w:rsidR="00765CC8" w:rsidRPr="00765CC8" w:rsidRDefault="00765CC8" w:rsidP="00765CC8">
            <w:pPr>
              <w:spacing w:line="240" w:lineRule="auto"/>
              <w:rPr>
                <w:rFonts w:cstheme="minorHAnsi"/>
              </w:rPr>
            </w:pPr>
            <w:r w:rsidRPr="00765CC8">
              <w:rPr>
                <w:rFonts w:cstheme="minorHAnsi"/>
              </w:rPr>
              <w:t>1</w:t>
            </w:r>
          </w:p>
        </w:tc>
        <w:tc>
          <w:tcPr>
            <w:tcW w:w="2716" w:type="dxa"/>
          </w:tcPr>
          <w:p w14:paraId="121BD0A9" w14:textId="77777777" w:rsidR="00765CC8" w:rsidRPr="00765CC8" w:rsidRDefault="00765CC8" w:rsidP="00765CC8">
            <w:pPr>
              <w:spacing w:line="240" w:lineRule="auto"/>
              <w:rPr>
                <w:rFonts w:cstheme="minorHAnsi"/>
              </w:rPr>
            </w:pPr>
            <w:r w:rsidRPr="00765CC8">
              <w:rPr>
                <w:rFonts w:cstheme="minorHAnsi"/>
              </w:rPr>
              <w:t>Mineral black</w:t>
            </w:r>
          </w:p>
        </w:tc>
      </w:tr>
      <w:tr w:rsidR="00765CC8" w:rsidRPr="00765CC8" w14:paraId="428FDA45" w14:textId="77777777" w:rsidTr="00684858">
        <w:tc>
          <w:tcPr>
            <w:tcW w:w="2845" w:type="dxa"/>
          </w:tcPr>
          <w:p w14:paraId="0D069DA9" w14:textId="77777777" w:rsidR="00765CC8" w:rsidRPr="00765CC8" w:rsidRDefault="00765CC8" w:rsidP="00765CC8">
            <w:pPr>
              <w:spacing w:line="240" w:lineRule="auto"/>
              <w:rPr>
                <w:rFonts w:cstheme="minorHAnsi"/>
              </w:rPr>
            </w:pPr>
          </w:p>
        </w:tc>
        <w:tc>
          <w:tcPr>
            <w:tcW w:w="2804" w:type="dxa"/>
          </w:tcPr>
          <w:p w14:paraId="51DB217A" w14:textId="77777777" w:rsidR="00765CC8" w:rsidRPr="00765CC8" w:rsidRDefault="00765CC8" w:rsidP="00765CC8">
            <w:pPr>
              <w:spacing w:line="240" w:lineRule="auto"/>
              <w:rPr>
                <w:rFonts w:cstheme="minorHAnsi"/>
              </w:rPr>
            </w:pPr>
            <w:r w:rsidRPr="00765CC8">
              <w:rPr>
                <w:rFonts w:cstheme="minorHAnsi"/>
              </w:rPr>
              <w:t>2</w:t>
            </w:r>
          </w:p>
        </w:tc>
        <w:tc>
          <w:tcPr>
            <w:tcW w:w="2716" w:type="dxa"/>
          </w:tcPr>
          <w:p w14:paraId="5EA0314A" w14:textId="77777777" w:rsidR="00765CC8" w:rsidRPr="00765CC8" w:rsidRDefault="00765CC8" w:rsidP="00765CC8">
            <w:pPr>
              <w:spacing w:line="240" w:lineRule="auto"/>
              <w:rPr>
                <w:rFonts w:cstheme="minorHAnsi"/>
              </w:rPr>
            </w:pPr>
            <w:r w:rsidRPr="00765CC8">
              <w:rPr>
                <w:rFonts w:cstheme="minorHAnsi"/>
              </w:rPr>
              <w:t>Dark organic black</w:t>
            </w:r>
          </w:p>
        </w:tc>
      </w:tr>
      <w:tr w:rsidR="00765CC8" w:rsidRPr="00765CC8" w14:paraId="16042953" w14:textId="77777777" w:rsidTr="00684858">
        <w:tc>
          <w:tcPr>
            <w:tcW w:w="2845" w:type="dxa"/>
          </w:tcPr>
          <w:p w14:paraId="23B5629C" w14:textId="77777777" w:rsidR="00765CC8" w:rsidRPr="00765CC8" w:rsidRDefault="00765CC8" w:rsidP="00765CC8">
            <w:pPr>
              <w:spacing w:line="240" w:lineRule="auto"/>
              <w:rPr>
                <w:rFonts w:cstheme="minorHAnsi"/>
              </w:rPr>
            </w:pPr>
          </w:p>
        </w:tc>
        <w:tc>
          <w:tcPr>
            <w:tcW w:w="2804" w:type="dxa"/>
          </w:tcPr>
          <w:p w14:paraId="0094B079" w14:textId="77777777" w:rsidR="00765CC8" w:rsidRPr="00765CC8" w:rsidRDefault="00765CC8" w:rsidP="00765CC8">
            <w:pPr>
              <w:spacing w:line="240" w:lineRule="auto"/>
              <w:rPr>
                <w:rFonts w:cstheme="minorHAnsi"/>
              </w:rPr>
            </w:pPr>
            <w:r w:rsidRPr="00765CC8">
              <w:rPr>
                <w:rFonts w:cstheme="minorHAnsi"/>
              </w:rPr>
              <w:t>3</w:t>
            </w:r>
          </w:p>
        </w:tc>
        <w:tc>
          <w:tcPr>
            <w:tcW w:w="2716" w:type="dxa"/>
          </w:tcPr>
          <w:p w14:paraId="6342D577" w14:textId="77777777" w:rsidR="00765CC8" w:rsidRPr="00765CC8" w:rsidRDefault="00765CC8" w:rsidP="00765CC8">
            <w:pPr>
              <w:spacing w:line="240" w:lineRule="auto"/>
              <w:rPr>
                <w:rFonts w:cstheme="minorHAnsi"/>
              </w:rPr>
            </w:pPr>
            <w:r w:rsidRPr="00765CC8">
              <w:rPr>
                <w:rFonts w:cstheme="minorHAnsi"/>
              </w:rPr>
              <w:t>Washy organic black</w:t>
            </w:r>
          </w:p>
        </w:tc>
      </w:tr>
      <w:tr w:rsidR="00765CC8" w:rsidRPr="00765CC8" w14:paraId="29B41DC5" w14:textId="77777777" w:rsidTr="00684858">
        <w:tc>
          <w:tcPr>
            <w:tcW w:w="2845" w:type="dxa"/>
          </w:tcPr>
          <w:p w14:paraId="38B21418" w14:textId="77777777" w:rsidR="00765CC8" w:rsidRPr="00765CC8" w:rsidRDefault="00765CC8" w:rsidP="00765CC8">
            <w:pPr>
              <w:spacing w:line="240" w:lineRule="auto"/>
              <w:rPr>
                <w:rFonts w:cstheme="minorHAnsi"/>
              </w:rPr>
            </w:pPr>
          </w:p>
        </w:tc>
        <w:tc>
          <w:tcPr>
            <w:tcW w:w="2804" w:type="dxa"/>
          </w:tcPr>
          <w:p w14:paraId="22B9A660" w14:textId="77777777" w:rsidR="00765CC8" w:rsidRPr="00765CC8" w:rsidRDefault="00765CC8" w:rsidP="00765CC8">
            <w:pPr>
              <w:spacing w:line="240" w:lineRule="auto"/>
              <w:rPr>
                <w:rFonts w:cstheme="minorHAnsi"/>
              </w:rPr>
            </w:pPr>
            <w:r w:rsidRPr="00765CC8">
              <w:rPr>
                <w:rFonts w:cstheme="minorHAnsi"/>
              </w:rPr>
              <w:t>4</w:t>
            </w:r>
          </w:p>
        </w:tc>
        <w:tc>
          <w:tcPr>
            <w:tcW w:w="2716" w:type="dxa"/>
          </w:tcPr>
          <w:p w14:paraId="4730798E" w14:textId="77777777" w:rsidR="00765CC8" w:rsidRPr="00765CC8" w:rsidRDefault="00765CC8" w:rsidP="00765CC8">
            <w:pPr>
              <w:spacing w:line="240" w:lineRule="auto"/>
              <w:rPr>
                <w:rFonts w:cstheme="minorHAnsi"/>
              </w:rPr>
            </w:pPr>
            <w:r w:rsidRPr="00765CC8">
              <w:rPr>
                <w:rFonts w:cstheme="minorHAnsi"/>
              </w:rPr>
              <w:t>Mixed</w:t>
            </w:r>
          </w:p>
        </w:tc>
      </w:tr>
      <w:tr w:rsidR="00765CC8" w:rsidRPr="00765CC8" w14:paraId="6715CAB7" w14:textId="77777777" w:rsidTr="00684858">
        <w:tc>
          <w:tcPr>
            <w:tcW w:w="2845" w:type="dxa"/>
          </w:tcPr>
          <w:p w14:paraId="7DE6D898" w14:textId="77777777" w:rsidR="00765CC8" w:rsidRPr="00765CC8" w:rsidRDefault="00765CC8" w:rsidP="00765CC8">
            <w:pPr>
              <w:spacing w:line="240" w:lineRule="auto"/>
              <w:rPr>
                <w:rFonts w:cstheme="minorHAnsi"/>
              </w:rPr>
            </w:pPr>
          </w:p>
        </w:tc>
        <w:tc>
          <w:tcPr>
            <w:tcW w:w="2804" w:type="dxa"/>
          </w:tcPr>
          <w:p w14:paraId="1C102ABE" w14:textId="77777777" w:rsidR="00765CC8" w:rsidRPr="00765CC8" w:rsidRDefault="00765CC8" w:rsidP="00765CC8">
            <w:pPr>
              <w:spacing w:line="240" w:lineRule="auto"/>
              <w:rPr>
                <w:rFonts w:cstheme="minorHAnsi"/>
              </w:rPr>
            </w:pPr>
            <w:r w:rsidRPr="00765CC8">
              <w:rPr>
                <w:rFonts w:cstheme="minorHAnsi"/>
              </w:rPr>
              <w:t>5</w:t>
            </w:r>
          </w:p>
        </w:tc>
        <w:tc>
          <w:tcPr>
            <w:tcW w:w="2716" w:type="dxa"/>
          </w:tcPr>
          <w:p w14:paraId="334487AD" w14:textId="77777777" w:rsidR="00765CC8" w:rsidRPr="00765CC8" w:rsidRDefault="00765CC8" w:rsidP="00765CC8">
            <w:pPr>
              <w:spacing w:line="240" w:lineRule="auto"/>
              <w:rPr>
                <w:rFonts w:cstheme="minorHAnsi"/>
              </w:rPr>
            </w:pPr>
            <w:r w:rsidRPr="00765CC8">
              <w:rPr>
                <w:rFonts w:cstheme="minorHAnsi"/>
              </w:rPr>
              <w:t xml:space="preserve">Other </w:t>
            </w:r>
          </w:p>
        </w:tc>
      </w:tr>
      <w:tr w:rsidR="00765CC8" w:rsidRPr="00765CC8" w14:paraId="36141212" w14:textId="77777777" w:rsidTr="00684858">
        <w:tc>
          <w:tcPr>
            <w:tcW w:w="2845" w:type="dxa"/>
          </w:tcPr>
          <w:p w14:paraId="4A0ECAA3" w14:textId="77777777" w:rsidR="00765CC8" w:rsidRPr="00765CC8" w:rsidRDefault="00765CC8" w:rsidP="00765CC8">
            <w:pPr>
              <w:spacing w:line="240" w:lineRule="auto"/>
              <w:rPr>
                <w:rFonts w:cstheme="minorHAnsi"/>
              </w:rPr>
            </w:pPr>
          </w:p>
        </w:tc>
        <w:tc>
          <w:tcPr>
            <w:tcW w:w="2804" w:type="dxa"/>
          </w:tcPr>
          <w:p w14:paraId="3480A83B" w14:textId="77777777" w:rsidR="00765CC8" w:rsidRPr="00765CC8" w:rsidRDefault="00765CC8" w:rsidP="00765CC8">
            <w:pPr>
              <w:spacing w:line="240" w:lineRule="auto"/>
              <w:rPr>
                <w:rFonts w:cstheme="minorHAnsi"/>
              </w:rPr>
            </w:pPr>
            <w:r w:rsidRPr="00765CC8">
              <w:rPr>
                <w:rFonts w:cstheme="minorHAnsi"/>
              </w:rPr>
              <w:t>99</w:t>
            </w:r>
          </w:p>
        </w:tc>
        <w:tc>
          <w:tcPr>
            <w:tcW w:w="2716" w:type="dxa"/>
          </w:tcPr>
          <w:p w14:paraId="46C2B12E"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r w:rsidRPr="00765CC8">
              <w:rPr>
                <w:rFonts w:cstheme="minorHAnsi"/>
              </w:rPr>
              <w:t>.</w:t>
            </w:r>
          </w:p>
        </w:tc>
      </w:tr>
    </w:tbl>
    <w:p w14:paraId="3B0606A5" w14:textId="77777777" w:rsidR="00765CC8" w:rsidRPr="00765CC8" w:rsidRDefault="00765CC8" w:rsidP="00765CC8">
      <w:pPr>
        <w:spacing w:line="240" w:lineRule="auto"/>
        <w:rPr>
          <w:rFonts w:cstheme="minorHAnsi"/>
        </w:rPr>
      </w:pPr>
    </w:p>
    <w:p w14:paraId="7139B411" w14:textId="77777777" w:rsidR="00765CC8" w:rsidRPr="00765CC8" w:rsidRDefault="00765CC8" w:rsidP="00765CC8">
      <w:pPr>
        <w:spacing w:line="240" w:lineRule="auto"/>
        <w:rPr>
          <w:rFonts w:cstheme="minorHAnsi"/>
          <w:i/>
        </w:rPr>
      </w:pPr>
      <w:r w:rsidRPr="00765CC8">
        <w:rPr>
          <w:rFonts w:cstheme="minorHAnsi"/>
          <w:i/>
        </w:rPr>
        <w:lastRenderedPageBreak/>
        <w:t>Design Present</w:t>
      </w:r>
    </w:p>
    <w:tbl>
      <w:tblPr>
        <w:tblStyle w:val="TableGrid"/>
        <w:tblW w:w="0" w:type="auto"/>
        <w:tblLook w:val="04A0" w:firstRow="1" w:lastRow="0" w:firstColumn="1" w:lastColumn="0" w:noHBand="0" w:noVBand="1"/>
      </w:tblPr>
      <w:tblGrid>
        <w:gridCol w:w="2848"/>
        <w:gridCol w:w="2806"/>
        <w:gridCol w:w="2711"/>
      </w:tblGrid>
      <w:tr w:rsidR="00765CC8" w:rsidRPr="00765CC8" w14:paraId="5BBF7058" w14:textId="77777777" w:rsidTr="00684858">
        <w:tc>
          <w:tcPr>
            <w:tcW w:w="2848" w:type="dxa"/>
            <w:tcBorders>
              <w:bottom w:val="nil"/>
            </w:tcBorders>
            <w:shd w:val="clear" w:color="auto" w:fill="F2F2F2" w:themeFill="background1" w:themeFillShade="F2"/>
          </w:tcPr>
          <w:p w14:paraId="4DBDDEFF" w14:textId="77777777" w:rsidR="00765CC8" w:rsidRPr="00765CC8" w:rsidRDefault="00765CC8" w:rsidP="00765CC8">
            <w:pPr>
              <w:spacing w:line="240" w:lineRule="auto"/>
              <w:rPr>
                <w:rFonts w:cstheme="minorHAnsi"/>
              </w:rPr>
            </w:pPr>
            <w:r w:rsidRPr="00765CC8">
              <w:rPr>
                <w:rFonts w:cstheme="minorHAnsi"/>
              </w:rPr>
              <w:t>Variable</w:t>
            </w:r>
          </w:p>
        </w:tc>
        <w:tc>
          <w:tcPr>
            <w:tcW w:w="2806" w:type="dxa"/>
            <w:tcBorders>
              <w:bottom w:val="nil"/>
            </w:tcBorders>
            <w:shd w:val="clear" w:color="auto" w:fill="F2F2F2" w:themeFill="background1" w:themeFillShade="F2"/>
          </w:tcPr>
          <w:p w14:paraId="0820A8FE" w14:textId="77777777" w:rsidR="00765CC8" w:rsidRPr="00765CC8" w:rsidRDefault="00765CC8" w:rsidP="00765CC8">
            <w:pPr>
              <w:spacing w:line="240" w:lineRule="auto"/>
              <w:rPr>
                <w:rFonts w:cstheme="minorHAnsi"/>
              </w:rPr>
            </w:pPr>
            <w:r w:rsidRPr="00765CC8">
              <w:rPr>
                <w:rFonts w:cstheme="minorHAnsi"/>
              </w:rPr>
              <w:t>Code</w:t>
            </w:r>
          </w:p>
        </w:tc>
        <w:tc>
          <w:tcPr>
            <w:tcW w:w="2711" w:type="dxa"/>
            <w:tcBorders>
              <w:bottom w:val="nil"/>
            </w:tcBorders>
            <w:shd w:val="clear" w:color="auto" w:fill="F2F2F2" w:themeFill="background1" w:themeFillShade="F2"/>
          </w:tcPr>
          <w:p w14:paraId="67FFCF45"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0612DE5C" w14:textId="77777777" w:rsidTr="00684858">
        <w:tc>
          <w:tcPr>
            <w:tcW w:w="2848" w:type="dxa"/>
            <w:tcBorders>
              <w:top w:val="nil"/>
            </w:tcBorders>
          </w:tcPr>
          <w:p w14:paraId="5A45B77C" w14:textId="77777777" w:rsidR="00765CC8" w:rsidRPr="00765CC8" w:rsidRDefault="00765CC8" w:rsidP="00765CC8">
            <w:pPr>
              <w:spacing w:line="240" w:lineRule="auto"/>
              <w:rPr>
                <w:rFonts w:cstheme="minorHAnsi"/>
              </w:rPr>
            </w:pPr>
            <w:r w:rsidRPr="00765CC8">
              <w:rPr>
                <w:rFonts w:cstheme="minorHAnsi"/>
              </w:rPr>
              <w:t>Design Present</w:t>
            </w:r>
          </w:p>
        </w:tc>
        <w:tc>
          <w:tcPr>
            <w:tcW w:w="2806" w:type="dxa"/>
            <w:tcBorders>
              <w:top w:val="nil"/>
            </w:tcBorders>
          </w:tcPr>
          <w:p w14:paraId="3F9CEFE1" w14:textId="77777777" w:rsidR="00765CC8" w:rsidRPr="00765CC8" w:rsidRDefault="00765CC8" w:rsidP="00765CC8">
            <w:pPr>
              <w:spacing w:line="240" w:lineRule="auto"/>
              <w:rPr>
                <w:rFonts w:cstheme="minorHAnsi"/>
              </w:rPr>
            </w:pPr>
            <w:r w:rsidRPr="00765CC8">
              <w:rPr>
                <w:rFonts w:cstheme="minorHAnsi"/>
              </w:rPr>
              <w:t>1</w:t>
            </w:r>
          </w:p>
        </w:tc>
        <w:tc>
          <w:tcPr>
            <w:tcW w:w="2711" w:type="dxa"/>
            <w:tcBorders>
              <w:top w:val="nil"/>
            </w:tcBorders>
          </w:tcPr>
          <w:p w14:paraId="02AB70CB" w14:textId="77777777" w:rsidR="00765CC8" w:rsidRPr="00765CC8" w:rsidRDefault="00765CC8" w:rsidP="00765CC8">
            <w:pPr>
              <w:spacing w:line="240" w:lineRule="auto"/>
              <w:rPr>
                <w:rFonts w:cstheme="minorHAnsi"/>
              </w:rPr>
            </w:pPr>
            <w:r w:rsidRPr="00765CC8">
              <w:rPr>
                <w:rFonts w:cstheme="minorHAnsi"/>
              </w:rPr>
              <w:t>Present</w:t>
            </w:r>
          </w:p>
        </w:tc>
      </w:tr>
      <w:tr w:rsidR="00765CC8" w:rsidRPr="00765CC8" w14:paraId="6E41E6E9" w14:textId="77777777" w:rsidTr="00684858">
        <w:tc>
          <w:tcPr>
            <w:tcW w:w="2848" w:type="dxa"/>
          </w:tcPr>
          <w:p w14:paraId="1CE93543" w14:textId="77777777" w:rsidR="00765CC8" w:rsidRPr="00765CC8" w:rsidRDefault="00765CC8" w:rsidP="00765CC8">
            <w:pPr>
              <w:spacing w:line="240" w:lineRule="auto"/>
              <w:rPr>
                <w:rFonts w:cstheme="minorHAnsi"/>
              </w:rPr>
            </w:pPr>
          </w:p>
        </w:tc>
        <w:tc>
          <w:tcPr>
            <w:tcW w:w="2806" w:type="dxa"/>
          </w:tcPr>
          <w:p w14:paraId="39ACFA89" w14:textId="77777777" w:rsidR="00765CC8" w:rsidRPr="00765CC8" w:rsidRDefault="00765CC8" w:rsidP="00765CC8">
            <w:pPr>
              <w:spacing w:line="240" w:lineRule="auto"/>
              <w:rPr>
                <w:rFonts w:cstheme="minorHAnsi"/>
              </w:rPr>
            </w:pPr>
            <w:r w:rsidRPr="00765CC8">
              <w:rPr>
                <w:rFonts w:cstheme="minorHAnsi"/>
              </w:rPr>
              <w:t>0</w:t>
            </w:r>
          </w:p>
        </w:tc>
        <w:tc>
          <w:tcPr>
            <w:tcW w:w="2711" w:type="dxa"/>
          </w:tcPr>
          <w:p w14:paraId="3C1434FF" w14:textId="77777777" w:rsidR="00765CC8" w:rsidRPr="00765CC8" w:rsidRDefault="00765CC8" w:rsidP="00765CC8">
            <w:pPr>
              <w:spacing w:line="240" w:lineRule="auto"/>
              <w:rPr>
                <w:rFonts w:cstheme="minorHAnsi"/>
              </w:rPr>
            </w:pPr>
            <w:r w:rsidRPr="00765CC8">
              <w:rPr>
                <w:rFonts w:cstheme="minorHAnsi"/>
              </w:rPr>
              <w:t>Not present</w:t>
            </w:r>
          </w:p>
        </w:tc>
      </w:tr>
    </w:tbl>
    <w:p w14:paraId="59223260" w14:textId="68127D3A" w:rsidR="00AA0B13" w:rsidRPr="00765CC8" w:rsidRDefault="00AA0B13" w:rsidP="00765CC8">
      <w:pPr>
        <w:spacing w:line="240" w:lineRule="auto"/>
        <w:rPr>
          <w:rFonts w:cstheme="minorHAnsi"/>
        </w:rPr>
      </w:pPr>
    </w:p>
    <w:p w14:paraId="249E645D" w14:textId="351207D4" w:rsidR="00765CC8" w:rsidRPr="00765CC8" w:rsidRDefault="00765CC8" w:rsidP="00765CC8">
      <w:pPr>
        <w:spacing w:line="240" w:lineRule="auto"/>
        <w:rPr>
          <w:rFonts w:cstheme="minorHAnsi"/>
          <w:i/>
        </w:rPr>
      </w:pPr>
      <w:r>
        <w:rPr>
          <w:rFonts w:cstheme="minorHAnsi"/>
          <w:i/>
        </w:rPr>
        <w:t>Mica</w:t>
      </w:r>
      <w:r w:rsidRPr="00765CC8">
        <w:rPr>
          <w:rFonts w:cstheme="minorHAnsi"/>
          <w:i/>
        </w:rPr>
        <w:t xml:space="preserve"> Present</w:t>
      </w:r>
      <w:r>
        <w:rPr>
          <w:rFonts w:cstheme="minorHAnsi"/>
          <w:i/>
        </w:rPr>
        <w:t xml:space="preserve"> Slip?</w:t>
      </w:r>
    </w:p>
    <w:tbl>
      <w:tblPr>
        <w:tblStyle w:val="TableGrid"/>
        <w:tblW w:w="0" w:type="auto"/>
        <w:tblLook w:val="04A0" w:firstRow="1" w:lastRow="0" w:firstColumn="1" w:lastColumn="0" w:noHBand="0" w:noVBand="1"/>
      </w:tblPr>
      <w:tblGrid>
        <w:gridCol w:w="2848"/>
        <w:gridCol w:w="2806"/>
        <w:gridCol w:w="2711"/>
      </w:tblGrid>
      <w:tr w:rsidR="00765CC8" w:rsidRPr="00765CC8" w14:paraId="39BAB301" w14:textId="77777777" w:rsidTr="00684858">
        <w:tc>
          <w:tcPr>
            <w:tcW w:w="2848" w:type="dxa"/>
            <w:tcBorders>
              <w:bottom w:val="nil"/>
            </w:tcBorders>
            <w:shd w:val="clear" w:color="auto" w:fill="F2F2F2" w:themeFill="background1" w:themeFillShade="F2"/>
          </w:tcPr>
          <w:p w14:paraId="6B7CFB74" w14:textId="77777777" w:rsidR="00765CC8" w:rsidRPr="00765CC8" w:rsidRDefault="00765CC8" w:rsidP="00DD4F32">
            <w:pPr>
              <w:spacing w:line="240" w:lineRule="auto"/>
              <w:rPr>
                <w:rFonts w:cstheme="minorHAnsi"/>
              </w:rPr>
            </w:pPr>
            <w:r w:rsidRPr="00765CC8">
              <w:rPr>
                <w:rFonts w:cstheme="minorHAnsi"/>
              </w:rPr>
              <w:t>Variable</w:t>
            </w:r>
          </w:p>
        </w:tc>
        <w:tc>
          <w:tcPr>
            <w:tcW w:w="2806" w:type="dxa"/>
            <w:tcBorders>
              <w:bottom w:val="nil"/>
            </w:tcBorders>
            <w:shd w:val="clear" w:color="auto" w:fill="F2F2F2" w:themeFill="background1" w:themeFillShade="F2"/>
          </w:tcPr>
          <w:p w14:paraId="34C78FC5" w14:textId="77777777" w:rsidR="00765CC8" w:rsidRPr="00765CC8" w:rsidRDefault="00765CC8" w:rsidP="00DD4F32">
            <w:pPr>
              <w:spacing w:line="240" w:lineRule="auto"/>
              <w:rPr>
                <w:rFonts w:cstheme="minorHAnsi"/>
              </w:rPr>
            </w:pPr>
            <w:r w:rsidRPr="00765CC8">
              <w:rPr>
                <w:rFonts w:cstheme="minorHAnsi"/>
              </w:rPr>
              <w:t>Code</w:t>
            </w:r>
          </w:p>
        </w:tc>
        <w:tc>
          <w:tcPr>
            <w:tcW w:w="2711" w:type="dxa"/>
            <w:tcBorders>
              <w:bottom w:val="nil"/>
            </w:tcBorders>
            <w:shd w:val="clear" w:color="auto" w:fill="F2F2F2" w:themeFill="background1" w:themeFillShade="F2"/>
          </w:tcPr>
          <w:p w14:paraId="66E35181" w14:textId="77777777" w:rsidR="00765CC8" w:rsidRPr="00765CC8" w:rsidRDefault="00765CC8" w:rsidP="00DD4F32">
            <w:pPr>
              <w:spacing w:line="240" w:lineRule="auto"/>
              <w:rPr>
                <w:rFonts w:cstheme="minorHAnsi"/>
              </w:rPr>
            </w:pPr>
            <w:r w:rsidRPr="00765CC8">
              <w:rPr>
                <w:rFonts w:cstheme="minorHAnsi"/>
              </w:rPr>
              <w:t>Value</w:t>
            </w:r>
          </w:p>
        </w:tc>
      </w:tr>
      <w:tr w:rsidR="00765CC8" w:rsidRPr="00765CC8" w14:paraId="14387C69" w14:textId="77777777" w:rsidTr="00684858">
        <w:tc>
          <w:tcPr>
            <w:tcW w:w="2848" w:type="dxa"/>
            <w:tcBorders>
              <w:top w:val="nil"/>
            </w:tcBorders>
          </w:tcPr>
          <w:p w14:paraId="4A7211D8" w14:textId="4CF25A2C" w:rsidR="00765CC8" w:rsidRPr="00765CC8" w:rsidRDefault="00765CC8" w:rsidP="00DD4F32">
            <w:pPr>
              <w:spacing w:line="240" w:lineRule="auto"/>
              <w:rPr>
                <w:rFonts w:cstheme="minorHAnsi"/>
              </w:rPr>
            </w:pPr>
            <w:r>
              <w:rPr>
                <w:rFonts w:cstheme="minorHAnsi"/>
              </w:rPr>
              <w:t>Mica</w:t>
            </w:r>
            <w:r w:rsidRPr="00765CC8">
              <w:rPr>
                <w:rFonts w:cstheme="minorHAnsi"/>
              </w:rPr>
              <w:t xml:space="preserve"> Present</w:t>
            </w:r>
          </w:p>
        </w:tc>
        <w:tc>
          <w:tcPr>
            <w:tcW w:w="2806" w:type="dxa"/>
            <w:tcBorders>
              <w:top w:val="nil"/>
            </w:tcBorders>
          </w:tcPr>
          <w:p w14:paraId="15235533" w14:textId="77777777" w:rsidR="00765CC8" w:rsidRPr="00765CC8" w:rsidRDefault="00765CC8" w:rsidP="00DD4F32">
            <w:pPr>
              <w:spacing w:line="240" w:lineRule="auto"/>
              <w:rPr>
                <w:rFonts w:cstheme="minorHAnsi"/>
              </w:rPr>
            </w:pPr>
            <w:r w:rsidRPr="00765CC8">
              <w:rPr>
                <w:rFonts w:cstheme="minorHAnsi"/>
              </w:rPr>
              <w:t>1</w:t>
            </w:r>
          </w:p>
        </w:tc>
        <w:tc>
          <w:tcPr>
            <w:tcW w:w="2711" w:type="dxa"/>
            <w:tcBorders>
              <w:top w:val="nil"/>
            </w:tcBorders>
          </w:tcPr>
          <w:p w14:paraId="0788552E" w14:textId="77777777" w:rsidR="00765CC8" w:rsidRPr="00765CC8" w:rsidRDefault="00765CC8" w:rsidP="00DD4F32">
            <w:pPr>
              <w:spacing w:line="240" w:lineRule="auto"/>
              <w:rPr>
                <w:rFonts w:cstheme="minorHAnsi"/>
              </w:rPr>
            </w:pPr>
            <w:r w:rsidRPr="00765CC8">
              <w:rPr>
                <w:rFonts w:cstheme="minorHAnsi"/>
              </w:rPr>
              <w:t>Present</w:t>
            </w:r>
          </w:p>
        </w:tc>
      </w:tr>
      <w:tr w:rsidR="00765CC8" w:rsidRPr="00765CC8" w14:paraId="3635BBC1" w14:textId="77777777" w:rsidTr="00684858">
        <w:tc>
          <w:tcPr>
            <w:tcW w:w="2848" w:type="dxa"/>
          </w:tcPr>
          <w:p w14:paraId="5609928C" w14:textId="77777777" w:rsidR="00765CC8" w:rsidRPr="00765CC8" w:rsidRDefault="00765CC8" w:rsidP="00DD4F32">
            <w:pPr>
              <w:spacing w:line="240" w:lineRule="auto"/>
              <w:rPr>
                <w:rFonts w:cstheme="minorHAnsi"/>
              </w:rPr>
            </w:pPr>
          </w:p>
        </w:tc>
        <w:tc>
          <w:tcPr>
            <w:tcW w:w="2806" w:type="dxa"/>
          </w:tcPr>
          <w:p w14:paraId="4847ECDC" w14:textId="77777777" w:rsidR="00765CC8" w:rsidRPr="00765CC8" w:rsidRDefault="00765CC8" w:rsidP="00DD4F32">
            <w:pPr>
              <w:spacing w:line="240" w:lineRule="auto"/>
              <w:rPr>
                <w:rFonts w:cstheme="minorHAnsi"/>
              </w:rPr>
            </w:pPr>
            <w:r w:rsidRPr="00765CC8">
              <w:rPr>
                <w:rFonts w:cstheme="minorHAnsi"/>
              </w:rPr>
              <w:t>0</w:t>
            </w:r>
          </w:p>
        </w:tc>
        <w:tc>
          <w:tcPr>
            <w:tcW w:w="2711" w:type="dxa"/>
          </w:tcPr>
          <w:p w14:paraId="0A569243" w14:textId="77777777" w:rsidR="00765CC8" w:rsidRPr="00765CC8" w:rsidRDefault="00765CC8" w:rsidP="00DD4F32">
            <w:pPr>
              <w:spacing w:line="240" w:lineRule="auto"/>
              <w:rPr>
                <w:rFonts w:cstheme="minorHAnsi"/>
              </w:rPr>
            </w:pPr>
            <w:r w:rsidRPr="00765CC8">
              <w:rPr>
                <w:rFonts w:cstheme="minorHAnsi"/>
              </w:rPr>
              <w:t>Not present</w:t>
            </w:r>
          </w:p>
        </w:tc>
      </w:tr>
    </w:tbl>
    <w:p w14:paraId="54CBAC50" w14:textId="77777777" w:rsidR="00765CC8" w:rsidRDefault="00765CC8" w:rsidP="00765CC8">
      <w:pPr>
        <w:spacing w:line="240" w:lineRule="auto"/>
        <w:rPr>
          <w:rFonts w:cstheme="minorHAnsi"/>
          <w:b/>
        </w:rPr>
      </w:pPr>
    </w:p>
    <w:p w14:paraId="6DE2916B" w14:textId="30B2C210" w:rsidR="00765CC8" w:rsidRPr="00765CC8" w:rsidRDefault="00765CC8" w:rsidP="00765CC8">
      <w:pPr>
        <w:spacing w:line="240" w:lineRule="auto"/>
        <w:rPr>
          <w:rFonts w:cstheme="minorHAnsi"/>
        </w:rPr>
      </w:pPr>
      <w:r w:rsidRPr="00765CC8">
        <w:rPr>
          <w:rFonts w:cstheme="minorHAnsi"/>
          <w:b/>
        </w:rPr>
        <w:t>Rim</w:t>
      </w:r>
    </w:p>
    <w:p w14:paraId="27F1AE82" w14:textId="77777777" w:rsidR="00765CC8" w:rsidRPr="00765CC8" w:rsidRDefault="00765CC8" w:rsidP="00765CC8">
      <w:pPr>
        <w:spacing w:line="240" w:lineRule="auto"/>
        <w:rPr>
          <w:rFonts w:cstheme="minorHAnsi"/>
          <w:i/>
        </w:rPr>
      </w:pPr>
      <w:r w:rsidRPr="00765CC8">
        <w:rPr>
          <w:rFonts w:cstheme="minorHAnsi"/>
          <w:i/>
        </w:rPr>
        <w:t xml:space="preserve">Orifice Diameter </w:t>
      </w:r>
    </w:p>
    <w:tbl>
      <w:tblPr>
        <w:tblStyle w:val="TableGrid"/>
        <w:tblW w:w="0" w:type="auto"/>
        <w:tblLook w:val="04A0" w:firstRow="1" w:lastRow="0" w:firstColumn="1" w:lastColumn="0" w:noHBand="0" w:noVBand="1"/>
      </w:tblPr>
      <w:tblGrid>
        <w:gridCol w:w="2826"/>
        <w:gridCol w:w="2770"/>
        <w:gridCol w:w="2769"/>
      </w:tblGrid>
      <w:tr w:rsidR="00765CC8" w:rsidRPr="00765CC8" w14:paraId="79F50116" w14:textId="77777777" w:rsidTr="00684858">
        <w:tc>
          <w:tcPr>
            <w:tcW w:w="2826" w:type="dxa"/>
            <w:tcBorders>
              <w:bottom w:val="nil"/>
            </w:tcBorders>
            <w:shd w:val="clear" w:color="auto" w:fill="F2F2F2" w:themeFill="background1" w:themeFillShade="F2"/>
          </w:tcPr>
          <w:p w14:paraId="7DC075C8" w14:textId="77777777" w:rsidR="00765CC8" w:rsidRPr="00765CC8" w:rsidRDefault="00765CC8" w:rsidP="00765CC8">
            <w:pPr>
              <w:spacing w:line="240" w:lineRule="auto"/>
              <w:rPr>
                <w:rFonts w:cstheme="minorHAnsi"/>
              </w:rPr>
            </w:pPr>
            <w:r w:rsidRPr="00765CC8">
              <w:rPr>
                <w:rFonts w:cstheme="minorHAnsi"/>
              </w:rPr>
              <w:t>Variable</w:t>
            </w:r>
          </w:p>
        </w:tc>
        <w:tc>
          <w:tcPr>
            <w:tcW w:w="2770" w:type="dxa"/>
            <w:tcBorders>
              <w:bottom w:val="nil"/>
            </w:tcBorders>
            <w:shd w:val="clear" w:color="auto" w:fill="F2F2F2" w:themeFill="background1" w:themeFillShade="F2"/>
          </w:tcPr>
          <w:p w14:paraId="5B738193" w14:textId="77777777" w:rsidR="00765CC8" w:rsidRPr="00765CC8" w:rsidRDefault="00765CC8" w:rsidP="00765CC8">
            <w:pPr>
              <w:spacing w:line="240" w:lineRule="auto"/>
              <w:rPr>
                <w:rFonts w:cstheme="minorHAnsi"/>
              </w:rPr>
            </w:pPr>
            <w:r w:rsidRPr="00765CC8">
              <w:rPr>
                <w:rFonts w:cstheme="minorHAnsi"/>
              </w:rPr>
              <w:t>Code</w:t>
            </w:r>
          </w:p>
        </w:tc>
        <w:tc>
          <w:tcPr>
            <w:tcW w:w="2769" w:type="dxa"/>
            <w:tcBorders>
              <w:bottom w:val="nil"/>
            </w:tcBorders>
            <w:shd w:val="clear" w:color="auto" w:fill="F2F2F2" w:themeFill="background1" w:themeFillShade="F2"/>
          </w:tcPr>
          <w:p w14:paraId="793ED16B"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176D8EC0" w14:textId="77777777" w:rsidTr="00684858">
        <w:tc>
          <w:tcPr>
            <w:tcW w:w="2826" w:type="dxa"/>
            <w:tcBorders>
              <w:top w:val="nil"/>
            </w:tcBorders>
          </w:tcPr>
          <w:p w14:paraId="473795B7" w14:textId="77777777" w:rsidR="00765CC8" w:rsidRPr="00765CC8" w:rsidRDefault="00765CC8" w:rsidP="00765CC8">
            <w:pPr>
              <w:spacing w:line="240" w:lineRule="auto"/>
              <w:rPr>
                <w:rFonts w:cstheme="minorHAnsi"/>
              </w:rPr>
            </w:pPr>
            <w:r w:rsidRPr="00765CC8">
              <w:rPr>
                <w:rFonts w:cstheme="minorHAnsi"/>
              </w:rPr>
              <w:t>Orifice Diameter</w:t>
            </w:r>
          </w:p>
        </w:tc>
        <w:tc>
          <w:tcPr>
            <w:tcW w:w="2770" w:type="dxa"/>
            <w:tcBorders>
              <w:top w:val="nil"/>
            </w:tcBorders>
          </w:tcPr>
          <w:p w14:paraId="3A775689" w14:textId="77777777" w:rsidR="00765CC8" w:rsidRPr="00765CC8" w:rsidRDefault="00765CC8" w:rsidP="00765CC8">
            <w:pPr>
              <w:spacing w:line="240" w:lineRule="auto"/>
              <w:rPr>
                <w:rFonts w:cstheme="minorHAnsi"/>
              </w:rPr>
            </w:pPr>
            <w:r w:rsidRPr="00765CC8">
              <w:rPr>
                <w:rFonts w:cstheme="minorHAnsi"/>
              </w:rPr>
              <w:t>-</w:t>
            </w:r>
          </w:p>
        </w:tc>
        <w:tc>
          <w:tcPr>
            <w:tcW w:w="2769" w:type="dxa"/>
            <w:tcBorders>
              <w:top w:val="nil"/>
            </w:tcBorders>
          </w:tcPr>
          <w:p w14:paraId="0F3FA36F" w14:textId="77777777" w:rsidR="00765CC8" w:rsidRPr="00765CC8" w:rsidRDefault="00765CC8" w:rsidP="00765CC8">
            <w:pPr>
              <w:spacing w:line="240" w:lineRule="auto"/>
              <w:rPr>
                <w:rFonts w:cstheme="minorHAnsi"/>
              </w:rPr>
            </w:pPr>
            <w:r w:rsidRPr="00765CC8">
              <w:rPr>
                <w:rFonts w:cstheme="minorHAnsi"/>
              </w:rPr>
              <w:t>Continuous</w:t>
            </w:r>
          </w:p>
        </w:tc>
      </w:tr>
      <w:tr w:rsidR="00765CC8" w:rsidRPr="00765CC8" w14:paraId="38E09CA8" w14:textId="77777777" w:rsidTr="00684858">
        <w:tc>
          <w:tcPr>
            <w:tcW w:w="2826" w:type="dxa"/>
          </w:tcPr>
          <w:p w14:paraId="610A22C8" w14:textId="77777777" w:rsidR="00765CC8" w:rsidRPr="00765CC8" w:rsidRDefault="00765CC8" w:rsidP="00765CC8">
            <w:pPr>
              <w:spacing w:line="240" w:lineRule="auto"/>
              <w:rPr>
                <w:rFonts w:cstheme="minorHAnsi"/>
              </w:rPr>
            </w:pPr>
          </w:p>
        </w:tc>
        <w:tc>
          <w:tcPr>
            <w:tcW w:w="2770" w:type="dxa"/>
          </w:tcPr>
          <w:p w14:paraId="5CE533FD" w14:textId="77777777" w:rsidR="00765CC8" w:rsidRPr="00765CC8" w:rsidRDefault="00765CC8" w:rsidP="00765CC8">
            <w:pPr>
              <w:spacing w:line="240" w:lineRule="auto"/>
              <w:rPr>
                <w:rFonts w:cstheme="minorHAnsi"/>
              </w:rPr>
            </w:pPr>
            <w:r w:rsidRPr="00765CC8">
              <w:rPr>
                <w:rFonts w:cstheme="minorHAnsi"/>
              </w:rPr>
              <w:t>99</w:t>
            </w:r>
          </w:p>
        </w:tc>
        <w:tc>
          <w:tcPr>
            <w:tcW w:w="2769" w:type="dxa"/>
          </w:tcPr>
          <w:p w14:paraId="600848E0" w14:textId="77777777" w:rsidR="00765CC8" w:rsidRPr="00765CC8" w:rsidRDefault="00765CC8" w:rsidP="00765CC8">
            <w:pPr>
              <w:spacing w:line="240" w:lineRule="auto"/>
              <w:rPr>
                <w:rFonts w:cstheme="minorHAnsi"/>
              </w:rPr>
            </w:pPr>
            <w:r w:rsidRPr="00765CC8">
              <w:rPr>
                <w:rFonts w:cstheme="minorHAnsi"/>
              </w:rPr>
              <w:t>Indeterminate</w:t>
            </w:r>
          </w:p>
        </w:tc>
      </w:tr>
    </w:tbl>
    <w:p w14:paraId="1BE6A65C" w14:textId="5BC14ABD" w:rsidR="00765CC8" w:rsidRDefault="00765CC8" w:rsidP="00765CC8">
      <w:pPr>
        <w:spacing w:line="240" w:lineRule="auto"/>
        <w:rPr>
          <w:rFonts w:cstheme="minorHAnsi"/>
          <w:i/>
        </w:rPr>
      </w:pPr>
    </w:p>
    <w:p w14:paraId="215D1D56" w14:textId="77777777" w:rsidR="00684858" w:rsidRPr="00765CC8" w:rsidRDefault="00684858" w:rsidP="00765CC8">
      <w:pPr>
        <w:spacing w:line="240" w:lineRule="auto"/>
        <w:rPr>
          <w:rFonts w:cstheme="minorHAnsi"/>
          <w:i/>
        </w:rPr>
      </w:pPr>
    </w:p>
    <w:p w14:paraId="7A88DC47" w14:textId="77777777" w:rsidR="00765CC8" w:rsidRPr="00765CC8" w:rsidRDefault="00765CC8" w:rsidP="00765CC8">
      <w:pPr>
        <w:spacing w:line="240" w:lineRule="auto"/>
        <w:rPr>
          <w:rFonts w:cstheme="minorHAnsi"/>
          <w:i/>
        </w:rPr>
      </w:pPr>
      <w:r w:rsidRPr="00765CC8">
        <w:rPr>
          <w:rFonts w:cstheme="minorHAnsi"/>
          <w:i/>
        </w:rPr>
        <w:t>Rim Shape</w:t>
      </w:r>
    </w:p>
    <w:p w14:paraId="3BC813D3" w14:textId="7C35172C" w:rsidR="002D6370" w:rsidRDefault="00765CC8" w:rsidP="00765CC8">
      <w:pPr>
        <w:spacing w:line="240" w:lineRule="auto"/>
        <w:rPr>
          <w:rFonts w:cstheme="minorHAnsi"/>
          <w:i/>
        </w:rPr>
      </w:pPr>
      <w:r w:rsidRPr="00765CC8">
        <w:rPr>
          <w:rFonts w:cstheme="minorHAnsi"/>
          <w:noProof/>
          <w:lang w:val="en-GB" w:eastAsia="en-GB" w:bidi="ar-SA"/>
        </w:rPr>
        <w:drawing>
          <wp:inline distT="0" distB="0" distL="0" distR="0" wp14:anchorId="744946ED" wp14:editId="3A32EE68">
            <wp:extent cx="2133600" cy="1936624"/>
            <wp:effectExtent l="0" t="0" r="0" b="6985"/>
            <wp:docPr id="23" name="Picture 23" descr="C:\Users\Stella\AppData\Local\Microsoft\Windows\INetCache\Content.Word\2017-08-26_14-42-21_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lla\AppData\Local\Microsoft\Windows\INetCache\Content.Word\2017-08-26_14-42-21_369.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0088" r="68875" b="29864"/>
                    <a:stretch/>
                  </pic:blipFill>
                  <pic:spPr bwMode="auto">
                    <a:xfrm>
                      <a:off x="0" y="0"/>
                      <a:ext cx="2134093" cy="1937071"/>
                    </a:xfrm>
                    <a:prstGeom prst="rect">
                      <a:avLst/>
                    </a:prstGeom>
                    <a:noFill/>
                    <a:ln>
                      <a:noFill/>
                    </a:ln>
                    <a:extLst>
                      <a:ext uri="{53640926-AAD7-44D8-BBD7-CCE9431645EC}">
                        <a14:shadowObscured xmlns:a14="http://schemas.microsoft.com/office/drawing/2010/main"/>
                      </a:ext>
                    </a:extLst>
                  </pic:spPr>
                </pic:pic>
              </a:graphicData>
            </a:graphic>
          </wp:inline>
        </w:drawing>
      </w:r>
      <w:r w:rsidRPr="00765CC8">
        <w:rPr>
          <w:rFonts w:cstheme="minorHAnsi"/>
          <w:i/>
        </w:rPr>
        <w:t xml:space="preserve">   </w:t>
      </w:r>
    </w:p>
    <w:p w14:paraId="1BC6FDE7" w14:textId="612AF1AE" w:rsidR="002D6370" w:rsidRDefault="002D6370" w:rsidP="00765CC8">
      <w:pPr>
        <w:spacing w:line="240" w:lineRule="auto"/>
        <w:rPr>
          <w:rFonts w:cstheme="minorHAnsi"/>
          <w:i/>
        </w:rPr>
      </w:pPr>
      <w:r>
        <w:rPr>
          <w:rFonts w:cstheme="minorHAnsi"/>
          <w:i/>
        </w:rPr>
        <w:t>Rim Shape 1</w:t>
      </w:r>
    </w:p>
    <w:p w14:paraId="00BED3AC" w14:textId="77777777" w:rsidR="002D6370" w:rsidRDefault="002D6370" w:rsidP="00765CC8">
      <w:pPr>
        <w:spacing w:line="240" w:lineRule="auto"/>
        <w:rPr>
          <w:rFonts w:cstheme="minorHAnsi"/>
          <w:i/>
        </w:rPr>
      </w:pPr>
    </w:p>
    <w:p w14:paraId="6446F833" w14:textId="5F9EE571" w:rsidR="002D6370" w:rsidRDefault="002D6370" w:rsidP="00765CC8">
      <w:pPr>
        <w:spacing w:line="240" w:lineRule="auto"/>
        <w:rPr>
          <w:rFonts w:cstheme="minorHAnsi"/>
          <w:i/>
        </w:rPr>
      </w:pPr>
      <w:r w:rsidRPr="00765CC8">
        <w:rPr>
          <w:rFonts w:cstheme="minorHAnsi"/>
          <w:noProof/>
          <w:lang w:val="en-GB" w:eastAsia="en-GB" w:bidi="ar-SA"/>
        </w:rPr>
        <w:drawing>
          <wp:inline distT="0" distB="0" distL="0" distR="0" wp14:anchorId="6DD50607" wp14:editId="20551C8D">
            <wp:extent cx="2254073" cy="1847850"/>
            <wp:effectExtent l="0" t="0" r="0" b="0"/>
            <wp:docPr id="25" name="Picture 25" descr="C:\Users\Stella\AppData\Local\Microsoft\Windows\INetCache\Content.Word\2017-08-26_14-42-21_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lla\AppData\Local\Microsoft\Windows\INetCache\Content.Word\2017-08-26_14-42-21_369.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5674" t="20088" r="1436" b="32148"/>
                    <a:stretch/>
                  </pic:blipFill>
                  <pic:spPr bwMode="auto">
                    <a:xfrm>
                      <a:off x="0" y="0"/>
                      <a:ext cx="2255053" cy="1848653"/>
                    </a:xfrm>
                    <a:prstGeom prst="rect">
                      <a:avLst/>
                    </a:prstGeom>
                    <a:noFill/>
                    <a:ln>
                      <a:noFill/>
                    </a:ln>
                    <a:extLst>
                      <a:ext uri="{53640926-AAD7-44D8-BBD7-CCE9431645EC}">
                        <a14:shadowObscured xmlns:a14="http://schemas.microsoft.com/office/drawing/2010/main"/>
                      </a:ext>
                    </a:extLst>
                  </pic:spPr>
                </pic:pic>
              </a:graphicData>
            </a:graphic>
          </wp:inline>
        </w:drawing>
      </w:r>
      <w:r w:rsidR="00765CC8" w:rsidRPr="00765CC8">
        <w:rPr>
          <w:rFonts w:cstheme="minorHAnsi"/>
          <w:i/>
        </w:rPr>
        <w:t xml:space="preserve">   </w:t>
      </w:r>
    </w:p>
    <w:p w14:paraId="2536C424" w14:textId="0A3AE4C4" w:rsidR="002D6370" w:rsidRDefault="002D6370" w:rsidP="00765CC8">
      <w:pPr>
        <w:spacing w:line="240" w:lineRule="auto"/>
        <w:rPr>
          <w:rFonts w:cstheme="minorHAnsi"/>
          <w:i/>
        </w:rPr>
      </w:pPr>
      <w:r>
        <w:rPr>
          <w:rFonts w:cstheme="minorHAnsi"/>
          <w:i/>
        </w:rPr>
        <w:t>Rim Shape 2</w:t>
      </w:r>
    </w:p>
    <w:p w14:paraId="065FAE13" w14:textId="77777777" w:rsidR="002D6370" w:rsidRDefault="002D6370" w:rsidP="00765CC8">
      <w:pPr>
        <w:spacing w:line="240" w:lineRule="auto"/>
        <w:rPr>
          <w:rFonts w:cstheme="minorHAnsi"/>
          <w:i/>
        </w:rPr>
      </w:pPr>
    </w:p>
    <w:p w14:paraId="6F778D38" w14:textId="410F6342" w:rsidR="00765CC8" w:rsidRPr="00765CC8" w:rsidRDefault="002D6370" w:rsidP="00765CC8">
      <w:pPr>
        <w:spacing w:line="240" w:lineRule="auto"/>
        <w:rPr>
          <w:rFonts w:cstheme="minorHAnsi"/>
          <w:i/>
        </w:rPr>
      </w:pPr>
      <w:r w:rsidRPr="00765CC8">
        <w:rPr>
          <w:rFonts w:cstheme="minorHAnsi"/>
          <w:noProof/>
          <w:lang w:val="en-GB" w:eastAsia="en-GB" w:bidi="ar-SA"/>
        </w:rPr>
        <w:lastRenderedPageBreak/>
        <w:drawing>
          <wp:inline distT="0" distB="0" distL="0" distR="0" wp14:anchorId="768BA04A" wp14:editId="65912600">
            <wp:extent cx="2152650" cy="1924050"/>
            <wp:effectExtent l="0" t="0" r="0" b="0"/>
            <wp:docPr id="24" name="Picture 24" descr="C:\Users\Stella\AppData\Local\Microsoft\Windows\INetCache\Content.Word\2017-08-26_14-42-21_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lla\AppData\Local\Microsoft\Windows\INetCache\Content.Word\2017-08-26_14-42-21_369.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2328" t="20088" r="36270" b="30191"/>
                    <a:stretch/>
                  </pic:blipFill>
                  <pic:spPr bwMode="auto">
                    <a:xfrm>
                      <a:off x="0" y="0"/>
                      <a:ext cx="2153007" cy="1924369"/>
                    </a:xfrm>
                    <a:prstGeom prst="rect">
                      <a:avLst/>
                    </a:prstGeom>
                    <a:noFill/>
                    <a:ln>
                      <a:noFill/>
                    </a:ln>
                    <a:extLst>
                      <a:ext uri="{53640926-AAD7-44D8-BBD7-CCE9431645EC}">
                        <a14:shadowObscured xmlns:a14="http://schemas.microsoft.com/office/drawing/2010/main"/>
                      </a:ext>
                    </a:extLst>
                  </pic:spPr>
                </pic:pic>
              </a:graphicData>
            </a:graphic>
          </wp:inline>
        </w:drawing>
      </w:r>
    </w:p>
    <w:p w14:paraId="5871A03E" w14:textId="7E07E6AF" w:rsidR="00765CC8" w:rsidRPr="00765CC8" w:rsidRDefault="00765CC8" w:rsidP="00765CC8">
      <w:pPr>
        <w:spacing w:line="240" w:lineRule="auto"/>
        <w:rPr>
          <w:rFonts w:cstheme="minorHAnsi"/>
        </w:rPr>
      </w:pPr>
      <w:r w:rsidRPr="00765CC8">
        <w:rPr>
          <w:rFonts w:cstheme="minorHAnsi"/>
        </w:rPr>
        <w:tab/>
      </w:r>
      <w:r w:rsidR="002D6370">
        <w:rPr>
          <w:rFonts w:cstheme="minorHAnsi"/>
        </w:rPr>
        <w:t>Rim Shape 3</w:t>
      </w:r>
    </w:p>
    <w:p w14:paraId="1A1D50F4" w14:textId="77777777" w:rsidR="00765CC8" w:rsidRPr="00765CC8" w:rsidRDefault="00765CC8" w:rsidP="00765CC8">
      <w:pPr>
        <w:spacing w:line="240" w:lineRule="auto"/>
        <w:rPr>
          <w:rFonts w:cstheme="minorHAnsi"/>
          <w:i/>
        </w:rPr>
      </w:pPr>
      <w:r w:rsidRPr="00765CC8">
        <w:rPr>
          <w:rFonts w:cstheme="minorHAnsi"/>
          <w:noProof/>
          <w:lang w:val="en-GB" w:eastAsia="en-GB" w:bidi="ar-SA"/>
        </w:rPr>
        <w:drawing>
          <wp:inline distT="0" distB="0" distL="0" distR="0" wp14:anchorId="37A81286" wp14:editId="45DB7CB7">
            <wp:extent cx="2106295" cy="1911350"/>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69277" t="11498" b="39110"/>
                    <a:stretch/>
                  </pic:blipFill>
                  <pic:spPr bwMode="auto">
                    <a:xfrm>
                      <a:off x="0" y="0"/>
                      <a:ext cx="2106997" cy="1911987"/>
                    </a:xfrm>
                    <a:prstGeom prst="rect">
                      <a:avLst/>
                    </a:prstGeom>
                    <a:ln>
                      <a:noFill/>
                    </a:ln>
                    <a:extLst>
                      <a:ext uri="{53640926-AAD7-44D8-BBD7-CCE9431645EC}">
                        <a14:shadowObscured xmlns:a14="http://schemas.microsoft.com/office/drawing/2010/main"/>
                      </a:ext>
                    </a:extLst>
                  </pic:spPr>
                </pic:pic>
              </a:graphicData>
            </a:graphic>
          </wp:inline>
        </w:drawing>
      </w:r>
    </w:p>
    <w:p w14:paraId="71B75FBA" w14:textId="77777777" w:rsidR="00765CC8" w:rsidRPr="00765CC8" w:rsidRDefault="00765CC8" w:rsidP="00765CC8">
      <w:pPr>
        <w:spacing w:line="240" w:lineRule="auto"/>
        <w:rPr>
          <w:rFonts w:cstheme="minorHAnsi"/>
        </w:rPr>
      </w:pPr>
      <w:r w:rsidRPr="00765CC8">
        <w:rPr>
          <w:rFonts w:cstheme="minorHAnsi"/>
        </w:rPr>
        <w:t xml:space="preserve">                 Rim Shape 4</w:t>
      </w:r>
    </w:p>
    <w:p w14:paraId="22E06087" w14:textId="77777777" w:rsidR="00765CC8" w:rsidRPr="00765CC8" w:rsidRDefault="00765CC8" w:rsidP="00765CC8">
      <w:pPr>
        <w:spacing w:line="240" w:lineRule="auto"/>
        <w:rPr>
          <w:rFonts w:cstheme="minorHAnsi"/>
          <w:i/>
        </w:rPr>
      </w:pPr>
    </w:p>
    <w:p w14:paraId="14E3DB8F" w14:textId="77777777" w:rsidR="00765CC8" w:rsidRPr="00765CC8" w:rsidRDefault="00765CC8" w:rsidP="00765CC8">
      <w:pPr>
        <w:spacing w:line="240" w:lineRule="auto"/>
        <w:rPr>
          <w:rFonts w:cstheme="minorHAnsi"/>
          <w:i/>
        </w:rPr>
      </w:pPr>
    </w:p>
    <w:tbl>
      <w:tblPr>
        <w:tblStyle w:val="TableGrid"/>
        <w:tblW w:w="0" w:type="auto"/>
        <w:tblLook w:val="04A0" w:firstRow="1" w:lastRow="0" w:firstColumn="1" w:lastColumn="0" w:noHBand="0" w:noVBand="1"/>
      </w:tblPr>
      <w:tblGrid>
        <w:gridCol w:w="2830"/>
        <w:gridCol w:w="2787"/>
        <w:gridCol w:w="2748"/>
      </w:tblGrid>
      <w:tr w:rsidR="00765CC8" w:rsidRPr="00765CC8" w14:paraId="62D9CE7C" w14:textId="77777777" w:rsidTr="00684858">
        <w:tc>
          <w:tcPr>
            <w:tcW w:w="2830" w:type="dxa"/>
            <w:tcBorders>
              <w:bottom w:val="single" w:sz="4" w:space="0" w:color="auto"/>
            </w:tcBorders>
            <w:shd w:val="clear" w:color="auto" w:fill="F2F2F2" w:themeFill="background1" w:themeFillShade="F2"/>
          </w:tcPr>
          <w:p w14:paraId="046ABF7D" w14:textId="77777777" w:rsidR="00765CC8" w:rsidRPr="00765CC8" w:rsidRDefault="00765CC8" w:rsidP="00765CC8">
            <w:pPr>
              <w:spacing w:line="240" w:lineRule="auto"/>
              <w:rPr>
                <w:rFonts w:cstheme="minorHAnsi"/>
              </w:rPr>
            </w:pPr>
            <w:r w:rsidRPr="00765CC8">
              <w:rPr>
                <w:rFonts w:cstheme="minorHAnsi"/>
              </w:rPr>
              <w:t>Variable</w:t>
            </w:r>
          </w:p>
        </w:tc>
        <w:tc>
          <w:tcPr>
            <w:tcW w:w="2787" w:type="dxa"/>
            <w:tcBorders>
              <w:bottom w:val="single" w:sz="4" w:space="0" w:color="auto"/>
            </w:tcBorders>
            <w:shd w:val="clear" w:color="auto" w:fill="F2F2F2" w:themeFill="background1" w:themeFillShade="F2"/>
          </w:tcPr>
          <w:p w14:paraId="0E40DD47" w14:textId="77777777" w:rsidR="00765CC8" w:rsidRPr="00765CC8" w:rsidRDefault="00765CC8" w:rsidP="00765CC8">
            <w:pPr>
              <w:spacing w:line="240" w:lineRule="auto"/>
              <w:rPr>
                <w:rFonts w:cstheme="minorHAnsi"/>
              </w:rPr>
            </w:pPr>
            <w:r w:rsidRPr="00765CC8">
              <w:rPr>
                <w:rFonts w:cstheme="minorHAnsi"/>
              </w:rPr>
              <w:t>Code</w:t>
            </w:r>
          </w:p>
        </w:tc>
        <w:tc>
          <w:tcPr>
            <w:tcW w:w="2748" w:type="dxa"/>
            <w:tcBorders>
              <w:bottom w:val="single" w:sz="4" w:space="0" w:color="auto"/>
            </w:tcBorders>
            <w:shd w:val="clear" w:color="auto" w:fill="F2F2F2" w:themeFill="background1" w:themeFillShade="F2"/>
          </w:tcPr>
          <w:p w14:paraId="6975AF7A"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3DF10EE4" w14:textId="77777777" w:rsidTr="00684858">
        <w:tc>
          <w:tcPr>
            <w:tcW w:w="2830" w:type="dxa"/>
            <w:tcBorders>
              <w:top w:val="single" w:sz="4" w:space="0" w:color="auto"/>
              <w:bottom w:val="single" w:sz="4" w:space="0" w:color="auto"/>
            </w:tcBorders>
          </w:tcPr>
          <w:p w14:paraId="58D34BDA" w14:textId="5EC8B16C" w:rsidR="00765CC8" w:rsidRPr="00765CC8" w:rsidRDefault="00765CC8" w:rsidP="00765CC8">
            <w:pPr>
              <w:spacing w:line="240" w:lineRule="auto"/>
              <w:rPr>
                <w:rFonts w:cstheme="minorHAnsi"/>
              </w:rPr>
            </w:pPr>
            <w:r w:rsidRPr="00765CC8">
              <w:rPr>
                <w:rFonts w:cstheme="minorHAnsi"/>
              </w:rPr>
              <w:t>Rim Form</w:t>
            </w:r>
            <w:r w:rsidR="002D6370">
              <w:rPr>
                <w:rFonts w:cstheme="minorHAnsi"/>
              </w:rPr>
              <w:t xml:space="preserve"> (Kidder 1923)</w:t>
            </w:r>
          </w:p>
        </w:tc>
        <w:tc>
          <w:tcPr>
            <w:tcW w:w="2787" w:type="dxa"/>
            <w:tcBorders>
              <w:top w:val="single" w:sz="4" w:space="0" w:color="auto"/>
              <w:bottom w:val="single" w:sz="4" w:space="0" w:color="auto"/>
            </w:tcBorders>
          </w:tcPr>
          <w:p w14:paraId="3D11DE1C" w14:textId="77777777" w:rsidR="00765CC8" w:rsidRPr="00765CC8" w:rsidRDefault="00765CC8" w:rsidP="00765CC8">
            <w:pPr>
              <w:spacing w:line="240" w:lineRule="auto"/>
              <w:rPr>
                <w:rFonts w:cstheme="minorHAnsi"/>
              </w:rPr>
            </w:pPr>
            <w:r w:rsidRPr="00765CC8">
              <w:rPr>
                <w:rFonts w:cstheme="minorHAnsi"/>
              </w:rPr>
              <w:t>1</w:t>
            </w:r>
          </w:p>
        </w:tc>
        <w:tc>
          <w:tcPr>
            <w:tcW w:w="2748" w:type="dxa"/>
            <w:tcBorders>
              <w:top w:val="single" w:sz="4" w:space="0" w:color="auto"/>
              <w:bottom w:val="single" w:sz="4" w:space="0" w:color="auto"/>
            </w:tcBorders>
          </w:tcPr>
          <w:p w14:paraId="7182B1EF" w14:textId="77777777" w:rsidR="00765CC8" w:rsidRPr="00765CC8" w:rsidRDefault="00765CC8" w:rsidP="00765CC8">
            <w:pPr>
              <w:spacing w:line="240" w:lineRule="auto"/>
              <w:rPr>
                <w:rFonts w:cstheme="minorHAnsi"/>
              </w:rPr>
            </w:pPr>
            <w:r w:rsidRPr="00765CC8">
              <w:rPr>
                <w:rFonts w:cstheme="minorHAnsi"/>
              </w:rPr>
              <w:t>Plain</w:t>
            </w:r>
          </w:p>
        </w:tc>
      </w:tr>
      <w:tr w:rsidR="00765CC8" w:rsidRPr="00765CC8" w14:paraId="6A050314" w14:textId="77777777" w:rsidTr="00684858">
        <w:tc>
          <w:tcPr>
            <w:tcW w:w="2830" w:type="dxa"/>
            <w:tcBorders>
              <w:top w:val="single" w:sz="4" w:space="0" w:color="auto"/>
              <w:bottom w:val="single" w:sz="4" w:space="0" w:color="auto"/>
            </w:tcBorders>
          </w:tcPr>
          <w:p w14:paraId="63D51E69" w14:textId="77777777" w:rsidR="00765CC8" w:rsidRPr="00765CC8" w:rsidRDefault="00765CC8" w:rsidP="00765CC8">
            <w:pPr>
              <w:spacing w:line="240" w:lineRule="auto"/>
              <w:rPr>
                <w:rFonts w:cstheme="minorHAnsi"/>
              </w:rPr>
            </w:pPr>
          </w:p>
        </w:tc>
        <w:tc>
          <w:tcPr>
            <w:tcW w:w="2787" w:type="dxa"/>
            <w:tcBorders>
              <w:top w:val="single" w:sz="4" w:space="0" w:color="auto"/>
              <w:bottom w:val="single" w:sz="4" w:space="0" w:color="auto"/>
            </w:tcBorders>
          </w:tcPr>
          <w:p w14:paraId="01FC9D55" w14:textId="77777777" w:rsidR="00765CC8" w:rsidRPr="00765CC8" w:rsidRDefault="00765CC8" w:rsidP="00765CC8">
            <w:pPr>
              <w:spacing w:line="240" w:lineRule="auto"/>
              <w:rPr>
                <w:rFonts w:cstheme="minorHAnsi"/>
              </w:rPr>
            </w:pPr>
            <w:r w:rsidRPr="00765CC8">
              <w:rPr>
                <w:rFonts w:cstheme="minorHAnsi"/>
              </w:rPr>
              <w:t>2</w:t>
            </w:r>
          </w:p>
        </w:tc>
        <w:tc>
          <w:tcPr>
            <w:tcW w:w="2748" w:type="dxa"/>
            <w:tcBorders>
              <w:top w:val="single" w:sz="4" w:space="0" w:color="auto"/>
              <w:bottom w:val="single" w:sz="4" w:space="0" w:color="auto"/>
            </w:tcBorders>
          </w:tcPr>
          <w:p w14:paraId="532C6AAB" w14:textId="77777777" w:rsidR="00765CC8" w:rsidRPr="00765CC8" w:rsidRDefault="00765CC8" w:rsidP="00765CC8">
            <w:pPr>
              <w:spacing w:line="240" w:lineRule="auto"/>
              <w:rPr>
                <w:rFonts w:cstheme="minorHAnsi"/>
              </w:rPr>
            </w:pPr>
            <w:r w:rsidRPr="00765CC8">
              <w:rPr>
                <w:rFonts w:cstheme="minorHAnsi"/>
              </w:rPr>
              <w:t>Flaring</w:t>
            </w:r>
          </w:p>
        </w:tc>
      </w:tr>
      <w:tr w:rsidR="00765CC8" w:rsidRPr="00765CC8" w14:paraId="23BA16FD" w14:textId="77777777" w:rsidTr="00684858">
        <w:tc>
          <w:tcPr>
            <w:tcW w:w="2830" w:type="dxa"/>
            <w:tcBorders>
              <w:top w:val="single" w:sz="4" w:space="0" w:color="auto"/>
              <w:bottom w:val="single" w:sz="4" w:space="0" w:color="auto"/>
            </w:tcBorders>
          </w:tcPr>
          <w:p w14:paraId="5D5408C1" w14:textId="77777777" w:rsidR="00765CC8" w:rsidRPr="00765CC8" w:rsidRDefault="00765CC8" w:rsidP="00765CC8">
            <w:pPr>
              <w:spacing w:line="240" w:lineRule="auto"/>
              <w:rPr>
                <w:rFonts w:cstheme="minorHAnsi"/>
              </w:rPr>
            </w:pPr>
          </w:p>
        </w:tc>
        <w:tc>
          <w:tcPr>
            <w:tcW w:w="2787" w:type="dxa"/>
            <w:tcBorders>
              <w:top w:val="single" w:sz="4" w:space="0" w:color="auto"/>
              <w:bottom w:val="single" w:sz="4" w:space="0" w:color="auto"/>
            </w:tcBorders>
          </w:tcPr>
          <w:p w14:paraId="7BE0C2EE" w14:textId="77777777" w:rsidR="00765CC8" w:rsidRPr="00765CC8" w:rsidRDefault="00765CC8" w:rsidP="00765CC8">
            <w:pPr>
              <w:spacing w:line="240" w:lineRule="auto"/>
              <w:rPr>
                <w:rFonts w:cstheme="minorHAnsi"/>
              </w:rPr>
            </w:pPr>
            <w:r w:rsidRPr="00765CC8">
              <w:rPr>
                <w:rFonts w:cstheme="minorHAnsi"/>
              </w:rPr>
              <w:t>3</w:t>
            </w:r>
          </w:p>
        </w:tc>
        <w:tc>
          <w:tcPr>
            <w:tcW w:w="2748" w:type="dxa"/>
            <w:tcBorders>
              <w:top w:val="single" w:sz="4" w:space="0" w:color="auto"/>
              <w:bottom w:val="single" w:sz="4" w:space="0" w:color="auto"/>
            </w:tcBorders>
          </w:tcPr>
          <w:p w14:paraId="78A31719" w14:textId="77777777" w:rsidR="00765CC8" w:rsidRPr="00765CC8" w:rsidRDefault="00765CC8" w:rsidP="00765CC8">
            <w:pPr>
              <w:spacing w:line="240" w:lineRule="auto"/>
              <w:rPr>
                <w:rFonts w:cstheme="minorHAnsi"/>
              </w:rPr>
            </w:pPr>
            <w:r w:rsidRPr="00765CC8">
              <w:rPr>
                <w:rFonts w:cstheme="minorHAnsi"/>
              </w:rPr>
              <w:t>Semi-standing</w:t>
            </w:r>
          </w:p>
        </w:tc>
      </w:tr>
      <w:tr w:rsidR="00765CC8" w:rsidRPr="00765CC8" w14:paraId="511E6F43" w14:textId="77777777" w:rsidTr="00684858">
        <w:tc>
          <w:tcPr>
            <w:tcW w:w="2830" w:type="dxa"/>
            <w:tcBorders>
              <w:top w:val="single" w:sz="4" w:space="0" w:color="auto"/>
              <w:bottom w:val="single" w:sz="4" w:space="0" w:color="auto"/>
            </w:tcBorders>
          </w:tcPr>
          <w:p w14:paraId="3510B9F5" w14:textId="77777777" w:rsidR="00765CC8" w:rsidRPr="00765CC8" w:rsidRDefault="00765CC8" w:rsidP="00765CC8">
            <w:pPr>
              <w:spacing w:line="240" w:lineRule="auto"/>
              <w:rPr>
                <w:rFonts w:cstheme="minorHAnsi"/>
              </w:rPr>
            </w:pPr>
          </w:p>
        </w:tc>
        <w:tc>
          <w:tcPr>
            <w:tcW w:w="2787" w:type="dxa"/>
            <w:tcBorders>
              <w:top w:val="single" w:sz="4" w:space="0" w:color="auto"/>
              <w:bottom w:val="single" w:sz="4" w:space="0" w:color="auto"/>
            </w:tcBorders>
          </w:tcPr>
          <w:p w14:paraId="5DBAC1DF" w14:textId="77777777" w:rsidR="00765CC8" w:rsidRPr="00765CC8" w:rsidRDefault="00765CC8" w:rsidP="00765CC8">
            <w:pPr>
              <w:spacing w:line="240" w:lineRule="auto"/>
              <w:rPr>
                <w:rFonts w:cstheme="minorHAnsi"/>
              </w:rPr>
            </w:pPr>
            <w:r w:rsidRPr="00765CC8">
              <w:rPr>
                <w:rFonts w:cstheme="minorHAnsi"/>
              </w:rPr>
              <w:t>4</w:t>
            </w:r>
          </w:p>
        </w:tc>
        <w:tc>
          <w:tcPr>
            <w:tcW w:w="2748" w:type="dxa"/>
            <w:tcBorders>
              <w:top w:val="single" w:sz="4" w:space="0" w:color="auto"/>
              <w:bottom w:val="single" w:sz="4" w:space="0" w:color="auto"/>
            </w:tcBorders>
          </w:tcPr>
          <w:p w14:paraId="60AC67FE" w14:textId="77777777" w:rsidR="00765CC8" w:rsidRPr="00765CC8" w:rsidRDefault="00765CC8" w:rsidP="00765CC8">
            <w:pPr>
              <w:spacing w:line="240" w:lineRule="auto"/>
              <w:rPr>
                <w:rFonts w:cstheme="minorHAnsi"/>
              </w:rPr>
            </w:pPr>
            <w:r w:rsidRPr="00765CC8">
              <w:rPr>
                <w:rFonts w:cstheme="minorHAnsi"/>
              </w:rPr>
              <w:t>Heightened</w:t>
            </w:r>
          </w:p>
        </w:tc>
      </w:tr>
      <w:tr w:rsidR="00765CC8" w:rsidRPr="00765CC8" w14:paraId="01BC1228" w14:textId="77777777" w:rsidTr="00684858">
        <w:tc>
          <w:tcPr>
            <w:tcW w:w="2830" w:type="dxa"/>
            <w:tcBorders>
              <w:top w:val="single" w:sz="4" w:space="0" w:color="auto"/>
              <w:bottom w:val="single" w:sz="4" w:space="0" w:color="auto"/>
            </w:tcBorders>
          </w:tcPr>
          <w:p w14:paraId="179F3E13" w14:textId="77777777" w:rsidR="00765CC8" w:rsidRPr="00765CC8" w:rsidRDefault="00765CC8" w:rsidP="00765CC8">
            <w:pPr>
              <w:spacing w:line="240" w:lineRule="auto"/>
              <w:rPr>
                <w:rFonts w:cstheme="minorHAnsi"/>
              </w:rPr>
            </w:pPr>
          </w:p>
        </w:tc>
        <w:tc>
          <w:tcPr>
            <w:tcW w:w="2787" w:type="dxa"/>
            <w:tcBorders>
              <w:top w:val="single" w:sz="4" w:space="0" w:color="auto"/>
              <w:bottom w:val="single" w:sz="4" w:space="0" w:color="auto"/>
            </w:tcBorders>
          </w:tcPr>
          <w:p w14:paraId="531D257C" w14:textId="77777777" w:rsidR="00765CC8" w:rsidRPr="00765CC8" w:rsidRDefault="00765CC8" w:rsidP="00765CC8">
            <w:pPr>
              <w:spacing w:line="240" w:lineRule="auto"/>
              <w:rPr>
                <w:rFonts w:cstheme="minorHAnsi"/>
              </w:rPr>
            </w:pPr>
            <w:r w:rsidRPr="00765CC8">
              <w:rPr>
                <w:rFonts w:cstheme="minorHAnsi"/>
              </w:rPr>
              <w:t>99</w:t>
            </w:r>
          </w:p>
        </w:tc>
        <w:tc>
          <w:tcPr>
            <w:tcW w:w="2748" w:type="dxa"/>
            <w:tcBorders>
              <w:top w:val="single" w:sz="4" w:space="0" w:color="auto"/>
              <w:bottom w:val="single" w:sz="4" w:space="0" w:color="auto"/>
            </w:tcBorders>
          </w:tcPr>
          <w:p w14:paraId="2033E3EF" w14:textId="77777777" w:rsidR="00765CC8" w:rsidRPr="00765CC8" w:rsidRDefault="00765CC8" w:rsidP="00765CC8">
            <w:pPr>
              <w:spacing w:line="240" w:lineRule="auto"/>
              <w:rPr>
                <w:rFonts w:cstheme="minorHAnsi"/>
              </w:rPr>
            </w:pPr>
            <w:proofErr w:type="spellStart"/>
            <w:r w:rsidRPr="00765CC8">
              <w:rPr>
                <w:rFonts w:cstheme="minorHAnsi"/>
              </w:rPr>
              <w:t>Indt</w:t>
            </w:r>
            <w:proofErr w:type="spellEnd"/>
            <w:r w:rsidRPr="00765CC8">
              <w:rPr>
                <w:rFonts w:cstheme="minorHAnsi"/>
              </w:rPr>
              <w:t xml:space="preserve">. </w:t>
            </w:r>
          </w:p>
        </w:tc>
      </w:tr>
    </w:tbl>
    <w:p w14:paraId="27114334" w14:textId="77777777" w:rsidR="00765CC8" w:rsidRPr="00765CC8" w:rsidRDefault="00765CC8" w:rsidP="00765CC8">
      <w:pPr>
        <w:spacing w:line="240" w:lineRule="auto"/>
        <w:rPr>
          <w:rFonts w:cstheme="minorHAnsi"/>
          <w:i/>
        </w:rPr>
      </w:pPr>
    </w:p>
    <w:p w14:paraId="5C4BDDFC" w14:textId="77777777" w:rsidR="00765CC8" w:rsidRPr="00765CC8" w:rsidRDefault="00765CC8" w:rsidP="00765CC8">
      <w:pPr>
        <w:spacing w:line="240" w:lineRule="auto"/>
        <w:rPr>
          <w:rFonts w:cstheme="minorHAnsi"/>
          <w:i/>
        </w:rPr>
      </w:pPr>
    </w:p>
    <w:p w14:paraId="658FF0F3" w14:textId="77777777" w:rsidR="00765CC8" w:rsidRPr="00765CC8" w:rsidRDefault="00765CC8" w:rsidP="00765CC8">
      <w:pPr>
        <w:spacing w:line="240" w:lineRule="auto"/>
        <w:rPr>
          <w:rFonts w:cstheme="minorHAnsi"/>
          <w:i/>
        </w:rPr>
      </w:pPr>
      <w:r w:rsidRPr="00765CC8">
        <w:rPr>
          <w:rFonts w:cstheme="minorHAnsi"/>
          <w:i/>
        </w:rPr>
        <w:t>Width of Rim Top</w:t>
      </w:r>
    </w:p>
    <w:tbl>
      <w:tblPr>
        <w:tblStyle w:val="TableGrid"/>
        <w:tblW w:w="0" w:type="auto"/>
        <w:tblLook w:val="04A0" w:firstRow="1" w:lastRow="0" w:firstColumn="1" w:lastColumn="0" w:noHBand="0" w:noVBand="1"/>
      </w:tblPr>
      <w:tblGrid>
        <w:gridCol w:w="2819"/>
        <w:gridCol w:w="2774"/>
        <w:gridCol w:w="2772"/>
      </w:tblGrid>
      <w:tr w:rsidR="00765CC8" w:rsidRPr="00765CC8" w14:paraId="5CF7D98D" w14:textId="77777777" w:rsidTr="00684858">
        <w:tc>
          <w:tcPr>
            <w:tcW w:w="2819" w:type="dxa"/>
            <w:tcBorders>
              <w:bottom w:val="nil"/>
            </w:tcBorders>
            <w:shd w:val="clear" w:color="auto" w:fill="F2F2F2" w:themeFill="background1" w:themeFillShade="F2"/>
          </w:tcPr>
          <w:p w14:paraId="5E1B8366" w14:textId="77777777" w:rsidR="00765CC8" w:rsidRPr="00765CC8" w:rsidRDefault="00765CC8" w:rsidP="00765CC8">
            <w:pPr>
              <w:spacing w:line="240" w:lineRule="auto"/>
              <w:rPr>
                <w:rFonts w:cstheme="minorHAnsi"/>
              </w:rPr>
            </w:pPr>
            <w:r w:rsidRPr="00765CC8">
              <w:rPr>
                <w:rFonts w:cstheme="minorHAnsi"/>
              </w:rPr>
              <w:t>Variable</w:t>
            </w:r>
          </w:p>
        </w:tc>
        <w:tc>
          <w:tcPr>
            <w:tcW w:w="2774" w:type="dxa"/>
            <w:tcBorders>
              <w:bottom w:val="nil"/>
            </w:tcBorders>
            <w:shd w:val="clear" w:color="auto" w:fill="F2F2F2" w:themeFill="background1" w:themeFillShade="F2"/>
          </w:tcPr>
          <w:p w14:paraId="608CDA30" w14:textId="77777777" w:rsidR="00765CC8" w:rsidRPr="00765CC8" w:rsidRDefault="00765CC8" w:rsidP="00765CC8">
            <w:pPr>
              <w:spacing w:line="240" w:lineRule="auto"/>
              <w:rPr>
                <w:rFonts w:cstheme="minorHAnsi"/>
              </w:rPr>
            </w:pPr>
            <w:r w:rsidRPr="00765CC8">
              <w:rPr>
                <w:rFonts w:cstheme="minorHAnsi"/>
              </w:rPr>
              <w:t>Code</w:t>
            </w:r>
          </w:p>
        </w:tc>
        <w:tc>
          <w:tcPr>
            <w:tcW w:w="2772" w:type="dxa"/>
            <w:tcBorders>
              <w:bottom w:val="nil"/>
            </w:tcBorders>
            <w:shd w:val="clear" w:color="auto" w:fill="F2F2F2" w:themeFill="background1" w:themeFillShade="F2"/>
          </w:tcPr>
          <w:p w14:paraId="169B4020"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3883C22E" w14:textId="77777777" w:rsidTr="00684858">
        <w:tc>
          <w:tcPr>
            <w:tcW w:w="2819" w:type="dxa"/>
            <w:tcBorders>
              <w:top w:val="nil"/>
            </w:tcBorders>
          </w:tcPr>
          <w:p w14:paraId="2B61CC77" w14:textId="77777777" w:rsidR="00765CC8" w:rsidRPr="00765CC8" w:rsidRDefault="00765CC8" w:rsidP="00765CC8">
            <w:pPr>
              <w:spacing w:line="240" w:lineRule="auto"/>
              <w:rPr>
                <w:rFonts w:cstheme="minorHAnsi"/>
              </w:rPr>
            </w:pPr>
            <w:r w:rsidRPr="00765CC8">
              <w:rPr>
                <w:rFonts w:cstheme="minorHAnsi"/>
              </w:rPr>
              <w:t>Width of rim top</w:t>
            </w:r>
          </w:p>
        </w:tc>
        <w:tc>
          <w:tcPr>
            <w:tcW w:w="2774" w:type="dxa"/>
            <w:tcBorders>
              <w:top w:val="nil"/>
            </w:tcBorders>
          </w:tcPr>
          <w:p w14:paraId="61EDCDB1" w14:textId="77777777" w:rsidR="00765CC8" w:rsidRPr="00765CC8" w:rsidRDefault="00765CC8" w:rsidP="00765CC8">
            <w:pPr>
              <w:spacing w:line="240" w:lineRule="auto"/>
              <w:rPr>
                <w:rFonts w:cstheme="minorHAnsi"/>
              </w:rPr>
            </w:pPr>
            <w:r w:rsidRPr="00765CC8">
              <w:rPr>
                <w:rFonts w:cstheme="minorHAnsi"/>
              </w:rPr>
              <w:t>-</w:t>
            </w:r>
          </w:p>
        </w:tc>
        <w:tc>
          <w:tcPr>
            <w:tcW w:w="2772" w:type="dxa"/>
            <w:tcBorders>
              <w:top w:val="nil"/>
            </w:tcBorders>
          </w:tcPr>
          <w:p w14:paraId="7AF8DEAE" w14:textId="77777777" w:rsidR="00765CC8" w:rsidRPr="00765CC8" w:rsidRDefault="00765CC8" w:rsidP="00765CC8">
            <w:pPr>
              <w:spacing w:line="240" w:lineRule="auto"/>
              <w:rPr>
                <w:rFonts w:cstheme="minorHAnsi"/>
              </w:rPr>
            </w:pPr>
            <w:r w:rsidRPr="00765CC8">
              <w:rPr>
                <w:rFonts w:cstheme="minorHAnsi"/>
              </w:rPr>
              <w:t xml:space="preserve">Continuous </w:t>
            </w:r>
          </w:p>
        </w:tc>
      </w:tr>
      <w:tr w:rsidR="00765CC8" w:rsidRPr="00765CC8" w14:paraId="1D3AC269" w14:textId="77777777" w:rsidTr="00684858">
        <w:tc>
          <w:tcPr>
            <w:tcW w:w="2819" w:type="dxa"/>
          </w:tcPr>
          <w:p w14:paraId="31BD3A0D" w14:textId="77777777" w:rsidR="00765CC8" w:rsidRPr="00765CC8" w:rsidRDefault="00765CC8" w:rsidP="00765CC8">
            <w:pPr>
              <w:spacing w:line="240" w:lineRule="auto"/>
              <w:rPr>
                <w:rFonts w:cstheme="minorHAnsi"/>
              </w:rPr>
            </w:pPr>
          </w:p>
        </w:tc>
        <w:tc>
          <w:tcPr>
            <w:tcW w:w="2774" w:type="dxa"/>
          </w:tcPr>
          <w:p w14:paraId="4368C84F" w14:textId="77777777" w:rsidR="00765CC8" w:rsidRPr="00765CC8" w:rsidRDefault="00765CC8" w:rsidP="00765CC8">
            <w:pPr>
              <w:spacing w:line="240" w:lineRule="auto"/>
              <w:rPr>
                <w:rFonts w:cstheme="minorHAnsi"/>
              </w:rPr>
            </w:pPr>
            <w:r w:rsidRPr="00765CC8">
              <w:rPr>
                <w:rFonts w:cstheme="minorHAnsi"/>
              </w:rPr>
              <w:t>99</w:t>
            </w:r>
          </w:p>
        </w:tc>
        <w:tc>
          <w:tcPr>
            <w:tcW w:w="2772" w:type="dxa"/>
          </w:tcPr>
          <w:p w14:paraId="25D95265" w14:textId="77777777" w:rsidR="00765CC8" w:rsidRPr="00765CC8" w:rsidRDefault="00765CC8" w:rsidP="00765CC8">
            <w:pPr>
              <w:spacing w:line="240" w:lineRule="auto"/>
              <w:rPr>
                <w:rFonts w:cstheme="minorHAnsi"/>
              </w:rPr>
            </w:pPr>
            <w:r w:rsidRPr="00765CC8">
              <w:rPr>
                <w:rFonts w:cstheme="minorHAnsi"/>
              </w:rPr>
              <w:t>Indeterminate</w:t>
            </w:r>
          </w:p>
        </w:tc>
      </w:tr>
    </w:tbl>
    <w:p w14:paraId="72410830" w14:textId="77777777" w:rsidR="00765CC8" w:rsidRPr="00765CC8" w:rsidRDefault="00765CC8" w:rsidP="00765CC8">
      <w:pPr>
        <w:spacing w:line="240" w:lineRule="auto"/>
        <w:rPr>
          <w:rFonts w:cstheme="minorHAnsi"/>
        </w:rPr>
      </w:pPr>
    </w:p>
    <w:p w14:paraId="43E415AB" w14:textId="77777777" w:rsidR="00765CC8" w:rsidRPr="00765CC8" w:rsidRDefault="00765CC8" w:rsidP="00765CC8">
      <w:pPr>
        <w:spacing w:line="240" w:lineRule="auto"/>
        <w:rPr>
          <w:rFonts w:cstheme="minorHAnsi"/>
          <w:i/>
        </w:rPr>
      </w:pPr>
      <w:r w:rsidRPr="00765CC8">
        <w:rPr>
          <w:rFonts w:cstheme="minorHAnsi"/>
          <w:i/>
        </w:rPr>
        <w:t>Width of Widest Part of Rim</w:t>
      </w:r>
    </w:p>
    <w:tbl>
      <w:tblPr>
        <w:tblStyle w:val="TableGrid"/>
        <w:tblW w:w="0" w:type="auto"/>
        <w:tblLook w:val="04A0" w:firstRow="1" w:lastRow="0" w:firstColumn="1" w:lastColumn="0" w:noHBand="0" w:noVBand="1"/>
      </w:tblPr>
      <w:tblGrid>
        <w:gridCol w:w="2819"/>
        <w:gridCol w:w="2774"/>
        <w:gridCol w:w="2772"/>
      </w:tblGrid>
      <w:tr w:rsidR="00765CC8" w:rsidRPr="00765CC8" w14:paraId="61AA436F" w14:textId="77777777" w:rsidTr="00684858">
        <w:tc>
          <w:tcPr>
            <w:tcW w:w="2819" w:type="dxa"/>
            <w:tcBorders>
              <w:bottom w:val="nil"/>
            </w:tcBorders>
            <w:shd w:val="clear" w:color="auto" w:fill="F2F2F2" w:themeFill="background1" w:themeFillShade="F2"/>
          </w:tcPr>
          <w:p w14:paraId="20202142" w14:textId="77777777" w:rsidR="00765CC8" w:rsidRPr="00765CC8" w:rsidRDefault="00765CC8" w:rsidP="00765CC8">
            <w:pPr>
              <w:spacing w:line="240" w:lineRule="auto"/>
              <w:rPr>
                <w:rFonts w:cstheme="minorHAnsi"/>
              </w:rPr>
            </w:pPr>
            <w:r w:rsidRPr="00765CC8">
              <w:rPr>
                <w:rFonts w:cstheme="minorHAnsi"/>
              </w:rPr>
              <w:t>Variable</w:t>
            </w:r>
          </w:p>
        </w:tc>
        <w:tc>
          <w:tcPr>
            <w:tcW w:w="2774" w:type="dxa"/>
            <w:tcBorders>
              <w:bottom w:val="nil"/>
            </w:tcBorders>
            <w:shd w:val="clear" w:color="auto" w:fill="F2F2F2" w:themeFill="background1" w:themeFillShade="F2"/>
          </w:tcPr>
          <w:p w14:paraId="0BA8962E" w14:textId="77777777" w:rsidR="00765CC8" w:rsidRPr="00765CC8" w:rsidRDefault="00765CC8" w:rsidP="00765CC8">
            <w:pPr>
              <w:spacing w:line="240" w:lineRule="auto"/>
              <w:rPr>
                <w:rFonts w:cstheme="minorHAnsi"/>
              </w:rPr>
            </w:pPr>
            <w:r w:rsidRPr="00765CC8">
              <w:rPr>
                <w:rFonts w:cstheme="minorHAnsi"/>
              </w:rPr>
              <w:t>Code</w:t>
            </w:r>
          </w:p>
        </w:tc>
        <w:tc>
          <w:tcPr>
            <w:tcW w:w="2772" w:type="dxa"/>
            <w:tcBorders>
              <w:bottom w:val="nil"/>
            </w:tcBorders>
            <w:shd w:val="clear" w:color="auto" w:fill="F2F2F2" w:themeFill="background1" w:themeFillShade="F2"/>
          </w:tcPr>
          <w:p w14:paraId="5D9614D6"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67090B20" w14:textId="77777777" w:rsidTr="00684858">
        <w:tc>
          <w:tcPr>
            <w:tcW w:w="2819" w:type="dxa"/>
            <w:tcBorders>
              <w:top w:val="nil"/>
            </w:tcBorders>
          </w:tcPr>
          <w:p w14:paraId="5BE9F687" w14:textId="77777777" w:rsidR="00765CC8" w:rsidRPr="00765CC8" w:rsidRDefault="00765CC8" w:rsidP="00765CC8">
            <w:pPr>
              <w:spacing w:line="240" w:lineRule="auto"/>
              <w:rPr>
                <w:rFonts w:cstheme="minorHAnsi"/>
              </w:rPr>
            </w:pPr>
            <w:r w:rsidRPr="00765CC8">
              <w:rPr>
                <w:rFonts w:cstheme="minorHAnsi"/>
              </w:rPr>
              <w:t>Width of widest part of rim</w:t>
            </w:r>
          </w:p>
        </w:tc>
        <w:tc>
          <w:tcPr>
            <w:tcW w:w="2774" w:type="dxa"/>
            <w:tcBorders>
              <w:top w:val="nil"/>
            </w:tcBorders>
          </w:tcPr>
          <w:p w14:paraId="39A386E3" w14:textId="77777777" w:rsidR="00765CC8" w:rsidRPr="00765CC8" w:rsidRDefault="00765CC8" w:rsidP="00765CC8">
            <w:pPr>
              <w:spacing w:line="240" w:lineRule="auto"/>
              <w:rPr>
                <w:rFonts w:cstheme="minorHAnsi"/>
              </w:rPr>
            </w:pPr>
            <w:r w:rsidRPr="00765CC8">
              <w:rPr>
                <w:rFonts w:cstheme="minorHAnsi"/>
              </w:rPr>
              <w:t>-</w:t>
            </w:r>
          </w:p>
        </w:tc>
        <w:tc>
          <w:tcPr>
            <w:tcW w:w="2772" w:type="dxa"/>
            <w:tcBorders>
              <w:top w:val="nil"/>
            </w:tcBorders>
          </w:tcPr>
          <w:p w14:paraId="517A973E" w14:textId="77777777" w:rsidR="00765CC8" w:rsidRPr="00765CC8" w:rsidRDefault="00765CC8" w:rsidP="00765CC8">
            <w:pPr>
              <w:spacing w:line="240" w:lineRule="auto"/>
              <w:rPr>
                <w:rFonts w:cstheme="minorHAnsi"/>
              </w:rPr>
            </w:pPr>
            <w:r w:rsidRPr="00765CC8">
              <w:rPr>
                <w:rFonts w:cstheme="minorHAnsi"/>
              </w:rPr>
              <w:t xml:space="preserve">Continuous </w:t>
            </w:r>
          </w:p>
        </w:tc>
      </w:tr>
      <w:tr w:rsidR="00765CC8" w:rsidRPr="00765CC8" w14:paraId="402F498E" w14:textId="77777777" w:rsidTr="00684858">
        <w:tc>
          <w:tcPr>
            <w:tcW w:w="2819" w:type="dxa"/>
          </w:tcPr>
          <w:p w14:paraId="60FCB027" w14:textId="77777777" w:rsidR="00765CC8" w:rsidRPr="00765CC8" w:rsidRDefault="00765CC8" w:rsidP="00765CC8">
            <w:pPr>
              <w:spacing w:line="240" w:lineRule="auto"/>
              <w:rPr>
                <w:rFonts w:cstheme="minorHAnsi"/>
              </w:rPr>
            </w:pPr>
          </w:p>
        </w:tc>
        <w:tc>
          <w:tcPr>
            <w:tcW w:w="2774" w:type="dxa"/>
          </w:tcPr>
          <w:p w14:paraId="58FEA6BA" w14:textId="77777777" w:rsidR="00765CC8" w:rsidRPr="00765CC8" w:rsidRDefault="00765CC8" w:rsidP="00765CC8">
            <w:pPr>
              <w:spacing w:line="240" w:lineRule="auto"/>
              <w:rPr>
                <w:rFonts w:cstheme="minorHAnsi"/>
              </w:rPr>
            </w:pPr>
            <w:r w:rsidRPr="00765CC8">
              <w:rPr>
                <w:rFonts w:cstheme="minorHAnsi"/>
              </w:rPr>
              <w:t>99</w:t>
            </w:r>
          </w:p>
        </w:tc>
        <w:tc>
          <w:tcPr>
            <w:tcW w:w="2772" w:type="dxa"/>
          </w:tcPr>
          <w:p w14:paraId="3C4F1040" w14:textId="77777777" w:rsidR="00765CC8" w:rsidRPr="00765CC8" w:rsidRDefault="00765CC8" w:rsidP="00765CC8">
            <w:pPr>
              <w:spacing w:line="240" w:lineRule="auto"/>
              <w:rPr>
                <w:rFonts w:cstheme="minorHAnsi"/>
              </w:rPr>
            </w:pPr>
            <w:r w:rsidRPr="00765CC8">
              <w:rPr>
                <w:rFonts w:cstheme="minorHAnsi"/>
              </w:rPr>
              <w:t>Indeterminate</w:t>
            </w:r>
          </w:p>
        </w:tc>
      </w:tr>
    </w:tbl>
    <w:p w14:paraId="7125B269" w14:textId="780D955D" w:rsidR="00765CC8" w:rsidRDefault="00765CC8" w:rsidP="00765CC8">
      <w:pPr>
        <w:spacing w:line="240" w:lineRule="auto"/>
        <w:rPr>
          <w:rFonts w:cstheme="minorHAnsi"/>
          <w:i/>
        </w:rPr>
      </w:pPr>
    </w:p>
    <w:p w14:paraId="3C28145C" w14:textId="77777777" w:rsidR="000E62F8" w:rsidRPr="00765CC8" w:rsidRDefault="000E62F8" w:rsidP="00765CC8">
      <w:pPr>
        <w:spacing w:line="240" w:lineRule="auto"/>
        <w:rPr>
          <w:rFonts w:cstheme="minorHAnsi"/>
          <w:i/>
        </w:rPr>
      </w:pPr>
    </w:p>
    <w:p w14:paraId="4E3A6094" w14:textId="77777777" w:rsidR="00765CC8" w:rsidRPr="00765CC8" w:rsidRDefault="00765CC8" w:rsidP="00765CC8">
      <w:pPr>
        <w:spacing w:line="240" w:lineRule="auto"/>
        <w:rPr>
          <w:rFonts w:cstheme="minorHAnsi"/>
          <w:i/>
        </w:rPr>
      </w:pPr>
      <w:r w:rsidRPr="00765CC8">
        <w:rPr>
          <w:rFonts w:cstheme="minorHAnsi"/>
          <w:i/>
        </w:rPr>
        <w:lastRenderedPageBreak/>
        <w:t>Inner Planed Rim Height</w:t>
      </w:r>
    </w:p>
    <w:tbl>
      <w:tblPr>
        <w:tblStyle w:val="TableGrid"/>
        <w:tblW w:w="0" w:type="auto"/>
        <w:tblLook w:val="04A0" w:firstRow="1" w:lastRow="0" w:firstColumn="1" w:lastColumn="0" w:noHBand="0" w:noVBand="1"/>
      </w:tblPr>
      <w:tblGrid>
        <w:gridCol w:w="2819"/>
        <w:gridCol w:w="2774"/>
        <w:gridCol w:w="2772"/>
      </w:tblGrid>
      <w:tr w:rsidR="00765CC8" w:rsidRPr="00765CC8" w14:paraId="5507855A" w14:textId="77777777" w:rsidTr="00684858">
        <w:tc>
          <w:tcPr>
            <w:tcW w:w="2819" w:type="dxa"/>
            <w:tcBorders>
              <w:bottom w:val="nil"/>
            </w:tcBorders>
            <w:shd w:val="clear" w:color="auto" w:fill="F2F2F2" w:themeFill="background1" w:themeFillShade="F2"/>
          </w:tcPr>
          <w:p w14:paraId="3097E01D" w14:textId="77777777" w:rsidR="00765CC8" w:rsidRPr="00765CC8" w:rsidRDefault="00765CC8" w:rsidP="00765CC8">
            <w:pPr>
              <w:spacing w:line="240" w:lineRule="auto"/>
              <w:rPr>
                <w:rFonts w:cstheme="minorHAnsi"/>
              </w:rPr>
            </w:pPr>
            <w:r w:rsidRPr="00765CC8">
              <w:rPr>
                <w:rFonts w:cstheme="minorHAnsi"/>
              </w:rPr>
              <w:t>Variable</w:t>
            </w:r>
          </w:p>
        </w:tc>
        <w:tc>
          <w:tcPr>
            <w:tcW w:w="2774" w:type="dxa"/>
            <w:tcBorders>
              <w:bottom w:val="nil"/>
            </w:tcBorders>
            <w:shd w:val="clear" w:color="auto" w:fill="F2F2F2" w:themeFill="background1" w:themeFillShade="F2"/>
          </w:tcPr>
          <w:p w14:paraId="4D7D83EA" w14:textId="77777777" w:rsidR="00765CC8" w:rsidRPr="00765CC8" w:rsidRDefault="00765CC8" w:rsidP="00765CC8">
            <w:pPr>
              <w:spacing w:line="240" w:lineRule="auto"/>
              <w:rPr>
                <w:rFonts w:cstheme="minorHAnsi"/>
              </w:rPr>
            </w:pPr>
            <w:r w:rsidRPr="00765CC8">
              <w:rPr>
                <w:rFonts w:cstheme="minorHAnsi"/>
              </w:rPr>
              <w:t>Code</w:t>
            </w:r>
          </w:p>
        </w:tc>
        <w:tc>
          <w:tcPr>
            <w:tcW w:w="2772" w:type="dxa"/>
            <w:tcBorders>
              <w:bottom w:val="nil"/>
            </w:tcBorders>
            <w:shd w:val="clear" w:color="auto" w:fill="F2F2F2" w:themeFill="background1" w:themeFillShade="F2"/>
          </w:tcPr>
          <w:p w14:paraId="633A7781"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053F75D0" w14:textId="77777777" w:rsidTr="00684858">
        <w:tc>
          <w:tcPr>
            <w:tcW w:w="2819" w:type="dxa"/>
            <w:tcBorders>
              <w:top w:val="nil"/>
            </w:tcBorders>
          </w:tcPr>
          <w:p w14:paraId="1C93A058" w14:textId="77777777" w:rsidR="00765CC8" w:rsidRPr="00765CC8" w:rsidRDefault="00765CC8" w:rsidP="00765CC8">
            <w:pPr>
              <w:spacing w:line="240" w:lineRule="auto"/>
              <w:rPr>
                <w:rFonts w:cstheme="minorHAnsi"/>
              </w:rPr>
            </w:pPr>
            <w:r w:rsidRPr="00765CC8">
              <w:rPr>
                <w:rFonts w:cstheme="minorHAnsi"/>
              </w:rPr>
              <w:t>Inner Planed Rim Height</w:t>
            </w:r>
          </w:p>
        </w:tc>
        <w:tc>
          <w:tcPr>
            <w:tcW w:w="2774" w:type="dxa"/>
            <w:tcBorders>
              <w:top w:val="nil"/>
            </w:tcBorders>
          </w:tcPr>
          <w:p w14:paraId="667B10DB" w14:textId="77777777" w:rsidR="00765CC8" w:rsidRPr="00765CC8" w:rsidRDefault="00765CC8" w:rsidP="00765CC8">
            <w:pPr>
              <w:spacing w:line="240" w:lineRule="auto"/>
              <w:rPr>
                <w:rFonts w:cstheme="minorHAnsi"/>
              </w:rPr>
            </w:pPr>
            <w:r w:rsidRPr="00765CC8">
              <w:rPr>
                <w:rFonts w:cstheme="minorHAnsi"/>
              </w:rPr>
              <w:t>-</w:t>
            </w:r>
          </w:p>
        </w:tc>
        <w:tc>
          <w:tcPr>
            <w:tcW w:w="2772" w:type="dxa"/>
            <w:tcBorders>
              <w:top w:val="nil"/>
            </w:tcBorders>
          </w:tcPr>
          <w:p w14:paraId="1A4286F0" w14:textId="77777777" w:rsidR="00765CC8" w:rsidRPr="00765CC8" w:rsidRDefault="00765CC8" w:rsidP="00765CC8">
            <w:pPr>
              <w:spacing w:line="240" w:lineRule="auto"/>
              <w:rPr>
                <w:rFonts w:cstheme="minorHAnsi"/>
              </w:rPr>
            </w:pPr>
            <w:r w:rsidRPr="00765CC8">
              <w:rPr>
                <w:rFonts w:cstheme="minorHAnsi"/>
              </w:rPr>
              <w:t xml:space="preserve">Continuous </w:t>
            </w:r>
          </w:p>
        </w:tc>
      </w:tr>
      <w:tr w:rsidR="00765CC8" w:rsidRPr="00765CC8" w14:paraId="526519C4" w14:textId="77777777" w:rsidTr="00684858">
        <w:tc>
          <w:tcPr>
            <w:tcW w:w="2819" w:type="dxa"/>
          </w:tcPr>
          <w:p w14:paraId="6E97711F" w14:textId="77777777" w:rsidR="00765CC8" w:rsidRPr="00765CC8" w:rsidRDefault="00765CC8" w:rsidP="00765CC8">
            <w:pPr>
              <w:spacing w:line="240" w:lineRule="auto"/>
              <w:rPr>
                <w:rFonts w:cstheme="minorHAnsi"/>
              </w:rPr>
            </w:pPr>
          </w:p>
        </w:tc>
        <w:tc>
          <w:tcPr>
            <w:tcW w:w="2774" w:type="dxa"/>
          </w:tcPr>
          <w:p w14:paraId="42DB93D2" w14:textId="77777777" w:rsidR="00765CC8" w:rsidRPr="00765CC8" w:rsidRDefault="00765CC8" w:rsidP="00765CC8">
            <w:pPr>
              <w:spacing w:line="240" w:lineRule="auto"/>
              <w:rPr>
                <w:rFonts w:cstheme="minorHAnsi"/>
              </w:rPr>
            </w:pPr>
            <w:r w:rsidRPr="00765CC8">
              <w:rPr>
                <w:rFonts w:cstheme="minorHAnsi"/>
              </w:rPr>
              <w:t>99</w:t>
            </w:r>
          </w:p>
        </w:tc>
        <w:tc>
          <w:tcPr>
            <w:tcW w:w="2772" w:type="dxa"/>
          </w:tcPr>
          <w:p w14:paraId="7CC2A5F1" w14:textId="77777777" w:rsidR="00765CC8" w:rsidRPr="00765CC8" w:rsidRDefault="00765CC8" w:rsidP="00765CC8">
            <w:pPr>
              <w:spacing w:line="240" w:lineRule="auto"/>
              <w:rPr>
                <w:rFonts w:cstheme="minorHAnsi"/>
              </w:rPr>
            </w:pPr>
            <w:r w:rsidRPr="00765CC8">
              <w:rPr>
                <w:rFonts w:cstheme="minorHAnsi"/>
              </w:rPr>
              <w:t>Indeterminate</w:t>
            </w:r>
          </w:p>
        </w:tc>
      </w:tr>
    </w:tbl>
    <w:p w14:paraId="2B819345" w14:textId="77777777" w:rsidR="00765CC8" w:rsidRPr="00765CC8" w:rsidRDefault="00765CC8" w:rsidP="00765CC8">
      <w:pPr>
        <w:spacing w:line="240" w:lineRule="auto"/>
        <w:rPr>
          <w:rFonts w:cstheme="minorHAnsi"/>
          <w:i/>
        </w:rPr>
      </w:pPr>
    </w:p>
    <w:p w14:paraId="24FB8A7F" w14:textId="77777777" w:rsidR="00765CC8" w:rsidRPr="00765CC8" w:rsidRDefault="00765CC8" w:rsidP="00765CC8">
      <w:pPr>
        <w:spacing w:line="240" w:lineRule="auto"/>
        <w:rPr>
          <w:rFonts w:cstheme="minorHAnsi"/>
          <w:i/>
        </w:rPr>
      </w:pPr>
      <w:r w:rsidRPr="00765CC8">
        <w:rPr>
          <w:rFonts w:cstheme="minorHAnsi"/>
          <w:i/>
        </w:rPr>
        <w:t>Banding</w:t>
      </w:r>
    </w:p>
    <w:tbl>
      <w:tblPr>
        <w:tblStyle w:val="TableGrid"/>
        <w:tblW w:w="0" w:type="auto"/>
        <w:tblLook w:val="04A0" w:firstRow="1" w:lastRow="0" w:firstColumn="1" w:lastColumn="0" w:noHBand="0" w:noVBand="1"/>
      </w:tblPr>
      <w:tblGrid>
        <w:gridCol w:w="2819"/>
        <w:gridCol w:w="2774"/>
        <w:gridCol w:w="2772"/>
      </w:tblGrid>
      <w:tr w:rsidR="00765CC8" w:rsidRPr="00765CC8" w14:paraId="1A63140E" w14:textId="77777777" w:rsidTr="00684858">
        <w:tc>
          <w:tcPr>
            <w:tcW w:w="2819" w:type="dxa"/>
            <w:tcBorders>
              <w:bottom w:val="nil"/>
            </w:tcBorders>
            <w:shd w:val="clear" w:color="auto" w:fill="F2F2F2" w:themeFill="background1" w:themeFillShade="F2"/>
          </w:tcPr>
          <w:p w14:paraId="60FCE81A" w14:textId="77777777" w:rsidR="00765CC8" w:rsidRPr="00765CC8" w:rsidRDefault="00765CC8" w:rsidP="00765CC8">
            <w:pPr>
              <w:spacing w:line="240" w:lineRule="auto"/>
              <w:rPr>
                <w:rFonts w:cstheme="minorHAnsi"/>
              </w:rPr>
            </w:pPr>
            <w:r w:rsidRPr="00765CC8">
              <w:rPr>
                <w:rFonts w:cstheme="minorHAnsi"/>
              </w:rPr>
              <w:t>Variable</w:t>
            </w:r>
          </w:p>
        </w:tc>
        <w:tc>
          <w:tcPr>
            <w:tcW w:w="2774" w:type="dxa"/>
            <w:tcBorders>
              <w:bottom w:val="nil"/>
            </w:tcBorders>
            <w:shd w:val="clear" w:color="auto" w:fill="F2F2F2" w:themeFill="background1" w:themeFillShade="F2"/>
          </w:tcPr>
          <w:p w14:paraId="61610F9A" w14:textId="77777777" w:rsidR="00765CC8" w:rsidRPr="00765CC8" w:rsidRDefault="00765CC8" w:rsidP="00765CC8">
            <w:pPr>
              <w:spacing w:line="240" w:lineRule="auto"/>
              <w:rPr>
                <w:rFonts w:cstheme="minorHAnsi"/>
              </w:rPr>
            </w:pPr>
            <w:r w:rsidRPr="00765CC8">
              <w:rPr>
                <w:rFonts w:cstheme="minorHAnsi"/>
              </w:rPr>
              <w:t>Code</w:t>
            </w:r>
          </w:p>
        </w:tc>
        <w:tc>
          <w:tcPr>
            <w:tcW w:w="2772" w:type="dxa"/>
            <w:tcBorders>
              <w:bottom w:val="nil"/>
            </w:tcBorders>
            <w:shd w:val="clear" w:color="auto" w:fill="F2F2F2" w:themeFill="background1" w:themeFillShade="F2"/>
          </w:tcPr>
          <w:p w14:paraId="63A05ED6"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57245F98" w14:textId="77777777" w:rsidTr="00684858">
        <w:tc>
          <w:tcPr>
            <w:tcW w:w="2819" w:type="dxa"/>
            <w:tcBorders>
              <w:top w:val="nil"/>
            </w:tcBorders>
          </w:tcPr>
          <w:p w14:paraId="66052E88" w14:textId="77777777" w:rsidR="00765CC8" w:rsidRPr="00765CC8" w:rsidRDefault="00765CC8" w:rsidP="00765CC8">
            <w:pPr>
              <w:spacing w:line="240" w:lineRule="auto"/>
              <w:rPr>
                <w:rFonts w:cstheme="minorHAnsi"/>
              </w:rPr>
            </w:pPr>
            <w:r w:rsidRPr="00765CC8">
              <w:rPr>
                <w:rFonts w:cstheme="minorHAnsi"/>
              </w:rPr>
              <w:t>Interior Banding Line Width</w:t>
            </w:r>
          </w:p>
        </w:tc>
        <w:tc>
          <w:tcPr>
            <w:tcW w:w="2774" w:type="dxa"/>
            <w:tcBorders>
              <w:top w:val="nil"/>
            </w:tcBorders>
          </w:tcPr>
          <w:p w14:paraId="6FD70240" w14:textId="77777777" w:rsidR="00765CC8" w:rsidRPr="00765CC8" w:rsidRDefault="00765CC8" w:rsidP="00765CC8">
            <w:pPr>
              <w:spacing w:line="240" w:lineRule="auto"/>
              <w:rPr>
                <w:rFonts w:cstheme="minorHAnsi"/>
              </w:rPr>
            </w:pPr>
            <w:r w:rsidRPr="00765CC8">
              <w:rPr>
                <w:rFonts w:cstheme="minorHAnsi"/>
              </w:rPr>
              <w:t>-</w:t>
            </w:r>
          </w:p>
        </w:tc>
        <w:tc>
          <w:tcPr>
            <w:tcW w:w="2772" w:type="dxa"/>
            <w:tcBorders>
              <w:top w:val="nil"/>
            </w:tcBorders>
          </w:tcPr>
          <w:p w14:paraId="267E5234" w14:textId="77777777" w:rsidR="00765CC8" w:rsidRPr="00765CC8" w:rsidRDefault="00765CC8" w:rsidP="00765CC8">
            <w:pPr>
              <w:spacing w:line="240" w:lineRule="auto"/>
              <w:rPr>
                <w:rFonts w:cstheme="minorHAnsi"/>
              </w:rPr>
            </w:pPr>
            <w:r w:rsidRPr="00765CC8">
              <w:rPr>
                <w:rFonts w:cstheme="minorHAnsi"/>
              </w:rPr>
              <w:t xml:space="preserve">Continuous </w:t>
            </w:r>
          </w:p>
        </w:tc>
      </w:tr>
      <w:tr w:rsidR="00765CC8" w:rsidRPr="00765CC8" w14:paraId="6F9601D3" w14:textId="77777777" w:rsidTr="00684858">
        <w:tc>
          <w:tcPr>
            <w:tcW w:w="2819" w:type="dxa"/>
          </w:tcPr>
          <w:p w14:paraId="297427BB" w14:textId="77777777" w:rsidR="00765CC8" w:rsidRPr="00765CC8" w:rsidRDefault="00765CC8" w:rsidP="00765CC8">
            <w:pPr>
              <w:spacing w:line="240" w:lineRule="auto"/>
              <w:rPr>
                <w:rFonts w:cstheme="minorHAnsi"/>
              </w:rPr>
            </w:pPr>
          </w:p>
        </w:tc>
        <w:tc>
          <w:tcPr>
            <w:tcW w:w="2774" w:type="dxa"/>
          </w:tcPr>
          <w:p w14:paraId="6824FEC8" w14:textId="77777777" w:rsidR="00765CC8" w:rsidRPr="00765CC8" w:rsidRDefault="00765CC8" w:rsidP="00765CC8">
            <w:pPr>
              <w:spacing w:line="240" w:lineRule="auto"/>
              <w:rPr>
                <w:rFonts w:cstheme="minorHAnsi"/>
              </w:rPr>
            </w:pPr>
            <w:r w:rsidRPr="00765CC8">
              <w:rPr>
                <w:rFonts w:cstheme="minorHAnsi"/>
              </w:rPr>
              <w:t>99</w:t>
            </w:r>
          </w:p>
        </w:tc>
        <w:tc>
          <w:tcPr>
            <w:tcW w:w="2772" w:type="dxa"/>
          </w:tcPr>
          <w:p w14:paraId="6E4F344B" w14:textId="77777777" w:rsidR="00765CC8" w:rsidRPr="00765CC8" w:rsidRDefault="00765CC8" w:rsidP="00765CC8">
            <w:pPr>
              <w:spacing w:line="240" w:lineRule="auto"/>
              <w:rPr>
                <w:rFonts w:cstheme="minorHAnsi"/>
              </w:rPr>
            </w:pPr>
            <w:r w:rsidRPr="00765CC8">
              <w:rPr>
                <w:rFonts w:cstheme="minorHAnsi"/>
              </w:rPr>
              <w:t>Indeterminate</w:t>
            </w:r>
          </w:p>
        </w:tc>
      </w:tr>
    </w:tbl>
    <w:p w14:paraId="68D10119" w14:textId="040E2DE9" w:rsidR="00765CC8" w:rsidRDefault="00765CC8" w:rsidP="00765CC8">
      <w:pPr>
        <w:spacing w:line="240" w:lineRule="auto"/>
        <w:rPr>
          <w:rFonts w:cstheme="minorHAnsi"/>
        </w:rPr>
      </w:pPr>
    </w:p>
    <w:p w14:paraId="2F03EB6F" w14:textId="446BC61C" w:rsidR="00684858" w:rsidRDefault="00684858" w:rsidP="00765CC8">
      <w:pPr>
        <w:spacing w:line="240" w:lineRule="auto"/>
        <w:rPr>
          <w:rFonts w:cstheme="minorHAnsi"/>
        </w:rPr>
      </w:pPr>
    </w:p>
    <w:p w14:paraId="759BF044" w14:textId="77777777" w:rsidR="00684858" w:rsidRPr="00765CC8" w:rsidRDefault="00684858" w:rsidP="00765CC8">
      <w:pPr>
        <w:spacing w:line="240" w:lineRule="auto"/>
        <w:rPr>
          <w:rFonts w:cstheme="minorHAnsi"/>
        </w:rPr>
      </w:pPr>
    </w:p>
    <w:tbl>
      <w:tblPr>
        <w:tblStyle w:val="TableGrid"/>
        <w:tblW w:w="0" w:type="auto"/>
        <w:tblLook w:val="04A0" w:firstRow="1" w:lastRow="0" w:firstColumn="1" w:lastColumn="0" w:noHBand="0" w:noVBand="1"/>
      </w:tblPr>
      <w:tblGrid>
        <w:gridCol w:w="2820"/>
        <w:gridCol w:w="2774"/>
        <w:gridCol w:w="2771"/>
      </w:tblGrid>
      <w:tr w:rsidR="00765CC8" w:rsidRPr="00765CC8" w14:paraId="0C6E3D87" w14:textId="77777777" w:rsidTr="00D04C21">
        <w:tc>
          <w:tcPr>
            <w:tcW w:w="2820" w:type="dxa"/>
            <w:tcBorders>
              <w:bottom w:val="nil"/>
            </w:tcBorders>
            <w:shd w:val="clear" w:color="auto" w:fill="F2F2F2" w:themeFill="background1" w:themeFillShade="F2"/>
          </w:tcPr>
          <w:p w14:paraId="35240941" w14:textId="77777777" w:rsidR="00765CC8" w:rsidRPr="00765CC8" w:rsidRDefault="00765CC8" w:rsidP="00765CC8">
            <w:pPr>
              <w:spacing w:line="240" w:lineRule="auto"/>
              <w:rPr>
                <w:rFonts w:cstheme="minorHAnsi"/>
              </w:rPr>
            </w:pPr>
            <w:r w:rsidRPr="00765CC8">
              <w:rPr>
                <w:rFonts w:cstheme="minorHAnsi"/>
              </w:rPr>
              <w:t>Variable</w:t>
            </w:r>
          </w:p>
        </w:tc>
        <w:tc>
          <w:tcPr>
            <w:tcW w:w="2774" w:type="dxa"/>
            <w:tcBorders>
              <w:bottom w:val="nil"/>
            </w:tcBorders>
            <w:shd w:val="clear" w:color="auto" w:fill="F2F2F2" w:themeFill="background1" w:themeFillShade="F2"/>
          </w:tcPr>
          <w:p w14:paraId="4283CF0A" w14:textId="77777777" w:rsidR="00765CC8" w:rsidRPr="00765CC8" w:rsidRDefault="00765CC8" w:rsidP="00765CC8">
            <w:pPr>
              <w:spacing w:line="240" w:lineRule="auto"/>
              <w:rPr>
                <w:rFonts w:cstheme="minorHAnsi"/>
              </w:rPr>
            </w:pPr>
            <w:r w:rsidRPr="00765CC8">
              <w:rPr>
                <w:rFonts w:cstheme="minorHAnsi"/>
              </w:rPr>
              <w:t>Code</w:t>
            </w:r>
          </w:p>
        </w:tc>
        <w:tc>
          <w:tcPr>
            <w:tcW w:w="2771" w:type="dxa"/>
            <w:tcBorders>
              <w:bottom w:val="nil"/>
            </w:tcBorders>
            <w:shd w:val="clear" w:color="auto" w:fill="F2F2F2" w:themeFill="background1" w:themeFillShade="F2"/>
          </w:tcPr>
          <w:p w14:paraId="55AA96F6"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369373EE" w14:textId="77777777" w:rsidTr="00D04C21">
        <w:tc>
          <w:tcPr>
            <w:tcW w:w="2820" w:type="dxa"/>
            <w:tcBorders>
              <w:top w:val="nil"/>
            </w:tcBorders>
          </w:tcPr>
          <w:p w14:paraId="7C3B1591" w14:textId="77777777" w:rsidR="00765CC8" w:rsidRPr="00765CC8" w:rsidRDefault="00765CC8" w:rsidP="00765CC8">
            <w:pPr>
              <w:spacing w:line="240" w:lineRule="auto"/>
              <w:rPr>
                <w:rFonts w:cstheme="minorHAnsi"/>
              </w:rPr>
            </w:pPr>
            <w:r w:rsidRPr="00765CC8">
              <w:rPr>
                <w:rFonts w:cstheme="minorHAnsi"/>
              </w:rPr>
              <w:t>Interior Banding Line Distance from Rim</w:t>
            </w:r>
          </w:p>
        </w:tc>
        <w:tc>
          <w:tcPr>
            <w:tcW w:w="2774" w:type="dxa"/>
            <w:tcBorders>
              <w:top w:val="nil"/>
            </w:tcBorders>
          </w:tcPr>
          <w:p w14:paraId="01B75E5B" w14:textId="77777777" w:rsidR="00765CC8" w:rsidRPr="00765CC8" w:rsidRDefault="00765CC8" w:rsidP="00765CC8">
            <w:pPr>
              <w:spacing w:line="240" w:lineRule="auto"/>
              <w:rPr>
                <w:rFonts w:cstheme="minorHAnsi"/>
              </w:rPr>
            </w:pPr>
            <w:r w:rsidRPr="00765CC8">
              <w:rPr>
                <w:rFonts w:cstheme="minorHAnsi"/>
              </w:rPr>
              <w:t>-</w:t>
            </w:r>
          </w:p>
        </w:tc>
        <w:tc>
          <w:tcPr>
            <w:tcW w:w="2771" w:type="dxa"/>
            <w:tcBorders>
              <w:top w:val="nil"/>
            </w:tcBorders>
          </w:tcPr>
          <w:p w14:paraId="72AB7424" w14:textId="77777777" w:rsidR="00765CC8" w:rsidRPr="00765CC8" w:rsidRDefault="00765CC8" w:rsidP="00765CC8">
            <w:pPr>
              <w:spacing w:line="240" w:lineRule="auto"/>
              <w:rPr>
                <w:rFonts w:cstheme="minorHAnsi"/>
              </w:rPr>
            </w:pPr>
            <w:r w:rsidRPr="00765CC8">
              <w:rPr>
                <w:rFonts w:cstheme="minorHAnsi"/>
              </w:rPr>
              <w:t xml:space="preserve">Continuous </w:t>
            </w:r>
          </w:p>
        </w:tc>
      </w:tr>
      <w:tr w:rsidR="00765CC8" w:rsidRPr="00765CC8" w14:paraId="2EC414C5" w14:textId="77777777" w:rsidTr="00D04C21">
        <w:tc>
          <w:tcPr>
            <w:tcW w:w="2820" w:type="dxa"/>
          </w:tcPr>
          <w:p w14:paraId="51D33CC3" w14:textId="77777777" w:rsidR="00765CC8" w:rsidRPr="00765CC8" w:rsidRDefault="00765CC8" w:rsidP="00765CC8">
            <w:pPr>
              <w:spacing w:line="240" w:lineRule="auto"/>
              <w:rPr>
                <w:rFonts w:cstheme="minorHAnsi"/>
              </w:rPr>
            </w:pPr>
          </w:p>
        </w:tc>
        <w:tc>
          <w:tcPr>
            <w:tcW w:w="2774" w:type="dxa"/>
          </w:tcPr>
          <w:p w14:paraId="2FCEF3BC" w14:textId="77777777" w:rsidR="00765CC8" w:rsidRPr="00765CC8" w:rsidRDefault="00765CC8" w:rsidP="00765CC8">
            <w:pPr>
              <w:spacing w:line="240" w:lineRule="auto"/>
              <w:rPr>
                <w:rFonts w:cstheme="minorHAnsi"/>
              </w:rPr>
            </w:pPr>
            <w:r w:rsidRPr="00765CC8">
              <w:rPr>
                <w:rFonts w:cstheme="minorHAnsi"/>
              </w:rPr>
              <w:t>99</w:t>
            </w:r>
          </w:p>
        </w:tc>
        <w:tc>
          <w:tcPr>
            <w:tcW w:w="2771" w:type="dxa"/>
          </w:tcPr>
          <w:p w14:paraId="3169468B" w14:textId="77777777" w:rsidR="00765CC8" w:rsidRPr="00765CC8" w:rsidRDefault="00765CC8" w:rsidP="00765CC8">
            <w:pPr>
              <w:spacing w:line="240" w:lineRule="auto"/>
              <w:rPr>
                <w:rFonts w:cstheme="minorHAnsi"/>
              </w:rPr>
            </w:pPr>
            <w:r w:rsidRPr="00765CC8">
              <w:rPr>
                <w:rFonts w:cstheme="minorHAnsi"/>
              </w:rPr>
              <w:t>Indeterminate</w:t>
            </w:r>
          </w:p>
        </w:tc>
      </w:tr>
    </w:tbl>
    <w:p w14:paraId="335D8DFA" w14:textId="77777777" w:rsidR="00765CC8" w:rsidRPr="00765CC8" w:rsidRDefault="00765CC8" w:rsidP="00765CC8">
      <w:pPr>
        <w:spacing w:line="240" w:lineRule="auto"/>
        <w:rPr>
          <w:rFonts w:cstheme="minorHAnsi"/>
        </w:rPr>
      </w:pPr>
    </w:p>
    <w:tbl>
      <w:tblPr>
        <w:tblStyle w:val="TableGrid"/>
        <w:tblW w:w="0" w:type="auto"/>
        <w:tblLook w:val="04A0" w:firstRow="1" w:lastRow="0" w:firstColumn="1" w:lastColumn="0" w:noHBand="0" w:noVBand="1"/>
      </w:tblPr>
      <w:tblGrid>
        <w:gridCol w:w="2819"/>
        <w:gridCol w:w="2774"/>
        <w:gridCol w:w="2772"/>
      </w:tblGrid>
      <w:tr w:rsidR="00765CC8" w:rsidRPr="00765CC8" w14:paraId="35D4F312" w14:textId="77777777" w:rsidTr="00D04C21">
        <w:tc>
          <w:tcPr>
            <w:tcW w:w="2819" w:type="dxa"/>
            <w:tcBorders>
              <w:bottom w:val="nil"/>
            </w:tcBorders>
            <w:shd w:val="clear" w:color="auto" w:fill="F2F2F2" w:themeFill="background1" w:themeFillShade="F2"/>
          </w:tcPr>
          <w:p w14:paraId="271C8371" w14:textId="77777777" w:rsidR="00765CC8" w:rsidRPr="00765CC8" w:rsidRDefault="00765CC8" w:rsidP="00765CC8">
            <w:pPr>
              <w:spacing w:line="240" w:lineRule="auto"/>
              <w:rPr>
                <w:rFonts w:cstheme="minorHAnsi"/>
              </w:rPr>
            </w:pPr>
            <w:r w:rsidRPr="00765CC8">
              <w:rPr>
                <w:rFonts w:cstheme="minorHAnsi"/>
              </w:rPr>
              <w:t>Variable</w:t>
            </w:r>
          </w:p>
        </w:tc>
        <w:tc>
          <w:tcPr>
            <w:tcW w:w="2774" w:type="dxa"/>
            <w:tcBorders>
              <w:bottom w:val="nil"/>
            </w:tcBorders>
            <w:shd w:val="clear" w:color="auto" w:fill="F2F2F2" w:themeFill="background1" w:themeFillShade="F2"/>
          </w:tcPr>
          <w:p w14:paraId="0BEB54CE" w14:textId="77777777" w:rsidR="00765CC8" w:rsidRPr="00765CC8" w:rsidRDefault="00765CC8" w:rsidP="00765CC8">
            <w:pPr>
              <w:spacing w:line="240" w:lineRule="auto"/>
              <w:rPr>
                <w:rFonts w:cstheme="minorHAnsi"/>
              </w:rPr>
            </w:pPr>
            <w:r w:rsidRPr="00765CC8">
              <w:rPr>
                <w:rFonts w:cstheme="minorHAnsi"/>
              </w:rPr>
              <w:t>Code</w:t>
            </w:r>
          </w:p>
        </w:tc>
        <w:tc>
          <w:tcPr>
            <w:tcW w:w="2772" w:type="dxa"/>
            <w:tcBorders>
              <w:bottom w:val="nil"/>
            </w:tcBorders>
            <w:shd w:val="clear" w:color="auto" w:fill="F2F2F2" w:themeFill="background1" w:themeFillShade="F2"/>
          </w:tcPr>
          <w:p w14:paraId="5E2112A4"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6D2D8EA6" w14:textId="77777777" w:rsidTr="00D04C21">
        <w:tc>
          <w:tcPr>
            <w:tcW w:w="2819" w:type="dxa"/>
            <w:tcBorders>
              <w:top w:val="nil"/>
            </w:tcBorders>
          </w:tcPr>
          <w:p w14:paraId="457DDD0B" w14:textId="77777777" w:rsidR="00765CC8" w:rsidRPr="00765CC8" w:rsidRDefault="00765CC8" w:rsidP="00765CC8">
            <w:pPr>
              <w:spacing w:line="240" w:lineRule="auto"/>
              <w:rPr>
                <w:rFonts w:cstheme="minorHAnsi"/>
              </w:rPr>
            </w:pPr>
            <w:r w:rsidRPr="00765CC8">
              <w:rPr>
                <w:rFonts w:cstheme="minorHAnsi"/>
              </w:rPr>
              <w:t>Exterior Banding Line Width</w:t>
            </w:r>
          </w:p>
        </w:tc>
        <w:tc>
          <w:tcPr>
            <w:tcW w:w="2774" w:type="dxa"/>
            <w:tcBorders>
              <w:top w:val="nil"/>
            </w:tcBorders>
          </w:tcPr>
          <w:p w14:paraId="0895D13B" w14:textId="77777777" w:rsidR="00765CC8" w:rsidRPr="00765CC8" w:rsidRDefault="00765CC8" w:rsidP="00765CC8">
            <w:pPr>
              <w:spacing w:line="240" w:lineRule="auto"/>
              <w:rPr>
                <w:rFonts w:cstheme="minorHAnsi"/>
              </w:rPr>
            </w:pPr>
            <w:r w:rsidRPr="00765CC8">
              <w:rPr>
                <w:rFonts w:cstheme="minorHAnsi"/>
              </w:rPr>
              <w:t>-</w:t>
            </w:r>
          </w:p>
        </w:tc>
        <w:tc>
          <w:tcPr>
            <w:tcW w:w="2772" w:type="dxa"/>
            <w:tcBorders>
              <w:top w:val="nil"/>
            </w:tcBorders>
          </w:tcPr>
          <w:p w14:paraId="76887CED" w14:textId="77777777" w:rsidR="00765CC8" w:rsidRPr="00765CC8" w:rsidRDefault="00765CC8" w:rsidP="00765CC8">
            <w:pPr>
              <w:spacing w:line="240" w:lineRule="auto"/>
              <w:rPr>
                <w:rFonts w:cstheme="minorHAnsi"/>
              </w:rPr>
            </w:pPr>
            <w:r w:rsidRPr="00765CC8">
              <w:rPr>
                <w:rFonts w:cstheme="minorHAnsi"/>
              </w:rPr>
              <w:t xml:space="preserve">Continuous </w:t>
            </w:r>
          </w:p>
        </w:tc>
      </w:tr>
      <w:tr w:rsidR="00765CC8" w:rsidRPr="00765CC8" w14:paraId="5F765089" w14:textId="77777777" w:rsidTr="00D04C21">
        <w:tc>
          <w:tcPr>
            <w:tcW w:w="2819" w:type="dxa"/>
          </w:tcPr>
          <w:p w14:paraId="07C66E91" w14:textId="77777777" w:rsidR="00765CC8" w:rsidRPr="00765CC8" w:rsidRDefault="00765CC8" w:rsidP="00765CC8">
            <w:pPr>
              <w:spacing w:line="240" w:lineRule="auto"/>
              <w:rPr>
                <w:rFonts w:cstheme="minorHAnsi"/>
              </w:rPr>
            </w:pPr>
          </w:p>
        </w:tc>
        <w:tc>
          <w:tcPr>
            <w:tcW w:w="2774" w:type="dxa"/>
          </w:tcPr>
          <w:p w14:paraId="628C78AE" w14:textId="77777777" w:rsidR="00765CC8" w:rsidRPr="00765CC8" w:rsidRDefault="00765CC8" w:rsidP="00765CC8">
            <w:pPr>
              <w:spacing w:line="240" w:lineRule="auto"/>
              <w:rPr>
                <w:rFonts w:cstheme="minorHAnsi"/>
              </w:rPr>
            </w:pPr>
            <w:r w:rsidRPr="00765CC8">
              <w:rPr>
                <w:rFonts w:cstheme="minorHAnsi"/>
              </w:rPr>
              <w:t>99</w:t>
            </w:r>
          </w:p>
        </w:tc>
        <w:tc>
          <w:tcPr>
            <w:tcW w:w="2772" w:type="dxa"/>
          </w:tcPr>
          <w:p w14:paraId="41FE9A68" w14:textId="77777777" w:rsidR="00765CC8" w:rsidRPr="00765CC8" w:rsidRDefault="00765CC8" w:rsidP="00765CC8">
            <w:pPr>
              <w:spacing w:line="240" w:lineRule="auto"/>
              <w:rPr>
                <w:rFonts w:cstheme="minorHAnsi"/>
              </w:rPr>
            </w:pPr>
            <w:r w:rsidRPr="00765CC8">
              <w:rPr>
                <w:rFonts w:cstheme="minorHAnsi"/>
              </w:rPr>
              <w:t>Indeterminate</w:t>
            </w:r>
          </w:p>
        </w:tc>
      </w:tr>
    </w:tbl>
    <w:p w14:paraId="58FC7FEB" w14:textId="77777777" w:rsidR="00765CC8" w:rsidRPr="00765CC8" w:rsidRDefault="00765CC8" w:rsidP="00765CC8">
      <w:pPr>
        <w:spacing w:line="240" w:lineRule="auto"/>
        <w:rPr>
          <w:rFonts w:cstheme="minorHAnsi"/>
        </w:rPr>
      </w:pPr>
    </w:p>
    <w:tbl>
      <w:tblPr>
        <w:tblStyle w:val="TableGrid"/>
        <w:tblW w:w="0" w:type="auto"/>
        <w:tblLook w:val="04A0" w:firstRow="1" w:lastRow="0" w:firstColumn="1" w:lastColumn="0" w:noHBand="0" w:noVBand="1"/>
      </w:tblPr>
      <w:tblGrid>
        <w:gridCol w:w="2820"/>
        <w:gridCol w:w="2774"/>
        <w:gridCol w:w="2771"/>
      </w:tblGrid>
      <w:tr w:rsidR="00765CC8" w:rsidRPr="00765CC8" w14:paraId="6BA38288" w14:textId="77777777" w:rsidTr="00D04C21">
        <w:tc>
          <w:tcPr>
            <w:tcW w:w="2820" w:type="dxa"/>
            <w:tcBorders>
              <w:bottom w:val="nil"/>
            </w:tcBorders>
            <w:shd w:val="clear" w:color="auto" w:fill="F2F2F2" w:themeFill="background1" w:themeFillShade="F2"/>
          </w:tcPr>
          <w:p w14:paraId="69C446A4" w14:textId="77777777" w:rsidR="00765CC8" w:rsidRPr="00765CC8" w:rsidRDefault="00765CC8" w:rsidP="00765CC8">
            <w:pPr>
              <w:spacing w:line="240" w:lineRule="auto"/>
              <w:rPr>
                <w:rFonts w:cstheme="minorHAnsi"/>
              </w:rPr>
            </w:pPr>
            <w:r w:rsidRPr="00765CC8">
              <w:rPr>
                <w:rFonts w:cstheme="minorHAnsi"/>
              </w:rPr>
              <w:t>Variable</w:t>
            </w:r>
          </w:p>
        </w:tc>
        <w:tc>
          <w:tcPr>
            <w:tcW w:w="2774" w:type="dxa"/>
            <w:tcBorders>
              <w:bottom w:val="nil"/>
            </w:tcBorders>
            <w:shd w:val="clear" w:color="auto" w:fill="F2F2F2" w:themeFill="background1" w:themeFillShade="F2"/>
          </w:tcPr>
          <w:p w14:paraId="29D6ED7A" w14:textId="77777777" w:rsidR="00765CC8" w:rsidRPr="00765CC8" w:rsidRDefault="00765CC8" w:rsidP="00765CC8">
            <w:pPr>
              <w:spacing w:line="240" w:lineRule="auto"/>
              <w:rPr>
                <w:rFonts w:cstheme="minorHAnsi"/>
              </w:rPr>
            </w:pPr>
            <w:r w:rsidRPr="00765CC8">
              <w:rPr>
                <w:rFonts w:cstheme="minorHAnsi"/>
              </w:rPr>
              <w:t>Code</w:t>
            </w:r>
          </w:p>
        </w:tc>
        <w:tc>
          <w:tcPr>
            <w:tcW w:w="2771" w:type="dxa"/>
            <w:tcBorders>
              <w:bottom w:val="nil"/>
            </w:tcBorders>
            <w:shd w:val="clear" w:color="auto" w:fill="F2F2F2" w:themeFill="background1" w:themeFillShade="F2"/>
          </w:tcPr>
          <w:p w14:paraId="35612A60" w14:textId="77777777" w:rsidR="00765CC8" w:rsidRPr="00765CC8" w:rsidRDefault="00765CC8" w:rsidP="00765CC8">
            <w:pPr>
              <w:spacing w:line="240" w:lineRule="auto"/>
              <w:rPr>
                <w:rFonts w:cstheme="minorHAnsi"/>
              </w:rPr>
            </w:pPr>
            <w:r w:rsidRPr="00765CC8">
              <w:rPr>
                <w:rFonts w:cstheme="minorHAnsi"/>
              </w:rPr>
              <w:t>Value</w:t>
            </w:r>
          </w:p>
        </w:tc>
      </w:tr>
      <w:tr w:rsidR="00765CC8" w:rsidRPr="00765CC8" w14:paraId="637E94AE" w14:textId="77777777" w:rsidTr="00D04C21">
        <w:tc>
          <w:tcPr>
            <w:tcW w:w="2820" w:type="dxa"/>
            <w:tcBorders>
              <w:top w:val="nil"/>
            </w:tcBorders>
          </w:tcPr>
          <w:p w14:paraId="7AD39D8E" w14:textId="77777777" w:rsidR="00765CC8" w:rsidRPr="00765CC8" w:rsidRDefault="00765CC8" w:rsidP="00765CC8">
            <w:pPr>
              <w:spacing w:line="240" w:lineRule="auto"/>
              <w:rPr>
                <w:rFonts w:cstheme="minorHAnsi"/>
              </w:rPr>
            </w:pPr>
            <w:r w:rsidRPr="00765CC8">
              <w:rPr>
                <w:rFonts w:cstheme="minorHAnsi"/>
              </w:rPr>
              <w:t>Exterior Banding Line Distance from Rim</w:t>
            </w:r>
          </w:p>
        </w:tc>
        <w:tc>
          <w:tcPr>
            <w:tcW w:w="2774" w:type="dxa"/>
            <w:tcBorders>
              <w:top w:val="nil"/>
            </w:tcBorders>
          </w:tcPr>
          <w:p w14:paraId="23503E0F" w14:textId="77777777" w:rsidR="00765CC8" w:rsidRPr="00765CC8" w:rsidRDefault="00765CC8" w:rsidP="00765CC8">
            <w:pPr>
              <w:spacing w:line="240" w:lineRule="auto"/>
              <w:rPr>
                <w:rFonts w:cstheme="minorHAnsi"/>
              </w:rPr>
            </w:pPr>
            <w:r w:rsidRPr="00765CC8">
              <w:rPr>
                <w:rFonts w:cstheme="minorHAnsi"/>
              </w:rPr>
              <w:t>-</w:t>
            </w:r>
          </w:p>
        </w:tc>
        <w:tc>
          <w:tcPr>
            <w:tcW w:w="2771" w:type="dxa"/>
            <w:tcBorders>
              <w:top w:val="nil"/>
            </w:tcBorders>
          </w:tcPr>
          <w:p w14:paraId="58698776" w14:textId="77777777" w:rsidR="00765CC8" w:rsidRPr="00765CC8" w:rsidRDefault="00765CC8" w:rsidP="00765CC8">
            <w:pPr>
              <w:spacing w:line="240" w:lineRule="auto"/>
              <w:rPr>
                <w:rFonts w:cstheme="minorHAnsi"/>
              </w:rPr>
            </w:pPr>
            <w:r w:rsidRPr="00765CC8">
              <w:rPr>
                <w:rFonts w:cstheme="minorHAnsi"/>
              </w:rPr>
              <w:t xml:space="preserve">Continuous </w:t>
            </w:r>
          </w:p>
        </w:tc>
      </w:tr>
      <w:tr w:rsidR="00765CC8" w:rsidRPr="00765CC8" w14:paraId="6763A843" w14:textId="77777777" w:rsidTr="00D04C21">
        <w:tc>
          <w:tcPr>
            <w:tcW w:w="2820" w:type="dxa"/>
          </w:tcPr>
          <w:p w14:paraId="0A1AB6C0" w14:textId="77777777" w:rsidR="00765CC8" w:rsidRPr="00765CC8" w:rsidRDefault="00765CC8" w:rsidP="00765CC8">
            <w:pPr>
              <w:spacing w:line="240" w:lineRule="auto"/>
              <w:rPr>
                <w:rFonts w:cstheme="minorHAnsi"/>
              </w:rPr>
            </w:pPr>
          </w:p>
        </w:tc>
        <w:tc>
          <w:tcPr>
            <w:tcW w:w="2774" w:type="dxa"/>
          </w:tcPr>
          <w:p w14:paraId="3DE18791" w14:textId="77777777" w:rsidR="00765CC8" w:rsidRPr="00765CC8" w:rsidRDefault="00765CC8" w:rsidP="00765CC8">
            <w:pPr>
              <w:spacing w:line="240" w:lineRule="auto"/>
              <w:rPr>
                <w:rFonts w:cstheme="minorHAnsi"/>
              </w:rPr>
            </w:pPr>
            <w:r w:rsidRPr="00765CC8">
              <w:rPr>
                <w:rFonts w:cstheme="minorHAnsi"/>
              </w:rPr>
              <w:t>99</w:t>
            </w:r>
          </w:p>
        </w:tc>
        <w:tc>
          <w:tcPr>
            <w:tcW w:w="2771" w:type="dxa"/>
          </w:tcPr>
          <w:p w14:paraId="101A98C6" w14:textId="77777777" w:rsidR="00765CC8" w:rsidRPr="00765CC8" w:rsidRDefault="00765CC8" w:rsidP="00765CC8">
            <w:pPr>
              <w:spacing w:line="240" w:lineRule="auto"/>
              <w:rPr>
                <w:rFonts w:cstheme="minorHAnsi"/>
              </w:rPr>
            </w:pPr>
            <w:r w:rsidRPr="00765CC8">
              <w:rPr>
                <w:rFonts w:cstheme="minorHAnsi"/>
              </w:rPr>
              <w:t>Indeterminate</w:t>
            </w:r>
          </w:p>
        </w:tc>
      </w:tr>
    </w:tbl>
    <w:p w14:paraId="753B055A" w14:textId="77777777" w:rsidR="00765CC8" w:rsidRPr="00765CC8" w:rsidRDefault="00765CC8" w:rsidP="00765CC8">
      <w:pPr>
        <w:spacing w:line="240" w:lineRule="auto"/>
        <w:rPr>
          <w:rFonts w:cstheme="minorHAnsi"/>
        </w:rPr>
      </w:pPr>
      <w:r w:rsidRPr="00765CC8">
        <w:rPr>
          <w:rFonts w:cstheme="minorHAnsi"/>
        </w:rPr>
        <w:tab/>
      </w:r>
    </w:p>
    <w:p w14:paraId="285B0046" w14:textId="77777777" w:rsidR="00765CC8" w:rsidRPr="00765CC8" w:rsidRDefault="00765CC8" w:rsidP="00765CC8">
      <w:pPr>
        <w:spacing w:line="240" w:lineRule="auto"/>
        <w:rPr>
          <w:rFonts w:cstheme="minorHAnsi"/>
        </w:rPr>
      </w:pPr>
    </w:p>
    <w:sectPr w:rsidR="00765CC8" w:rsidRPr="00765CC8" w:rsidSect="00DA197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BE884" w14:textId="77777777" w:rsidR="005C1897" w:rsidRDefault="005C1897" w:rsidP="008E1C26">
      <w:pPr>
        <w:spacing w:line="240" w:lineRule="auto"/>
      </w:pPr>
      <w:r>
        <w:separator/>
      </w:r>
    </w:p>
  </w:endnote>
  <w:endnote w:type="continuationSeparator" w:id="0">
    <w:p w14:paraId="5FBD49FD" w14:textId="77777777" w:rsidR="005C1897" w:rsidRDefault="005C189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35458" w14:textId="77777777" w:rsidR="008B7E3F" w:rsidRDefault="008B7E3F" w:rsidP="008E1C26">
    <w:pPr>
      <w:pStyle w:val="Footer"/>
      <w:jc w:val="center"/>
    </w:pPr>
    <w:r>
      <w:fldChar w:fldCharType="begin"/>
    </w:r>
    <w:r>
      <w:instrText xml:space="preserve"> PAGE   \* MERGEFORMAT </w:instrText>
    </w:r>
    <w:r>
      <w:fldChar w:fldCharType="separate"/>
    </w:r>
    <w:r>
      <w:rPr>
        <w:noProof/>
      </w:rPr>
      <w:t>78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4C7A7" w14:textId="77777777" w:rsidR="005C1897" w:rsidRDefault="005C1897" w:rsidP="008E1C26">
      <w:pPr>
        <w:spacing w:line="240" w:lineRule="auto"/>
      </w:pPr>
      <w:r>
        <w:separator/>
      </w:r>
    </w:p>
  </w:footnote>
  <w:footnote w:type="continuationSeparator" w:id="0">
    <w:p w14:paraId="63D1824F" w14:textId="77777777" w:rsidR="005C1897" w:rsidRDefault="005C1897"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02398C"/>
    <w:multiLevelType w:val="hybridMultilevel"/>
    <w:tmpl w:val="79A655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2"/>
  </w:num>
  <w:num w:numId="4">
    <w:abstractNumId w:val="5"/>
  </w:num>
  <w:num w:numId="5">
    <w:abstractNumId w:val="4"/>
  </w:num>
  <w:num w:numId="6">
    <w:abstractNumId w:val="6"/>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107F0"/>
    <w:rsid w:val="0001744C"/>
    <w:rsid w:val="00023829"/>
    <w:rsid w:val="00025A12"/>
    <w:rsid w:val="00041638"/>
    <w:rsid w:val="0006289C"/>
    <w:rsid w:val="00076B36"/>
    <w:rsid w:val="00077F0A"/>
    <w:rsid w:val="0008176F"/>
    <w:rsid w:val="000844F6"/>
    <w:rsid w:val="000C18E6"/>
    <w:rsid w:val="000C24B8"/>
    <w:rsid w:val="000C3894"/>
    <w:rsid w:val="000D0CE4"/>
    <w:rsid w:val="000E23D9"/>
    <w:rsid w:val="000E62F8"/>
    <w:rsid w:val="000F56FF"/>
    <w:rsid w:val="000F5D34"/>
    <w:rsid w:val="00103211"/>
    <w:rsid w:val="00105BBB"/>
    <w:rsid w:val="00106C83"/>
    <w:rsid w:val="00111915"/>
    <w:rsid w:val="00113A87"/>
    <w:rsid w:val="00131034"/>
    <w:rsid w:val="001315CA"/>
    <w:rsid w:val="0013474B"/>
    <w:rsid w:val="00144B35"/>
    <w:rsid w:val="00152B7E"/>
    <w:rsid w:val="00160A21"/>
    <w:rsid w:val="00163B0D"/>
    <w:rsid w:val="00170049"/>
    <w:rsid w:val="00171B81"/>
    <w:rsid w:val="00172240"/>
    <w:rsid w:val="00174266"/>
    <w:rsid w:val="00176670"/>
    <w:rsid w:val="00177E36"/>
    <w:rsid w:val="00180428"/>
    <w:rsid w:val="00185C97"/>
    <w:rsid w:val="00187691"/>
    <w:rsid w:val="001967AA"/>
    <w:rsid w:val="001B12EF"/>
    <w:rsid w:val="001C1D37"/>
    <w:rsid w:val="001C3B63"/>
    <w:rsid w:val="001D2CC0"/>
    <w:rsid w:val="001D6D3C"/>
    <w:rsid w:val="001E2404"/>
    <w:rsid w:val="001E3151"/>
    <w:rsid w:val="001F5B79"/>
    <w:rsid w:val="001F642C"/>
    <w:rsid w:val="002001FE"/>
    <w:rsid w:val="002147D8"/>
    <w:rsid w:val="0023375C"/>
    <w:rsid w:val="00234C6C"/>
    <w:rsid w:val="00246690"/>
    <w:rsid w:val="00253263"/>
    <w:rsid w:val="00260F9A"/>
    <w:rsid w:val="0027025E"/>
    <w:rsid w:val="00271ED6"/>
    <w:rsid w:val="00272CAD"/>
    <w:rsid w:val="002A655E"/>
    <w:rsid w:val="002B3B44"/>
    <w:rsid w:val="002C0B37"/>
    <w:rsid w:val="002C1EC7"/>
    <w:rsid w:val="002D6370"/>
    <w:rsid w:val="002D6E20"/>
    <w:rsid w:val="002E157F"/>
    <w:rsid w:val="002E2A85"/>
    <w:rsid w:val="002E3426"/>
    <w:rsid w:val="002E5B09"/>
    <w:rsid w:val="002F012A"/>
    <w:rsid w:val="00301A5F"/>
    <w:rsid w:val="00305E6A"/>
    <w:rsid w:val="0030639F"/>
    <w:rsid w:val="00306FF7"/>
    <w:rsid w:val="0030767B"/>
    <w:rsid w:val="00314F3F"/>
    <w:rsid w:val="003218D0"/>
    <w:rsid w:val="003240AA"/>
    <w:rsid w:val="0032747A"/>
    <w:rsid w:val="003339F2"/>
    <w:rsid w:val="00343090"/>
    <w:rsid w:val="00343673"/>
    <w:rsid w:val="003450B1"/>
    <w:rsid w:val="00345DA5"/>
    <w:rsid w:val="003635D6"/>
    <w:rsid w:val="00365273"/>
    <w:rsid w:val="00372D6D"/>
    <w:rsid w:val="00380954"/>
    <w:rsid w:val="00385E9D"/>
    <w:rsid w:val="00386E26"/>
    <w:rsid w:val="00393159"/>
    <w:rsid w:val="00395221"/>
    <w:rsid w:val="00396207"/>
    <w:rsid w:val="00397ACF"/>
    <w:rsid w:val="003A060D"/>
    <w:rsid w:val="003B73A8"/>
    <w:rsid w:val="003B763D"/>
    <w:rsid w:val="003C3C74"/>
    <w:rsid w:val="003D06BC"/>
    <w:rsid w:val="003D30E3"/>
    <w:rsid w:val="003D3D67"/>
    <w:rsid w:val="003E22B5"/>
    <w:rsid w:val="003E3F3D"/>
    <w:rsid w:val="003F1757"/>
    <w:rsid w:val="0041769D"/>
    <w:rsid w:val="00434733"/>
    <w:rsid w:val="0044256B"/>
    <w:rsid w:val="004431F8"/>
    <w:rsid w:val="00444FEE"/>
    <w:rsid w:val="00450770"/>
    <w:rsid w:val="00461AA9"/>
    <w:rsid w:val="004641BE"/>
    <w:rsid w:val="00472B7F"/>
    <w:rsid w:val="00472C5C"/>
    <w:rsid w:val="0047473D"/>
    <w:rsid w:val="0048056E"/>
    <w:rsid w:val="0048782E"/>
    <w:rsid w:val="0049026F"/>
    <w:rsid w:val="004B55DC"/>
    <w:rsid w:val="004C69CC"/>
    <w:rsid w:val="00510779"/>
    <w:rsid w:val="005249E2"/>
    <w:rsid w:val="0052722E"/>
    <w:rsid w:val="0053028C"/>
    <w:rsid w:val="005354E8"/>
    <w:rsid w:val="00554E47"/>
    <w:rsid w:val="00561C07"/>
    <w:rsid w:val="0056290D"/>
    <w:rsid w:val="0057775C"/>
    <w:rsid w:val="00580D51"/>
    <w:rsid w:val="005811BD"/>
    <w:rsid w:val="00582EBC"/>
    <w:rsid w:val="00586949"/>
    <w:rsid w:val="00587E82"/>
    <w:rsid w:val="00596960"/>
    <w:rsid w:val="005A2483"/>
    <w:rsid w:val="005A2B79"/>
    <w:rsid w:val="005A2E8F"/>
    <w:rsid w:val="005B0705"/>
    <w:rsid w:val="005B1E36"/>
    <w:rsid w:val="005C1897"/>
    <w:rsid w:val="005C1A3D"/>
    <w:rsid w:val="005C4814"/>
    <w:rsid w:val="005C67D8"/>
    <w:rsid w:val="005D6952"/>
    <w:rsid w:val="0060062B"/>
    <w:rsid w:val="00601FEA"/>
    <w:rsid w:val="00616A57"/>
    <w:rsid w:val="006273C0"/>
    <w:rsid w:val="0063395A"/>
    <w:rsid w:val="00633C74"/>
    <w:rsid w:val="006459A1"/>
    <w:rsid w:val="00645A8F"/>
    <w:rsid w:val="00653C73"/>
    <w:rsid w:val="00654130"/>
    <w:rsid w:val="006562F5"/>
    <w:rsid w:val="0066091D"/>
    <w:rsid w:val="00660B74"/>
    <w:rsid w:val="00661C13"/>
    <w:rsid w:val="00670DFC"/>
    <w:rsid w:val="00684858"/>
    <w:rsid w:val="0069415A"/>
    <w:rsid w:val="006977C6"/>
    <w:rsid w:val="006A16BA"/>
    <w:rsid w:val="006A6340"/>
    <w:rsid w:val="006B1D41"/>
    <w:rsid w:val="006B5145"/>
    <w:rsid w:val="006B5C7A"/>
    <w:rsid w:val="006C04F8"/>
    <w:rsid w:val="006C4A88"/>
    <w:rsid w:val="006C6496"/>
    <w:rsid w:val="006C7907"/>
    <w:rsid w:val="006E3332"/>
    <w:rsid w:val="006E7281"/>
    <w:rsid w:val="006F10AA"/>
    <w:rsid w:val="006F10CE"/>
    <w:rsid w:val="006F7A14"/>
    <w:rsid w:val="006F7E97"/>
    <w:rsid w:val="0070017B"/>
    <w:rsid w:val="00702387"/>
    <w:rsid w:val="00704413"/>
    <w:rsid w:val="00705086"/>
    <w:rsid w:val="007128AF"/>
    <w:rsid w:val="00714CC6"/>
    <w:rsid w:val="00722617"/>
    <w:rsid w:val="007250B4"/>
    <w:rsid w:val="00730F0A"/>
    <w:rsid w:val="00742CFB"/>
    <w:rsid w:val="00746E16"/>
    <w:rsid w:val="007478E4"/>
    <w:rsid w:val="007510EC"/>
    <w:rsid w:val="00753899"/>
    <w:rsid w:val="007559B1"/>
    <w:rsid w:val="00761FDB"/>
    <w:rsid w:val="00765CC8"/>
    <w:rsid w:val="00766421"/>
    <w:rsid w:val="007732F9"/>
    <w:rsid w:val="007739FB"/>
    <w:rsid w:val="00775701"/>
    <w:rsid w:val="00777E64"/>
    <w:rsid w:val="0078679A"/>
    <w:rsid w:val="007A3C32"/>
    <w:rsid w:val="007B3298"/>
    <w:rsid w:val="007D2AC5"/>
    <w:rsid w:val="007D57F2"/>
    <w:rsid w:val="007E146F"/>
    <w:rsid w:val="007E2091"/>
    <w:rsid w:val="007E5847"/>
    <w:rsid w:val="007F2648"/>
    <w:rsid w:val="007F7315"/>
    <w:rsid w:val="007F7A84"/>
    <w:rsid w:val="008200AA"/>
    <w:rsid w:val="00822B6E"/>
    <w:rsid w:val="008261E4"/>
    <w:rsid w:val="008276CD"/>
    <w:rsid w:val="0083678A"/>
    <w:rsid w:val="0084194F"/>
    <w:rsid w:val="008429EF"/>
    <w:rsid w:val="00844477"/>
    <w:rsid w:val="00847013"/>
    <w:rsid w:val="00851C56"/>
    <w:rsid w:val="00860BCD"/>
    <w:rsid w:val="0086523C"/>
    <w:rsid w:val="008A4233"/>
    <w:rsid w:val="008A4F22"/>
    <w:rsid w:val="008B7E3F"/>
    <w:rsid w:val="008C7022"/>
    <w:rsid w:val="008D04E0"/>
    <w:rsid w:val="008D5E3E"/>
    <w:rsid w:val="008E1C26"/>
    <w:rsid w:val="008E1CF0"/>
    <w:rsid w:val="008F1822"/>
    <w:rsid w:val="008F242D"/>
    <w:rsid w:val="00904558"/>
    <w:rsid w:val="00917D6C"/>
    <w:rsid w:val="009245C5"/>
    <w:rsid w:val="00927233"/>
    <w:rsid w:val="00941CCD"/>
    <w:rsid w:val="0094216E"/>
    <w:rsid w:val="009501BE"/>
    <w:rsid w:val="00954635"/>
    <w:rsid w:val="0095583A"/>
    <w:rsid w:val="009671ED"/>
    <w:rsid w:val="00981B1B"/>
    <w:rsid w:val="0099267E"/>
    <w:rsid w:val="00992C28"/>
    <w:rsid w:val="00994F6D"/>
    <w:rsid w:val="00995590"/>
    <w:rsid w:val="00997E23"/>
    <w:rsid w:val="009B49FC"/>
    <w:rsid w:val="009B680D"/>
    <w:rsid w:val="009C12F9"/>
    <w:rsid w:val="009C4FEF"/>
    <w:rsid w:val="009C5FC8"/>
    <w:rsid w:val="009D0FAE"/>
    <w:rsid w:val="009E407B"/>
    <w:rsid w:val="00A0094B"/>
    <w:rsid w:val="00A07FBA"/>
    <w:rsid w:val="00A17581"/>
    <w:rsid w:val="00A25FA5"/>
    <w:rsid w:val="00A36A8D"/>
    <w:rsid w:val="00A4347D"/>
    <w:rsid w:val="00A460F3"/>
    <w:rsid w:val="00A50007"/>
    <w:rsid w:val="00A5626C"/>
    <w:rsid w:val="00A76D67"/>
    <w:rsid w:val="00A773AA"/>
    <w:rsid w:val="00A90647"/>
    <w:rsid w:val="00A96143"/>
    <w:rsid w:val="00AA0B13"/>
    <w:rsid w:val="00AA1B3B"/>
    <w:rsid w:val="00AA4AED"/>
    <w:rsid w:val="00AA53BF"/>
    <w:rsid w:val="00AA55B2"/>
    <w:rsid w:val="00AB5C02"/>
    <w:rsid w:val="00AC583B"/>
    <w:rsid w:val="00AC5E50"/>
    <w:rsid w:val="00AF0BB2"/>
    <w:rsid w:val="00B13AC0"/>
    <w:rsid w:val="00B242CA"/>
    <w:rsid w:val="00B26394"/>
    <w:rsid w:val="00B36426"/>
    <w:rsid w:val="00B37373"/>
    <w:rsid w:val="00B416CC"/>
    <w:rsid w:val="00B44791"/>
    <w:rsid w:val="00B5121B"/>
    <w:rsid w:val="00B63B9F"/>
    <w:rsid w:val="00B718F9"/>
    <w:rsid w:val="00B747CA"/>
    <w:rsid w:val="00B77996"/>
    <w:rsid w:val="00B90442"/>
    <w:rsid w:val="00B91E22"/>
    <w:rsid w:val="00B93ECE"/>
    <w:rsid w:val="00BA1A3A"/>
    <w:rsid w:val="00BB1E05"/>
    <w:rsid w:val="00BB2DDE"/>
    <w:rsid w:val="00BB3F72"/>
    <w:rsid w:val="00BB678C"/>
    <w:rsid w:val="00BC2D23"/>
    <w:rsid w:val="00BC3743"/>
    <w:rsid w:val="00BD1142"/>
    <w:rsid w:val="00BD2769"/>
    <w:rsid w:val="00BD45C8"/>
    <w:rsid w:val="00BD6CA1"/>
    <w:rsid w:val="00C16C66"/>
    <w:rsid w:val="00C30CCE"/>
    <w:rsid w:val="00C33DBC"/>
    <w:rsid w:val="00C36E17"/>
    <w:rsid w:val="00C3745C"/>
    <w:rsid w:val="00C378FA"/>
    <w:rsid w:val="00C4062A"/>
    <w:rsid w:val="00C4480F"/>
    <w:rsid w:val="00C51BB0"/>
    <w:rsid w:val="00C63C23"/>
    <w:rsid w:val="00C7506F"/>
    <w:rsid w:val="00C75110"/>
    <w:rsid w:val="00C8326D"/>
    <w:rsid w:val="00C92079"/>
    <w:rsid w:val="00C976D2"/>
    <w:rsid w:val="00CA3848"/>
    <w:rsid w:val="00CA6F88"/>
    <w:rsid w:val="00CA7144"/>
    <w:rsid w:val="00CC4AC3"/>
    <w:rsid w:val="00CD0846"/>
    <w:rsid w:val="00CE1629"/>
    <w:rsid w:val="00CF2655"/>
    <w:rsid w:val="00D00337"/>
    <w:rsid w:val="00D04C21"/>
    <w:rsid w:val="00D056F0"/>
    <w:rsid w:val="00D10E9A"/>
    <w:rsid w:val="00D16EDA"/>
    <w:rsid w:val="00D22E76"/>
    <w:rsid w:val="00D23514"/>
    <w:rsid w:val="00D26C65"/>
    <w:rsid w:val="00D274E3"/>
    <w:rsid w:val="00D332B1"/>
    <w:rsid w:val="00D417E2"/>
    <w:rsid w:val="00D418C5"/>
    <w:rsid w:val="00D511E9"/>
    <w:rsid w:val="00D66095"/>
    <w:rsid w:val="00D71CD6"/>
    <w:rsid w:val="00D72088"/>
    <w:rsid w:val="00D80EBB"/>
    <w:rsid w:val="00D84B11"/>
    <w:rsid w:val="00D97BC9"/>
    <w:rsid w:val="00DA0169"/>
    <w:rsid w:val="00DA10D5"/>
    <w:rsid w:val="00DA1971"/>
    <w:rsid w:val="00DA1B2B"/>
    <w:rsid w:val="00DA75A7"/>
    <w:rsid w:val="00DB1BED"/>
    <w:rsid w:val="00DB664C"/>
    <w:rsid w:val="00DB74A5"/>
    <w:rsid w:val="00DC044F"/>
    <w:rsid w:val="00DD4F32"/>
    <w:rsid w:val="00DD526E"/>
    <w:rsid w:val="00DE1EF7"/>
    <w:rsid w:val="00DE50F8"/>
    <w:rsid w:val="00DF4A56"/>
    <w:rsid w:val="00DF7412"/>
    <w:rsid w:val="00E0501B"/>
    <w:rsid w:val="00E1101C"/>
    <w:rsid w:val="00E13792"/>
    <w:rsid w:val="00E16046"/>
    <w:rsid w:val="00E20B9A"/>
    <w:rsid w:val="00E252B0"/>
    <w:rsid w:val="00E27D6F"/>
    <w:rsid w:val="00E35344"/>
    <w:rsid w:val="00E453E8"/>
    <w:rsid w:val="00E53D7E"/>
    <w:rsid w:val="00E6062A"/>
    <w:rsid w:val="00E75311"/>
    <w:rsid w:val="00E77477"/>
    <w:rsid w:val="00E915E0"/>
    <w:rsid w:val="00E948D0"/>
    <w:rsid w:val="00EA4C2E"/>
    <w:rsid w:val="00EA5C0A"/>
    <w:rsid w:val="00EA7E4F"/>
    <w:rsid w:val="00EB0D3C"/>
    <w:rsid w:val="00EB1B55"/>
    <w:rsid w:val="00EB6FBB"/>
    <w:rsid w:val="00ED478A"/>
    <w:rsid w:val="00EE3797"/>
    <w:rsid w:val="00EE3CAA"/>
    <w:rsid w:val="00EF3B82"/>
    <w:rsid w:val="00EF4018"/>
    <w:rsid w:val="00F061D4"/>
    <w:rsid w:val="00F2217A"/>
    <w:rsid w:val="00F27248"/>
    <w:rsid w:val="00F43DCD"/>
    <w:rsid w:val="00F46A49"/>
    <w:rsid w:val="00F46BD5"/>
    <w:rsid w:val="00F6021C"/>
    <w:rsid w:val="00F81D0F"/>
    <w:rsid w:val="00F81EB6"/>
    <w:rsid w:val="00F92900"/>
    <w:rsid w:val="00FA0117"/>
    <w:rsid w:val="00FA0832"/>
    <w:rsid w:val="00FA2425"/>
    <w:rsid w:val="00FB2ECA"/>
    <w:rsid w:val="00FC3390"/>
    <w:rsid w:val="00FC5D6F"/>
    <w:rsid w:val="00FC6A58"/>
    <w:rsid w:val="00FD5D9C"/>
    <w:rsid w:val="00FF16EE"/>
    <w:rsid w:val="00FF1FEC"/>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28585"/>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B6FBB"/>
    <w:pPr>
      <w:spacing w:line="480" w:lineRule="auto"/>
      <w:jc w:val="center"/>
      <w:outlineLvl w:val="0"/>
    </w:pPr>
    <w:rPr>
      <w:b/>
      <w:bCs/>
      <w:sz w:val="28"/>
      <w:szCs w:val="24"/>
      <w:lang w:bidi="en-US"/>
    </w:rPr>
  </w:style>
  <w:style w:type="paragraph" w:styleId="Heading2">
    <w:name w:val="heading 2"/>
    <w:next w:val="Normal"/>
    <w:link w:val="Heading2Char"/>
    <w:autoRedefine/>
    <w:uiPriority w:val="9"/>
    <w:unhideWhenUsed/>
    <w:qFormat/>
    <w:rsid w:val="00EB6FBB"/>
    <w:pPr>
      <w:keepNext/>
      <w:spacing w:line="480" w:lineRule="auto"/>
      <w:jc w:val="center"/>
      <w:outlineLvl w:val="1"/>
    </w:pPr>
    <w:rPr>
      <w:rFonts w:asciiTheme="majorHAnsi" w:hAnsiTheme="majorHAnsi"/>
      <w:b/>
      <w:bCs/>
      <w:iCs/>
      <w:sz w:val="24"/>
      <w:szCs w:val="24"/>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FBB"/>
    <w:rPr>
      <w:b/>
      <w:bCs/>
      <w:sz w:val="28"/>
      <w:szCs w:val="24"/>
      <w:lang w:bidi="en-US"/>
    </w:rPr>
  </w:style>
  <w:style w:type="character" w:customStyle="1" w:styleId="Heading2Char">
    <w:name w:val="Heading 2 Char"/>
    <w:basedOn w:val="DefaultParagraphFont"/>
    <w:link w:val="Heading2"/>
    <w:uiPriority w:val="9"/>
    <w:rsid w:val="00EB6FBB"/>
    <w:rPr>
      <w:rFonts w:asciiTheme="majorHAnsi" w:hAnsiTheme="majorHAnsi"/>
      <w:b/>
      <w:bCs/>
      <w:iCs/>
      <w:sz w:val="24"/>
      <w:szCs w:val="24"/>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380954"/>
    <w:pPr>
      <w:tabs>
        <w:tab w:val="right" w:leader="dot" w:pos="8486"/>
      </w:tabs>
      <w:ind w:left="720" w:hanging="720"/>
      <w:jc w:val="both"/>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CommentReference">
    <w:name w:val="annotation reference"/>
    <w:basedOn w:val="DefaultParagraphFont"/>
    <w:uiPriority w:val="99"/>
    <w:semiHidden/>
    <w:unhideWhenUsed/>
    <w:rsid w:val="00EF4018"/>
    <w:rPr>
      <w:sz w:val="16"/>
      <w:szCs w:val="16"/>
    </w:rPr>
  </w:style>
  <w:style w:type="paragraph" w:styleId="CommentText">
    <w:name w:val="annotation text"/>
    <w:basedOn w:val="Normal"/>
    <w:link w:val="CommentTextChar"/>
    <w:uiPriority w:val="99"/>
    <w:semiHidden/>
    <w:unhideWhenUsed/>
    <w:rsid w:val="00EF4018"/>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EF4018"/>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EF4018"/>
    <w:rPr>
      <w:b/>
      <w:bCs/>
    </w:rPr>
  </w:style>
  <w:style w:type="character" w:customStyle="1" w:styleId="CommentSubjectChar">
    <w:name w:val="Comment Subject Char"/>
    <w:basedOn w:val="CommentTextChar"/>
    <w:link w:val="CommentSubject"/>
    <w:uiPriority w:val="99"/>
    <w:semiHidden/>
    <w:rsid w:val="00EF4018"/>
    <w:rPr>
      <w:rFonts w:asciiTheme="minorHAnsi" w:eastAsiaTheme="minorHAnsi" w:hAnsiTheme="minorHAnsi" w:cstheme="minorBidi"/>
      <w:b/>
      <w:bCs/>
    </w:rPr>
  </w:style>
  <w:style w:type="paragraph" w:styleId="FootnoteText">
    <w:name w:val="footnote text"/>
    <w:basedOn w:val="Normal"/>
    <w:link w:val="FootnoteTextChar"/>
    <w:uiPriority w:val="99"/>
    <w:semiHidden/>
    <w:unhideWhenUsed/>
    <w:rsid w:val="00EF4018"/>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semiHidden/>
    <w:rsid w:val="00EF4018"/>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F4018"/>
    <w:rPr>
      <w:vertAlign w:val="superscript"/>
    </w:rPr>
  </w:style>
  <w:style w:type="table" w:styleId="GridTable1Light">
    <w:name w:val="Grid Table 1 Light"/>
    <w:basedOn w:val="TableNormal"/>
    <w:uiPriority w:val="46"/>
    <w:rsid w:val="00EF4018"/>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4018"/>
    <w:rPr>
      <w:rFonts w:asciiTheme="minorHAnsi" w:eastAsiaTheme="minorHAnsi" w:hAnsiTheme="minorHAnsi" w:cstheme="minorBidi"/>
      <w:sz w:val="22"/>
      <w:szCs w:val="22"/>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27025E"/>
    <w:pPr>
      <w:spacing w:before="100" w:beforeAutospacing="1" w:after="100" w:afterAutospacing="1" w:line="240" w:lineRule="auto"/>
    </w:pPr>
    <w:rPr>
      <w:rFonts w:ascii="Times New Roman" w:hAnsi="Times New Roman"/>
      <w:lang w:bidi="ar-SA"/>
    </w:rPr>
  </w:style>
  <w:style w:type="paragraph" w:styleId="Revision">
    <w:name w:val="Revision"/>
    <w:hidden/>
    <w:uiPriority w:val="99"/>
    <w:semiHidden/>
    <w:rsid w:val="002C0B37"/>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svg"/><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jpeg"/><Relationship Id="rId19" Type="http://schemas.openxmlformats.org/officeDocument/2006/relationships/image" Target="media/image9.sv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58808256E3B94D10BED587D0B5A617F7"/>
        <w:category>
          <w:name w:val="General"/>
          <w:gallery w:val="placeholder"/>
        </w:category>
        <w:types>
          <w:type w:val="bbPlcHdr"/>
        </w:types>
        <w:behaviors>
          <w:behavior w:val="content"/>
        </w:behaviors>
        <w:guid w:val="{A23860C6-75F4-4855-BE1D-D27C197C8632}"/>
      </w:docPartPr>
      <w:docPartBody>
        <w:p w:rsidR="0009499E" w:rsidRDefault="0009499E" w:rsidP="0009499E">
          <w:pPr>
            <w:pStyle w:val="58808256E3B94D10BED587D0B5A617F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09499E"/>
    <w:rsid w:val="00151A9E"/>
    <w:rsid w:val="00180609"/>
    <w:rsid w:val="001924A2"/>
    <w:rsid w:val="001D26AE"/>
    <w:rsid w:val="001F1822"/>
    <w:rsid w:val="002F2904"/>
    <w:rsid w:val="00303490"/>
    <w:rsid w:val="003153C5"/>
    <w:rsid w:val="00327900"/>
    <w:rsid w:val="00373AE0"/>
    <w:rsid w:val="00424E94"/>
    <w:rsid w:val="004F10EE"/>
    <w:rsid w:val="0053599A"/>
    <w:rsid w:val="005C08FC"/>
    <w:rsid w:val="00617A9D"/>
    <w:rsid w:val="006F4010"/>
    <w:rsid w:val="00713126"/>
    <w:rsid w:val="007165CE"/>
    <w:rsid w:val="007332C0"/>
    <w:rsid w:val="007D11E5"/>
    <w:rsid w:val="00853B2F"/>
    <w:rsid w:val="0086030F"/>
    <w:rsid w:val="008809FC"/>
    <w:rsid w:val="008B7CFD"/>
    <w:rsid w:val="008C0287"/>
    <w:rsid w:val="008C532B"/>
    <w:rsid w:val="008D1845"/>
    <w:rsid w:val="00943536"/>
    <w:rsid w:val="009A7815"/>
    <w:rsid w:val="009D68F6"/>
    <w:rsid w:val="00A4365F"/>
    <w:rsid w:val="00A4381C"/>
    <w:rsid w:val="00A56769"/>
    <w:rsid w:val="00AD7AA9"/>
    <w:rsid w:val="00B12DA6"/>
    <w:rsid w:val="00CB6BFF"/>
    <w:rsid w:val="00DC02B4"/>
    <w:rsid w:val="00E26247"/>
    <w:rsid w:val="00E5448F"/>
    <w:rsid w:val="00E637F6"/>
    <w:rsid w:val="00EE2B0D"/>
    <w:rsid w:val="00F35B59"/>
    <w:rsid w:val="00FA0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499E"/>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E53002463D054B539F23A34E390EF87D">
    <w:name w:val="E53002463D054B539F23A34E390EF87D"/>
    <w:rsid w:val="00373AE0"/>
    <w:pPr>
      <w:spacing w:after="160" w:line="259" w:lineRule="auto"/>
    </w:pPr>
  </w:style>
  <w:style w:type="paragraph" w:customStyle="1" w:styleId="58808256E3B94D10BED587D0B5A617F7">
    <w:name w:val="58808256E3B94D10BED587D0B5A617F7"/>
    <w:rsid w:val="0009499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49F78-2D94-4453-9425-0A4A327B9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47422</Words>
  <Characters>270312</Characters>
  <Application>Microsoft Office Word</Application>
  <DocSecurity>0</DocSecurity>
  <Lines>2252</Lines>
  <Paragraphs>634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317100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Christy Stewart</cp:lastModifiedBy>
  <cp:revision>2</cp:revision>
  <cp:lastPrinted>2018-08-01T17:32:00Z</cp:lastPrinted>
  <dcterms:created xsi:type="dcterms:W3CDTF">2018-08-01T20:14:00Z</dcterms:created>
  <dcterms:modified xsi:type="dcterms:W3CDTF">2018-08-01T20:14:00Z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http://www.zotero.org/styles/american-journal-of-physical-anthropology</vt:lpwstr>
  </property>
  <property fmtid="{D5CDD505-2E9C-101B-9397-08002B2CF9AE}" pid="3" name="Mendeley Recent Style Name 0_1">
    <vt:lpwstr>American Journal of Physical Anthropology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http://www.zotero.org/styles/society-for-american-archaeology</vt:lpwstr>
  </property>
  <property fmtid="{D5CDD505-2E9C-101B-9397-08002B2CF9AE}" pid="21" name="Mendeley Recent Style Name 9_1">
    <vt:lpwstr>Society for American Archaeology</vt:lpwstr>
  </property>
  <property fmtid="{D5CDD505-2E9C-101B-9397-08002B2CF9AE}" pid="22" name="Mendeley Document_1">
    <vt:lpwstr>True</vt:lpwstr>
  </property>
  <property fmtid="{D5CDD505-2E9C-101B-9397-08002B2CF9AE}" pid="23" name="Mendeley Unique User Id_1">
    <vt:lpwstr>6207d81c-2118-34e8-9961-5cbf2cc33503</vt:lpwstr>
  </property>
  <property fmtid="{D5CDD505-2E9C-101B-9397-08002B2CF9AE}" pid="24" name="Mendeley Citation Style_1">
    <vt:lpwstr>http://www.zotero.org/styles/society-for-american-archaeology</vt:lpwstr>
  </property>
</Properties>
</file>