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25F77" w14:textId="77777777" w:rsidR="00A037D6" w:rsidRDefault="001D6D89">
      <w:pPr>
        <w:rPr>
          <w:rFonts w:ascii="Times" w:hAnsi="Times"/>
        </w:rPr>
      </w:pPr>
      <w:r>
        <w:rPr>
          <w:rFonts w:ascii="Times" w:hAnsi="Times"/>
        </w:rPr>
        <w:t>Katrina Ward</w:t>
      </w:r>
    </w:p>
    <w:p w14:paraId="431520C3" w14:textId="77777777" w:rsidR="001D6D89" w:rsidRDefault="001D6D89">
      <w:pPr>
        <w:rPr>
          <w:rFonts w:ascii="Times" w:hAnsi="Times"/>
        </w:rPr>
      </w:pPr>
      <w:r>
        <w:rPr>
          <w:rFonts w:ascii="Times" w:hAnsi="Times"/>
        </w:rPr>
        <w:t>HIST 1493</w:t>
      </w:r>
    </w:p>
    <w:p w14:paraId="1C96AC16" w14:textId="77777777" w:rsidR="001D6D89" w:rsidRDefault="001D6D89">
      <w:pPr>
        <w:rPr>
          <w:rFonts w:ascii="Times" w:hAnsi="Times"/>
        </w:rPr>
      </w:pPr>
      <w:r>
        <w:rPr>
          <w:rFonts w:ascii="Times" w:hAnsi="Times"/>
        </w:rPr>
        <w:t>Dr. Chappell</w:t>
      </w:r>
    </w:p>
    <w:p w14:paraId="5B549A43" w14:textId="77777777" w:rsidR="001D6D89" w:rsidRDefault="001D6D89">
      <w:pPr>
        <w:rPr>
          <w:rFonts w:ascii="Times" w:hAnsi="Times"/>
        </w:rPr>
      </w:pPr>
      <w:r>
        <w:rPr>
          <w:rFonts w:ascii="Times" w:hAnsi="Times"/>
        </w:rPr>
        <w:t>Mr. Miller</w:t>
      </w:r>
    </w:p>
    <w:p w14:paraId="57AEE71D" w14:textId="77777777" w:rsidR="001D6D89" w:rsidRDefault="001D6D89">
      <w:pPr>
        <w:rPr>
          <w:rFonts w:ascii="Times" w:hAnsi="Times"/>
        </w:rPr>
      </w:pPr>
    </w:p>
    <w:p w14:paraId="1A2E4447" w14:textId="77777777" w:rsidR="00175B6A" w:rsidRDefault="00175B6A">
      <w:pPr>
        <w:rPr>
          <w:rFonts w:ascii="Times" w:hAnsi="Times"/>
        </w:rPr>
      </w:pPr>
    </w:p>
    <w:p w14:paraId="6BE51727" w14:textId="0C4A3BA5" w:rsidR="001D6D89" w:rsidRDefault="0006231B" w:rsidP="001D6D89">
      <w:pPr>
        <w:jc w:val="center"/>
        <w:rPr>
          <w:rFonts w:ascii="Times" w:hAnsi="Times"/>
        </w:rPr>
      </w:pPr>
      <w:r>
        <w:rPr>
          <w:rFonts w:ascii="Times" w:hAnsi="Times"/>
        </w:rPr>
        <w:t xml:space="preserve">Freedom Rides: </w:t>
      </w:r>
      <w:r w:rsidR="00500503">
        <w:rPr>
          <w:rFonts w:ascii="Times" w:hAnsi="Times"/>
        </w:rPr>
        <w:t>Success By Context</w:t>
      </w:r>
    </w:p>
    <w:p w14:paraId="0A9BE85F" w14:textId="77777777" w:rsidR="00175B6A" w:rsidRDefault="00175B6A" w:rsidP="001D6D89">
      <w:pPr>
        <w:jc w:val="center"/>
        <w:rPr>
          <w:rFonts w:ascii="Times" w:hAnsi="Times"/>
        </w:rPr>
      </w:pPr>
    </w:p>
    <w:p w14:paraId="4EB62848" w14:textId="77777777" w:rsidR="001D6D89" w:rsidRDefault="001D6D89" w:rsidP="001D6D89">
      <w:pPr>
        <w:jc w:val="center"/>
        <w:rPr>
          <w:rFonts w:ascii="Times" w:hAnsi="Times"/>
        </w:rPr>
      </w:pPr>
    </w:p>
    <w:p w14:paraId="3D342866" w14:textId="03CCA734" w:rsidR="001D6D89" w:rsidRDefault="001D6D89" w:rsidP="001D6D89">
      <w:pPr>
        <w:spacing w:line="480" w:lineRule="auto"/>
        <w:rPr>
          <w:rFonts w:ascii="Times" w:hAnsi="Times"/>
        </w:rPr>
      </w:pPr>
      <w:r>
        <w:rPr>
          <w:rFonts w:ascii="Times" w:hAnsi="Times"/>
        </w:rPr>
        <w:tab/>
        <w:t>“We’re willing to accept death. But we’re going to keep coming until we can ride in the South…just as American citizens,” said the voice-over of a 1961 Freedom Ride film</w:t>
      </w:r>
      <w:r>
        <w:rPr>
          <w:rStyle w:val="FootnoteReference"/>
          <w:rFonts w:ascii="Times" w:hAnsi="Times"/>
        </w:rPr>
        <w:footnoteReference w:id="1"/>
      </w:r>
      <w:r>
        <w:rPr>
          <w:rFonts w:ascii="Times" w:hAnsi="Times"/>
        </w:rPr>
        <w:t xml:space="preserve">. The Freedom Riders of 1961 embarked on a journey to change society </w:t>
      </w:r>
      <w:r w:rsidR="002B0E7B">
        <w:rPr>
          <w:rFonts w:ascii="Times" w:hAnsi="Times"/>
        </w:rPr>
        <w:t>and challenge the de facto laws of segregation</w:t>
      </w:r>
      <w:r>
        <w:rPr>
          <w:rFonts w:ascii="Times" w:hAnsi="Times"/>
        </w:rPr>
        <w:t>. James Farmer, director of the Congress of Racial Equality, called for a ‘freedom ride’ through the South to challenge segregation at bus terminals that had ignored the verdict of the Supreme Court case Boynton v. Virginia. The Boynton case declared racial segregation in public transportation was illegal because it violates the Interstate Commerce Act, which had been amended with the Motor Carrier Act in 1935 to include bus lines and trucking.</w:t>
      </w:r>
      <w:r w:rsidR="00D159E3">
        <w:rPr>
          <w:rFonts w:ascii="Times" w:hAnsi="Times"/>
        </w:rPr>
        <w:t xml:space="preserve"> The first ride started from Washington, DC, May 4, 1961. By mid-September the Interstate Commerce Commission issued an order to prohibit segregation in all interstate bus terminals</w:t>
      </w:r>
      <w:r w:rsidR="00D159E3">
        <w:rPr>
          <w:rStyle w:val="FootnoteReference"/>
          <w:rFonts w:ascii="Times" w:hAnsi="Times"/>
        </w:rPr>
        <w:footnoteReference w:id="2"/>
      </w:r>
      <w:r w:rsidR="00B34FEB">
        <w:rPr>
          <w:rFonts w:ascii="Times" w:hAnsi="Times"/>
        </w:rPr>
        <w:t>.</w:t>
      </w:r>
    </w:p>
    <w:p w14:paraId="7A0B83C1" w14:textId="79E9B632" w:rsidR="00DB3031" w:rsidRDefault="00DB3031" w:rsidP="001D6D89">
      <w:pPr>
        <w:spacing w:line="480" w:lineRule="auto"/>
        <w:rPr>
          <w:rFonts w:ascii="Times" w:hAnsi="Times"/>
        </w:rPr>
      </w:pPr>
      <w:r>
        <w:rPr>
          <w:rFonts w:ascii="Times" w:hAnsi="Times"/>
        </w:rPr>
        <w:tab/>
        <w:t xml:space="preserve">The mission of the ride was to end on May 17, while </w:t>
      </w:r>
      <w:r w:rsidR="004B3C66">
        <w:rPr>
          <w:rFonts w:ascii="Times" w:hAnsi="Times"/>
        </w:rPr>
        <w:t>participants</w:t>
      </w:r>
      <w:r>
        <w:rPr>
          <w:rFonts w:ascii="Times" w:hAnsi="Times"/>
        </w:rPr>
        <w:t xml:space="preserve"> challenged segregation at every stop</w:t>
      </w:r>
      <w:r w:rsidR="0022731F">
        <w:rPr>
          <w:rFonts w:ascii="Times" w:hAnsi="Times"/>
        </w:rPr>
        <w:t xml:space="preserve"> to “inspire local nonviolent action to remove the sin of segregation”</w:t>
      </w:r>
      <w:r w:rsidR="0022731F">
        <w:rPr>
          <w:rStyle w:val="FootnoteReference"/>
          <w:rFonts w:ascii="Times" w:hAnsi="Times"/>
        </w:rPr>
        <w:footnoteReference w:id="3"/>
      </w:r>
      <w:r w:rsidR="004B3C66">
        <w:rPr>
          <w:rFonts w:ascii="Times" w:hAnsi="Times"/>
        </w:rPr>
        <w:t xml:space="preserve"> from society.</w:t>
      </w:r>
      <w:r w:rsidR="0081026E">
        <w:rPr>
          <w:rFonts w:ascii="Times" w:hAnsi="Times"/>
        </w:rPr>
        <w:t xml:space="preserve"> The plan quickly expanded. The Freedom Riders took advantage of a unique opportunity of social, cultural and political factors that all came together for their benefit. The Freedom Rides were a success because of these things. They were able to capture the attention of the entire world and served as a precede</w:t>
      </w:r>
      <w:r w:rsidR="00F80CAE">
        <w:rPr>
          <w:rFonts w:ascii="Times" w:hAnsi="Times"/>
        </w:rPr>
        <w:t>nt for all future Civil Rights m</w:t>
      </w:r>
      <w:r w:rsidR="0081026E">
        <w:rPr>
          <w:rFonts w:ascii="Times" w:hAnsi="Times"/>
        </w:rPr>
        <w:t>ovements.</w:t>
      </w:r>
      <w:r w:rsidR="000D60AB">
        <w:rPr>
          <w:rFonts w:ascii="Times" w:hAnsi="Times"/>
        </w:rPr>
        <w:t xml:space="preserve"> The Freedom Rides themselves were a miraculously well-timed endeavor successful because of the context of court </w:t>
      </w:r>
      <w:r w:rsidR="000D60AB">
        <w:rPr>
          <w:rFonts w:ascii="Times" w:hAnsi="Times"/>
        </w:rPr>
        <w:lastRenderedPageBreak/>
        <w:t>cases, the increasing emphasis on human dignity, cultural and artistic advances, and the foreign policy situation.</w:t>
      </w:r>
    </w:p>
    <w:p w14:paraId="3EABDF72" w14:textId="235A77F1" w:rsidR="00542DB5" w:rsidRDefault="00542DB5" w:rsidP="001D6D89">
      <w:pPr>
        <w:spacing w:line="480" w:lineRule="auto"/>
        <w:rPr>
          <w:rFonts w:ascii="Times" w:hAnsi="Times"/>
        </w:rPr>
      </w:pPr>
      <w:r>
        <w:rPr>
          <w:rFonts w:ascii="Times" w:hAnsi="Times"/>
        </w:rPr>
        <w:tab/>
      </w:r>
      <w:r w:rsidR="000973CF">
        <w:rPr>
          <w:rFonts w:ascii="Times" w:hAnsi="Times"/>
        </w:rPr>
        <w:t xml:space="preserve">The beginning of the Freedom Rides can be traced to Plessy v. Fergusun in 1896, where segregation was deemed legal as long as it was equal. In 1955, that decision was overturned in regards to interstate bus travel in the Sarah Keys v. Carolina Coach Company case. The final step leading up to the Rides was the Boynton v. Virginia decision. </w:t>
      </w:r>
      <w:r w:rsidR="00244442">
        <w:rPr>
          <w:rFonts w:ascii="Times" w:hAnsi="Times"/>
        </w:rPr>
        <w:t>CORE took advantage of the legislative situation to demand action previously not taken to enforce court decisions.</w:t>
      </w:r>
    </w:p>
    <w:p w14:paraId="138C32D8" w14:textId="4FE51E1F" w:rsidR="009B1844" w:rsidRDefault="009B1844" w:rsidP="001D6D89">
      <w:pPr>
        <w:spacing w:line="480" w:lineRule="auto"/>
        <w:rPr>
          <w:rFonts w:ascii="Times" w:hAnsi="Times"/>
        </w:rPr>
      </w:pPr>
      <w:r>
        <w:rPr>
          <w:rFonts w:ascii="Times" w:hAnsi="Times"/>
        </w:rPr>
        <w:tab/>
        <w:t xml:space="preserve">Riders demanded real action of the government, </w:t>
      </w:r>
      <w:r w:rsidR="00A0650B">
        <w:rPr>
          <w:rFonts w:ascii="Times" w:hAnsi="Times"/>
        </w:rPr>
        <w:t>and took the dramatic stance of being willing to die to save people from a “permanent death of the spirit”</w:t>
      </w:r>
      <w:r w:rsidR="00A0650B">
        <w:rPr>
          <w:rStyle w:val="FootnoteReference"/>
          <w:rFonts w:ascii="Times" w:hAnsi="Times"/>
        </w:rPr>
        <w:footnoteReference w:id="4"/>
      </w:r>
      <w:r w:rsidR="005A28E6">
        <w:rPr>
          <w:rFonts w:ascii="Times" w:hAnsi="Times"/>
        </w:rPr>
        <w:t xml:space="preserve"> caused by segregation. </w:t>
      </w:r>
      <w:r w:rsidR="00832E9A">
        <w:rPr>
          <w:rFonts w:ascii="Times" w:hAnsi="Times"/>
        </w:rPr>
        <w:t xml:space="preserve"> Those fighting for segregation equated crushing the Black “spirit” with the eventual destruction of humanity and human dignity completely. A satire in </w:t>
      </w:r>
      <w:r w:rsidR="00832E9A">
        <w:rPr>
          <w:rFonts w:ascii="Times" w:hAnsi="Times"/>
          <w:i/>
        </w:rPr>
        <w:t>Negro Digest</w:t>
      </w:r>
      <w:r w:rsidR="00832E9A">
        <w:rPr>
          <w:rFonts w:ascii="Times" w:hAnsi="Times"/>
        </w:rPr>
        <w:t xml:space="preserve"> featured a white supremacist Mr. Sippi who chose to end the human race instead of allowing a Negro woman into his bomb shelter</w:t>
      </w:r>
      <w:r w:rsidR="00832E9A">
        <w:rPr>
          <w:rStyle w:val="FootnoteReference"/>
          <w:rFonts w:ascii="Times" w:hAnsi="Times"/>
        </w:rPr>
        <w:footnoteReference w:id="5"/>
      </w:r>
      <w:r w:rsidR="00E61B10">
        <w:rPr>
          <w:rFonts w:ascii="Times" w:hAnsi="Times"/>
        </w:rPr>
        <w:t xml:space="preserve">. </w:t>
      </w:r>
      <w:r w:rsidR="00894106">
        <w:rPr>
          <w:rFonts w:ascii="Times" w:hAnsi="Times"/>
        </w:rPr>
        <w:t>Two</w:t>
      </w:r>
      <w:r w:rsidR="00E61B10">
        <w:rPr>
          <w:rFonts w:ascii="Times" w:hAnsi="Times"/>
        </w:rPr>
        <w:t xml:space="preserve"> Freedom Riders were</w:t>
      </w:r>
      <w:r w:rsidR="00894106">
        <w:rPr>
          <w:rFonts w:ascii="Times" w:hAnsi="Times"/>
        </w:rPr>
        <w:t xml:space="preserve"> arrested</w:t>
      </w:r>
      <w:r w:rsidR="00E61B10">
        <w:rPr>
          <w:rFonts w:ascii="Times" w:hAnsi="Times"/>
        </w:rPr>
        <w:t xml:space="preserve"> simply “for being where he had no business to be”</w:t>
      </w:r>
      <w:r w:rsidR="00E61B10">
        <w:rPr>
          <w:rStyle w:val="FootnoteReference"/>
          <w:rFonts w:ascii="Times" w:hAnsi="Times"/>
        </w:rPr>
        <w:footnoteReference w:id="6"/>
      </w:r>
      <w:r w:rsidR="00CD0C6C">
        <w:rPr>
          <w:rFonts w:ascii="Times" w:hAnsi="Times"/>
        </w:rPr>
        <w:t xml:space="preserve"> because </w:t>
      </w:r>
      <w:r w:rsidR="00894106">
        <w:rPr>
          <w:rFonts w:ascii="Times" w:hAnsi="Times"/>
        </w:rPr>
        <w:t>t</w:t>
      </w:r>
      <w:r w:rsidR="00CD0C6C">
        <w:rPr>
          <w:rFonts w:ascii="Times" w:hAnsi="Times"/>
        </w:rPr>
        <w:t>he</w:t>
      </w:r>
      <w:r w:rsidR="00894106">
        <w:rPr>
          <w:rFonts w:ascii="Times" w:hAnsi="Times"/>
        </w:rPr>
        <w:t>y</w:t>
      </w:r>
      <w:r w:rsidR="00CD0C6C">
        <w:rPr>
          <w:rFonts w:ascii="Times" w:hAnsi="Times"/>
        </w:rPr>
        <w:t xml:space="preserve"> asked for service at a dining counter.</w:t>
      </w:r>
      <w:r w:rsidR="00067CF3">
        <w:rPr>
          <w:rFonts w:ascii="Times" w:hAnsi="Times"/>
        </w:rPr>
        <w:t xml:space="preserve"> Negroes weren’t seen as human beings; the Rides were ultimately fighting for human dignity.</w:t>
      </w:r>
    </w:p>
    <w:p w14:paraId="7365A5C7" w14:textId="57D99008" w:rsidR="00C40892" w:rsidRDefault="00286279" w:rsidP="001D6D89">
      <w:pPr>
        <w:spacing w:line="480" w:lineRule="auto"/>
        <w:rPr>
          <w:rFonts w:ascii="Times" w:hAnsi="Times"/>
        </w:rPr>
      </w:pPr>
      <w:r>
        <w:rPr>
          <w:rFonts w:ascii="Times" w:hAnsi="Times"/>
        </w:rPr>
        <w:tab/>
        <w:t>Interest in the issue of human dignity peaked with the Freedom Rides, but had started a few years earlier. In 1959, Gwynn Nettler wrote about how societal mentalities increase racial prejudice. She argued that people are seen as lazy or incompetent if they can’t fix their situation because of the emphasis on punishment for wrongdoing and the mentality that people get what’s coming to them.</w:t>
      </w:r>
      <w:r w:rsidR="002661F9">
        <w:rPr>
          <w:rStyle w:val="FootnoteReference"/>
          <w:rFonts w:ascii="Times" w:hAnsi="Times"/>
        </w:rPr>
        <w:footnoteReference w:id="7"/>
      </w:r>
      <w:r w:rsidR="00175B6A">
        <w:rPr>
          <w:rFonts w:ascii="Times" w:hAnsi="Times"/>
        </w:rPr>
        <w:t xml:space="preserve"> She points out</w:t>
      </w:r>
      <w:r w:rsidR="000256DB">
        <w:rPr>
          <w:rFonts w:ascii="Times" w:hAnsi="Times"/>
        </w:rPr>
        <w:t xml:space="preserve"> that it’s easy to assign a vague positive association to segregation so the opposition is in essence saying something evil.</w:t>
      </w:r>
      <w:r w:rsidR="00F6585F">
        <w:rPr>
          <w:rFonts w:ascii="Times" w:hAnsi="Times"/>
        </w:rPr>
        <w:t xml:space="preserve"> Oftentimes segregationists believed they were doing God’s will, even Mr. Sippi said “let God’s will be done”</w:t>
      </w:r>
      <w:r w:rsidR="00F6585F">
        <w:rPr>
          <w:rStyle w:val="FootnoteReference"/>
          <w:rFonts w:ascii="Times" w:hAnsi="Times"/>
        </w:rPr>
        <w:footnoteReference w:id="8"/>
      </w:r>
      <w:r w:rsidR="00F6585F">
        <w:rPr>
          <w:rFonts w:ascii="Times" w:hAnsi="Times"/>
        </w:rPr>
        <w:t xml:space="preserve"> as he committed murder to enfor</w:t>
      </w:r>
      <w:r w:rsidR="00807F3F">
        <w:rPr>
          <w:rFonts w:ascii="Times" w:hAnsi="Times"/>
        </w:rPr>
        <w:t>c</w:t>
      </w:r>
      <w:r w:rsidR="00F6585F">
        <w:rPr>
          <w:rFonts w:ascii="Times" w:hAnsi="Times"/>
        </w:rPr>
        <w:t>e segregation.</w:t>
      </w:r>
    </w:p>
    <w:p w14:paraId="3A639BE2" w14:textId="77777777" w:rsidR="00807F3F" w:rsidRDefault="00807F3F" w:rsidP="001D6D89">
      <w:pPr>
        <w:spacing w:line="480" w:lineRule="auto"/>
        <w:rPr>
          <w:rFonts w:ascii="Times" w:hAnsi="Times"/>
        </w:rPr>
      </w:pPr>
      <w:r>
        <w:rPr>
          <w:rFonts w:ascii="Times" w:hAnsi="Times"/>
        </w:rPr>
        <w:tab/>
        <w:t xml:space="preserve">Both sides of segregation thought they </w:t>
      </w:r>
      <w:r w:rsidRPr="00807F3F">
        <w:rPr>
          <w:rFonts w:ascii="Times" w:hAnsi="Times"/>
        </w:rPr>
        <w:t xml:space="preserve">were Biblically correct. While Diane Nash was in prison, a white woman visited the prisoners: </w:t>
      </w:r>
    </w:p>
    <w:p w14:paraId="50776B21" w14:textId="3B102CEC" w:rsidR="00807F3F" w:rsidRDefault="00807F3F" w:rsidP="00807F3F">
      <w:pPr>
        <w:spacing w:line="480" w:lineRule="auto"/>
        <w:ind w:left="540"/>
        <w:rPr>
          <w:rFonts w:ascii="Times" w:hAnsi="Times" w:cs="Verdana"/>
        </w:rPr>
      </w:pPr>
      <w:r w:rsidRPr="00807F3F">
        <w:rPr>
          <w:rFonts w:ascii="Times" w:hAnsi="Times" w:cs="Verdana"/>
        </w:rPr>
        <w:t>When she came to my cell, she said, “God loves you, even though you’re in jail.”</w:t>
      </w:r>
      <w:r w:rsidRPr="004044B6">
        <w:rPr>
          <w:rFonts w:ascii="Verdana" w:hAnsi="Verdana" w:cs="Verdana"/>
          <w:sz w:val="20"/>
          <w:szCs w:val="20"/>
        </w:rPr>
        <w:t xml:space="preserve"> </w:t>
      </w:r>
      <w:r w:rsidRPr="00807F3F">
        <w:rPr>
          <w:rFonts w:ascii="Times" w:hAnsi="Times" w:cs="Verdana"/>
        </w:rPr>
        <w:t>I answered, “I believe that is true.” I engaged her also and told her why I was there. I challenged her on the morality of segregation, suggesting that as a Christian she should protest my being there to the judge and to the prison authorities. At first she said that God didn’t intend for the races to be mixing…when she visited the next time she muttered a brief greeting and did not stop at my cell.”</w:t>
      </w:r>
      <w:r>
        <w:rPr>
          <w:rStyle w:val="FootnoteReference"/>
          <w:rFonts w:ascii="Times" w:hAnsi="Times" w:cs="Verdana"/>
        </w:rPr>
        <w:footnoteReference w:id="9"/>
      </w:r>
    </w:p>
    <w:p w14:paraId="517B1FD2" w14:textId="5103A974" w:rsidR="00CC38EE" w:rsidRDefault="007F10C8" w:rsidP="00CC38EE">
      <w:pPr>
        <w:spacing w:line="480" w:lineRule="auto"/>
        <w:rPr>
          <w:rFonts w:ascii="Times" w:hAnsi="Times" w:cs="Verdana"/>
        </w:rPr>
      </w:pPr>
      <w:r>
        <w:rPr>
          <w:rFonts w:ascii="Times" w:hAnsi="Times" w:cs="Verdana"/>
        </w:rPr>
        <w:t>Freedom Riders wanted society to recognize their humanity, and treat them as true human beings, also spiritual created beings with incredible capacities and capabilities.</w:t>
      </w:r>
      <w:r>
        <w:rPr>
          <w:rStyle w:val="FootnoteReference"/>
          <w:rFonts w:ascii="Times" w:hAnsi="Times" w:cs="Verdana"/>
        </w:rPr>
        <w:footnoteReference w:id="10"/>
      </w:r>
    </w:p>
    <w:p w14:paraId="588A4D0B" w14:textId="34ED7766" w:rsidR="00CF78B7" w:rsidRDefault="00CF78B7" w:rsidP="00CC38EE">
      <w:pPr>
        <w:spacing w:line="480" w:lineRule="auto"/>
        <w:rPr>
          <w:rFonts w:ascii="Times" w:hAnsi="Times" w:cs="Verdana"/>
        </w:rPr>
      </w:pPr>
      <w:r>
        <w:rPr>
          <w:rFonts w:ascii="Times" w:hAnsi="Times" w:cs="Verdana"/>
        </w:rPr>
        <w:tab/>
        <w:t>Journalism reflected this Renaissance emphasis on the value of humanity. New journalism began to use literary techniques and first-person accounts. These journalists actively pursued the stories, got right in the middle of them, and told personal stories that connected with readers. At least four journalists participated in the Freedom Rides</w:t>
      </w:r>
      <w:r w:rsidR="00CA5183">
        <w:rPr>
          <w:rFonts w:ascii="Times" w:hAnsi="Times" w:cs="Verdana"/>
        </w:rPr>
        <w:t>,</w:t>
      </w:r>
      <w:r>
        <w:rPr>
          <w:rStyle w:val="FootnoteReference"/>
          <w:rFonts w:ascii="Times" w:hAnsi="Times" w:cs="Verdana"/>
        </w:rPr>
        <w:footnoteReference w:id="11"/>
      </w:r>
      <w:r w:rsidR="00CA5183">
        <w:rPr>
          <w:rFonts w:ascii="Times" w:hAnsi="Times" w:cs="Verdana"/>
        </w:rPr>
        <w:t xml:space="preserve"> and they received attention even on an international level.</w:t>
      </w:r>
    </w:p>
    <w:p w14:paraId="781A6708" w14:textId="2A0F6E6F" w:rsidR="007519A8" w:rsidRDefault="007519A8" w:rsidP="00CC38EE">
      <w:pPr>
        <w:spacing w:line="480" w:lineRule="auto"/>
        <w:rPr>
          <w:rFonts w:ascii="Times" w:hAnsi="Times" w:cs="Verdana"/>
        </w:rPr>
      </w:pPr>
      <w:r>
        <w:rPr>
          <w:rFonts w:ascii="Times" w:hAnsi="Times" w:cs="Verdana"/>
        </w:rPr>
        <w:tab/>
      </w:r>
      <w:r w:rsidR="0054114F">
        <w:rPr>
          <w:rFonts w:ascii="Times" w:hAnsi="Times" w:cs="Verdana"/>
        </w:rPr>
        <w:t xml:space="preserve">Photography was becoming a new </w:t>
      </w:r>
      <w:r w:rsidR="007E0D3A">
        <w:rPr>
          <w:rFonts w:ascii="Times" w:hAnsi="Times" w:cs="Verdana"/>
        </w:rPr>
        <w:t>art form</w:t>
      </w:r>
      <w:r w:rsidR="0054114F">
        <w:rPr>
          <w:rFonts w:ascii="Times" w:hAnsi="Times" w:cs="Verdana"/>
        </w:rPr>
        <w:t xml:space="preserve"> during this time, and multiple photographers acted almost as journalists, chronicling the events of the Freedom Rides and Civil Rights movements. Bob Adelman dedicated years of his life to the project, “</w:t>
      </w:r>
      <w:r w:rsidR="0054114F" w:rsidRPr="0054114F">
        <w:rPr>
          <w:rFonts w:ascii="Times" w:hAnsi="Times" w:cs="Times"/>
        </w:rPr>
        <w:t>a story about a nation fighting to make itself whole. Bob Adelman witnessed that fight and recorded it with his camera.</w:t>
      </w:r>
      <w:r w:rsidR="0054114F">
        <w:rPr>
          <w:rFonts w:ascii="Times" w:hAnsi="Times" w:cs="Times"/>
        </w:rPr>
        <w:t>”</w:t>
      </w:r>
      <w:r w:rsidR="0054114F">
        <w:rPr>
          <w:rStyle w:val="FootnoteReference"/>
          <w:rFonts w:ascii="Times" w:hAnsi="Times" w:cs="Times"/>
        </w:rPr>
        <w:footnoteReference w:id="12"/>
      </w:r>
      <w:r w:rsidR="00010CE6">
        <w:rPr>
          <w:rFonts w:ascii="Times" w:hAnsi="Times" w:cs="Times"/>
        </w:rPr>
        <w:t xml:space="preserve"> He knew, growing up, that the “most un-American thing about America was the mistreatment of blacks.”</w:t>
      </w:r>
      <w:r w:rsidR="00010CE6">
        <w:rPr>
          <w:rStyle w:val="FootnoteReference"/>
          <w:rFonts w:ascii="Times" w:hAnsi="Times" w:cs="Times"/>
        </w:rPr>
        <w:footnoteReference w:id="13"/>
      </w:r>
      <w:r w:rsidR="007A189B">
        <w:rPr>
          <w:rFonts w:ascii="Times" w:hAnsi="Times" w:cs="Times"/>
        </w:rPr>
        <w:t xml:space="preserve"> Magnum, a coalition of photojournalists, had Bruce Davidson with the Riders, working on a project that “</w:t>
      </w:r>
      <w:r w:rsidR="007A189B" w:rsidRPr="007A189B">
        <w:rPr>
          <w:rFonts w:ascii="Times" w:hAnsi="Times" w:cs="Verdana"/>
        </w:rPr>
        <w:t>captures the dignity and struggle of African-Americans during a defining era in American history.</w:t>
      </w:r>
      <w:r w:rsidR="007A189B">
        <w:rPr>
          <w:rFonts w:ascii="Times" w:hAnsi="Times" w:cs="Verdana"/>
        </w:rPr>
        <w:t>”</w:t>
      </w:r>
      <w:r w:rsidR="007A189B">
        <w:rPr>
          <w:rStyle w:val="FootnoteReference"/>
          <w:rFonts w:ascii="Times" w:hAnsi="Times" w:cs="Verdana"/>
        </w:rPr>
        <w:footnoteReference w:id="14"/>
      </w:r>
      <w:r w:rsidR="007E6677">
        <w:rPr>
          <w:rFonts w:ascii="Times" w:hAnsi="Times" w:cs="Verdana"/>
        </w:rPr>
        <w:t xml:space="preserve"> Davidson received a Guggenheim Fellowship for his work.</w:t>
      </w:r>
      <w:r w:rsidR="00CD20AF">
        <w:rPr>
          <w:rFonts w:ascii="Times" w:hAnsi="Times" w:cs="Verdana"/>
        </w:rPr>
        <w:t xml:space="preserve"> </w:t>
      </w:r>
      <w:r w:rsidR="002473BF">
        <w:rPr>
          <w:rFonts w:ascii="Times" w:hAnsi="Times" w:cs="Verdana"/>
        </w:rPr>
        <w:t>Photographs of the beatings during the Birmingham riot and the injuries of Rider James Peck brought reality to those at home.</w:t>
      </w:r>
      <w:r w:rsidR="00B47ED8">
        <w:rPr>
          <w:rFonts w:ascii="Times" w:hAnsi="Times" w:cs="Verdana"/>
        </w:rPr>
        <w:t xml:space="preserve"> Klan members attacked Tommy Langston and other photojournalists to try and destroy their film. Tommy’s survived; movement leaders realized that news media capturing iconic images made the nation </w:t>
      </w:r>
      <w:r w:rsidR="005C7FEE">
        <w:rPr>
          <w:rFonts w:ascii="Times" w:hAnsi="Times" w:cs="Verdana"/>
        </w:rPr>
        <w:t xml:space="preserve">unable to </w:t>
      </w:r>
      <w:r w:rsidR="00B47ED8">
        <w:rPr>
          <w:rFonts w:ascii="Times" w:hAnsi="Times" w:cs="Verdana"/>
        </w:rPr>
        <w:t>ignore them.</w:t>
      </w:r>
      <w:r w:rsidR="004233F9">
        <w:rPr>
          <w:rStyle w:val="FootnoteReference"/>
          <w:rFonts w:ascii="Times" w:hAnsi="Times" w:cs="Verdana"/>
        </w:rPr>
        <w:footnoteReference w:id="15"/>
      </w:r>
    </w:p>
    <w:p w14:paraId="25AFCDA5" w14:textId="0C0AD444" w:rsidR="00754967" w:rsidRDefault="00754967" w:rsidP="00CC38EE">
      <w:pPr>
        <w:spacing w:line="480" w:lineRule="auto"/>
        <w:rPr>
          <w:rFonts w:ascii="Times" w:hAnsi="Times" w:cs="Verdana"/>
        </w:rPr>
      </w:pPr>
      <w:r>
        <w:rPr>
          <w:rFonts w:ascii="Times" w:hAnsi="Times" w:cs="Verdana"/>
        </w:rPr>
        <w:tab/>
        <w:t xml:space="preserve">Not only was photography now easily accessible and mass-produced, television </w:t>
      </w:r>
      <w:r w:rsidR="00CD6B26">
        <w:rPr>
          <w:rFonts w:ascii="Times" w:hAnsi="Times" w:cs="Verdana"/>
        </w:rPr>
        <w:t xml:space="preserve">was </w:t>
      </w:r>
      <w:r w:rsidR="005C7FEE">
        <w:rPr>
          <w:rFonts w:ascii="Times" w:hAnsi="Times" w:cs="Verdana"/>
        </w:rPr>
        <w:t>approaching</w:t>
      </w:r>
      <w:r w:rsidR="00CD6B26">
        <w:rPr>
          <w:rFonts w:ascii="Times" w:hAnsi="Times" w:cs="Verdana"/>
        </w:rPr>
        <w:t xml:space="preserve"> the main form of communication. It went from a “novelty to mainstay,” with eighty-nine percent of homes in 1960 possessing at least one television.</w:t>
      </w:r>
      <w:r w:rsidR="00CD6B26">
        <w:rPr>
          <w:rStyle w:val="FootnoteReference"/>
          <w:rFonts w:ascii="Times" w:hAnsi="Times" w:cs="Verdana"/>
        </w:rPr>
        <w:footnoteReference w:id="16"/>
      </w:r>
      <w:r w:rsidR="00DA0C19">
        <w:rPr>
          <w:rFonts w:ascii="Times" w:hAnsi="Times" w:cs="Verdana"/>
        </w:rPr>
        <w:t xml:space="preserve"> Hours of watching television had climbed to more than five hours per day, going up twenty-three minutes between 1960-1965—the biggest jump since 1950.</w:t>
      </w:r>
      <w:r w:rsidR="00403B74">
        <w:rPr>
          <w:rFonts w:ascii="Times" w:hAnsi="Times" w:cs="Verdana"/>
        </w:rPr>
        <w:t xml:space="preserve"> Television would preempt normal programming during times of national crises to provide coverage of events. Photographs, interviews and casualty reports were brought daily into American living rooms.</w:t>
      </w:r>
      <w:r w:rsidR="00F46544">
        <w:rPr>
          <w:rStyle w:val="FootnoteReference"/>
          <w:rFonts w:ascii="Times" w:hAnsi="Times" w:cs="Verdana"/>
        </w:rPr>
        <w:footnoteReference w:id="17"/>
      </w:r>
      <w:r w:rsidR="00403B74">
        <w:rPr>
          <w:rFonts w:ascii="Times" w:hAnsi="Times" w:cs="Verdana"/>
        </w:rPr>
        <w:t xml:space="preserve"> </w:t>
      </w:r>
      <w:r w:rsidR="00CD20AF">
        <w:rPr>
          <w:rFonts w:ascii="Times" w:hAnsi="Times" w:cs="Verdana"/>
        </w:rPr>
        <w:t>Footage of the burning bus in Anniston shocked the nation.</w:t>
      </w:r>
      <w:r w:rsidR="00CD20AF">
        <w:rPr>
          <w:rStyle w:val="FootnoteReference"/>
          <w:rFonts w:ascii="Times" w:hAnsi="Times" w:cs="Verdana"/>
        </w:rPr>
        <w:footnoteReference w:id="18"/>
      </w:r>
    </w:p>
    <w:p w14:paraId="11DDEF7B" w14:textId="77777777" w:rsidR="00CD20AF" w:rsidRDefault="00EA3A0C" w:rsidP="00CC38EE">
      <w:pPr>
        <w:spacing w:line="480" w:lineRule="auto"/>
        <w:rPr>
          <w:rFonts w:ascii="Times" w:hAnsi="Times" w:cs="Verdana"/>
        </w:rPr>
      </w:pPr>
      <w:r>
        <w:rPr>
          <w:rFonts w:ascii="Times" w:hAnsi="Times" w:cs="Verdana"/>
        </w:rPr>
        <w:tab/>
        <w:t>Mus</w:t>
      </w:r>
      <w:r w:rsidR="00145506">
        <w:rPr>
          <w:rFonts w:ascii="Times" w:hAnsi="Times" w:cs="Verdana"/>
        </w:rPr>
        <w:t xml:space="preserve">ic’s role in </w:t>
      </w:r>
      <w:r>
        <w:rPr>
          <w:rFonts w:ascii="Times" w:hAnsi="Times" w:cs="Verdana"/>
        </w:rPr>
        <w:t xml:space="preserve">the Rides </w:t>
      </w:r>
      <w:r w:rsidR="00A95F8F">
        <w:rPr>
          <w:rFonts w:ascii="Times" w:hAnsi="Times" w:cs="Verdana"/>
        </w:rPr>
        <w:t>allowed for</w:t>
      </w:r>
      <w:r>
        <w:rPr>
          <w:rFonts w:ascii="Times" w:hAnsi="Times" w:cs="Verdana"/>
        </w:rPr>
        <w:t xml:space="preserve"> continue</w:t>
      </w:r>
      <w:r w:rsidR="00A95F8F">
        <w:rPr>
          <w:rFonts w:ascii="Times" w:hAnsi="Times" w:cs="Verdana"/>
        </w:rPr>
        <w:t>d</w:t>
      </w:r>
      <w:r>
        <w:rPr>
          <w:rFonts w:ascii="Times" w:hAnsi="Times" w:cs="Verdana"/>
        </w:rPr>
        <w:t xml:space="preserve"> nonviolent protesting and also increase</w:t>
      </w:r>
      <w:r w:rsidR="00A95F8F">
        <w:rPr>
          <w:rFonts w:ascii="Times" w:hAnsi="Times" w:cs="Verdana"/>
        </w:rPr>
        <w:t>d</w:t>
      </w:r>
      <w:r>
        <w:rPr>
          <w:rFonts w:ascii="Times" w:hAnsi="Times" w:cs="Verdana"/>
        </w:rPr>
        <w:t xml:space="preserve"> solidarity. One of the most famous songs, “Hallelujah, I’m A-Traveling” gives a sort of history leading up to the Freedom Rides. It begins with Brown v. Board of Education in 1954</w:t>
      </w:r>
      <w:r w:rsidR="00332082">
        <w:rPr>
          <w:rFonts w:ascii="Times" w:hAnsi="Times" w:cs="Verdana"/>
        </w:rPr>
        <w:t>, and talked about how the Riders “respond in one voice” when asked about jail time.</w:t>
      </w:r>
      <w:r w:rsidR="00332082">
        <w:rPr>
          <w:rStyle w:val="FootnoteReference"/>
          <w:rFonts w:ascii="Times" w:hAnsi="Times" w:cs="Verdana"/>
        </w:rPr>
        <w:footnoteReference w:id="19"/>
      </w:r>
      <w:r w:rsidR="0043006E">
        <w:rPr>
          <w:rFonts w:ascii="Times" w:hAnsi="Times" w:cs="Verdana"/>
        </w:rPr>
        <w:t xml:space="preserve"> Other songs contained a lot of Biblical allusions, relating desegregation again to morality.</w:t>
      </w:r>
      <w:r w:rsidR="008E600F">
        <w:rPr>
          <w:rStyle w:val="FootnoteReference"/>
          <w:rFonts w:ascii="Times" w:hAnsi="Times" w:cs="Verdana"/>
        </w:rPr>
        <w:footnoteReference w:id="20"/>
      </w:r>
      <w:r w:rsidR="003F48AE">
        <w:rPr>
          <w:rFonts w:ascii="Times" w:hAnsi="Times" w:cs="Verdana"/>
        </w:rPr>
        <w:t xml:space="preserve"> The songs reflected both the hope and the frustration underlying the movement, and revealed political and civil rights desires.</w:t>
      </w:r>
    </w:p>
    <w:p w14:paraId="2199C1DC" w14:textId="4D79CBDC" w:rsidR="005E0400" w:rsidRDefault="005E0400" w:rsidP="00CC38EE">
      <w:pPr>
        <w:spacing w:line="480" w:lineRule="auto"/>
        <w:rPr>
          <w:rFonts w:ascii="Times" w:hAnsi="Times" w:cs="Verdana"/>
        </w:rPr>
      </w:pPr>
      <w:r>
        <w:rPr>
          <w:rFonts w:ascii="Times" w:hAnsi="Times" w:cs="Verdana"/>
        </w:rPr>
        <w:tab/>
        <w:t>President Kennedy viewed the Freedom Rides as an “unwelcome distraction from his main concern—the cold war.”</w:t>
      </w:r>
      <w:r w:rsidR="00C4361D">
        <w:rPr>
          <w:rFonts w:ascii="Times" w:hAnsi="Times" w:cs="Verdana"/>
        </w:rPr>
        <w:t xml:space="preserve"> Kennedy’s original plan was to keep the violent details away from the press so it could just be forgotten.</w:t>
      </w:r>
      <w:r w:rsidR="007208B4">
        <w:rPr>
          <w:rFonts w:ascii="Times" w:hAnsi="Times" w:cs="Verdana"/>
        </w:rPr>
        <w:t xml:space="preserve"> In the middle of all the violence, Kennedy gave a special address to Congress that dealt primarily with international affairs, making no mention of the battle being fought within the United States’ borders.</w:t>
      </w:r>
      <w:r w:rsidR="007208B4">
        <w:rPr>
          <w:rStyle w:val="FootnoteReference"/>
          <w:rFonts w:ascii="Times" w:hAnsi="Times" w:cs="Verdana"/>
        </w:rPr>
        <w:footnoteReference w:id="21"/>
      </w:r>
      <w:r w:rsidR="00702AAB">
        <w:rPr>
          <w:rFonts w:ascii="Times" w:hAnsi="Times" w:cs="Verdana"/>
        </w:rPr>
        <w:t xml:space="preserve"> Cold war policies were the complete focus. JFK used his inaugural address to talk about spreading freedom to the world, ignoring the contradiction within his own country.</w:t>
      </w:r>
      <w:r w:rsidR="00DE14BE">
        <w:rPr>
          <w:rFonts w:ascii="Times" w:hAnsi="Times" w:cs="Verdana"/>
        </w:rPr>
        <w:t xml:space="preserve"> None of the administration wanted to admit that America had internal struggles; America didn’t have a Berlin wall.</w:t>
      </w:r>
    </w:p>
    <w:p w14:paraId="6BC0E6DF" w14:textId="6735A2D8" w:rsidR="00F57525" w:rsidRDefault="00F57525" w:rsidP="00CC38EE">
      <w:pPr>
        <w:spacing w:line="480" w:lineRule="auto"/>
        <w:rPr>
          <w:rFonts w:ascii="Times" w:hAnsi="Times" w:cs="Verdana"/>
        </w:rPr>
      </w:pPr>
      <w:r>
        <w:rPr>
          <w:rFonts w:ascii="Times" w:hAnsi="Times" w:cs="Verdana"/>
        </w:rPr>
        <w:tab/>
        <w:t>The Freedom Rides weren’t convenient for Kennedy. After the Bay of Pigs invasion, Kennedy had to deal with violence within America</w:t>
      </w:r>
      <w:r w:rsidR="00844370">
        <w:rPr>
          <w:rFonts w:ascii="Times" w:hAnsi="Times" w:cs="Verdana"/>
        </w:rPr>
        <w:t>. The story of the Freedom Riders was broadcast internationally, and communists were quick to point out America wasn’t able to have freedom within itself and couldn’t therefore give it to the rest of the world.</w:t>
      </w:r>
      <w:r w:rsidR="00D5567B">
        <w:rPr>
          <w:rFonts w:ascii="Times" w:hAnsi="Times" w:cs="Verdana"/>
        </w:rPr>
        <w:t xml:space="preserve"> The Kennedy administration was on the defensive.</w:t>
      </w:r>
      <w:r w:rsidR="00D5567B">
        <w:rPr>
          <w:rStyle w:val="FootnoteReference"/>
          <w:rFonts w:ascii="Times" w:hAnsi="Times" w:cs="Verdana"/>
        </w:rPr>
        <w:footnoteReference w:id="22"/>
      </w:r>
      <w:r w:rsidR="00516EEF">
        <w:rPr>
          <w:rFonts w:ascii="Times" w:hAnsi="Times" w:cs="Verdana"/>
        </w:rPr>
        <w:t xml:space="preserve"> He was forced to pay attention to the Freedom Riders.</w:t>
      </w:r>
    </w:p>
    <w:p w14:paraId="1A73644A" w14:textId="10FFCF47" w:rsidR="007C2FE1" w:rsidRDefault="00516EEF" w:rsidP="00CC38EE">
      <w:pPr>
        <w:spacing w:line="480" w:lineRule="auto"/>
        <w:rPr>
          <w:rFonts w:ascii="Times" w:hAnsi="Times" w:cs="Verdana"/>
        </w:rPr>
      </w:pPr>
      <w:r>
        <w:rPr>
          <w:rFonts w:ascii="Times" w:hAnsi="Times" w:cs="Verdana"/>
        </w:rPr>
        <w:tab/>
        <w:t>The original plan of the Freedom Rides was to continue to New Orleans, but it adapted to “keep things interesting and unpredictable in order to garner media attention.”</w:t>
      </w:r>
      <w:r>
        <w:rPr>
          <w:rStyle w:val="FootnoteReference"/>
          <w:rFonts w:ascii="Times" w:hAnsi="Times" w:cs="Verdana"/>
        </w:rPr>
        <w:footnoteReference w:id="23"/>
      </w:r>
      <w:r w:rsidR="00C563A7">
        <w:rPr>
          <w:rFonts w:ascii="Times" w:hAnsi="Times" w:cs="Verdana"/>
        </w:rPr>
        <w:t xml:space="preserve"> The leaders knew that they had a unique set of opportunities and took full advantage of them. </w:t>
      </w:r>
      <w:r w:rsidR="007C2FE1">
        <w:rPr>
          <w:rFonts w:ascii="Times" w:hAnsi="Times" w:cs="Verdana"/>
        </w:rPr>
        <w:t>Everything came together, at the perfect time, for the Freedom Rides to catapult the movement and its leaders onto the national and international stage, demanding the attention they had been denied.</w:t>
      </w:r>
    </w:p>
    <w:p w14:paraId="125BCF8A" w14:textId="4A469646" w:rsidR="00516EEF" w:rsidRDefault="007C2FE1" w:rsidP="007C2FE1">
      <w:pPr>
        <w:spacing w:line="480" w:lineRule="auto"/>
        <w:ind w:firstLine="720"/>
        <w:rPr>
          <w:rFonts w:ascii="Times" w:hAnsi="Times" w:cs="Verdana"/>
        </w:rPr>
      </w:pPr>
      <w:r>
        <w:rPr>
          <w:rFonts w:ascii="Times" w:hAnsi="Times" w:cs="Verdana"/>
        </w:rPr>
        <w:t>Success of the Freedom Rides lies not only in</w:t>
      </w:r>
      <w:r w:rsidR="00C563A7">
        <w:rPr>
          <w:rFonts w:ascii="Times" w:hAnsi="Times" w:cs="Verdana"/>
        </w:rPr>
        <w:t xml:space="preserve"> </w:t>
      </w:r>
      <w:r w:rsidR="00FE102E">
        <w:rPr>
          <w:rFonts w:ascii="Times" w:hAnsi="Times" w:cs="Verdana"/>
        </w:rPr>
        <w:t>legislation</w:t>
      </w:r>
      <w:r w:rsidR="00C563A7">
        <w:rPr>
          <w:rFonts w:ascii="Times" w:hAnsi="Times" w:cs="Verdana"/>
        </w:rPr>
        <w:t xml:space="preserve"> from the Interstate Commerce Commission to ban segregation in facilities serving interstate transportation,</w:t>
      </w:r>
      <w:r w:rsidR="00C563A7">
        <w:rPr>
          <w:rStyle w:val="FootnoteReference"/>
          <w:rFonts w:ascii="Times" w:hAnsi="Times" w:cs="Verdana"/>
        </w:rPr>
        <w:footnoteReference w:id="24"/>
      </w:r>
      <w:r w:rsidR="00FE102E">
        <w:rPr>
          <w:rFonts w:ascii="Times" w:hAnsi="Times" w:cs="Verdana"/>
        </w:rPr>
        <w:t xml:space="preserve"> </w:t>
      </w:r>
      <w:r>
        <w:rPr>
          <w:rFonts w:ascii="Times" w:hAnsi="Times" w:cs="Verdana"/>
        </w:rPr>
        <w:t xml:space="preserve">but </w:t>
      </w:r>
      <w:r w:rsidR="00FE102E">
        <w:rPr>
          <w:rFonts w:ascii="Times" w:hAnsi="Times" w:cs="Verdana"/>
        </w:rPr>
        <w:t>the Riders opened the way for innumerable other Civil Rights movements and careers. Martin Luther King, Jr. started here, as well as Stokely Carmichael and Diane Nash. Most of the Freedom Riders continued to be active in social justice even as they went home and went on with their lives.</w:t>
      </w:r>
      <w:r w:rsidR="00E44657">
        <w:rPr>
          <w:rStyle w:val="FootnoteReference"/>
          <w:rFonts w:ascii="Times" w:hAnsi="Times" w:cs="Verdana"/>
        </w:rPr>
        <w:footnoteReference w:id="25"/>
      </w:r>
      <w:r w:rsidR="00C47886">
        <w:rPr>
          <w:rFonts w:ascii="Times" w:hAnsi="Times" w:cs="Verdana"/>
        </w:rPr>
        <w:t xml:space="preserve"> The Freedom Rides are an example of mass organization, and was a model for other movements. It grew CORE’s membership, and connected the people necessary to do things like the 1963 March on Washington</w:t>
      </w:r>
      <w:r w:rsidR="002B53D7">
        <w:rPr>
          <w:rFonts w:ascii="Times" w:hAnsi="Times" w:cs="Verdana"/>
        </w:rPr>
        <w:t>. The Rides we</w:t>
      </w:r>
      <w:r w:rsidR="00E42804">
        <w:rPr>
          <w:rFonts w:ascii="Times" w:hAnsi="Times" w:cs="Verdana"/>
        </w:rPr>
        <w:t>re a great feat, and</w:t>
      </w:r>
      <w:r w:rsidR="002B53D7">
        <w:rPr>
          <w:rFonts w:ascii="Times" w:hAnsi="Times" w:cs="Verdana"/>
        </w:rPr>
        <w:t xml:space="preserve"> also served as a conduit into</w:t>
      </w:r>
      <w:r w:rsidR="00A21CF3">
        <w:rPr>
          <w:rFonts w:ascii="Times" w:hAnsi="Times" w:cs="Verdana"/>
        </w:rPr>
        <w:t xml:space="preserve"> other movements for</w:t>
      </w:r>
      <w:r w:rsidR="002B53D7">
        <w:rPr>
          <w:rFonts w:ascii="Times" w:hAnsi="Times" w:cs="Verdana"/>
        </w:rPr>
        <w:t xml:space="preserve"> greater equality.</w:t>
      </w:r>
    </w:p>
    <w:p w14:paraId="29B2A874" w14:textId="77777777" w:rsidR="00FE102E" w:rsidRDefault="00FE102E" w:rsidP="00CC38EE">
      <w:pPr>
        <w:spacing w:line="480" w:lineRule="auto"/>
        <w:rPr>
          <w:rFonts w:ascii="Times" w:hAnsi="Times" w:cs="Verdana"/>
        </w:rPr>
      </w:pPr>
    </w:p>
    <w:p w14:paraId="2BE71614" w14:textId="499D0F7A" w:rsidR="00EA3A0C" w:rsidRDefault="00CD20AF" w:rsidP="00CC38EE">
      <w:pPr>
        <w:spacing w:line="480" w:lineRule="auto"/>
        <w:rPr>
          <w:rFonts w:ascii="Times" w:hAnsi="Times"/>
        </w:rPr>
      </w:pPr>
      <w:r>
        <w:rPr>
          <w:rFonts w:ascii="Times" w:hAnsi="Times" w:cs="Verdana"/>
        </w:rPr>
        <w:tab/>
      </w:r>
      <w:r w:rsidR="003F48AE">
        <w:rPr>
          <w:rFonts w:ascii="Times" w:hAnsi="Times" w:cs="Verdana"/>
        </w:rPr>
        <w:t xml:space="preserve"> </w:t>
      </w:r>
    </w:p>
    <w:p w14:paraId="7FB2F171" w14:textId="39D47E3E" w:rsidR="00D27E6C" w:rsidRDefault="00067CF3" w:rsidP="001D6D89">
      <w:pPr>
        <w:spacing w:line="480" w:lineRule="auto"/>
        <w:rPr>
          <w:rFonts w:ascii="Times" w:hAnsi="Times"/>
        </w:rPr>
      </w:pPr>
      <w:r>
        <w:rPr>
          <w:rFonts w:ascii="Times" w:hAnsi="Times"/>
        </w:rPr>
        <w:tab/>
      </w:r>
    </w:p>
    <w:p w14:paraId="27FBEF9C" w14:textId="77777777" w:rsidR="00D27E6C" w:rsidRDefault="00D27E6C">
      <w:pPr>
        <w:rPr>
          <w:rFonts w:ascii="Times" w:hAnsi="Times"/>
        </w:rPr>
      </w:pPr>
      <w:r>
        <w:rPr>
          <w:rFonts w:ascii="Times" w:hAnsi="Times"/>
        </w:rPr>
        <w:br w:type="page"/>
      </w:r>
    </w:p>
    <w:p w14:paraId="47D7B8AC" w14:textId="2264F375" w:rsidR="00067CF3" w:rsidRDefault="00D27E6C" w:rsidP="00D27E6C">
      <w:pPr>
        <w:spacing w:line="480" w:lineRule="auto"/>
        <w:jc w:val="center"/>
        <w:rPr>
          <w:rFonts w:ascii="Times" w:hAnsi="Times"/>
        </w:rPr>
      </w:pPr>
      <w:r>
        <w:rPr>
          <w:rFonts w:ascii="Times" w:hAnsi="Times"/>
        </w:rPr>
        <w:t>Works Consulted</w:t>
      </w:r>
    </w:p>
    <w:p w14:paraId="47D60624" w14:textId="77777777" w:rsidR="00D27E6C" w:rsidRDefault="00D27E6C" w:rsidP="00D27E6C">
      <w:pPr>
        <w:spacing w:line="480" w:lineRule="auto"/>
        <w:jc w:val="center"/>
        <w:rPr>
          <w:rFonts w:ascii="Times" w:hAnsi="Times"/>
        </w:rPr>
      </w:pPr>
    </w:p>
    <w:p w14:paraId="78B662A6" w14:textId="07F376C4" w:rsidR="00D27E6C" w:rsidRDefault="00D27E6C" w:rsidP="00DF7953">
      <w:pPr>
        <w:spacing w:line="480" w:lineRule="auto"/>
        <w:ind w:left="720" w:hanging="720"/>
        <w:rPr>
          <w:rFonts w:ascii="Times" w:hAnsi="Times" w:cs="Arial"/>
        </w:rPr>
      </w:pPr>
      <w:r w:rsidRPr="00D27E6C">
        <w:rPr>
          <w:rFonts w:ascii="Times" w:hAnsi="Times" w:cs="Arial"/>
          <w:i/>
          <w:iCs/>
        </w:rPr>
        <w:t>1961 Freedom Ride Film</w:t>
      </w:r>
      <w:r w:rsidRPr="00D27E6C">
        <w:rPr>
          <w:rFonts w:ascii="Times" w:hAnsi="Times" w:cs="Arial"/>
        </w:rPr>
        <w:t>. Dir. Rene Bras. Perf. James Farmer. Congress of Racial Equality, 1961. Film. http://www.veoh.com/watch/v20898230S9KYBhXH.</w:t>
      </w:r>
    </w:p>
    <w:p w14:paraId="08BC5213" w14:textId="721BCFF8" w:rsidR="00D27E6C" w:rsidRDefault="00D27E6C" w:rsidP="00DF7953">
      <w:pPr>
        <w:spacing w:line="480" w:lineRule="auto"/>
        <w:ind w:left="720" w:hanging="720"/>
        <w:rPr>
          <w:rFonts w:ascii="Times" w:hAnsi="Times"/>
        </w:rPr>
      </w:pPr>
      <w:r w:rsidRPr="00D27E6C">
        <w:rPr>
          <w:rFonts w:ascii="Times" w:hAnsi="Times"/>
        </w:rPr>
        <w:t xml:space="preserve">Adelman, Bob. "MINE EYES HAVE SEEN." </w:t>
      </w:r>
      <w:r w:rsidRPr="00DC564F">
        <w:rPr>
          <w:rFonts w:ascii="Times" w:hAnsi="Times"/>
          <w:i/>
        </w:rPr>
        <w:t>Bob Adelman</w:t>
      </w:r>
      <w:r w:rsidRPr="00D27E6C">
        <w:rPr>
          <w:rFonts w:ascii="Times" w:hAnsi="Times"/>
        </w:rPr>
        <w:t>. N.p., n.d. Web. 24 Nov. 2013. &lt;http://www.bobadelman.net/pages/mehs_</w:t>
      </w:r>
      <w:r>
        <w:rPr>
          <w:rFonts w:ascii="Times" w:hAnsi="Times"/>
        </w:rPr>
        <w:t>.</w:t>
      </w:r>
    </w:p>
    <w:p w14:paraId="20FBACAB" w14:textId="7F6ADFCE" w:rsidR="00D27E6C" w:rsidRDefault="00D27E6C" w:rsidP="00DF7953">
      <w:pPr>
        <w:spacing w:line="480" w:lineRule="auto"/>
        <w:ind w:left="720" w:hanging="720"/>
        <w:rPr>
          <w:rFonts w:ascii="Times" w:hAnsi="Times"/>
        </w:rPr>
      </w:pPr>
      <w:r w:rsidRPr="00D27E6C">
        <w:rPr>
          <w:rFonts w:ascii="Times" w:hAnsi="Times"/>
        </w:rPr>
        <w:t xml:space="preserve">Arsenault, Raymond. </w:t>
      </w:r>
      <w:r w:rsidRPr="00DC564F">
        <w:rPr>
          <w:rFonts w:ascii="Times" w:hAnsi="Times"/>
          <w:i/>
        </w:rPr>
        <w:t>Freedom riders: 1961 and the struggle for racial justice</w:t>
      </w:r>
      <w:r w:rsidRPr="00D27E6C">
        <w:rPr>
          <w:rFonts w:ascii="Times" w:hAnsi="Times"/>
        </w:rPr>
        <w:t>. Oxford: Oxford University Press, 2006. Print.</w:t>
      </w:r>
    </w:p>
    <w:p w14:paraId="4218D4A0" w14:textId="6C4CDD76" w:rsidR="00D27E6C" w:rsidRDefault="00D27E6C" w:rsidP="00DF7953">
      <w:pPr>
        <w:spacing w:line="480" w:lineRule="auto"/>
        <w:ind w:left="720" w:hanging="720"/>
        <w:rPr>
          <w:rFonts w:ascii="Times" w:hAnsi="Times"/>
        </w:rPr>
      </w:pPr>
      <w:r w:rsidRPr="00D27E6C">
        <w:rPr>
          <w:rFonts w:ascii="Times" w:hAnsi="Times"/>
        </w:rPr>
        <w:t xml:space="preserve">Avery, Annie Pearl. "There Are No Cowards in My Family." </w:t>
      </w:r>
      <w:r w:rsidRPr="00DC564F">
        <w:rPr>
          <w:rFonts w:ascii="Times" w:hAnsi="Times"/>
          <w:i/>
        </w:rPr>
        <w:t>Hands on the freedom plow: personal accounts by women in SNCC.</w:t>
      </w:r>
      <w:r w:rsidRPr="00D27E6C">
        <w:rPr>
          <w:rFonts w:ascii="Times" w:hAnsi="Times"/>
        </w:rPr>
        <w:t xml:space="preserve"> Urbana: University of Illinois Press, 2010. 453-460. Print.</w:t>
      </w:r>
    </w:p>
    <w:p w14:paraId="2D725F22" w14:textId="6B332449" w:rsidR="00D27E6C" w:rsidRDefault="00D27E6C" w:rsidP="00DF7953">
      <w:pPr>
        <w:spacing w:line="480" w:lineRule="auto"/>
        <w:ind w:left="720" w:hanging="720"/>
        <w:rPr>
          <w:rFonts w:ascii="Times" w:hAnsi="Times"/>
        </w:rPr>
      </w:pPr>
      <w:r w:rsidRPr="00D27E6C">
        <w:rPr>
          <w:rFonts w:ascii="Times" w:hAnsi="Times"/>
        </w:rPr>
        <w:t xml:space="preserve">Bergman, Frances. "Recounts Hostility to 'Freedom Riders'." </w:t>
      </w:r>
      <w:r w:rsidRPr="00DC564F">
        <w:rPr>
          <w:rFonts w:ascii="Times" w:hAnsi="Times"/>
          <w:i/>
        </w:rPr>
        <w:t>chicago daily defender</w:t>
      </w:r>
      <w:r w:rsidRPr="00D27E6C">
        <w:rPr>
          <w:rFonts w:ascii="Times" w:hAnsi="Times"/>
        </w:rPr>
        <w:t xml:space="preserve"> 23 May 1961: 9. ProQuest. Web. 5 Nov. 2013.</w:t>
      </w:r>
    </w:p>
    <w:p w14:paraId="48334A98" w14:textId="17B647E4" w:rsidR="00D27E6C" w:rsidRDefault="00D27E6C" w:rsidP="00DF7953">
      <w:pPr>
        <w:spacing w:line="480" w:lineRule="auto"/>
        <w:ind w:left="720" w:hanging="720"/>
        <w:rPr>
          <w:rFonts w:ascii="Times" w:hAnsi="Times"/>
        </w:rPr>
      </w:pPr>
      <w:r w:rsidRPr="00D27E6C">
        <w:rPr>
          <w:rFonts w:ascii="Times" w:hAnsi="Times"/>
        </w:rPr>
        <w:t xml:space="preserve">"Boynton v. Virginia - 364 U.S. 454 (1960)." </w:t>
      </w:r>
      <w:r w:rsidRPr="00DC564F">
        <w:rPr>
          <w:rFonts w:ascii="Times" w:hAnsi="Times"/>
          <w:i/>
        </w:rPr>
        <w:t>Justia US Supreme Court Center</w:t>
      </w:r>
      <w:r w:rsidRPr="00D27E6C">
        <w:rPr>
          <w:rFonts w:ascii="Times" w:hAnsi="Times"/>
        </w:rPr>
        <w:t>. N.p., n.d. Web. 24 Nov. 2013. &lt;http://supreme.justia.com/cases/federal/us/364/454/case.html&gt;.</w:t>
      </w:r>
    </w:p>
    <w:p w14:paraId="1BDACD25" w14:textId="70CE3017" w:rsidR="00D27E6C" w:rsidRDefault="00D27E6C" w:rsidP="00DF7953">
      <w:pPr>
        <w:spacing w:line="480" w:lineRule="auto"/>
        <w:ind w:left="720" w:hanging="720"/>
        <w:rPr>
          <w:rFonts w:ascii="Times" w:hAnsi="Times"/>
        </w:rPr>
      </w:pPr>
      <w:r w:rsidRPr="00D27E6C">
        <w:rPr>
          <w:rFonts w:ascii="Times" w:hAnsi="Times"/>
        </w:rPr>
        <w:t>Davidson, Bruce. "Time of Change: Civil Rights.." Magnum Photos. N.p., n.d. Web. 20 Nov. 2013. &lt;http://www.magnumphotos.com/C.aspx?VP3=SearchResult&amp;ALID=2K7O3RBXE104&gt;.</w:t>
      </w:r>
    </w:p>
    <w:p w14:paraId="79281EA0" w14:textId="7D1EEECF" w:rsidR="00D27E6C" w:rsidRDefault="00D27E6C" w:rsidP="00DF7953">
      <w:pPr>
        <w:spacing w:line="480" w:lineRule="auto"/>
        <w:ind w:left="720" w:hanging="720"/>
        <w:rPr>
          <w:rFonts w:ascii="Times" w:hAnsi="Times"/>
        </w:rPr>
      </w:pPr>
      <w:r w:rsidRPr="00D27E6C">
        <w:rPr>
          <w:rFonts w:ascii="Times" w:hAnsi="Times"/>
        </w:rPr>
        <w:t xml:space="preserve">D'Emilio, John. </w:t>
      </w:r>
      <w:r w:rsidRPr="00DC564F">
        <w:rPr>
          <w:rFonts w:ascii="Times" w:hAnsi="Times"/>
          <w:i/>
        </w:rPr>
        <w:t>The civil rights struggle: leaders in profile</w:t>
      </w:r>
      <w:r w:rsidRPr="00D27E6C">
        <w:rPr>
          <w:rFonts w:ascii="Times" w:hAnsi="Times"/>
        </w:rPr>
        <w:t>. New York: Facts on File, 1979. Print.</w:t>
      </w:r>
    </w:p>
    <w:p w14:paraId="7AC0F63D" w14:textId="174E82C8" w:rsidR="005D0E3D" w:rsidRPr="00B21CBF" w:rsidRDefault="00B21CBF" w:rsidP="00DF7953">
      <w:pPr>
        <w:spacing w:line="480" w:lineRule="auto"/>
        <w:ind w:left="720" w:hanging="720"/>
        <w:rPr>
          <w:rFonts w:ascii="Times" w:hAnsi="Times"/>
        </w:rPr>
      </w:pPr>
      <w:r>
        <w:rPr>
          <w:rFonts w:ascii="Times" w:hAnsi="Times"/>
        </w:rPr>
        <w:t xml:space="preserve">Ehrlich, Howard J. </w:t>
      </w:r>
      <w:r>
        <w:rPr>
          <w:rFonts w:ascii="Times" w:hAnsi="Times"/>
          <w:i/>
        </w:rPr>
        <w:t>Education and human dignity.</w:t>
      </w:r>
      <w:r>
        <w:rPr>
          <w:rFonts w:ascii="Times" w:hAnsi="Times"/>
        </w:rPr>
        <w:t xml:space="preserve"> Theory into Practice. Taylor &amp; Francis, Ltd. Jun 1963. 117-119.</w:t>
      </w:r>
    </w:p>
    <w:p w14:paraId="4CC4472C" w14:textId="648B3028" w:rsidR="006657DF" w:rsidRDefault="006657DF" w:rsidP="00DF7953">
      <w:pPr>
        <w:spacing w:line="480" w:lineRule="auto"/>
        <w:ind w:left="720" w:hanging="720"/>
        <w:rPr>
          <w:rFonts w:ascii="Times" w:hAnsi="Times"/>
        </w:rPr>
      </w:pPr>
      <w:r w:rsidRPr="006657DF">
        <w:rPr>
          <w:rFonts w:ascii="Times" w:hAnsi="Times"/>
        </w:rPr>
        <w:t xml:space="preserve">Etheridge, Eric, Roger Wilkins, and Diane McWhorter. </w:t>
      </w:r>
      <w:r w:rsidRPr="006657DF">
        <w:rPr>
          <w:rFonts w:ascii="Times" w:hAnsi="Times"/>
          <w:i/>
          <w:iCs/>
        </w:rPr>
        <w:t>Breach of peace: portraits of the 1961 Mississippi freedom riders</w:t>
      </w:r>
      <w:r w:rsidRPr="006657DF">
        <w:rPr>
          <w:rFonts w:ascii="Times" w:hAnsi="Times"/>
        </w:rPr>
        <w:t>. New York: Atlas &amp; Co., 2008. Print.</w:t>
      </w:r>
    </w:p>
    <w:p w14:paraId="29E218A1" w14:textId="3B67F1A5" w:rsidR="00D27E6C" w:rsidRDefault="00D27E6C" w:rsidP="00DF7953">
      <w:pPr>
        <w:spacing w:line="480" w:lineRule="auto"/>
        <w:ind w:left="720" w:hanging="720"/>
        <w:rPr>
          <w:rFonts w:ascii="Times" w:hAnsi="Times"/>
        </w:rPr>
      </w:pPr>
      <w:r w:rsidRPr="00D27E6C">
        <w:rPr>
          <w:rFonts w:ascii="Times" w:hAnsi="Times"/>
        </w:rPr>
        <w:t xml:space="preserve">"Explore the Issues - The Media." </w:t>
      </w:r>
      <w:r w:rsidRPr="00DC564F">
        <w:rPr>
          <w:rFonts w:ascii="Times" w:hAnsi="Times"/>
          <w:i/>
        </w:rPr>
        <w:t>Oprah.com</w:t>
      </w:r>
      <w:r w:rsidRPr="00D27E6C">
        <w:rPr>
          <w:rFonts w:ascii="Times" w:hAnsi="Times"/>
        </w:rPr>
        <w:t>. N.p., n.d. Web. 23 Nov. 2013. &lt;http://www.oprah.com/oprahshow/Explore-the-Civil-Rights-Issues/5&gt;.</w:t>
      </w:r>
    </w:p>
    <w:p w14:paraId="39A5A76D" w14:textId="54C98314" w:rsidR="00D27E6C" w:rsidRDefault="00D27E6C" w:rsidP="00DF7953">
      <w:pPr>
        <w:spacing w:line="480" w:lineRule="auto"/>
        <w:ind w:left="720" w:hanging="720"/>
        <w:rPr>
          <w:rFonts w:ascii="Times" w:hAnsi="Times"/>
        </w:rPr>
      </w:pPr>
      <w:r w:rsidRPr="00D27E6C">
        <w:rPr>
          <w:rFonts w:ascii="Times" w:hAnsi="Times"/>
        </w:rPr>
        <w:t xml:space="preserve">Fleischman, Owen. "Hallelujah, I'm A-Traveling." </w:t>
      </w:r>
      <w:r w:rsidRPr="00DC564F">
        <w:rPr>
          <w:rFonts w:ascii="Times" w:hAnsi="Times"/>
          <w:i/>
        </w:rPr>
        <w:t>The Socialist Songbook</w:t>
      </w:r>
      <w:r w:rsidRPr="00D27E6C">
        <w:rPr>
          <w:rFonts w:ascii="Times" w:hAnsi="Times"/>
        </w:rPr>
        <w:t>. US: International Socialists, 1969. 68. Print.</w:t>
      </w:r>
    </w:p>
    <w:p w14:paraId="6136739D" w14:textId="378433B4" w:rsidR="00D27E6C" w:rsidRDefault="00D27E6C" w:rsidP="00DF7953">
      <w:pPr>
        <w:spacing w:line="480" w:lineRule="auto"/>
        <w:ind w:left="720" w:hanging="720"/>
        <w:rPr>
          <w:rFonts w:ascii="Times" w:hAnsi="Times"/>
        </w:rPr>
      </w:pPr>
      <w:r w:rsidRPr="00D27E6C">
        <w:rPr>
          <w:rFonts w:ascii="Times" w:hAnsi="Times"/>
        </w:rPr>
        <w:t xml:space="preserve">Foner, Eric. "Bound for Glory." </w:t>
      </w:r>
      <w:r w:rsidRPr="00DC564F">
        <w:rPr>
          <w:rFonts w:ascii="Times" w:hAnsi="Times"/>
          <w:i/>
        </w:rPr>
        <w:t>The New York Times</w:t>
      </w:r>
      <w:r w:rsidRPr="00D27E6C">
        <w:rPr>
          <w:rFonts w:ascii="Times" w:hAnsi="Times"/>
        </w:rPr>
        <w:t>. The New York Times, 19 Mar. 2006. Web. 25 Nov. 2013. &lt;http://www.nytimes.com/2006/03/19/books/review/19foner.html?_r=0&gt;.</w:t>
      </w:r>
    </w:p>
    <w:p w14:paraId="203850C3" w14:textId="0F2E4D6A" w:rsidR="00D27E6C" w:rsidRDefault="00D27E6C" w:rsidP="00DF7953">
      <w:pPr>
        <w:spacing w:line="480" w:lineRule="auto"/>
        <w:ind w:left="720" w:hanging="720"/>
        <w:rPr>
          <w:rFonts w:ascii="Times" w:hAnsi="Times"/>
        </w:rPr>
      </w:pPr>
      <w:r w:rsidRPr="00D27E6C">
        <w:rPr>
          <w:rFonts w:ascii="Times" w:hAnsi="Times"/>
        </w:rPr>
        <w:t xml:space="preserve">"Freedom Ride Will Test Bus Service." </w:t>
      </w:r>
      <w:r w:rsidRPr="00DC564F">
        <w:rPr>
          <w:rFonts w:ascii="Times" w:hAnsi="Times"/>
          <w:i/>
        </w:rPr>
        <w:t>New York Amsterdam News</w:t>
      </w:r>
      <w:r w:rsidRPr="00D27E6C">
        <w:rPr>
          <w:rFonts w:ascii="Times" w:hAnsi="Times"/>
        </w:rPr>
        <w:t xml:space="preserve"> 8 Apr. 1961: 2. ProQuest. Web. 6 Nov. 2013.</w:t>
      </w:r>
    </w:p>
    <w:p w14:paraId="42E8888F" w14:textId="768EBF5C" w:rsidR="00D27E6C" w:rsidRDefault="00D27E6C" w:rsidP="00DF7953">
      <w:pPr>
        <w:spacing w:line="480" w:lineRule="auto"/>
        <w:ind w:left="720" w:hanging="720"/>
        <w:rPr>
          <w:rFonts w:ascii="Times" w:hAnsi="Times"/>
        </w:rPr>
      </w:pPr>
      <w:r w:rsidRPr="00D27E6C">
        <w:rPr>
          <w:rFonts w:ascii="Times" w:hAnsi="Times"/>
        </w:rPr>
        <w:t xml:space="preserve">Glennon, Lorraine. "1960-1969." </w:t>
      </w:r>
      <w:r w:rsidRPr="00DC564F">
        <w:rPr>
          <w:rFonts w:ascii="Times" w:hAnsi="Times"/>
          <w:i/>
        </w:rPr>
        <w:t>Our times: the illustrated history of the 20th century.</w:t>
      </w:r>
      <w:r w:rsidRPr="00D27E6C">
        <w:rPr>
          <w:rFonts w:ascii="Times" w:hAnsi="Times"/>
        </w:rPr>
        <w:t xml:space="preserve"> Atlanta: Turner Pub. ;, 1995. 436-505. Print.</w:t>
      </w:r>
    </w:p>
    <w:p w14:paraId="7D48C285" w14:textId="7C5789B9" w:rsidR="00B238A1" w:rsidRDefault="00B238A1" w:rsidP="00DF7953">
      <w:pPr>
        <w:spacing w:line="480" w:lineRule="auto"/>
        <w:ind w:left="720" w:hanging="720"/>
        <w:rPr>
          <w:rFonts w:ascii="Times" w:hAnsi="Times"/>
        </w:rPr>
      </w:pPr>
      <w:r w:rsidRPr="00B238A1">
        <w:rPr>
          <w:rFonts w:ascii="Times" w:hAnsi="Times"/>
        </w:rPr>
        <w:t xml:space="preserve">Glisson, Susan M.. </w:t>
      </w:r>
      <w:r w:rsidRPr="00B238A1">
        <w:rPr>
          <w:rFonts w:ascii="Times" w:hAnsi="Times"/>
          <w:i/>
          <w:iCs/>
        </w:rPr>
        <w:t>The human tradition in the civil rights movement</w:t>
      </w:r>
      <w:r w:rsidRPr="00B238A1">
        <w:rPr>
          <w:rFonts w:ascii="Times" w:hAnsi="Times"/>
        </w:rPr>
        <w:t>. Lanham: Rowman &amp; Littlefield, 2006. Print.</w:t>
      </w:r>
    </w:p>
    <w:p w14:paraId="639F77FB" w14:textId="5F767D63" w:rsidR="00D27E6C" w:rsidRDefault="00DC564F" w:rsidP="00DF7953">
      <w:pPr>
        <w:spacing w:line="480" w:lineRule="auto"/>
        <w:ind w:left="720" w:hanging="720"/>
        <w:rPr>
          <w:rFonts w:ascii="Times" w:hAnsi="Times"/>
        </w:rPr>
      </w:pPr>
      <w:r w:rsidRPr="00DC564F">
        <w:rPr>
          <w:rFonts w:ascii="Times" w:hAnsi="Times"/>
        </w:rPr>
        <w:t xml:space="preserve">Golden, Harry. </w:t>
      </w:r>
      <w:r w:rsidRPr="00DC564F">
        <w:rPr>
          <w:rFonts w:ascii="Times" w:hAnsi="Times"/>
          <w:i/>
        </w:rPr>
        <w:t>Mr. Kennedy and the Negroes</w:t>
      </w:r>
      <w:r w:rsidRPr="00DC564F">
        <w:rPr>
          <w:rFonts w:ascii="Times" w:hAnsi="Times"/>
        </w:rPr>
        <w:t>. Cleveland: World Pub. Co., 1964. Print.</w:t>
      </w:r>
    </w:p>
    <w:p w14:paraId="7B989FA8" w14:textId="6D21B4EC" w:rsidR="00F62E7F" w:rsidRPr="00F62E7F" w:rsidRDefault="00F62E7F" w:rsidP="00DF7953">
      <w:pPr>
        <w:spacing w:line="480" w:lineRule="auto"/>
        <w:ind w:left="720" w:hanging="720"/>
        <w:rPr>
          <w:rFonts w:ascii="Times" w:hAnsi="Times"/>
        </w:rPr>
      </w:pPr>
      <w:r>
        <w:rPr>
          <w:rFonts w:ascii="Times" w:hAnsi="Times"/>
        </w:rPr>
        <w:t xml:space="preserve">Johnson, Charles S. </w:t>
      </w:r>
      <w:r>
        <w:rPr>
          <w:rFonts w:ascii="Times" w:hAnsi="Times"/>
          <w:i/>
        </w:rPr>
        <w:t>Knowledge and Human Responsibility.</w:t>
      </w:r>
      <w:r>
        <w:rPr>
          <w:rFonts w:ascii="Times" w:hAnsi="Times"/>
        </w:rPr>
        <w:t xml:space="preserve"> The Educational Forum. Routledge. 389-396.</w:t>
      </w:r>
    </w:p>
    <w:p w14:paraId="2C8C51F8" w14:textId="77777777" w:rsidR="00DF7953" w:rsidRDefault="00DF7953" w:rsidP="00DF7953">
      <w:pPr>
        <w:spacing w:line="480" w:lineRule="auto"/>
        <w:ind w:left="720" w:hanging="720"/>
        <w:rPr>
          <w:rFonts w:ascii="Times" w:hAnsi="Times" w:cs="Arial"/>
        </w:rPr>
      </w:pPr>
      <w:r w:rsidRPr="00060C4C">
        <w:rPr>
          <w:rFonts w:ascii="Times" w:hAnsi="Times" w:cs="Arial"/>
        </w:rPr>
        <w:t xml:space="preserve">Keefauver, John D. "Paradise Lost." </w:t>
      </w:r>
      <w:r w:rsidRPr="00060C4C">
        <w:rPr>
          <w:rFonts w:ascii="Times" w:hAnsi="Times" w:cs="Arial"/>
          <w:i/>
          <w:iCs/>
        </w:rPr>
        <w:t>Negro Digest</w:t>
      </w:r>
      <w:r w:rsidRPr="00060C4C">
        <w:rPr>
          <w:rFonts w:ascii="Times" w:hAnsi="Times" w:cs="Arial"/>
        </w:rPr>
        <w:t xml:space="preserve"> Jan. 1964: 41-43. Print.</w:t>
      </w:r>
    </w:p>
    <w:p w14:paraId="3FEC4069" w14:textId="4355E585" w:rsidR="001279D9" w:rsidRDefault="001279D9" w:rsidP="00DF7953">
      <w:pPr>
        <w:spacing w:line="480" w:lineRule="auto"/>
        <w:ind w:left="720" w:hanging="720"/>
        <w:rPr>
          <w:rFonts w:ascii="Times" w:hAnsi="Times" w:cs="Arial"/>
        </w:rPr>
      </w:pPr>
      <w:r w:rsidRPr="001279D9">
        <w:rPr>
          <w:rFonts w:ascii="Times" w:hAnsi="Times" w:cs="Arial"/>
        </w:rPr>
        <w:t xml:space="preserve">Lopata, Helena Znaniecka. </w:t>
      </w:r>
      <w:r w:rsidRPr="001279D9">
        <w:rPr>
          <w:rFonts w:ascii="Times" w:hAnsi="Times" w:cs="Arial"/>
          <w:i/>
          <w:iCs/>
        </w:rPr>
        <w:t>Circles and settings role changes of American women</w:t>
      </w:r>
      <w:r w:rsidRPr="001279D9">
        <w:rPr>
          <w:rFonts w:ascii="Times" w:hAnsi="Times" w:cs="Arial"/>
        </w:rPr>
        <w:t>. Albany: State University of New York Press, 1994. Print.</w:t>
      </w:r>
    </w:p>
    <w:p w14:paraId="3BB90082" w14:textId="0F06472B" w:rsidR="007D3F95" w:rsidRPr="00060C4C" w:rsidRDefault="007D3F95" w:rsidP="00DF7953">
      <w:pPr>
        <w:spacing w:line="480" w:lineRule="auto"/>
        <w:ind w:left="720" w:hanging="720"/>
        <w:rPr>
          <w:rFonts w:ascii="Times" w:hAnsi="Times" w:cs="Arial"/>
        </w:rPr>
      </w:pPr>
      <w:r w:rsidRPr="007D3F95">
        <w:rPr>
          <w:rFonts w:ascii="Times" w:hAnsi="Times" w:cs="Arial"/>
        </w:rPr>
        <w:t xml:space="preserve">Melby, John F.. </w:t>
      </w:r>
      <w:r w:rsidRPr="007D3F95">
        <w:rPr>
          <w:rFonts w:ascii="Times" w:hAnsi="Times" w:cs="Arial"/>
          <w:i/>
          <w:iCs/>
        </w:rPr>
        <w:t>Why?</w:t>
      </w:r>
      <w:r w:rsidRPr="007D3F95">
        <w:rPr>
          <w:rFonts w:ascii="Times" w:hAnsi="Times" w:cs="Arial"/>
        </w:rPr>
        <w:t>. Sage Publications: Annals of the American Academy of Political and Social Science, 1961. Print.</w:t>
      </w:r>
    </w:p>
    <w:p w14:paraId="7D7AEB74" w14:textId="77777777" w:rsidR="00DF7953" w:rsidRPr="00060C4C" w:rsidRDefault="00DF7953" w:rsidP="00DF7953">
      <w:pPr>
        <w:spacing w:line="480" w:lineRule="auto"/>
        <w:ind w:left="720" w:hanging="720"/>
        <w:rPr>
          <w:rFonts w:ascii="Times" w:hAnsi="Times" w:cs="Arial"/>
          <w:i/>
        </w:rPr>
      </w:pPr>
      <w:r w:rsidRPr="00060C4C">
        <w:rPr>
          <w:rFonts w:ascii="Times" w:hAnsi="Times" w:cs="Arial"/>
        </w:rPr>
        <w:t xml:space="preserve">Mirandola, Giovanni. </w:t>
      </w:r>
      <w:r w:rsidRPr="00060C4C">
        <w:rPr>
          <w:rFonts w:ascii="Times" w:hAnsi="Times" w:cs="Arial"/>
          <w:i/>
          <w:iCs/>
        </w:rPr>
        <w:t>Oration on the dignity of man</w:t>
      </w:r>
      <w:r w:rsidRPr="00060C4C">
        <w:rPr>
          <w:rFonts w:ascii="Times" w:hAnsi="Times" w:cs="Arial"/>
        </w:rPr>
        <w:t>. Chicago: Gateway Editions :, 1956. Print.</w:t>
      </w:r>
    </w:p>
    <w:p w14:paraId="645F9DA8" w14:textId="77777777" w:rsidR="00DF7953" w:rsidRPr="00060C4C" w:rsidRDefault="00DF7953" w:rsidP="00DF7953">
      <w:pPr>
        <w:spacing w:line="480" w:lineRule="auto"/>
        <w:ind w:left="720" w:hanging="720"/>
        <w:rPr>
          <w:rFonts w:ascii="Times" w:hAnsi="Times" w:cs="Arial"/>
        </w:rPr>
      </w:pPr>
      <w:r w:rsidRPr="00060C4C">
        <w:rPr>
          <w:rFonts w:ascii="Times" w:hAnsi="Times" w:cs="Arial"/>
        </w:rPr>
        <w:t xml:space="preserve">Mulholland, Joan Trumpauer. "Diary of a Freedom Rider." </w:t>
      </w:r>
      <w:r w:rsidRPr="00060C4C">
        <w:rPr>
          <w:rFonts w:ascii="Times" w:hAnsi="Times" w:cs="Arial"/>
          <w:i/>
          <w:iCs/>
        </w:rPr>
        <w:t>Hands on the freedom plow: personal accounts by women in SNCC</w:t>
      </w:r>
      <w:r w:rsidRPr="00060C4C">
        <w:rPr>
          <w:rFonts w:ascii="Times" w:hAnsi="Times" w:cs="Arial"/>
        </w:rPr>
        <w:t>. Urbana: University of Illinois Press, 2010. 67-76. Print.</w:t>
      </w:r>
    </w:p>
    <w:p w14:paraId="27A3DB40" w14:textId="77777777" w:rsidR="00DF7953" w:rsidRPr="00060C4C" w:rsidRDefault="00DF7953" w:rsidP="00DF7953">
      <w:pPr>
        <w:spacing w:line="480" w:lineRule="auto"/>
        <w:ind w:left="720" w:hanging="720"/>
        <w:rPr>
          <w:rFonts w:ascii="Times" w:hAnsi="Times" w:cs="Arial"/>
        </w:rPr>
      </w:pPr>
      <w:r w:rsidRPr="00060C4C">
        <w:rPr>
          <w:rFonts w:ascii="Times" w:hAnsi="Times" w:cs="Arial"/>
        </w:rPr>
        <w:t xml:space="preserve">Nash, Diane. "They Are the Ones Who Got Scared." </w:t>
      </w:r>
      <w:r w:rsidRPr="00060C4C">
        <w:rPr>
          <w:rFonts w:ascii="Times" w:hAnsi="Times" w:cs="Arial"/>
          <w:i/>
          <w:iCs/>
        </w:rPr>
        <w:t>Hands on the freedom plow: personal accounts by women in SNCC</w:t>
      </w:r>
      <w:r w:rsidRPr="00060C4C">
        <w:rPr>
          <w:rFonts w:ascii="Times" w:hAnsi="Times" w:cs="Arial"/>
        </w:rPr>
        <w:t>. Urbana: University of Illinois Press, 2010. 76-83. Print.</w:t>
      </w:r>
    </w:p>
    <w:p w14:paraId="446A42FE" w14:textId="77777777" w:rsidR="00DF7953" w:rsidRDefault="00DF7953" w:rsidP="00DF7953">
      <w:pPr>
        <w:spacing w:line="480" w:lineRule="auto"/>
        <w:ind w:left="720" w:hanging="720"/>
        <w:rPr>
          <w:rFonts w:ascii="Times" w:hAnsi="Times" w:cs="Arial"/>
        </w:rPr>
      </w:pPr>
      <w:r w:rsidRPr="00060C4C">
        <w:rPr>
          <w:rFonts w:ascii="Times" w:hAnsi="Times" w:cs="Arial"/>
        </w:rPr>
        <w:t xml:space="preserve">Nettler, Gwynn. "Cruelty, Dignity, and Determinism ." </w:t>
      </w:r>
      <w:r w:rsidRPr="00060C4C">
        <w:rPr>
          <w:rFonts w:ascii="Times" w:hAnsi="Times" w:cs="Arial"/>
          <w:i/>
          <w:iCs/>
        </w:rPr>
        <w:t>American Sociological Review</w:t>
      </w:r>
      <w:r w:rsidRPr="00060C4C">
        <w:rPr>
          <w:rFonts w:ascii="Times" w:hAnsi="Times" w:cs="Arial"/>
        </w:rPr>
        <w:t xml:space="preserve"> 24.3 (1959): 375-384. Print.</w:t>
      </w:r>
    </w:p>
    <w:p w14:paraId="6AD61961" w14:textId="3EB94B6D" w:rsidR="005E1513" w:rsidRPr="00060C4C" w:rsidRDefault="005E1513" w:rsidP="00DF7953">
      <w:pPr>
        <w:spacing w:line="480" w:lineRule="auto"/>
        <w:ind w:left="720" w:hanging="720"/>
        <w:rPr>
          <w:rFonts w:ascii="Times" w:hAnsi="Times" w:cs="Arial"/>
        </w:rPr>
      </w:pPr>
      <w:r w:rsidRPr="005E1513">
        <w:rPr>
          <w:rFonts w:ascii="Times" w:hAnsi="Times" w:cs="Arial"/>
        </w:rPr>
        <w:t xml:space="preserve">Robnett, Belinda. </w:t>
      </w:r>
      <w:r w:rsidRPr="005E1513">
        <w:rPr>
          <w:rFonts w:ascii="Times" w:hAnsi="Times" w:cs="Arial"/>
          <w:i/>
          <w:iCs/>
        </w:rPr>
        <w:t>How long? How long?: African-American women in the struggle for civil rights</w:t>
      </w:r>
      <w:r w:rsidRPr="005E1513">
        <w:rPr>
          <w:rFonts w:ascii="Times" w:hAnsi="Times" w:cs="Arial"/>
        </w:rPr>
        <w:t>. New York: Oxford University Press, 1997. Print.</w:t>
      </w:r>
    </w:p>
    <w:p w14:paraId="7431B5AB" w14:textId="77777777" w:rsidR="00DF7953" w:rsidRPr="00060C4C" w:rsidRDefault="00DF7953" w:rsidP="00DF7953">
      <w:pPr>
        <w:widowControl w:val="0"/>
        <w:autoSpaceDE w:val="0"/>
        <w:autoSpaceDN w:val="0"/>
        <w:adjustRightInd w:val="0"/>
        <w:spacing w:line="480" w:lineRule="auto"/>
        <w:ind w:left="720" w:hanging="720"/>
        <w:rPr>
          <w:rFonts w:ascii="Times" w:hAnsi="Times" w:cs="Arial"/>
        </w:rPr>
      </w:pPr>
      <w:r w:rsidRPr="00060C4C">
        <w:rPr>
          <w:rFonts w:ascii="Times" w:hAnsi="Times" w:cs="Arial"/>
          <w:i/>
          <w:iCs/>
        </w:rPr>
        <w:t>Songs of the Southern freedom movement</w:t>
      </w:r>
      <w:r w:rsidRPr="00060C4C">
        <w:rPr>
          <w:rFonts w:ascii="Times" w:hAnsi="Times" w:cs="Arial"/>
        </w:rPr>
        <w:t>. Hattiesburg: University of Southern Mississippi, 1960. http://digilib.usm.edu/cdm/ref/collection/manu/id/2208.</w:t>
      </w:r>
    </w:p>
    <w:p w14:paraId="2BF405A0" w14:textId="77777777" w:rsidR="00DF7953" w:rsidRPr="00060C4C" w:rsidRDefault="00DF7953" w:rsidP="00DF7953">
      <w:pPr>
        <w:widowControl w:val="0"/>
        <w:autoSpaceDE w:val="0"/>
        <w:autoSpaceDN w:val="0"/>
        <w:adjustRightInd w:val="0"/>
        <w:spacing w:line="480" w:lineRule="auto"/>
        <w:ind w:left="720" w:hanging="720"/>
        <w:rPr>
          <w:rFonts w:ascii="Times" w:hAnsi="Times" w:cs="Arial"/>
        </w:rPr>
      </w:pPr>
      <w:r w:rsidRPr="00060C4C">
        <w:rPr>
          <w:rFonts w:ascii="Times" w:hAnsi="Times" w:cs="Arial"/>
        </w:rPr>
        <w:t xml:space="preserve">"The Freedom Riders and the Popular Music of the Civil Rights Movement | EDSITEment." </w:t>
      </w:r>
      <w:r w:rsidRPr="00060C4C">
        <w:rPr>
          <w:rFonts w:ascii="Times" w:hAnsi="Times" w:cs="Arial"/>
          <w:i/>
          <w:iCs/>
        </w:rPr>
        <w:t>Edsitement</w:t>
      </w:r>
      <w:r w:rsidRPr="00060C4C">
        <w:rPr>
          <w:rFonts w:ascii="Times" w:hAnsi="Times" w:cs="Arial"/>
        </w:rPr>
        <w:t>. National Endowment for the Humanities, n.d. Web. 24 Nov. 2013. &lt;http://edsitement.neh.gov/lesson-plan/freedom-rides-and-role-popular-music-civil-rights-movement#sect-background&gt;.</w:t>
      </w:r>
    </w:p>
    <w:p w14:paraId="52C61991" w14:textId="77777777" w:rsidR="00DF7953" w:rsidRPr="00060C4C" w:rsidRDefault="00DF7953" w:rsidP="00DF7953">
      <w:pPr>
        <w:spacing w:line="480" w:lineRule="auto"/>
        <w:ind w:left="720" w:hanging="720"/>
        <w:rPr>
          <w:rFonts w:ascii="Times" w:hAnsi="Times" w:cs="Arial"/>
        </w:rPr>
      </w:pPr>
      <w:r w:rsidRPr="00060C4C">
        <w:rPr>
          <w:rFonts w:ascii="Times" w:hAnsi="Times" w:cs="Arial"/>
        </w:rPr>
        <w:t xml:space="preserve">"The year of transition: 1959." </w:t>
      </w:r>
      <w:r w:rsidRPr="00060C4C">
        <w:rPr>
          <w:rFonts w:ascii="Times" w:hAnsi="Times" w:cs="Arial"/>
          <w:i/>
          <w:iCs/>
        </w:rPr>
        <w:t>Encyclopedia Britannica Online</w:t>
      </w:r>
      <w:r w:rsidRPr="00060C4C">
        <w:rPr>
          <w:rFonts w:ascii="Times" w:hAnsi="Times" w:cs="Arial"/>
        </w:rPr>
        <w:t>. Encyclopedia Britannica, n.d. Web. 24 Nov. 2013. &lt;http://www.britannica.com/EBchecked/topic/1513870/Television-in-the-United-States/283614/The-year-of-transition-1959&gt;.</w:t>
      </w:r>
    </w:p>
    <w:p w14:paraId="000B4315" w14:textId="77777777" w:rsidR="00DF7953" w:rsidRDefault="00DF7953" w:rsidP="00DF7953">
      <w:pPr>
        <w:spacing w:line="480" w:lineRule="auto"/>
        <w:ind w:left="720" w:hanging="720"/>
        <w:rPr>
          <w:rFonts w:ascii="Times" w:hAnsi="Times" w:cs="Arial"/>
        </w:rPr>
      </w:pPr>
      <w:r w:rsidRPr="00060C4C">
        <w:rPr>
          <w:rFonts w:ascii="Times" w:hAnsi="Times" w:cs="Arial"/>
        </w:rPr>
        <w:t xml:space="preserve">Tohtz, Jack E., and John L. Marsh. "The Student Poets Of The 1960's." </w:t>
      </w:r>
      <w:r w:rsidRPr="00060C4C">
        <w:rPr>
          <w:rFonts w:ascii="Times" w:hAnsi="Times" w:cs="Arial"/>
          <w:i/>
          <w:iCs/>
        </w:rPr>
        <w:t>The Educational Forum</w:t>
      </w:r>
      <w:r w:rsidRPr="00060C4C">
        <w:rPr>
          <w:rFonts w:ascii="Times" w:hAnsi="Times" w:cs="Arial"/>
        </w:rPr>
        <w:t xml:space="preserve"> 34.1 (1969): 31-38. Print.</w:t>
      </w:r>
    </w:p>
    <w:p w14:paraId="539F0D12" w14:textId="4C1F28C8" w:rsidR="00266A5A" w:rsidRPr="00060C4C" w:rsidRDefault="00266A5A" w:rsidP="00DF7953">
      <w:pPr>
        <w:spacing w:line="480" w:lineRule="auto"/>
        <w:ind w:left="720" w:hanging="720"/>
        <w:rPr>
          <w:rFonts w:ascii="Times" w:hAnsi="Times" w:cs="Arial"/>
        </w:rPr>
      </w:pPr>
      <w:r w:rsidRPr="00266A5A">
        <w:rPr>
          <w:rFonts w:ascii="Times" w:hAnsi="Times" w:cs="Arial"/>
        </w:rPr>
        <w:t xml:space="preserve">Waldron, Jeremy, and Meir Cohen. </w:t>
      </w:r>
      <w:r w:rsidRPr="00266A5A">
        <w:rPr>
          <w:rFonts w:ascii="Times" w:hAnsi="Times" w:cs="Arial"/>
          <w:i/>
          <w:iCs/>
        </w:rPr>
        <w:t>Dignity, rank, and rights</w:t>
      </w:r>
      <w:r w:rsidRPr="00266A5A">
        <w:rPr>
          <w:rFonts w:ascii="Times" w:hAnsi="Times" w:cs="Arial"/>
        </w:rPr>
        <w:t>. Oxford: Oxford University Press, 2012. Print.</w:t>
      </w:r>
    </w:p>
    <w:p w14:paraId="2F5A0C08" w14:textId="39C2B7E0" w:rsidR="00DF7953" w:rsidRPr="00FD717B" w:rsidRDefault="00DF7953" w:rsidP="00FD717B">
      <w:pPr>
        <w:spacing w:line="480" w:lineRule="auto"/>
        <w:ind w:left="720" w:hanging="720"/>
        <w:rPr>
          <w:rFonts w:ascii="Times" w:hAnsi="Times" w:cs="Arial"/>
        </w:rPr>
      </w:pPr>
      <w:r w:rsidRPr="00060C4C">
        <w:rPr>
          <w:rFonts w:ascii="Times" w:hAnsi="Times" w:cs="Arial"/>
        </w:rPr>
        <w:t xml:space="preserve">Wheeler, Jean. "'Let us all be black together'." </w:t>
      </w:r>
      <w:r w:rsidRPr="00060C4C">
        <w:rPr>
          <w:rFonts w:ascii="Times" w:hAnsi="Times" w:cs="Arial"/>
          <w:i/>
          <w:iCs/>
        </w:rPr>
        <w:t>Negro Digest</w:t>
      </w:r>
      <w:r w:rsidRPr="00060C4C">
        <w:rPr>
          <w:rFonts w:ascii="Times" w:hAnsi="Times" w:cs="Arial"/>
        </w:rPr>
        <w:t xml:space="preserve"> Jan. 1964: 19-21. Print.</w:t>
      </w:r>
      <w:bookmarkStart w:id="0" w:name="_GoBack"/>
      <w:bookmarkEnd w:id="0"/>
    </w:p>
    <w:sectPr w:rsidR="00DF7953" w:rsidRPr="00FD717B" w:rsidSect="00DF7953">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1D6891" w14:textId="77777777" w:rsidR="005D0E3D" w:rsidRDefault="005D0E3D" w:rsidP="001D6D89">
      <w:r>
        <w:separator/>
      </w:r>
    </w:p>
  </w:endnote>
  <w:endnote w:type="continuationSeparator" w:id="0">
    <w:p w14:paraId="3C5B0E04" w14:textId="77777777" w:rsidR="005D0E3D" w:rsidRDefault="005D0E3D" w:rsidP="001D6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FEAD85" w14:textId="77777777" w:rsidR="005D0E3D" w:rsidRDefault="005D0E3D" w:rsidP="001D6D89">
      <w:r>
        <w:separator/>
      </w:r>
    </w:p>
  </w:footnote>
  <w:footnote w:type="continuationSeparator" w:id="0">
    <w:p w14:paraId="636F45D9" w14:textId="77777777" w:rsidR="005D0E3D" w:rsidRDefault="005D0E3D" w:rsidP="001D6D89">
      <w:r>
        <w:continuationSeparator/>
      </w:r>
    </w:p>
  </w:footnote>
  <w:footnote w:id="1">
    <w:p w14:paraId="2B55F2D9" w14:textId="1D916F8E" w:rsidR="005D0E3D" w:rsidRPr="0022731F" w:rsidRDefault="005D0E3D" w:rsidP="0022731F">
      <w:pPr>
        <w:widowControl w:val="0"/>
        <w:autoSpaceDE w:val="0"/>
        <w:autoSpaceDN w:val="0"/>
        <w:adjustRightInd w:val="0"/>
        <w:rPr>
          <w:rFonts w:ascii="Arial" w:hAnsi="Arial" w:cs="Arial"/>
          <w:b/>
          <w:sz w:val="20"/>
          <w:szCs w:val="20"/>
        </w:rPr>
      </w:pPr>
      <w:r>
        <w:rPr>
          <w:rStyle w:val="FootnoteReference"/>
        </w:rPr>
        <w:footnoteRef/>
      </w:r>
      <w:r>
        <w:t xml:space="preserve"> </w:t>
      </w:r>
      <w:r w:rsidRPr="001D6D89">
        <w:rPr>
          <w:rFonts w:ascii="Arial" w:hAnsi="Arial" w:cs="Arial"/>
          <w:i/>
          <w:iCs/>
          <w:sz w:val="16"/>
          <w:szCs w:val="16"/>
        </w:rPr>
        <w:t>1961 Freedom Ride Film</w:t>
      </w:r>
      <w:r w:rsidRPr="001D6D89">
        <w:rPr>
          <w:rFonts w:ascii="Arial" w:hAnsi="Arial" w:cs="Arial"/>
          <w:sz w:val="16"/>
          <w:szCs w:val="16"/>
        </w:rPr>
        <w:t>. Dir. Rene Bras. Perf. James Farmer. Congress of Racial Equality, 1961. Film. http://www.veoh.com/watch/v20898230S9KYBhXH.</w:t>
      </w:r>
    </w:p>
  </w:footnote>
  <w:footnote w:id="2">
    <w:p w14:paraId="79CA7015" w14:textId="2B98BCD8" w:rsidR="005D0E3D" w:rsidRPr="0022731F" w:rsidRDefault="005D0E3D" w:rsidP="0022731F">
      <w:pPr>
        <w:rPr>
          <w:rFonts w:ascii="Arial" w:hAnsi="Arial" w:cs="Arial"/>
          <w:b/>
          <w:sz w:val="20"/>
          <w:szCs w:val="20"/>
        </w:rPr>
      </w:pPr>
      <w:r>
        <w:rPr>
          <w:rStyle w:val="FootnoteReference"/>
        </w:rPr>
        <w:footnoteRef/>
      </w:r>
      <w:r>
        <w:t xml:space="preserve"> </w:t>
      </w:r>
      <w:r w:rsidRPr="00D159E3">
        <w:rPr>
          <w:rFonts w:ascii="Arial" w:hAnsi="Arial" w:cs="Arial"/>
          <w:sz w:val="16"/>
          <w:szCs w:val="16"/>
        </w:rPr>
        <w:t xml:space="preserve">D'Emilio, John. </w:t>
      </w:r>
      <w:r w:rsidRPr="00D159E3">
        <w:rPr>
          <w:rFonts w:ascii="Arial" w:hAnsi="Arial" w:cs="Arial"/>
          <w:i/>
          <w:iCs/>
          <w:sz w:val="16"/>
          <w:szCs w:val="16"/>
        </w:rPr>
        <w:t>The civil rights struggle: leaders in profile</w:t>
      </w:r>
      <w:r w:rsidRPr="00D159E3">
        <w:rPr>
          <w:rFonts w:ascii="Arial" w:hAnsi="Arial" w:cs="Arial"/>
          <w:sz w:val="16"/>
          <w:szCs w:val="16"/>
        </w:rPr>
        <w:t>. New York: Facts on File, 1979. Print.</w:t>
      </w:r>
    </w:p>
  </w:footnote>
  <w:footnote w:id="3">
    <w:p w14:paraId="2D39B90A" w14:textId="12862B2E" w:rsidR="005D0E3D" w:rsidRDefault="005D0E3D">
      <w:pPr>
        <w:pStyle w:val="FootnoteText"/>
      </w:pPr>
      <w:r>
        <w:rPr>
          <w:rStyle w:val="FootnoteReference"/>
        </w:rPr>
        <w:footnoteRef/>
      </w:r>
      <w:r>
        <w:t xml:space="preserve"> </w:t>
      </w:r>
      <w:r w:rsidRPr="0022731F">
        <w:rPr>
          <w:rFonts w:ascii="Arial" w:hAnsi="Arial" w:cs="Arial"/>
          <w:sz w:val="16"/>
          <w:szCs w:val="16"/>
        </w:rPr>
        <w:t>"Freedom Ride Will Test Bus Service." New York Amsterdam News 8 Apr. 1961: 2. ProQuest. Web. 6 Nov. 2013.</w:t>
      </w:r>
    </w:p>
  </w:footnote>
  <w:footnote w:id="4">
    <w:p w14:paraId="24B54855" w14:textId="26F85BC4" w:rsidR="005D0E3D" w:rsidRPr="00832E9A" w:rsidRDefault="005D0E3D" w:rsidP="00832E9A">
      <w:pPr>
        <w:widowControl w:val="0"/>
        <w:autoSpaceDE w:val="0"/>
        <w:autoSpaceDN w:val="0"/>
        <w:adjustRightInd w:val="0"/>
        <w:rPr>
          <w:rFonts w:ascii="Arial" w:hAnsi="Arial" w:cs="Arial"/>
          <w:sz w:val="16"/>
          <w:szCs w:val="16"/>
        </w:rPr>
      </w:pPr>
      <w:r>
        <w:rPr>
          <w:rStyle w:val="FootnoteReference"/>
        </w:rPr>
        <w:footnoteRef/>
      </w:r>
      <w:r>
        <w:t xml:space="preserve"> </w:t>
      </w:r>
      <w:r w:rsidRPr="00A0650B">
        <w:rPr>
          <w:rFonts w:ascii="Arial" w:hAnsi="Arial" w:cs="Arial"/>
          <w:i/>
          <w:iCs/>
          <w:sz w:val="16"/>
          <w:szCs w:val="16"/>
        </w:rPr>
        <w:t>1961 Freedom Ride Film</w:t>
      </w:r>
      <w:r w:rsidRPr="00A0650B">
        <w:rPr>
          <w:rFonts w:ascii="Arial" w:hAnsi="Arial" w:cs="Arial"/>
          <w:sz w:val="16"/>
          <w:szCs w:val="16"/>
        </w:rPr>
        <w:t>. Dir. Rene Bras. Perf. James Farmer. Congress of Racial Equality, 1961. Film. http://www.veoh.com/watch/v20898230S9KYBhXH.</w:t>
      </w:r>
    </w:p>
  </w:footnote>
  <w:footnote w:id="5">
    <w:p w14:paraId="0F9473E8" w14:textId="60C97656" w:rsidR="005D0E3D" w:rsidRPr="00E61B10" w:rsidRDefault="005D0E3D" w:rsidP="00E61B10">
      <w:pPr>
        <w:rPr>
          <w:rFonts w:ascii="Arial" w:hAnsi="Arial" w:cs="Arial"/>
          <w:b/>
          <w:sz w:val="20"/>
          <w:szCs w:val="20"/>
        </w:rPr>
      </w:pPr>
      <w:r>
        <w:rPr>
          <w:rStyle w:val="FootnoteReference"/>
        </w:rPr>
        <w:footnoteRef/>
      </w:r>
      <w:r>
        <w:t xml:space="preserve"> </w:t>
      </w:r>
      <w:r w:rsidRPr="00832E9A">
        <w:rPr>
          <w:rFonts w:ascii="Arial" w:hAnsi="Arial" w:cs="Arial"/>
          <w:sz w:val="16"/>
          <w:szCs w:val="16"/>
        </w:rPr>
        <w:t xml:space="preserve">Keefauver, John D. "Paradise Lost." </w:t>
      </w:r>
      <w:r w:rsidRPr="00832E9A">
        <w:rPr>
          <w:rFonts w:ascii="Arial" w:hAnsi="Arial" w:cs="Arial"/>
          <w:i/>
          <w:iCs/>
          <w:sz w:val="16"/>
          <w:szCs w:val="16"/>
        </w:rPr>
        <w:t>Negro Digest</w:t>
      </w:r>
      <w:r w:rsidRPr="00832E9A">
        <w:rPr>
          <w:rFonts w:ascii="Arial" w:hAnsi="Arial" w:cs="Arial"/>
          <w:sz w:val="16"/>
          <w:szCs w:val="16"/>
        </w:rPr>
        <w:t xml:space="preserve"> Jan. 1964: 41-43. Print.</w:t>
      </w:r>
    </w:p>
  </w:footnote>
  <w:footnote w:id="6">
    <w:p w14:paraId="4FEA0B89" w14:textId="77777777" w:rsidR="005D0E3D" w:rsidRPr="00C40892" w:rsidRDefault="005D0E3D" w:rsidP="00E61B10">
      <w:pPr>
        <w:rPr>
          <w:rFonts w:ascii="Arial" w:hAnsi="Arial" w:cs="Arial"/>
          <w:sz w:val="20"/>
          <w:szCs w:val="20"/>
        </w:rPr>
      </w:pPr>
      <w:r>
        <w:rPr>
          <w:rStyle w:val="FootnoteReference"/>
        </w:rPr>
        <w:footnoteRef/>
      </w:r>
      <w:r>
        <w:t xml:space="preserve"> </w:t>
      </w:r>
      <w:r w:rsidRPr="00E61B10">
        <w:rPr>
          <w:rFonts w:ascii="Arial" w:hAnsi="Arial" w:cs="Arial"/>
          <w:sz w:val="16"/>
          <w:szCs w:val="16"/>
        </w:rPr>
        <w:t xml:space="preserve">Bergman, Frances. "Recounts Hostility to 'Freedom Riders'." </w:t>
      </w:r>
      <w:r w:rsidRPr="00E61B10">
        <w:rPr>
          <w:rFonts w:ascii="Arial" w:hAnsi="Arial" w:cs="Arial"/>
          <w:i/>
          <w:iCs/>
          <w:sz w:val="16"/>
          <w:szCs w:val="16"/>
        </w:rPr>
        <w:t xml:space="preserve">chicago daily defender </w:t>
      </w:r>
      <w:r w:rsidRPr="00E61B10">
        <w:rPr>
          <w:rFonts w:ascii="Arial" w:hAnsi="Arial" w:cs="Arial"/>
          <w:sz w:val="16"/>
          <w:szCs w:val="16"/>
        </w:rPr>
        <w:t xml:space="preserve">23 May 1961: 9. </w:t>
      </w:r>
      <w:r w:rsidRPr="00E61B10">
        <w:rPr>
          <w:rFonts w:ascii="Arial" w:hAnsi="Arial" w:cs="Arial"/>
          <w:i/>
          <w:iCs/>
          <w:sz w:val="16"/>
          <w:szCs w:val="16"/>
        </w:rPr>
        <w:t>ProQuest</w:t>
      </w:r>
      <w:r w:rsidRPr="00E61B10">
        <w:rPr>
          <w:rFonts w:ascii="Arial" w:hAnsi="Arial" w:cs="Arial"/>
          <w:sz w:val="16"/>
          <w:szCs w:val="16"/>
        </w:rPr>
        <w:t>. Web. 5 Nov. 2013.</w:t>
      </w:r>
      <w:r w:rsidRPr="00DD1971">
        <w:rPr>
          <w:rFonts w:ascii="Arial" w:hAnsi="Arial" w:cs="Arial"/>
          <w:b/>
          <w:sz w:val="20"/>
          <w:szCs w:val="20"/>
        </w:rPr>
        <w:t xml:space="preserve"> </w:t>
      </w:r>
    </w:p>
    <w:p w14:paraId="5B5B6EC8" w14:textId="26239068" w:rsidR="005D0E3D" w:rsidRDefault="005D0E3D">
      <w:pPr>
        <w:pStyle w:val="FootnoteText"/>
      </w:pPr>
    </w:p>
  </w:footnote>
  <w:footnote w:id="7">
    <w:p w14:paraId="1AD7F339" w14:textId="06E2138F" w:rsidR="005D0E3D" w:rsidRPr="00F6585F" w:rsidRDefault="005D0E3D" w:rsidP="00F6585F">
      <w:pPr>
        <w:rPr>
          <w:rFonts w:ascii="Arial" w:hAnsi="Arial" w:cs="Arial"/>
          <w:b/>
          <w:sz w:val="20"/>
          <w:szCs w:val="20"/>
        </w:rPr>
      </w:pPr>
      <w:r>
        <w:rPr>
          <w:rStyle w:val="FootnoteReference"/>
        </w:rPr>
        <w:footnoteRef/>
      </w:r>
      <w:r>
        <w:t xml:space="preserve"> </w:t>
      </w:r>
      <w:r w:rsidRPr="002661F9">
        <w:rPr>
          <w:rFonts w:ascii="Arial" w:hAnsi="Arial" w:cs="Arial"/>
          <w:sz w:val="16"/>
          <w:szCs w:val="16"/>
        </w:rPr>
        <w:t xml:space="preserve">Nettler, Gwynn. "Cruelty, Dignity, and Determinism ." </w:t>
      </w:r>
      <w:r w:rsidRPr="002661F9">
        <w:rPr>
          <w:rFonts w:ascii="Arial" w:hAnsi="Arial" w:cs="Arial"/>
          <w:i/>
          <w:iCs/>
          <w:sz w:val="16"/>
          <w:szCs w:val="16"/>
        </w:rPr>
        <w:t>American Sociological Review</w:t>
      </w:r>
      <w:r w:rsidRPr="002661F9">
        <w:rPr>
          <w:rFonts w:ascii="Arial" w:hAnsi="Arial" w:cs="Arial"/>
          <w:sz w:val="16"/>
          <w:szCs w:val="16"/>
        </w:rPr>
        <w:t xml:space="preserve"> 24.3 (1959): 375-384. Print.</w:t>
      </w:r>
    </w:p>
  </w:footnote>
  <w:footnote w:id="8">
    <w:p w14:paraId="041BF9F3" w14:textId="5D2245F1" w:rsidR="005D0E3D" w:rsidRDefault="005D0E3D">
      <w:pPr>
        <w:pStyle w:val="FootnoteText"/>
      </w:pPr>
      <w:r>
        <w:rPr>
          <w:rStyle w:val="FootnoteReference"/>
        </w:rPr>
        <w:footnoteRef/>
      </w:r>
      <w:r>
        <w:t xml:space="preserve"> </w:t>
      </w:r>
      <w:r w:rsidRPr="00832E9A">
        <w:rPr>
          <w:rFonts w:ascii="Arial" w:hAnsi="Arial" w:cs="Arial"/>
          <w:sz w:val="16"/>
          <w:szCs w:val="16"/>
        </w:rPr>
        <w:t xml:space="preserve">Keefauver, John D. "Paradise Lost." </w:t>
      </w:r>
      <w:r w:rsidRPr="00832E9A">
        <w:rPr>
          <w:rFonts w:ascii="Arial" w:hAnsi="Arial" w:cs="Arial"/>
          <w:i/>
          <w:iCs/>
          <w:sz w:val="16"/>
          <w:szCs w:val="16"/>
        </w:rPr>
        <w:t>Negro Digest</w:t>
      </w:r>
      <w:r w:rsidRPr="00832E9A">
        <w:rPr>
          <w:rFonts w:ascii="Arial" w:hAnsi="Arial" w:cs="Arial"/>
          <w:sz w:val="16"/>
          <w:szCs w:val="16"/>
        </w:rPr>
        <w:t xml:space="preserve"> Jan. 1964: 41-43. Print.</w:t>
      </w:r>
    </w:p>
  </w:footnote>
  <w:footnote w:id="9">
    <w:p w14:paraId="76983119" w14:textId="4E2CD199" w:rsidR="005D0E3D" w:rsidRPr="007F10C8" w:rsidRDefault="005D0E3D" w:rsidP="007F10C8">
      <w:pPr>
        <w:rPr>
          <w:rFonts w:ascii="Arial" w:hAnsi="Arial" w:cs="Arial"/>
          <w:b/>
          <w:sz w:val="20"/>
          <w:szCs w:val="20"/>
        </w:rPr>
      </w:pPr>
      <w:r>
        <w:rPr>
          <w:rStyle w:val="FootnoteReference"/>
        </w:rPr>
        <w:footnoteRef/>
      </w:r>
      <w:r>
        <w:t xml:space="preserve"> </w:t>
      </w:r>
      <w:r w:rsidRPr="00807F3F">
        <w:rPr>
          <w:rFonts w:ascii="Arial" w:hAnsi="Arial" w:cs="Arial"/>
          <w:sz w:val="16"/>
          <w:szCs w:val="16"/>
        </w:rPr>
        <w:t xml:space="preserve">Nash, Diane. "They Are the Ones Who Got Scared." </w:t>
      </w:r>
      <w:r w:rsidRPr="00807F3F">
        <w:rPr>
          <w:rFonts w:ascii="Arial" w:hAnsi="Arial" w:cs="Arial"/>
          <w:i/>
          <w:iCs/>
          <w:sz w:val="16"/>
          <w:szCs w:val="16"/>
        </w:rPr>
        <w:t>Hands on the freedom plow: personal accounts by women in SNCC</w:t>
      </w:r>
      <w:r w:rsidRPr="00807F3F">
        <w:rPr>
          <w:rFonts w:ascii="Arial" w:hAnsi="Arial" w:cs="Arial"/>
          <w:sz w:val="16"/>
          <w:szCs w:val="16"/>
        </w:rPr>
        <w:t>. Urbana: University of Illinois Press, 2010. 76-83. Print.</w:t>
      </w:r>
    </w:p>
  </w:footnote>
  <w:footnote w:id="10">
    <w:p w14:paraId="14889572" w14:textId="3BA3B50B" w:rsidR="005D0E3D" w:rsidRPr="00CF78B7" w:rsidRDefault="005D0E3D" w:rsidP="00CF78B7">
      <w:pPr>
        <w:rPr>
          <w:rFonts w:ascii="Arial" w:hAnsi="Arial" w:cs="Arial"/>
          <w:b/>
          <w:i/>
          <w:sz w:val="20"/>
          <w:szCs w:val="20"/>
        </w:rPr>
      </w:pPr>
      <w:r>
        <w:rPr>
          <w:rStyle w:val="FootnoteReference"/>
        </w:rPr>
        <w:footnoteRef/>
      </w:r>
      <w:r>
        <w:t xml:space="preserve"> </w:t>
      </w:r>
      <w:r w:rsidRPr="007F10C8">
        <w:rPr>
          <w:rFonts w:ascii="Arial" w:hAnsi="Arial" w:cs="Arial"/>
          <w:sz w:val="16"/>
          <w:szCs w:val="16"/>
        </w:rPr>
        <w:t xml:space="preserve">Mirandola, Giovanni. </w:t>
      </w:r>
      <w:r w:rsidRPr="007F10C8">
        <w:rPr>
          <w:rFonts w:ascii="Arial" w:hAnsi="Arial" w:cs="Arial"/>
          <w:i/>
          <w:iCs/>
          <w:sz w:val="16"/>
          <w:szCs w:val="16"/>
        </w:rPr>
        <w:t>Oration on the dignity of man</w:t>
      </w:r>
      <w:r w:rsidRPr="007F10C8">
        <w:rPr>
          <w:rFonts w:ascii="Arial" w:hAnsi="Arial" w:cs="Arial"/>
          <w:sz w:val="16"/>
          <w:szCs w:val="16"/>
        </w:rPr>
        <w:t>. Chicago: Gateway Editions :, 1956. Print.</w:t>
      </w:r>
    </w:p>
  </w:footnote>
  <w:footnote w:id="11">
    <w:p w14:paraId="514530CC" w14:textId="5D881981" w:rsidR="005D0E3D" w:rsidRPr="00775D1D" w:rsidRDefault="005D0E3D" w:rsidP="00775D1D">
      <w:pPr>
        <w:widowControl w:val="0"/>
        <w:autoSpaceDE w:val="0"/>
        <w:autoSpaceDN w:val="0"/>
        <w:adjustRightInd w:val="0"/>
        <w:rPr>
          <w:rFonts w:ascii="Arial" w:hAnsi="Arial" w:cs="Arial"/>
          <w:b/>
          <w:sz w:val="20"/>
          <w:szCs w:val="20"/>
        </w:rPr>
      </w:pPr>
      <w:r>
        <w:rPr>
          <w:rStyle w:val="FootnoteReference"/>
        </w:rPr>
        <w:footnoteRef/>
      </w:r>
      <w:r>
        <w:t xml:space="preserve"> </w:t>
      </w:r>
      <w:r w:rsidRPr="00CF78B7">
        <w:rPr>
          <w:rFonts w:ascii="Arial" w:hAnsi="Arial" w:cs="Arial"/>
          <w:sz w:val="16"/>
          <w:szCs w:val="16"/>
        </w:rPr>
        <w:t xml:space="preserve">Arsenault, Raymond. </w:t>
      </w:r>
      <w:r w:rsidRPr="00CF78B7">
        <w:rPr>
          <w:rFonts w:ascii="Arial" w:hAnsi="Arial" w:cs="Arial"/>
          <w:i/>
          <w:iCs/>
          <w:sz w:val="16"/>
          <w:szCs w:val="16"/>
        </w:rPr>
        <w:t>Freedom riders: 1961 and the struggle for racial justice</w:t>
      </w:r>
      <w:r w:rsidRPr="00CF78B7">
        <w:rPr>
          <w:rFonts w:ascii="Arial" w:hAnsi="Arial" w:cs="Arial"/>
          <w:sz w:val="16"/>
          <w:szCs w:val="16"/>
        </w:rPr>
        <w:t>. Oxford: Oxford University Press, 2006. Print.</w:t>
      </w:r>
    </w:p>
  </w:footnote>
  <w:footnote w:id="12">
    <w:p w14:paraId="3FDADDEC" w14:textId="244A2BB0" w:rsidR="005D0E3D" w:rsidRPr="00010CE6" w:rsidRDefault="005D0E3D" w:rsidP="00010CE6">
      <w:pPr>
        <w:widowControl w:val="0"/>
        <w:autoSpaceDE w:val="0"/>
        <w:autoSpaceDN w:val="0"/>
        <w:adjustRightInd w:val="0"/>
        <w:rPr>
          <w:rFonts w:ascii="Arial" w:hAnsi="Arial" w:cs="Arial"/>
          <w:b/>
          <w:i/>
          <w:sz w:val="20"/>
          <w:szCs w:val="20"/>
        </w:rPr>
      </w:pPr>
      <w:r>
        <w:rPr>
          <w:rStyle w:val="FootnoteReference"/>
        </w:rPr>
        <w:footnoteRef/>
      </w:r>
      <w:r>
        <w:t xml:space="preserve"> </w:t>
      </w:r>
      <w:r w:rsidRPr="0054114F">
        <w:rPr>
          <w:rFonts w:ascii="Arial" w:hAnsi="Arial" w:cs="Arial"/>
          <w:sz w:val="16"/>
          <w:szCs w:val="16"/>
        </w:rPr>
        <w:t xml:space="preserve">Adelman, Bob. "MINE EYES HAVE SEEN." </w:t>
      </w:r>
      <w:r w:rsidRPr="0054114F">
        <w:rPr>
          <w:rFonts w:ascii="Arial" w:hAnsi="Arial" w:cs="Arial"/>
          <w:i/>
          <w:iCs/>
          <w:sz w:val="16"/>
          <w:szCs w:val="16"/>
        </w:rPr>
        <w:t>Bob Adelman</w:t>
      </w:r>
      <w:r w:rsidRPr="0054114F">
        <w:rPr>
          <w:rFonts w:ascii="Arial" w:hAnsi="Arial" w:cs="Arial"/>
          <w:sz w:val="16"/>
          <w:szCs w:val="16"/>
        </w:rPr>
        <w:t>. N.p., n.d. Web. 24 Nov. 2013. &lt;http://www.bobadelman.net/pages/mehs_</w:t>
      </w:r>
      <w:r>
        <w:rPr>
          <w:rFonts w:ascii="Arial" w:hAnsi="Arial" w:cs="Arial"/>
          <w:sz w:val="16"/>
          <w:szCs w:val="16"/>
        </w:rPr>
        <w:t>.</w:t>
      </w:r>
    </w:p>
  </w:footnote>
  <w:footnote w:id="13">
    <w:p w14:paraId="2A11BCAF" w14:textId="59F103BB" w:rsidR="005D0E3D" w:rsidRPr="007A189B" w:rsidRDefault="005D0E3D" w:rsidP="007A189B">
      <w:pPr>
        <w:widowControl w:val="0"/>
        <w:autoSpaceDE w:val="0"/>
        <w:autoSpaceDN w:val="0"/>
        <w:adjustRightInd w:val="0"/>
        <w:rPr>
          <w:rFonts w:ascii="Arial" w:hAnsi="Arial" w:cs="Arial"/>
          <w:b/>
          <w:i/>
          <w:sz w:val="20"/>
          <w:szCs w:val="20"/>
        </w:rPr>
      </w:pPr>
      <w:r>
        <w:rPr>
          <w:rStyle w:val="FootnoteReference"/>
        </w:rPr>
        <w:footnoteRef/>
      </w:r>
      <w:r>
        <w:t xml:space="preserve"> </w:t>
      </w:r>
      <w:r w:rsidRPr="0054114F">
        <w:rPr>
          <w:rFonts w:ascii="Arial" w:hAnsi="Arial" w:cs="Arial"/>
          <w:sz w:val="16"/>
          <w:szCs w:val="16"/>
        </w:rPr>
        <w:t xml:space="preserve">Adelman, Bob. "MINE EYES HAVE SEEN." </w:t>
      </w:r>
      <w:r w:rsidRPr="0054114F">
        <w:rPr>
          <w:rFonts w:ascii="Arial" w:hAnsi="Arial" w:cs="Arial"/>
          <w:i/>
          <w:iCs/>
          <w:sz w:val="16"/>
          <w:szCs w:val="16"/>
        </w:rPr>
        <w:t>Bob Adelman</w:t>
      </w:r>
      <w:r w:rsidRPr="0054114F">
        <w:rPr>
          <w:rFonts w:ascii="Arial" w:hAnsi="Arial" w:cs="Arial"/>
          <w:sz w:val="16"/>
          <w:szCs w:val="16"/>
        </w:rPr>
        <w:t>. N.p., n.d. Web. 24 Nov. 2013. &lt;http://www.bobadelman.net/pages/mehs_</w:t>
      </w:r>
      <w:r>
        <w:rPr>
          <w:rFonts w:ascii="Arial" w:hAnsi="Arial" w:cs="Arial"/>
          <w:sz w:val="16"/>
          <w:szCs w:val="16"/>
        </w:rPr>
        <w:t>.</w:t>
      </w:r>
    </w:p>
  </w:footnote>
  <w:footnote w:id="14">
    <w:p w14:paraId="45C20E85" w14:textId="302F7AC5" w:rsidR="005D0E3D" w:rsidRPr="00CD6B26" w:rsidRDefault="005D0E3D" w:rsidP="00CD6B26">
      <w:pPr>
        <w:rPr>
          <w:rFonts w:ascii="Arial" w:hAnsi="Arial" w:cs="Arial"/>
          <w:sz w:val="16"/>
          <w:szCs w:val="16"/>
        </w:rPr>
      </w:pPr>
      <w:r>
        <w:rPr>
          <w:rStyle w:val="FootnoteReference"/>
        </w:rPr>
        <w:footnoteRef/>
      </w:r>
      <w:r>
        <w:t xml:space="preserve"> </w:t>
      </w:r>
      <w:r w:rsidRPr="007A189B">
        <w:rPr>
          <w:rFonts w:ascii="Arial" w:hAnsi="Arial" w:cs="Arial"/>
          <w:sz w:val="16"/>
          <w:szCs w:val="16"/>
        </w:rPr>
        <w:t xml:space="preserve">Davidson, Bruce. "Time of Change: Civil Rights.." </w:t>
      </w:r>
      <w:r w:rsidRPr="007A189B">
        <w:rPr>
          <w:rFonts w:ascii="Arial" w:hAnsi="Arial" w:cs="Arial"/>
          <w:i/>
          <w:iCs/>
          <w:sz w:val="16"/>
          <w:szCs w:val="16"/>
        </w:rPr>
        <w:t>Magnum Photos</w:t>
      </w:r>
      <w:r w:rsidRPr="007A189B">
        <w:rPr>
          <w:rFonts w:ascii="Arial" w:hAnsi="Arial" w:cs="Arial"/>
          <w:sz w:val="16"/>
          <w:szCs w:val="16"/>
        </w:rPr>
        <w:t xml:space="preserve">. N.p., n.d. Web. 20 Nov. 2013. &lt;http://www.magnumphotos.com/C.aspx?VP3=SearchResult&amp;ALID=2K7O3RBXE104&gt;. </w:t>
      </w:r>
    </w:p>
  </w:footnote>
  <w:footnote w:id="15">
    <w:p w14:paraId="053A58DF" w14:textId="4E673A8D" w:rsidR="005D0E3D" w:rsidRPr="004233F9" w:rsidRDefault="005D0E3D" w:rsidP="004233F9">
      <w:pPr>
        <w:rPr>
          <w:rFonts w:ascii="Arial" w:hAnsi="Arial" w:cs="Arial"/>
          <w:b/>
          <w:sz w:val="20"/>
          <w:szCs w:val="20"/>
        </w:rPr>
      </w:pPr>
      <w:r>
        <w:rPr>
          <w:rStyle w:val="FootnoteReference"/>
        </w:rPr>
        <w:footnoteRef/>
      </w:r>
      <w:r>
        <w:t xml:space="preserve"> </w:t>
      </w:r>
      <w:r w:rsidRPr="004233F9">
        <w:rPr>
          <w:rFonts w:ascii="Arial" w:hAnsi="Arial" w:cs="Arial"/>
          <w:sz w:val="16"/>
          <w:szCs w:val="16"/>
        </w:rPr>
        <w:t xml:space="preserve">"Explore the Issues - The Media." </w:t>
      </w:r>
      <w:r w:rsidRPr="004233F9">
        <w:rPr>
          <w:rFonts w:ascii="Arial" w:hAnsi="Arial" w:cs="Arial"/>
          <w:i/>
          <w:iCs/>
          <w:sz w:val="16"/>
          <w:szCs w:val="16"/>
        </w:rPr>
        <w:t>Oprah.com</w:t>
      </w:r>
      <w:r w:rsidRPr="004233F9">
        <w:rPr>
          <w:rFonts w:ascii="Arial" w:hAnsi="Arial" w:cs="Arial"/>
          <w:sz w:val="16"/>
          <w:szCs w:val="16"/>
        </w:rPr>
        <w:t>. N.p., n.d. Web. 23 Nov. 2013. &lt;http://www.oprah.com/oprahshow/Explore-the-Civil-Rights-Issues/5&gt;.</w:t>
      </w:r>
    </w:p>
  </w:footnote>
  <w:footnote w:id="16">
    <w:p w14:paraId="1D7AB829" w14:textId="5B8B13FF" w:rsidR="005D0E3D" w:rsidRPr="00F46544" w:rsidRDefault="005D0E3D" w:rsidP="00F46544">
      <w:pPr>
        <w:rPr>
          <w:rFonts w:ascii="Arial" w:hAnsi="Arial" w:cs="Arial"/>
          <w:b/>
          <w:sz w:val="20"/>
          <w:szCs w:val="20"/>
        </w:rPr>
      </w:pPr>
      <w:r>
        <w:rPr>
          <w:rStyle w:val="FootnoteReference"/>
        </w:rPr>
        <w:footnoteRef/>
      </w:r>
      <w:r>
        <w:t xml:space="preserve"> </w:t>
      </w:r>
      <w:r w:rsidRPr="00CD6B26">
        <w:rPr>
          <w:rFonts w:ascii="Arial" w:hAnsi="Arial" w:cs="Arial"/>
          <w:sz w:val="16"/>
          <w:szCs w:val="16"/>
        </w:rPr>
        <w:t xml:space="preserve">Glennon, Lorraine. "1960-1969." </w:t>
      </w:r>
      <w:r w:rsidRPr="00CD6B26">
        <w:rPr>
          <w:rFonts w:ascii="Arial" w:hAnsi="Arial" w:cs="Arial"/>
          <w:i/>
          <w:iCs/>
          <w:sz w:val="16"/>
          <w:szCs w:val="16"/>
        </w:rPr>
        <w:t>Our times: the illustrated history of the 20th century</w:t>
      </w:r>
      <w:r w:rsidRPr="00CD6B26">
        <w:rPr>
          <w:rFonts w:ascii="Arial" w:hAnsi="Arial" w:cs="Arial"/>
          <w:sz w:val="16"/>
          <w:szCs w:val="16"/>
        </w:rPr>
        <w:t>. Atlanta: Turner Pub. ;, 1995. 436-505. Print.</w:t>
      </w:r>
    </w:p>
  </w:footnote>
  <w:footnote w:id="17">
    <w:p w14:paraId="00A09F8D" w14:textId="09F8A29F" w:rsidR="005D0E3D" w:rsidRPr="00CD20AF" w:rsidRDefault="005D0E3D" w:rsidP="00CD20AF">
      <w:pPr>
        <w:rPr>
          <w:rFonts w:ascii="Arial" w:hAnsi="Arial" w:cs="Arial"/>
          <w:b/>
          <w:sz w:val="20"/>
          <w:szCs w:val="20"/>
        </w:rPr>
      </w:pPr>
      <w:r>
        <w:rPr>
          <w:rStyle w:val="FootnoteReference"/>
        </w:rPr>
        <w:footnoteRef/>
      </w:r>
      <w:r>
        <w:t xml:space="preserve"> </w:t>
      </w:r>
      <w:r w:rsidRPr="00F46544">
        <w:rPr>
          <w:rFonts w:ascii="Arial" w:hAnsi="Arial" w:cs="Arial"/>
          <w:sz w:val="16"/>
          <w:szCs w:val="16"/>
        </w:rPr>
        <w:t xml:space="preserve">"The year of transition: 1959." </w:t>
      </w:r>
      <w:r w:rsidRPr="00F46544">
        <w:rPr>
          <w:rFonts w:ascii="Arial" w:hAnsi="Arial" w:cs="Arial"/>
          <w:i/>
          <w:iCs/>
          <w:sz w:val="16"/>
          <w:szCs w:val="16"/>
        </w:rPr>
        <w:t>Encyclopedia Britannica Online</w:t>
      </w:r>
      <w:r w:rsidRPr="00F46544">
        <w:rPr>
          <w:rFonts w:ascii="Arial" w:hAnsi="Arial" w:cs="Arial"/>
          <w:sz w:val="16"/>
          <w:szCs w:val="16"/>
        </w:rPr>
        <w:t>. Encyclopedia Britannica, n.d. Web. 24 Nov. 2013. &lt;http://www.britannica.com/EBchecked/topic/1513870/Television-in-the-United-States/283614/The-year-of-transition-1959&gt;.</w:t>
      </w:r>
    </w:p>
  </w:footnote>
  <w:footnote w:id="18">
    <w:p w14:paraId="4EBF56EE" w14:textId="30C9B911" w:rsidR="005D0E3D" w:rsidRPr="00E91718" w:rsidRDefault="005D0E3D" w:rsidP="00E91718">
      <w:pPr>
        <w:rPr>
          <w:rFonts w:ascii="Arial" w:hAnsi="Arial" w:cs="Arial"/>
          <w:b/>
          <w:sz w:val="20"/>
          <w:szCs w:val="20"/>
        </w:rPr>
      </w:pPr>
      <w:r>
        <w:rPr>
          <w:rStyle w:val="FootnoteReference"/>
        </w:rPr>
        <w:footnoteRef/>
      </w:r>
      <w:r>
        <w:t xml:space="preserve"> </w:t>
      </w:r>
      <w:r w:rsidRPr="00CD20AF">
        <w:rPr>
          <w:rFonts w:ascii="Arial" w:hAnsi="Arial" w:cs="Arial"/>
          <w:sz w:val="16"/>
          <w:szCs w:val="16"/>
        </w:rPr>
        <w:t xml:space="preserve">"Explore the Issues - The Media." </w:t>
      </w:r>
      <w:r w:rsidRPr="00CD20AF">
        <w:rPr>
          <w:rFonts w:ascii="Arial" w:hAnsi="Arial" w:cs="Arial"/>
          <w:i/>
          <w:iCs/>
          <w:sz w:val="16"/>
          <w:szCs w:val="16"/>
        </w:rPr>
        <w:t>Oprah.com</w:t>
      </w:r>
      <w:r w:rsidRPr="00CD20AF">
        <w:rPr>
          <w:rFonts w:ascii="Arial" w:hAnsi="Arial" w:cs="Arial"/>
          <w:sz w:val="16"/>
          <w:szCs w:val="16"/>
        </w:rPr>
        <w:t>. N.p., n.d. Web. 23 Nov. 2013. &lt;http://www.oprah.com/oprahshow/Explore-the-Civil-Rights-Issues/5&gt;.</w:t>
      </w:r>
    </w:p>
  </w:footnote>
  <w:footnote w:id="19">
    <w:p w14:paraId="390DD5E8" w14:textId="00995FC4" w:rsidR="005D0E3D" w:rsidRPr="008E600F" w:rsidRDefault="005D0E3D" w:rsidP="008E600F">
      <w:pPr>
        <w:rPr>
          <w:rFonts w:ascii="Arial" w:hAnsi="Arial" w:cs="Arial"/>
          <w:b/>
          <w:sz w:val="20"/>
          <w:szCs w:val="20"/>
        </w:rPr>
      </w:pPr>
      <w:r>
        <w:rPr>
          <w:rStyle w:val="FootnoteReference"/>
        </w:rPr>
        <w:footnoteRef/>
      </w:r>
      <w:r>
        <w:t xml:space="preserve"> </w:t>
      </w:r>
      <w:r w:rsidRPr="00332082">
        <w:rPr>
          <w:rFonts w:ascii="Arial" w:hAnsi="Arial" w:cs="Arial"/>
          <w:sz w:val="16"/>
          <w:szCs w:val="16"/>
        </w:rPr>
        <w:t xml:space="preserve">Fleischman, Owen. "Hallelujah, I'm A-Traveling." </w:t>
      </w:r>
      <w:r w:rsidRPr="00332082">
        <w:rPr>
          <w:rFonts w:ascii="Arial" w:hAnsi="Arial" w:cs="Arial"/>
          <w:i/>
          <w:iCs/>
          <w:sz w:val="16"/>
          <w:szCs w:val="16"/>
        </w:rPr>
        <w:t>The Socialist Songbook</w:t>
      </w:r>
      <w:r w:rsidRPr="00332082">
        <w:rPr>
          <w:rFonts w:ascii="Arial" w:hAnsi="Arial" w:cs="Arial"/>
          <w:sz w:val="16"/>
          <w:szCs w:val="16"/>
        </w:rPr>
        <w:t>. US: International Socialists, 1969. 68. Print.</w:t>
      </w:r>
    </w:p>
  </w:footnote>
  <w:footnote w:id="20">
    <w:p w14:paraId="3786DC75" w14:textId="1D0505EA" w:rsidR="005D0E3D" w:rsidRPr="007208B4" w:rsidRDefault="005D0E3D" w:rsidP="007208B4">
      <w:pPr>
        <w:widowControl w:val="0"/>
        <w:autoSpaceDE w:val="0"/>
        <w:autoSpaceDN w:val="0"/>
        <w:adjustRightInd w:val="0"/>
        <w:rPr>
          <w:rFonts w:ascii="Arial" w:hAnsi="Arial" w:cs="Arial"/>
          <w:b/>
          <w:sz w:val="20"/>
          <w:szCs w:val="20"/>
        </w:rPr>
      </w:pPr>
      <w:r>
        <w:rPr>
          <w:rStyle w:val="FootnoteReference"/>
        </w:rPr>
        <w:footnoteRef/>
      </w:r>
      <w:r>
        <w:t xml:space="preserve"> </w:t>
      </w:r>
      <w:r w:rsidRPr="008E600F">
        <w:rPr>
          <w:rFonts w:ascii="Arial" w:hAnsi="Arial" w:cs="Arial"/>
          <w:i/>
          <w:iCs/>
          <w:sz w:val="16"/>
          <w:szCs w:val="16"/>
        </w:rPr>
        <w:t>Songs of the Southern freedom movement</w:t>
      </w:r>
      <w:r w:rsidRPr="008E600F">
        <w:rPr>
          <w:rFonts w:ascii="Arial" w:hAnsi="Arial" w:cs="Arial"/>
          <w:sz w:val="16"/>
          <w:szCs w:val="16"/>
        </w:rPr>
        <w:t>. Hattiesburg: University of Southern Mississippi, 1960. http://digilib.usm.edu/cdm/ref/collection/manu/id/2208.</w:t>
      </w:r>
    </w:p>
  </w:footnote>
  <w:footnote w:id="21">
    <w:p w14:paraId="0B0D6C6B" w14:textId="77777777" w:rsidR="005D0E3D" w:rsidRPr="00EF4DBB" w:rsidRDefault="005D0E3D" w:rsidP="007208B4">
      <w:pPr>
        <w:rPr>
          <w:rFonts w:ascii="Arial" w:hAnsi="Arial" w:cs="Arial"/>
          <w:b/>
          <w:sz w:val="20"/>
          <w:szCs w:val="20"/>
        </w:rPr>
      </w:pPr>
      <w:r>
        <w:rPr>
          <w:rStyle w:val="FootnoteReference"/>
        </w:rPr>
        <w:footnoteRef/>
      </w:r>
      <w:r>
        <w:t xml:space="preserve"> </w:t>
      </w:r>
      <w:r w:rsidRPr="007208B4">
        <w:rPr>
          <w:rFonts w:ascii="Arial" w:hAnsi="Arial" w:cs="Arial"/>
          <w:sz w:val="16"/>
          <w:szCs w:val="16"/>
        </w:rPr>
        <w:t xml:space="preserve">Foner, Eric. "Bound for Glory." </w:t>
      </w:r>
      <w:r w:rsidRPr="007208B4">
        <w:rPr>
          <w:rFonts w:ascii="Arial" w:hAnsi="Arial" w:cs="Arial"/>
          <w:i/>
          <w:iCs/>
          <w:sz w:val="16"/>
          <w:szCs w:val="16"/>
        </w:rPr>
        <w:t>The New York Times</w:t>
      </w:r>
      <w:r w:rsidRPr="007208B4">
        <w:rPr>
          <w:rFonts w:ascii="Arial" w:hAnsi="Arial" w:cs="Arial"/>
          <w:sz w:val="16"/>
          <w:szCs w:val="16"/>
        </w:rPr>
        <w:t>. The New York Times, 19 Mar. 2006. Web. 25 Nov. 2013. &lt;http://www.nytimes.com/2006/03/19/books/review/19foner.html?_r=0&gt;.</w:t>
      </w:r>
    </w:p>
    <w:p w14:paraId="31C5D52F" w14:textId="6F789A7A" w:rsidR="005D0E3D" w:rsidRDefault="005D0E3D">
      <w:pPr>
        <w:pStyle w:val="FootnoteText"/>
      </w:pPr>
    </w:p>
  </w:footnote>
  <w:footnote w:id="22">
    <w:p w14:paraId="2B9AE058" w14:textId="265BB10A" w:rsidR="005D0E3D" w:rsidRPr="00A47AA6" w:rsidRDefault="005D0E3D" w:rsidP="00A47AA6">
      <w:pPr>
        <w:rPr>
          <w:rFonts w:ascii="Arial" w:hAnsi="Arial" w:cs="Arial"/>
          <w:b/>
          <w:sz w:val="20"/>
          <w:szCs w:val="20"/>
        </w:rPr>
      </w:pPr>
      <w:r>
        <w:rPr>
          <w:rStyle w:val="FootnoteReference"/>
        </w:rPr>
        <w:footnoteRef/>
      </w:r>
      <w:r>
        <w:t xml:space="preserve"> </w:t>
      </w:r>
      <w:r w:rsidRPr="00D5567B">
        <w:rPr>
          <w:rFonts w:ascii="Arial" w:hAnsi="Arial" w:cs="Arial"/>
          <w:sz w:val="16"/>
          <w:szCs w:val="16"/>
        </w:rPr>
        <w:t xml:space="preserve">"Explore the Issues - The Media." </w:t>
      </w:r>
      <w:r w:rsidRPr="00D5567B">
        <w:rPr>
          <w:rFonts w:ascii="Arial" w:hAnsi="Arial" w:cs="Arial"/>
          <w:i/>
          <w:iCs/>
          <w:sz w:val="16"/>
          <w:szCs w:val="16"/>
        </w:rPr>
        <w:t>Oprah.com</w:t>
      </w:r>
      <w:r w:rsidRPr="00D5567B">
        <w:rPr>
          <w:rFonts w:ascii="Arial" w:hAnsi="Arial" w:cs="Arial"/>
          <w:sz w:val="16"/>
          <w:szCs w:val="16"/>
        </w:rPr>
        <w:t>. N.p., n.d. Web. 23 Nov. 2013. &lt;http://www.oprah.com/oprahshow/Explore-the-Civil-Rights-Issues/5&gt;.</w:t>
      </w:r>
    </w:p>
  </w:footnote>
  <w:footnote w:id="23">
    <w:p w14:paraId="29C006BA" w14:textId="788FD663" w:rsidR="005D0E3D" w:rsidRPr="00C563A7" w:rsidRDefault="005D0E3D" w:rsidP="00C563A7">
      <w:pPr>
        <w:rPr>
          <w:rFonts w:ascii="Arial" w:hAnsi="Arial" w:cs="Arial"/>
          <w:sz w:val="16"/>
          <w:szCs w:val="16"/>
        </w:rPr>
      </w:pPr>
      <w:r>
        <w:rPr>
          <w:rStyle w:val="FootnoteReference"/>
        </w:rPr>
        <w:footnoteRef/>
      </w:r>
      <w:r>
        <w:t xml:space="preserve"> </w:t>
      </w:r>
      <w:r w:rsidRPr="00A47AA6">
        <w:rPr>
          <w:rFonts w:ascii="Arial" w:hAnsi="Arial" w:cs="Arial"/>
          <w:sz w:val="16"/>
          <w:szCs w:val="16"/>
        </w:rPr>
        <w:t xml:space="preserve">Mulholland, Joan Trumpauer. "Diary of a Freedom Rider." </w:t>
      </w:r>
      <w:r w:rsidRPr="00A47AA6">
        <w:rPr>
          <w:rFonts w:ascii="Arial" w:hAnsi="Arial" w:cs="Arial"/>
          <w:i/>
          <w:iCs/>
          <w:sz w:val="16"/>
          <w:szCs w:val="16"/>
        </w:rPr>
        <w:t>Hands on the freedom plow: personal accounts by women in SNCC</w:t>
      </w:r>
      <w:r w:rsidRPr="00A47AA6">
        <w:rPr>
          <w:rFonts w:ascii="Arial" w:hAnsi="Arial" w:cs="Arial"/>
          <w:sz w:val="16"/>
          <w:szCs w:val="16"/>
        </w:rPr>
        <w:t>. Urbana: University of Illinois Press, 2010. 67-76. Print.</w:t>
      </w:r>
    </w:p>
  </w:footnote>
  <w:footnote w:id="24">
    <w:p w14:paraId="416780E9" w14:textId="5D7E2E54" w:rsidR="005D0E3D" w:rsidRPr="006657DF" w:rsidRDefault="005D0E3D" w:rsidP="006657DF">
      <w:pPr>
        <w:rPr>
          <w:rFonts w:ascii="Times" w:hAnsi="Times" w:cs="Arial"/>
        </w:rPr>
      </w:pPr>
      <w:r>
        <w:rPr>
          <w:rStyle w:val="FootnoteReference"/>
        </w:rPr>
        <w:footnoteRef/>
      </w:r>
      <w:r>
        <w:t xml:space="preserve"> </w:t>
      </w:r>
      <w:r w:rsidRPr="00C563A7">
        <w:rPr>
          <w:rFonts w:ascii="Arial" w:hAnsi="Arial" w:cs="Arial"/>
          <w:sz w:val="16"/>
          <w:szCs w:val="16"/>
        </w:rPr>
        <w:t xml:space="preserve">D'Emilio, John. </w:t>
      </w:r>
      <w:r w:rsidRPr="00C563A7">
        <w:rPr>
          <w:rFonts w:ascii="Arial" w:hAnsi="Arial" w:cs="Arial"/>
          <w:i/>
          <w:iCs/>
          <w:sz w:val="16"/>
          <w:szCs w:val="16"/>
        </w:rPr>
        <w:t>The civil rights struggle: leaders in profile</w:t>
      </w:r>
      <w:r w:rsidRPr="00C563A7">
        <w:rPr>
          <w:rFonts w:ascii="Arial" w:hAnsi="Arial" w:cs="Arial"/>
          <w:sz w:val="16"/>
          <w:szCs w:val="16"/>
        </w:rPr>
        <w:t>. New York: Facts on File, 1979. Print.</w:t>
      </w:r>
    </w:p>
  </w:footnote>
  <w:footnote w:id="25">
    <w:p w14:paraId="11FCFEC7" w14:textId="7DCF3124" w:rsidR="005D0E3D" w:rsidRDefault="005D0E3D">
      <w:pPr>
        <w:pStyle w:val="FootnoteText"/>
      </w:pPr>
      <w:r>
        <w:rPr>
          <w:rStyle w:val="FootnoteReference"/>
        </w:rPr>
        <w:footnoteRef/>
      </w:r>
      <w:r>
        <w:t xml:space="preserve"> </w:t>
      </w:r>
      <w:r w:rsidRPr="006657DF">
        <w:rPr>
          <w:rFonts w:ascii="Arial" w:hAnsi="Arial" w:cs="Arial"/>
          <w:sz w:val="16"/>
          <w:szCs w:val="16"/>
        </w:rPr>
        <w:t xml:space="preserve">Etheridge, Eric, Roger Wilkins, and Diane McWhorter. </w:t>
      </w:r>
      <w:r w:rsidRPr="006657DF">
        <w:rPr>
          <w:rFonts w:ascii="Arial" w:hAnsi="Arial" w:cs="Arial"/>
          <w:i/>
          <w:iCs/>
          <w:sz w:val="16"/>
          <w:szCs w:val="16"/>
        </w:rPr>
        <w:t>Breach of peace: portraits of the 1961 Mississippi freedom riders</w:t>
      </w:r>
      <w:r w:rsidRPr="006657DF">
        <w:rPr>
          <w:rFonts w:ascii="Arial" w:hAnsi="Arial" w:cs="Arial"/>
          <w:sz w:val="16"/>
          <w:szCs w:val="16"/>
        </w:rPr>
        <w:t>. New York: Atlas &amp; Co., 2008. Print.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5E15D" w14:textId="77777777" w:rsidR="005D0E3D" w:rsidRDefault="005D0E3D" w:rsidP="00DB30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3B323" w14:textId="77777777" w:rsidR="005D0E3D" w:rsidRDefault="005D0E3D" w:rsidP="001D6D89">
    <w:pPr>
      <w:pStyle w:val="Header"/>
      <w:ind w:right="360"/>
    </w:pPr>
    <w:sdt>
      <w:sdtPr>
        <w:id w:val="171999623"/>
        <w:placeholder>
          <w:docPart w:val="57D2DEF7FADCBB40851DD374ECDF52B7"/>
        </w:placeholder>
        <w:temporary/>
        <w:showingPlcHdr/>
      </w:sdtPr>
      <w:sdtContent>
        <w:r>
          <w:t>[Type text]</w:t>
        </w:r>
      </w:sdtContent>
    </w:sdt>
    <w:r>
      <w:ptab w:relativeTo="margin" w:alignment="center" w:leader="none"/>
    </w:r>
    <w:sdt>
      <w:sdtPr>
        <w:id w:val="171999624"/>
        <w:placeholder>
          <w:docPart w:val="E3D27124F3DC144DA9A918B3FA459630"/>
        </w:placeholder>
        <w:temporary/>
        <w:showingPlcHdr/>
      </w:sdtPr>
      <w:sdtContent>
        <w:r>
          <w:t>[Type text]</w:t>
        </w:r>
      </w:sdtContent>
    </w:sdt>
    <w:r>
      <w:ptab w:relativeTo="margin" w:alignment="right" w:leader="none"/>
    </w:r>
    <w:sdt>
      <w:sdtPr>
        <w:id w:val="171999625"/>
        <w:placeholder>
          <w:docPart w:val="E60E461E9E5A8B4890245159558A6D8E"/>
        </w:placeholder>
        <w:temporary/>
        <w:showingPlcHdr/>
      </w:sdtPr>
      <w:sdtContent>
        <w:r>
          <w:t>[Type text]</w:t>
        </w:r>
      </w:sdtContent>
    </w:sdt>
  </w:p>
  <w:p w14:paraId="3C4BED0E" w14:textId="77777777" w:rsidR="005D0E3D" w:rsidRDefault="005D0E3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45F0F" w14:textId="77777777" w:rsidR="005D0E3D" w:rsidRDefault="005D0E3D" w:rsidP="00DB30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D717B">
      <w:rPr>
        <w:rStyle w:val="PageNumber"/>
        <w:noProof/>
      </w:rPr>
      <w:t>1</w:t>
    </w:r>
    <w:r>
      <w:rPr>
        <w:rStyle w:val="PageNumber"/>
      </w:rPr>
      <w:fldChar w:fldCharType="end"/>
    </w:r>
  </w:p>
  <w:p w14:paraId="776FA0B5" w14:textId="77777777" w:rsidR="005D0E3D" w:rsidRDefault="005D0E3D" w:rsidP="001D6D89">
    <w:pPr>
      <w:pStyle w:val="Header"/>
      <w:ind w:right="360"/>
    </w:pPr>
    <w:r>
      <w:t>Ward</w:t>
    </w:r>
    <w:r>
      <w:tab/>
    </w: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94C99" w14:textId="77777777" w:rsidR="005D0E3D" w:rsidRDefault="005D0E3D" w:rsidP="00DB30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90C74E1" w14:textId="77777777" w:rsidR="005D0E3D" w:rsidRDefault="005D0E3D" w:rsidP="001D6D89">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D89"/>
    <w:rsid w:val="00010CE6"/>
    <w:rsid w:val="000256DB"/>
    <w:rsid w:val="0006231B"/>
    <w:rsid w:val="00067CF3"/>
    <w:rsid w:val="000973CF"/>
    <w:rsid w:val="000D60AB"/>
    <w:rsid w:val="001279D9"/>
    <w:rsid w:val="00145506"/>
    <w:rsid w:val="00175B6A"/>
    <w:rsid w:val="001D6D89"/>
    <w:rsid w:val="0022731F"/>
    <w:rsid w:val="00244442"/>
    <w:rsid w:val="002473BF"/>
    <w:rsid w:val="002661F9"/>
    <w:rsid w:val="00266A5A"/>
    <w:rsid w:val="00286279"/>
    <w:rsid w:val="002B0E7B"/>
    <w:rsid w:val="002B53D7"/>
    <w:rsid w:val="002F358D"/>
    <w:rsid w:val="00332082"/>
    <w:rsid w:val="003F48AE"/>
    <w:rsid w:val="00403B74"/>
    <w:rsid w:val="0042128B"/>
    <w:rsid w:val="004233F9"/>
    <w:rsid w:val="0043006E"/>
    <w:rsid w:val="004B3C66"/>
    <w:rsid w:val="00500503"/>
    <w:rsid w:val="00516EEF"/>
    <w:rsid w:val="00530BFC"/>
    <w:rsid w:val="0054114F"/>
    <w:rsid w:val="00542DB5"/>
    <w:rsid w:val="00565DD6"/>
    <w:rsid w:val="005A28E6"/>
    <w:rsid w:val="005C7FEE"/>
    <w:rsid w:val="005D0E3D"/>
    <w:rsid w:val="005E0400"/>
    <w:rsid w:val="005E1513"/>
    <w:rsid w:val="006657DF"/>
    <w:rsid w:val="00702AAB"/>
    <w:rsid w:val="007208B4"/>
    <w:rsid w:val="007519A8"/>
    <w:rsid w:val="00754967"/>
    <w:rsid w:val="00775D1D"/>
    <w:rsid w:val="007A189B"/>
    <w:rsid w:val="007C2FE1"/>
    <w:rsid w:val="007D3F95"/>
    <w:rsid w:val="007E0D3A"/>
    <w:rsid w:val="007E3BB2"/>
    <w:rsid w:val="007E6677"/>
    <w:rsid w:val="007F10C8"/>
    <w:rsid w:val="00807F3F"/>
    <w:rsid w:val="0081026E"/>
    <w:rsid w:val="00832E9A"/>
    <w:rsid w:val="00844370"/>
    <w:rsid w:val="00894106"/>
    <w:rsid w:val="008E600F"/>
    <w:rsid w:val="009307F7"/>
    <w:rsid w:val="009B1844"/>
    <w:rsid w:val="00A037D6"/>
    <w:rsid w:val="00A0650B"/>
    <w:rsid w:val="00A21CF3"/>
    <w:rsid w:val="00A47AA6"/>
    <w:rsid w:val="00A95F8F"/>
    <w:rsid w:val="00AC3AC4"/>
    <w:rsid w:val="00B21CBF"/>
    <w:rsid w:val="00B238A1"/>
    <w:rsid w:val="00B34FEB"/>
    <w:rsid w:val="00B47ED8"/>
    <w:rsid w:val="00BD32A1"/>
    <w:rsid w:val="00C30473"/>
    <w:rsid w:val="00C40892"/>
    <w:rsid w:val="00C4361D"/>
    <w:rsid w:val="00C47886"/>
    <w:rsid w:val="00C563A7"/>
    <w:rsid w:val="00CA5183"/>
    <w:rsid w:val="00CC38EE"/>
    <w:rsid w:val="00CD0C6C"/>
    <w:rsid w:val="00CD20AF"/>
    <w:rsid w:val="00CD6B26"/>
    <w:rsid w:val="00CF78B7"/>
    <w:rsid w:val="00D159E3"/>
    <w:rsid w:val="00D27E6C"/>
    <w:rsid w:val="00D5567B"/>
    <w:rsid w:val="00DA0C19"/>
    <w:rsid w:val="00DB3031"/>
    <w:rsid w:val="00DC564F"/>
    <w:rsid w:val="00DE14BE"/>
    <w:rsid w:val="00DF7953"/>
    <w:rsid w:val="00E308E4"/>
    <w:rsid w:val="00E42804"/>
    <w:rsid w:val="00E44657"/>
    <w:rsid w:val="00E61B10"/>
    <w:rsid w:val="00E91718"/>
    <w:rsid w:val="00EA3A0C"/>
    <w:rsid w:val="00EA3A5C"/>
    <w:rsid w:val="00F46544"/>
    <w:rsid w:val="00F57525"/>
    <w:rsid w:val="00F62E7F"/>
    <w:rsid w:val="00F6585F"/>
    <w:rsid w:val="00F701C3"/>
    <w:rsid w:val="00F80CAE"/>
    <w:rsid w:val="00FD717B"/>
    <w:rsid w:val="00FE1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E70C5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D89"/>
    <w:pPr>
      <w:tabs>
        <w:tab w:val="center" w:pos="4320"/>
        <w:tab w:val="right" w:pos="8640"/>
      </w:tabs>
    </w:pPr>
  </w:style>
  <w:style w:type="character" w:customStyle="1" w:styleId="HeaderChar">
    <w:name w:val="Header Char"/>
    <w:basedOn w:val="DefaultParagraphFont"/>
    <w:link w:val="Header"/>
    <w:uiPriority w:val="99"/>
    <w:rsid w:val="001D6D89"/>
  </w:style>
  <w:style w:type="paragraph" w:styleId="Footer">
    <w:name w:val="footer"/>
    <w:basedOn w:val="Normal"/>
    <w:link w:val="FooterChar"/>
    <w:uiPriority w:val="99"/>
    <w:unhideWhenUsed/>
    <w:rsid w:val="001D6D89"/>
    <w:pPr>
      <w:tabs>
        <w:tab w:val="center" w:pos="4320"/>
        <w:tab w:val="right" w:pos="8640"/>
      </w:tabs>
    </w:pPr>
  </w:style>
  <w:style w:type="character" w:customStyle="1" w:styleId="FooterChar">
    <w:name w:val="Footer Char"/>
    <w:basedOn w:val="DefaultParagraphFont"/>
    <w:link w:val="Footer"/>
    <w:uiPriority w:val="99"/>
    <w:rsid w:val="001D6D89"/>
  </w:style>
  <w:style w:type="character" w:styleId="PageNumber">
    <w:name w:val="page number"/>
    <w:basedOn w:val="DefaultParagraphFont"/>
    <w:uiPriority w:val="99"/>
    <w:semiHidden/>
    <w:unhideWhenUsed/>
    <w:rsid w:val="001D6D89"/>
  </w:style>
  <w:style w:type="paragraph" w:styleId="FootnoteText">
    <w:name w:val="footnote text"/>
    <w:basedOn w:val="Normal"/>
    <w:link w:val="FootnoteTextChar"/>
    <w:uiPriority w:val="99"/>
    <w:unhideWhenUsed/>
    <w:rsid w:val="001D6D89"/>
  </w:style>
  <w:style w:type="character" w:customStyle="1" w:styleId="FootnoteTextChar">
    <w:name w:val="Footnote Text Char"/>
    <w:basedOn w:val="DefaultParagraphFont"/>
    <w:link w:val="FootnoteText"/>
    <w:uiPriority w:val="99"/>
    <w:rsid w:val="001D6D89"/>
  </w:style>
  <w:style w:type="character" w:styleId="FootnoteReference">
    <w:name w:val="footnote reference"/>
    <w:basedOn w:val="DefaultParagraphFont"/>
    <w:uiPriority w:val="99"/>
    <w:unhideWhenUsed/>
    <w:rsid w:val="001D6D8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D89"/>
    <w:pPr>
      <w:tabs>
        <w:tab w:val="center" w:pos="4320"/>
        <w:tab w:val="right" w:pos="8640"/>
      </w:tabs>
    </w:pPr>
  </w:style>
  <w:style w:type="character" w:customStyle="1" w:styleId="HeaderChar">
    <w:name w:val="Header Char"/>
    <w:basedOn w:val="DefaultParagraphFont"/>
    <w:link w:val="Header"/>
    <w:uiPriority w:val="99"/>
    <w:rsid w:val="001D6D89"/>
  </w:style>
  <w:style w:type="paragraph" w:styleId="Footer">
    <w:name w:val="footer"/>
    <w:basedOn w:val="Normal"/>
    <w:link w:val="FooterChar"/>
    <w:uiPriority w:val="99"/>
    <w:unhideWhenUsed/>
    <w:rsid w:val="001D6D89"/>
    <w:pPr>
      <w:tabs>
        <w:tab w:val="center" w:pos="4320"/>
        <w:tab w:val="right" w:pos="8640"/>
      </w:tabs>
    </w:pPr>
  </w:style>
  <w:style w:type="character" w:customStyle="1" w:styleId="FooterChar">
    <w:name w:val="Footer Char"/>
    <w:basedOn w:val="DefaultParagraphFont"/>
    <w:link w:val="Footer"/>
    <w:uiPriority w:val="99"/>
    <w:rsid w:val="001D6D89"/>
  </w:style>
  <w:style w:type="character" w:styleId="PageNumber">
    <w:name w:val="page number"/>
    <w:basedOn w:val="DefaultParagraphFont"/>
    <w:uiPriority w:val="99"/>
    <w:semiHidden/>
    <w:unhideWhenUsed/>
    <w:rsid w:val="001D6D89"/>
  </w:style>
  <w:style w:type="paragraph" w:styleId="FootnoteText">
    <w:name w:val="footnote text"/>
    <w:basedOn w:val="Normal"/>
    <w:link w:val="FootnoteTextChar"/>
    <w:uiPriority w:val="99"/>
    <w:unhideWhenUsed/>
    <w:rsid w:val="001D6D89"/>
  </w:style>
  <w:style w:type="character" w:customStyle="1" w:styleId="FootnoteTextChar">
    <w:name w:val="Footnote Text Char"/>
    <w:basedOn w:val="DefaultParagraphFont"/>
    <w:link w:val="FootnoteText"/>
    <w:uiPriority w:val="99"/>
    <w:rsid w:val="001D6D89"/>
  </w:style>
  <w:style w:type="character" w:styleId="FootnoteReference">
    <w:name w:val="footnote reference"/>
    <w:basedOn w:val="DefaultParagraphFont"/>
    <w:uiPriority w:val="99"/>
    <w:unhideWhenUsed/>
    <w:rsid w:val="001D6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7D2DEF7FADCBB40851DD374ECDF52B7"/>
        <w:category>
          <w:name w:val="General"/>
          <w:gallery w:val="placeholder"/>
        </w:category>
        <w:types>
          <w:type w:val="bbPlcHdr"/>
        </w:types>
        <w:behaviors>
          <w:behavior w:val="content"/>
        </w:behaviors>
        <w:guid w:val="{4A689969-F6C0-E949-9D65-7192140F6C5C}"/>
      </w:docPartPr>
      <w:docPartBody>
        <w:p w:rsidR="00C146C9" w:rsidRDefault="00C146C9" w:rsidP="00C146C9">
          <w:pPr>
            <w:pStyle w:val="57D2DEF7FADCBB40851DD374ECDF52B7"/>
          </w:pPr>
          <w:r>
            <w:t>[Type text]</w:t>
          </w:r>
        </w:p>
      </w:docPartBody>
    </w:docPart>
    <w:docPart>
      <w:docPartPr>
        <w:name w:val="E3D27124F3DC144DA9A918B3FA459630"/>
        <w:category>
          <w:name w:val="General"/>
          <w:gallery w:val="placeholder"/>
        </w:category>
        <w:types>
          <w:type w:val="bbPlcHdr"/>
        </w:types>
        <w:behaviors>
          <w:behavior w:val="content"/>
        </w:behaviors>
        <w:guid w:val="{6F635C7B-7755-2C42-90FD-92DD698F641C}"/>
      </w:docPartPr>
      <w:docPartBody>
        <w:p w:rsidR="00C146C9" w:rsidRDefault="00C146C9" w:rsidP="00C146C9">
          <w:pPr>
            <w:pStyle w:val="E3D27124F3DC144DA9A918B3FA459630"/>
          </w:pPr>
          <w:r>
            <w:t>[Type text]</w:t>
          </w:r>
        </w:p>
      </w:docPartBody>
    </w:docPart>
    <w:docPart>
      <w:docPartPr>
        <w:name w:val="E60E461E9E5A8B4890245159558A6D8E"/>
        <w:category>
          <w:name w:val="General"/>
          <w:gallery w:val="placeholder"/>
        </w:category>
        <w:types>
          <w:type w:val="bbPlcHdr"/>
        </w:types>
        <w:behaviors>
          <w:behavior w:val="content"/>
        </w:behaviors>
        <w:guid w:val="{AA551647-E73D-5F46-B46B-BAC7111356F8}"/>
      </w:docPartPr>
      <w:docPartBody>
        <w:p w:rsidR="00C146C9" w:rsidRDefault="00C146C9" w:rsidP="00C146C9">
          <w:pPr>
            <w:pStyle w:val="E60E461E9E5A8B4890245159558A6D8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6C9"/>
    <w:rsid w:val="00C146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D2DEF7FADCBB40851DD374ECDF52B7">
    <w:name w:val="57D2DEF7FADCBB40851DD374ECDF52B7"/>
    <w:rsid w:val="00C146C9"/>
  </w:style>
  <w:style w:type="paragraph" w:customStyle="1" w:styleId="E3D27124F3DC144DA9A918B3FA459630">
    <w:name w:val="E3D27124F3DC144DA9A918B3FA459630"/>
    <w:rsid w:val="00C146C9"/>
  </w:style>
  <w:style w:type="paragraph" w:customStyle="1" w:styleId="E60E461E9E5A8B4890245159558A6D8E">
    <w:name w:val="E60E461E9E5A8B4890245159558A6D8E"/>
    <w:rsid w:val="00C146C9"/>
  </w:style>
  <w:style w:type="paragraph" w:customStyle="1" w:styleId="C1F5E44F57EFA5449DB5FCA7763F0B28">
    <w:name w:val="C1F5E44F57EFA5449DB5FCA7763F0B28"/>
    <w:rsid w:val="00C146C9"/>
  </w:style>
  <w:style w:type="paragraph" w:customStyle="1" w:styleId="D86338E516802945BC1FB2476E37DDBA">
    <w:name w:val="D86338E516802945BC1FB2476E37DDBA"/>
    <w:rsid w:val="00C146C9"/>
  </w:style>
  <w:style w:type="paragraph" w:customStyle="1" w:styleId="A0601C93A6B63444BAC267D3BA757CA8">
    <w:name w:val="A0601C93A6B63444BAC267D3BA757CA8"/>
    <w:rsid w:val="00C146C9"/>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D2DEF7FADCBB40851DD374ECDF52B7">
    <w:name w:val="57D2DEF7FADCBB40851DD374ECDF52B7"/>
    <w:rsid w:val="00C146C9"/>
  </w:style>
  <w:style w:type="paragraph" w:customStyle="1" w:styleId="E3D27124F3DC144DA9A918B3FA459630">
    <w:name w:val="E3D27124F3DC144DA9A918B3FA459630"/>
    <w:rsid w:val="00C146C9"/>
  </w:style>
  <w:style w:type="paragraph" w:customStyle="1" w:styleId="E60E461E9E5A8B4890245159558A6D8E">
    <w:name w:val="E60E461E9E5A8B4890245159558A6D8E"/>
    <w:rsid w:val="00C146C9"/>
  </w:style>
  <w:style w:type="paragraph" w:customStyle="1" w:styleId="C1F5E44F57EFA5449DB5FCA7763F0B28">
    <w:name w:val="C1F5E44F57EFA5449DB5FCA7763F0B28"/>
    <w:rsid w:val="00C146C9"/>
  </w:style>
  <w:style w:type="paragraph" w:customStyle="1" w:styleId="D86338E516802945BC1FB2476E37DDBA">
    <w:name w:val="D86338E516802945BC1FB2476E37DDBA"/>
    <w:rsid w:val="00C146C9"/>
  </w:style>
  <w:style w:type="paragraph" w:customStyle="1" w:styleId="A0601C93A6B63444BAC267D3BA757CA8">
    <w:name w:val="A0601C93A6B63444BAC267D3BA757CA8"/>
    <w:rsid w:val="00C14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3197C-9BF9-1F49-8E83-C84C3C01B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2075</Words>
  <Characters>11832</Characters>
  <Application>Microsoft Macintosh Word</Application>
  <DocSecurity>0</DocSecurity>
  <Lines>98</Lines>
  <Paragraphs>27</Paragraphs>
  <ScaleCrop>false</ScaleCrop>
  <Company/>
  <LinksUpToDate>false</LinksUpToDate>
  <CharactersWithSpaces>13880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Ward</dc:creator>
  <cp:keywords/>
  <dc:description/>
  <cp:lastModifiedBy>Katrina Ward</cp:lastModifiedBy>
  <cp:revision>3</cp:revision>
  <dcterms:created xsi:type="dcterms:W3CDTF">2013-11-25T12:23:00Z</dcterms:created>
  <dcterms:modified xsi:type="dcterms:W3CDTF">2013-11-25T12:23:00Z</dcterms:modified>
</cp:coreProperties>
</file>