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C64BD1" w14:textId="77777777" w:rsidR="009C212D" w:rsidRPr="009C212D" w:rsidRDefault="009C212D" w:rsidP="008427EF">
      <w:pPr>
        <w:spacing w:line="480" w:lineRule="auto"/>
        <w:jc w:val="center"/>
        <w:rPr>
          <w:rFonts w:cs="Times New Roman"/>
          <w:sz w:val="28"/>
          <w:szCs w:val="28"/>
        </w:rPr>
      </w:pPr>
      <w:r w:rsidRPr="009C212D">
        <w:rPr>
          <w:rFonts w:cs="Times New Roman"/>
          <w:sz w:val="28"/>
          <w:szCs w:val="28"/>
        </w:rPr>
        <w:t>UNIVERSITY OF OKLAHOMA</w:t>
      </w:r>
    </w:p>
    <w:p w14:paraId="2F574082" w14:textId="77777777" w:rsidR="009C212D" w:rsidRDefault="009C212D" w:rsidP="008427EF">
      <w:pPr>
        <w:spacing w:line="480" w:lineRule="auto"/>
        <w:jc w:val="center"/>
        <w:rPr>
          <w:rFonts w:cs="Times New Roman"/>
          <w:sz w:val="28"/>
          <w:szCs w:val="28"/>
        </w:rPr>
      </w:pPr>
      <w:r w:rsidRPr="009C212D">
        <w:rPr>
          <w:rFonts w:cs="Times New Roman"/>
          <w:sz w:val="28"/>
          <w:szCs w:val="28"/>
        </w:rPr>
        <w:t>GRADUATE COLLEGE</w:t>
      </w:r>
    </w:p>
    <w:p w14:paraId="41527BD1" w14:textId="77777777" w:rsidR="009C212D" w:rsidRDefault="009C212D" w:rsidP="008427EF">
      <w:pPr>
        <w:spacing w:line="480" w:lineRule="auto"/>
        <w:jc w:val="center"/>
        <w:rPr>
          <w:rFonts w:cs="Times New Roman"/>
          <w:sz w:val="28"/>
          <w:szCs w:val="28"/>
        </w:rPr>
      </w:pPr>
    </w:p>
    <w:p w14:paraId="1464E170" w14:textId="1DE3123B" w:rsidR="009C212D" w:rsidRDefault="0017264D" w:rsidP="008427EF">
      <w:pPr>
        <w:spacing w:line="480" w:lineRule="auto"/>
        <w:jc w:val="center"/>
        <w:rPr>
          <w:rFonts w:cs="Times New Roman"/>
          <w:sz w:val="28"/>
          <w:szCs w:val="28"/>
        </w:rPr>
      </w:pPr>
      <w:r>
        <w:rPr>
          <w:rFonts w:cs="Times New Roman"/>
          <w:sz w:val="28"/>
          <w:szCs w:val="28"/>
        </w:rPr>
        <w:t xml:space="preserve">Structural and </w:t>
      </w:r>
      <w:r w:rsidR="00AA0664">
        <w:rPr>
          <w:rFonts w:cs="Times New Roman"/>
          <w:sz w:val="28"/>
          <w:szCs w:val="28"/>
        </w:rPr>
        <w:t>Optical</w:t>
      </w:r>
      <w:r>
        <w:rPr>
          <w:rFonts w:cs="Times New Roman"/>
          <w:sz w:val="28"/>
          <w:szCs w:val="28"/>
        </w:rPr>
        <w:t xml:space="preserve"> Properties of </w:t>
      </w:r>
      <w:r w:rsidR="00682916">
        <w:rPr>
          <w:rFonts w:cs="Times New Roman"/>
          <w:sz w:val="28"/>
          <w:szCs w:val="28"/>
        </w:rPr>
        <w:t xml:space="preserve">All-Inorganic and Hybrid </w:t>
      </w:r>
      <w:r w:rsidR="005417E5">
        <w:rPr>
          <w:rFonts w:cs="Times New Roman"/>
          <w:sz w:val="28"/>
          <w:szCs w:val="28"/>
        </w:rPr>
        <w:t>Organic-</w:t>
      </w:r>
      <w:r w:rsidR="00682916">
        <w:rPr>
          <w:rFonts w:cs="Times New Roman"/>
          <w:sz w:val="28"/>
          <w:szCs w:val="28"/>
        </w:rPr>
        <w:t xml:space="preserve">Inorganic </w:t>
      </w:r>
      <w:r w:rsidR="009C212D">
        <w:rPr>
          <w:rFonts w:cs="Times New Roman"/>
          <w:sz w:val="28"/>
          <w:szCs w:val="28"/>
        </w:rPr>
        <w:t xml:space="preserve">Metal </w:t>
      </w:r>
      <w:r w:rsidR="005417E5">
        <w:rPr>
          <w:rFonts w:cs="Times New Roman"/>
          <w:sz w:val="28"/>
          <w:szCs w:val="28"/>
        </w:rPr>
        <w:t xml:space="preserve">(M = </w:t>
      </w:r>
      <w:r w:rsidR="006E25B4">
        <w:rPr>
          <w:rFonts w:cs="Times New Roman"/>
          <w:sz w:val="28"/>
          <w:szCs w:val="28"/>
        </w:rPr>
        <w:t>Zn, Cd, Hg, Cu</w:t>
      </w:r>
      <w:r w:rsidR="005417E5">
        <w:rPr>
          <w:rFonts w:cs="Times New Roman"/>
          <w:sz w:val="28"/>
          <w:szCs w:val="28"/>
        </w:rPr>
        <w:t xml:space="preserve">) </w:t>
      </w:r>
      <w:r w:rsidR="009C212D">
        <w:rPr>
          <w:rFonts w:cs="Times New Roman"/>
          <w:sz w:val="28"/>
          <w:szCs w:val="28"/>
        </w:rPr>
        <w:t>Halides</w:t>
      </w:r>
    </w:p>
    <w:p w14:paraId="7D29375D" w14:textId="77777777" w:rsidR="009C212D" w:rsidRDefault="009C212D" w:rsidP="008427EF">
      <w:pPr>
        <w:spacing w:line="480" w:lineRule="auto"/>
        <w:jc w:val="center"/>
        <w:rPr>
          <w:rFonts w:cs="Times New Roman"/>
          <w:sz w:val="28"/>
          <w:szCs w:val="28"/>
        </w:rPr>
      </w:pPr>
    </w:p>
    <w:p w14:paraId="313DD509" w14:textId="77777777" w:rsidR="009C212D" w:rsidRDefault="009C212D" w:rsidP="008427EF">
      <w:pPr>
        <w:spacing w:line="480" w:lineRule="auto"/>
        <w:jc w:val="center"/>
        <w:rPr>
          <w:rFonts w:cs="Times New Roman"/>
          <w:sz w:val="28"/>
          <w:szCs w:val="28"/>
        </w:rPr>
      </w:pPr>
      <w:r>
        <w:rPr>
          <w:rFonts w:cs="Times New Roman"/>
          <w:sz w:val="28"/>
          <w:szCs w:val="28"/>
        </w:rPr>
        <w:t>A DISSERT</w:t>
      </w:r>
      <w:bookmarkStart w:id="0" w:name="_GoBack"/>
      <w:bookmarkEnd w:id="0"/>
      <w:r>
        <w:rPr>
          <w:rFonts w:cs="Times New Roman"/>
          <w:sz w:val="28"/>
          <w:szCs w:val="28"/>
        </w:rPr>
        <w:t>ATION</w:t>
      </w:r>
    </w:p>
    <w:p w14:paraId="2C2283A0" w14:textId="77777777" w:rsidR="009C212D" w:rsidRDefault="009C212D" w:rsidP="008427EF">
      <w:pPr>
        <w:spacing w:line="480" w:lineRule="auto"/>
        <w:jc w:val="center"/>
        <w:rPr>
          <w:rFonts w:cs="Times New Roman"/>
          <w:sz w:val="28"/>
          <w:szCs w:val="28"/>
        </w:rPr>
      </w:pPr>
      <w:r>
        <w:rPr>
          <w:rFonts w:cs="Times New Roman"/>
          <w:sz w:val="28"/>
          <w:szCs w:val="28"/>
        </w:rPr>
        <w:t>SUBMITTED TO THE GRADUATE FACULTY</w:t>
      </w:r>
    </w:p>
    <w:p w14:paraId="4320644C" w14:textId="48506A27" w:rsidR="009C212D" w:rsidRDefault="009C212D" w:rsidP="008427EF">
      <w:pPr>
        <w:spacing w:line="480" w:lineRule="auto"/>
        <w:jc w:val="center"/>
        <w:rPr>
          <w:rFonts w:cs="Times New Roman"/>
          <w:sz w:val="28"/>
          <w:szCs w:val="28"/>
        </w:rPr>
      </w:pPr>
      <w:r>
        <w:rPr>
          <w:rFonts w:cs="Times New Roman"/>
          <w:sz w:val="28"/>
          <w:szCs w:val="28"/>
        </w:rPr>
        <w:t>In partial fulfillment of the requirements for the</w:t>
      </w:r>
    </w:p>
    <w:p w14:paraId="4CB482E9" w14:textId="77777777" w:rsidR="009C212D" w:rsidRDefault="009C212D" w:rsidP="008427EF">
      <w:pPr>
        <w:spacing w:line="480" w:lineRule="auto"/>
        <w:jc w:val="center"/>
        <w:rPr>
          <w:rFonts w:cs="Times New Roman"/>
          <w:sz w:val="28"/>
          <w:szCs w:val="28"/>
        </w:rPr>
      </w:pPr>
      <w:r>
        <w:rPr>
          <w:rFonts w:cs="Times New Roman"/>
          <w:sz w:val="28"/>
          <w:szCs w:val="28"/>
        </w:rPr>
        <w:t>Degree of</w:t>
      </w:r>
    </w:p>
    <w:p w14:paraId="440F138A" w14:textId="77777777" w:rsidR="009C212D" w:rsidRDefault="009C212D" w:rsidP="008427EF">
      <w:pPr>
        <w:spacing w:line="480" w:lineRule="auto"/>
        <w:jc w:val="center"/>
        <w:rPr>
          <w:rFonts w:cs="Times New Roman"/>
          <w:sz w:val="28"/>
          <w:szCs w:val="28"/>
        </w:rPr>
      </w:pPr>
      <w:r>
        <w:rPr>
          <w:rFonts w:cs="Times New Roman"/>
          <w:sz w:val="28"/>
          <w:szCs w:val="28"/>
        </w:rPr>
        <w:t>DOCTOR OF PHILOSOPHY</w:t>
      </w:r>
    </w:p>
    <w:p w14:paraId="116D6862" w14:textId="77777777" w:rsidR="009C212D" w:rsidRDefault="009C212D" w:rsidP="008427EF">
      <w:pPr>
        <w:spacing w:line="480" w:lineRule="auto"/>
        <w:jc w:val="center"/>
        <w:rPr>
          <w:rFonts w:cs="Times New Roman"/>
          <w:sz w:val="28"/>
          <w:szCs w:val="28"/>
        </w:rPr>
      </w:pPr>
    </w:p>
    <w:p w14:paraId="2D4A2383" w14:textId="77777777" w:rsidR="009C212D" w:rsidRDefault="009C212D" w:rsidP="008427EF">
      <w:pPr>
        <w:spacing w:line="480" w:lineRule="auto"/>
        <w:jc w:val="center"/>
        <w:rPr>
          <w:rFonts w:cs="Times New Roman"/>
          <w:sz w:val="28"/>
          <w:szCs w:val="28"/>
        </w:rPr>
      </w:pPr>
    </w:p>
    <w:p w14:paraId="10411D01" w14:textId="77777777" w:rsidR="009C212D" w:rsidRDefault="009C212D" w:rsidP="008427EF">
      <w:pPr>
        <w:spacing w:line="480" w:lineRule="auto"/>
        <w:jc w:val="center"/>
        <w:rPr>
          <w:rFonts w:cs="Times New Roman"/>
          <w:sz w:val="28"/>
          <w:szCs w:val="28"/>
        </w:rPr>
      </w:pPr>
      <w:r>
        <w:rPr>
          <w:rFonts w:cs="Times New Roman"/>
          <w:sz w:val="28"/>
          <w:szCs w:val="28"/>
        </w:rPr>
        <w:t>By</w:t>
      </w:r>
    </w:p>
    <w:p w14:paraId="2D025C9F" w14:textId="77777777" w:rsidR="009C212D" w:rsidRDefault="009C212D" w:rsidP="008427EF">
      <w:pPr>
        <w:spacing w:line="240" w:lineRule="auto"/>
        <w:jc w:val="center"/>
        <w:rPr>
          <w:rFonts w:cs="Times New Roman"/>
          <w:sz w:val="28"/>
          <w:szCs w:val="28"/>
        </w:rPr>
      </w:pPr>
      <w:r>
        <w:rPr>
          <w:rFonts w:cs="Times New Roman"/>
          <w:sz w:val="28"/>
          <w:szCs w:val="28"/>
        </w:rPr>
        <w:t>RACHEL ROCCANOVA</w:t>
      </w:r>
    </w:p>
    <w:p w14:paraId="4EA80E83" w14:textId="77777777" w:rsidR="009C212D" w:rsidRDefault="009C212D" w:rsidP="008427EF">
      <w:pPr>
        <w:spacing w:line="240" w:lineRule="auto"/>
        <w:jc w:val="center"/>
        <w:rPr>
          <w:rFonts w:cs="Times New Roman"/>
          <w:sz w:val="28"/>
          <w:szCs w:val="28"/>
        </w:rPr>
      </w:pPr>
      <w:r>
        <w:rPr>
          <w:rFonts w:cs="Times New Roman"/>
          <w:sz w:val="28"/>
          <w:szCs w:val="28"/>
        </w:rPr>
        <w:t>Norman, Oklahoma</w:t>
      </w:r>
    </w:p>
    <w:p w14:paraId="20418DC2" w14:textId="4A1F75AC" w:rsidR="00985E94" w:rsidRDefault="009C212D" w:rsidP="008427EF">
      <w:pPr>
        <w:spacing w:line="240" w:lineRule="auto"/>
        <w:jc w:val="center"/>
        <w:rPr>
          <w:rFonts w:cs="Times New Roman"/>
          <w:sz w:val="28"/>
          <w:szCs w:val="28"/>
        </w:rPr>
      </w:pPr>
      <w:r>
        <w:rPr>
          <w:rFonts w:cs="Times New Roman"/>
          <w:sz w:val="28"/>
          <w:szCs w:val="28"/>
        </w:rPr>
        <w:t>2019</w:t>
      </w:r>
      <w:r w:rsidR="00985E94">
        <w:rPr>
          <w:rFonts w:cs="Times New Roman"/>
          <w:sz w:val="28"/>
          <w:szCs w:val="28"/>
        </w:rPr>
        <w:br w:type="page"/>
      </w:r>
    </w:p>
    <w:p w14:paraId="4756126C" w14:textId="75C6994D" w:rsidR="009C212D" w:rsidRDefault="00960A87" w:rsidP="008427EF">
      <w:pPr>
        <w:spacing w:after="0" w:line="240" w:lineRule="auto"/>
        <w:jc w:val="center"/>
        <w:rPr>
          <w:rFonts w:cs="Times New Roman"/>
          <w:sz w:val="28"/>
          <w:szCs w:val="28"/>
        </w:rPr>
      </w:pPr>
      <w:r>
        <w:rPr>
          <w:rFonts w:cs="Times New Roman"/>
          <w:sz w:val="28"/>
          <w:szCs w:val="28"/>
        </w:rPr>
        <w:lastRenderedPageBreak/>
        <w:t xml:space="preserve">STRUCTURAL AND </w:t>
      </w:r>
      <w:r w:rsidR="00AA0664">
        <w:rPr>
          <w:rFonts w:cs="Times New Roman"/>
          <w:sz w:val="28"/>
          <w:szCs w:val="28"/>
        </w:rPr>
        <w:t>OPTICAL</w:t>
      </w:r>
      <w:r>
        <w:rPr>
          <w:rFonts w:cs="Times New Roman"/>
          <w:sz w:val="28"/>
          <w:szCs w:val="28"/>
        </w:rPr>
        <w:t xml:space="preserve"> PROPERTIES OF ALL-INORGANIC AND HYBRID ORGANIC-INORGANIC METAL (M = ZN, CD, HG, CU) HALIDES</w:t>
      </w:r>
    </w:p>
    <w:p w14:paraId="4C0D916D" w14:textId="77777777" w:rsidR="009C212D" w:rsidRDefault="009C212D" w:rsidP="008427EF">
      <w:pPr>
        <w:spacing w:after="0" w:line="240" w:lineRule="auto"/>
        <w:jc w:val="center"/>
        <w:rPr>
          <w:rFonts w:cs="Times New Roman"/>
          <w:sz w:val="28"/>
          <w:szCs w:val="28"/>
        </w:rPr>
      </w:pPr>
    </w:p>
    <w:p w14:paraId="3F90D46B" w14:textId="77777777" w:rsidR="009C212D" w:rsidRDefault="009C212D" w:rsidP="008427EF">
      <w:pPr>
        <w:spacing w:after="0" w:line="240" w:lineRule="auto"/>
        <w:jc w:val="center"/>
        <w:rPr>
          <w:rFonts w:cs="Times New Roman"/>
          <w:sz w:val="28"/>
          <w:szCs w:val="28"/>
        </w:rPr>
      </w:pPr>
    </w:p>
    <w:p w14:paraId="3231F433" w14:textId="50053355" w:rsidR="009C212D" w:rsidRDefault="009C212D" w:rsidP="008427EF">
      <w:pPr>
        <w:spacing w:after="0" w:line="240" w:lineRule="auto"/>
        <w:jc w:val="center"/>
        <w:rPr>
          <w:rFonts w:cs="Times New Roman"/>
          <w:sz w:val="28"/>
          <w:szCs w:val="28"/>
        </w:rPr>
      </w:pPr>
      <w:r>
        <w:rPr>
          <w:rFonts w:cs="Times New Roman"/>
          <w:sz w:val="28"/>
          <w:szCs w:val="28"/>
        </w:rPr>
        <w:t>A DISSERTATION APPROVED FOR THE</w:t>
      </w:r>
    </w:p>
    <w:p w14:paraId="41720E83" w14:textId="7B55C459" w:rsidR="009C212D" w:rsidRDefault="00985E94" w:rsidP="008427EF">
      <w:pPr>
        <w:spacing w:after="0" w:line="240" w:lineRule="auto"/>
        <w:jc w:val="center"/>
        <w:rPr>
          <w:rFonts w:cs="Times New Roman"/>
          <w:sz w:val="28"/>
          <w:szCs w:val="28"/>
        </w:rPr>
      </w:pPr>
      <w:r>
        <w:rPr>
          <w:rFonts w:cs="Times New Roman"/>
          <w:sz w:val="28"/>
          <w:szCs w:val="28"/>
        </w:rPr>
        <w:t>DEPARTMENT OF CHEMISTRY AND BIOCHEMISTRY</w:t>
      </w:r>
    </w:p>
    <w:p w14:paraId="4FA38417" w14:textId="77777777" w:rsidR="009C212D" w:rsidRDefault="009C212D" w:rsidP="008427EF">
      <w:pPr>
        <w:spacing w:after="0" w:line="240" w:lineRule="auto"/>
        <w:jc w:val="center"/>
        <w:rPr>
          <w:rFonts w:cs="Times New Roman"/>
          <w:sz w:val="28"/>
          <w:szCs w:val="28"/>
        </w:rPr>
      </w:pPr>
    </w:p>
    <w:p w14:paraId="4F0F51A7" w14:textId="77777777" w:rsidR="009C212D" w:rsidRDefault="009C212D" w:rsidP="008427EF">
      <w:pPr>
        <w:spacing w:after="0" w:line="240" w:lineRule="auto"/>
        <w:jc w:val="center"/>
        <w:rPr>
          <w:rFonts w:cs="Times New Roman"/>
          <w:sz w:val="28"/>
          <w:szCs w:val="28"/>
        </w:rPr>
      </w:pPr>
    </w:p>
    <w:p w14:paraId="19BC51B5" w14:textId="77777777" w:rsidR="009C212D" w:rsidRDefault="009C212D" w:rsidP="008427EF">
      <w:pPr>
        <w:spacing w:after="0" w:line="240" w:lineRule="auto"/>
        <w:jc w:val="center"/>
        <w:rPr>
          <w:rFonts w:cs="Times New Roman"/>
          <w:sz w:val="28"/>
          <w:szCs w:val="28"/>
        </w:rPr>
      </w:pPr>
    </w:p>
    <w:p w14:paraId="68973EA7" w14:textId="77777777" w:rsidR="009C212D" w:rsidRDefault="009C212D" w:rsidP="008427EF">
      <w:pPr>
        <w:spacing w:after="0" w:line="240" w:lineRule="auto"/>
        <w:jc w:val="center"/>
        <w:rPr>
          <w:rFonts w:cs="Times New Roman"/>
          <w:sz w:val="28"/>
          <w:szCs w:val="28"/>
        </w:rPr>
      </w:pPr>
    </w:p>
    <w:p w14:paraId="0D4B8BD3" w14:textId="77777777" w:rsidR="009C212D" w:rsidRDefault="009C212D" w:rsidP="008427EF">
      <w:pPr>
        <w:spacing w:after="0" w:line="240" w:lineRule="auto"/>
        <w:jc w:val="center"/>
        <w:rPr>
          <w:rFonts w:cs="Times New Roman"/>
          <w:sz w:val="28"/>
          <w:szCs w:val="28"/>
        </w:rPr>
      </w:pPr>
    </w:p>
    <w:p w14:paraId="263FDA7F" w14:textId="77777777" w:rsidR="009C212D" w:rsidRDefault="009C212D" w:rsidP="008427EF">
      <w:pPr>
        <w:spacing w:after="0" w:line="240" w:lineRule="auto"/>
        <w:jc w:val="center"/>
        <w:rPr>
          <w:rFonts w:cs="Times New Roman"/>
          <w:sz w:val="28"/>
          <w:szCs w:val="28"/>
        </w:rPr>
      </w:pPr>
    </w:p>
    <w:p w14:paraId="7AAE007E" w14:textId="77777777" w:rsidR="009C212D" w:rsidRDefault="009C212D" w:rsidP="008427EF">
      <w:pPr>
        <w:spacing w:after="0" w:line="240" w:lineRule="auto"/>
        <w:jc w:val="center"/>
        <w:rPr>
          <w:rFonts w:cs="Times New Roman"/>
          <w:sz w:val="28"/>
          <w:szCs w:val="28"/>
        </w:rPr>
      </w:pPr>
    </w:p>
    <w:p w14:paraId="0055D11F" w14:textId="77777777" w:rsidR="009C212D" w:rsidRDefault="009C212D" w:rsidP="008427EF">
      <w:pPr>
        <w:spacing w:after="0" w:line="240" w:lineRule="auto"/>
        <w:jc w:val="center"/>
        <w:rPr>
          <w:rFonts w:cs="Times New Roman"/>
          <w:sz w:val="28"/>
          <w:szCs w:val="28"/>
        </w:rPr>
      </w:pPr>
    </w:p>
    <w:p w14:paraId="774442BD" w14:textId="77777777" w:rsidR="009C212D" w:rsidRDefault="009C212D" w:rsidP="008427EF">
      <w:pPr>
        <w:spacing w:after="0" w:line="240" w:lineRule="auto"/>
        <w:jc w:val="center"/>
        <w:rPr>
          <w:rFonts w:cs="Times New Roman"/>
          <w:sz w:val="28"/>
          <w:szCs w:val="28"/>
        </w:rPr>
      </w:pPr>
    </w:p>
    <w:p w14:paraId="10C13A82" w14:textId="77777777" w:rsidR="009C212D" w:rsidRDefault="009C212D" w:rsidP="008427EF">
      <w:pPr>
        <w:spacing w:after="0" w:line="240" w:lineRule="auto"/>
        <w:jc w:val="center"/>
        <w:rPr>
          <w:rFonts w:cs="Times New Roman"/>
          <w:sz w:val="28"/>
          <w:szCs w:val="28"/>
        </w:rPr>
      </w:pPr>
    </w:p>
    <w:p w14:paraId="5FEE5A07" w14:textId="77777777" w:rsidR="009C212D" w:rsidRDefault="009C212D" w:rsidP="008427EF">
      <w:pPr>
        <w:spacing w:after="0" w:line="240" w:lineRule="auto"/>
        <w:jc w:val="center"/>
        <w:rPr>
          <w:rFonts w:cs="Times New Roman"/>
          <w:sz w:val="28"/>
          <w:szCs w:val="28"/>
        </w:rPr>
      </w:pPr>
      <w:r>
        <w:rPr>
          <w:rFonts w:cs="Times New Roman"/>
          <w:sz w:val="28"/>
          <w:szCs w:val="28"/>
        </w:rPr>
        <w:t>BY</w:t>
      </w:r>
    </w:p>
    <w:p w14:paraId="56009F59" w14:textId="77777777" w:rsidR="009C212D" w:rsidRDefault="009C212D" w:rsidP="008427EF">
      <w:pPr>
        <w:spacing w:after="0" w:line="240" w:lineRule="auto"/>
        <w:jc w:val="center"/>
        <w:rPr>
          <w:rFonts w:cs="Times New Roman"/>
          <w:sz w:val="28"/>
          <w:szCs w:val="28"/>
        </w:rPr>
      </w:pPr>
    </w:p>
    <w:p w14:paraId="70EE0D3E" w14:textId="77777777" w:rsidR="009C212D" w:rsidRDefault="009C212D" w:rsidP="008427EF">
      <w:pPr>
        <w:spacing w:after="0" w:line="240" w:lineRule="auto"/>
        <w:jc w:val="center"/>
        <w:rPr>
          <w:rFonts w:cs="Times New Roman"/>
          <w:sz w:val="28"/>
          <w:szCs w:val="28"/>
        </w:rPr>
      </w:pPr>
    </w:p>
    <w:p w14:paraId="777F03A6" w14:textId="77777777" w:rsidR="009C212D" w:rsidRDefault="009C212D" w:rsidP="008427EF">
      <w:pPr>
        <w:spacing w:after="0" w:line="240" w:lineRule="auto"/>
        <w:jc w:val="center"/>
        <w:rPr>
          <w:rFonts w:cs="Times New Roman"/>
          <w:sz w:val="28"/>
          <w:szCs w:val="28"/>
        </w:rPr>
      </w:pPr>
    </w:p>
    <w:p w14:paraId="5EBBE885" w14:textId="77777777" w:rsidR="009C212D" w:rsidRDefault="009C212D" w:rsidP="008427EF">
      <w:pPr>
        <w:spacing w:after="0" w:line="240" w:lineRule="auto"/>
        <w:jc w:val="center"/>
        <w:rPr>
          <w:rFonts w:cs="Times New Roman"/>
          <w:sz w:val="28"/>
          <w:szCs w:val="28"/>
        </w:rPr>
      </w:pPr>
    </w:p>
    <w:p w14:paraId="69D421D6" w14:textId="77777777" w:rsidR="009C212D" w:rsidRDefault="009C212D" w:rsidP="008427EF">
      <w:pPr>
        <w:spacing w:after="0" w:line="240" w:lineRule="auto"/>
        <w:jc w:val="center"/>
        <w:rPr>
          <w:rFonts w:cs="Times New Roman"/>
          <w:sz w:val="28"/>
          <w:szCs w:val="28"/>
        </w:rPr>
      </w:pPr>
    </w:p>
    <w:p w14:paraId="0A2301B0" w14:textId="77777777" w:rsidR="009C212D" w:rsidRDefault="009C212D" w:rsidP="008427EF">
      <w:pPr>
        <w:spacing w:after="0" w:line="240" w:lineRule="auto"/>
        <w:jc w:val="center"/>
        <w:rPr>
          <w:rFonts w:cs="Times New Roman"/>
          <w:sz w:val="28"/>
          <w:szCs w:val="28"/>
        </w:rPr>
      </w:pPr>
    </w:p>
    <w:p w14:paraId="7C046279" w14:textId="4EE94277" w:rsidR="009C212D" w:rsidRDefault="009C212D" w:rsidP="008427EF">
      <w:pPr>
        <w:spacing w:after="0" w:line="240" w:lineRule="auto"/>
        <w:jc w:val="right"/>
        <w:rPr>
          <w:rFonts w:cs="Times New Roman"/>
          <w:szCs w:val="24"/>
        </w:rPr>
      </w:pPr>
      <w:r w:rsidRPr="009C212D">
        <w:rPr>
          <w:rFonts w:cs="Times New Roman"/>
          <w:szCs w:val="24"/>
        </w:rPr>
        <w:t xml:space="preserve">Dr. </w:t>
      </w:r>
      <w:r w:rsidR="00FA6FBE">
        <w:rPr>
          <w:rFonts w:cs="Times New Roman"/>
          <w:szCs w:val="24"/>
        </w:rPr>
        <w:t>Bayram</w:t>
      </w:r>
      <w:r w:rsidR="00FA6FBE" w:rsidRPr="009C212D">
        <w:rPr>
          <w:rFonts w:cs="Times New Roman"/>
          <w:szCs w:val="24"/>
        </w:rPr>
        <w:t xml:space="preserve"> </w:t>
      </w:r>
      <w:r w:rsidRPr="009C212D">
        <w:rPr>
          <w:rFonts w:cs="Times New Roman"/>
          <w:szCs w:val="24"/>
        </w:rPr>
        <w:t>Saparov, Chair</w:t>
      </w:r>
    </w:p>
    <w:p w14:paraId="4F42BC3C" w14:textId="77777777" w:rsidR="009C212D" w:rsidRDefault="009C212D" w:rsidP="008427EF">
      <w:pPr>
        <w:spacing w:after="0" w:line="240" w:lineRule="auto"/>
        <w:jc w:val="right"/>
        <w:rPr>
          <w:rFonts w:cs="Times New Roman"/>
          <w:szCs w:val="24"/>
        </w:rPr>
      </w:pPr>
    </w:p>
    <w:p w14:paraId="4E3C2270" w14:textId="77777777" w:rsidR="009C212D" w:rsidRPr="009C212D" w:rsidRDefault="009C212D" w:rsidP="008427EF">
      <w:pPr>
        <w:spacing w:after="0" w:line="240" w:lineRule="auto"/>
        <w:jc w:val="right"/>
        <w:rPr>
          <w:rFonts w:cs="Times New Roman"/>
          <w:szCs w:val="24"/>
        </w:rPr>
      </w:pPr>
    </w:p>
    <w:p w14:paraId="7401F7F4" w14:textId="77777777" w:rsidR="009C212D" w:rsidRPr="009C212D" w:rsidRDefault="009C212D" w:rsidP="008427EF">
      <w:pPr>
        <w:spacing w:after="0" w:line="240" w:lineRule="auto"/>
        <w:jc w:val="right"/>
        <w:rPr>
          <w:rFonts w:cs="Times New Roman"/>
          <w:szCs w:val="24"/>
        </w:rPr>
      </w:pPr>
      <w:r w:rsidRPr="009C212D">
        <w:rPr>
          <w:rFonts w:cs="Times New Roman"/>
          <w:szCs w:val="24"/>
        </w:rPr>
        <w:t>Dr. Daniel T. Glatzhofer</w:t>
      </w:r>
    </w:p>
    <w:p w14:paraId="0A92409B" w14:textId="77777777" w:rsidR="009C212D" w:rsidRDefault="009C212D" w:rsidP="008427EF">
      <w:pPr>
        <w:spacing w:after="0" w:line="240" w:lineRule="auto"/>
        <w:jc w:val="right"/>
        <w:rPr>
          <w:rFonts w:cs="Times New Roman"/>
          <w:szCs w:val="24"/>
        </w:rPr>
      </w:pPr>
    </w:p>
    <w:p w14:paraId="27C5429E" w14:textId="77777777" w:rsidR="009C212D" w:rsidRPr="009C212D" w:rsidRDefault="009C212D" w:rsidP="008427EF">
      <w:pPr>
        <w:spacing w:after="0" w:line="240" w:lineRule="auto"/>
        <w:jc w:val="right"/>
        <w:rPr>
          <w:rFonts w:cs="Times New Roman"/>
          <w:szCs w:val="24"/>
        </w:rPr>
      </w:pPr>
    </w:p>
    <w:p w14:paraId="559965BD" w14:textId="77777777" w:rsidR="009C212D" w:rsidRDefault="009C212D" w:rsidP="008427EF">
      <w:pPr>
        <w:spacing w:after="0" w:line="240" w:lineRule="auto"/>
        <w:jc w:val="right"/>
        <w:rPr>
          <w:rFonts w:cs="Times New Roman"/>
          <w:szCs w:val="24"/>
        </w:rPr>
      </w:pPr>
      <w:r>
        <w:rPr>
          <w:rFonts w:cs="Times New Roman"/>
          <w:szCs w:val="24"/>
        </w:rPr>
        <w:t>Dr. George Richter-Addo</w:t>
      </w:r>
    </w:p>
    <w:p w14:paraId="78E0E24B" w14:textId="77777777" w:rsidR="009C212D" w:rsidRDefault="009C212D" w:rsidP="008427EF">
      <w:pPr>
        <w:spacing w:after="0" w:line="240" w:lineRule="auto"/>
        <w:jc w:val="right"/>
        <w:rPr>
          <w:rFonts w:cs="Times New Roman"/>
          <w:szCs w:val="24"/>
        </w:rPr>
      </w:pPr>
    </w:p>
    <w:p w14:paraId="665640E5" w14:textId="77777777" w:rsidR="009C212D" w:rsidRDefault="009C212D" w:rsidP="008427EF">
      <w:pPr>
        <w:spacing w:after="0" w:line="240" w:lineRule="auto"/>
        <w:jc w:val="right"/>
        <w:rPr>
          <w:rFonts w:cs="Times New Roman"/>
          <w:szCs w:val="24"/>
        </w:rPr>
      </w:pPr>
    </w:p>
    <w:p w14:paraId="16046F87" w14:textId="77777777" w:rsidR="009C212D" w:rsidRDefault="009C212D" w:rsidP="008427EF">
      <w:pPr>
        <w:spacing w:after="0" w:line="240" w:lineRule="auto"/>
        <w:jc w:val="right"/>
        <w:rPr>
          <w:rFonts w:cs="Times New Roman"/>
          <w:szCs w:val="24"/>
        </w:rPr>
      </w:pPr>
      <w:r>
        <w:rPr>
          <w:rFonts w:cs="Times New Roman"/>
          <w:szCs w:val="24"/>
        </w:rPr>
        <w:t>Dr. Robert White</w:t>
      </w:r>
    </w:p>
    <w:p w14:paraId="43375BD2" w14:textId="77777777" w:rsidR="009C212D" w:rsidRDefault="009C212D" w:rsidP="008427EF">
      <w:pPr>
        <w:spacing w:after="0" w:line="240" w:lineRule="auto"/>
        <w:jc w:val="right"/>
        <w:rPr>
          <w:rFonts w:cs="Times New Roman"/>
          <w:szCs w:val="24"/>
        </w:rPr>
      </w:pPr>
    </w:p>
    <w:p w14:paraId="3DCA4F98" w14:textId="77777777" w:rsidR="009C212D" w:rsidRDefault="009C212D" w:rsidP="008427EF">
      <w:pPr>
        <w:spacing w:after="0" w:line="240" w:lineRule="auto"/>
        <w:jc w:val="right"/>
        <w:rPr>
          <w:rFonts w:cs="Times New Roman"/>
          <w:szCs w:val="24"/>
        </w:rPr>
      </w:pPr>
    </w:p>
    <w:p w14:paraId="155C5EED" w14:textId="77777777" w:rsidR="009C212D" w:rsidRDefault="009C212D" w:rsidP="008427EF">
      <w:pPr>
        <w:spacing w:after="0" w:line="240" w:lineRule="auto"/>
        <w:jc w:val="right"/>
        <w:rPr>
          <w:rFonts w:cs="Times New Roman"/>
          <w:szCs w:val="24"/>
        </w:rPr>
      </w:pPr>
      <w:r>
        <w:rPr>
          <w:rFonts w:cs="Times New Roman"/>
          <w:szCs w:val="24"/>
        </w:rPr>
        <w:t>Dr. Ian Sellers</w:t>
      </w:r>
    </w:p>
    <w:p w14:paraId="13B2625F" w14:textId="77777777" w:rsidR="009C212D" w:rsidRDefault="009C212D" w:rsidP="00CE3348">
      <w:pPr>
        <w:spacing w:after="0" w:line="240" w:lineRule="auto"/>
        <w:jc w:val="both"/>
        <w:rPr>
          <w:rFonts w:cs="Times New Roman"/>
          <w:szCs w:val="24"/>
        </w:rPr>
      </w:pPr>
    </w:p>
    <w:p w14:paraId="3D7499CC" w14:textId="77777777" w:rsidR="009C212D" w:rsidRDefault="009C212D" w:rsidP="00CE3348">
      <w:pPr>
        <w:jc w:val="both"/>
        <w:rPr>
          <w:rFonts w:cs="Times New Roman"/>
          <w:szCs w:val="24"/>
        </w:rPr>
      </w:pPr>
      <w:r>
        <w:rPr>
          <w:rFonts w:cs="Times New Roman"/>
          <w:szCs w:val="24"/>
        </w:rPr>
        <w:br w:type="page"/>
      </w:r>
    </w:p>
    <w:p w14:paraId="3D3D054B" w14:textId="77777777" w:rsidR="009C212D" w:rsidRDefault="009C212D" w:rsidP="00CE3348">
      <w:pPr>
        <w:spacing w:line="240" w:lineRule="auto"/>
        <w:jc w:val="both"/>
        <w:rPr>
          <w:rFonts w:cs="Times New Roman"/>
          <w:szCs w:val="24"/>
        </w:rPr>
      </w:pPr>
    </w:p>
    <w:p w14:paraId="6900F472" w14:textId="77777777" w:rsidR="009C212D" w:rsidRDefault="009C212D" w:rsidP="00CE3348">
      <w:pPr>
        <w:spacing w:line="240" w:lineRule="auto"/>
        <w:jc w:val="both"/>
        <w:rPr>
          <w:rFonts w:cs="Times New Roman"/>
          <w:szCs w:val="24"/>
        </w:rPr>
      </w:pPr>
    </w:p>
    <w:p w14:paraId="64AEB053" w14:textId="77777777" w:rsidR="009C212D" w:rsidRDefault="009C212D" w:rsidP="00CE3348">
      <w:pPr>
        <w:spacing w:line="240" w:lineRule="auto"/>
        <w:jc w:val="both"/>
        <w:rPr>
          <w:rFonts w:cs="Times New Roman"/>
          <w:szCs w:val="24"/>
        </w:rPr>
      </w:pPr>
    </w:p>
    <w:p w14:paraId="1CAF441C" w14:textId="77777777" w:rsidR="009C212D" w:rsidRDefault="009C212D" w:rsidP="00CE3348">
      <w:pPr>
        <w:spacing w:line="240" w:lineRule="auto"/>
        <w:jc w:val="both"/>
        <w:rPr>
          <w:rFonts w:cs="Times New Roman"/>
          <w:szCs w:val="24"/>
        </w:rPr>
      </w:pPr>
    </w:p>
    <w:p w14:paraId="0AD4A57D" w14:textId="77777777" w:rsidR="009C212D" w:rsidRDefault="009C212D" w:rsidP="00CE3348">
      <w:pPr>
        <w:spacing w:line="240" w:lineRule="auto"/>
        <w:jc w:val="both"/>
        <w:rPr>
          <w:rFonts w:cs="Times New Roman"/>
          <w:szCs w:val="24"/>
        </w:rPr>
      </w:pPr>
    </w:p>
    <w:p w14:paraId="1ADD728C" w14:textId="77777777" w:rsidR="009C212D" w:rsidRDefault="009C212D" w:rsidP="00CE3348">
      <w:pPr>
        <w:spacing w:line="240" w:lineRule="auto"/>
        <w:jc w:val="both"/>
        <w:rPr>
          <w:rFonts w:cs="Times New Roman"/>
          <w:szCs w:val="24"/>
        </w:rPr>
      </w:pPr>
    </w:p>
    <w:p w14:paraId="3C8018EF" w14:textId="77777777" w:rsidR="009C212D" w:rsidRDefault="009C212D" w:rsidP="00CE3348">
      <w:pPr>
        <w:spacing w:line="240" w:lineRule="auto"/>
        <w:jc w:val="both"/>
        <w:rPr>
          <w:rFonts w:cs="Times New Roman"/>
          <w:szCs w:val="24"/>
        </w:rPr>
      </w:pPr>
    </w:p>
    <w:p w14:paraId="19496BE2" w14:textId="77777777" w:rsidR="009C212D" w:rsidRDefault="009C212D" w:rsidP="00CE3348">
      <w:pPr>
        <w:spacing w:line="240" w:lineRule="auto"/>
        <w:jc w:val="both"/>
        <w:rPr>
          <w:rFonts w:cs="Times New Roman"/>
          <w:szCs w:val="24"/>
        </w:rPr>
      </w:pPr>
    </w:p>
    <w:p w14:paraId="30BC7586" w14:textId="77777777" w:rsidR="009C212D" w:rsidRDefault="009C212D" w:rsidP="00CE3348">
      <w:pPr>
        <w:spacing w:line="240" w:lineRule="auto"/>
        <w:jc w:val="both"/>
        <w:rPr>
          <w:rFonts w:cs="Times New Roman"/>
          <w:szCs w:val="24"/>
        </w:rPr>
      </w:pPr>
    </w:p>
    <w:p w14:paraId="48F566E7" w14:textId="77777777" w:rsidR="009C212D" w:rsidRDefault="009C212D" w:rsidP="00CE3348">
      <w:pPr>
        <w:spacing w:line="240" w:lineRule="auto"/>
        <w:jc w:val="both"/>
        <w:rPr>
          <w:rFonts w:cs="Times New Roman"/>
          <w:szCs w:val="24"/>
        </w:rPr>
      </w:pPr>
    </w:p>
    <w:p w14:paraId="097981DD" w14:textId="77777777" w:rsidR="009C212D" w:rsidRDefault="009C212D" w:rsidP="00CE3348">
      <w:pPr>
        <w:spacing w:line="240" w:lineRule="auto"/>
        <w:jc w:val="both"/>
        <w:rPr>
          <w:rFonts w:cs="Times New Roman"/>
          <w:szCs w:val="24"/>
        </w:rPr>
      </w:pPr>
    </w:p>
    <w:p w14:paraId="1577BBE0" w14:textId="77777777" w:rsidR="009C212D" w:rsidRDefault="009C212D" w:rsidP="00CE3348">
      <w:pPr>
        <w:spacing w:line="240" w:lineRule="auto"/>
        <w:jc w:val="both"/>
        <w:rPr>
          <w:rFonts w:cs="Times New Roman"/>
          <w:szCs w:val="24"/>
        </w:rPr>
      </w:pPr>
    </w:p>
    <w:p w14:paraId="2D6F49E2" w14:textId="77777777" w:rsidR="009C212D" w:rsidRDefault="009C212D" w:rsidP="00CE3348">
      <w:pPr>
        <w:spacing w:line="240" w:lineRule="auto"/>
        <w:jc w:val="both"/>
        <w:rPr>
          <w:rFonts w:cs="Times New Roman"/>
          <w:szCs w:val="24"/>
        </w:rPr>
      </w:pPr>
    </w:p>
    <w:p w14:paraId="21721DD9" w14:textId="77777777" w:rsidR="009C212D" w:rsidRDefault="009C212D" w:rsidP="00CE3348">
      <w:pPr>
        <w:spacing w:line="240" w:lineRule="auto"/>
        <w:jc w:val="both"/>
        <w:rPr>
          <w:rFonts w:cs="Times New Roman"/>
          <w:szCs w:val="24"/>
        </w:rPr>
      </w:pPr>
    </w:p>
    <w:p w14:paraId="31EFD0E5" w14:textId="77777777" w:rsidR="009C212D" w:rsidRDefault="009C212D" w:rsidP="00CE3348">
      <w:pPr>
        <w:spacing w:line="240" w:lineRule="auto"/>
        <w:jc w:val="both"/>
        <w:rPr>
          <w:rFonts w:cs="Times New Roman"/>
          <w:szCs w:val="24"/>
        </w:rPr>
      </w:pPr>
    </w:p>
    <w:p w14:paraId="582DAA78" w14:textId="77777777" w:rsidR="009C212D" w:rsidRDefault="009C212D" w:rsidP="00CE3348">
      <w:pPr>
        <w:spacing w:line="240" w:lineRule="auto"/>
        <w:jc w:val="both"/>
        <w:rPr>
          <w:rFonts w:cs="Times New Roman"/>
          <w:szCs w:val="24"/>
        </w:rPr>
      </w:pPr>
    </w:p>
    <w:p w14:paraId="6AF1B028" w14:textId="77777777" w:rsidR="009C212D" w:rsidRDefault="009C212D" w:rsidP="00CE3348">
      <w:pPr>
        <w:spacing w:line="240" w:lineRule="auto"/>
        <w:jc w:val="both"/>
        <w:rPr>
          <w:rFonts w:cs="Times New Roman"/>
          <w:szCs w:val="24"/>
        </w:rPr>
      </w:pPr>
    </w:p>
    <w:p w14:paraId="54FFE451" w14:textId="77777777" w:rsidR="009C212D" w:rsidRDefault="009C212D" w:rsidP="00CE3348">
      <w:pPr>
        <w:spacing w:line="240" w:lineRule="auto"/>
        <w:jc w:val="both"/>
        <w:rPr>
          <w:rFonts w:cs="Times New Roman"/>
          <w:szCs w:val="24"/>
        </w:rPr>
      </w:pPr>
    </w:p>
    <w:p w14:paraId="77E6E5F1" w14:textId="77777777" w:rsidR="009C212D" w:rsidRDefault="009C212D" w:rsidP="00CE3348">
      <w:pPr>
        <w:spacing w:line="240" w:lineRule="auto"/>
        <w:jc w:val="both"/>
        <w:rPr>
          <w:rFonts w:cs="Times New Roman"/>
          <w:szCs w:val="24"/>
        </w:rPr>
      </w:pPr>
    </w:p>
    <w:p w14:paraId="70104BAE" w14:textId="77777777" w:rsidR="009C212D" w:rsidRDefault="009C212D" w:rsidP="00CE3348">
      <w:pPr>
        <w:spacing w:line="240" w:lineRule="auto"/>
        <w:jc w:val="both"/>
        <w:rPr>
          <w:rFonts w:cs="Times New Roman"/>
          <w:szCs w:val="24"/>
        </w:rPr>
      </w:pPr>
    </w:p>
    <w:p w14:paraId="3C34393D" w14:textId="77777777" w:rsidR="009C212D" w:rsidRDefault="009C212D" w:rsidP="00CE3348">
      <w:pPr>
        <w:spacing w:line="240" w:lineRule="auto"/>
        <w:jc w:val="both"/>
        <w:rPr>
          <w:rFonts w:cs="Times New Roman"/>
          <w:szCs w:val="24"/>
        </w:rPr>
      </w:pPr>
    </w:p>
    <w:p w14:paraId="3A84A9B5" w14:textId="77777777" w:rsidR="009C212D" w:rsidRDefault="009C212D" w:rsidP="00CE3348">
      <w:pPr>
        <w:spacing w:line="240" w:lineRule="auto"/>
        <w:jc w:val="both"/>
        <w:rPr>
          <w:rFonts w:cs="Times New Roman"/>
          <w:szCs w:val="24"/>
        </w:rPr>
      </w:pPr>
    </w:p>
    <w:p w14:paraId="0E6F68B6" w14:textId="77777777" w:rsidR="009C212D" w:rsidRDefault="009C212D" w:rsidP="00CE3348">
      <w:pPr>
        <w:spacing w:line="240" w:lineRule="auto"/>
        <w:jc w:val="both"/>
        <w:rPr>
          <w:rFonts w:cs="Times New Roman"/>
          <w:szCs w:val="24"/>
        </w:rPr>
      </w:pPr>
    </w:p>
    <w:p w14:paraId="6310CD6E" w14:textId="77777777" w:rsidR="009C212D" w:rsidRDefault="009C212D" w:rsidP="00CE3348">
      <w:pPr>
        <w:spacing w:line="240" w:lineRule="auto"/>
        <w:jc w:val="both"/>
        <w:rPr>
          <w:rFonts w:cs="Times New Roman"/>
          <w:szCs w:val="24"/>
        </w:rPr>
      </w:pPr>
    </w:p>
    <w:p w14:paraId="16A5E176" w14:textId="77777777" w:rsidR="009C212D" w:rsidRDefault="009C212D" w:rsidP="00CE3348">
      <w:pPr>
        <w:spacing w:line="240" w:lineRule="auto"/>
        <w:jc w:val="both"/>
        <w:rPr>
          <w:rFonts w:cs="Times New Roman"/>
          <w:szCs w:val="24"/>
        </w:rPr>
      </w:pPr>
    </w:p>
    <w:p w14:paraId="74C71FF1" w14:textId="77777777" w:rsidR="009C212D" w:rsidRDefault="009C212D" w:rsidP="00CE3348">
      <w:pPr>
        <w:spacing w:line="240" w:lineRule="auto"/>
        <w:jc w:val="both"/>
        <w:rPr>
          <w:rFonts w:cs="Times New Roman"/>
          <w:szCs w:val="24"/>
        </w:rPr>
      </w:pPr>
    </w:p>
    <w:p w14:paraId="1621439C" w14:textId="77777777" w:rsidR="009C212D" w:rsidRDefault="009C212D" w:rsidP="00CE3348">
      <w:pPr>
        <w:spacing w:line="240" w:lineRule="auto"/>
        <w:jc w:val="both"/>
        <w:rPr>
          <w:rFonts w:cs="Times New Roman"/>
          <w:szCs w:val="24"/>
        </w:rPr>
      </w:pPr>
    </w:p>
    <w:p w14:paraId="152B703F" w14:textId="77777777" w:rsidR="009C212D" w:rsidRDefault="009C212D" w:rsidP="00CE3348">
      <w:pPr>
        <w:spacing w:line="240" w:lineRule="auto"/>
        <w:jc w:val="both"/>
        <w:rPr>
          <w:rFonts w:cs="Times New Roman"/>
          <w:szCs w:val="24"/>
        </w:rPr>
      </w:pPr>
    </w:p>
    <w:p w14:paraId="3E7DD9AF" w14:textId="77777777" w:rsidR="009C212D" w:rsidRDefault="009C212D" w:rsidP="006A39F7">
      <w:pPr>
        <w:spacing w:line="240" w:lineRule="auto"/>
        <w:jc w:val="center"/>
        <w:rPr>
          <w:rFonts w:cs="Times New Roman"/>
          <w:szCs w:val="24"/>
        </w:rPr>
      </w:pPr>
      <w:r>
        <w:rPr>
          <w:rFonts w:cs="Times New Roman"/>
          <w:szCs w:val="24"/>
        </w:rPr>
        <w:t>© Copyright by RACHEL ROCCANOVA 2019</w:t>
      </w:r>
    </w:p>
    <w:p w14:paraId="1F24166B" w14:textId="77777777" w:rsidR="00985E94" w:rsidRDefault="009C212D" w:rsidP="006A39F7">
      <w:pPr>
        <w:spacing w:line="240" w:lineRule="auto"/>
        <w:jc w:val="center"/>
        <w:rPr>
          <w:rFonts w:cs="Times New Roman"/>
          <w:szCs w:val="24"/>
        </w:rPr>
        <w:sectPr w:rsidR="00985E94" w:rsidSect="00FD2F5B">
          <w:footerReference w:type="default" r:id="rId8"/>
          <w:footerReference w:type="first" r:id="rId9"/>
          <w:pgSz w:w="12240" w:h="15840"/>
          <w:pgMar w:top="1440" w:right="1440" w:bottom="1440" w:left="1440" w:header="720" w:footer="720" w:gutter="0"/>
          <w:pgNumType w:fmt="lowerRoman"/>
          <w:cols w:space="720"/>
          <w:titlePg/>
          <w:docGrid w:linePitch="360"/>
        </w:sectPr>
      </w:pPr>
      <w:r>
        <w:rPr>
          <w:rFonts w:cs="Times New Roman"/>
          <w:szCs w:val="24"/>
        </w:rPr>
        <w:t>All Rights Reserved.</w:t>
      </w:r>
    </w:p>
    <w:p w14:paraId="087A181C" w14:textId="3D9F370A" w:rsidR="008F698A" w:rsidRDefault="008F698A" w:rsidP="008427EF">
      <w:pPr>
        <w:spacing w:line="240" w:lineRule="auto"/>
        <w:jc w:val="center"/>
        <w:rPr>
          <w:rFonts w:cs="Times New Roman"/>
          <w:b/>
          <w:sz w:val="28"/>
          <w:szCs w:val="28"/>
        </w:rPr>
      </w:pPr>
      <w:r>
        <w:rPr>
          <w:rFonts w:cs="Times New Roman"/>
          <w:b/>
          <w:sz w:val="28"/>
          <w:szCs w:val="28"/>
        </w:rPr>
        <w:lastRenderedPageBreak/>
        <w:t>ACKNOWLEDGEMENTS</w:t>
      </w:r>
    </w:p>
    <w:p w14:paraId="10C30DEF" w14:textId="766C8EA7" w:rsidR="008F698A" w:rsidRDefault="008F698A" w:rsidP="00AE1F6B">
      <w:pPr>
        <w:spacing w:line="480" w:lineRule="auto"/>
        <w:ind w:firstLine="720"/>
        <w:rPr>
          <w:rFonts w:cs="Times New Roman"/>
          <w:szCs w:val="24"/>
        </w:rPr>
      </w:pPr>
      <w:r>
        <w:rPr>
          <w:rFonts w:cs="Times New Roman"/>
          <w:szCs w:val="24"/>
        </w:rPr>
        <w:t xml:space="preserve">None of this work would have been possible had it not been firstly for my advisor and mentor Dr. Bayram Saparov. Without his many ideas, enthusiasm and knowledge of solid-state chemistry I would have never had the chance to learn about, grow, and study these amazing materials. The opportunities that he has provided for me throughout this process to not only grow as a scientist </w:t>
      </w:r>
      <w:r w:rsidR="00AE1F6B">
        <w:rPr>
          <w:rFonts w:cs="Times New Roman"/>
          <w:szCs w:val="24"/>
        </w:rPr>
        <w:t xml:space="preserve">but </w:t>
      </w:r>
      <w:r>
        <w:rPr>
          <w:rFonts w:cs="Times New Roman"/>
          <w:szCs w:val="24"/>
        </w:rPr>
        <w:t>a</w:t>
      </w:r>
      <w:r w:rsidR="00AE1F6B">
        <w:rPr>
          <w:rFonts w:cs="Times New Roman"/>
          <w:szCs w:val="24"/>
        </w:rPr>
        <w:t>s a</w:t>
      </w:r>
      <w:r>
        <w:rPr>
          <w:rFonts w:cs="Times New Roman"/>
          <w:szCs w:val="24"/>
        </w:rPr>
        <w:t xml:space="preserve"> person, </w:t>
      </w:r>
      <w:r w:rsidR="00AE1F6B">
        <w:rPr>
          <w:rFonts w:cs="Times New Roman"/>
          <w:szCs w:val="24"/>
        </w:rPr>
        <w:t xml:space="preserve">is something </w:t>
      </w:r>
      <w:r>
        <w:rPr>
          <w:rFonts w:cs="Times New Roman"/>
          <w:szCs w:val="24"/>
        </w:rPr>
        <w:t xml:space="preserve">I will </w:t>
      </w:r>
      <w:r w:rsidR="00AE1F6B">
        <w:rPr>
          <w:rFonts w:cs="Times New Roman"/>
          <w:szCs w:val="24"/>
        </w:rPr>
        <w:t xml:space="preserve">be </w:t>
      </w:r>
      <w:r>
        <w:rPr>
          <w:rFonts w:cs="Times New Roman"/>
          <w:szCs w:val="24"/>
        </w:rPr>
        <w:t>forever</w:t>
      </w:r>
      <w:r w:rsidR="00AE1F6B">
        <w:rPr>
          <w:rFonts w:cs="Times New Roman"/>
          <w:szCs w:val="24"/>
        </w:rPr>
        <w:t xml:space="preserve"> grateful for</w:t>
      </w:r>
      <w:r>
        <w:rPr>
          <w:rFonts w:cs="Times New Roman"/>
          <w:szCs w:val="24"/>
        </w:rPr>
        <w:t>. A portion of this work also would have never happened had it not been for Dr. Daniel Glatzhofer providing some of his many organic molecules and willing students to assist in creating some of these wonderful materials.</w:t>
      </w:r>
    </w:p>
    <w:p w14:paraId="1623D77D" w14:textId="070D0F92" w:rsidR="00AE1F6B" w:rsidRDefault="008F698A" w:rsidP="008F698A">
      <w:pPr>
        <w:spacing w:line="480" w:lineRule="auto"/>
        <w:rPr>
          <w:rFonts w:cs="Times New Roman"/>
          <w:szCs w:val="24"/>
        </w:rPr>
      </w:pPr>
      <w:r>
        <w:rPr>
          <w:rFonts w:cs="Times New Roman"/>
          <w:szCs w:val="24"/>
        </w:rPr>
        <w:tab/>
      </w:r>
      <w:r w:rsidR="00AE1F6B">
        <w:rPr>
          <w:rFonts w:cs="Times New Roman"/>
          <w:szCs w:val="24"/>
        </w:rPr>
        <w:t>Secondly</w:t>
      </w:r>
      <w:r>
        <w:rPr>
          <w:rFonts w:cs="Times New Roman"/>
          <w:szCs w:val="24"/>
        </w:rPr>
        <w:t xml:space="preserve">, I would like to thank my friends and lab family that I gained from moving all the way to Oklahoma. Without them, especially </w:t>
      </w:r>
      <w:r w:rsidR="00AE1F6B">
        <w:rPr>
          <w:rFonts w:cs="Times New Roman"/>
          <w:szCs w:val="24"/>
        </w:rPr>
        <w:t xml:space="preserve">Dr. </w:t>
      </w:r>
      <w:r>
        <w:rPr>
          <w:rFonts w:cs="Times New Roman"/>
          <w:szCs w:val="24"/>
        </w:rPr>
        <w:t xml:space="preserve">Kellye Cupp-Sutton and </w:t>
      </w:r>
      <w:r w:rsidR="00AE1F6B">
        <w:rPr>
          <w:rFonts w:cs="Times New Roman"/>
          <w:szCs w:val="24"/>
        </w:rPr>
        <w:t xml:space="preserve">Dr. </w:t>
      </w:r>
      <w:r>
        <w:rPr>
          <w:rFonts w:cs="Times New Roman"/>
          <w:szCs w:val="24"/>
        </w:rPr>
        <w:t xml:space="preserve">Matthew Houck, completing this work and program would have never been possible. Their continued support in </w:t>
      </w:r>
      <w:r w:rsidR="00AE1F6B">
        <w:rPr>
          <w:rFonts w:cs="Times New Roman"/>
          <w:szCs w:val="24"/>
        </w:rPr>
        <w:t xml:space="preserve">both </w:t>
      </w:r>
      <w:r>
        <w:rPr>
          <w:rFonts w:cs="Times New Roman"/>
          <w:szCs w:val="24"/>
        </w:rPr>
        <w:t xml:space="preserve">good and bad times always will be of great solace to me. </w:t>
      </w:r>
    </w:p>
    <w:p w14:paraId="25FA4548" w14:textId="3BC13CBE" w:rsidR="008F698A" w:rsidRDefault="008F698A" w:rsidP="00AE1F6B">
      <w:pPr>
        <w:spacing w:line="480" w:lineRule="auto"/>
        <w:ind w:firstLine="720"/>
        <w:rPr>
          <w:rFonts w:cs="Times New Roman"/>
          <w:szCs w:val="24"/>
        </w:rPr>
      </w:pPr>
      <w:r>
        <w:rPr>
          <w:rFonts w:cs="Times New Roman"/>
          <w:szCs w:val="24"/>
        </w:rPr>
        <w:t xml:space="preserve">I will </w:t>
      </w:r>
      <w:r w:rsidR="00AE1F6B">
        <w:rPr>
          <w:rFonts w:cs="Times New Roman"/>
          <w:szCs w:val="24"/>
        </w:rPr>
        <w:t xml:space="preserve">also </w:t>
      </w:r>
      <w:r>
        <w:rPr>
          <w:rFonts w:cs="Times New Roman"/>
          <w:szCs w:val="24"/>
        </w:rPr>
        <w:t xml:space="preserve">forever be grateful for my undergraduate research mentees </w:t>
      </w:r>
      <w:r w:rsidR="00AE1F6B">
        <w:rPr>
          <w:rFonts w:cs="Times New Roman"/>
          <w:szCs w:val="24"/>
        </w:rPr>
        <w:t xml:space="preserve">Simon </w:t>
      </w:r>
      <w:r>
        <w:rPr>
          <w:rFonts w:cs="Times New Roman"/>
          <w:szCs w:val="24"/>
        </w:rPr>
        <w:t>Avery Vigil, Dillon Doss</w:t>
      </w:r>
      <w:r w:rsidR="00AE1F6B">
        <w:rPr>
          <w:rFonts w:cs="Times New Roman"/>
          <w:szCs w:val="24"/>
        </w:rPr>
        <w:t>, Gavin Hettler,</w:t>
      </w:r>
      <w:r>
        <w:rPr>
          <w:rFonts w:cs="Times New Roman"/>
          <w:szCs w:val="24"/>
        </w:rPr>
        <w:t xml:space="preserve"> and Max McWhorter</w:t>
      </w:r>
      <w:r w:rsidR="00AE1F6B">
        <w:rPr>
          <w:rFonts w:cs="Times New Roman"/>
          <w:szCs w:val="24"/>
        </w:rPr>
        <w:t>.</w:t>
      </w:r>
      <w:r>
        <w:rPr>
          <w:rFonts w:cs="Times New Roman"/>
          <w:szCs w:val="24"/>
        </w:rPr>
        <w:t xml:space="preserve"> </w:t>
      </w:r>
      <w:r w:rsidR="00AE1F6B">
        <w:rPr>
          <w:rFonts w:cs="Times New Roman"/>
          <w:szCs w:val="24"/>
        </w:rPr>
        <w:t>T</w:t>
      </w:r>
      <w:r>
        <w:rPr>
          <w:rFonts w:cs="Times New Roman"/>
          <w:szCs w:val="24"/>
        </w:rPr>
        <w:t xml:space="preserve">hank you </w:t>
      </w:r>
      <w:r w:rsidR="00AE1F6B">
        <w:rPr>
          <w:rFonts w:cs="Times New Roman"/>
          <w:szCs w:val="24"/>
        </w:rPr>
        <w:t xml:space="preserve">all </w:t>
      </w:r>
      <w:r>
        <w:rPr>
          <w:rFonts w:cs="Times New Roman"/>
          <w:szCs w:val="24"/>
        </w:rPr>
        <w:t xml:space="preserve">for the time </w:t>
      </w:r>
      <w:r w:rsidR="00AE1F6B">
        <w:rPr>
          <w:rFonts w:cs="Times New Roman"/>
          <w:szCs w:val="24"/>
        </w:rPr>
        <w:t xml:space="preserve">that </w:t>
      </w:r>
      <w:r>
        <w:rPr>
          <w:rFonts w:cs="Times New Roman"/>
          <w:szCs w:val="24"/>
        </w:rPr>
        <w:t xml:space="preserve">you spent learning about and making new compounds with me and </w:t>
      </w:r>
      <w:r w:rsidR="00AE1F6B">
        <w:rPr>
          <w:rFonts w:cs="Times New Roman"/>
          <w:szCs w:val="24"/>
        </w:rPr>
        <w:t xml:space="preserve">of course, for all the time we spent </w:t>
      </w:r>
      <w:r>
        <w:rPr>
          <w:rFonts w:cs="Times New Roman"/>
          <w:szCs w:val="24"/>
        </w:rPr>
        <w:t>having fun</w:t>
      </w:r>
      <w:r w:rsidR="00AE1F6B">
        <w:rPr>
          <w:rFonts w:cs="Times New Roman"/>
          <w:szCs w:val="24"/>
        </w:rPr>
        <w:t xml:space="preserve"> in the process</w:t>
      </w:r>
      <w:r>
        <w:rPr>
          <w:rFonts w:cs="Times New Roman"/>
          <w:szCs w:val="24"/>
        </w:rPr>
        <w:t xml:space="preserve">. </w:t>
      </w:r>
    </w:p>
    <w:p w14:paraId="75137A9C" w14:textId="71804EC6" w:rsidR="00AE1F6B" w:rsidRDefault="008F698A" w:rsidP="008F698A">
      <w:pPr>
        <w:spacing w:line="480" w:lineRule="auto"/>
        <w:rPr>
          <w:rFonts w:cs="Times New Roman"/>
          <w:szCs w:val="24"/>
        </w:rPr>
      </w:pPr>
      <w:r>
        <w:rPr>
          <w:rFonts w:cs="Times New Roman"/>
          <w:szCs w:val="24"/>
        </w:rPr>
        <w:tab/>
        <w:t>Lastly, I would like to thank my parents and my husband—without whom I would not be here or have been able to complete this work. Moving half way across the country was hard for all of us, but without their continued support and encouragement none of this would have been possible.</w:t>
      </w:r>
      <w:r w:rsidR="00AE1F6B">
        <w:rPr>
          <w:rFonts w:cs="Times New Roman"/>
          <w:szCs w:val="24"/>
        </w:rPr>
        <w:t xml:space="preserve"> I would especially like to thank my husband, Scott, who provided the support and encouragement from the beginning to the end of this arduous journey. </w:t>
      </w:r>
    </w:p>
    <w:p w14:paraId="24535122" w14:textId="309969BC" w:rsidR="009C212D" w:rsidRPr="009C212D" w:rsidRDefault="009C212D" w:rsidP="008427EF">
      <w:pPr>
        <w:spacing w:line="240" w:lineRule="auto"/>
        <w:jc w:val="center"/>
        <w:rPr>
          <w:rFonts w:cs="Times New Roman"/>
          <w:b/>
          <w:sz w:val="28"/>
          <w:szCs w:val="28"/>
        </w:rPr>
      </w:pPr>
      <w:r w:rsidRPr="009C212D">
        <w:rPr>
          <w:rFonts w:cs="Times New Roman"/>
          <w:b/>
          <w:sz w:val="28"/>
          <w:szCs w:val="28"/>
        </w:rPr>
        <w:lastRenderedPageBreak/>
        <w:t>ABSTRACT</w:t>
      </w:r>
    </w:p>
    <w:p w14:paraId="1A24D59A" w14:textId="0CEDD5C6" w:rsidR="003561F4" w:rsidRDefault="00C113FB" w:rsidP="001126F9">
      <w:pPr>
        <w:spacing w:line="480" w:lineRule="auto"/>
        <w:ind w:firstLine="720"/>
        <w:jc w:val="both"/>
        <w:rPr>
          <w:rFonts w:cs="Times New Roman"/>
          <w:szCs w:val="24"/>
        </w:rPr>
      </w:pPr>
      <w:r>
        <w:rPr>
          <w:rFonts w:cs="Times New Roman"/>
          <w:szCs w:val="24"/>
        </w:rPr>
        <w:t>All-inorganic and hybrid o</w:t>
      </w:r>
      <w:r w:rsidRPr="00C113FB">
        <w:rPr>
          <w:rFonts w:cs="Times New Roman"/>
          <w:szCs w:val="24"/>
        </w:rPr>
        <w:t>rganic-inorganic</w:t>
      </w:r>
      <w:r>
        <w:rPr>
          <w:rFonts w:cs="Times New Roman"/>
          <w:szCs w:val="24"/>
        </w:rPr>
        <w:t xml:space="preserve"> metal halide</w:t>
      </w:r>
      <w:r w:rsidRPr="00C113FB">
        <w:rPr>
          <w:rFonts w:cs="Times New Roman"/>
          <w:szCs w:val="24"/>
        </w:rPr>
        <w:t xml:space="preserve"> materials</w:t>
      </w:r>
      <w:r>
        <w:rPr>
          <w:rFonts w:cs="Times New Roman"/>
          <w:szCs w:val="24"/>
        </w:rPr>
        <w:t xml:space="preserve">, especially </w:t>
      </w:r>
      <w:r w:rsidR="003240F4">
        <w:rPr>
          <w:rFonts w:cs="Times New Roman"/>
          <w:szCs w:val="24"/>
        </w:rPr>
        <w:t xml:space="preserve">halide </w:t>
      </w:r>
      <w:r>
        <w:rPr>
          <w:rFonts w:cs="Times New Roman"/>
          <w:szCs w:val="24"/>
        </w:rPr>
        <w:t>perovskites,</w:t>
      </w:r>
      <w:r w:rsidRPr="00C113FB">
        <w:rPr>
          <w:rFonts w:cs="Times New Roman"/>
          <w:szCs w:val="24"/>
        </w:rPr>
        <w:t xml:space="preserve"> have sparked the interest of the materials research community due to their excellent optoelectronic properties </w:t>
      </w:r>
      <w:r w:rsidR="003240F4">
        <w:rPr>
          <w:rFonts w:cs="Times New Roman"/>
          <w:szCs w:val="24"/>
        </w:rPr>
        <w:t xml:space="preserve">and </w:t>
      </w:r>
      <w:r w:rsidR="007C0569">
        <w:rPr>
          <w:rFonts w:cs="Times New Roman"/>
          <w:szCs w:val="24"/>
        </w:rPr>
        <w:t xml:space="preserve">their </w:t>
      </w:r>
      <w:r w:rsidR="003240F4">
        <w:rPr>
          <w:rFonts w:cs="Times New Roman"/>
          <w:szCs w:val="24"/>
        </w:rPr>
        <w:t xml:space="preserve">diverse </w:t>
      </w:r>
      <w:r w:rsidRPr="00C113FB">
        <w:rPr>
          <w:rFonts w:cs="Times New Roman"/>
          <w:szCs w:val="24"/>
        </w:rPr>
        <w:t>tunable crystal structures and chemical compositions</w:t>
      </w:r>
      <w:r w:rsidR="00DA56A6">
        <w:rPr>
          <w:rFonts w:cs="Times New Roman"/>
          <w:szCs w:val="24"/>
        </w:rPr>
        <w:t>. APbX</w:t>
      </w:r>
      <w:r w:rsidR="00DA56A6">
        <w:rPr>
          <w:rFonts w:cs="Times New Roman"/>
          <w:szCs w:val="24"/>
          <w:vertAlign w:val="subscript"/>
        </w:rPr>
        <w:t>3</w:t>
      </w:r>
      <w:r w:rsidR="00DA56A6">
        <w:rPr>
          <w:rFonts w:cs="Times New Roman"/>
          <w:szCs w:val="24"/>
        </w:rPr>
        <w:t xml:space="preserve"> (A = Cs, CH</w:t>
      </w:r>
      <w:r w:rsidR="00DA56A6">
        <w:rPr>
          <w:rFonts w:cs="Times New Roman"/>
          <w:szCs w:val="24"/>
          <w:vertAlign w:val="subscript"/>
        </w:rPr>
        <w:t>3</w:t>
      </w:r>
      <w:r w:rsidR="00DA56A6">
        <w:rPr>
          <w:rFonts w:cs="Times New Roman"/>
          <w:szCs w:val="24"/>
        </w:rPr>
        <w:t>NH</w:t>
      </w:r>
      <w:r w:rsidR="00DA56A6">
        <w:rPr>
          <w:rFonts w:cs="Times New Roman"/>
          <w:szCs w:val="24"/>
          <w:vertAlign w:val="subscript"/>
        </w:rPr>
        <w:t>3</w:t>
      </w:r>
      <w:r w:rsidR="00DA56A6">
        <w:rPr>
          <w:rFonts w:cs="Times New Roman"/>
          <w:szCs w:val="24"/>
        </w:rPr>
        <w:t xml:space="preserve">; X = Cl, Br, I) perovskites </w:t>
      </w:r>
      <w:r w:rsidR="007C0569">
        <w:rPr>
          <w:rFonts w:cs="Times New Roman"/>
          <w:szCs w:val="24"/>
        </w:rPr>
        <w:t xml:space="preserve">prepared decades ago </w:t>
      </w:r>
      <w:r w:rsidR="00DA56A6">
        <w:rPr>
          <w:rFonts w:cs="Times New Roman"/>
          <w:szCs w:val="24"/>
        </w:rPr>
        <w:t>are today’s shining stars with CH</w:t>
      </w:r>
      <w:r w:rsidR="00DA56A6" w:rsidRPr="00CA7AA8">
        <w:rPr>
          <w:rFonts w:cs="Times New Roman"/>
          <w:szCs w:val="24"/>
          <w:vertAlign w:val="subscript"/>
        </w:rPr>
        <w:t>3</w:t>
      </w:r>
      <w:r w:rsidR="00DA56A6">
        <w:rPr>
          <w:rFonts w:cs="Times New Roman"/>
          <w:szCs w:val="24"/>
        </w:rPr>
        <w:t>NH</w:t>
      </w:r>
      <w:r w:rsidR="00DA56A6" w:rsidRPr="00CA7AA8">
        <w:rPr>
          <w:rFonts w:cs="Times New Roman"/>
          <w:szCs w:val="24"/>
          <w:vertAlign w:val="subscript"/>
        </w:rPr>
        <w:t>3</w:t>
      </w:r>
      <w:r w:rsidR="00DA56A6">
        <w:rPr>
          <w:rFonts w:cs="Times New Roman"/>
          <w:szCs w:val="24"/>
        </w:rPr>
        <w:t>PbI</w:t>
      </w:r>
      <w:r w:rsidR="00DA56A6">
        <w:rPr>
          <w:rFonts w:cs="Times New Roman"/>
          <w:szCs w:val="24"/>
          <w:vertAlign w:val="subscript"/>
        </w:rPr>
        <w:t>3</w:t>
      </w:r>
      <w:r w:rsidR="00DA56A6">
        <w:rPr>
          <w:rFonts w:cs="Times New Roman"/>
          <w:szCs w:val="24"/>
        </w:rPr>
        <w:t xml:space="preserve"> </w:t>
      </w:r>
      <w:r w:rsidR="007C0569">
        <w:rPr>
          <w:rFonts w:cs="Times New Roman"/>
          <w:szCs w:val="24"/>
        </w:rPr>
        <w:t>attracting attention as a solar cell material</w:t>
      </w:r>
      <w:r w:rsidR="00DA56A6">
        <w:rPr>
          <w:rFonts w:cs="Times New Roman"/>
          <w:szCs w:val="24"/>
        </w:rPr>
        <w:t>,</w:t>
      </w:r>
      <w:r w:rsidR="00A840B2">
        <w:rPr>
          <w:rFonts w:cs="Times New Roman"/>
          <w:szCs w:val="24"/>
        </w:rPr>
        <w:t xml:space="preserve"> and</w:t>
      </w:r>
      <w:r w:rsidR="00DA56A6">
        <w:rPr>
          <w:rFonts w:cs="Times New Roman"/>
          <w:szCs w:val="24"/>
        </w:rPr>
        <w:t xml:space="preserve"> </w:t>
      </w:r>
      <w:r w:rsidR="007C0569">
        <w:rPr>
          <w:rFonts w:cs="Times New Roman"/>
          <w:szCs w:val="24"/>
        </w:rPr>
        <w:t>CsPbX</w:t>
      </w:r>
      <w:r w:rsidR="007C0569" w:rsidRPr="007C0569">
        <w:rPr>
          <w:rFonts w:cs="Times New Roman"/>
          <w:szCs w:val="24"/>
          <w:vertAlign w:val="subscript"/>
        </w:rPr>
        <w:t>3</w:t>
      </w:r>
      <w:r w:rsidR="007C0569">
        <w:rPr>
          <w:rFonts w:cs="Times New Roman"/>
          <w:szCs w:val="24"/>
        </w:rPr>
        <w:t xml:space="preserve"> and </w:t>
      </w:r>
      <w:r w:rsidR="00DA56A6">
        <w:rPr>
          <w:rFonts w:cs="Times New Roman"/>
          <w:szCs w:val="24"/>
        </w:rPr>
        <w:t>Cs</w:t>
      </w:r>
      <w:r w:rsidR="00DA56A6" w:rsidRPr="005800CB">
        <w:rPr>
          <w:rFonts w:cs="Times New Roman"/>
          <w:szCs w:val="24"/>
          <w:vertAlign w:val="subscript"/>
        </w:rPr>
        <w:t>4</w:t>
      </w:r>
      <w:r w:rsidR="00DA56A6">
        <w:rPr>
          <w:rFonts w:cs="Times New Roman"/>
          <w:szCs w:val="24"/>
        </w:rPr>
        <w:t>PbX</w:t>
      </w:r>
      <w:r w:rsidR="00DA56A6">
        <w:rPr>
          <w:rFonts w:cs="Times New Roman"/>
          <w:szCs w:val="24"/>
          <w:vertAlign w:val="subscript"/>
        </w:rPr>
        <w:t>6</w:t>
      </w:r>
      <w:r w:rsidR="00A840B2">
        <w:rPr>
          <w:rFonts w:cs="Times New Roman"/>
          <w:szCs w:val="24"/>
        </w:rPr>
        <w:t xml:space="preserve"> </w:t>
      </w:r>
      <w:r w:rsidR="007C0569">
        <w:rPr>
          <w:rFonts w:cs="Times New Roman"/>
          <w:szCs w:val="24"/>
        </w:rPr>
        <w:t xml:space="preserve">as materials for radiation detector, </w:t>
      </w:r>
      <w:r w:rsidR="00DA56A6">
        <w:rPr>
          <w:rFonts w:cs="Times New Roman"/>
          <w:szCs w:val="24"/>
        </w:rPr>
        <w:t>display and lighting technology</w:t>
      </w:r>
      <w:r w:rsidR="007C0569">
        <w:rPr>
          <w:rFonts w:cs="Times New Roman"/>
          <w:szCs w:val="24"/>
        </w:rPr>
        <w:t xml:space="preserve"> applications</w:t>
      </w:r>
      <w:r w:rsidR="00DF3F2C">
        <w:rPr>
          <w:rFonts w:cs="Times New Roman"/>
        </w:rPr>
        <w:t xml:space="preserve">. </w:t>
      </w:r>
      <w:r w:rsidR="00DA56A6">
        <w:rPr>
          <w:rFonts w:cs="Times New Roman"/>
          <w:szCs w:val="24"/>
        </w:rPr>
        <w:t xml:space="preserve">Despite these notable achievements in the field, Pb-based perovskites </w:t>
      </w:r>
      <w:r w:rsidR="00DA56A6" w:rsidRPr="00651FD8">
        <w:rPr>
          <w:rFonts w:cs="Times New Roman"/>
          <w:szCs w:val="24"/>
        </w:rPr>
        <w:t xml:space="preserve">suffer from </w:t>
      </w:r>
      <w:r w:rsidR="003240F4">
        <w:rPr>
          <w:rFonts w:cs="Times New Roman"/>
          <w:szCs w:val="24"/>
        </w:rPr>
        <w:t xml:space="preserve">lead </w:t>
      </w:r>
      <w:r w:rsidR="00DA56A6" w:rsidRPr="00651FD8">
        <w:rPr>
          <w:rFonts w:cs="Times New Roman"/>
          <w:szCs w:val="24"/>
        </w:rPr>
        <w:t xml:space="preserve">toxicity and poor </w:t>
      </w:r>
      <w:r w:rsidR="00DA56A6">
        <w:rPr>
          <w:rFonts w:cs="Times New Roman"/>
          <w:szCs w:val="24"/>
        </w:rPr>
        <w:t xml:space="preserve">thermal, </w:t>
      </w:r>
      <w:r w:rsidR="00DA56A6" w:rsidRPr="00651FD8">
        <w:rPr>
          <w:rFonts w:cs="Times New Roman"/>
          <w:szCs w:val="24"/>
        </w:rPr>
        <w:t>air</w:t>
      </w:r>
      <w:r w:rsidR="00DA56A6">
        <w:rPr>
          <w:rFonts w:cs="Times New Roman"/>
          <w:szCs w:val="24"/>
        </w:rPr>
        <w:t xml:space="preserve"> and moisture stability</w:t>
      </w:r>
      <w:r w:rsidR="003561F4">
        <w:rPr>
          <w:rFonts w:cs="Times New Roman"/>
          <w:szCs w:val="24"/>
        </w:rPr>
        <w:t xml:space="preserve"> which ultimately hamper their overall incorporat</w:t>
      </w:r>
      <w:r w:rsidR="001126F9">
        <w:rPr>
          <w:rFonts w:cs="Times New Roman"/>
          <w:szCs w:val="24"/>
        </w:rPr>
        <w:t>ion</w:t>
      </w:r>
      <w:r w:rsidR="003561F4">
        <w:rPr>
          <w:rFonts w:cs="Times New Roman"/>
          <w:szCs w:val="24"/>
        </w:rPr>
        <w:t xml:space="preserve"> into </w:t>
      </w:r>
      <w:r w:rsidR="003240F4">
        <w:rPr>
          <w:rFonts w:cs="Times New Roman"/>
          <w:szCs w:val="24"/>
        </w:rPr>
        <w:t xml:space="preserve">marketable </w:t>
      </w:r>
      <w:r w:rsidR="003561F4">
        <w:rPr>
          <w:rFonts w:cs="Times New Roman"/>
          <w:szCs w:val="24"/>
        </w:rPr>
        <w:t>devices</w:t>
      </w:r>
      <w:r w:rsidR="00DA56A6">
        <w:rPr>
          <w:rFonts w:cs="Times New Roman"/>
          <w:szCs w:val="24"/>
        </w:rPr>
        <w:t xml:space="preserve">. </w:t>
      </w:r>
    </w:p>
    <w:p w14:paraId="15C2503E" w14:textId="2FADCD96" w:rsidR="00C10930" w:rsidRPr="000A7BFB" w:rsidRDefault="007C0569" w:rsidP="000A7BFB">
      <w:pPr>
        <w:spacing w:line="480" w:lineRule="auto"/>
        <w:ind w:firstLine="720"/>
        <w:jc w:val="both"/>
        <w:rPr>
          <w:rFonts w:cs="Times New Roman"/>
        </w:rPr>
      </w:pPr>
      <w:r>
        <w:rPr>
          <w:rFonts w:cs="Times New Roman"/>
        </w:rPr>
        <w:t xml:space="preserve">This dissertation largely focuses on non-Pb metal halide systems that have been underexplored in literature, primarily those based on group 11 and 12 metals (Cu, Zn, Cd and Hg). </w:t>
      </w:r>
      <w:r w:rsidR="00615BB6">
        <w:rPr>
          <w:rFonts w:cs="Times New Roman"/>
        </w:rPr>
        <w:t xml:space="preserve">Thus, in </w:t>
      </w:r>
      <w:r w:rsidR="00615BB6" w:rsidRPr="002554EB">
        <w:rPr>
          <w:rFonts w:cs="Times New Roman"/>
          <w:b/>
          <w:bCs/>
        </w:rPr>
        <w:t xml:space="preserve">Chapter </w:t>
      </w:r>
      <w:r w:rsidR="00F761A3">
        <w:rPr>
          <w:rFonts w:cs="Times New Roman"/>
          <w:b/>
          <w:bCs/>
        </w:rPr>
        <w:t>2</w:t>
      </w:r>
      <w:r w:rsidR="00615BB6">
        <w:rPr>
          <w:rFonts w:cs="Times New Roman"/>
        </w:rPr>
        <w:t>,</w:t>
      </w:r>
      <w:r w:rsidR="002554EB">
        <w:rPr>
          <w:rFonts w:cs="Times New Roman"/>
        </w:rPr>
        <w:t xml:space="preserve"> a summary of</w:t>
      </w:r>
      <w:r w:rsidR="00615BB6">
        <w:rPr>
          <w:rFonts w:cs="Times New Roman"/>
        </w:rPr>
        <w:t xml:space="preserve"> the results of investigations</w:t>
      </w:r>
      <w:r w:rsidR="002554EB">
        <w:rPr>
          <w:rFonts w:cs="Times New Roman"/>
        </w:rPr>
        <w:t xml:space="preserve"> into the structural and optical properties of the</w:t>
      </w:r>
      <w:r w:rsidR="00615BB6">
        <w:rPr>
          <w:rFonts w:cs="Times New Roman"/>
        </w:rPr>
        <w:t xml:space="preserve"> </w:t>
      </w:r>
      <w:r w:rsidR="002554EB">
        <w:rPr>
          <w:rFonts w:cs="Times New Roman"/>
        </w:rPr>
        <w:t>(CH</w:t>
      </w:r>
      <w:r w:rsidR="002554EB" w:rsidRPr="002554EB">
        <w:rPr>
          <w:rFonts w:cs="Times New Roman"/>
          <w:vertAlign w:val="subscript"/>
        </w:rPr>
        <w:t>3</w:t>
      </w:r>
      <w:r w:rsidR="002554EB">
        <w:rPr>
          <w:rFonts w:cs="Times New Roman"/>
        </w:rPr>
        <w:t>NH</w:t>
      </w:r>
      <w:r w:rsidR="002554EB" w:rsidRPr="002554EB">
        <w:rPr>
          <w:rFonts w:cs="Times New Roman"/>
          <w:vertAlign w:val="subscript"/>
        </w:rPr>
        <w:t>3</w:t>
      </w:r>
      <w:r w:rsidR="002554EB">
        <w:rPr>
          <w:rFonts w:cs="Times New Roman"/>
        </w:rPr>
        <w:t>)</w:t>
      </w:r>
      <w:r w:rsidR="00615BB6" w:rsidRPr="002554EB">
        <w:rPr>
          <w:rFonts w:cs="Times New Roman"/>
          <w:vertAlign w:val="subscript"/>
        </w:rPr>
        <w:t>2</w:t>
      </w:r>
      <w:r w:rsidR="00615BB6">
        <w:rPr>
          <w:rFonts w:cs="Times New Roman"/>
        </w:rPr>
        <w:t>CdX</w:t>
      </w:r>
      <w:r w:rsidR="00615BB6" w:rsidRPr="002554EB">
        <w:rPr>
          <w:rFonts w:cs="Times New Roman"/>
          <w:vertAlign w:val="subscript"/>
        </w:rPr>
        <w:t>4</w:t>
      </w:r>
      <w:r w:rsidR="002554EB">
        <w:rPr>
          <w:rFonts w:cs="Times New Roman"/>
        </w:rPr>
        <w:t xml:space="preserve"> (X = Cl, Br, I)</w:t>
      </w:r>
      <w:r w:rsidR="00615BB6">
        <w:rPr>
          <w:rFonts w:cs="Times New Roman"/>
        </w:rPr>
        <w:t xml:space="preserve"> family</w:t>
      </w:r>
      <w:r w:rsidR="002554EB">
        <w:rPr>
          <w:rFonts w:cs="Times New Roman"/>
        </w:rPr>
        <w:t xml:space="preserve"> is provided in which </w:t>
      </w:r>
      <w:r w:rsidR="00615BB6">
        <w:rPr>
          <w:rFonts w:cs="Times New Roman"/>
        </w:rPr>
        <w:t xml:space="preserve">we </w:t>
      </w:r>
      <w:r w:rsidR="002554EB">
        <w:rPr>
          <w:rFonts w:cs="Times New Roman"/>
        </w:rPr>
        <w:t xml:space="preserve">conclude that </w:t>
      </w:r>
      <w:r w:rsidR="00615BB6">
        <w:rPr>
          <w:rFonts w:cs="Times New Roman"/>
        </w:rPr>
        <w:t>contrary to our expectations</w:t>
      </w:r>
      <w:r w:rsidR="002554EB">
        <w:rPr>
          <w:rFonts w:cs="Times New Roman"/>
        </w:rPr>
        <w:t xml:space="preserve"> room temperature</w:t>
      </w:r>
      <w:r w:rsidR="00615BB6">
        <w:rPr>
          <w:rFonts w:cs="Times New Roman"/>
        </w:rPr>
        <w:t xml:space="preserve"> luminescence</w:t>
      </w:r>
      <w:r w:rsidR="002554EB">
        <w:rPr>
          <w:rFonts w:cs="Times New Roman"/>
        </w:rPr>
        <w:t xml:space="preserve"> could not be achieved in this low-dimensional family.</w:t>
      </w:r>
      <w:r w:rsidR="00F761A3">
        <w:rPr>
          <w:rFonts w:cs="Times New Roman"/>
        </w:rPr>
        <w:t xml:space="preserve"> A summary of the studies on the (C</w:t>
      </w:r>
      <w:r w:rsidR="00F761A3" w:rsidRPr="00F761A3">
        <w:rPr>
          <w:rFonts w:cs="Times New Roman"/>
          <w:vertAlign w:val="subscript"/>
        </w:rPr>
        <w:t>5</w:t>
      </w:r>
      <w:r w:rsidR="00F761A3">
        <w:rPr>
          <w:rFonts w:cs="Times New Roman"/>
        </w:rPr>
        <w:t>H</w:t>
      </w:r>
      <w:r w:rsidR="00F761A3" w:rsidRPr="00F761A3">
        <w:rPr>
          <w:rFonts w:cs="Times New Roman"/>
          <w:vertAlign w:val="subscript"/>
        </w:rPr>
        <w:t>7</w:t>
      </w:r>
      <w:r w:rsidR="00F761A3">
        <w:rPr>
          <w:rFonts w:cs="Times New Roman"/>
        </w:rPr>
        <w:t>N</w:t>
      </w:r>
      <w:r w:rsidR="00F761A3" w:rsidRPr="00F761A3">
        <w:rPr>
          <w:rFonts w:cs="Times New Roman"/>
          <w:vertAlign w:val="subscript"/>
        </w:rPr>
        <w:t>2</w:t>
      </w:r>
      <w:r w:rsidR="00F761A3">
        <w:rPr>
          <w:rFonts w:cs="Times New Roman"/>
        </w:rPr>
        <w:t>)</w:t>
      </w:r>
      <w:r w:rsidR="00F761A3" w:rsidRPr="00F761A3">
        <w:rPr>
          <w:rFonts w:cs="Times New Roman"/>
          <w:vertAlign w:val="subscript"/>
        </w:rPr>
        <w:t>2</w:t>
      </w:r>
      <w:r w:rsidR="00F761A3">
        <w:rPr>
          <w:rFonts w:cs="Times New Roman"/>
        </w:rPr>
        <w:t>MBr</w:t>
      </w:r>
      <w:r w:rsidR="00F761A3" w:rsidRPr="00F761A3">
        <w:rPr>
          <w:rFonts w:cs="Times New Roman"/>
          <w:vertAlign w:val="subscript"/>
        </w:rPr>
        <w:t>4</w:t>
      </w:r>
      <w:r w:rsidR="00F761A3">
        <w:rPr>
          <w:rFonts w:cs="Times New Roman"/>
        </w:rPr>
        <w:t xml:space="preserve"> (X = Zn, Hg) family</w:t>
      </w:r>
      <w:r w:rsidR="007208E9">
        <w:rPr>
          <w:rFonts w:cs="Times New Roman"/>
        </w:rPr>
        <w:t xml:space="preserve"> is also presented in </w:t>
      </w:r>
      <w:r w:rsidR="007208E9" w:rsidRPr="007208E9">
        <w:rPr>
          <w:rFonts w:cs="Times New Roman"/>
          <w:b/>
          <w:bCs/>
        </w:rPr>
        <w:t>Chapter 2</w:t>
      </w:r>
      <w:r w:rsidR="007208E9">
        <w:rPr>
          <w:rFonts w:cs="Times New Roman"/>
        </w:rPr>
        <w:t xml:space="preserve">, where we found that by substituting </w:t>
      </w:r>
      <w:r w:rsidR="003240F4">
        <w:rPr>
          <w:rFonts w:cs="Times New Roman"/>
        </w:rPr>
        <w:t xml:space="preserve">a </w:t>
      </w:r>
      <w:r w:rsidR="000A7BFB">
        <w:rPr>
          <w:rFonts w:cs="Times New Roman"/>
        </w:rPr>
        <w:t xml:space="preserve">known emissive </w:t>
      </w:r>
      <w:r w:rsidR="003240F4">
        <w:rPr>
          <w:rFonts w:cs="Times New Roman"/>
        </w:rPr>
        <w:t xml:space="preserve">organic </w:t>
      </w:r>
      <w:r w:rsidR="000A7BFB">
        <w:rPr>
          <w:rFonts w:cs="Times New Roman"/>
        </w:rPr>
        <w:t xml:space="preserve">cation, we could </w:t>
      </w:r>
      <w:r w:rsidR="003240F4">
        <w:rPr>
          <w:rFonts w:cs="Times New Roman"/>
        </w:rPr>
        <w:t>obtain materials that demonstrate room-temperature luminescence resulting from simultaneous emission from both organic and inorganic units</w:t>
      </w:r>
      <w:r w:rsidR="000A7BFB">
        <w:rPr>
          <w:rFonts w:cs="Times New Roman"/>
        </w:rPr>
        <w:t>.</w:t>
      </w:r>
      <w:r w:rsidR="00F761A3">
        <w:rPr>
          <w:rFonts w:cs="Times New Roman"/>
        </w:rPr>
        <w:t xml:space="preserve"> </w:t>
      </w:r>
      <w:r w:rsidR="002554EB">
        <w:rPr>
          <w:rFonts w:cs="Times New Roman"/>
        </w:rPr>
        <w:t xml:space="preserve">In </w:t>
      </w:r>
      <w:r w:rsidR="002554EB" w:rsidRPr="002554EB">
        <w:rPr>
          <w:rFonts w:cs="Times New Roman"/>
          <w:b/>
          <w:bCs/>
        </w:rPr>
        <w:t xml:space="preserve">Chapter </w:t>
      </w:r>
      <w:r w:rsidR="00F761A3">
        <w:rPr>
          <w:rFonts w:cs="Times New Roman"/>
          <w:b/>
          <w:bCs/>
        </w:rPr>
        <w:t>3</w:t>
      </w:r>
      <w:r w:rsidR="002554EB">
        <w:rPr>
          <w:rFonts w:cs="Times New Roman"/>
        </w:rPr>
        <w:t>,</w:t>
      </w:r>
      <w:r w:rsidR="00B00F32">
        <w:rPr>
          <w:rFonts w:cs="Times New Roman"/>
        </w:rPr>
        <w:t xml:space="preserve"> </w:t>
      </w:r>
      <w:r w:rsidR="00F761A3">
        <w:rPr>
          <w:rFonts w:cs="Times New Roman"/>
        </w:rPr>
        <w:t>the incorporation of a large bulky cation in</w:t>
      </w:r>
      <w:r w:rsidR="00B00F32">
        <w:rPr>
          <w:rFonts w:cs="Times New Roman"/>
        </w:rPr>
        <w:t xml:space="preserve"> the </w:t>
      </w:r>
      <w:r w:rsidR="00B00F32">
        <w:t xml:space="preserve">R-M-X (R = </w:t>
      </w:r>
      <w:r w:rsidR="00B00F32">
        <w:rPr>
          <w:caps/>
          <w:szCs w:val="24"/>
          <w:lang w:eastAsia="zh-CN"/>
        </w:rPr>
        <w:t>C</w:t>
      </w:r>
      <w:r w:rsidR="00B00F32">
        <w:rPr>
          <w:caps/>
          <w:szCs w:val="24"/>
          <w:vertAlign w:val="subscript"/>
          <w:lang w:eastAsia="zh-CN"/>
        </w:rPr>
        <w:t>15</w:t>
      </w:r>
      <w:r w:rsidR="00B00F32">
        <w:rPr>
          <w:caps/>
          <w:szCs w:val="24"/>
          <w:lang w:eastAsia="zh-CN"/>
        </w:rPr>
        <w:t>H</w:t>
      </w:r>
      <w:r w:rsidR="00B00F32">
        <w:rPr>
          <w:caps/>
          <w:szCs w:val="24"/>
          <w:vertAlign w:val="subscript"/>
          <w:lang w:eastAsia="zh-CN"/>
        </w:rPr>
        <w:t>26</w:t>
      </w:r>
      <w:r w:rsidR="00B00F32">
        <w:rPr>
          <w:caps/>
          <w:szCs w:val="24"/>
          <w:lang w:eastAsia="zh-CN"/>
        </w:rPr>
        <w:t>N</w:t>
      </w:r>
      <w:r w:rsidR="00B00F32">
        <w:t xml:space="preserve">; M = Zn, Cd; X = Br, I) family </w:t>
      </w:r>
      <w:r w:rsidR="00F761A3">
        <w:t xml:space="preserve">is reported. As a </w:t>
      </w:r>
      <w:r w:rsidR="00491AFD">
        <w:t>result</w:t>
      </w:r>
      <w:r w:rsidR="00F761A3">
        <w:t>,</w:t>
      </w:r>
      <w:r w:rsidR="00491AFD">
        <w:t xml:space="preserve"> room temperature luminescence</w:t>
      </w:r>
      <w:r w:rsidR="003240F4">
        <w:t xml:space="preserve"> with quantum efficiency values up to XXX</w:t>
      </w:r>
      <w:r w:rsidR="00F761A3">
        <w:t xml:space="preserve"> was achieved</w:t>
      </w:r>
      <w:r w:rsidR="003240F4">
        <w:t xml:space="preserve">. Interestingly, light emission in this family was </w:t>
      </w:r>
      <w:r w:rsidR="00F761A3">
        <w:t xml:space="preserve">found to originate </w:t>
      </w:r>
      <w:r w:rsidR="003240F4">
        <w:t xml:space="preserve">mostly </w:t>
      </w:r>
      <w:r w:rsidR="00F761A3">
        <w:t>from the organic cation</w:t>
      </w:r>
      <w:r w:rsidR="003240F4">
        <w:t>s</w:t>
      </w:r>
      <w:r w:rsidR="00F761A3">
        <w:t>.</w:t>
      </w:r>
      <w:r w:rsidR="00491AFD">
        <w:t xml:space="preserve"> </w:t>
      </w:r>
      <w:r w:rsidR="00F761A3">
        <w:t xml:space="preserve">In </w:t>
      </w:r>
      <w:r w:rsidR="00F761A3" w:rsidRPr="007208E9">
        <w:rPr>
          <w:b/>
          <w:bCs/>
        </w:rPr>
        <w:t>Chapter 4</w:t>
      </w:r>
      <w:r w:rsidR="00F761A3">
        <w:t xml:space="preserve">, </w:t>
      </w:r>
      <w:r w:rsidR="000A7BFB">
        <w:rPr>
          <w:rFonts w:cs="Times New Roman"/>
        </w:rPr>
        <w:t xml:space="preserve">we </w:t>
      </w:r>
      <w:r w:rsidR="003240F4">
        <w:rPr>
          <w:rFonts w:cs="Times New Roman"/>
        </w:rPr>
        <w:t xml:space="preserve">show </w:t>
      </w:r>
      <w:r w:rsidR="000A7BFB">
        <w:rPr>
          <w:rFonts w:cs="Times New Roman"/>
        </w:rPr>
        <w:t xml:space="preserve">that </w:t>
      </w:r>
      <w:r w:rsidR="003240F4">
        <w:rPr>
          <w:rFonts w:cs="Times New Roman"/>
        </w:rPr>
        <w:t xml:space="preserve">the concept of dimensional reduction can also be applied to all-inorganic halides with the preparation and characterization of compounds in the </w:t>
      </w:r>
      <w:r w:rsidR="000A7BFB">
        <w:rPr>
          <w:rFonts w:cs="Times New Roman"/>
        </w:rPr>
        <w:t xml:space="preserve">CsX-CuX (X = </w:t>
      </w:r>
      <w:r w:rsidR="000A7BFB">
        <w:rPr>
          <w:rFonts w:cs="Times New Roman"/>
        </w:rPr>
        <w:lastRenderedPageBreak/>
        <w:t>Cl, Br, I) systems</w:t>
      </w:r>
      <w:r w:rsidR="003240F4">
        <w:rPr>
          <w:rFonts w:cs="Times New Roman"/>
        </w:rPr>
        <w:t xml:space="preserve">. Notable, the obtained materials include </w:t>
      </w:r>
      <w:r w:rsidR="00DB0330">
        <w:rPr>
          <w:szCs w:val="24"/>
        </w:rPr>
        <w:t>Cs</w:t>
      </w:r>
      <w:r w:rsidR="00DB0330">
        <w:rPr>
          <w:szCs w:val="24"/>
          <w:vertAlign w:val="subscript"/>
        </w:rPr>
        <w:t>3</w:t>
      </w:r>
      <w:r w:rsidR="00DB0330">
        <w:rPr>
          <w:szCs w:val="24"/>
        </w:rPr>
        <w:t>Cu</w:t>
      </w:r>
      <w:r w:rsidR="00DB0330">
        <w:rPr>
          <w:szCs w:val="24"/>
          <w:vertAlign w:val="subscript"/>
        </w:rPr>
        <w:t>2</w:t>
      </w:r>
      <w:r w:rsidR="00DB0330">
        <w:rPr>
          <w:szCs w:val="24"/>
        </w:rPr>
        <w:t>I</w:t>
      </w:r>
      <w:r w:rsidR="00DB0330">
        <w:rPr>
          <w:szCs w:val="24"/>
          <w:vertAlign w:val="subscript"/>
        </w:rPr>
        <w:t>5</w:t>
      </w:r>
      <w:r w:rsidR="003240F4">
        <w:rPr>
          <w:szCs w:val="24"/>
        </w:rPr>
        <w:t xml:space="preserve"> that demonstrates a near-unity quantum efficiency blue emission at room temperature.</w:t>
      </w:r>
      <w:r w:rsidR="000A7BFB">
        <w:rPr>
          <w:szCs w:val="24"/>
        </w:rPr>
        <w:t xml:space="preserve"> Finally, </w:t>
      </w:r>
      <w:r w:rsidR="003240F4">
        <w:rPr>
          <w:szCs w:val="24"/>
        </w:rPr>
        <w:t xml:space="preserve">the dissertation is concluded </w:t>
      </w:r>
      <w:r w:rsidR="000A7BFB">
        <w:rPr>
          <w:szCs w:val="24"/>
        </w:rPr>
        <w:t xml:space="preserve">in </w:t>
      </w:r>
      <w:r w:rsidR="000A7BFB" w:rsidRPr="000A7BFB">
        <w:rPr>
          <w:b/>
          <w:bCs/>
          <w:szCs w:val="24"/>
        </w:rPr>
        <w:t>Chapter 5</w:t>
      </w:r>
      <w:r w:rsidR="003240F4">
        <w:rPr>
          <w:szCs w:val="24"/>
        </w:rPr>
        <w:t xml:space="preserve"> with</w:t>
      </w:r>
      <w:r w:rsidR="000A7BFB">
        <w:rPr>
          <w:szCs w:val="24"/>
        </w:rPr>
        <w:t xml:space="preserve"> </w:t>
      </w:r>
      <w:r w:rsidR="003240F4">
        <w:rPr>
          <w:szCs w:val="24"/>
        </w:rPr>
        <w:t xml:space="preserve">a discussion of possible </w:t>
      </w:r>
      <w:r w:rsidR="000A7BFB">
        <w:rPr>
          <w:szCs w:val="24"/>
        </w:rPr>
        <w:t>future directions.</w:t>
      </w:r>
    </w:p>
    <w:p w14:paraId="33A44193" w14:textId="77777777" w:rsidR="009C212D" w:rsidRDefault="009C212D" w:rsidP="00CE3348">
      <w:pPr>
        <w:spacing w:line="480" w:lineRule="auto"/>
        <w:jc w:val="both"/>
        <w:rPr>
          <w:rFonts w:cs="Times New Roman"/>
          <w:szCs w:val="24"/>
        </w:rPr>
      </w:pPr>
    </w:p>
    <w:p w14:paraId="27B1C947" w14:textId="77777777" w:rsidR="00124CC4" w:rsidRDefault="00124CC4" w:rsidP="00CE3348">
      <w:pPr>
        <w:jc w:val="both"/>
        <w:rPr>
          <w:rFonts w:cs="Times New Roman"/>
          <w:szCs w:val="24"/>
        </w:rPr>
        <w:sectPr w:rsidR="00124CC4" w:rsidSect="00985E94">
          <w:footerReference w:type="default" r:id="rId10"/>
          <w:footerReference w:type="first" r:id="rId11"/>
          <w:pgSz w:w="12240" w:h="15840"/>
          <w:pgMar w:top="1440" w:right="1440" w:bottom="1440" w:left="1440" w:header="720" w:footer="720" w:gutter="0"/>
          <w:pgNumType w:fmt="lowerRoman" w:start="4"/>
          <w:cols w:space="720"/>
          <w:docGrid w:linePitch="360"/>
        </w:sectPr>
      </w:pPr>
    </w:p>
    <w:sdt>
      <w:sdtPr>
        <w:rPr>
          <w:rFonts w:asciiTheme="minorHAnsi" w:eastAsiaTheme="minorHAnsi" w:hAnsiTheme="minorHAnsi" w:cstheme="minorBidi"/>
          <w:b w:val="0"/>
          <w:spacing w:val="0"/>
          <w:kern w:val="0"/>
          <w:sz w:val="22"/>
          <w:szCs w:val="22"/>
        </w:rPr>
        <w:id w:val="1288011958"/>
        <w:docPartObj>
          <w:docPartGallery w:val="Table of Contents"/>
          <w:docPartUnique/>
        </w:docPartObj>
      </w:sdtPr>
      <w:sdtEndPr>
        <w:rPr>
          <w:rFonts w:ascii="Times New Roman" w:hAnsi="Times New Roman"/>
          <w:noProof/>
          <w:sz w:val="24"/>
        </w:rPr>
      </w:sdtEndPr>
      <w:sdtContent>
        <w:p w14:paraId="1F9D7D98" w14:textId="0CCFC85D" w:rsidR="00124CC4" w:rsidRPr="009B1259" w:rsidRDefault="00124CC4" w:rsidP="008427EF">
          <w:pPr>
            <w:pStyle w:val="Title"/>
            <w:jc w:val="center"/>
            <w:rPr>
              <w:sz w:val="36"/>
            </w:rPr>
          </w:pPr>
          <w:r w:rsidRPr="009B1259">
            <w:rPr>
              <w:sz w:val="36"/>
            </w:rPr>
            <w:t>Table of Contents</w:t>
          </w:r>
        </w:p>
        <w:p w14:paraId="1A465D2C" w14:textId="77777777" w:rsidR="00124CC4" w:rsidRPr="0062551F" w:rsidRDefault="00124CC4" w:rsidP="00CE3348">
          <w:pPr>
            <w:jc w:val="both"/>
            <w:rPr>
              <w:rFonts w:cs="Times New Roman"/>
              <w:szCs w:val="24"/>
            </w:rPr>
          </w:pPr>
        </w:p>
        <w:p w14:paraId="025AE978" w14:textId="0E74397B" w:rsidR="00896DC4" w:rsidRDefault="00124CC4">
          <w:pPr>
            <w:pStyle w:val="TOC1"/>
            <w:tabs>
              <w:tab w:val="right" w:leader="dot" w:pos="9350"/>
            </w:tabs>
            <w:rPr>
              <w:rFonts w:asciiTheme="minorHAnsi" w:hAnsiTheme="minorHAnsi" w:cstheme="minorBidi"/>
              <w:noProof/>
              <w:sz w:val="22"/>
            </w:rPr>
          </w:pPr>
          <w:r w:rsidRPr="0062551F">
            <w:rPr>
              <w:szCs w:val="24"/>
            </w:rPr>
            <w:fldChar w:fldCharType="begin"/>
          </w:r>
          <w:r w:rsidRPr="0062551F">
            <w:rPr>
              <w:szCs w:val="24"/>
            </w:rPr>
            <w:instrText xml:space="preserve"> TOC \o "1-3" \h \z \u </w:instrText>
          </w:r>
          <w:r w:rsidRPr="0062551F">
            <w:rPr>
              <w:szCs w:val="24"/>
            </w:rPr>
            <w:fldChar w:fldCharType="separate"/>
          </w:r>
          <w:hyperlink w:anchor="_Toc15232274" w:history="1">
            <w:r w:rsidR="00896DC4" w:rsidRPr="00DE6264">
              <w:rPr>
                <w:rStyle w:val="Hyperlink"/>
                <w:noProof/>
              </w:rPr>
              <w:t>Chapter 1: Introduction to Luminescent Low-Dimensional Metal Halides</w:t>
            </w:r>
            <w:r w:rsidR="00896DC4">
              <w:rPr>
                <w:noProof/>
                <w:webHidden/>
              </w:rPr>
              <w:tab/>
            </w:r>
            <w:r w:rsidR="00896DC4">
              <w:rPr>
                <w:noProof/>
                <w:webHidden/>
              </w:rPr>
              <w:fldChar w:fldCharType="begin"/>
            </w:r>
            <w:r w:rsidR="00896DC4">
              <w:rPr>
                <w:noProof/>
                <w:webHidden/>
              </w:rPr>
              <w:instrText xml:space="preserve"> PAGEREF _Toc15232274 \h </w:instrText>
            </w:r>
            <w:r w:rsidR="00896DC4">
              <w:rPr>
                <w:noProof/>
                <w:webHidden/>
              </w:rPr>
            </w:r>
            <w:r w:rsidR="00896DC4">
              <w:rPr>
                <w:noProof/>
                <w:webHidden/>
              </w:rPr>
              <w:fldChar w:fldCharType="separate"/>
            </w:r>
            <w:r w:rsidR="00F21648">
              <w:rPr>
                <w:noProof/>
                <w:webHidden/>
              </w:rPr>
              <w:t>1</w:t>
            </w:r>
            <w:r w:rsidR="00896DC4">
              <w:rPr>
                <w:noProof/>
                <w:webHidden/>
              </w:rPr>
              <w:fldChar w:fldCharType="end"/>
            </w:r>
          </w:hyperlink>
        </w:p>
        <w:p w14:paraId="74BB472E" w14:textId="08A54233" w:rsidR="00896DC4" w:rsidRDefault="00985E94">
          <w:pPr>
            <w:pStyle w:val="TOC2"/>
            <w:tabs>
              <w:tab w:val="left" w:pos="880"/>
              <w:tab w:val="right" w:leader="dot" w:pos="9350"/>
            </w:tabs>
            <w:rPr>
              <w:rFonts w:asciiTheme="minorHAnsi" w:hAnsiTheme="minorHAnsi" w:cstheme="minorBidi"/>
              <w:noProof/>
              <w:sz w:val="22"/>
            </w:rPr>
          </w:pPr>
          <w:hyperlink w:anchor="_Toc15232275" w:history="1">
            <w:r w:rsidR="00896DC4" w:rsidRPr="00DE6264">
              <w:rPr>
                <w:rStyle w:val="Hyperlink"/>
                <w:noProof/>
              </w:rPr>
              <w:t>1.1</w:t>
            </w:r>
            <w:r w:rsidR="00896DC4">
              <w:rPr>
                <w:rFonts w:asciiTheme="minorHAnsi" w:hAnsiTheme="minorHAnsi" w:cstheme="minorBidi"/>
                <w:noProof/>
                <w:sz w:val="22"/>
              </w:rPr>
              <w:tab/>
            </w:r>
            <w:r w:rsidR="00896DC4" w:rsidRPr="00DE6264">
              <w:rPr>
                <w:rStyle w:val="Hyperlink"/>
                <w:noProof/>
              </w:rPr>
              <w:t>Introduction</w:t>
            </w:r>
            <w:r w:rsidR="00896DC4">
              <w:rPr>
                <w:noProof/>
                <w:webHidden/>
              </w:rPr>
              <w:tab/>
            </w:r>
            <w:r w:rsidR="00896DC4">
              <w:rPr>
                <w:noProof/>
                <w:webHidden/>
              </w:rPr>
              <w:fldChar w:fldCharType="begin"/>
            </w:r>
            <w:r w:rsidR="00896DC4">
              <w:rPr>
                <w:noProof/>
                <w:webHidden/>
              </w:rPr>
              <w:instrText xml:space="preserve"> PAGEREF _Toc15232275 \h </w:instrText>
            </w:r>
            <w:r w:rsidR="00896DC4">
              <w:rPr>
                <w:noProof/>
                <w:webHidden/>
              </w:rPr>
            </w:r>
            <w:r w:rsidR="00896DC4">
              <w:rPr>
                <w:noProof/>
                <w:webHidden/>
              </w:rPr>
              <w:fldChar w:fldCharType="separate"/>
            </w:r>
            <w:r w:rsidR="00F21648">
              <w:rPr>
                <w:noProof/>
                <w:webHidden/>
              </w:rPr>
              <w:t>1</w:t>
            </w:r>
            <w:r w:rsidR="00896DC4">
              <w:rPr>
                <w:noProof/>
                <w:webHidden/>
              </w:rPr>
              <w:fldChar w:fldCharType="end"/>
            </w:r>
          </w:hyperlink>
        </w:p>
        <w:p w14:paraId="4FA69E75" w14:textId="7F550988" w:rsidR="00896DC4" w:rsidRDefault="00985E94">
          <w:pPr>
            <w:pStyle w:val="TOC2"/>
            <w:tabs>
              <w:tab w:val="left" w:pos="880"/>
              <w:tab w:val="right" w:leader="dot" w:pos="9350"/>
            </w:tabs>
            <w:rPr>
              <w:rFonts w:asciiTheme="minorHAnsi" w:hAnsiTheme="minorHAnsi" w:cstheme="minorBidi"/>
              <w:noProof/>
              <w:sz w:val="22"/>
            </w:rPr>
          </w:pPr>
          <w:hyperlink w:anchor="_Toc15232276" w:history="1">
            <w:r w:rsidR="00896DC4" w:rsidRPr="00DE6264">
              <w:rPr>
                <w:rStyle w:val="Hyperlink"/>
                <w:noProof/>
              </w:rPr>
              <w:t>1.2</w:t>
            </w:r>
            <w:r w:rsidR="00896DC4">
              <w:rPr>
                <w:rFonts w:asciiTheme="minorHAnsi" w:hAnsiTheme="minorHAnsi" w:cstheme="minorBidi"/>
                <w:noProof/>
                <w:sz w:val="22"/>
              </w:rPr>
              <w:tab/>
            </w:r>
            <w:r w:rsidR="00896DC4" w:rsidRPr="00DE6264">
              <w:rPr>
                <w:rStyle w:val="Hyperlink"/>
                <w:noProof/>
              </w:rPr>
              <w:t>Crystal Structures of Low-Dimensional Halides</w:t>
            </w:r>
            <w:r w:rsidR="00896DC4">
              <w:rPr>
                <w:noProof/>
                <w:webHidden/>
              </w:rPr>
              <w:tab/>
            </w:r>
            <w:r w:rsidR="00896DC4">
              <w:rPr>
                <w:noProof/>
                <w:webHidden/>
              </w:rPr>
              <w:fldChar w:fldCharType="begin"/>
            </w:r>
            <w:r w:rsidR="00896DC4">
              <w:rPr>
                <w:noProof/>
                <w:webHidden/>
              </w:rPr>
              <w:instrText xml:space="preserve"> PAGEREF _Toc15232276 \h </w:instrText>
            </w:r>
            <w:r w:rsidR="00896DC4">
              <w:rPr>
                <w:noProof/>
                <w:webHidden/>
              </w:rPr>
            </w:r>
            <w:r w:rsidR="00896DC4">
              <w:rPr>
                <w:noProof/>
                <w:webHidden/>
              </w:rPr>
              <w:fldChar w:fldCharType="separate"/>
            </w:r>
            <w:r w:rsidR="00F21648">
              <w:rPr>
                <w:noProof/>
                <w:webHidden/>
              </w:rPr>
              <w:t>5</w:t>
            </w:r>
            <w:r w:rsidR="00896DC4">
              <w:rPr>
                <w:noProof/>
                <w:webHidden/>
              </w:rPr>
              <w:fldChar w:fldCharType="end"/>
            </w:r>
          </w:hyperlink>
        </w:p>
        <w:p w14:paraId="4619CAE4" w14:textId="645571EF" w:rsidR="00896DC4" w:rsidRDefault="00985E94">
          <w:pPr>
            <w:pStyle w:val="TOC3"/>
            <w:rPr>
              <w:rFonts w:asciiTheme="minorHAnsi" w:hAnsiTheme="minorHAnsi" w:cstheme="minorBidi"/>
              <w:noProof/>
              <w:sz w:val="22"/>
            </w:rPr>
          </w:pPr>
          <w:hyperlink w:anchor="_Toc15232277" w:history="1">
            <w:r w:rsidR="00896DC4" w:rsidRPr="00DE6264">
              <w:rPr>
                <w:rStyle w:val="Hyperlink"/>
                <w:noProof/>
              </w:rPr>
              <w:t>1.2.1</w:t>
            </w:r>
            <w:r w:rsidR="00896DC4">
              <w:rPr>
                <w:rFonts w:asciiTheme="minorHAnsi" w:hAnsiTheme="minorHAnsi" w:cstheme="minorBidi"/>
                <w:noProof/>
                <w:sz w:val="22"/>
              </w:rPr>
              <w:tab/>
            </w:r>
            <w:r w:rsidR="00896DC4" w:rsidRPr="00DE6264">
              <w:rPr>
                <w:rStyle w:val="Hyperlink"/>
                <w:noProof/>
              </w:rPr>
              <w:t>Three-Dimensional Parent Structure</w:t>
            </w:r>
            <w:r w:rsidR="00896DC4">
              <w:rPr>
                <w:noProof/>
                <w:webHidden/>
              </w:rPr>
              <w:tab/>
            </w:r>
            <w:r w:rsidR="00896DC4">
              <w:rPr>
                <w:noProof/>
                <w:webHidden/>
              </w:rPr>
              <w:fldChar w:fldCharType="begin"/>
            </w:r>
            <w:r w:rsidR="00896DC4">
              <w:rPr>
                <w:noProof/>
                <w:webHidden/>
              </w:rPr>
              <w:instrText xml:space="preserve"> PAGEREF _Toc15232277 \h </w:instrText>
            </w:r>
            <w:r w:rsidR="00896DC4">
              <w:rPr>
                <w:noProof/>
                <w:webHidden/>
              </w:rPr>
            </w:r>
            <w:r w:rsidR="00896DC4">
              <w:rPr>
                <w:noProof/>
                <w:webHidden/>
              </w:rPr>
              <w:fldChar w:fldCharType="separate"/>
            </w:r>
            <w:r w:rsidR="00F21648">
              <w:rPr>
                <w:noProof/>
                <w:webHidden/>
              </w:rPr>
              <w:t>5</w:t>
            </w:r>
            <w:r w:rsidR="00896DC4">
              <w:rPr>
                <w:noProof/>
                <w:webHidden/>
              </w:rPr>
              <w:fldChar w:fldCharType="end"/>
            </w:r>
          </w:hyperlink>
        </w:p>
        <w:p w14:paraId="6689653E" w14:textId="6061BD1E" w:rsidR="00896DC4" w:rsidRDefault="00985E94">
          <w:pPr>
            <w:pStyle w:val="TOC3"/>
            <w:rPr>
              <w:rFonts w:asciiTheme="minorHAnsi" w:hAnsiTheme="minorHAnsi" w:cstheme="minorBidi"/>
              <w:noProof/>
              <w:sz w:val="22"/>
            </w:rPr>
          </w:pPr>
          <w:hyperlink w:anchor="_Toc15232278" w:history="1">
            <w:r w:rsidR="00896DC4" w:rsidRPr="00DE6264">
              <w:rPr>
                <w:rStyle w:val="Hyperlink"/>
                <w:noProof/>
              </w:rPr>
              <w:t>1.2.2</w:t>
            </w:r>
            <w:r w:rsidR="00896DC4">
              <w:rPr>
                <w:rFonts w:asciiTheme="minorHAnsi" w:hAnsiTheme="minorHAnsi" w:cstheme="minorBidi"/>
                <w:noProof/>
                <w:sz w:val="22"/>
              </w:rPr>
              <w:tab/>
            </w:r>
            <w:r w:rsidR="00896DC4" w:rsidRPr="00DE6264">
              <w:rPr>
                <w:rStyle w:val="Hyperlink"/>
                <w:noProof/>
              </w:rPr>
              <w:t>Lower-Dimensional Perovskite-Derived Structures</w:t>
            </w:r>
            <w:r w:rsidR="00896DC4">
              <w:rPr>
                <w:noProof/>
                <w:webHidden/>
              </w:rPr>
              <w:tab/>
            </w:r>
            <w:r w:rsidR="00896DC4">
              <w:rPr>
                <w:noProof/>
                <w:webHidden/>
              </w:rPr>
              <w:fldChar w:fldCharType="begin"/>
            </w:r>
            <w:r w:rsidR="00896DC4">
              <w:rPr>
                <w:noProof/>
                <w:webHidden/>
              </w:rPr>
              <w:instrText xml:space="preserve"> PAGEREF _Toc15232278 \h </w:instrText>
            </w:r>
            <w:r w:rsidR="00896DC4">
              <w:rPr>
                <w:noProof/>
                <w:webHidden/>
              </w:rPr>
            </w:r>
            <w:r w:rsidR="00896DC4">
              <w:rPr>
                <w:noProof/>
                <w:webHidden/>
              </w:rPr>
              <w:fldChar w:fldCharType="separate"/>
            </w:r>
            <w:r w:rsidR="00F21648">
              <w:rPr>
                <w:noProof/>
                <w:webHidden/>
              </w:rPr>
              <w:t>9</w:t>
            </w:r>
            <w:r w:rsidR="00896DC4">
              <w:rPr>
                <w:noProof/>
                <w:webHidden/>
              </w:rPr>
              <w:fldChar w:fldCharType="end"/>
            </w:r>
          </w:hyperlink>
        </w:p>
        <w:p w14:paraId="3FFDE240" w14:textId="5D423085" w:rsidR="00896DC4" w:rsidRDefault="00985E94">
          <w:pPr>
            <w:pStyle w:val="TOC3"/>
            <w:rPr>
              <w:rFonts w:asciiTheme="minorHAnsi" w:hAnsiTheme="minorHAnsi" w:cstheme="minorBidi"/>
              <w:noProof/>
              <w:sz w:val="22"/>
            </w:rPr>
          </w:pPr>
          <w:hyperlink w:anchor="_Toc15232279" w:history="1">
            <w:r w:rsidR="00896DC4" w:rsidRPr="00DE6264">
              <w:rPr>
                <w:rStyle w:val="Hyperlink"/>
                <w:noProof/>
              </w:rPr>
              <w:t>1.2.2.1</w:t>
            </w:r>
            <w:r w:rsidR="00896DC4">
              <w:rPr>
                <w:rFonts w:asciiTheme="minorHAnsi" w:hAnsiTheme="minorHAnsi" w:cstheme="minorBidi"/>
                <w:noProof/>
                <w:sz w:val="22"/>
              </w:rPr>
              <w:tab/>
            </w:r>
            <w:r w:rsidR="00896DC4" w:rsidRPr="00DE6264">
              <w:rPr>
                <w:rStyle w:val="Hyperlink"/>
                <w:noProof/>
              </w:rPr>
              <w:t xml:space="preserve"> Two-Dimensional Perovskite Derivative Structures</w:t>
            </w:r>
            <w:r w:rsidR="00896DC4">
              <w:rPr>
                <w:noProof/>
                <w:webHidden/>
              </w:rPr>
              <w:tab/>
            </w:r>
            <w:r w:rsidR="00896DC4">
              <w:rPr>
                <w:noProof/>
                <w:webHidden/>
              </w:rPr>
              <w:fldChar w:fldCharType="begin"/>
            </w:r>
            <w:r w:rsidR="00896DC4">
              <w:rPr>
                <w:noProof/>
                <w:webHidden/>
              </w:rPr>
              <w:instrText xml:space="preserve"> PAGEREF _Toc15232279 \h </w:instrText>
            </w:r>
            <w:r w:rsidR="00896DC4">
              <w:rPr>
                <w:noProof/>
                <w:webHidden/>
              </w:rPr>
            </w:r>
            <w:r w:rsidR="00896DC4">
              <w:rPr>
                <w:noProof/>
                <w:webHidden/>
              </w:rPr>
              <w:fldChar w:fldCharType="separate"/>
            </w:r>
            <w:r w:rsidR="00F21648">
              <w:rPr>
                <w:noProof/>
                <w:webHidden/>
              </w:rPr>
              <w:t>10</w:t>
            </w:r>
            <w:r w:rsidR="00896DC4">
              <w:rPr>
                <w:noProof/>
                <w:webHidden/>
              </w:rPr>
              <w:fldChar w:fldCharType="end"/>
            </w:r>
          </w:hyperlink>
        </w:p>
        <w:p w14:paraId="09DD8C37" w14:textId="3A35A6A7" w:rsidR="00896DC4" w:rsidRDefault="00985E94">
          <w:pPr>
            <w:pStyle w:val="TOC3"/>
            <w:rPr>
              <w:rFonts w:asciiTheme="minorHAnsi" w:hAnsiTheme="minorHAnsi" w:cstheme="minorBidi"/>
              <w:noProof/>
              <w:sz w:val="22"/>
            </w:rPr>
          </w:pPr>
          <w:hyperlink w:anchor="_Toc15232280" w:history="1">
            <w:r w:rsidR="00896DC4" w:rsidRPr="00DE6264">
              <w:rPr>
                <w:rStyle w:val="Hyperlink"/>
                <w:noProof/>
              </w:rPr>
              <w:t>1.2.2.2</w:t>
            </w:r>
            <w:r w:rsidR="00896DC4">
              <w:rPr>
                <w:rFonts w:asciiTheme="minorHAnsi" w:hAnsiTheme="minorHAnsi" w:cstheme="minorBidi"/>
                <w:noProof/>
                <w:sz w:val="22"/>
              </w:rPr>
              <w:tab/>
            </w:r>
            <w:r w:rsidR="00896DC4" w:rsidRPr="00DE6264">
              <w:rPr>
                <w:rStyle w:val="Hyperlink"/>
                <w:noProof/>
              </w:rPr>
              <w:t xml:space="preserve"> One- and Zero-Dimensional Perovskite Derivative Structures</w:t>
            </w:r>
            <w:r w:rsidR="00896DC4">
              <w:rPr>
                <w:noProof/>
                <w:webHidden/>
              </w:rPr>
              <w:tab/>
            </w:r>
            <w:r w:rsidR="00896DC4">
              <w:rPr>
                <w:noProof/>
                <w:webHidden/>
              </w:rPr>
              <w:fldChar w:fldCharType="begin"/>
            </w:r>
            <w:r w:rsidR="00896DC4">
              <w:rPr>
                <w:noProof/>
                <w:webHidden/>
              </w:rPr>
              <w:instrText xml:space="preserve"> PAGEREF _Toc15232280 \h </w:instrText>
            </w:r>
            <w:r w:rsidR="00896DC4">
              <w:rPr>
                <w:noProof/>
                <w:webHidden/>
              </w:rPr>
            </w:r>
            <w:r w:rsidR="00896DC4">
              <w:rPr>
                <w:noProof/>
                <w:webHidden/>
              </w:rPr>
              <w:fldChar w:fldCharType="separate"/>
            </w:r>
            <w:r w:rsidR="00F21648">
              <w:rPr>
                <w:noProof/>
                <w:webHidden/>
              </w:rPr>
              <w:t>13</w:t>
            </w:r>
            <w:r w:rsidR="00896DC4">
              <w:rPr>
                <w:noProof/>
                <w:webHidden/>
              </w:rPr>
              <w:fldChar w:fldCharType="end"/>
            </w:r>
          </w:hyperlink>
        </w:p>
        <w:p w14:paraId="1358E117" w14:textId="3F1556D1" w:rsidR="00896DC4" w:rsidRDefault="00985E94">
          <w:pPr>
            <w:pStyle w:val="TOC2"/>
            <w:tabs>
              <w:tab w:val="left" w:pos="880"/>
              <w:tab w:val="right" w:leader="dot" w:pos="9350"/>
            </w:tabs>
            <w:rPr>
              <w:rFonts w:asciiTheme="minorHAnsi" w:hAnsiTheme="minorHAnsi" w:cstheme="minorBidi"/>
              <w:noProof/>
              <w:sz w:val="22"/>
            </w:rPr>
          </w:pPr>
          <w:hyperlink w:anchor="_Toc15232281" w:history="1">
            <w:r w:rsidR="00896DC4" w:rsidRPr="00DE6264">
              <w:rPr>
                <w:rStyle w:val="Hyperlink"/>
                <w:noProof/>
              </w:rPr>
              <w:t>1.3</w:t>
            </w:r>
            <w:r w:rsidR="00896DC4">
              <w:rPr>
                <w:rFonts w:asciiTheme="minorHAnsi" w:hAnsiTheme="minorHAnsi" w:cstheme="minorBidi"/>
                <w:noProof/>
                <w:sz w:val="22"/>
              </w:rPr>
              <w:tab/>
            </w:r>
            <w:r w:rsidR="00896DC4" w:rsidRPr="00DE6264">
              <w:rPr>
                <w:rStyle w:val="Hyperlink"/>
                <w:noProof/>
              </w:rPr>
              <w:t>Optical Properties of Low-Dimensional Metal Halides</w:t>
            </w:r>
            <w:r w:rsidR="00896DC4">
              <w:rPr>
                <w:noProof/>
                <w:webHidden/>
              </w:rPr>
              <w:tab/>
            </w:r>
            <w:r w:rsidR="00896DC4">
              <w:rPr>
                <w:noProof/>
                <w:webHidden/>
              </w:rPr>
              <w:fldChar w:fldCharType="begin"/>
            </w:r>
            <w:r w:rsidR="00896DC4">
              <w:rPr>
                <w:noProof/>
                <w:webHidden/>
              </w:rPr>
              <w:instrText xml:space="preserve"> PAGEREF _Toc15232281 \h </w:instrText>
            </w:r>
            <w:r w:rsidR="00896DC4">
              <w:rPr>
                <w:noProof/>
                <w:webHidden/>
              </w:rPr>
            </w:r>
            <w:r w:rsidR="00896DC4">
              <w:rPr>
                <w:noProof/>
                <w:webHidden/>
              </w:rPr>
              <w:fldChar w:fldCharType="separate"/>
            </w:r>
            <w:r w:rsidR="00F21648">
              <w:rPr>
                <w:noProof/>
                <w:webHidden/>
              </w:rPr>
              <w:t>15</w:t>
            </w:r>
            <w:r w:rsidR="00896DC4">
              <w:rPr>
                <w:noProof/>
                <w:webHidden/>
              </w:rPr>
              <w:fldChar w:fldCharType="end"/>
            </w:r>
          </w:hyperlink>
        </w:p>
        <w:p w14:paraId="53BFF14B" w14:textId="782474E9" w:rsidR="00896DC4" w:rsidRDefault="00985E94">
          <w:pPr>
            <w:pStyle w:val="TOC3"/>
            <w:rPr>
              <w:rFonts w:asciiTheme="minorHAnsi" w:hAnsiTheme="minorHAnsi" w:cstheme="minorBidi"/>
              <w:noProof/>
              <w:sz w:val="22"/>
            </w:rPr>
          </w:pPr>
          <w:hyperlink w:anchor="_Toc15232282" w:history="1">
            <w:r w:rsidR="00896DC4" w:rsidRPr="00DE6264">
              <w:rPr>
                <w:rStyle w:val="Hyperlink"/>
                <w:noProof/>
              </w:rPr>
              <w:t>1.3.1</w:t>
            </w:r>
            <w:r w:rsidR="00896DC4">
              <w:rPr>
                <w:rFonts w:asciiTheme="minorHAnsi" w:hAnsiTheme="minorHAnsi" w:cstheme="minorBidi"/>
                <w:noProof/>
                <w:sz w:val="22"/>
              </w:rPr>
              <w:tab/>
            </w:r>
            <w:r w:rsidR="00896DC4" w:rsidRPr="00DE6264">
              <w:rPr>
                <w:rStyle w:val="Hyperlink"/>
                <w:noProof/>
              </w:rPr>
              <w:t>Electronic Band Structures</w:t>
            </w:r>
            <w:r w:rsidR="00896DC4">
              <w:rPr>
                <w:noProof/>
                <w:webHidden/>
              </w:rPr>
              <w:tab/>
            </w:r>
            <w:r w:rsidR="00896DC4">
              <w:rPr>
                <w:noProof/>
                <w:webHidden/>
              </w:rPr>
              <w:fldChar w:fldCharType="begin"/>
            </w:r>
            <w:r w:rsidR="00896DC4">
              <w:rPr>
                <w:noProof/>
                <w:webHidden/>
              </w:rPr>
              <w:instrText xml:space="preserve"> PAGEREF _Toc15232282 \h </w:instrText>
            </w:r>
            <w:r w:rsidR="00896DC4">
              <w:rPr>
                <w:noProof/>
                <w:webHidden/>
              </w:rPr>
            </w:r>
            <w:r w:rsidR="00896DC4">
              <w:rPr>
                <w:noProof/>
                <w:webHidden/>
              </w:rPr>
              <w:fldChar w:fldCharType="separate"/>
            </w:r>
            <w:r w:rsidR="00F21648">
              <w:rPr>
                <w:noProof/>
                <w:webHidden/>
              </w:rPr>
              <w:t>15</w:t>
            </w:r>
            <w:r w:rsidR="00896DC4">
              <w:rPr>
                <w:noProof/>
                <w:webHidden/>
              </w:rPr>
              <w:fldChar w:fldCharType="end"/>
            </w:r>
          </w:hyperlink>
        </w:p>
        <w:p w14:paraId="05989E18" w14:textId="61413BD6" w:rsidR="00896DC4" w:rsidRDefault="00985E94">
          <w:pPr>
            <w:pStyle w:val="TOC3"/>
            <w:rPr>
              <w:rFonts w:asciiTheme="minorHAnsi" w:hAnsiTheme="minorHAnsi" w:cstheme="minorBidi"/>
              <w:noProof/>
              <w:sz w:val="22"/>
            </w:rPr>
          </w:pPr>
          <w:hyperlink w:anchor="_Toc15232283" w:history="1">
            <w:r w:rsidR="00896DC4" w:rsidRPr="00DE6264">
              <w:rPr>
                <w:rStyle w:val="Hyperlink"/>
                <w:noProof/>
              </w:rPr>
              <w:t>1.3.2</w:t>
            </w:r>
            <w:r w:rsidR="00896DC4">
              <w:rPr>
                <w:rFonts w:asciiTheme="minorHAnsi" w:hAnsiTheme="minorHAnsi" w:cstheme="minorBidi"/>
                <w:noProof/>
                <w:sz w:val="22"/>
              </w:rPr>
              <w:tab/>
            </w:r>
            <w:r w:rsidR="00896DC4" w:rsidRPr="00DE6264">
              <w:rPr>
                <w:rStyle w:val="Hyperlink"/>
                <w:noProof/>
              </w:rPr>
              <w:t>Electronic Density of States and Quantum Confinement</w:t>
            </w:r>
            <w:r w:rsidR="00896DC4">
              <w:rPr>
                <w:noProof/>
                <w:webHidden/>
              </w:rPr>
              <w:tab/>
            </w:r>
            <w:r w:rsidR="00896DC4">
              <w:rPr>
                <w:noProof/>
                <w:webHidden/>
              </w:rPr>
              <w:fldChar w:fldCharType="begin"/>
            </w:r>
            <w:r w:rsidR="00896DC4">
              <w:rPr>
                <w:noProof/>
                <w:webHidden/>
              </w:rPr>
              <w:instrText xml:space="preserve"> PAGEREF _Toc15232283 \h </w:instrText>
            </w:r>
            <w:r w:rsidR="00896DC4">
              <w:rPr>
                <w:noProof/>
                <w:webHidden/>
              </w:rPr>
            </w:r>
            <w:r w:rsidR="00896DC4">
              <w:rPr>
                <w:noProof/>
                <w:webHidden/>
              </w:rPr>
              <w:fldChar w:fldCharType="separate"/>
            </w:r>
            <w:r w:rsidR="00F21648">
              <w:rPr>
                <w:noProof/>
                <w:webHidden/>
              </w:rPr>
              <w:t>18</w:t>
            </w:r>
            <w:r w:rsidR="00896DC4">
              <w:rPr>
                <w:noProof/>
                <w:webHidden/>
              </w:rPr>
              <w:fldChar w:fldCharType="end"/>
            </w:r>
          </w:hyperlink>
        </w:p>
        <w:p w14:paraId="4AF5BC02" w14:textId="33F97FCE" w:rsidR="00896DC4" w:rsidRDefault="00985E94">
          <w:pPr>
            <w:pStyle w:val="TOC3"/>
            <w:rPr>
              <w:rFonts w:asciiTheme="minorHAnsi" w:hAnsiTheme="minorHAnsi" w:cstheme="minorBidi"/>
              <w:noProof/>
              <w:sz w:val="22"/>
            </w:rPr>
          </w:pPr>
          <w:hyperlink w:anchor="_Toc15232284" w:history="1">
            <w:r w:rsidR="00896DC4" w:rsidRPr="00DE6264">
              <w:rPr>
                <w:rStyle w:val="Hyperlink"/>
                <w:noProof/>
              </w:rPr>
              <w:t>1.3.3</w:t>
            </w:r>
            <w:r w:rsidR="00896DC4">
              <w:rPr>
                <w:rFonts w:asciiTheme="minorHAnsi" w:hAnsiTheme="minorHAnsi" w:cstheme="minorBidi"/>
                <w:noProof/>
                <w:sz w:val="22"/>
              </w:rPr>
              <w:tab/>
            </w:r>
            <w:r w:rsidR="00896DC4" w:rsidRPr="00DE6264">
              <w:rPr>
                <w:rStyle w:val="Hyperlink"/>
                <w:noProof/>
              </w:rPr>
              <w:t>Luminescence in Low-Dimensional Metal Halides</w:t>
            </w:r>
            <w:r w:rsidR="00896DC4">
              <w:rPr>
                <w:noProof/>
                <w:webHidden/>
              </w:rPr>
              <w:tab/>
            </w:r>
            <w:r w:rsidR="00896DC4">
              <w:rPr>
                <w:noProof/>
                <w:webHidden/>
              </w:rPr>
              <w:fldChar w:fldCharType="begin"/>
            </w:r>
            <w:r w:rsidR="00896DC4">
              <w:rPr>
                <w:noProof/>
                <w:webHidden/>
              </w:rPr>
              <w:instrText xml:space="preserve"> PAGEREF _Toc15232284 \h </w:instrText>
            </w:r>
            <w:r w:rsidR="00896DC4">
              <w:rPr>
                <w:noProof/>
                <w:webHidden/>
              </w:rPr>
            </w:r>
            <w:r w:rsidR="00896DC4">
              <w:rPr>
                <w:noProof/>
                <w:webHidden/>
              </w:rPr>
              <w:fldChar w:fldCharType="separate"/>
            </w:r>
            <w:r w:rsidR="00F21648">
              <w:rPr>
                <w:noProof/>
                <w:webHidden/>
              </w:rPr>
              <w:t>22</w:t>
            </w:r>
            <w:r w:rsidR="00896DC4">
              <w:rPr>
                <w:noProof/>
                <w:webHidden/>
              </w:rPr>
              <w:fldChar w:fldCharType="end"/>
            </w:r>
          </w:hyperlink>
        </w:p>
        <w:p w14:paraId="503A88E5" w14:textId="36FB104F" w:rsidR="00896DC4" w:rsidRDefault="00985E94">
          <w:pPr>
            <w:pStyle w:val="TOC3"/>
            <w:rPr>
              <w:rFonts w:asciiTheme="minorHAnsi" w:hAnsiTheme="minorHAnsi" w:cstheme="minorBidi"/>
              <w:noProof/>
              <w:sz w:val="22"/>
            </w:rPr>
          </w:pPr>
          <w:hyperlink w:anchor="_Toc15232285" w:history="1">
            <w:r w:rsidR="00896DC4" w:rsidRPr="00DE6264">
              <w:rPr>
                <w:rStyle w:val="Hyperlink"/>
                <w:noProof/>
              </w:rPr>
              <w:t>1.3.3.1</w:t>
            </w:r>
            <w:r w:rsidR="00896DC4">
              <w:rPr>
                <w:rFonts w:asciiTheme="minorHAnsi" w:hAnsiTheme="minorHAnsi" w:cstheme="minorBidi"/>
                <w:noProof/>
                <w:sz w:val="22"/>
              </w:rPr>
              <w:tab/>
            </w:r>
            <w:r w:rsidR="00896DC4" w:rsidRPr="00DE6264">
              <w:rPr>
                <w:rStyle w:val="Hyperlink"/>
                <w:noProof/>
              </w:rPr>
              <w:t xml:space="preserve"> Band-to-Band Absorption and the Concept of an Exciton</w:t>
            </w:r>
            <w:r w:rsidR="00896DC4">
              <w:rPr>
                <w:noProof/>
                <w:webHidden/>
              </w:rPr>
              <w:tab/>
            </w:r>
            <w:r w:rsidR="00896DC4">
              <w:rPr>
                <w:noProof/>
                <w:webHidden/>
              </w:rPr>
              <w:fldChar w:fldCharType="begin"/>
            </w:r>
            <w:r w:rsidR="00896DC4">
              <w:rPr>
                <w:noProof/>
                <w:webHidden/>
              </w:rPr>
              <w:instrText xml:space="preserve"> PAGEREF _Toc15232285 \h </w:instrText>
            </w:r>
            <w:r w:rsidR="00896DC4">
              <w:rPr>
                <w:noProof/>
                <w:webHidden/>
              </w:rPr>
            </w:r>
            <w:r w:rsidR="00896DC4">
              <w:rPr>
                <w:noProof/>
                <w:webHidden/>
              </w:rPr>
              <w:fldChar w:fldCharType="separate"/>
            </w:r>
            <w:r w:rsidR="00F21648">
              <w:rPr>
                <w:noProof/>
                <w:webHidden/>
              </w:rPr>
              <w:t>22</w:t>
            </w:r>
            <w:r w:rsidR="00896DC4">
              <w:rPr>
                <w:noProof/>
                <w:webHidden/>
              </w:rPr>
              <w:fldChar w:fldCharType="end"/>
            </w:r>
          </w:hyperlink>
        </w:p>
        <w:p w14:paraId="70A28FCE" w14:textId="127F6770" w:rsidR="00896DC4" w:rsidRDefault="00985E94">
          <w:pPr>
            <w:pStyle w:val="TOC3"/>
            <w:rPr>
              <w:rFonts w:asciiTheme="minorHAnsi" w:hAnsiTheme="minorHAnsi" w:cstheme="minorBidi"/>
              <w:noProof/>
              <w:sz w:val="22"/>
            </w:rPr>
          </w:pPr>
          <w:hyperlink w:anchor="_Toc15232286" w:history="1">
            <w:r w:rsidR="00896DC4" w:rsidRPr="00DE6264">
              <w:rPr>
                <w:rStyle w:val="Hyperlink"/>
                <w:noProof/>
              </w:rPr>
              <w:t>1.3.3.2</w:t>
            </w:r>
            <w:r w:rsidR="00896DC4">
              <w:rPr>
                <w:rFonts w:asciiTheme="minorHAnsi" w:hAnsiTheme="minorHAnsi" w:cstheme="minorBidi"/>
                <w:noProof/>
                <w:sz w:val="22"/>
              </w:rPr>
              <w:tab/>
            </w:r>
            <w:r w:rsidR="00896DC4" w:rsidRPr="00DE6264">
              <w:rPr>
                <w:rStyle w:val="Hyperlink"/>
                <w:noProof/>
              </w:rPr>
              <w:t xml:space="preserve"> Elementary Excitons and the Effects of Quantum Confinement</w:t>
            </w:r>
            <w:r w:rsidR="00896DC4">
              <w:rPr>
                <w:noProof/>
                <w:webHidden/>
              </w:rPr>
              <w:tab/>
            </w:r>
            <w:r w:rsidR="00896DC4">
              <w:rPr>
                <w:noProof/>
                <w:webHidden/>
              </w:rPr>
              <w:fldChar w:fldCharType="begin"/>
            </w:r>
            <w:r w:rsidR="00896DC4">
              <w:rPr>
                <w:noProof/>
                <w:webHidden/>
              </w:rPr>
              <w:instrText xml:space="preserve"> PAGEREF _Toc15232286 \h </w:instrText>
            </w:r>
            <w:r w:rsidR="00896DC4">
              <w:rPr>
                <w:noProof/>
                <w:webHidden/>
              </w:rPr>
            </w:r>
            <w:r w:rsidR="00896DC4">
              <w:rPr>
                <w:noProof/>
                <w:webHidden/>
              </w:rPr>
              <w:fldChar w:fldCharType="separate"/>
            </w:r>
            <w:r w:rsidR="00F21648">
              <w:rPr>
                <w:noProof/>
                <w:webHidden/>
              </w:rPr>
              <w:t>23</w:t>
            </w:r>
            <w:r w:rsidR="00896DC4">
              <w:rPr>
                <w:noProof/>
                <w:webHidden/>
              </w:rPr>
              <w:fldChar w:fldCharType="end"/>
            </w:r>
          </w:hyperlink>
        </w:p>
        <w:p w14:paraId="2773D124" w14:textId="45241255" w:rsidR="00896DC4" w:rsidRDefault="00985E94">
          <w:pPr>
            <w:pStyle w:val="TOC3"/>
            <w:rPr>
              <w:rFonts w:asciiTheme="minorHAnsi" w:hAnsiTheme="minorHAnsi" w:cstheme="minorBidi"/>
              <w:noProof/>
              <w:sz w:val="22"/>
            </w:rPr>
          </w:pPr>
          <w:hyperlink w:anchor="_Toc15232287" w:history="1">
            <w:r w:rsidR="00896DC4" w:rsidRPr="00DE6264">
              <w:rPr>
                <w:rStyle w:val="Hyperlink"/>
                <w:noProof/>
              </w:rPr>
              <w:t>1.3.3.2.1</w:t>
            </w:r>
            <w:r w:rsidR="00896DC4">
              <w:rPr>
                <w:rFonts w:asciiTheme="minorHAnsi" w:hAnsiTheme="minorHAnsi" w:cstheme="minorBidi"/>
                <w:noProof/>
                <w:sz w:val="22"/>
              </w:rPr>
              <w:tab/>
            </w:r>
            <w:r w:rsidR="00896DC4" w:rsidRPr="00DE6264">
              <w:rPr>
                <w:rStyle w:val="Hyperlink"/>
                <w:noProof/>
              </w:rPr>
              <w:t>Wannier-Mott and Frenkel Excitons</w:t>
            </w:r>
            <w:r w:rsidR="00896DC4">
              <w:rPr>
                <w:noProof/>
                <w:webHidden/>
              </w:rPr>
              <w:tab/>
            </w:r>
            <w:r w:rsidR="00896DC4">
              <w:rPr>
                <w:noProof/>
                <w:webHidden/>
              </w:rPr>
              <w:fldChar w:fldCharType="begin"/>
            </w:r>
            <w:r w:rsidR="00896DC4">
              <w:rPr>
                <w:noProof/>
                <w:webHidden/>
              </w:rPr>
              <w:instrText xml:space="preserve"> PAGEREF _Toc15232287 \h </w:instrText>
            </w:r>
            <w:r w:rsidR="00896DC4">
              <w:rPr>
                <w:noProof/>
                <w:webHidden/>
              </w:rPr>
            </w:r>
            <w:r w:rsidR="00896DC4">
              <w:rPr>
                <w:noProof/>
                <w:webHidden/>
              </w:rPr>
              <w:fldChar w:fldCharType="separate"/>
            </w:r>
            <w:r w:rsidR="00F21648">
              <w:rPr>
                <w:noProof/>
                <w:webHidden/>
              </w:rPr>
              <w:t>23</w:t>
            </w:r>
            <w:r w:rsidR="00896DC4">
              <w:rPr>
                <w:noProof/>
                <w:webHidden/>
              </w:rPr>
              <w:fldChar w:fldCharType="end"/>
            </w:r>
          </w:hyperlink>
        </w:p>
        <w:p w14:paraId="212B1CEF" w14:textId="189BE149" w:rsidR="00896DC4" w:rsidRDefault="00985E94">
          <w:pPr>
            <w:pStyle w:val="TOC3"/>
            <w:rPr>
              <w:rFonts w:asciiTheme="minorHAnsi" w:hAnsiTheme="minorHAnsi" w:cstheme="minorBidi"/>
              <w:noProof/>
              <w:sz w:val="22"/>
            </w:rPr>
          </w:pPr>
          <w:hyperlink w:anchor="_Toc15232288" w:history="1">
            <w:r w:rsidR="00896DC4" w:rsidRPr="00DE6264">
              <w:rPr>
                <w:rStyle w:val="Hyperlink"/>
                <w:noProof/>
              </w:rPr>
              <w:t>1.3.4</w:t>
            </w:r>
            <w:r w:rsidR="00896DC4">
              <w:rPr>
                <w:rFonts w:asciiTheme="minorHAnsi" w:hAnsiTheme="minorHAnsi" w:cstheme="minorBidi"/>
                <w:noProof/>
                <w:sz w:val="22"/>
              </w:rPr>
              <w:tab/>
            </w:r>
            <w:r w:rsidR="00896DC4" w:rsidRPr="00DE6264">
              <w:rPr>
                <w:rStyle w:val="Hyperlink"/>
                <w:noProof/>
              </w:rPr>
              <w:t xml:space="preserve"> Photoluminescence of Low-Dimensional Halides</w:t>
            </w:r>
            <w:r w:rsidR="00896DC4">
              <w:rPr>
                <w:noProof/>
                <w:webHidden/>
              </w:rPr>
              <w:tab/>
            </w:r>
            <w:r w:rsidR="00896DC4">
              <w:rPr>
                <w:noProof/>
                <w:webHidden/>
              </w:rPr>
              <w:fldChar w:fldCharType="begin"/>
            </w:r>
            <w:r w:rsidR="00896DC4">
              <w:rPr>
                <w:noProof/>
                <w:webHidden/>
              </w:rPr>
              <w:instrText xml:space="preserve"> PAGEREF _Toc15232288 \h </w:instrText>
            </w:r>
            <w:r w:rsidR="00896DC4">
              <w:rPr>
                <w:noProof/>
                <w:webHidden/>
              </w:rPr>
            </w:r>
            <w:r w:rsidR="00896DC4">
              <w:rPr>
                <w:noProof/>
                <w:webHidden/>
              </w:rPr>
              <w:fldChar w:fldCharType="separate"/>
            </w:r>
            <w:r w:rsidR="00F21648">
              <w:rPr>
                <w:noProof/>
                <w:webHidden/>
              </w:rPr>
              <w:t>27</w:t>
            </w:r>
            <w:r w:rsidR="00896DC4">
              <w:rPr>
                <w:noProof/>
                <w:webHidden/>
              </w:rPr>
              <w:fldChar w:fldCharType="end"/>
            </w:r>
          </w:hyperlink>
        </w:p>
        <w:p w14:paraId="0E01C1E9" w14:textId="3D397443" w:rsidR="00896DC4" w:rsidRDefault="00985E94">
          <w:pPr>
            <w:pStyle w:val="TOC3"/>
            <w:rPr>
              <w:rFonts w:asciiTheme="minorHAnsi" w:hAnsiTheme="minorHAnsi" w:cstheme="minorBidi"/>
              <w:noProof/>
              <w:sz w:val="22"/>
            </w:rPr>
          </w:pPr>
          <w:hyperlink w:anchor="_Toc15232289" w:history="1">
            <w:r w:rsidR="00896DC4" w:rsidRPr="00DE6264">
              <w:rPr>
                <w:rStyle w:val="Hyperlink"/>
                <w:noProof/>
              </w:rPr>
              <w:t>1.3.4.1</w:t>
            </w:r>
            <w:r w:rsidR="00896DC4">
              <w:rPr>
                <w:rFonts w:asciiTheme="minorHAnsi" w:hAnsiTheme="minorHAnsi" w:cstheme="minorBidi"/>
                <w:noProof/>
                <w:sz w:val="22"/>
              </w:rPr>
              <w:tab/>
            </w:r>
            <w:r w:rsidR="00896DC4" w:rsidRPr="00DE6264">
              <w:rPr>
                <w:rStyle w:val="Hyperlink"/>
                <w:noProof/>
              </w:rPr>
              <w:t xml:space="preserve"> Self-trapped Excitons</w:t>
            </w:r>
            <w:r w:rsidR="00896DC4">
              <w:rPr>
                <w:noProof/>
                <w:webHidden/>
              </w:rPr>
              <w:tab/>
            </w:r>
            <w:r w:rsidR="00896DC4">
              <w:rPr>
                <w:noProof/>
                <w:webHidden/>
              </w:rPr>
              <w:fldChar w:fldCharType="begin"/>
            </w:r>
            <w:r w:rsidR="00896DC4">
              <w:rPr>
                <w:noProof/>
                <w:webHidden/>
              </w:rPr>
              <w:instrText xml:space="preserve"> PAGEREF _Toc15232289 \h </w:instrText>
            </w:r>
            <w:r w:rsidR="00896DC4">
              <w:rPr>
                <w:noProof/>
                <w:webHidden/>
              </w:rPr>
            </w:r>
            <w:r w:rsidR="00896DC4">
              <w:rPr>
                <w:noProof/>
                <w:webHidden/>
              </w:rPr>
              <w:fldChar w:fldCharType="separate"/>
            </w:r>
            <w:r w:rsidR="00F21648">
              <w:rPr>
                <w:noProof/>
                <w:webHidden/>
              </w:rPr>
              <w:t>29</w:t>
            </w:r>
            <w:r w:rsidR="00896DC4">
              <w:rPr>
                <w:noProof/>
                <w:webHidden/>
              </w:rPr>
              <w:fldChar w:fldCharType="end"/>
            </w:r>
          </w:hyperlink>
        </w:p>
        <w:p w14:paraId="7478CD40" w14:textId="62EDE802" w:rsidR="00896DC4" w:rsidRDefault="00985E94">
          <w:pPr>
            <w:pStyle w:val="TOC2"/>
            <w:tabs>
              <w:tab w:val="left" w:pos="880"/>
              <w:tab w:val="right" w:leader="dot" w:pos="9350"/>
            </w:tabs>
            <w:rPr>
              <w:rFonts w:asciiTheme="minorHAnsi" w:hAnsiTheme="minorHAnsi" w:cstheme="minorBidi"/>
              <w:noProof/>
              <w:sz w:val="22"/>
            </w:rPr>
          </w:pPr>
          <w:hyperlink w:anchor="_Toc15232290" w:history="1">
            <w:r w:rsidR="00896DC4" w:rsidRPr="00DE6264">
              <w:rPr>
                <w:rStyle w:val="Hyperlink"/>
                <w:noProof/>
              </w:rPr>
              <w:t>1.4</w:t>
            </w:r>
            <w:r w:rsidR="00896DC4">
              <w:rPr>
                <w:rFonts w:asciiTheme="minorHAnsi" w:hAnsiTheme="minorHAnsi" w:cstheme="minorBidi"/>
                <w:noProof/>
                <w:sz w:val="22"/>
              </w:rPr>
              <w:tab/>
            </w:r>
            <w:r w:rsidR="00896DC4" w:rsidRPr="00DE6264">
              <w:rPr>
                <w:rStyle w:val="Hyperlink"/>
                <w:noProof/>
              </w:rPr>
              <w:t>Applications of Luminescence Metal Halides</w:t>
            </w:r>
            <w:r w:rsidR="00896DC4">
              <w:rPr>
                <w:noProof/>
                <w:webHidden/>
              </w:rPr>
              <w:tab/>
            </w:r>
            <w:r w:rsidR="00896DC4">
              <w:rPr>
                <w:noProof/>
                <w:webHidden/>
              </w:rPr>
              <w:fldChar w:fldCharType="begin"/>
            </w:r>
            <w:r w:rsidR="00896DC4">
              <w:rPr>
                <w:noProof/>
                <w:webHidden/>
              </w:rPr>
              <w:instrText xml:space="preserve"> PAGEREF _Toc15232290 \h </w:instrText>
            </w:r>
            <w:r w:rsidR="00896DC4">
              <w:rPr>
                <w:noProof/>
                <w:webHidden/>
              </w:rPr>
            </w:r>
            <w:r w:rsidR="00896DC4">
              <w:rPr>
                <w:noProof/>
                <w:webHidden/>
              </w:rPr>
              <w:fldChar w:fldCharType="separate"/>
            </w:r>
            <w:r w:rsidR="00F21648">
              <w:rPr>
                <w:noProof/>
                <w:webHidden/>
              </w:rPr>
              <w:t>34</w:t>
            </w:r>
            <w:r w:rsidR="00896DC4">
              <w:rPr>
                <w:noProof/>
                <w:webHidden/>
              </w:rPr>
              <w:fldChar w:fldCharType="end"/>
            </w:r>
          </w:hyperlink>
        </w:p>
        <w:p w14:paraId="596706A3" w14:textId="4DF38794" w:rsidR="00896DC4" w:rsidRDefault="00985E94">
          <w:pPr>
            <w:pStyle w:val="TOC3"/>
            <w:rPr>
              <w:rFonts w:asciiTheme="minorHAnsi" w:hAnsiTheme="minorHAnsi" w:cstheme="minorBidi"/>
              <w:noProof/>
              <w:sz w:val="22"/>
            </w:rPr>
          </w:pPr>
          <w:hyperlink w:anchor="_Toc15232291" w:history="1">
            <w:r w:rsidR="00896DC4" w:rsidRPr="00DE6264">
              <w:rPr>
                <w:rStyle w:val="Hyperlink"/>
                <w:noProof/>
              </w:rPr>
              <w:t>1.4.1</w:t>
            </w:r>
            <w:r w:rsidR="00896DC4">
              <w:rPr>
                <w:rFonts w:asciiTheme="minorHAnsi" w:hAnsiTheme="minorHAnsi" w:cstheme="minorBidi"/>
                <w:noProof/>
                <w:sz w:val="22"/>
              </w:rPr>
              <w:tab/>
            </w:r>
            <w:r w:rsidR="00896DC4" w:rsidRPr="00DE6264">
              <w:rPr>
                <w:rStyle w:val="Hyperlink"/>
                <w:noProof/>
              </w:rPr>
              <w:t>Phosphors</w:t>
            </w:r>
            <w:r w:rsidR="00896DC4">
              <w:rPr>
                <w:noProof/>
                <w:webHidden/>
              </w:rPr>
              <w:tab/>
            </w:r>
            <w:r w:rsidR="00896DC4">
              <w:rPr>
                <w:noProof/>
                <w:webHidden/>
              </w:rPr>
              <w:fldChar w:fldCharType="begin"/>
            </w:r>
            <w:r w:rsidR="00896DC4">
              <w:rPr>
                <w:noProof/>
                <w:webHidden/>
              </w:rPr>
              <w:instrText xml:space="preserve"> PAGEREF _Toc15232291 \h </w:instrText>
            </w:r>
            <w:r w:rsidR="00896DC4">
              <w:rPr>
                <w:noProof/>
                <w:webHidden/>
              </w:rPr>
            </w:r>
            <w:r w:rsidR="00896DC4">
              <w:rPr>
                <w:noProof/>
                <w:webHidden/>
              </w:rPr>
              <w:fldChar w:fldCharType="separate"/>
            </w:r>
            <w:r w:rsidR="00F21648">
              <w:rPr>
                <w:noProof/>
                <w:webHidden/>
              </w:rPr>
              <w:t>37</w:t>
            </w:r>
            <w:r w:rsidR="00896DC4">
              <w:rPr>
                <w:noProof/>
                <w:webHidden/>
              </w:rPr>
              <w:fldChar w:fldCharType="end"/>
            </w:r>
          </w:hyperlink>
        </w:p>
        <w:p w14:paraId="607674C1" w14:textId="605A8667" w:rsidR="00896DC4" w:rsidRDefault="00985E94">
          <w:pPr>
            <w:pStyle w:val="TOC3"/>
            <w:rPr>
              <w:rFonts w:asciiTheme="minorHAnsi" w:hAnsiTheme="minorHAnsi" w:cstheme="minorBidi"/>
              <w:noProof/>
              <w:sz w:val="22"/>
            </w:rPr>
          </w:pPr>
          <w:hyperlink w:anchor="_Toc15232292" w:history="1">
            <w:r w:rsidR="00896DC4" w:rsidRPr="00DE6264">
              <w:rPr>
                <w:rStyle w:val="Hyperlink"/>
                <w:noProof/>
              </w:rPr>
              <w:t>1.4.2</w:t>
            </w:r>
            <w:r w:rsidR="00896DC4">
              <w:rPr>
                <w:rFonts w:asciiTheme="minorHAnsi" w:hAnsiTheme="minorHAnsi" w:cstheme="minorBidi"/>
                <w:noProof/>
                <w:sz w:val="22"/>
              </w:rPr>
              <w:tab/>
            </w:r>
            <w:r w:rsidR="00896DC4" w:rsidRPr="00DE6264">
              <w:rPr>
                <w:rStyle w:val="Hyperlink"/>
                <w:noProof/>
              </w:rPr>
              <w:t>Light Emitting Diodes (LEDs)</w:t>
            </w:r>
            <w:r w:rsidR="00896DC4">
              <w:rPr>
                <w:noProof/>
                <w:webHidden/>
              </w:rPr>
              <w:tab/>
            </w:r>
            <w:r w:rsidR="00896DC4">
              <w:rPr>
                <w:noProof/>
                <w:webHidden/>
              </w:rPr>
              <w:fldChar w:fldCharType="begin"/>
            </w:r>
            <w:r w:rsidR="00896DC4">
              <w:rPr>
                <w:noProof/>
                <w:webHidden/>
              </w:rPr>
              <w:instrText xml:space="preserve"> PAGEREF _Toc15232292 \h </w:instrText>
            </w:r>
            <w:r w:rsidR="00896DC4">
              <w:rPr>
                <w:noProof/>
                <w:webHidden/>
              </w:rPr>
            </w:r>
            <w:r w:rsidR="00896DC4">
              <w:rPr>
                <w:noProof/>
                <w:webHidden/>
              </w:rPr>
              <w:fldChar w:fldCharType="separate"/>
            </w:r>
            <w:r w:rsidR="00F21648">
              <w:rPr>
                <w:noProof/>
                <w:webHidden/>
              </w:rPr>
              <w:t>40</w:t>
            </w:r>
            <w:r w:rsidR="00896DC4">
              <w:rPr>
                <w:noProof/>
                <w:webHidden/>
              </w:rPr>
              <w:fldChar w:fldCharType="end"/>
            </w:r>
          </w:hyperlink>
        </w:p>
        <w:p w14:paraId="3B69EC47" w14:textId="20D4E6E1" w:rsidR="00896DC4" w:rsidRDefault="00985E94">
          <w:pPr>
            <w:pStyle w:val="TOC3"/>
            <w:rPr>
              <w:rFonts w:asciiTheme="minorHAnsi" w:hAnsiTheme="minorHAnsi" w:cstheme="minorBidi"/>
              <w:noProof/>
              <w:sz w:val="22"/>
            </w:rPr>
          </w:pPr>
          <w:hyperlink w:anchor="_Toc15232293" w:history="1">
            <w:r w:rsidR="00896DC4" w:rsidRPr="00DE6264">
              <w:rPr>
                <w:rStyle w:val="Hyperlink"/>
                <w:noProof/>
              </w:rPr>
              <w:t>1.4.3</w:t>
            </w:r>
            <w:r w:rsidR="00896DC4">
              <w:rPr>
                <w:rFonts w:asciiTheme="minorHAnsi" w:hAnsiTheme="minorHAnsi" w:cstheme="minorBidi"/>
                <w:noProof/>
                <w:sz w:val="22"/>
              </w:rPr>
              <w:tab/>
            </w:r>
            <w:r w:rsidR="00896DC4" w:rsidRPr="00DE6264">
              <w:rPr>
                <w:rStyle w:val="Hyperlink"/>
                <w:noProof/>
              </w:rPr>
              <w:t>Scintillators</w:t>
            </w:r>
            <w:r w:rsidR="00896DC4">
              <w:rPr>
                <w:noProof/>
                <w:webHidden/>
              </w:rPr>
              <w:tab/>
            </w:r>
            <w:r w:rsidR="00896DC4">
              <w:rPr>
                <w:noProof/>
                <w:webHidden/>
              </w:rPr>
              <w:fldChar w:fldCharType="begin"/>
            </w:r>
            <w:r w:rsidR="00896DC4">
              <w:rPr>
                <w:noProof/>
                <w:webHidden/>
              </w:rPr>
              <w:instrText xml:space="preserve"> PAGEREF _Toc15232293 \h </w:instrText>
            </w:r>
            <w:r w:rsidR="00896DC4">
              <w:rPr>
                <w:noProof/>
                <w:webHidden/>
              </w:rPr>
            </w:r>
            <w:r w:rsidR="00896DC4">
              <w:rPr>
                <w:noProof/>
                <w:webHidden/>
              </w:rPr>
              <w:fldChar w:fldCharType="separate"/>
            </w:r>
            <w:r w:rsidR="00F21648">
              <w:rPr>
                <w:noProof/>
                <w:webHidden/>
              </w:rPr>
              <w:t>42</w:t>
            </w:r>
            <w:r w:rsidR="00896DC4">
              <w:rPr>
                <w:noProof/>
                <w:webHidden/>
              </w:rPr>
              <w:fldChar w:fldCharType="end"/>
            </w:r>
          </w:hyperlink>
        </w:p>
        <w:p w14:paraId="699A234D" w14:textId="6F76D161" w:rsidR="00896DC4" w:rsidRDefault="00985E94">
          <w:pPr>
            <w:pStyle w:val="TOC2"/>
            <w:tabs>
              <w:tab w:val="left" w:pos="880"/>
              <w:tab w:val="right" w:leader="dot" w:pos="9350"/>
            </w:tabs>
            <w:rPr>
              <w:rFonts w:asciiTheme="minorHAnsi" w:hAnsiTheme="minorHAnsi" w:cstheme="minorBidi"/>
              <w:noProof/>
              <w:sz w:val="22"/>
            </w:rPr>
          </w:pPr>
          <w:hyperlink w:anchor="_Toc15232294" w:history="1">
            <w:r w:rsidR="00896DC4" w:rsidRPr="00DE6264">
              <w:rPr>
                <w:rStyle w:val="Hyperlink"/>
                <w:noProof/>
              </w:rPr>
              <w:t>1.5</w:t>
            </w:r>
            <w:r w:rsidR="00896DC4">
              <w:rPr>
                <w:rFonts w:asciiTheme="minorHAnsi" w:hAnsiTheme="minorHAnsi" w:cstheme="minorBidi"/>
                <w:noProof/>
                <w:sz w:val="22"/>
              </w:rPr>
              <w:tab/>
            </w:r>
            <w:r w:rsidR="00896DC4" w:rsidRPr="00DE6264">
              <w:rPr>
                <w:rStyle w:val="Hyperlink"/>
                <w:noProof/>
              </w:rPr>
              <w:t>Beyond Lead Halide Perovskites</w:t>
            </w:r>
            <w:r w:rsidR="00896DC4">
              <w:rPr>
                <w:noProof/>
                <w:webHidden/>
              </w:rPr>
              <w:tab/>
            </w:r>
            <w:r w:rsidR="00896DC4">
              <w:rPr>
                <w:noProof/>
                <w:webHidden/>
              </w:rPr>
              <w:fldChar w:fldCharType="begin"/>
            </w:r>
            <w:r w:rsidR="00896DC4">
              <w:rPr>
                <w:noProof/>
                <w:webHidden/>
              </w:rPr>
              <w:instrText xml:space="preserve"> PAGEREF _Toc15232294 \h </w:instrText>
            </w:r>
            <w:r w:rsidR="00896DC4">
              <w:rPr>
                <w:noProof/>
                <w:webHidden/>
              </w:rPr>
            </w:r>
            <w:r w:rsidR="00896DC4">
              <w:rPr>
                <w:noProof/>
                <w:webHidden/>
              </w:rPr>
              <w:fldChar w:fldCharType="separate"/>
            </w:r>
            <w:r w:rsidR="00F21648">
              <w:rPr>
                <w:noProof/>
                <w:webHidden/>
              </w:rPr>
              <w:t>45</w:t>
            </w:r>
            <w:r w:rsidR="00896DC4">
              <w:rPr>
                <w:noProof/>
                <w:webHidden/>
              </w:rPr>
              <w:fldChar w:fldCharType="end"/>
            </w:r>
          </w:hyperlink>
        </w:p>
        <w:p w14:paraId="59493410" w14:textId="35F1C00A" w:rsidR="00896DC4" w:rsidRDefault="00985E94">
          <w:pPr>
            <w:pStyle w:val="TOC3"/>
            <w:rPr>
              <w:rFonts w:asciiTheme="minorHAnsi" w:hAnsiTheme="minorHAnsi" w:cstheme="minorBidi"/>
              <w:noProof/>
              <w:sz w:val="22"/>
            </w:rPr>
          </w:pPr>
          <w:hyperlink w:anchor="_Toc15232295" w:history="1">
            <w:r w:rsidR="00896DC4" w:rsidRPr="00DE6264">
              <w:rPr>
                <w:rStyle w:val="Hyperlink"/>
                <w:noProof/>
              </w:rPr>
              <w:t>1.5.1</w:t>
            </w:r>
            <w:r w:rsidR="00896DC4">
              <w:rPr>
                <w:rFonts w:asciiTheme="minorHAnsi" w:hAnsiTheme="minorHAnsi" w:cstheme="minorBidi"/>
                <w:noProof/>
                <w:sz w:val="22"/>
              </w:rPr>
              <w:tab/>
            </w:r>
            <w:r w:rsidR="00896DC4" w:rsidRPr="00DE6264">
              <w:rPr>
                <w:rStyle w:val="Hyperlink"/>
                <w:noProof/>
              </w:rPr>
              <w:t>Bismuth and Antimony Based Metal Halides</w:t>
            </w:r>
            <w:r w:rsidR="00896DC4">
              <w:rPr>
                <w:noProof/>
                <w:webHidden/>
              </w:rPr>
              <w:tab/>
            </w:r>
            <w:r w:rsidR="00896DC4">
              <w:rPr>
                <w:noProof/>
                <w:webHidden/>
              </w:rPr>
              <w:fldChar w:fldCharType="begin"/>
            </w:r>
            <w:r w:rsidR="00896DC4">
              <w:rPr>
                <w:noProof/>
                <w:webHidden/>
              </w:rPr>
              <w:instrText xml:space="preserve"> PAGEREF _Toc15232295 \h </w:instrText>
            </w:r>
            <w:r w:rsidR="00896DC4">
              <w:rPr>
                <w:noProof/>
                <w:webHidden/>
              </w:rPr>
            </w:r>
            <w:r w:rsidR="00896DC4">
              <w:rPr>
                <w:noProof/>
                <w:webHidden/>
              </w:rPr>
              <w:fldChar w:fldCharType="separate"/>
            </w:r>
            <w:r w:rsidR="00F21648">
              <w:rPr>
                <w:noProof/>
                <w:webHidden/>
              </w:rPr>
              <w:t>46</w:t>
            </w:r>
            <w:r w:rsidR="00896DC4">
              <w:rPr>
                <w:noProof/>
                <w:webHidden/>
              </w:rPr>
              <w:fldChar w:fldCharType="end"/>
            </w:r>
          </w:hyperlink>
        </w:p>
        <w:p w14:paraId="685F23A6" w14:textId="222FD5C4" w:rsidR="00896DC4" w:rsidRDefault="00985E94">
          <w:pPr>
            <w:pStyle w:val="TOC3"/>
            <w:rPr>
              <w:rFonts w:asciiTheme="minorHAnsi" w:hAnsiTheme="minorHAnsi" w:cstheme="minorBidi"/>
              <w:noProof/>
              <w:sz w:val="22"/>
            </w:rPr>
          </w:pPr>
          <w:hyperlink w:anchor="_Toc15232296" w:history="1">
            <w:r w:rsidR="00896DC4" w:rsidRPr="00DE6264">
              <w:rPr>
                <w:rStyle w:val="Hyperlink"/>
                <w:noProof/>
              </w:rPr>
              <w:t>1.5.2</w:t>
            </w:r>
            <w:r w:rsidR="00896DC4">
              <w:rPr>
                <w:rFonts w:asciiTheme="minorHAnsi" w:hAnsiTheme="minorHAnsi" w:cstheme="minorBidi"/>
                <w:noProof/>
                <w:sz w:val="22"/>
              </w:rPr>
              <w:tab/>
            </w:r>
            <w:r w:rsidR="00896DC4" w:rsidRPr="00DE6264">
              <w:rPr>
                <w:rStyle w:val="Hyperlink"/>
                <w:noProof/>
              </w:rPr>
              <w:t>Alternative Non-Pb Metal Halides</w:t>
            </w:r>
            <w:r w:rsidR="00896DC4">
              <w:rPr>
                <w:noProof/>
                <w:webHidden/>
              </w:rPr>
              <w:tab/>
            </w:r>
            <w:r w:rsidR="00896DC4">
              <w:rPr>
                <w:noProof/>
                <w:webHidden/>
              </w:rPr>
              <w:fldChar w:fldCharType="begin"/>
            </w:r>
            <w:r w:rsidR="00896DC4">
              <w:rPr>
                <w:noProof/>
                <w:webHidden/>
              </w:rPr>
              <w:instrText xml:space="preserve"> PAGEREF _Toc15232296 \h </w:instrText>
            </w:r>
            <w:r w:rsidR="00896DC4">
              <w:rPr>
                <w:noProof/>
                <w:webHidden/>
              </w:rPr>
            </w:r>
            <w:r w:rsidR="00896DC4">
              <w:rPr>
                <w:noProof/>
                <w:webHidden/>
              </w:rPr>
              <w:fldChar w:fldCharType="separate"/>
            </w:r>
            <w:r w:rsidR="00F21648">
              <w:rPr>
                <w:noProof/>
                <w:webHidden/>
              </w:rPr>
              <w:t>47</w:t>
            </w:r>
            <w:r w:rsidR="00896DC4">
              <w:rPr>
                <w:noProof/>
                <w:webHidden/>
              </w:rPr>
              <w:fldChar w:fldCharType="end"/>
            </w:r>
          </w:hyperlink>
        </w:p>
        <w:p w14:paraId="24E78F57" w14:textId="4DAAEC33" w:rsidR="00896DC4" w:rsidRDefault="00985E94">
          <w:pPr>
            <w:pStyle w:val="TOC1"/>
            <w:tabs>
              <w:tab w:val="right" w:leader="dot" w:pos="9350"/>
            </w:tabs>
            <w:rPr>
              <w:rFonts w:asciiTheme="minorHAnsi" w:hAnsiTheme="minorHAnsi" w:cstheme="minorBidi"/>
              <w:noProof/>
              <w:sz w:val="22"/>
            </w:rPr>
          </w:pPr>
          <w:hyperlink w:anchor="_Toc15232297" w:history="1">
            <w:r w:rsidR="00896DC4" w:rsidRPr="00DE6264">
              <w:rPr>
                <w:rStyle w:val="Hyperlink"/>
                <w:noProof/>
              </w:rPr>
              <w:t>Chapter 2: Size Effects in Hybrid Group 12 Metal Halides</w:t>
            </w:r>
            <w:r w:rsidR="00896DC4">
              <w:rPr>
                <w:noProof/>
                <w:webHidden/>
              </w:rPr>
              <w:tab/>
            </w:r>
            <w:r w:rsidR="00896DC4">
              <w:rPr>
                <w:noProof/>
                <w:webHidden/>
              </w:rPr>
              <w:fldChar w:fldCharType="begin"/>
            </w:r>
            <w:r w:rsidR="00896DC4">
              <w:rPr>
                <w:noProof/>
                <w:webHidden/>
              </w:rPr>
              <w:instrText xml:space="preserve"> PAGEREF _Toc15232297 \h </w:instrText>
            </w:r>
            <w:r w:rsidR="00896DC4">
              <w:rPr>
                <w:noProof/>
                <w:webHidden/>
              </w:rPr>
            </w:r>
            <w:r w:rsidR="00896DC4">
              <w:rPr>
                <w:noProof/>
                <w:webHidden/>
              </w:rPr>
              <w:fldChar w:fldCharType="separate"/>
            </w:r>
            <w:r w:rsidR="00F21648">
              <w:rPr>
                <w:noProof/>
                <w:webHidden/>
              </w:rPr>
              <w:t>53</w:t>
            </w:r>
            <w:r w:rsidR="00896DC4">
              <w:rPr>
                <w:noProof/>
                <w:webHidden/>
              </w:rPr>
              <w:fldChar w:fldCharType="end"/>
            </w:r>
          </w:hyperlink>
        </w:p>
        <w:p w14:paraId="6272D5FE" w14:textId="39CA2FAD" w:rsidR="00896DC4" w:rsidRDefault="00985E94">
          <w:pPr>
            <w:pStyle w:val="TOC2"/>
            <w:tabs>
              <w:tab w:val="right" w:leader="dot" w:pos="9350"/>
            </w:tabs>
            <w:rPr>
              <w:rFonts w:asciiTheme="minorHAnsi" w:hAnsiTheme="minorHAnsi" w:cstheme="minorBidi"/>
              <w:noProof/>
              <w:sz w:val="22"/>
            </w:rPr>
          </w:pPr>
          <w:hyperlink w:anchor="_Toc15232298" w:history="1">
            <w:r w:rsidR="00896DC4" w:rsidRPr="00DE6264">
              <w:rPr>
                <w:rStyle w:val="Hyperlink"/>
                <w:noProof/>
              </w:rPr>
              <w:t>2.1 Methylammonium Cadmium Halides MA</w:t>
            </w:r>
            <w:r w:rsidR="00896DC4" w:rsidRPr="00DE6264">
              <w:rPr>
                <w:rStyle w:val="Hyperlink"/>
                <w:noProof/>
                <w:vertAlign w:val="subscript"/>
              </w:rPr>
              <w:t>2</w:t>
            </w:r>
            <w:r w:rsidR="00896DC4" w:rsidRPr="00DE6264">
              <w:rPr>
                <w:rStyle w:val="Hyperlink"/>
                <w:noProof/>
              </w:rPr>
              <w:t>CdX</w:t>
            </w:r>
            <w:r w:rsidR="00896DC4" w:rsidRPr="00DE6264">
              <w:rPr>
                <w:rStyle w:val="Hyperlink"/>
                <w:noProof/>
                <w:vertAlign w:val="subscript"/>
              </w:rPr>
              <w:t>4</w:t>
            </w:r>
            <w:r w:rsidR="00896DC4" w:rsidRPr="00DE6264">
              <w:rPr>
                <w:rStyle w:val="Hyperlink"/>
                <w:noProof/>
              </w:rPr>
              <w:t xml:space="preserve"> (X = Cl, Br, I)</w:t>
            </w:r>
            <w:r w:rsidR="00896DC4">
              <w:rPr>
                <w:noProof/>
                <w:webHidden/>
              </w:rPr>
              <w:tab/>
            </w:r>
            <w:r w:rsidR="00896DC4">
              <w:rPr>
                <w:noProof/>
                <w:webHidden/>
              </w:rPr>
              <w:fldChar w:fldCharType="begin"/>
            </w:r>
            <w:r w:rsidR="00896DC4">
              <w:rPr>
                <w:noProof/>
                <w:webHidden/>
              </w:rPr>
              <w:instrText xml:space="preserve"> PAGEREF _Toc15232298 \h </w:instrText>
            </w:r>
            <w:r w:rsidR="00896DC4">
              <w:rPr>
                <w:noProof/>
                <w:webHidden/>
              </w:rPr>
            </w:r>
            <w:r w:rsidR="00896DC4">
              <w:rPr>
                <w:noProof/>
                <w:webHidden/>
              </w:rPr>
              <w:fldChar w:fldCharType="separate"/>
            </w:r>
            <w:r w:rsidR="00F21648">
              <w:rPr>
                <w:noProof/>
                <w:webHidden/>
              </w:rPr>
              <w:t>54</w:t>
            </w:r>
            <w:r w:rsidR="00896DC4">
              <w:rPr>
                <w:noProof/>
                <w:webHidden/>
              </w:rPr>
              <w:fldChar w:fldCharType="end"/>
            </w:r>
          </w:hyperlink>
        </w:p>
        <w:p w14:paraId="6A8865DC" w14:textId="6FE4DD2A" w:rsidR="00896DC4" w:rsidRDefault="00985E94">
          <w:pPr>
            <w:pStyle w:val="TOC3"/>
            <w:rPr>
              <w:rFonts w:asciiTheme="minorHAnsi" w:hAnsiTheme="minorHAnsi" w:cstheme="minorBidi"/>
              <w:noProof/>
              <w:sz w:val="22"/>
            </w:rPr>
          </w:pPr>
          <w:hyperlink w:anchor="_Toc15232299" w:history="1">
            <w:r w:rsidR="00896DC4" w:rsidRPr="00DE6264">
              <w:rPr>
                <w:rStyle w:val="Hyperlink"/>
                <w:noProof/>
              </w:rPr>
              <w:t>2.1.1</w:t>
            </w:r>
            <w:r w:rsidR="00896DC4">
              <w:rPr>
                <w:rFonts w:asciiTheme="minorHAnsi" w:hAnsiTheme="minorHAnsi" w:cstheme="minorBidi"/>
                <w:noProof/>
                <w:sz w:val="22"/>
              </w:rPr>
              <w:tab/>
            </w:r>
            <w:r w:rsidR="00896DC4" w:rsidRPr="00DE6264">
              <w:rPr>
                <w:rStyle w:val="Hyperlink"/>
                <w:noProof/>
              </w:rPr>
              <w:t>Introduction</w:t>
            </w:r>
            <w:r w:rsidR="00896DC4">
              <w:rPr>
                <w:noProof/>
                <w:webHidden/>
              </w:rPr>
              <w:tab/>
            </w:r>
            <w:r w:rsidR="00896DC4">
              <w:rPr>
                <w:noProof/>
                <w:webHidden/>
              </w:rPr>
              <w:fldChar w:fldCharType="begin"/>
            </w:r>
            <w:r w:rsidR="00896DC4">
              <w:rPr>
                <w:noProof/>
                <w:webHidden/>
              </w:rPr>
              <w:instrText xml:space="preserve"> PAGEREF _Toc15232299 \h </w:instrText>
            </w:r>
            <w:r w:rsidR="00896DC4">
              <w:rPr>
                <w:noProof/>
                <w:webHidden/>
              </w:rPr>
            </w:r>
            <w:r w:rsidR="00896DC4">
              <w:rPr>
                <w:noProof/>
                <w:webHidden/>
              </w:rPr>
              <w:fldChar w:fldCharType="separate"/>
            </w:r>
            <w:r w:rsidR="00F21648">
              <w:rPr>
                <w:noProof/>
                <w:webHidden/>
              </w:rPr>
              <w:t>54</w:t>
            </w:r>
            <w:r w:rsidR="00896DC4">
              <w:rPr>
                <w:noProof/>
                <w:webHidden/>
              </w:rPr>
              <w:fldChar w:fldCharType="end"/>
            </w:r>
          </w:hyperlink>
        </w:p>
        <w:p w14:paraId="0DB89B0B" w14:textId="03F4DAFE" w:rsidR="00896DC4" w:rsidRDefault="00985E94">
          <w:pPr>
            <w:pStyle w:val="TOC3"/>
            <w:rPr>
              <w:rFonts w:asciiTheme="minorHAnsi" w:hAnsiTheme="minorHAnsi" w:cstheme="minorBidi"/>
              <w:noProof/>
              <w:sz w:val="22"/>
            </w:rPr>
          </w:pPr>
          <w:hyperlink w:anchor="_Toc15232300" w:history="1">
            <w:r w:rsidR="00896DC4" w:rsidRPr="00DE6264">
              <w:rPr>
                <w:rStyle w:val="Hyperlink"/>
                <w:noProof/>
              </w:rPr>
              <w:t>2.1.2</w:t>
            </w:r>
            <w:r w:rsidR="00896DC4">
              <w:rPr>
                <w:rFonts w:asciiTheme="minorHAnsi" w:hAnsiTheme="minorHAnsi" w:cstheme="minorBidi"/>
                <w:noProof/>
                <w:sz w:val="22"/>
              </w:rPr>
              <w:tab/>
            </w:r>
            <w:r w:rsidR="00896DC4" w:rsidRPr="00DE6264">
              <w:rPr>
                <w:rStyle w:val="Hyperlink"/>
                <w:noProof/>
              </w:rPr>
              <w:t>Synthesis and Methods of MA</w:t>
            </w:r>
            <w:r w:rsidR="00896DC4" w:rsidRPr="00DE6264">
              <w:rPr>
                <w:rStyle w:val="Hyperlink"/>
                <w:noProof/>
                <w:vertAlign w:val="subscript"/>
              </w:rPr>
              <w:t>2</w:t>
            </w:r>
            <w:r w:rsidR="00896DC4" w:rsidRPr="00DE6264">
              <w:rPr>
                <w:rStyle w:val="Hyperlink"/>
                <w:noProof/>
              </w:rPr>
              <w:t>CdX</w:t>
            </w:r>
            <w:r w:rsidR="00896DC4" w:rsidRPr="00DE6264">
              <w:rPr>
                <w:rStyle w:val="Hyperlink"/>
                <w:noProof/>
                <w:vertAlign w:val="subscript"/>
              </w:rPr>
              <w:t>4</w:t>
            </w:r>
            <w:r w:rsidR="00896DC4" w:rsidRPr="00DE6264">
              <w:rPr>
                <w:rStyle w:val="Hyperlink"/>
                <w:noProof/>
              </w:rPr>
              <w:t xml:space="preserve"> (MA = CH</w:t>
            </w:r>
            <w:r w:rsidR="00896DC4" w:rsidRPr="00DE6264">
              <w:rPr>
                <w:rStyle w:val="Hyperlink"/>
                <w:noProof/>
                <w:vertAlign w:val="subscript"/>
              </w:rPr>
              <w:t>3</w:t>
            </w:r>
            <w:r w:rsidR="00896DC4" w:rsidRPr="00DE6264">
              <w:rPr>
                <w:rStyle w:val="Hyperlink"/>
                <w:noProof/>
              </w:rPr>
              <w:t>NH</w:t>
            </w:r>
            <w:r w:rsidR="00896DC4" w:rsidRPr="00DE6264">
              <w:rPr>
                <w:rStyle w:val="Hyperlink"/>
                <w:noProof/>
                <w:vertAlign w:val="subscript"/>
              </w:rPr>
              <w:t>3</w:t>
            </w:r>
            <w:r w:rsidR="00896DC4" w:rsidRPr="00DE6264">
              <w:rPr>
                <w:rStyle w:val="Hyperlink"/>
                <w:noProof/>
              </w:rPr>
              <w:t>; X = Cl, Br, I)</w:t>
            </w:r>
            <w:r w:rsidR="00896DC4">
              <w:rPr>
                <w:noProof/>
                <w:webHidden/>
              </w:rPr>
              <w:tab/>
            </w:r>
            <w:r w:rsidR="00896DC4">
              <w:rPr>
                <w:noProof/>
                <w:webHidden/>
              </w:rPr>
              <w:fldChar w:fldCharType="begin"/>
            </w:r>
            <w:r w:rsidR="00896DC4">
              <w:rPr>
                <w:noProof/>
                <w:webHidden/>
              </w:rPr>
              <w:instrText xml:space="preserve"> PAGEREF _Toc15232300 \h </w:instrText>
            </w:r>
            <w:r w:rsidR="00896DC4">
              <w:rPr>
                <w:noProof/>
                <w:webHidden/>
              </w:rPr>
            </w:r>
            <w:r w:rsidR="00896DC4">
              <w:rPr>
                <w:noProof/>
                <w:webHidden/>
              </w:rPr>
              <w:fldChar w:fldCharType="separate"/>
            </w:r>
            <w:r w:rsidR="00F21648">
              <w:rPr>
                <w:noProof/>
                <w:webHidden/>
              </w:rPr>
              <w:t>57</w:t>
            </w:r>
            <w:r w:rsidR="00896DC4">
              <w:rPr>
                <w:noProof/>
                <w:webHidden/>
              </w:rPr>
              <w:fldChar w:fldCharType="end"/>
            </w:r>
          </w:hyperlink>
        </w:p>
        <w:p w14:paraId="7E209A9B" w14:textId="0D6FA4E6" w:rsidR="00896DC4" w:rsidRDefault="00985E94">
          <w:pPr>
            <w:pStyle w:val="TOC3"/>
            <w:rPr>
              <w:rFonts w:asciiTheme="minorHAnsi" w:hAnsiTheme="minorHAnsi" w:cstheme="minorBidi"/>
              <w:noProof/>
              <w:sz w:val="22"/>
            </w:rPr>
          </w:pPr>
          <w:hyperlink w:anchor="_Toc15232301" w:history="1">
            <w:r w:rsidR="00896DC4" w:rsidRPr="00DE6264">
              <w:rPr>
                <w:rStyle w:val="Hyperlink"/>
                <w:noProof/>
              </w:rPr>
              <w:t>2.1.2.1</w:t>
            </w:r>
            <w:r w:rsidR="00896DC4">
              <w:rPr>
                <w:rFonts w:asciiTheme="minorHAnsi" w:hAnsiTheme="minorHAnsi" w:cstheme="minorBidi"/>
                <w:noProof/>
                <w:sz w:val="22"/>
              </w:rPr>
              <w:tab/>
            </w:r>
            <w:r w:rsidR="00896DC4" w:rsidRPr="00DE6264">
              <w:rPr>
                <w:rStyle w:val="Hyperlink"/>
                <w:noProof/>
              </w:rPr>
              <w:t xml:space="preserve"> Reactants</w:t>
            </w:r>
            <w:r w:rsidR="00896DC4">
              <w:rPr>
                <w:noProof/>
                <w:webHidden/>
              </w:rPr>
              <w:tab/>
            </w:r>
            <w:r w:rsidR="00896DC4">
              <w:rPr>
                <w:noProof/>
                <w:webHidden/>
              </w:rPr>
              <w:fldChar w:fldCharType="begin"/>
            </w:r>
            <w:r w:rsidR="00896DC4">
              <w:rPr>
                <w:noProof/>
                <w:webHidden/>
              </w:rPr>
              <w:instrText xml:space="preserve"> PAGEREF _Toc15232301 \h </w:instrText>
            </w:r>
            <w:r w:rsidR="00896DC4">
              <w:rPr>
                <w:noProof/>
                <w:webHidden/>
              </w:rPr>
            </w:r>
            <w:r w:rsidR="00896DC4">
              <w:rPr>
                <w:noProof/>
                <w:webHidden/>
              </w:rPr>
              <w:fldChar w:fldCharType="separate"/>
            </w:r>
            <w:r w:rsidR="00F21648">
              <w:rPr>
                <w:noProof/>
                <w:webHidden/>
              </w:rPr>
              <w:t>57</w:t>
            </w:r>
            <w:r w:rsidR="00896DC4">
              <w:rPr>
                <w:noProof/>
                <w:webHidden/>
              </w:rPr>
              <w:fldChar w:fldCharType="end"/>
            </w:r>
          </w:hyperlink>
        </w:p>
        <w:p w14:paraId="43D8338E" w14:textId="4EF856F8" w:rsidR="00896DC4" w:rsidRDefault="00985E94">
          <w:pPr>
            <w:pStyle w:val="TOC3"/>
            <w:rPr>
              <w:rFonts w:asciiTheme="minorHAnsi" w:hAnsiTheme="minorHAnsi" w:cstheme="minorBidi"/>
              <w:noProof/>
              <w:sz w:val="22"/>
            </w:rPr>
          </w:pPr>
          <w:hyperlink w:anchor="_Toc15232302" w:history="1">
            <w:r w:rsidR="00896DC4" w:rsidRPr="00DE6264">
              <w:rPr>
                <w:rStyle w:val="Hyperlink"/>
                <w:noProof/>
              </w:rPr>
              <w:t>2.1.2.2</w:t>
            </w:r>
            <w:r w:rsidR="00896DC4">
              <w:rPr>
                <w:rFonts w:asciiTheme="minorHAnsi" w:hAnsiTheme="minorHAnsi" w:cstheme="minorBidi"/>
                <w:noProof/>
                <w:sz w:val="22"/>
              </w:rPr>
              <w:tab/>
            </w:r>
            <w:r w:rsidR="00896DC4" w:rsidRPr="00DE6264">
              <w:rPr>
                <w:rStyle w:val="Hyperlink"/>
                <w:noProof/>
              </w:rPr>
              <w:t xml:space="preserve"> MABr and MAI Synthesis</w:t>
            </w:r>
            <w:r w:rsidR="00896DC4">
              <w:rPr>
                <w:noProof/>
                <w:webHidden/>
              </w:rPr>
              <w:tab/>
            </w:r>
            <w:r w:rsidR="00896DC4">
              <w:rPr>
                <w:noProof/>
                <w:webHidden/>
              </w:rPr>
              <w:fldChar w:fldCharType="begin"/>
            </w:r>
            <w:r w:rsidR="00896DC4">
              <w:rPr>
                <w:noProof/>
                <w:webHidden/>
              </w:rPr>
              <w:instrText xml:space="preserve"> PAGEREF _Toc15232302 \h </w:instrText>
            </w:r>
            <w:r w:rsidR="00896DC4">
              <w:rPr>
                <w:noProof/>
                <w:webHidden/>
              </w:rPr>
            </w:r>
            <w:r w:rsidR="00896DC4">
              <w:rPr>
                <w:noProof/>
                <w:webHidden/>
              </w:rPr>
              <w:fldChar w:fldCharType="separate"/>
            </w:r>
            <w:r w:rsidR="00F21648">
              <w:rPr>
                <w:noProof/>
                <w:webHidden/>
              </w:rPr>
              <w:t>57</w:t>
            </w:r>
            <w:r w:rsidR="00896DC4">
              <w:rPr>
                <w:noProof/>
                <w:webHidden/>
              </w:rPr>
              <w:fldChar w:fldCharType="end"/>
            </w:r>
          </w:hyperlink>
        </w:p>
        <w:p w14:paraId="583EA32E" w14:textId="69F6EEA0" w:rsidR="00896DC4" w:rsidRDefault="00985E94">
          <w:pPr>
            <w:pStyle w:val="TOC3"/>
            <w:rPr>
              <w:rFonts w:asciiTheme="minorHAnsi" w:hAnsiTheme="minorHAnsi" w:cstheme="minorBidi"/>
              <w:noProof/>
              <w:sz w:val="22"/>
            </w:rPr>
          </w:pPr>
          <w:hyperlink w:anchor="_Toc15232303" w:history="1">
            <w:r w:rsidR="00896DC4" w:rsidRPr="00DE6264">
              <w:rPr>
                <w:rStyle w:val="Hyperlink"/>
                <w:noProof/>
              </w:rPr>
              <w:t>2.1.2.3</w:t>
            </w:r>
            <w:r w:rsidR="00896DC4">
              <w:rPr>
                <w:rFonts w:asciiTheme="minorHAnsi" w:hAnsiTheme="minorHAnsi" w:cstheme="minorBidi"/>
                <w:noProof/>
                <w:sz w:val="22"/>
              </w:rPr>
              <w:tab/>
            </w:r>
            <w:r w:rsidR="00896DC4" w:rsidRPr="00DE6264">
              <w:rPr>
                <w:rStyle w:val="Hyperlink"/>
                <w:noProof/>
              </w:rPr>
              <w:t xml:space="preserve">  MA</w:t>
            </w:r>
            <w:r w:rsidR="00896DC4" w:rsidRPr="00DE6264">
              <w:rPr>
                <w:rStyle w:val="Hyperlink"/>
                <w:noProof/>
                <w:vertAlign w:val="subscript"/>
              </w:rPr>
              <w:t>2</w:t>
            </w:r>
            <w:r w:rsidR="00896DC4" w:rsidRPr="00DE6264">
              <w:rPr>
                <w:rStyle w:val="Hyperlink"/>
                <w:noProof/>
              </w:rPr>
              <w:t>CdX</w:t>
            </w:r>
            <w:r w:rsidR="00896DC4" w:rsidRPr="00DE6264">
              <w:rPr>
                <w:rStyle w:val="Hyperlink"/>
                <w:noProof/>
                <w:vertAlign w:val="subscript"/>
              </w:rPr>
              <w:t>4</w:t>
            </w:r>
            <w:r w:rsidR="00896DC4" w:rsidRPr="00DE6264">
              <w:rPr>
                <w:rStyle w:val="Hyperlink"/>
                <w:noProof/>
              </w:rPr>
              <w:t xml:space="preserve"> Synthesis and Single Crystal Growth</w:t>
            </w:r>
            <w:r w:rsidR="00896DC4">
              <w:rPr>
                <w:noProof/>
                <w:webHidden/>
              </w:rPr>
              <w:tab/>
            </w:r>
            <w:r w:rsidR="00896DC4">
              <w:rPr>
                <w:noProof/>
                <w:webHidden/>
              </w:rPr>
              <w:fldChar w:fldCharType="begin"/>
            </w:r>
            <w:r w:rsidR="00896DC4">
              <w:rPr>
                <w:noProof/>
                <w:webHidden/>
              </w:rPr>
              <w:instrText xml:space="preserve"> PAGEREF _Toc15232303 \h </w:instrText>
            </w:r>
            <w:r w:rsidR="00896DC4">
              <w:rPr>
                <w:noProof/>
                <w:webHidden/>
              </w:rPr>
            </w:r>
            <w:r w:rsidR="00896DC4">
              <w:rPr>
                <w:noProof/>
                <w:webHidden/>
              </w:rPr>
              <w:fldChar w:fldCharType="separate"/>
            </w:r>
            <w:r w:rsidR="00F21648">
              <w:rPr>
                <w:noProof/>
                <w:webHidden/>
              </w:rPr>
              <w:t>57</w:t>
            </w:r>
            <w:r w:rsidR="00896DC4">
              <w:rPr>
                <w:noProof/>
                <w:webHidden/>
              </w:rPr>
              <w:fldChar w:fldCharType="end"/>
            </w:r>
          </w:hyperlink>
        </w:p>
        <w:p w14:paraId="7606F852" w14:textId="04AE958C" w:rsidR="00896DC4" w:rsidRDefault="00985E94">
          <w:pPr>
            <w:pStyle w:val="TOC3"/>
            <w:rPr>
              <w:rFonts w:asciiTheme="minorHAnsi" w:hAnsiTheme="minorHAnsi" w:cstheme="minorBidi"/>
              <w:noProof/>
              <w:sz w:val="22"/>
            </w:rPr>
          </w:pPr>
          <w:hyperlink w:anchor="_Toc15232304" w:history="1">
            <w:r w:rsidR="00896DC4" w:rsidRPr="00DE6264">
              <w:rPr>
                <w:rStyle w:val="Hyperlink"/>
                <w:noProof/>
              </w:rPr>
              <w:t>2.1.2.4</w:t>
            </w:r>
            <w:r w:rsidR="00896DC4">
              <w:rPr>
                <w:rFonts w:asciiTheme="minorHAnsi" w:hAnsiTheme="minorHAnsi" w:cstheme="minorBidi"/>
                <w:noProof/>
                <w:sz w:val="22"/>
              </w:rPr>
              <w:tab/>
            </w:r>
            <w:r w:rsidR="00896DC4" w:rsidRPr="00DE6264">
              <w:rPr>
                <w:rStyle w:val="Hyperlink"/>
                <w:noProof/>
              </w:rPr>
              <w:t xml:space="preserve"> Powder X-ray diffraction</w:t>
            </w:r>
            <w:r w:rsidR="00896DC4">
              <w:rPr>
                <w:noProof/>
                <w:webHidden/>
              </w:rPr>
              <w:tab/>
            </w:r>
            <w:r w:rsidR="00896DC4">
              <w:rPr>
                <w:noProof/>
                <w:webHidden/>
              </w:rPr>
              <w:fldChar w:fldCharType="begin"/>
            </w:r>
            <w:r w:rsidR="00896DC4">
              <w:rPr>
                <w:noProof/>
                <w:webHidden/>
              </w:rPr>
              <w:instrText xml:space="preserve"> PAGEREF _Toc15232304 \h </w:instrText>
            </w:r>
            <w:r w:rsidR="00896DC4">
              <w:rPr>
                <w:noProof/>
                <w:webHidden/>
              </w:rPr>
            </w:r>
            <w:r w:rsidR="00896DC4">
              <w:rPr>
                <w:noProof/>
                <w:webHidden/>
              </w:rPr>
              <w:fldChar w:fldCharType="separate"/>
            </w:r>
            <w:r w:rsidR="00F21648">
              <w:rPr>
                <w:noProof/>
                <w:webHidden/>
              </w:rPr>
              <w:t>58</w:t>
            </w:r>
            <w:r w:rsidR="00896DC4">
              <w:rPr>
                <w:noProof/>
                <w:webHidden/>
              </w:rPr>
              <w:fldChar w:fldCharType="end"/>
            </w:r>
          </w:hyperlink>
        </w:p>
        <w:p w14:paraId="04714F1D" w14:textId="3462EF37" w:rsidR="00896DC4" w:rsidRDefault="00985E94">
          <w:pPr>
            <w:pStyle w:val="TOC3"/>
            <w:rPr>
              <w:rFonts w:asciiTheme="minorHAnsi" w:hAnsiTheme="minorHAnsi" w:cstheme="minorBidi"/>
              <w:noProof/>
              <w:sz w:val="22"/>
            </w:rPr>
          </w:pPr>
          <w:hyperlink w:anchor="_Toc15232305" w:history="1">
            <w:r w:rsidR="00896DC4" w:rsidRPr="00DE6264">
              <w:rPr>
                <w:rStyle w:val="Hyperlink"/>
                <w:noProof/>
              </w:rPr>
              <w:t>2.1.2.5</w:t>
            </w:r>
            <w:r w:rsidR="00896DC4">
              <w:rPr>
                <w:rFonts w:asciiTheme="minorHAnsi" w:hAnsiTheme="minorHAnsi" w:cstheme="minorBidi"/>
                <w:noProof/>
                <w:sz w:val="22"/>
              </w:rPr>
              <w:tab/>
            </w:r>
            <w:r w:rsidR="00896DC4" w:rsidRPr="00DE6264">
              <w:rPr>
                <w:rStyle w:val="Hyperlink"/>
                <w:noProof/>
              </w:rPr>
              <w:t xml:space="preserve"> Single Crystal X-ray diffraction</w:t>
            </w:r>
            <w:r w:rsidR="00896DC4">
              <w:rPr>
                <w:noProof/>
                <w:webHidden/>
              </w:rPr>
              <w:tab/>
            </w:r>
            <w:r w:rsidR="00896DC4">
              <w:rPr>
                <w:noProof/>
                <w:webHidden/>
              </w:rPr>
              <w:fldChar w:fldCharType="begin"/>
            </w:r>
            <w:r w:rsidR="00896DC4">
              <w:rPr>
                <w:noProof/>
                <w:webHidden/>
              </w:rPr>
              <w:instrText xml:space="preserve"> PAGEREF _Toc15232305 \h </w:instrText>
            </w:r>
            <w:r w:rsidR="00896DC4">
              <w:rPr>
                <w:noProof/>
                <w:webHidden/>
              </w:rPr>
            </w:r>
            <w:r w:rsidR="00896DC4">
              <w:rPr>
                <w:noProof/>
                <w:webHidden/>
              </w:rPr>
              <w:fldChar w:fldCharType="separate"/>
            </w:r>
            <w:r w:rsidR="00F21648">
              <w:rPr>
                <w:noProof/>
                <w:webHidden/>
              </w:rPr>
              <w:t>59</w:t>
            </w:r>
            <w:r w:rsidR="00896DC4">
              <w:rPr>
                <w:noProof/>
                <w:webHidden/>
              </w:rPr>
              <w:fldChar w:fldCharType="end"/>
            </w:r>
          </w:hyperlink>
        </w:p>
        <w:p w14:paraId="09F4BF9D" w14:textId="0D554F03" w:rsidR="00896DC4" w:rsidRDefault="00985E94">
          <w:pPr>
            <w:pStyle w:val="TOC3"/>
            <w:rPr>
              <w:rFonts w:asciiTheme="minorHAnsi" w:hAnsiTheme="minorHAnsi" w:cstheme="minorBidi"/>
              <w:noProof/>
              <w:sz w:val="22"/>
            </w:rPr>
          </w:pPr>
          <w:hyperlink w:anchor="_Toc15232306" w:history="1">
            <w:r w:rsidR="00896DC4" w:rsidRPr="00DE6264">
              <w:rPr>
                <w:rStyle w:val="Hyperlink"/>
                <w:noProof/>
              </w:rPr>
              <w:t>2.1.2.6</w:t>
            </w:r>
            <w:r w:rsidR="00896DC4">
              <w:rPr>
                <w:rFonts w:asciiTheme="minorHAnsi" w:hAnsiTheme="minorHAnsi" w:cstheme="minorBidi"/>
                <w:noProof/>
                <w:sz w:val="22"/>
              </w:rPr>
              <w:tab/>
            </w:r>
            <w:r w:rsidR="00896DC4" w:rsidRPr="00DE6264">
              <w:rPr>
                <w:rStyle w:val="Hyperlink"/>
                <w:noProof/>
              </w:rPr>
              <w:t xml:space="preserve"> UV-vis Absorbance Measurements</w:t>
            </w:r>
            <w:r w:rsidR="00896DC4">
              <w:rPr>
                <w:noProof/>
                <w:webHidden/>
              </w:rPr>
              <w:tab/>
            </w:r>
            <w:r w:rsidR="00896DC4">
              <w:rPr>
                <w:noProof/>
                <w:webHidden/>
              </w:rPr>
              <w:fldChar w:fldCharType="begin"/>
            </w:r>
            <w:r w:rsidR="00896DC4">
              <w:rPr>
                <w:noProof/>
                <w:webHidden/>
              </w:rPr>
              <w:instrText xml:space="preserve"> PAGEREF _Toc15232306 \h </w:instrText>
            </w:r>
            <w:r w:rsidR="00896DC4">
              <w:rPr>
                <w:noProof/>
                <w:webHidden/>
              </w:rPr>
            </w:r>
            <w:r w:rsidR="00896DC4">
              <w:rPr>
                <w:noProof/>
                <w:webHidden/>
              </w:rPr>
              <w:fldChar w:fldCharType="separate"/>
            </w:r>
            <w:r w:rsidR="00F21648">
              <w:rPr>
                <w:noProof/>
                <w:webHidden/>
              </w:rPr>
              <w:t>60</w:t>
            </w:r>
            <w:r w:rsidR="00896DC4">
              <w:rPr>
                <w:noProof/>
                <w:webHidden/>
              </w:rPr>
              <w:fldChar w:fldCharType="end"/>
            </w:r>
          </w:hyperlink>
        </w:p>
        <w:p w14:paraId="0D67A6BB" w14:textId="476DFAC0" w:rsidR="00896DC4" w:rsidRDefault="00985E94">
          <w:pPr>
            <w:pStyle w:val="TOC3"/>
            <w:rPr>
              <w:rFonts w:asciiTheme="minorHAnsi" w:hAnsiTheme="minorHAnsi" w:cstheme="minorBidi"/>
              <w:noProof/>
              <w:sz w:val="22"/>
            </w:rPr>
          </w:pPr>
          <w:hyperlink w:anchor="_Toc15232307" w:history="1">
            <w:r w:rsidR="00896DC4" w:rsidRPr="00DE6264">
              <w:rPr>
                <w:rStyle w:val="Hyperlink"/>
                <w:noProof/>
              </w:rPr>
              <w:t>2.1.2.7</w:t>
            </w:r>
            <w:r w:rsidR="00896DC4">
              <w:rPr>
                <w:rFonts w:asciiTheme="minorHAnsi" w:hAnsiTheme="minorHAnsi" w:cstheme="minorBidi"/>
                <w:noProof/>
                <w:sz w:val="22"/>
              </w:rPr>
              <w:tab/>
            </w:r>
            <w:r w:rsidR="00896DC4" w:rsidRPr="00DE6264">
              <w:rPr>
                <w:rStyle w:val="Hyperlink"/>
                <w:noProof/>
              </w:rPr>
              <w:t xml:space="preserve"> Variable Temperature Photoluminescence Measurements</w:t>
            </w:r>
            <w:r w:rsidR="00896DC4">
              <w:rPr>
                <w:noProof/>
                <w:webHidden/>
              </w:rPr>
              <w:tab/>
            </w:r>
            <w:r w:rsidR="00896DC4">
              <w:rPr>
                <w:noProof/>
                <w:webHidden/>
              </w:rPr>
              <w:fldChar w:fldCharType="begin"/>
            </w:r>
            <w:r w:rsidR="00896DC4">
              <w:rPr>
                <w:noProof/>
                <w:webHidden/>
              </w:rPr>
              <w:instrText xml:space="preserve"> PAGEREF _Toc15232307 \h </w:instrText>
            </w:r>
            <w:r w:rsidR="00896DC4">
              <w:rPr>
                <w:noProof/>
                <w:webHidden/>
              </w:rPr>
            </w:r>
            <w:r w:rsidR="00896DC4">
              <w:rPr>
                <w:noProof/>
                <w:webHidden/>
              </w:rPr>
              <w:fldChar w:fldCharType="separate"/>
            </w:r>
            <w:r w:rsidR="00F21648">
              <w:rPr>
                <w:noProof/>
                <w:webHidden/>
              </w:rPr>
              <w:t>60</w:t>
            </w:r>
            <w:r w:rsidR="00896DC4">
              <w:rPr>
                <w:noProof/>
                <w:webHidden/>
              </w:rPr>
              <w:fldChar w:fldCharType="end"/>
            </w:r>
          </w:hyperlink>
        </w:p>
        <w:p w14:paraId="5C740C5A" w14:textId="76B5BDC5" w:rsidR="00896DC4" w:rsidRDefault="00985E94">
          <w:pPr>
            <w:pStyle w:val="TOC3"/>
            <w:rPr>
              <w:rFonts w:asciiTheme="minorHAnsi" w:hAnsiTheme="minorHAnsi" w:cstheme="minorBidi"/>
              <w:noProof/>
              <w:sz w:val="22"/>
            </w:rPr>
          </w:pPr>
          <w:hyperlink w:anchor="_Toc15232308" w:history="1">
            <w:r w:rsidR="00896DC4" w:rsidRPr="00DE6264">
              <w:rPr>
                <w:rStyle w:val="Hyperlink"/>
                <w:noProof/>
              </w:rPr>
              <w:t>2.1.2.8</w:t>
            </w:r>
            <w:r w:rsidR="00896DC4">
              <w:rPr>
                <w:rFonts w:asciiTheme="minorHAnsi" w:hAnsiTheme="minorHAnsi" w:cstheme="minorBidi"/>
                <w:noProof/>
                <w:sz w:val="22"/>
              </w:rPr>
              <w:tab/>
            </w:r>
            <w:r w:rsidR="00896DC4" w:rsidRPr="00DE6264">
              <w:rPr>
                <w:rStyle w:val="Hyperlink"/>
                <w:noProof/>
              </w:rPr>
              <w:t xml:space="preserve"> Electronic Structure Calculations</w:t>
            </w:r>
            <w:r w:rsidR="00896DC4">
              <w:rPr>
                <w:noProof/>
                <w:webHidden/>
              </w:rPr>
              <w:tab/>
            </w:r>
            <w:r w:rsidR="00896DC4">
              <w:rPr>
                <w:noProof/>
                <w:webHidden/>
              </w:rPr>
              <w:fldChar w:fldCharType="begin"/>
            </w:r>
            <w:r w:rsidR="00896DC4">
              <w:rPr>
                <w:noProof/>
                <w:webHidden/>
              </w:rPr>
              <w:instrText xml:space="preserve"> PAGEREF _Toc15232308 \h </w:instrText>
            </w:r>
            <w:r w:rsidR="00896DC4">
              <w:rPr>
                <w:noProof/>
                <w:webHidden/>
              </w:rPr>
            </w:r>
            <w:r w:rsidR="00896DC4">
              <w:rPr>
                <w:noProof/>
                <w:webHidden/>
              </w:rPr>
              <w:fldChar w:fldCharType="separate"/>
            </w:r>
            <w:r w:rsidR="00F21648">
              <w:rPr>
                <w:noProof/>
                <w:webHidden/>
              </w:rPr>
              <w:t>61</w:t>
            </w:r>
            <w:r w:rsidR="00896DC4">
              <w:rPr>
                <w:noProof/>
                <w:webHidden/>
              </w:rPr>
              <w:fldChar w:fldCharType="end"/>
            </w:r>
          </w:hyperlink>
        </w:p>
        <w:p w14:paraId="6B0AD047" w14:textId="2D4D309F" w:rsidR="00896DC4" w:rsidRDefault="00985E94">
          <w:pPr>
            <w:pStyle w:val="TOC3"/>
            <w:rPr>
              <w:rFonts w:asciiTheme="minorHAnsi" w:hAnsiTheme="minorHAnsi" w:cstheme="minorBidi"/>
              <w:noProof/>
              <w:sz w:val="22"/>
            </w:rPr>
          </w:pPr>
          <w:hyperlink w:anchor="_Toc15232309" w:history="1">
            <w:r w:rsidR="00896DC4" w:rsidRPr="00DE6264">
              <w:rPr>
                <w:rStyle w:val="Hyperlink"/>
                <w:noProof/>
              </w:rPr>
              <w:t>2.1.3 Room Temperature Crystal Structures</w:t>
            </w:r>
            <w:r w:rsidR="00896DC4">
              <w:rPr>
                <w:noProof/>
                <w:webHidden/>
              </w:rPr>
              <w:tab/>
            </w:r>
            <w:r w:rsidR="00896DC4">
              <w:rPr>
                <w:noProof/>
                <w:webHidden/>
              </w:rPr>
              <w:fldChar w:fldCharType="begin"/>
            </w:r>
            <w:r w:rsidR="00896DC4">
              <w:rPr>
                <w:noProof/>
                <w:webHidden/>
              </w:rPr>
              <w:instrText xml:space="preserve"> PAGEREF _Toc15232309 \h </w:instrText>
            </w:r>
            <w:r w:rsidR="00896DC4">
              <w:rPr>
                <w:noProof/>
                <w:webHidden/>
              </w:rPr>
            </w:r>
            <w:r w:rsidR="00896DC4">
              <w:rPr>
                <w:noProof/>
                <w:webHidden/>
              </w:rPr>
              <w:fldChar w:fldCharType="separate"/>
            </w:r>
            <w:r w:rsidR="00F21648">
              <w:rPr>
                <w:noProof/>
                <w:webHidden/>
              </w:rPr>
              <w:t>61</w:t>
            </w:r>
            <w:r w:rsidR="00896DC4">
              <w:rPr>
                <w:noProof/>
                <w:webHidden/>
              </w:rPr>
              <w:fldChar w:fldCharType="end"/>
            </w:r>
          </w:hyperlink>
        </w:p>
        <w:p w14:paraId="18E5301A" w14:textId="47660C29" w:rsidR="00896DC4" w:rsidRDefault="00985E94">
          <w:pPr>
            <w:pStyle w:val="TOC3"/>
            <w:rPr>
              <w:rFonts w:asciiTheme="minorHAnsi" w:hAnsiTheme="minorHAnsi" w:cstheme="minorBidi"/>
              <w:noProof/>
              <w:sz w:val="22"/>
            </w:rPr>
          </w:pPr>
          <w:hyperlink w:anchor="_Toc15232310" w:history="1">
            <w:r w:rsidR="00896DC4" w:rsidRPr="00DE6264">
              <w:rPr>
                <w:rStyle w:val="Hyperlink"/>
                <w:noProof/>
              </w:rPr>
              <w:t>2.1.4</w:t>
            </w:r>
            <w:r w:rsidR="00896DC4">
              <w:rPr>
                <w:rFonts w:asciiTheme="minorHAnsi" w:hAnsiTheme="minorHAnsi" w:cstheme="minorBidi"/>
                <w:noProof/>
                <w:sz w:val="22"/>
              </w:rPr>
              <w:tab/>
            </w:r>
            <w:r w:rsidR="00896DC4" w:rsidRPr="00DE6264">
              <w:rPr>
                <w:rStyle w:val="Hyperlink"/>
                <w:noProof/>
              </w:rPr>
              <w:t>Variable Temperature X-ray Diffraction Studies</w:t>
            </w:r>
            <w:r w:rsidR="00896DC4">
              <w:rPr>
                <w:noProof/>
                <w:webHidden/>
              </w:rPr>
              <w:tab/>
            </w:r>
            <w:r w:rsidR="00896DC4">
              <w:rPr>
                <w:noProof/>
                <w:webHidden/>
              </w:rPr>
              <w:fldChar w:fldCharType="begin"/>
            </w:r>
            <w:r w:rsidR="00896DC4">
              <w:rPr>
                <w:noProof/>
                <w:webHidden/>
              </w:rPr>
              <w:instrText xml:space="preserve"> PAGEREF _Toc15232310 \h </w:instrText>
            </w:r>
            <w:r w:rsidR="00896DC4">
              <w:rPr>
                <w:noProof/>
                <w:webHidden/>
              </w:rPr>
            </w:r>
            <w:r w:rsidR="00896DC4">
              <w:rPr>
                <w:noProof/>
                <w:webHidden/>
              </w:rPr>
              <w:fldChar w:fldCharType="separate"/>
            </w:r>
            <w:r w:rsidR="00F21648">
              <w:rPr>
                <w:noProof/>
                <w:webHidden/>
              </w:rPr>
              <w:t>66</w:t>
            </w:r>
            <w:r w:rsidR="00896DC4">
              <w:rPr>
                <w:noProof/>
                <w:webHidden/>
              </w:rPr>
              <w:fldChar w:fldCharType="end"/>
            </w:r>
          </w:hyperlink>
        </w:p>
        <w:p w14:paraId="2B73161C" w14:textId="1C711377" w:rsidR="00896DC4" w:rsidRDefault="00985E94">
          <w:pPr>
            <w:pStyle w:val="TOC3"/>
            <w:rPr>
              <w:rFonts w:asciiTheme="minorHAnsi" w:hAnsiTheme="minorHAnsi" w:cstheme="minorBidi"/>
              <w:noProof/>
              <w:sz w:val="22"/>
            </w:rPr>
          </w:pPr>
          <w:hyperlink w:anchor="_Toc15232311" w:history="1">
            <w:r w:rsidR="00896DC4" w:rsidRPr="00DE6264">
              <w:rPr>
                <w:rStyle w:val="Hyperlink"/>
                <w:noProof/>
              </w:rPr>
              <w:t>2.1.4.1</w:t>
            </w:r>
            <w:r w:rsidR="00896DC4">
              <w:rPr>
                <w:rFonts w:asciiTheme="minorHAnsi" w:hAnsiTheme="minorHAnsi" w:cstheme="minorBidi"/>
                <w:noProof/>
                <w:sz w:val="22"/>
              </w:rPr>
              <w:tab/>
            </w:r>
            <w:r w:rsidR="00896DC4" w:rsidRPr="00DE6264">
              <w:rPr>
                <w:rStyle w:val="Hyperlink"/>
                <w:noProof/>
              </w:rPr>
              <w:t xml:space="preserve"> MA</w:t>
            </w:r>
            <w:r w:rsidR="00896DC4" w:rsidRPr="00DE6264">
              <w:rPr>
                <w:rStyle w:val="Hyperlink"/>
                <w:noProof/>
                <w:vertAlign w:val="subscript"/>
              </w:rPr>
              <w:t>2</w:t>
            </w:r>
            <w:r w:rsidR="00896DC4" w:rsidRPr="00DE6264">
              <w:rPr>
                <w:rStyle w:val="Hyperlink"/>
                <w:noProof/>
              </w:rPr>
              <w:t>CdCl</w:t>
            </w:r>
            <w:r w:rsidR="00896DC4" w:rsidRPr="00DE6264">
              <w:rPr>
                <w:rStyle w:val="Hyperlink"/>
                <w:noProof/>
                <w:vertAlign w:val="subscript"/>
              </w:rPr>
              <w:t>4</w:t>
            </w:r>
            <w:r w:rsidR="00896DC4">
              <w:rPr>
                <w:noProof/>
                <w:webHidden/>
              </w:rPr>
              <w:tab/>
            </w:r>
            <w:r w:rsidR="00896DC4">
              <w:rPr>
                <w:noProof/>
                <w:webHidden/>
              </w:rPr>
              <w:fldChar w:fldCharType="begin"/>
            </w:r>
            <w:r w:rsidR="00896DC4">
              <w:rPr>
                <w:noProof/>
                <w:webHidden/>
              </w:rPr>
              <w:instrText xml:space="preserve"> PAGEREF _Toc15232311 \h </w:instrText>
            </w:r>
            <w:r w:rsidR="00896DC4">
              <w:rPr>
                <w:noProof/>
                <w:webHidden/>
              </w:rPr>
            </w:r>
            <w:r w:rsidR="00896DC4">
              <w:rPr>
                <w:noProof/>
                <w:webHidden/>
              </w:rPr>
              <w:fldChar w:fldCharType="separate"/>
            </w:r>
            <w:r w:rsidR="00F21648">
              <w:rPr>
                <w:noProof/>
                <w:webHidden/>
              </w:rPr>
              <w:t>67</w:t>
            </w:r>
            <w:r w:rsidR="00896DC4">
              <w:rPr>
                <w:noProof/>
                <w:webHidden/>
              </w:rPr>
              <w:fldChar w:fldCharType="end"/>
            </w:r>
          </w:hyperlink>
        </w:p>
        <w:p w14:paraId="792400A4" w14:textId="799A6BCB" w:rsidR="00896DC4" w:rsidRDefault="00985E94">
          <w:pPr>
            <w:pStyle w:val="TOC3"/>
            <w:rPr>
              <w:rFonts w:asciiTheme="minorHAnsi" w:hAnsiTheme="minorHAnsi" w:cstheme="minorBidi"/>
              <w:noProof/>
              <w:sz w:val="22"/>
            </w:rPr>
          </w:pPr>
          <w:hyperlink w:anchor="_Toc15232312" w:history="1">
            <w:r w:rsidR="00896DC4" w:rsidRPr="00DE6264">
              <w:rPr>
                <w:rStyle w:val="Hyperlink"/>
                <w:noProof/>
              </w:rPr>
              <w:t>2.1.4.2</w:t>
            </w:r>
            <w:r w:rsidR="00896DC4">
              <w:rPr>
                <w:rFonts w:asciiTheme="minorHAnsi" w:hAnsiTheme="minorHAnsi" w:cstheme="minorBidi"/>
                <w:noProof/>
                <w:sz w:val="22"/>
              </w:rPr>
              <w:tab/>
            </w:r>
            <w:r w:rsidR="00896DC4" w:rsidRPr="00DE6264">
              <w:rPr>
                <w:rStyle w:val="Hyperlink"/>
                <w:noProof/>
              </w:rPr>
              <w:t xml:space="preserve"> MA</w:t>
            </w:r>
            <w:r w:rsidR="00896DC4" w:rsidRPr="00DE6264">
              <w:rPr>
                <w:rStyle w:val="Hyperlink"/>
                <w:noProof/>
                <w:vertAlign w:val="subscript"/>
              </w:rPr>
              <w:t>2</w:t>
            </w:r>
            <w:r w:rsidR="00896DC4" w:rsidRPr="00DE6264">
              <w:rPr>
                <w:rStyle w:val="Hyperlink"/>
                <w:noProof/>
              </w:rPr>
              <w:t>CdBr</w:t>
            </w:r>
            <w:r w:rsidR="00896DC4" w:rsidRPr="00DE6264">
              <w:rPr>
                <w:rStyle w:val="Hyperlink"/>
                <w:noProof/>
                <w:vertAlign w:val="subscript"/>
              </w:rPr>
              <w:t>4</w:t>
            </w:r>
            <w:r w:rsidR="00896DC4" w:rsidRPr="00DE6264">
              <w:rPr>
                <w:rStyle w:val="Hyperlink"/>
                <w:noProof/>
              </w:rPr>
              <w:t xml:space="preserve"> and MA</w:t>
            </w:r>
            <w:r w:rsidR="00896DC4" w:rsidRPr="00DE6264">
              <w:rPr>
                <w:rStyle w:val="Hyperlink"/>
                <w:noProof/>
                <w:vertAlign w:val="subscript"/>
              </w:rPr>
              <w:t>2</w:t>
            </w:r>
            <w:r w:rsidR="00896DC4" w:rsidRPr="00DE6264">
              <w:rPr>
                <w:rStyle w:val="Hyperlink"/>
                <w:noProof/>
              </w:rPr>
              <w:t>CdI</w:t>
            </w:r>
            <w:r w:rsidR="00896DC4" w:rsidRPr="00DE6264">
              <w:rPr>
                <w:rStyle w:val="Hyperlink"/>
                <w:noProof/>
                <w:vertAlign w:val="subscript"/>
              </w:rPr>
              <w:t>4</w:t>
            </w:r>
            <w:r w:rsidR="00896DC4">
              <w:rPr>
                <w:noProof/>
                <w:webHidden/>
              </w:rPr>
              <w:tab/>
            </w:r>
            <w:r w:rsidR="00896DC4">
              <w:rPr>
                <w:noProof/>
                <w:webHidden/>
              </w:rPr>
              <w:fldChar w:fldCharType="begin"/>
            </w:r>
            <w:r w:rsidR="00896DC4">
              <w:rPr>
                <w:noProof/>
                <w:webHidden/>
              </w:rPr>
              <w:instrText xml:space="preserve"> PAGEREF _Toc15232312 \h </w:instrText>
            </w:r>
            <w:r w:rsidR="00896DC4">
              <w:rPr>
                <w:noProof/>
                <w:webHidden/>
              </w:rPr>
            </w:r>
            <w:r w:rsidR="00896DC4">
              <w:rPr>
                <w:noProof/>
                <w:webHidden/>
              </w:rPr>
              <w:fldChar w:fldCharType="separate"/>
            </w:r>
            <w:r w:rsidR="00F21648">
              <w:rPr>
                <w:noProof/>
                <w:webHidden/>
              </w:rPr>
              <w:t>68</w:t>
            </w:r>
            <w:r w:rsidR="00896DC4">
              <w:rPr>
                <w:noProof/>
                <w:webHidden/>
              </w:rPr>
              <w:fldChar w:fldCharType="end"/>
            </w:r>
          </w:hyperlink>
        </w:p>
        <w:p w14:paraId="753996ED" w14:textId="3CB9F694" w:rsidR="00896DC4" w:rsidRDefault="00985E94">
          <w:pPr>
            <w:pStyle w:val="TOC3"/>
            <w:rPr>
              <w:rFonts w:asciiTheme="minorHAnsi" w:hAnsiTheme="minorHAnsi" w:cstheme="minorBidi"/>
              <w:noProof/>
              <w:sz w:val="22"/>
            </w:rPr>
          </w:pPr>
          <w:hyperlink w:anchor="_Toc15232313" w:history="1">
            <w:r w:rsidR="00896DC4" w:rsidRPr="00DE6264">
              <w:rPr>
                <w:rStyle w:val="Hyperlink"/>
                <w:noProof/>
              </w:rPr>
              <w:t>2.1.5</w:t>
            </w:r>
            <w:r w:rsidR="00896DC4">
              <w:rPr>
                <w:rFonts w:asciiTheme="minorHAnsi" w:hAnsiTheme="minorHAnsi" w:cstheme="minorBidi"/>
                <w:noProof/>
                <w:sz w:val="22"/>
              </w:rPr>
              <w:tab/>
            </w:r>
            <w:r w:rsidR="00896DC4" w:rsidRPr="00DE6264">
              <w:rPr>
                <w:rStyle w:val="Hyperlink"/>
                <w:noProof/>
              </w:rPr>
              <w:t>Air and Moisture Stability</w:t>
            </w:r>
            <w:r w:rsidR="00896DC4">
              <w:rPr>
                <w:noProof/>
                <w:webHidden/>
              </w:rPr>
              <w:tab/>
            </w:r>
            <w:r w:rsidR="00896DC4">
              <w:rPr>
                <w:noProof/>
                <w:webHidden/>
              </w:rPr>
              <w:fldChar w:fldCharType="begin"/>
            </w:r>
            <w:r w:rsidR="00896DC4">
              <w:rPr>
                <w:noProof/>
                <w:webHidden/>
              </w:rPr>
              <w:instrText xml:space="preserve"> PAGEREF _Toc15232313 \h </w:instrText>
            </w:r>
            <w:r w:rsidR="00896DC4">
              <w:rPr>
                <w:noProof/>
                <w:webHidden/>
              </w:rPr>
            </w:r>
            <w:r w:rsidR="00896DC4">
              <w:rPr>
                <w:noProof/>
                <w:webHidden/>
              </w:rPr>
              <w:fldChar w:fldCharType="separate"/>
            </w:r>
            <w:r w:rsidR="00F21648">
              <w:rPr>
                <w:noProof/>
                <w:webHidden/>
              </w:rPr>
              <w:t>70</w:t>
            </w:r>
            <w:r w:rsidR="00896DC4">
              <w:rPr>
                <w:noProof/>
                <w:webHidden/>
              </w:rPr>
              <w:fldChar w:fldCharType="end"/>
            </w:r>
          </w:hyperlink>
        </w:p>
        <w:p w14:paraId="3D5FEBF9" w14:textId="2BC165E8" w:rsidR="00896DC4" w:rsidRDefault="00985E94">
          <w:pPr>
            <w:pStyle w:val="TOC3"/>
            <w:rPr>
              <w:rFonts w:asciiTheme="minorHAnsi" w:hAnsiTheme="minorHAnsi" w:cstheme="minorBidi"/>
              <w:noProof/>
              <w:sz w:val="22"/>
            </w:rPr>
          </w:pPr>
          <w:hyperlink w:anchor="_Toc15232314" w:history="1">
            <w:r w:rsidR="00896DC4" w:rsidRPr="00DE6264">
              <w:rPr>
                <w:rStyle w:val="Hyperlink"/>
                <w:noProof/>
              </w:rPr>
              <w:t>2.1.6</w:t>
            </w:r>
            <w:r w:rsidR="00896DC4">
              <w:rPr>
                <w:rFonts w:asciiTheme="minorHAnsi" w:hAnsiTheme="minorHAnsi" w:cstheme="minorBidi"/>
                <w:noProof/>
                <w:sz w:val="22"/>
              </w:rPr>
              <w:tab/>
            </w:r>
            <w:r w:rsidR="00896DC4" w:rsidRPr="00DE6264">
              <w:rPr>
                <w:rStyle w:val="Hyperlink"/>
                <w:noProof/>
              </w:rPr>
              <w:t>Optical Property Measurements</w:t>
            </w:r>
            <w:r w:rsidR="00896DC4">
              <w:rPr>
                <w:noProof/>
                <w:webHidden/>
              </w:rPr>
              <w:tab/>
            </w:r>
            <w:r w:rsidR="00896DC4">
              <w:rPr>
                <w:noProof/>
                <w:webHidden/>
              </w:rPr>
              <w:fldChar w:fldCharType="begin"/>
            </w:r>
            <w:r w:rsidR="00896DC4">
              <w:rPr>
                <w:noProof/>
                <w:webHidden/>
              </w:rPr>
              <w:instrText xml:space="preserve"> PAGEREF _Toc15232314 \h </w:instrText>
            </w:r>
            <w:r w:rsidR="00896DC4">
              <w:rPr>
                <w:noProof/>
                <w:webHidden/>
              </w:rPr>
            </w:r>
            <w:r w:rsidR="00896DC4">
              <w:rPr>
                <w:noProof/>
                <w:webHidden/>
              </w:rPr>
              <w:fldChar w:fldCharType="separate"/>
            </w:r>
            <w:r w:rsidR="00F21648">
              <w:rPr>
                <w:noProof/>
                <w:webHidden/>
              </w:rPr>
              <w:t>73</w:t>
            </w:r>
            <w:r w:rsidR="00896DC4">
              <w:rPr>
                <w:noProof/>
                <w:webHidden/>
              </w:rPr>
              <w:fldChar w:fldCharType="end"/>
            </w:r>
          </w:hyperlink>
        </w:p>
        <w:p w14:paraId="23EC7C43" w14:textId="06C8B1A4" w:rsidR="00896DC4" w:rsidRDefault="00985E94">
          <w:pPr>
            <w:pStyle w:val="TOC3"/>
            <w:rPr>
              <w:rFonts w:asciiTheme="minorHAnsi" w:hAnsiTheme="minorHAnsi" w:cstheme="minorBidi"/>
              <w:noProof/>
              <w:sz w:val="22"/>
            </w:rPr>
          </w:pPr>
          <w:hyperlink w:anchor="_Toc15232315" w:history="1">
            <w:r w:rsidR="00896DC4" w:rsidRPr="00DE6264">
              <w:rPr>
                <w:rStyle w:val="Hyperlink"/>
                <w:noProof/>
              </w:rPr>
              <w:t>2.1.7</w:t>
            </w:r>
            <w:r w:rsidR="00896DC4">
              <w:rPr>
                <w:rFonts w:asciiTheme="minorHAnsi" w:hAnsiTheme="minorHAnsi" w:cstheme="minorBidi"/>
                <w:noProof/>
                <w:sz w:val="22"/>
              </w:rPr>
              <w:tab/>
            </w:r>
            <w:r w:rsidR="00896DC4" w:rsidRPr="00DE6264">
              <w:rPr>
                <w:rStyle w:val="Hyperlink"/>
                <w:noProof/>
              </w:rPr>
              <w:t>Band Structure Calculations</w:t>
            </w:r>
            <w:r w:rsidR="00896DC4">
              <w:rPr>
                <w:noProof/>
                <w:webHidden/>
              </w:rPr>
              <w:tab/>
            </w:r>
            <w:r w:rsidR="00896DC4">
              <w:rPr>
                <w:noProof/>
                <w:webHidden/>
              </w:rPr>
              <w:fldChar w:fldCharType="begin"/>
            </w:r>
            <w:r w:rsidR="00896DC4">
              <w:rPr>
                <w:noProof/>
                <w:webHidden/>
              </w:rPr>
              <w:instrText xml:space="preserve"> PAGEREF _Toc15232315 \h </w:instrText>
            </w:r>
            <w:r w:rsidR="00896DC4">
              <w:rPr>
                <w:noProof/>
                <w:webHidden/>
              </w:rPr>
            </w:r>
            <w:r w:rsidR="00896DC4">
              <w:rPr>
                <w:noProof/>
                <w:webHidden/>
              </w:rPr>
              <w:fldChar w:fldCharType="separate"/>
            </w:r>
            <w:r w:rsidR="00F21648">
              <w:rPr>
                <w:noProof/>
                <w:webHidden/>
              </w:rPr>
              <w:t>77</w:t>
            </w:r>
            <w:r w:rsidR="00896DC4">
              <w:rPr>
                <w:noProof/>
                <w:webHidden/>
              </w:rPr>
              <w:fldChar w:fldCharType="end"/>
            </w:r>
          </w:hyperlink>
        </w:p>
        <w:p w14:paraId="4267D0C9" w14:textId="0D32D0F6" w:rsidR="00896DC4" w:rsidRDefault="00985E94">
          <w:pPr>
            <w:pStyle w:val="TOC3"/>
            <w:rPr>
              <w:rFonts w:asciiTheme="minorHAnsi" w:hAnsiTheme="minorHAnsi" w:cstheme="minorBidi"/>
              <w:noProof/>
              <w:sz w:val="22"/>
            </w:rPr>
          </w:pPr>
          <w:hyperlink w:anchor="_Toc15232316" w:history="1">
            <w:r w:rsidR="00896DC4" w:rsidRPr="00DE6264">
              <w:rPr>
                <w:rStyle w:val="Hyperlink"/>
                <w:noProof/>
              </w:rPr>
              <w:t>2.1.8</w:t>
            </w:r>
            <w:r w:rsidR="00896DC4">
              <w:rPr>
                <w:rFonts w:asciiTheme="minorHAnsi" w:hAnsiTheme="minorHAnsi" w:cstheme="minorBidi"/>
                <w:noProof/>
                <w:sz w:val="22"/>
              </w:rPr>
              <w:tab/>
            </w:r>
            <w:r w:rsidR="00896DC4" w:rsidRPr="00DE6264">
              <w:rPr>
                <w:rStyle w:val="Hyperlink"/>
                <w:noProof/>
              </w:rPr>
              <w:t>Summary</w:t>
            </w:r>
            <w:r w:rsidR="00896DC4">
              <w:rPr>
                <w:noProof/>
                <w:webHidden/>
              </w:rPr>
              <w:tab/>
            </w:r>
            <w:r w:rsidR="00896DC4">
              <w:rPr>
                <w:noProof/>
                <w:webHidden/>
              </w:rPr>
              <w:fldChar w:fldCharType="begin"/>
            </w:r>
            <w:r w:rsidR="00896DC4">
              <w:rPr>
                <w:noProof/>
                <w:webHidden/>
              </w:rPr>
              <w:instrText xml:space="preserve"> PAGEREF _Toc15232316 \h </w:instrText>
            </w:r>
            <w:r w:rsidR="00896DC4">
              <w:rPr>
                <w:noProof/>
                <w:webHidden/>
              </w:rPr>
            </w:r>
            <w:r w:rsidR="00896DC4">
              <w:rPr>
                <w:noProof/>
                <w:webHidden/>
              </w:rPr>
              <w:fldChar w:fldCharType="separate"/>
            </w:r>
            <w:r w:rsidR="00F21648">
              <w:rPr>
                <w:noProof/>
                <w:webHidden/>
              </w:rPr>
              <w:t>81</w:t>
            </w:r>
            <w:r w:rsidR="00896DC4">
              <w:rPr>
                <w:noProof/>
                <w:webHidden/>
              </w:rPr>
              <w:fldChar w:fldCharType="end"/>
            </w:r>
          </w:hyperlink>
        </w:p>
        <w:p w14:paraId="23C17C93" w14:textId="66F2BC6D" w:rsidR="00896DC4" w:rsidRDefault="00985E94">
          <w:pPr>
            <w:pStyle w:val="TOC2"/>
            <w:tabs>
              <w:tab w:val="right" w:leader="dot" w:pos="9350"/>
            </w:tabs>
            <w:rPr>
              <w:rFonts w:asciiTheme="minorHAnsi" w:hAnsiTheme="minorHAnsi" w:cstheme="minorBidi"/>
              <w:noProof/>
              <w:sz w:val="22"/>
            </w:rPr>
          </w:pPr>
          <w:hyperlink w:anchor="_Toc15232317" w:history="1">
            <w:r w:rsidR="00896DC4" w:rsidRPr="00DE6264">
              <w:rPr>
                <w:rStyle w:val="Hyperlink"/>
                <w:noProof/>
              </w:rPr>
              <w:t>2.2 4-Aminopyridinium (4AMP) Zinc and Mercury Bromides (4AMP)</w:t>
            </w:r>
            <w:r w:rsidR="00896DC4" w:rsidRPr="00DE6264">
              <w:rPr>
                <w:rStyle w:val="Hyperlink"/>
                <w:noProof/>
                <w:vertAlign w:val="subscript"/>
              </w:rPr>
              <w:t>2</w:t>
            </w:r>
            <w:r w:rsidR="00896DC4" w:rsidRPr="00DE6264">
              <w:rPr>
                <w:rStyle w:val="Hyperlink"/>
                <w:noProof/>
              </w:rPr>
              <w:t>MBr</w:t>
            </w:r>
            <w:r w:rsidR="00896DC4" w:rsidRPr="00DE6264">
              <w:rPr>
                <w:rStyle w:val="Hyperlink"/>
                <w:noProof/>
                <w:vertAlign w:val="subscript"/>
              </w:rPr>
              <w:t>4</w:t>
            </w:r>
            <w:r w:rsidR="00896DC4" w:rsidRPr="00DE6264">
              <w:rPr>
                <w:rStyle w:val="Hyperlink"/>
                <w:noProof/>
              </w:rPr>
              <w:t xml:space="preserve"> (M = Zn, Hg)</w:t>
            </w:r>
            <w:r w:rsidR="00896DC4">
              <w:rPr>
                <w:noProof/>
                <w:webHidden/>
              </w:rPr>
              <w:tab/>
            </w:r>
            <w:r w:rsidR="00896DC4">
              <w:rPr>
                <w:noProof/>
                <w:webHidden/>
              </w:rPr>
              <w:fldChar w:fldCharType="begin"/>
            </w:r>
            <w:r w:rsidR="00896DC4">
              <w:rPr>
                <w:noProof/>
                <w:webHidden/>
              </w:rPr>
              <w:instrText xml:space="preserve"> PAGEREF _Toc15232317 \h </w:instrText>
            </w:r>
            <w:r w:rsidR="00896DC4">
              <w:rPr>
                <w:noProof/>
                <w:webHidden/>
              </w:rPr>
            </w:r>
            <w:r w:rsidR="00896DC4">
              <w:rPr>
                <w:noProof/>
                <w:webHidden/>
              </w:rPr>
              <w:fldChar w:fldCharType="separate"/>
            </w:r>
            <w:r w:rsidR="00F21648">
              <w:rPr>
                <w:noProof/>
                <w:webHidden/>
              </w:rPr>
              <w:t>83</w:t>
            </w:r>
            <w:r w:rsidR="00896DC4">
              <w:rPr>
                <w:noProof/>
                <w:webHidden/>
              </w:rPr>
              <w:fldChar w:fldCharType="end"/>
            </w:r>
          </w:hyperlink>
        </w:p>
        <w:p w14:paraId="50D4C6CD" w14:textId="1832BC6E" w:rsidR="00896DC4" w:rsidRDefault="00985E94">
          <w:pPr>
            <w:pStyle w:val="TOC3"/>
            <w:rPr>
              <w:rFonts w:asciiTheme="minorHAnsi" w:hAnsiTheme="minorHAnsi" w:cstheme="minorBidi"/>
              <w:noProof/>
              <w:sz w:val="22"/>
            </w:rPr>
          </w:pPr>
          <w:hyperlink w:anchor="_Toc15232318" w:history="1">
            <w:r w:rsidR="00896DC4" w:rsidRPr="00DE6264">
              <w:rPr>
                <w:rStyle w:val="Hyperlink"/>
                <w:noProof/>
              </w:rPr>
              <w:t>2.2.1</w:t>
            </w:r>
            <w:r w:rsidR="00896DC4">
              <w:rPr>
                <w:rFonts w:asciiTheme="minorHAnsi" w:hAnsiTheme="minorHAnsi" w:cstheme="minorBidi"/>
                <w:noProof/>
                <w:sz w:val="22"/>
              </w:rPr>
              <w:tab/>
            </w:r>
            <w:r w:rsidR="00896DC4" w:rsidRPr="00DE6264">
              <w:rPr>
                <w:rStyle w:val="Hyperlink"/>
                <w:noProof/>
              </w:rPr>
              <w:t>Introduction</w:t>
            </w:r>
            <w:r w:rsidR="00896DC4">
              <w:rPr>
                <w:noProof/>
                <w:webHidden/>
              </w:rPr>
              <w:tab/>
            </w:r>
            <w:r w:rsidR="00896DC4">
              <w:rPr>
                <w:noProof/>
                <w:webHidden/>
              </w:rPr>
              <w:fldChar w:fldCharType="begin"/>
            </w:r>
            <w:r w:rsidR="00896DC4">
              <w:rPr>
                <w:noProof/>
                <w:webHidden/>
              </w:rPr>
              <w:instrText xml:space="preserve"> PAGEREF _Toc15232318 \h </w:instrText>
            </w:r>
            <w:r w:rsidR="00896DC4">
              <w:rPr>
                <w:noProof/>
                <w:webHidden/>
              </w:rPr>
            </w:r>
            <w:r w:rsidR="00896DC4">
              <w:rPr>
                <w:noProof/>
                <w:webHidden/>
              </w:rPr>
              <w:fldChar w:fldCharType="separate"/>
            </w:r>
            <w:r w:rsidR="00F21648">
              <w:rPr>
                <w:noProof/>
                <w:webHidden/>
              </w:rPr>
              <w:t>83</w:t>
            </w:r>
            <w:r w:rsidR="00896DC4">
              <w:rPr>
                <w:noProof/>
                <w:webHidden/>
              </w:rPr>
              <w:fldChar w:fldCharType="end"/>
            </w:r>
          </w:hyperlink>
        </w:p>
        <w:p w14:paraId="0DDB978B" w14:textId="03BD7911" w:rsidR="00896DC4" w:rsidRDefault="00985E94">
          <w:pPr>
            <w:pStyle w:val="TOC3"/>
            <w:rPr>
              <w:rFonts w:asciiTheme="minorHAnsi" w:hAnsiTheme="minorHAnsi" w:cstheme="minorBidi"/>
              <w:noProof/>
              <w:sz w:val="22"/>
            </w:rPr>
          </w:pPr>
          <w:hyperlink w:anchor="_Toc15232319" w:history="1">
            <w:r w:rsidR="00896DC4" w:rsidRPr="00DE6264">
              <w:rPr>
                <w:rStyle w:val="Hyperlink"/>
                <w:noProof/>
              </w:rPr>
              <w:t>2.2.2</w:t>
            </w:r>
            <w:r w:rsidR="00896DC4">
              <w:rPr>
                <w:rFonts w:asciiTheme="minorHAnsi" w:hAnsiTheme="minorHAnsi" w:cstheme="minorBidi"/>
                <w:noProof/>
                <w:sz w:val="22"/>
              </w:rPr>
              <w:tab/>
            </w:r>
            <w:r w:rsidR="00896DC4" w:rsidRPr="00DE6264">
              <w:rPr>
                <w:rStyle w:val="Hyperlink"/>
                <w:noProof/>
              </w:rPr>
              <w:t xml:space="preserve"> Synthesis and Methods of 4AMP</w:t>
            </w:r>
            <w:r w:rsidR="00896DC4" w:rsidRPr="00DE6264">
              <w:rPr>
                <w:rStyle w:val="Hyperlink"/>
                <w:noProof/>
                <w:vertAlign w:val="subscript"/>
              </w:rPr>
              <w:t>2</w:t>
            </w:r>
            <w:r w:rsidR="00896DC4" w:rsidRPr="00DE6264">
              <w:rPr>
                <w:rStyle w:val="Hyperlink"/>
                <w:noProof/>
              </w:rPr>
              <w:t>Hg(Zn)Br</w:t>
            </w:r>
            <w:r w:rsidR="00896DC4" w:rsidRPr="00DE6264">
              <w:rPr>
                <w:rStyle w:val="Hyperlink"/>
                <w:noProof/>
                <w:vertAlign w:val="subscript"/>
              </w:rPr>
              <w:t>4</w:t>
            </w:r>
            <w:r w:rsidR="00896DC4">
              <w:rPr>
                <w:noProof/>
                <w:webHidden/>
              </w:rPr>
              <w:tab/>
            </w:r>
            <w:r w:rsidR="00896DC4">
              <w:rPr>
                <w:noProof/>
                <w:webHidden/>
              </w:rPr>
              <w:fldChar w:fldCharType="begin"/>
            </w:r>
            <w:r w:rsidR="00896DC4">
              <w:rPr>
                <w:noProof/>
                <w:webHidden/>
              </w:rPr>
              <w:instrText xml:space="preserve"> PAGEREF _Toc15232319 \h </w:instrText>
            </w:r>
            <w:r w:rsidR="00896DC4">
              <w:rPr>
                <w:noProof/>
                <w:webHidden/>
              </w:rPr>
            </w:r>
            <w:r w:rsidR="00896DC4">
              <w:rPr>
                <w:noProof/>
                <w:webHidden/>
              </w:rPr>
              <w:fldChar w:fldCharType="separate"/>
            </w:r>
            <w:r w:rsidR="00F21648">
              <w:rPr>
                <w:noProof/>
                <w:webHidden/>
              </w:rPr>
              <w:t>86</w:t>
            </w:r>
            <w:r w:rsidR="00896DC4">
              <w:rPr>
                <w:noProof/>
                <w:webHidden/>
              </w:rPr>
              <w:fldChar w:fldCharType="end"/>
            </w:r>
          </w:hyperlink>
        </w:p>
        <w:p w14:paraId="3C5166A5" w14:textId="4EBD9E56" w:rsidR="00896DC4" w:rsidRDefault="00985E94">
          <w:pPr>
            <w:pStyle w:val="TOC3"/>
            <w:rPr>
              <w:rFonts w:asciiTheme="minorHAnsi" w:hAnsiTheme="minorHAnsi" w:cstheme="minorBidi"/>
              <w:noProof/>
              <w:sz w:val="22"/>
            </w:rPr>
          </w:pPr>
          <w:hyperlink w:anchor="_Toc15232320" w:history="1">
            <w:r w:rsidR="00896DC4" w:rsidRPr="00DE6264">
              <w:rPr>
                <w:rStyle w:val="Hyperlink"/>
                <w:noProof/>
              </w:rPr>
              <w:t>2.2.2.1</w:t>
            </w:r>
            <w:r w:rsidR="00896DC4">
              <w:rPr>
                <w:rFonts w:asciiTheme="minorHAnsi" w:hAnsiTheme="minorHAnsi" w:cstheme="minorBidi"/>
                <w:noProof/>
                <w:sz w:val="22"/>
              </w:rPr>
              <w:tab/>
            </w:r>
            <w:r w:rsidR="00896DC4" w:rsidRPr="00DE6264">
              <w:rPr>
                <w:rStyle w:val="Hyperlink"/>
                <w:noProof/>
              </w:rPr>
              <w:t xml:space="preserve"> Reagents Used in the Synthesis of 4AMP</w:t>
            </w:r>
            <w:r w:rsidR="00896DC4" w:rsidRPr="00DE6264">
              <w:rPr>
                <w:rStyle w:val="Hyperlink"/>
                <w:noProof/>
                <w:vertAlign w:val="subscript"/>
              </w:rPr>
              <w:t>2</w:t>
            </w:r>
            <w:r w:rsidR="00896DC4" w:rsidRPr="00DE6264">
              <w:rPr>
                <w:rStyle w:val="Hyperlink"/>
                <w:noProof/>
              </w:rPr>
              <w:t>Hg(Zn)Br</w:t>
            </w:r>
            <w:r w:rsidR="00896DC4" w:rsidRPr="00DE6264">
              <w:rPr>
                <w:rStyle w:val="Hyperlink"/>
                <w:noProof/>
                <w:vertAlign w:val="subscript"/>
              </w:rPr>
              <w:t>4</w:t>
            </w:r>
            <w:r w:rsidR="00896DC4">
              <w:rPr>
                <w:noProof/>
                <w:webHidden/>
              </w:rPr>
              <w:tab/>
            </w:r>
            <w:r w:rsidR="00896DC4">
              <w:rPr>
                <w:noProof/>
                <w:webHidden/>
              </w:rPr>
              <w:fldChar w:fldCharType="begin"/>
            </w:r>
            <w:r w:rsidR="00896DC4">
              <w:rPr>
                <w:noProof/>
                <w:webHidden/>
              </w:rPr>
              <w:instrText xml:space="preserve"> PAGEREF _Toc15232320 \h </w:instrText>
            </w:r>
            <w:r w:rsidR="00896DC4">
              <w:rPr>
                <w:noProof/>
                <w:webHidden/>
              </w:rPr>
            </w:r>
            <w:r w:rsidR="00896DC4">
              <w:rPr>
                <w:noProof/>
                <w:webHidden/>
              </w:rPr>
              <w:fldChar w:fldCharType="separate"/>
            </w:r>
            <w:r w:rsidR="00F21648">
              <w:rPr>
                <w:noProof/>
                <w:webHidden/>
              </w:rPr>
              <w:t>86</w:t>
            </w:r>
            <w:r w:rsidR="00896DC4">
              <w:rPr>
                <w:noProof/>
                <w:webHidden/>
              </w:rPr>
              <w:fldChar w:fldCharType="end"/>
            </w:r>
          </w:hyperlink>
        </w:p>
        <w:p w14:paraId="19DB95CB" w14:textId="786069E7" w:rsidR="00896DC4" w:rsidRDefault="00985E94">
          <w:pPr>
            <w:pStyle w:val="TOC3"/>
            <w:rPr>
              <w:rFonts w:asciiTheme="minorHAnsi" w:hAnsiTheme="minorHAnsi" w:cstheme="minorBidi"/>
              <w:noProof/>
              <w:sz w:val="22"/>
            </w:rPr>
          </w:pPr>
          <w:hyperlink w:anchor="_Toc15232321" w:history="1">
            <w:r w:rsidR="00896DC4" w:rsidRPr="00DE6264">
              <w:rPr>
                <w:rStyle w:val="Hyperlink"/>
                <w:noProof/>
              </w:rPr>
              <w:t>2.2.2.2</w:t>
            </w:r>
            <w:r w:rsidR="00896DC4">
              <w:rPr>
                <w:rFonts w:asciiTheme="minorHAnsi" w:hAnsiTheme="minorHAnsi" w:cstheme="minorBidi"/>
                <w:noProof/>
                <w:sz w:val="22"/>
              </w:rPr>
              <w:tab/>
            </w:r>
            <w:r w:rsidR="00896DC4" w:rsidRPr="00DE6264">
              <w:rPr>
                <w:rStyle w:val="Hyperlink"/>
                <w:noProof/>
              </w:rPr>
              <w:t xml:space="preserve"> Synthesis and Crystal Growth of 4AMP</w:t>
            </w:r>
            <w:r w:rsidR="00896DC4" w:rsidRPr="00DE6264">
              <w:rPr>
                <w:rStyle w:val="Hyperlink"/>
                <w:noProof/>
                <w:vertAlign w:val="subscript"/>
              </w:rPr>
              <w:t>2</w:t>
            </w:r>
            <w:r w:rsidR="00896DC4" w:rsidRPr="00DE6264">
              <w:rPr>
                <w:rStyle w:val="Hyperlink"/>
                <w:noProof/>
              </w:rPr>
              <w:t>Hg(Zn)Br</w:t>
            </w:r>
            <w:r w:rsidR="00896DC4" w:rsidRPr="00DE6264">
              <w:rPr>
                <w:rStyle w:val="Hyperlink"/>
                <w:noProof/>
                <w:vertAlign w:val="subscript"/>
              </w:rPr>
              <w:t>4</w:t>
            </w:r>
            <w:r w:rsidR="00896DC4">
              <w:rPr>
                <w:noProof/>
                <w:webHidden/>
              </w:rPr>
              <w:tab/>
            </w:r>
            <w:r w:rsidR="00896DC4">
              <w:rPr>
                <w:noProof/>
                <w:webHidden/>
              </w:rPr>
              <w:fldChar w:fldCharType="begin"/>
            </w:r>
            <w:r w:rsidR="00896DC4">
              <w:rPr>
                <w:noProof/>
                <w:webHidden/>
              </w:rPr>
              <w:instrText xml:space="preserve"> PAGEREF _Toc15232321 \h </w:instrText>
            </w:r>
            <w:r w:rsidR="00896DC4">
              <w:rPr>
                <w:noProof/>
                <w:webHidden/>
              </w:rPr>
            </w:r>
            <w:r w:rsidR="00896DC4">
              <w:rPr>
                <w:noProof/>
                <w:webHidden/>
              </w:rPr>
              <w:fldChar w:fldCharType="separate"/>
            </w:r>
            <w:r w:rsidR="00F21648">
              <w:rPr>
                <w:noProof/>
                <w:webHidden/>
              </w:rPr>
              <w:t>86</w:t>
            </w:r>
            <w:r w:rsidR="00896DC4">
              <w:rPr>
                <w:noProof/>
                <w:webHidden/>
              </w:rPr>
              <w:fldChar w:fldCharType="end"/>
            </w:r>
          </w:hyperlink>
        </w:p>
        <w:p w14:paraId="180E5C06" w14:textId="1137F9FC" w:rsidR="00896DC4" w:rsidRDefault="00985E94">
          <w:pPr>
            <w:pStyle w:val="TOC3"/>
            <w:rPr>
              <w:rFonts w:asciiTheme="minorHAnsi" w:hAnsiTheme="minorHAnsi" w:cstheme="minorBidi"/>
              <w:noProof/>
              <w:sz w:val="22"/>
            </w:rPr>
          </w:pPr>
          <w:hyperlink w:anchor="_Toc15232322" w:history="1">
            <w:r w:rsidR="00896DC4" w:rsidRPr="00DE6264">
              <w:rPr>
                <w:rStyle w:val="Hyperlink"/>
                <w:noProof/>
              </w:rPr>
              <w:t>2.2.2.3</w:t>
            </w:r>
            <w:r w:rsidR="00896DC4">
              <w:rPr>
                <w:rFonts w:asciiTheme="minorHAnsi" w:hAnsiTheme="minorHAnsi" w:cstheme="minorBidi"/>
                <w:noProof/>
                <w:sz w:val="22"/>
              </w:rPr>
              <w:tab/>
            </w:r>
            <w:r w:rsidR="00896DC4" w:rsidRPr="00DE6264">
              <w:rPr>
                <w:rStyle w:val="Hyperlink"/>
                <w:noProof/>
              </w:rPr>
              <w:t xml:space="preserve"> Single crystal X-ray diffraction</w:t>
            </w:r>
            <w:r w:rsidR="00896DC4">
              <w:rPr>
                <w:noProof/>
                <w:webHidden/>
              </w:rPr>
              <w:tab/>
            </w:r>
            <w:r w:rsidR="00896DC4">
              <w:rPr>
                <w:noProof/>
                <w:webHidden/>
              </w:rPr>
              <w:fldChar w:fldCharType="begin"/>
            </w:r>
            <w:r w:rsidR="00896DC4">
              <w:rPr>
                <w:noProof/>
                <w:webHidden/>
              </w:rPr>
              <w:instrText xml:space="preserve"> PAGEREF _Toc15232322 \h </w:instrText>
            </w:r>
            <w:r w:rsidR="00896DC4">
              <w:rPr>
                <w:noProof/>
                <w:webHidden/>
              </w:rPr>
            </w:r>
            <w:r w:rsidR="00896DC4">
              <w:rPr>
                <w:noProof/>
                <w:webHidden/>
              </w:rPr>
              <w:fldChar w:fldCharType="separate"/>
            </w:r>
            <w:r w:rsidR="00F21648">
              <w:rPr>
                <w:noProof/>
                <w:webHidden/>
              </w:rPr>
              <w:t>86</w:t>
            </w:r>
            <w:r w:rsidR="00896DC4">
              <w:rPr>
                <w:noProof/>
                <w:webHidden/>
              </w:rPr>
              <w:fldChar w:fldCharType="end"/>
            </w:r>
          </w:hyperlink>
        </w:p>
        <w:p w14:paraId="79ED0C65" w14:textId="17112829" w:rsidR="00896DC4" w:rsidRDefault="00985E94">
          <w:pPr>
            <w:pStyle w:val="TOC3"/>
            <w:rPr>
              <w:rFonts w:asciiTheme="minorHAnsi" w:hAnsiTheme="minorHAnsi" w:cstheme="minorBidi"/>
              <w:noProof/>
              <w:sz w:val="22"/>
            </w:rPr>
          </w:pPr>
          <w:hyperlink w:anchor="_Toc15232323" w:history="1">
            <w:r w:rsidR="00896DC4" w:rsidRPr="00DE6264">
              <w:rPr>
                <w:rStyle w:val="Hyperlink"/>
                <w:noProof/>
              </w:rPr>
              <w:t>2.2.2.4</w:t>
            </w:r>
            <w:r w:rsidR="00896DC4">
              <w:rPr>
                <w:rFonts w:asciiTheme="minorHAnsi" w:hAnsiTheme="minorHAnsi" w:cstheme="minorBidi"/>
                <w:noProof/>
                <w:sz w:val="22"/>
              </w:rPr>
              <w:tab/>
            </w:r>
            <w:r w:rsidR="00896DC4" w:rsidRPr="00DE6264">
              <w:rPr>
                <w:rStyle w:val="Hyperlink"/>
                <w:noProof/>
              </w:rPr>
              <w:t xml:space="preserve"> Powder X-ray diffraction</w:t>
            </w:r>
            <w:r w:rsidR="00896DC4">
              <w:rPr>
                <w:noProof/>
                <w:webHidden/>
              </w:rPr>
              <w:tab/>
            </w:r>
            <w:r w:rsidR="00896DC4">
              <w:rPr>
                <w:noProof/>
                <w:webHidden/>
              </w:rPr>
              <w:fldChar w:fldCharType="begin"/>
            </w:r>
            <w:r w:rsidR="00896DC4">
              <w:rPr>
                <w:noProof/>
                <w:webHidden/>
              </w:rPr>
              <w:instrText xml:space="preserve"> PAGEREF _Toc15232323 \h </w:instrText>
            </w:r>
            <w:r w:rsidR="00896DC4">
              <w:rPr>
                <w:noProof/>
                <w:webHidden/>
              </w:rPr>
            </w:r>
            <w:r w:rsidR="00896DC4">
              <w:rPr>
                <w:noProof/>
                <w:webHidden/>
              </w:rPr>
              <w:fldChar w:fldCharType="separate"/>
            </w:r>
            <w:r w:rsidR="00F21648">
              <w:rPr>
                <w:noProof/>
                <w:webHidden/>
              </w:rPr>
              <w:t>87</w:t>
            </w:r>
            <w:r w:rsidR="00896DC4">
              <w:rPr>
                <w:noProof/>
                <w:webHidden/>
              </w:rPr>
              <w:fldChar w:fldCharType="end"/>
            </w:r>
          </w:hyperlink>
        </w:p>
        <w:p w14:paraId="16018411" w14:textId="5B2C57E2" w:rsidR="00896DC4" w:rsidRDefault="00985E94">
          <w:pPr>
            <w:pStyle w:val="TOC3"/>
            <w:rPr>
              <w:rFonts w:asciiTheme="minorHAnsi" w:hAnsiTheme="minorHAnsi" w:cstheme="minorBidi"/>
              <w:noProof/>
              <w:sz w:val="22"/>
            </w:rPr>
          </w:pPr>
          <w:hyperlink w:anchor="_Toc15232324" w:history="1">
            <w:r w:rsidR="00896DC4" w:rsidRPr="00DE6264">
              <w:rPr>
                <w:rStyle w:val="Hyperlink"/>
                <w:noProof/>
              </w:rPr>
              <w:t>2.2.2.5</w:t>
            </w:r>
            <w:r w:rsidR="00896DC4">
              <w:rPr>
                <w:rFonts w:asciiTheme="minorHAnsi" w:hAnsiTheme="minorHAnsi" w:cstheme="minorBidi"/>
                <w:noProof/>
                <w:sz w:val="22"/>
              </w:rPr>
              <w:tab/>
            </w:r>
            <w:r w:rsidR="00896DC4" w:rsidRPr="00DE6264">
              <w:rPr>
                <w:rStyle w:val="Hyperlink"/>
                <w:noProof/>
              </w:rPr>
              <w:t xml:space="preserve"> Thermal analysis</w:t>
            </w:r>
            <w:r w:rsidR="00896DC4">
              <w:rPr>
                <w:noProof/>
                <w:webHidden/>
              </w:rPr>
              <w:tab/>
            </w:r>
            <w:r w:rsidR="00896DC4">
              <w:rPr>
                <w:noProof/>
                <w:webHidden/>
              </w:rPr>
              <w:fldChar w:fldCharType="begin"/>
            </w:r>
            <w:r w:rsidR="00896DC4">
              <w:rPr>
                <w:noProof/>
                <w:webHidden/>
              </w:rPr>
              <w:instrText xml:space="preserve"> PAGEREF _Toc15232324 \h </w:instrText>
            </w:r>
            <w:r w:rsidR="00896DC4">
              <w:rPr>
                <w:noProof/>
                <w:webHidden/>
              </w:rPr>
            </w:r>
            <w:r w:rsidR="00896DC4">
              <w:rPr>
                <w:noProof/>
                <w:webHidden/>
              </w:rPr>
              <w:fldChar w:fldCharType="separate"/>
            </w:r>
            <w:r w:rsidR="00F21648">
              <w:rPr>
                <w:noProof/>
                <w:webHidden/>
              </w:rPr>
              <w:t>87</w:t>
            </w:r>
            <w:r w:rsidR="00896DC4">
              <w:rPr>
                <w:noProof/>
                <w:webHidden/>
              </w:rPr>
              <w:fldChar w:fldCharType="end"/>
            </w:r>
          </w:hyperlink>
        </w:p>
        <w:p w14:paraId="53343FF0" w14:textId="25A0D640" w:rsidR="00896DC4" w:rsidRDefault="00985E94">
          <w:pPr>
            <w:pStyle w:val="TOC3"/>
            <w:rPr>
              <w:rFonts w:asciiTheme="minorHAnsi" w:hAnsiTheme="minorHAnsi" w:cstheme="minorBidi"/>
              <w:noProof/>
              <w:sz w:val="22"/>
            </w:rPr>
          </w:pPr>
          <w:hyperlink w:anchor="_Toc15232325" w:history="1">
            <w:r w:rsidR="00896DC4" w:rsidRPr="00DE6264">
              <w:rPr>
                <w:rStyle w:val="Hyperlink"/>
                <w:noProof/>
              </w:rPr>
              <w:t>2.2.2.6</w:t>
            </w:r>
            <w:r w:rsidR="00896DC4">
              <w:rPr>
                <w:rFonts w:asciiTheme="minorHAnsi" w:hAnsiTheme="minorHAnsi" w:cstheme="minorBidi"/>
                <w:noProof/>
                <w:sz w:val="22"/>
              </w:rPr>
              <w:tab/>
            </w:r>
            <w:r w:rsidR="00896DC4" w:rsidRPr="00DE6264">
              <w:rPr>
                <w:rStyle w:val="Hyperlink"/>
                <w:noProof/>
              </w:rPr>
              <w:t xml:space="preserve"> Optical Measurements</w:t>
            </w:r>
            <w:r w:rsidR="00896DC4">
              <w:rPr>
                <w:noProof/>
                <w:webHidden/>
              </w:rPr>
              <w:tab/>
            </w:r>
            <w:r w:rsidR="00896DC4">
              <w:rPr>
                <w:noProof/>
                <w:webHidden/>
              </w:rPr>
              <w:fldChar w:fldCharType="begin"/>
            </w:r>
            <w:r w:rsidR="00896DC4">
              <w:rPr>
                <w:noProof/>
                <w:webHidden/>
              </w:rPr>
              <w:instrText xml:space="preserve"> PAGEREF _Toc15232325 \h </w:instrText>
            </w:r>
            <w:r w:rsidR="00896DC4">
              <w:rPr>
                <w:noProof/>
                <w:webHidden/>
              </w:rPr>
            </w:r>
            <w:r w:rsidR="00896DC4">
              <w:rPr>
                <w:noProof/>
                <w:webHidden/>
              </w:rPr>
              <w:fldChar w:fldCharType="separate"/>
            </w:r>
            <w:r w:rsidR="00F21648">
              <w:rPr>
                <w:noProof/>
                <w:webHidden/>
              </w:rPr>
              <w:t>87</w:t>
            </w:r>
            <w:r w:rsidR="00896DC4">
              <w:rPr>
                <w:noProof/>
                <w:webHidden/>
              </w:rPr>
              <w:fldChar w:fldCharType="end"/>
            </w:r>
          </w:hyperlink>
        </w:p>
        <w:p w14:paraId="1685CA22" w14:textId="377D56F9" w:rsidR="00896DC4" w:rsidRDefault="00985E94">
          <w:pPr>
            <w:pStyle w:val="TOC3"/>
            <w:rPr>
              <w:rFonts w:asciiTheme="minorHAnsi" w:hAnsiTheme="minorHAnsi" w:cstheme="minorBidi"/>
              <w:noProof/>
              <w:sz w:val="22"/>
            </w:rPr>
          </w:pPr>
          <w:hyperlink w:anchor="_Toc15232326" w:history="1">
            <w:r w:rsidR="00896DC4" w:rsidRPr="00DE6264">
              <w:rPr>
                <w:rStyle w:val="Hyperlink"/>
                <w:noProof/>
              </w:rPr>
              <w:t>2.2.3</w:t>
            </w:r>
            <w:r w:rsidR="00896DC4">
              <w:rPr>
                <w:rFonts w:asciiTheme="minorHAnsi" w:hAnsiTheme="minorHAnsi" w:cstheme="minorBidi"/>
                <w:noProof/>
                <w:sz w:val="22"/>
              </w:rPr>
              <w:tab/>
            </w:r>
            <w:r w:rsidR="00896DC4" w:rsidRPr="00DE6264">
              <w:rPr>
                <w:rStyle w:val="Hyperlink"/>
                <w:noProof/>
              </w:rPr>
              <w:t>Crystal Structure</w:t>
            </w:r>
            <w:r w:rsidR="00896DC4">
              <w:rPr>
                <w:noProof/>
                <w:webHidden/>
              </w:rPr>
              <w:tab/>
            </w:r>
            <w:r w:rsidR="00896DC4">
              <w:rPr>
                <w:noProof/>
                <w:webHidden/>
              </w:rPr>
              <w:fldChar w:fldCharType="begin"/>
            </w:r>
            <w:r w:rsidR="00896DC4">
              <w:rPr>
                <w:noProof/>
                <w:webHidden/>
              </w:rPr>
              <w:instrText xml:space="preserve"> PAGEREF _Toc15232326 \h </w:instrText>
            </w:r>
            <w:r w:rsidR="00896DC4">
              <w:rPr>
                <w:noProof/>
                <w:webHidden/>
              </w:rPr>
            </w:r>
            <w:r w:rsidR="00896DC4">
              <w:rPr>
                <w:noProof/>
                <w:webHidden/>
              </w:rPr>
              <w:fldChar w:fldCharType="separate"/>
            </w:r>
            <w:r w:rsidR="00F21648">
              <w:rPr>
                <w:noProof/>
                <w:webHidden/>
              </w:rPr>
              <w:t>88</w:t>
            </w:r>
            <w:r w:rsidR="00896DC4">
              <w:rPr>
                <w:noProof/>
                <w:webHidden/>
              </w:rPr>
              <w:fldChar w:fldCharType="end"/>
            </w:r>
          </w:hyperlink>
        </w:p>
        <w:p w14:paraId="25A83C11" w14:textId="2FB3BCF8" w:rsidR="00896DC4" w:rsidRDefault="00985E94">
          <w:pPr>
            <w:pStyle w:val="TOC3"/>
            <w:rPr>
              <w:rFonts w:asciiTheme="minorHAnsi" w:hAnsiTheme="minorHAnsi" w:cstheme="minorBidi"/>
              <w:noProof/>
              <w:sz w:val="22"/>
            </w:rPr>
          </w:pPr>
          <w:hyperlink w:anchor="_Toc15232327" w:history="1">
            <w:r w:rsidR="00896DC4" w:rsidRPr="00DE6264">
              <w:rPr>
                <w:rStyle w:val="Hyperlink"/>
                <w:noProof/>
              </w:rPr>
              <w:t>2.2.4</w:t>
            </w:r>
            <w:r w:rsidR="00896DC4">
              <w:rPr>
                <w:rFonts w:asciiTheme="minorHAnsi" w:hAnsiTheme="minorHAnsi" w:cstheme="minorBidi"/>
                <w:noProof/>
                <w:sz w:val="22"/>
              </w:rPr>
              <w:tab/>
            </w:r>
            <w:r w:rsidR="00896DC4" w:rsidRPr="00DE6264">
              <w:rPr>
                <w:rStyle w:val="Hyperlink"/>
                <w:noProof/>
              </w:rPr>
              <w:t>Ambient Air and Moisture and Thermal Stability</w:t>
            </w:r>
            <w:r w:rsidR="00896DC4">
              <w:rPr>
                <w:noProof/>
                <w:webHidden/>
              </w:rPr>
              <w:tab/>
            </w:r>
            <w:r w:rsidR="00896DC4">
              <w:rPr>
                <w:noProof/>
                <w:webHidden/>
              </w:rPr>
              <w:fldChar w:fldCharType="begin"/>
            </w:r>
            <w:r w:rsidR="00896DC4">
              <w:rPr>
                <w:noProof/>
                <w:webHidden/>
              </w:rPr>
              <w:instrText xml:space="preserve"> PAGEREF _Toc15232327 \h </w:instrText>
            </w:r>
            <w:r w:rsidR="00896DC4">
              <w:rPr>
                <w:noProof/>
                <w:webHidden/>
              </w:rPr>
            </w:r>
            <w:r w:rsidR="00896DC4">
              <w:rPr>
                <w:noProof/>
                <w:webHidden/>
              </w:rPr>
              <w:fldChar w:fldCharType="separate"/>
            </w:r>
            <w:r w:rsidR="00F21648">
              <w:rPr>
                <w:noProof/>
                <w:webHidden/>
              </w:rPr>
              <w:t>91</w:t>
            </w:r>
            <w:r w:rsidR="00896DC4">
              <w:rPr>
                <w:noProof/>
                <w:webHidden/>
              </w:rPr>
              <w:fldChar w:fldCharType="end"/>
            </w:r>
          </w:hyperlink>
        </w:p>
        <w:p w14:paraId="4215171E" w14:textId="4EBBE368" w:rsidR="00896DC4" w:rsidRDefault="00985E94">
          <w:pPr>
            <w:pStyle w:val="TOC3"/>
            <w:rPr>
              <w:rFonts w:asciiTheme="minorHAnsi" w:hAnsiTheme="minorHAnsi" w:cstheme="minorBidi"/>
              <w:noProof/>
              <w:sz w:val="22"/>
            </w:rPr>
          </w:pPr>
          <w:hyperlink w:anchor="_Toc15232328" w:history="1">
            <w:r w:rsidR="00896DC4" w:rsidRPr="00DE6264">
              <w:rPr>
                <w:rStyle w:val="Hyperlink"/>
                <w:noProof/>
              </w:rPr>
              <w:t>2.2.5</w:t>
            </w:r>
            <w:r w:rsidR="00896DC4">
              <w:rPr>
                <w:rFonts w:asciiTheme="minorHAnsi" w:hAnsiTheme="minorHAnsi" w:cstheme="minorBidi"/>
                <w:noProof/>
                <w:sz w:val="22"/>
              </w:rPr>
              <w:tab/>
            </w:r>
            <w:r w:rsidR="00896DC4" w:rsidRPr="00DE6264">
              <w:rPr>
                <w:rStyle w:val="Hyperlink"/>
                <w:noProof/>
              </w:rPr>
              <w:t>Optical Property Measurements</w:t>
            </w:r>
            <w:r w:rsidR="00896DC4">
              <w:rPr>
                <w:noProof/>
                <w:webHidden/>
              </w:rPr>
              <w:tab/>
            </w:r>
            <w:r w:rsidR="00896DC4">
              <w:rPr>
                <w:noProof/>
                <w:webHidden/>
              </w:rPr>
              <w:fldChar w:fldCharType="begin"/>
            </w:r>
            <w:r w:rsidR="00896DC4">
              <w:rPr>
                <w:noProof/>
                <w:webHidden/>
              </w:rPr>
              <w:instrText xml:space="preserve"> PAGEREF _Toc15232328 \h </w:instrText>
            </w:r>
            <w:r w:rsidR="00896DC4">
              <w:rPr>
                <w:noProof/>
                <w:webHidden/>
              </w:rPr>
            </w:r>
            <w:r w:rsidR="00896DC4">
              <w:rPr>
                <w:noProof/>
                <w:webHidden/>
              </w:rPr>
              <w:fldChar w:fldCharType="separate"/>
            </w:r>
            <w:r w:rsidR="00F21648">
              <w:rPr>
                <w:noProof/>
                <w:webHidden/>
              </w:rPr>
              <w:t>93</w:t>
            </w:r>
            <w:r w:rsidR="00896DC4">
              <w:rPr>
                <w:noProof/>
                <w:webHidden/>
              </w:rPr>
              <w:fldChar w:fldCharType="end"/>
            </w:r>
          </w:hyperlink>
        </w:p>
        <w:p w14:paraId="3E24A38E" w14:textId="12C44B4A" w:rsidR="00896DC4" w:rsidRDefault="00985E94">
          <w:pPr>
            <w:pStyle w:val="TOC3"/>
            <w:rPr>
              <w:rFonts w:asciiTheme="minorHAnsi" w:hAnsiTheme="minorHAnsi" w:cstheme="minorBidi"/>
              <w:noProof/>
              <w:sz w:val="22"/>
            </w:rPr>
          </w:pPr>
          <w:hyperlink w:anchor="_Toc15232329" w:history="1">
            <w:r w:rsidR="00896DC4" w:rsidRPr="00DE6264">
              <w:rPr>
                <w:rStyle w:val="Hyperlink"/>
                <w:noProof/>
              </w:rPr>
              <w:t>2.2.5</w:t>
            </w:r>
            <w:r w:rsidR="00896DC4">
              <w:rPr>
                <w:rFonts w:asciiTheme="minorHAnsi" w:hAnsiTheme="minorHAnsi" w:cstheme="minorBidi"/>
                <w:noProof/>
                <w:sz w:val="22"/>
              </w:rPr>
              <w:tab/>
            </w:r>
            <w:r w:rsidR="00896DC4" w:rsidRPr="00DE6264">
              <w:rPr>
                <w:rStyle w:val="Hyperlink"/>
                <w:noProof/>
              </w:rPr>
              <w:t>DFT Modeling</w:t>
            </w:r>
            <w:r w:rsidR="00896DC4">
              <w:rPr>
                <w:noProof/>
                <w:webHidden/>
              </w:rPr>
              <w:tab/>
            </w:r>
            <w:r w:rsidR="00896DC4">
              <w:rPr>
                <w:noProof/>
                <w:webHidden/>
              </w:rPr>
              <w:fldChar w:fldCharType="begin"/>
            </w:r>
            <w:r w:rsidR="00896DC4">
              <w:rPr>
                <w:noProof/>
                <w:webHidden/>
              </w:rPr>
              <w:instrText xml:space="preserve"> PAGEREF _Toc15232329 \h </w:instrText>
            </w:r>
            <w:r w:rsidR="00896DC4">
              <w:rPr>
                <w:noProof/>
                <w:webHidden/>
              </w:rPr>
            </w:r>
            <w:r w:rsidR="00896DC4">
              <w:rPr>
                <w:noProof/>
                <w:webHidden/>
              </w:rPr>
              <w:fldChar w:fldCharType="separate"/>
            </w:r>
            <w:r w:rsidR="00F21648">
              <w:rPr>
                <w:noProof/>
                <w:webHidden/>
              </w:rPr>
              <w:t>102</w:t>
            </w:r>
            <w:r w:rsidR="00896DC4">
              <w:rPr>
                <w:noProof/>
                <w:webHidden/>
              </w:rPr>
              <w:fldChar w:fldCharType="end"/>
            </w:r>
          </w:hyperlink>
        </w:p>
        <w:p w14:paraId="1EA34745" w14:textId="187DB17C" w:rsidR="00896DC4" w:rsidRDefault="00985E94">
          <w:pPr>
            <w:pStyle w:val="TOC3"/>
            <w:rPr>
              <w:rFonts w:asciiTheme="minorHAnsi" w:hAnsiTheme="minorHAnsi" w:cstheme="minorBidi"/>
              <w:noProof/>
              <w:sz w:val="22"/>
            </w:rPr>
          </w:pPr>
          <w:hyperlink w:anchor="_Toc15232330" w:history="1">
            <w:r w:rsidR="00896DC4" w:rsidRPr="00DE6264">
              <w:rPr>
                <w:rStyle w:val="Hyperlink"/>
                <w:noProof/>
              </w:rPr>
              <w:t>2.2.6</w:t>
            </w:r>
            <w:r w:rsidR="00896DC4">
              <w:rPr>
                <w:rFonts w:asciiTheme="minorHAnsi" w:hAnsiTheme="minorHAnsi" w:cstheme="minorBidi"/>
                <w:noProof/>
                <w:sz w:val="22"/>
              </w:rPr>
              <w:tab/>
            </w:r>
            <w:r w:rsidR="00896DC4" w:rsidRPr="00DE6264">
              <w:rPr>
                <w:rStyle w:val="Hyperlink"/>
                <w:noProof/>
              </w:rPr>
              <w:t>Summary</w:t>
            </w:r>
            <w:r w:rsidR="00896DC4">
              <w:rPr>
                <w:noProof/>
                <w:webHidden/>
              </w:rPr>
              <w:tab/>
            </w:r>
            <w:r w:rsidR="00896DC4">
              <w:rPr>
                <w:noProof/>
                <w:webHidden/>
              </w:rPr>
              <w:fldChar w:fldCharType="begin"/>
            </w:r>
            <w:r w:rsidR="00896DC4">
              <w:rPr>
                <w:noProof/>
                <w:webHidden/>
              </w:rPr>
              <w:instrText xml:space="preserve"> PAGEREF _Toc15232330 \h </w:instrText>
            </w:r>
            <w:r w:rsidR="00896DC4">
              <w:rPr>
                <w:noProof/>
                <w:webHidden/>
              </w:rPr>
            </w:r>
            <w:r w:rsidR="00896DC4">
              <w:rPr>
                <w:noProof/>
                <w:webHidden/>
              </w:rPr>
              <w:fldChar w:fldCharType="separate"/>
            </w:r>
            <w:r w:rsidR="00F21648">
              <w:rPr>
                <w:noProof/>
                <w:webHidden/>
              </w:rPr>
              <w:t>104</w:t>
            </w:r>
            <w:r w:rsidR="00896DC4">
              <w:rPr>
                <w:noProof/>
                <w:webHidden/>
              </w:rPr>
              <w:fldChar w:fldCharType="end"/>
            </w:r>
          </w:hyperlink>
        </w:p>
        <w:p w14:paraId="78F1DCE2" w14:textId="2EADB150" w:rsidR="00896DC4" w:rsidRDefault="00985E94">
          <w:pPr>
            <w:pStyle w:val="TOC1"/>
            <w:tabs>
              <w:tab w:val="right" w:leader="dot" w:pos="9350"/>
            </w:tabs>
            <w:rPr>
              <w:rFonts w:asciiTheme="minorHAnsi" w:hAnsiTheme="minorHAnsi" w:cstheme="minorBidi"/>
              <w:noProof/>
              <w:sz w:val="22"/>
            </w:rPr>
          </w:pPr>
          <w:hyperlink w:anchor="_Toc15232331" w:history="1">
            <w:r w:rsidR="00896DC4" w:rsidRPr="00DE6264">
              <w:rPr>
                <w:rStyle w:val="Hyperlink"/>
                <w:noProof/>
              </w:rPr>
              <w:t>Chapter 3: Electronic Effects of the Organic Cation in Hybrid Group 12 Halide Systems</w:t>
            </w:r>
            <w:r w:rsidR="00896DC4">
              <w:rPr>
                <w:noProof/>
                <w:webHidden/>
              </w:rPr>
              <w:tab/>
            </w:r>
            <w:r w:rsidR="00896DC4">
              <w:rPr>
                <w:noProof/>
                <w:webHidden/>
              </w:rPr>
              <w:fldChar w:fldCharType="begin"/>
            </w:r>
            <w:r w:rsidR="00896DC4">
              <w:rPr>
                <w:noProof/>
                <w:webHidden/>
              </w:rPr>
              <w:instrText xml:space="preserve"> PAGEREF _Toc15232331 \h </w:instrText>
            </w:r>
            <w:r w:rsidR="00896DC4">
              <w:rPr>
                <w:noProof/>
                <w:webHidden/>
              </w:rPr>
            </w:r>
            <w:r w:rsidR="00896DC4">
              <w:rPr>
                <w:noProof/>
                <w:webHidden/>
              </w:rPr>
              <w:fldChar w:fldCharType="separate"/>
            </w:r>
            <w:r w:rsidR="00F21648">
              <w:rPr>
                <w:noProof/>
                <w:webHidden/>
              </w:rPr>
              <w:t>106</w:t>
            </w:r>
            <w:r w:rsidR="00896DC4">
              <w:rPr>
                <w:noProof/>
                <w:webHidden/>
              </w:rPr>
              <w:fldChar w:fldCharType="end"/>
            </w:r>
          </w:hyperlink>
        </w:p>
        <w:p w14:paraId="71B3BA7E" w14:textId="0FC4B79C" w:rsidR="00896DC4" w:rsidRDefault="00985E94">
          <w:pPr>
            <w:pStyle w:val="TOC2"/>
            <w:tabs>
              <w:tab w:val="left" w:pos="880"/>
              <w:tab w:val="right" w:leader="dot" w:pos="9350"/>
            </w:tabs>
            <w:rPr>
              <w:rFonts w:asciiTheme="minorHAnsi" w:hAnsiTheme="minorHAnsi" w:cstheme="minorBidi"/>
              <w:noProof/>
              <w:sz w:val="22"/>
            </w:rPr>
          </w:pPr>
          <w:hyperlink w:anchor="_Toc15232332" w:history="1">
            <w:r w:rsidR="00896DC4" w:rsidRPr="00DE6264">
              <w:rPr>
                <w:rStyle w:val="Hyperlink"/>
                <w:noProof/>
              </w:rPr>
              <w:t>3.1</w:t>
            </w:r>
            <w:r w:rsidR="00896DC4">
              <w:rPr>
                <w:rFonts w:asciiTheme="minorHAnsi" w:hAnsiTheme="minorHAnsi" w:cstheme="minorBidi"/>
                <w:noProof/>
                <w:sz w:val="22"/>
              </w:rPr>
              <w:tab/>
            </w:r>
            <w:r w:rsidR="00896DC4" w:rsidRPr="00DE6264">
              <w:rPr>
                <w:rStyle w:val="Hyperlink"/>
                <w:noProof/>
              </w:rPr>
              <w:t>Introduction</w:t>
            </w:r>
            <w:r w:rsidR="00896DC4">
              <w:rPr>
                <w:noProof/>
                <w:webHidden/>
              </w:rPr>
              <w:tab/>
            </w:r>
            <w:r w:rsidR="00896DC4">
              <w:rPr>
                <w:noProof/>
                <w:webHidden/>
              </w:rPr>
              <w:fldChar w:fldCharType="begin"/>
            </w:r>
            <w:r w:rsidR="00896DC4">
              <w:rPr>
                <w:noProof/>
                <w:webHidden/>
              </w:rPr>
              <w:instrText xml:space="preserve"> PAGEREF _Toc15232332 \h </w:instrText>
            </w:r>
            <w:r w:rsidR="00896DC4">
              <w:rPr>
                <w:noProof/>
                <w:webHidden/>
              </w:rPr>
            </w:r>
            <w:r w:rsidR="00896DC4">
              <w:rPr>
                <w:noProof/>
                <w:webHidden/>
              </w:rPr>
              <w:fldChar w:fldCharType="separate"/>
            </w:r>
            <w:r w:rsidR="00F21648">
              <w:rPr>
                <w:noProof/>
                <w:webHidden/>
              </w:rPr>
              <w:t>107</w:t>
            </w:r>
            <w:r w:rsidR="00896DC4">
              <w:rPr>
                <w:noProof/>
                <w:webHidden/>
              </w:rPr>
              <w:fldChar w:fldCharType="end"/>
            </w:r>
          </w:hyperlink>
        </w:p>
        <w:p w14:paraId="17065F4C" w14:textId="75FCAA43" w:rsidR="00896DC4" w:rsidRDefault="00985E94">
          <w:pPr>
            <w:pStyle w:val="TOC2"/>
            <w:tabs>
              <w:tab w:val="left" w:pos="880"/>
              <w:tab w:val="right" w:leader="dot" w:pos="9350"/>
            </w:tabs>
            <w:rPr>
              <w:rFonts w:asciiTheme="minorHAnsi" w:hAnsiTheme="minorHAnsi" w:cstheme="minorBidi"/>
              <w:noProof/>
              <w:sz w:val="22"/>
            </w:rPr>
          </w:pPr>
          <w:hyperlink w:anchor="_Toc15232333" w:history="1">
            <w:r w:rsidR="00896DC4" w:rsidRPr="00DE6264">
              <w:rPr>
                <w:rStyle w:val="Hyperlink"/>
                <w:noProof/>
              </w:rPr>
              <w:t>3.2.</w:t>
            </w:r>
            <w:r w:rsidR="00896DC4">
              <w:rPr>
                <w:rFonts w:asciiTheme="minorHAnsi" w:hAnsiTheme="minorHAnsi" w:cstheme="minorBidi"/>
                <w:noProof/>
                <w:sz w:val="22"/>
              </w:rPr>
              <w:tab/>
            </w:r>
            <w:r w:rsidR="00896DC4" w:rsidRPr="00DE6264">
              <w:rPr>
                <w:rStyle w:val="Hyperlink"/>
                <w:noProof/>
              </w:rPr>
              <w:t>Synthesis and Methods of (C</w:t>
            </w:r>
            <w:r w:rsidR="00896DC4" w:rsidRPr="00DE6264">
              <w:rPr>
                <w:rStyle w:val="Hyperlink"/>
                <w:noProof/>
                <w:vertAlign w:val="subscript"/>
              </w:rPr>
              <w:t>15</w:t>
            </w:r>
            <w:r w:rsidR="00896DC4" w:rsidRPr="00DE6264">
              <w:rPr>
                <w:rStyle w:val="Hyperlink"/>
                <w:noProof/>
              </w:rPr>
              <w:t>H</w:t>
            </w:r>
            <w:r w:rsidR="00896DC4" w:rsidRPr="00DE6264">
              <w:rPr>
                <w:rStyle w:val="Hyperlink"/>
                <w:noProof/>
                <w:vertAlign w:val="subscript"/>
              </w:rPr>
              <w:t>26</w:t>
            </w:r>
            <w:r w:rsidR="00896DC4" w:rsidRPr="00DE6264">
              <w:rPr>
                <w:rStyle w:val="Hyperlink"/>
                <w:noProof/>
              </w:rPr>
              <w:t>N)-M-X (M = Zn, Cd; X = Br, I)</w:t>
            </w:r>
            <w:r w:rsidR="00896DC4">
              <w:rPr>
                <w:noProof/>
                <w:webHidden/>
              </w:rPr>
              <w:tab/>
            </w:r>
            <w:r w:rsidR="00896DC4">
              <w:rPr>
                <w:noProof/>
                <w:webHidden/>
              </w:rPr>
              <w:fldChar w:fldCharType="begin"/>
            </w:r>
            <w:r w:rsidR="00896DC4">
              <w:rPr>
                <w:noProof/>
                <w:webHidden/>
              </w:rPr>
              <w:instrText xml:space="preserve"> PAGEREF _Toc15232333 \h </w:instrText>
            </w:r>
            <w:r w:rsidR="00896DC4">
              <w:rPr>
                <w:noProof/>
                <w:webHidden/>
              </w:rPr>
            </w:r>
            <w:r w:rsidR="00896DC4">
              <w:rPr>
                <w:noProof/>
                <w:webHidden/>
              </w:rPr>
              <w:fldChar w:fldCharType="separate"/>
            </w:r>
            <w:r w:rsidR="00F21648">
              <w:rPr>
                <w:noProof/>
                <w:webHidden/>
              </w:rPr>
              <w:t>109</w:t>
            </w:r>
            <w:r w:rsidR="00896DC4">
              <w:rPr>
                <w:noProof/>
                <w:webHidden/>
              </w:rPr>
              <w:fldChar w:fldCharType="end"/>
            </w:r>
          </w:hyperlink>
        </w:p>
        <w:p w14:paraId="6A82B342" w14:textId="5D8FC851" w:rsidR="00896DC4" w:rsidRDefault="00985E94">
          <w:pPr>
            <w:pStyle w:val="TOC3"/>
            <w:rPr>
              <w:rFonts w:asciiTheme="minorHAnsi" w:hAnsiTheme="minorHAnsi" w:cstheme="minorBidi"/>
              <w:noProof/>
              <w:sz w:val="22"/>
            </w:rPr>
          </w:pPr>
          <w:hyperlink w:anchor="_Toc15232334" w:history="1">
            <w:r w:rsidR="00896DC4" w:rsidRPr="00DE6264">
              <w:rPr>
                <w:rStyle w:val="Hyperlink"/>
                <w:noProof/>
              </w:rPr>
              <w:t xml:space="preserve">3.2.1 </w:t>
            </w:r>
            <w:r w:rsidR="00896DC4">
              <w:rPr>
                <w:rFonts w:asciiTheme="minorHAnsi" w:hAnsiTheme="minorHAnsi" w:cstheme="minorBidi"/>
                <w:noProof/>
                <w:sz w:val="22"/>
              </w:rPr>
              <w:tab/>
            </w:r>
            <w:r w:rsidR="00896DC4" w:rsidRPr="00DE6264">
              <w:rPr>
                <w:rStyle w:val="Hyperlink"/>
                <w:noProof/>
              </w:rPr>
              <w:t>Reagents Used in the Synthesis of (C</w:t>
            </w:r>
            <w:r w:rsidR="00896DC4" w:rsidRPr="00DE6264">
              <w:rPr>
                <w:rStyle w:val="Hyperlink"/>
                <w:noProof/>
                <w:vertAlign w:val="subscript"/>
              </w:rPr>
              <w:t>15</w:t>
            </w:r>
            <w:r w:rsidR="00896DC4" w:rsidRPr="00DE6264">
              <w:rPr>
                <w:rStyle w:val="Hyperlink"/>
                <w:noProof/>
              </w:rPr>
              <w:t>H</w:t>
            </w:r>
            <w:r w:rsidR="00896DC4" w:rsidRPr="00DE6264">
              <w:rPr>
                <w:rStyle w:val="Hyperlink"/>
                <w:noProof/>
                <w:vertAlign w:val="subscript"/>
              </w:rPr>
              <w:t>26</w:t>
            </w:r>
            <w:r w:rsidR="00896DC4" w:rsidRPr="00DE6264">
              <w:rPr>
                <w:rStyle w:val="Hyperlink"/>
                <w:noProof/>
              </w:rPr>
              <w:t>N)-M-X (M = Zn, Cd; X = Br, I) and (C</w:t>
            </w:r>
            <w:r w:rsidR="00896DC4" w:rsidRPr="00DE6264">
              <w:rPr>
                <w:rStyle w:val="Hyperlink"/>
                <w:noProof/>
                <w:vertAlign w:val="subscript"/>
              </w:rPr>
              <w:t>15</w:t>
            </w:r>
            <w:r w:rsidR="00896DC4" w:rsidRPr="00DE6264">
              <w:rPr>
                <w:rStyle w:val="Hyperlink"/>
                <w:noProof/>
              </w:rPr>
              <w:t>H</w:t>
            </w:r>
            <w:r w:rsidR="00896DC4" w:rsidRPr="00DE6264">
              <w:rPr>
                <w:rStyle w:val="Hyperlink"/>
                <w:noProof/>
                <w:vertAlign w:val="subscript"/>
              </w:rPr>
              <w:t>26</w:t>
            </w:r>
            <w:r w:rsidR="00896DC4" w:rsidRPr="00DE6264">
              <w:rPr>
                <w:rStyle w:val="Hyperlink"/>
                <w:noProof/>
              </w:rPr>
              <w:t>N)(Br, I) salts</w:t>
            </w:r>
            <w:r w:rsidR="00896DC4">
              <w:rPr>
                <w:noProof/>
                <w:webHidden/>
              </w:rPr>
              <w:tab/>
            </w:r>
            <w:r w:rsidR="00896DC4">
              <w:rPr>
                <w:noProof/>
                <w:webHidden/>
              </w:rPr>
              <w:fldChar w:fldCharType="begin"/>
            </w:r>
            <w:r w:rsidR="00896DC4">
              <w:rPr>
                <w:noProof/>
                <w:webHidden/>
              </w:rPr>
              <w:instrText xml:space="preserve"> PAGEREF _Toc15232334 \h </w:instrText>
            </w:r>
            <w:r w:rsidR="00896DC4">
              <w:rPr>
                <w:noProof/>
                <w:webHidden/>
              </w:rPr>
            </w:r>
            <w:r w:rsidR="00896DC4">
              <w:rPr>
                <w:noProof/>
                <w:webHidden/>
              </w:rPr>
              <w:fldChar w:fldCharType="separate"/>
            </w:r>
            <w:r w:rsidR="00F21648">
              <w:rPr>
                <w:noProof/>
                <w:webHidden/>
              </w:rPr>
              <w:t>109</w:t>
            </w:r>
            <w:r w:rsidR="00896DC4">
              <w:rPr>
                <w:noProof/>
                <w:webHidden/>
              </w:rPr>
              <w:fldChar w:fldCharType="end"/>
            </w:r>
          </w:hyperlink>
        </w:p>
        <w:p w14:paraId="3323E436" w14:textId="012D4660" w:rsidR="00896DC4" w:rsidRDefault="00985E94">
          <w:pPr>
            <w:pStyle w:val="TOC3"/>
            <w:rPr>
              <w:rFonts w:asciiTheme="minorHAnsi" w:hAnsiTheme="minorHAnsi" w:cstheme="minorBidi"/>
              <w:noProof/>
              <w:sz w:val="22"/>
            </w:rPr>
          </w:pPr>
          <w:hyperlink w:anchor="_Toc15232335" w:history="1">
            <w:r w:rsidR="00896DC4" w:rsidRPr="00DE6264">
              <w:rPr>
                <w:rStyle w:val="Hyperlink"/>
                <w:noProof/>
              </w:rPr>
              <w:t>3.2.2</w:t>
            </w:r>
            <w:r w:rsidR="00896DC4">
              <w:rPr>
                <w:rFonts w:asciiTheme="minorHAnsi" w:hAnsiTheme="minorHAnsi" w:cstheme="minorBidi"/>
                <w:noProof/>
                <w:sz w:val="22"/>
              </w:rPr>
              <w:tab/>
            </w:r>
            <w:r w:rsidR="00896DC4" w:rsidRPr="00DE6264">
              <w:rPr>
                <w:rStyle w:val="Hyperlink"/>
                <w:noProof/>
              </w:rPr>
              <w:t>Syntheses of C</w:t>
            </w:r>
            <w:r w:rsidR="00896DC4" w:rsidRPr="00DE6264">
              <w:rPr>
                <w:rStyle w:val="Hyperlink"/>
                <w:noProof/>
                <w:vertAlign w:val="subscript"/>
              </w:rPr>
              <w:t>15</w:t>
            </w:r>
            <w:r w:rsidR="00896DC4" w:rsidRPr="00DE6264">
              <w:rPr>
                <w:rStyle w:val="Hyperlink"/>
                <w:noProof/>
              </w:rPr>
              <w:t>H</w:t>
            </w:r>
            <w:r w:rsidR="00896DC4" w:rsidRPr="00DE6264">
              <w:rPr>
                <w:rStyle w:val="Hyperlink"/>
                <w:noProof/>
                <w:vertAlign w:val="subscript"/>
              </w:rPr>
              <w:t>26</w:t>
            </w:r>
            <w:r w:rsidR="00896DC4" w:rsidRPr="00DE6264">
              <w:rPr>
                <w:rStyle w:val="Hyperlink"/>
                <w:noProof/>
              </w:rPr>
              <w:t>N)</w:t>
            </w:r>
            <w:r w:rsidR="00896DC4" w:rsidRPr="00DE6264">
              <w:rPr>
                <w:rStyle w:val="Hyperlink"/>
                <w:noProof/>
                <w:vertAlign w:val="subscript"/>
              </w:rPr>
              <w:t>2</w:t>
            </w:r>
            <w:r w:rsidR="00896DC4" w:rsidRPr="00DE6264">
              <w:rPr>
                <w:rStyle w:val="Hyperlink"/>
                <w:noProof/>
              </w:rPr>
              <w:t>MX</w:t>
            </w:r>
            <w:r w:rsidR="00896DC4" w:rsidRPr="00DE6264">
              <w:rPr>
                <w:rStyle w:val="Hyperlink"/>
                <w:noProof/>
                <w:vertAlign w:val="subscript"/>
              </w:rPr>
              <w:t>4</w:t>
            </w:r>
            <w:r w:rsidR="00896DC4" w:rsidRPr="00DE6264">
              <w:rPr>
                <w:rStyle w:val="Hyperlink"/>
                <w:noProof/>
              </w:rPr>
              <w:t xml:space="preserve"> (M = Zn, Cd; X = Br, I) compounds</w:t>
            </w:r>
            <w:r w:rsidR="00896DC4">
              <w:rPr>
                <w:noProof/>
                <w:webHidden/>
              </w:rPr>
              <w:tab/>
            </w:r>
            <w:r w:rsidR="00896DC4">
              <w:rPr>
                <w:noProof/>
                <w:webHidden/>
              </w:rPr>
              <w:fldChar w:fldCharType="begin"/>
            </w:r>
            <w:r w:rsidR="00896DC4">
              <w:rPr>
                <w:noProof/>
                <w:webHidden/>
              </w:rPr>
              <w:instrText xml:space="preserve"> PAGEREF _Toc15232335 \h </w:instrText>
            </w:r>
            <w:r w:rsidR="00896DC4">
              <w:rPr>
                <w:noProof/>
                <w:webHidden/>
              </w:rPr>
            </w:r>
            <w:r w:rsidR="00896DC4">
              <w:rPr>
                <w:noProof/>
                <w:webHidden/>
              </w:rPr>
              <w:fldChar w:fldCharType="separate"/>
            </w:r>
            <w:r w:rsidR="00F21648">
              <w:rPr>
                <w:noProof/>
                <w:webHidden/>
              </w:rPr>
              <w:t>110</w:t>
            </w:r>
            <w:r w:rsidR="00896DC4">
              <w:rPr>
                <w:noProof/>
                <w:webHidden/>
              </w:rPr>
              <w:fldChar w:fldCharType="end"/>
            </w:r>
          </w:hyperlink>
        </w:p>
        <w:p w14:paraId="02F6C16A" w14:textId="0A305C3D" w:rsidR="00896DC4" w:rsidRDefault="00985E94">
          <w:pPr>
            <w:pStyle w:val="TOC3"/>
            <w:rPr>
              <w:rFonts w:asciiTheme="minorHAnsi" w:hAnsiTheme="minorHAnsi" w:cstheme="minorBidi"/>
              <w:noProof/>
              <w:sz w:val="22"/>
            </w:rPr>
          </w:pPr>
          <w:hyperlink w:anchor="_Toc15232336" w:history="1">
            <w:r w:rsidR="00896DC4" w:rsidRPr="00DE6264">
              <w:rPr>
                <w:rStyle w:val="Hyperlink"/>
                <w:noProof/>
              </w:rPr>
              <w:t>3.2.2.1</w:t>
            </w:r>
            <w:r w:rsidR="00896DC4">
              <w:rPr>
                <w:rFonts w:asciiTheme="minorHAnsi" w:hAnsiTheme="minorHAnsi" w:cstheme="minorBidi"/>
                <w:noProof/>
                <w:sz w:val="22"/>
              </w:rPr>
              <w:tab/>
            </w:r>
            <w:r w:rsidR="00896DC4" w:rsidRPr="00DE6264">
              <w:rPr>
                <w:rStyle w:val="Hyperlink"/>
                <w:noProof/>
              </w:rPr>
              <w:t xml:space="preserve"> Bromide-based compounds</w:t>
            </w:r>
            <w:r w:rsidR="00896DC4">
              <w:rPr>
                <w:noProof/>
                <w:webHidden/>
              </w:rPr>
              <w:tab/>
            </w:r>
            <w:r w:rsidR="00896DC4">
              <w:rPr>
                <w:noProof/>
                <w:webHidden/>
              </w:rPr>
              <w:fldChar w:fldCharType="begin"/>
            </w:r>
            <w:r w:rsidR="00896DC4">
              <w:rPr>
                <w:noProof/>
                <w:webHidden/>
              </w:rPr>
              <w:instrText xml:space="preserve"> PAGEREF _Toc15232336 \h </w:instrText>
            </w:r>
            <w:r w:rsidR="00896DC4">
              <w:rPr>
                <w:noProof/>
                <w:webHidden/>
              </w:rPr>
            </w:r>
            <w:r w:rsidR="00896DC4">
              <w:rPr>
                <w:noProof/>
                <w:webHidden/>
              </w:rPr>
              <w:fldChar w:fldCharType="separate"/>
            </w:r>
            <w:r w:rsidR="00F21648">
              <w:rPr>
                <w:noProof/>
                <w:webHidden/>
              </w:rPr>
              <w:t>110</w:t>
            </w:r>
            <w:r w:rsidR="00896DC4">
              <w:rPr>
                <w:noProof/>
                <w:webHidden/>
              </w:rPr>
              <w:fldChar w:fldCharType="end"/>
            </w:r>
          </w:hyperlink>
        </w:p>
        <w:p w14:paraId="4F66B229" w14:textId="06924506" w:rsidR="00896DC4" w:rsidRDefault="00985E94">
          <w:pPr>
            <w:pStyle w:val="TOC3"/>
            <w:rPr>
              <w:rFonts w:asciiTheme="minorHAnsi" w:hAnsiTheme="minorHAnsi" w:cstheme="minorBidi"/>
              <w:noProof/>
              <w:sz w:val="22"/>
            </w:rPr>
          </w:pPr>
          <w:hyperlink w:anchor="_Toc15232337" w:history="1">
            <w:r w:rsidR="00896DC4" w:rsidRPr="00DE6264">
              <w:rPr>
                <w:rStyle w:val="Hyperlink"/>
                <w:noProof/>
              </w:rPr>
              <w:t>3.2.2.2</w:t>
            </w:r>
            <w:r w:rsidR="00896DC4">
              <w:rPr>
                <w:rFonts w:asciiTheme="minorHAnsi" w:hAnsiTheme="minorHAnsi" w:cstheme="minorBidi"/>
                <w:noProof/>
                <w:sz w:val="22"/>
              </w:rPr>
              <w:tab/>
            </w:r>
            <w:r w:rsidR="00896DC4" w:rsidRPr="00DE6264">
              <w:rPr>
                <w:rStyle w:val="Hyperlink"/>
                <w:noProof/>
              </w:rPr>
              <w:t xml:space="preserve"> Iodide-based compounds</w:t>
            </w:r>
            <w:r w:rsidR="00896DC4">
              <w:rPr>
                <w:noProof/>
                <w:webHidden/>
              </w:rPr>
              <w:tab/>
            </w:r>
            <w:r w:rsidR="00896DC4">
              <w:rPr>
                <w:noProof/>
                <w:webHidden/>
              </w:rPr>
              <w:fldChar w:fldCharType="begin"/>
            </w:r>
            <w:r w:rsidR="00896DC4">
              <w:rPr>
                <w:noProof/>
                <w:webHidden/>
              </w:rPr>
              <w:instrText xml:space="preserve"> PAGEREF _Toc15232337 \h </w:instrText>
            </w:r>
            <w:r w:rsidR="00896DC4">
              <w:rPr>
                <w:noProof/>
                <w:webHidden/>
              </w:rPr>
            </w:r>
            <w:r w:rsidR="00896DC4">
              <w:rPr>
                <w:noProof/>
                <w:webHidden/>
              </w:rPr>
              <w:fldChar w:fldCharType="separate"/>
            </w:r>
            <w:r w:rsidR="00F21648">
              <w:rPr>
                <w:noProof/>
                <w:webHidden/>
              </w:rPr>
              <w:t>110</w:t>
            </w:r>
            <w:r w:rsidR="00896DC4">
              <w:rPr>
                <w:noProof/>
                <w:webHidden/>
              </w:rPr>
              <w:fldChar w:fldCharType="end"/>
            </w:r>
          </w:hyperlink>
        </w:p>
        <w:p w14:paraId="31CDA0A5" w14:textId="120C1DEF" w:rsidR="00896DC4" w:rsidRDefault="00985E94">
          <w:pPr>
            <w:pStyle w:val="TOC3"/>
            <w:rPr>
              <w:rFonts w:asciiTheme="minorHAnsi" w:hAnsiTheme="minorHAnsi" w:cstheme="minorBidi"/>
              <w:noProof/>
              <w:sz w:val="22"/>
            </w:rPr>
          </w:pPr>
          <w:hyperlink w:anchor="_Toc15232338" w:history="1">
            <w:r w:rsidR="00896DC4" w:rsidRPr="00DE6264">
              <w:rPr>
                <w:rStyle w:val="Hyperlink"/>
                <w:noProof/>
              </w:rPr>
              <w:t>3.2.3</w:t>
            </w:r>
            <w:r w:rsidR="00896DC4">
              <w:rPr>
                <w:rFonts w:asciiTheme="minorHAnsi" w:hAnsiTheme="minorHAnsi" w:cstheme="minorBidi"/>
                <w:noProof/>
                <w:sz w:val="22"/>
              </w:rPr>
              <w:tab/>
            </w:r>
            <w:r w:rsidR="00896DC4" w:rsidRPr="00DE6264">
              <w:rPr>
                <w:rStyle w:val="Hyperlink"/>
                <w:noProof/>
              </w:rPr>
              <w:t xml:space="preserve"> Single Crystal X-ray Diffraction</w:t>
            </w:r>
            <w:r w:rsidR="00896DC4">
              <w:rPr>
                <w:noProof/>
                <w:webHidden/>
              </w:rPr>
              <w:tab/>
            </w:r>
            <w:r w:rsidR="00896DC4">
              <w:rPr>
                <w:noProof/>
                <w:webHidden/>
              </w:rPr>
              <w:fldChar w:fldCharType="begin"/>
            </w:r>
            <w:r w:rsidR="00896DC4">
              <w:rPr>
                <w:noProof/>
                <w:webHidden/>
              </w:rPr>
              <w:instrText xml:space="preserve"> PAGEREF _Toc15232338 \h </w:instrText>
            </w:r>
            <w:r w:rsidR="00896DC4">
              <w:rPr>
                <w:noProof/>
                <w:webHidden/>
              </w:rPr>
            </w:r>
            <w:r w:rsidR="00896DC4">
              <w:rPr>
                <w:noProof/>
                <w:webHidden/>
              </w:rPr>
              <w:fldChar w:fldCharType="separate"/>
            </w:r>
            <w:r w:rsidR="00F21648">
              <w:rPr>
                <w:noProof/>
                <w:webHidden/>
              </w:rPr>
              <w:t>111</w:t>
            </w:r>
            <w:r w:rsidR="00896DC4">
              <w:rPr>
                <w:noProof/>
                <w:webHidden/>
              </w:rPr>
              <w:fldChar w:fldCharType="end"/>
            </w:r>
          </w:hyperlink>
        </w:p>
        <w:p w14:paraId="3898AAF1" w14:textId="70C3030E" w:rsidR="00896DC4" w:rsidRDefault="00985E94">
          <w:pPr>
            <w:pStyle w:val="TOC3"/>
            <w:rPr>
              <w:rFonts w:asciiTheme="minorHAnsi" w:hAnsiTheme="minorHAnsi" w:cstheme="minorBidi"/>
              <w:noProof/>
              <w:sz w:val="22"/>
            </w:rPr>
          </w:pPr>
          <w:hyperlink w:anchor="_Toc15232339" w:history="1">
            <w:r w:rsidR="00896DC4" w:rsidRPr="00DE6264">
              <w:rPr>
                <w:rStyle w:val="Hyperlink"/>
                <w:noProof/>
              </w:rPr>
              <w:t>3.2.4</w:t>
            </w:r>
            <w:r w:rsidR="00896DC4">
              <w:rPr>
                <w:rFonts w:asciiTheme="minorHAnsi" w:hAnsiTheme="minorHAnsi" w:cstheme="minorBidi"/>
                <w:noProof/>
                <w:sz w:val="22"/>
              </w:rPr>
              <w:tab/>
            </w:r>
            <w:r w:rsidR="00896DC4" w:rsidRPr="00DE6264">
              <w:rPr>
                <w:rStyle w:val="Hyperlink"/>
                <w:noProof/>
              </w:rPr>
              <w:t xml:space="preserve"> Powder X-ray Diffraction</w:t>
            </w:r>
            <w:r w:rsidR="00896DC4">
              <w:rPr>
                <w:noProof/>
                <w:webHidden/>
              </w:rPr>
              <w:tab/>
            </w:r>
            <w:r w:rsidR="00896DC4">
              <w:rPr>
                <w:noProof/>
                <w:webHidden/>
              </w:rPr>
              <w:fldChar w:fldCharType="begin"/>
            </w:r>
            <w:r w:rsidR="00896DC4">
              <w:rPr>
                <w:noProof/>
                <w:webHidden/>
              </w:rPr>
              <w:instrText xml:space="preserve"> PAGEREF _Toc15232339 \h </w:instrText>
            </w:r>
            <w:r w:rsidR="00896DC4">
              <w:rPr>
                <w:noProof/>
                <w:webHidden/>
              </w:rPr>
            </w:r>
            <w:r w:rsidR="00896DC4">
              <w:rPr>
                <w:noProof/>
                <w:webHidden/>
              </w:rPr>
              <w:fldChar w:fldCharType="separate"/>
            </w:r>
            <w:r w:rsidR="00F21648">
              <w:rPr>
                <w:noProof/>
                <w:webHidden/>
              </w:rPr>
              <w:t>111</w:t>
            </w:r>
            <w:r w:rsidR="00896DC4">
              <w:rPr>
                <w:noProof/>
                <w:webHidden/>
              </w:rPr>
              <w:fldChar w:fldCharType="end"/>
            </w:r>
          </w:hyperlink>
        </w:p>
        <w:p w14:paraId="53E2A096" w14:textId="6912017F" w:rsidR="00896DC4" w:rsidRDefault="00985E94">
          <w:pPr>
            <w:pStyle w:val="TOC3"/>
            <w:rPr>
              <w:rFonts w:asciiTheme="minorHAnsi" w:hAnsiTheme="minorHAnsi" w:cstheme="minorBidi"/>
              <w:noProof/>
              <w:sz w:val="22"/>
            </w:rPr>
          </w:pPr>
          <w:hyperlink w:anchor="_Toc15232340" w:history="1">
            <w:r w:rsidR="00896DC4" w:rsidRPr="00DE6264">
              <w:rPr>
                <w:rStyle w:val="Hyperlink"/>
                <w:noProof/>
              </w:rPr>
              <w:t>3.2.5</w:t>
            </w:r>
            <w:r w:rsidR="00896DC4">
              <w:rPr>
                <w:rFonts w:asciiTheme="minorHAnsi" w:hAnsiTheme="minorHAnsi" w:cstheme="minorBidi"/>
                <w:noProof/>
                <w:sz w:val="22"/>
              </w:rPr>
              <w:tab/>
            </w:r>
            <w:r w:rsidR="00896DC4" w:rsidRPr="00DE6264">
              <w:rPr>
                <w:rStyle w:val="Hyperlink"/>
                <w:noProof/>
              </w:rPr>
              <w:t>Energy Dispersive X-ray (EDX) Measurements</w:t>
            </w:r>
            <w:r w:rsidR="00896DC4">
              <w:rPr>
                <w:noProof/>
                <w:webHidden/>
              </w:rPr>
              <w:tab/>
            </w:r>
            <w:r w:rsidR="00896DC4">
              <w:rPr>
                <w:noProof/>
                <w:webHidden/>
              </w:rPr>
              <w:fldChar w:fldCharType="begin"/>
            </w:r>
            <w:r w:rsidR="00896DC4">
              <w:rPr>
                <w:noProof/>
                <w:webHidden/>
              </w:rPr>
              <w:instrText xml:space="preserve"> PAGEREF _Toc15232340 \h </w:instrText>
            </w:r>
            <w:r w:rsidR="00896DC4">
              <w:rPr>
                <w:noProof/>
                <w:webHidden/>
              </w:rPr>
            </w:r>
            <w:r w:rsidR="00896DC4">
              <w:rPr>
                <w:noProof/>
                <w:webHidden/>
              </w:rPr>
              <w:fldChar w:fldCharType="separate"/>
            </w:r>
            <w:r w:rsidR="00F21648">
              <w:rPr>
                <w:noProof/>
                <w:webHidden/>
              </w:rPr>
              <w:t>112</w:t>
            </w:r>
            <w:r w:rsidR="00896DC4">
              <w:rPr>
                <w:noProof/>
                <w:webHidden/>
              </w:rPr>
              <w:fldChar w:fldCharType="end"/>
            </w:r>
          </w:hyperlink>
        </w:p>
        <w:p w14:paraId="38378DCF" w14:textId="3AB666DD" w:rsidR="00896DC4" w:rsidRDefault="00985E94">
          <w:pPr>
            <w:pStyle w:val="TOC3"/>
            <w:rPr>
              <w:rFonts w:asciiTheme="minorHAnsi" w:hAnsiTheme="minorHAnsi" w:cstheme="minorBidi"/>
              <w:noProof/>
              <w:sz w:val="22"/>
            </w:rPr>
          </w:pPr>
          <w:hyperlink w:anchor="_Toc15232341" w:history="1">
            <w:r w:rsidR="00896DC4" w:rsidRPr="00DE6264">
              <w:rPr>
                <w:rStyle w:val="Hyperlink"/>
                <w:noProof/>
              </w:rPr>
              <w:t>3.2.6</w:t>
            </w:r>
            <w:r w:rsidR="00896DC4">
              <w:rPr>
                <w:rFonts w:asciiTheme="minorHAnsi" w:hAnsiTheme="minorHAnsi" w:cstheme="minorBidi"/>
                <w:noProof/>
                <w:sz w:val="22"/>
              </w:rPr>
              <w:tab/>
            </w:r>
            <w:r w:rsidR="00896DC4" w:rsidRPr="00DE6264">
              <w:rPr>
                <w:rStyle w:val="Hyperlink"/>
                <w:noProof/>
              </w:rPr>
              <w:t>Optical Measurements</w:t>
            </w:r>
            <w:r w:rsidR="00896DC4">
              <w:rPr>
                <w:noProof/>
                <w:webHidden/>
              </w:rPr>
              <w:tab/>
            </w:r>
            <w:r w:rsidR="00896DC4">
              <w:rPr>
                <w:noProof/>
                <w:webHidden/>
              </w:rPr>
              <w:fldChar w:fldCharType="begin"/>
            </w:r>
            <w:r w:rsidR="00896DC4">
              <w:rPr>
                <w:noProof/>
                <w:webHidden/>
              </w:rPr>
              <w:instrText xml:space="preserve"> PAGEREF _Toc15232341 \h </w:instrText>
            </w:r>
            <w:r w:rsidR="00896DC4">
              <w:rPr>
                <w:noProof/>
                <w:webHidden/>
              </w:rPr>
            </w:r>
            <w:r w:rsidR="00896DC4">
              <w:rPr>
                <w:noProof/>
                <w:webHidden/>
              </w:rPr>
              <w:fldChar w:fldCharType="separate"/>
            </w:r>
            <w:r w:rsidR="00F21648">
              <w:rPr>
                <w:noProof/>
                <w:webHidden/>
              </w:rPr>
              <w:t>112</w:t>
            </w:r>
            <w:r w:rsidR="00896DC4">
              <w:rPr>
                <w:noProof/>
                <w:webHidden/>
              </w:rPr>
              <w:fldChar w:fldCharType="end"/>
            </w:r>
          </w:hyperlink>
        </w:p>
        <w:p w14:paraId="46480694" w14:textId="28192252" w:rsidR="00896DC4" w:rsidRDefault="00985E94">
          <w:pPr>
            <w:pStyle w:val="TOC3"/>
            <w:rPr>
              <w:rFonts w:asciiTheme="minorHAnsi" w:hAnsiTheme="minorHAnsi" w:cstheme="minorBidi"/>
              <w:noProof/>
              <w:sz w:val="22"/>
            </w:rPr>
          </w:pPr>
          <w:hyperlink w:anchor="_Toc15232342" w:history="1">
            <w:r w:rsidR="00896DC4" w:rsidRPr="00DE6264">
              <w:rPr>
                <w:rStyle w:val="Hyperlink"/>
                <w:noProof/>
              </w:rPr>
              <w:t>3.2.7</w:t>
            </w:r>
            <w:r w:rsidR="00896DC4">
              <w:rPr>
                <w:rFonts w:asciiTheme="minorHAnsi" w:hAnsiTheme="minorHAnsi" w:cstheme="minorBidi"/>
                <w:noProof/>
                <w:sz w:val="22"/>
              </w:rPr>
              <w:tab/>
            </w:r>
            <w:r w:rsidR="00896DC4" w:rsidRPr="00DE6264">
              <w:rPr>
                <w:rStyle w:val="Hyperlink"/>
                <w:noProof/>
              </w:rPr>
              <w:t>First Principles Calculations</w:t>
            </w:r>
            <w:r w:rsidR="00896DC4">
              <w:rPr>
                <w:noProof/>
                <w:webHidden/>
              </w:rPr>
              <w:tab/>
            </w:r>
            <w:r w:rsidR="00896DC4">
              <w:rPr>
                <w:noProof/>
                <w:webHidden/>
              </w:rPr>
              <w:fldChar w:fldCharType="begin"/>
            </w:r>
            <w:r w:rsidR="00896DC4">
              <w:rPr>
                <w:noProof/>
                <w:webHidden/>
              </w:rPr>
              <w:instrText xml:space="preserve"> PAGEREF _Toc15232342 \h </w:instrText>
            </w:r>
            <w:r w:rsidR="00896DC4">
              <w:rPr>
                <w:noProof/>
                <w:webHidden/>
              </w:rPr>
            </w:r>
            <w:r w:rsidR="00896DC4">
              <w:rPr>
                <w:noProof/>
                <w:webHidden/>
              </w:rPr>
              <w:fldChar w:fldCharType="separate"/>
            </w:r>
            <w:r w:rsidR="00F21648">
              <w:rPr>
                <w:noProof/>
                <w:webHidden/>
              </w:rPr>
              <w:t>113</w:t>
            </w:r>
            <w:r w:rsidR="00896DC4">
              <w:rPr>
                <w:noProof/>
                <w:webHidden/>
              </w:rPr>
              <w:fldChar w:fldCharType="end"/>
            </w:r>
          </w:hyperlink>
        </w:p>
        <w:p w14:paraId="54314770" w14:textId="112FAD24" w:rsidR="00896DC4" w:rsidRDefault="00985E94">
          <w:pPr>
            <w:pStyle w:val="TOC2"/>
            <w:tabs>
              <w:tab w:val="left" w:pos="880"/>
              <w:tab w:val="right" w:leader="dot" w:pos="9350"/>
            </w:tabs>
            <w:rPr>
              <w:rFonts w:asciiTheme="minorHAnsi" w:hAnsiTheme="minorHAnsi" w:cstheme="minorBidi"/>
              <w:noProof/>
              <w:sz w:val="22"/>
            </w:rPr>
          </w:pPr>
          <w:hyperlink w:anchor="_Toc15232343" w:history="1">
            <w:r w:rsidR="00896DC4" w:rsidRPr="00DE6264">
              <w:rPr>
                <w:rStyle w:val="Hyperlink"/>
                <w:noProof/>
              </w:rPr>
              <w:t>3.3</w:t>
            </w:r>
            <w:r w:rsidR="00896DC4">
              <w:rPr>
                <w:rFonts w:asciiTheme="minorHAnsi" w:hAnsiTheme="minorHAnsi" w:cstheme="minorBidi"/>
                <w:noProof/>
                <w:sz w:val="22"/>
              </w:rPr>
              <w:tab/>
            </w:r>
            <w:r w:rsidR="00896DC4" w:rsidRPr="00DE6264">
              <w:rPr>
                <w:rStyle w:val="Hyperlink"/>
                <w:noProof/>
              </w:rPr>
              <w:t>Room and Low Temperature Crystal Structures</w:t>
            </w:r>
            <w:r w:rsidR="00896DC4">
              <w:rPr>
                <w:noProof/>
                <w:webHidden/>
              </w:rPr>
              <w:tab/>
            </w:r>
            <w:r w:rsidR="00896DC4">
              <w:rPr>
                <w:noProof/>
                <w:webHidden/>
              </w:rPr>
              <w:fldChar w:fldCharType="begin"/>
            </w:r>
            <w:r w:rsidR="00896DC4">
              <w:rPr>
                <w:noProof/>
                <w:webHidden/>
              </w:rPr>
              <w:instrText xml:space="preserve"> PAGEREF _Toc15232343 \h </w:instrText>
            </w:r>
            <w:r w:rsidR="00896DC4">
              <w:rPr>
                <w:noProof/>
                <w:webHidden/>
              </w:rPr>
            </w:r>
            <w:r w:rsidR="00896DC4">
              <w:rPr>
                <w:noProof/>
                <w:webHidden/>
              </w:rPr>
              <w:fldChar w:fldCharType="separate"/>
            </w:r>
            <w:r w:rsidR="00F21648">
              <w:rPr>
                <w:noProof/>
                <w:webHidden/>
              </w:rPr>
              <w:t>113</w:t>
            </w:r>
            <w:r w:rsidR="00896DC4">
              <w:rPr>
                <w:noProof/>
                <w:webHidden/>
              </w:rPr>
              <w:fldChar w:fldCharType="end"/>
            </w:r>
          </w:hyperlink>
        </w:p>
        <w:p w14:paraId="018E6E34" w14:textId="62E897B7" w:rsidR="00896DC4" w:rsidRDefault="00985E94">
          <w:pPr>
            <w:pStyle w:val="TOC2"/>
            <w:tabs>
              <w:tab w:val="left" w:pos="880"/>
              <w:tab w:val="right" w:leader="dot" w:pos="9350"/>
            </w:tabs>
            <w:rPr>
              <w:rFonts w:asciiTheme="minorHAnsi" w:hAnsiTheme="minorHAnsi" w:cstheme="minorBidi"/>
              <w:noProof/>
              <w:sz w:val="22"/>
            </w:rPr>
          </w:pPr>
          <w:hyperlink w:anchor="_Toc15232344" w:history="1">
            <w:r w:rsidR="00896DC4" w:rsidRPr="00DE6264">
              <w:rPr>
                <w:rStyle w:val="Hyperlink"/>
                <w:noProof/>
              </w:rPr>
              <w:t>3.4</w:t>
            </w:r>
            <w:r w:rsidR="00896DC4">
              <w:rPr>
                <w:rFonts w:asciiTheme="minorHAnsi" w:hAnsiTheme="minorHAnsi" w:cstheme="minorBidi"/>
                <w:noProof/>
                <w:sz w:val="22"/>
              </w:rPr>
              <w:tab/>
            </w:r>
            <w:r w:rsidR="00896DC4" w:rsidRPr="00DE6264">
              <w:rPr>
                <w:rStyle w:val="Hyperlink"/>
                <w:noProof/>
              </w:rPr>
              <w:t>Stability studies</w:t>
            </w:r>
            <w:r w:rsidR="00896DC4">
              <w:rPr>
                <w:noProof/>
                <w:webHidden/>
              </w:rPr>
              <w:tab/>
            </w:r>
            <w:r w:rsidR="00896DC4">
              <w:rPr>
                <w:noProof/>
                <w:webHidden/>
              </w:rPr>
              <w:fldChar w:fldCharType="begin"/>
            </w:r>
            <w:r w:rsidR="00896DC4">
              <w:rPr>
                <w:noProof/>
                <w:webHidden/>
              </w:rPr>
              <w:instrText xml:space="preserve"> PAGEREF _Toc15232344 \h </w:instrText>
            </w:r>
            <w:r w:rsidR="00896DC4">
              <w:rPr>
                <w:noProof/>
                <w:webHidden/>
              </w:rPr>
            </w:r>
            <w:r w:rsidR="00896DC4">
              <w:rPr>
                <w:noProof/>
                <w:webHidden/>
              </w:rPr>
              <w:fldChar w:fldCharType="separate"/>
            </w:r>
            <w:r w:rsidR="00F21648">
              <w:rPr>
                <w:noProof/>
                <w:webHidden/>
              </w:rPr>
              <w:t>117</w:t>
            </w:r>
            <w:r w:rsidR="00896DC4">
              <w:rPr>
                <w:noProof/>
                <w:webHidden/>
              </w:rPr>
              <w:fldChar w:fldCharType="end"/>
            </w:r>
          </w:hyperlink>
        </w:p>
        <w:p w14:paraId="5026848D" w14:textId="7F0C77DE" w:rsidR="00896DC4" w:rsidRDefault="00985E94">
          <w:pPr>
            <w:pStyle w:val="TOC2"/>
            <w:tabs>
              <w:tab w:val="left" w:pos="880"/>
              <w:tab w:val="right" w:leader="dot" w:pos="9350"/>
            </w:tabs>
            <w:rPr>
              <w:rFonts w:asciiTheme="minorHAnsi" w:hAnsiTheme="minorHAnsi" w:cstheme="minorBidi"/>
              <w:noProof/>
              <w:sz w:val="22"/>
            </w:rPr>
          </w:pPr>
          <w:hyperlink w:anchor="_Toc15232345" w:history="1">
            <w:r w:rsidR="00896DC4" w:rsidRPr="00DE6264">
              <w:rPr>
                <w:rStyle w:val="Hyperlink"/>
                <w:noProof/>
              </w:rPr>
              <w:t>3.5</w:t>
            </w:r>
            <w:r w:rsidR="00896DC4">
              <w:rPr>
                <w:rFonts w:asciiTheme="minorHAnsi" w:hAnsiTheme="minorHAnsi" w:cstheme="minorBidi"/>
                <w:noProof/>
                <w:sz w:val="22"/>
              </w:rPr>
              <w:tab/>
            </w:r>
            <w:r w:rsidR="00896DC4" w:rsidRPr="00DE6264">
              <w:rPr>
                <w:rStyle w:val="Hyperlink"/>
                <w:noProof/>
              </w:rPr>
              <w:t>Optical properties</w:t>
            </w:r>
            <w:r w:rsidR="00896DC4">
              <w:rPr>
                <w:noProof/>
                <w:webHidden/>
              </w:rPr>
              <w:tab/>
            </w:r>
            <w:r w:rsidR="00896DC4">
              <w:rPr>
                <w:noProof/>
                <w:webHidden/>
              </w:rPr>
              <w:fldChar w:fldCharType="begin"/>
            </w:r>
            <w:r w:rsidR="00896DC4">
              <w:rPr>
                <w:noProof/>
                <w:webHidden/>
              </w:rPr>
              <w:instrText xml:space="preserve"> PAGEREF _Toc15232345 \h </w:instrText>
            </w:r>
            <w:r w:rsidR="00896DC4">
              <w:rPr>
                <w:noProof/>
                <w:webHidden/>
              </w:rPr>
            </w:r>
            <w:r w:rsidR="00896DC4">
              <w:rPr>
                <w:noProof/>
                <w:webHidden/>
              </w:rPr>
              <w:fldChar w:fldCharType="separate"/>
            </w:r>
            <w:r w:rsidR="00F21648">
              <w:rPr>
                <w:noProof/>
                <w:webHidden/>
              </w:rPr>
              <w:t>118</w:t>
            </w:r>
            <w:r w:rsidR="00896DC4">
              <w:rPr>
                <w:noProof/>
                <w:webHidden/>
              </w:rPr>
              <w:fldChar w:fldCharType="end"/>
            </w:r>
          </w:hyperlink>
        </w:p>
        <w:p w14:paraId="70B7EFE2" w14:textId="163FE560" w:rsidR="00896DC4" w:rsidRDefault="00985E94">
          <w:pPr>
            <w:pStyle w:val="TOC2"/>
            <w:tabs>
              <w:tab w:val="left" w:pos="880"/>
              <w:tab w:val="right" w:leader="dot" w:pos="9350"/>
            </w:tabs>
            <w:rPr>
              <w:rFonts w:asciiTheme="minorHAnsi" w:hAnsiTheme="minorHAnsi" w:cstheme="minorBidi"/>
              <w:noProof/>
              <w:sz w:val="22"/>
            </w:rPr>
          </w:pPr>
          <w:hyperlink w:anchor="_Toc15232346" w:history="1">
            <w:r w:rsidR="00896DC4" w:rsidRPr="00DE6264">
              <w:rPr>
                <w:rStyle w:val="Hyperlink"/>
                <w:noProof/>
              </w:rPr>
              <w:t>3.6</w:t>
            </w:r>
            <w:r w:rsidR="00896DC4">
              <w:rPr>
                <w:rFonts w:asciiTheme="minorHAnsi" w:hAnsiTheme="minorHAnsi" w:cstheme="minorBidi"/>
                <w:noProof/>
                <w:sz w:val="22"/>
              </w:rPr>
              <w:tab/>
            </w:r>
            <w:r w:rsidR="00896DC4" w:rsidRPr="00DE6264">
              <w:rPr>
                <w:rStyle w:val="Hyperlink"/>
                <w:noProof/>
              </w:rPr>
              <w:t>First-principle Calculations</w:t>
            </w:r>
            <w:r w:rsidR="00896DC4">
              <w:rPr>
                <w:noProof/>
                <w:webHidden/>
              </w:rPr>
              <w:tab/>
            </w:r>
            <w:r w:rsidR="00896DC4">
              <w:rPr>
                <w:noProof/>
                <w:webHidden/>
              </w:rPr>
              <w:fldChar w:fldCharType="begin"/>
            </w:r>
            <w:r w:rsidR="00896DC4">
              <w:rPr>
                <w:noProof/>
                <w:webHidden/>
              </w:rPr>
              <w:instrText xml:space="preserve"> PAGEREF _Toc15232346 \h </w:instrText>
            </w:r>
            <w:r w:rsidR="00896DC4">
              <w:rPr>
                <w:noProof/>
                <w:webHidden/>
              </w:rPr>
            </w:r>
            <w:r w:rsidR="00896DC4">
              <w:rPr>
                <w:noProof/>
                <w:webHidden/>
              </w:rPr>
              <w:fldChar w:fldCharType="separate"/>
            </w:r>
            <w:r w:rsidR="00F21648">
              <w:rPr>
                <w:noProof/>
                <w:webHidden/>
              </w:rPr>
              <w:t>128</w:t>
            </w:r>
            <w:r w:rsidR="00896DC4">
              <w:rPr>
                <w:noProof/>
                <w:webHidden/>
              </w:rPr>
              <w:fldChar w:fldCharType="end"/>
            </w:r>
          </w:hyperlink>
        </w:p>
        <w:p w14:paraId="5B7AB486" w14:textId="7C5C4C3B" w:rsidR="00896DC4" w:rsidRDefault="00985E94">
          <w:pPr>
            <w:pStyle w:val="TOC2"/>
            <w:tabs>
              <w:tab w:val="left" w:pos="880"/>
              <w:tab w:val="right" w:leader="dot" w:pos="9350"/>
            </w:tabs>
            <w:rPr>
              <w:rFonts w:asciiTheme="minorHAnsi" w:hAnsiTheme="minorHAnsi" w:cstheme="minorBidi"/>
              <w:noProof/>
              <w:sz w:val="22"/>
            </w:rPr>
          </w:pPr>
          <w:hyperlink w:anchor="_Toc15232347" w:history="1">
            <w:r w:rsidR="00896DC4" w:rsidRPr="00DE6264">
              <w:rPr>
                <w:rStyle w:val="Hyperlink"/>
                <w:noProof/>
              </w:rPr>
              <w:t>3.7</w:t>
            </w:r>
            <w:r w:rsidR="00896DC4">
              <w:rPr>
                <w:rFonts w:asciiTheme="minorHAnsi" w:hAnsiTheme="minorHAnsi" w:cstheme="minorBidi"/>
                <w:noProof/>
                <w:sz w:val="22"/>
              </w:rPr>
              <w:tab/>
            </w:r>
            <w:r w:rsidR="00896DC4" w:rsidRPr="00DE6264">
              <w:rPr>
                <w:rStyle w:val="Hyperlink"/>
                <w:noProof/>
              </w:rPr>
              <w:t>Conclusion</w:t>
            </w:r>
            <w:r w:rsidR="00896DC4">
              <w:rPr>
                <w:noProof/>
                <w:webHidden/>
              </w:rPr>
              <w:tab/>
            </w:r>
            <w:r w:rsidR="00896DC4">
              <w:rPr>
                <w:noProof/>
                <w:webHidden/>
              </w:rPr>
              <w:fldChar w:fldCharType="begin"/>
            </w:r>
            <w:r w:rsidR="00896DC4">
              <w:rPr>
                <w:noProof/>
                <w:webHidden/>
              </w:rPr>
              <w:instrText xml:space="preserve"> PAGEREF _Toc15232347 \h </w:instrText>
            </w:r>
            <w:r w:rsidR="00896DC4">
              <w:rPr>
                <w:noProof/>
                <w:webHidden/>
              </w:rPr>
            </w:r>
            <w:r w:rsidR="00896DC4">
              <w:rPr>
                <w:noProof/>
                <w:webHidden/>
              </w:rPr>
              <w:fldChar w:fldCharType="separate"/>
            </w:r>
            <w:r w:rsidR="00F21648">
              <w:rPr>
                <w:noProof/>
                <w:webHidden/>
              </w:rPr>
              <w:t>132</w:t>
            </w:r>
            <w:r w:rsidR="00896DC4">
              <w:rPr>
                <w:noProof/>
                <w:webHidden/>
              </w:rPr>
              <w:fldChar w:fldCharType="end"/>
            </w:r>
          </w:hyperlink>
        </w:p>
        <w:p w14:paraId="0D6C699A" w14:textId="29AF4746" w:rsidR="00896DC4" w:rsidRDefault="00985E94">
          <w:pPr>
            <w:pStyle w:val="TOC1"/>
            <w:tabs>
              <w:tab w:val="right" w:leader="dot" w:pos="9350"/>
            </w:tabs>
            <w:rPr>
              <w:rFonts w:asciiTheme="minorHAnsi" w:hAnsiTheme="minorHAnsi" w:cstheme="minorBidi"/>
              <w:noProof/>
              <w:sz w:val="22"/>
            </w:rPr>
          </w:pPr>
          <w:hyperlink w:anchor="_Toc15232348" w:history="1">
            <w:r w:rsidR="00896DC4" w:rsidRPr="00DE6264">
              <w:rPr>
                <w:rStyle w:val="Hyperlink"/>
                <w:noProof/>
              </w:rPr>
              <w:t xml:space="preserve">Chapter 4: Low-Dimensional All-Inorganic </w:t>
            </w:r>
            <w:r w:rsidR="00EA0B9D">
              <w:rPr>
                <w:rStyle w:val="Hyperlink"/>
                <w:noProof/>
              </w:rPr>
              <w:t>C</w:t>
            </w:r>
            <w:r w:rsidR="00896DC4" w:rsidRPr="00DE6264">
              <w:rPr>
                <w:rStyle w:val="Hyperlink"/>
                <w:noProof/>
              </w:rPr>
              <w:t>opper Halides Cs</w:t>
            </w:r>
            <w:r w:rsidR="00896DC4" w:rsidRPr="00DE6264">
              <w:rPr>
                <w:rStyle w:val="Hyperlink"/>
                <w:noProof/>
                <w:vertAlign w:val="subscript"/>
              </w:rPr>
              <w:t>3</w:t>
            </w:r>
            <w:r w:rsidR="00896DC4" w:rsidRPr="00DE6264">
              <w:rPr>
                <w:rStyle w:val="Hyperlink"/>
                <w:noProof/>
              </w:rPr>
              <w:t>Cu</w:t>
            </w:r>
            <w:r w:rsidR="00896DC4" w:rsidRPr="00DE6264">
              <w:rPr>
                <w:rStyle w:val="Hyperlink"/>
                <w:noProof/>
                <w:vertAlign w:val="subscript"/>
              </w:rPr>
              <w:t>2</w:t>
            </w:r>
            <w:r w:rsidR="00896DC4" w:rsidRPr="00DE6264">
              <w:rPr>
                <w:rStyle w:val="Hyperlink"/>
                <w:noProof/>
              </w:rPr>
              <w:t>X</w:t>
            </w:r>
            <w:r w:rsidR="00896DC4" w:rsidRPr="00DE6264">
              <w:rPr>
                <w:rStyle w:val="Hyperlink"/>
                <w:noProof/>
                <w:vertAlign w:val="subscript"/>
              </w:rPr>
              <w:t>5</w:t>
            </w:r>
            <w:r w:rsidR="00896DC4" w:rsidRPr="00DE6264">
              <w:rPr>
                <w:rStyle w:val="Hyperlink"/>
                <w:noProof/>
              </w:rPr>
              <w:t xml:space="preserve"> and CsCu</w:t>
            </w:r>
            <w:r w:rsidR="00896DC4" w:rsidRPr="00DE6264">
              <w:rPr>
                <w:rStyle w:val="Hyperlink"/>
                <w:noProof/>
                <w:vertAlign w:val="subscript"/>
              </w:rPr>
              <w:t>2</w:t>
            </w:r>
            <w:r w:rsidR="00896DC4" w:rsidRPr="00DE6264">
              <w:rPr>
                <w:rStyle w:val="Hyperlink"/>
                <w:noProof/>
              </w:rPr>
              <w:t>X</w:t>
            </w:r>
            <w:r w:rsidR="00896DC4" w:rsidRPr="00DE6264">
              <w:rPr>
                <w:rStyle w:val="Hyperlink"/>
                <w:noProof/>
                <w:vertAlign w:val="subscript"/>
              </w:rPr>
              <w:t>3</w:t>
            </w:r>
            <w:r w:rsidR="00896DC4" w:rsidRPr="00DE6264">
              <w:rPr>
                <w:rStyle w:val="Hyperlink"/>
                <w:noProof/>
              </w:rPr>
              <w:t xml:space="preserve"> (X = Cl, Br, I)</w:t>
            </w:r>
            <w:r w:rsidR="00896DC4">
              <w:rPr>
                <w:noProof/>
                <w:webHidden/>
              </w:rPr>
              <w:tab/>
            </w:r>
            <w:r w:rsidR="00896DC4">
              <w:rPr>
                <w:noProof/>
                <w:webHidden/>
              </w:rPr>
              <w:fldChar w:fldCharType="begin"/>
            </w:r>
            <w:r w:rsidR="00896DC4">
              <w:rPr>
                <w:noProof/>
                <w:webHidden/>
              </w:rPr>
              <w:instrText xml:space="preserve"> PAGEREF _Toc15232348 \h </w:instrText>
            </w:r>
            <w:r w:rsidR="00896DC4">
              <w:rPr>
                <w:noProof/>
                <w:webHidden/>
              </w:rPr>
            </w:r>
            <w:r w:rsidR="00896DC4">
              <w:rPr>
                <w:noProof/>
                <w:webHidden/>
              </w:rPr>
              <w:fldChar w:fldCharType="separate"/>
            </w:r>
            <w:r w:rsidR="00F21648">
              <w:rPr>
                <w:noProof/>
                <w:webHidden/>
              </w:rPr>
              <w:t>134</w:t>
            </w:r>
            <w:r w:rsidR="00896DC4">
              <w:rPr>
                <w:noProof/>
                <w:webHidden/>
              </w:rPr>
              <w:fldChar w:fldCharType="end"/>
            </w:r>
          </w:hyperlink>
        </w:p>
        <w:p w14:paraId="131BE229" w14:textId="044C0554" w:rsidR="00896DC4" w:rsidRDefault="00985E94">
          <w:pPr>
            <w:pStyle w:val="TOC2"/>
            <w:tabs>
              <w:tab w:val="right" w:leader="dot" w:pos="9350"/>
            </w:tabs>
            <w:rPr>
              <w:rFonts w:asciiTheme="minorHAnsi" w:hAnsiTheme="minorHAnsi" w:cstheme="minorBidi"/>
              <w:noProof/>
              <w:sz w:val="22"/>
            </w:rPr>
          </w:pPr>
          <w:hyperlink w:anchor="_Toc15232349" w:history="1">
            <w:r w:rsidR="00896DC4" w:rsidRPr="00DE6264">
              <w:rPr>
                <w:rStyle w:val="Hyperlink"/>
                <w:noProof/>
              </w:rPr>
              <w:t>4.1 Introduction</w:t>
            </w:r>
            <w:r w:rsidR="00896DC4">
              <w:rPr>
                <w:noProof/>
                <w:webHidden/>
              </w:rPr>
              <w:tab/>
            </w:r>
            <w:r w:rsidR="00896DC4">
              <w:rPr>
                <w:noProof/>
                <w:webHidden/>
              </w:rPr>
              <w:fldChar w:fldCharType="begin"/>
            </w:r>
            <w:r w:rsidR="00896DC4">
              <w:rPr>
                <w:noProof/>
                <w:webHidden/>
              </w:rPr>
              <w:instrText xml:space="preserve"> PAGEREF _Toc15232349 \h </w:instrText>
            </w:r>
            <w:r w:rsidR="00896DC4">
              <w:rPr>
                <w:noProof/>
                <w:webHidden/>
              </w:rPr>
            </w:r>
            <w:r w:rsidR="00896DC4">
              <w:rPr>
                <w:noProof/>
                <w:webHidden/>
              </w:rPr>
              <w:fldChar w:fldCharType="separate"/>
            </w:r>
            <w:r w:rsidR="00F21648">
              <w:rPr>
                <w:noProof/>
                <w:webHidden/>
              </w:rPr>
              <w:t>134</w:t>
            </w:r>
            <w:r w:rsidR="00896DC4">
              <w:rPr>
                <w:noProof/>
                <w:webHidden/>
              </w:rPr>
              <w:fldChar w:fldCharType="end"/>
            </w:r>
          </w:hyperlink>
        </w:p>
        <w:p w14:paraId="2FBFEEA0" w14:textId="6F628AE4" w:rsidR="00896DC4" w:rsidRDefault="00985E94">
          <w:pPr>
            <w:pStyle w:val="TOC2"/>
            <w:tabs>
              <w:tab w:val="right" w:leader="dot" w:pos="9350"/>
            </w:tabs>
            <w:rPr>
              <w:rFonts w:asciiTheme="minorHAnsi" w:hAnsiTheme="minorHAnsi" w:cstheme="minorBidi"/>
              <w:noProof/>
              <w:sz w:val="22"/>
            </w:rPr>
          </w:pPr>
          <w:hyperlink w:anchor="_Toc15232350" w:history="1">
            <w:r w:rsidR="00896DC4" w:rsidRPr="00DE6264">
              <w:rPr>
                <w:rStyle w:val="Hyperlink"/>
                <w:noProof/>
              </w:rPr>
              <w:t>4.2 The Cs</w:t>
            </w:r>
            <w:r w:rsidR="00896DC4" w:rsidRPr="00DE6264">
              <w:rPr>
                <w:rStyle w:val="Hyperlink"/>
                <w:noProof/>
                <w:vertAlign w:val="subscript"/>
              </w:rPr>
              <w:t>3</w:t>
            </w:r>
            <w:r w:rsidR="00896DC4" w:rsidRPr="00DE6264">
              <w:rPr>
                <w:rStyle w:val="Hyperlink"/>
                <w:noProof/>
              </w:rPr>
              <w:t>Cu</w:t>
            </w:r>
            <w:r w:rsidR="00896DC4" w:rsidRPr="00DE6264">
              <w:rPr>
                <w:rStyle w:val="Hyperlink"/>
                <w:noProof/>
                <w:vertAlign w:val="subscript"/>
              </w:rPr>
              <w:t>2</w:t>
            </w:r>
            <w:r w:rsidR="00896DC4" w:rsidRPr="00DE6264">
              <w:rPr>
                <w:rStyle w:val="Hyperlink"/>
                <w:noProof/>
              </w:rPr>
              <w:t>X</w:t>
            </w:r>
            <w:r w:rsidR="00896DC4" w:rsidRPr="00DE6264">
              <w:rPr>
                <w:rStyle w:val="Hyperlink"/>
                <w:noProof/>
                <w:vertAlign w:val="subscript"/>
              </w:rPr>
              <w:t>5</w:t>
            </w:r>
            <w:r w:rsidR="00896DC4" w:rsidRPr="00DE6264">
              <w:rPr>
                <w:rStyle w:val="Hyperlink"/>
                <w:noProof/>
              </w:rPr>
              <w:t xml:space="preserve"> (X= Br, I) System</w:t>
            </w:r>
            <w:r w:rsidR="00896DC4">
              <w:rPr>
                <w:noProof/>
                <w:webHidden/>
              </w:rPr>
              <w:tab/>
            </w:r>
            <w:r w:rsidR="00896DC4">
              <w:rPr>
                <w:noProof/>
                <w:webHidden/>
              </w:rPr>
              <w:fldChar w:fldCharType="begin"/>
            </w:r>
            <w:r w:rsidR="00896DC4">
              <w:rPr>
                <w:noProof/>
                <w:webHidden/>
              </w:rPr>
              <w:instrText xml:space="preserve"> PAGEREF _Toc15232350 \h </w:instrText>
            </w:r>
            <w:r w:rsidR="00896DC4">
              <w:rPr>
                <w:noProof/>
                <w:webHidden/>
              </w:rPr>
            </w:r>
            <w:r w:rsidR="00896DC4">
              <w:rPr>
                <w:noProof/>
                <w:webHidden/>
              </w:rPr>
              <w:fldChar w:fldCharType="separate"/>
            </w:r>
            <w:r w:rsidR="00F21648">
              <w:rPr>
                <w:noProof/>
                <w:webHidden/>
              </w:rPr>
              <w:t>137</w:t>
            </w:r>
            <w:r w:rsidR="00896DC4">
              <w:rPr>
                <w:noProof/>
                <w:webHidden/>
              </w:rPr>
              <w:fldChar w:fldCharType="end"/>
            </w:r>
          </w:hyperlink>
        </w:p>
        <w:p w14:paraId="71323EA6" w14:textId="22C520D5" w:rsidR="00896DC4" w:rsidRDefault="00985E94">
          <w:pPr>
            <w:pStyle w:val="TOC3"/>
            <w:rPr>
              <w:rFonts w:asciiTheme="minorHAnsi" w:hAnsiTheme="minorHAnsi" w:cstheme="minorBidi"/>
              <w:noProof/>
              <w:sz w:val="22"/>
            </w:rPr>
          </w:pPr>
          <w:hyperlink w:anchor="_Toc15232351" w:history="1">
            <w:r w:rsidR="00896DC4" w:rsidRPr="00DE6264">
              <w:rPr>
                <w:rStyle w:val="Hyperlink"/>
                <w:noProof/>
              </w:rPr>
              <w:t>4.2.1</w:t>
            </w:r>
            <w:r w:rsidR="00896DC4">
              <w:rPr>
                <w:rFonts w:asciiTheme="minorHAnsi" w:hAnsiTheme="minorHAnsi" w:cstheme="minorBidi"/>
                <w:noProof/>
                <w:sz w:val="22"/>
              </w:rPr>
              <w:tab/>
            </w:r>
            <w:r w:rsidR="00896DC4" w:rsidRPr="00DE6264">
              <w:rPr>
                <w:rStyle w:val="Hyperlink"/>
                <w:noProof/>
              </w:rPr>
              <w:t>Introduction</w:t>
            </w:r>
            <w:r w:rsidR="00896DC4">
              <w:rPr>
                <w:noProof/>
                <w:webHidden/>
              </w:rPr>
              <w:tab/>
            </w:r>
            <w:r w:rsidR="00896DC4">
              <w:rPr>
                <w:noProof/>
                <w:webHidden/>
              </w:rPr>
              <w:fldChar w:fldCharType="begin"/>
            </w:r>
            <w:r w:rsidR="00896DC4">
              <w:rPr>
                <w:noProof/>
                <w:webHidden/>
              </w:rPr>
              <w:instrText xml:space="preserve"> PAGEREF _Toc15232351 \h </w:instrText>
            </w:r>
            <w:r w:rsidR="00896DC4">
              <w:rPr>
                <w:noProof/>
                <w:webHidden/>
              </w:rPr>
            </w:r>
            <w:r w:rsidR="00896DC4">
              <w:rPr>
                <w:noProof/>
                <w:webHidden/>
              </w:rPr>
              <w:fldChar w:fldCharType="separate"/>
            </w:r>
            <w:r w:rsidR="00F21648">
              <w:rPr>
                <w:noProof/>
                <w:webHidden/>
              </w:rPr>
              <w:t>137</w:t>
            </w:r>
            <w:r w:rsidR="00896DC4">
              <w:rPr>
                <w:noProof/>
                <w:webHidden/>
              </w:rPr>
              <w:fldChar w:fldCharType="end"/>
            </w:r>
          </w:hyperlink>
        </w:p>
        <w:p w14:paraId="2F9A4DEF" w14:textId="51792F7E" w:rsidR="00896DC4" w:rsidRDefault="00985E94">
          <w:pPr>
            <w:pStyle w:val="TOC3"/>
            <w:rPr>
              <w:rFonts w:asciiTheme="minorHAnsi" w:hAnsiTheme="minorHAnsi" w:cstheme="minorBidi"/>
              <w:noProof/>
              <w:sz w:val="22"/>
            </w:rPr>
          </w:pPr>
          <w:hyperlink w:anchor="_Toc15232352" w:history="1">
            <w:r w:rsidR="00896DC4" w:rsidRPr="00DE6264">
              <w:rPr>
                <w:rStyle w:val="Hyperlink"/>
                <w:noProof/>
              </w:rPr>
              <w:t>4.2.2</w:t>
            </w:r>
            <w:r w:rsidR="00896DC4">
              <w:rPr>
                <w:rFonts w:asciiTheme="minorHAnsi" w:hAnsiTheme="minorHAnsi" w:cstheme="minorBidi"/>
                <w:noProof/>
                <w:sz w:val="22"/>
              </w:rPr>
              <w:tab/>
            </w:r>
            <w:r w:rsidR="00896DC4" w:rsidRPr="00DE6264">
              <w:rPr>
                <w:rStyle w:val="Hyperlink"/>
                <w:noProof/>
              </w:rPr>
              <w:t>Synthesis and Methods of Cs</w:t>
            </w:r>
            <w:r w:rsidR="00896DC4" w:rsidRPr="00DE6264">
              <w:rPr>
                <w:rStyle w:val="Hyperlink"/>
                <w:noProof/>
                <w:vertAlign w:val="subscript"/>
              </w:rPr>
              <w:t>3</w:t>
            </w:r>
            <w:r w:rsidR="00896DC4" w:rsidRPr="00DE6264">
              <w:rPr>
                <w:rStyle w:val="Hyperlink"/>
                <w:noProof/>
              </w:rPr>
              <w:t>Cu</w:t>
            </w:r>
            <w:r w:rsidR="00896DC4" w:rsidRPr="00DE6264">
              <w:rPr>
                <w:rStyle w:val="Hyperlink"/>
                <w:noProof/>
                <w:vertAlign w:val="subscript"/>
              </w:rPr>
              <w:t>2</w:t>
            </w:r>
            <w:r w:rsidR="00896DC4" w:rsidRPr="00DE6264">
              <w:rPr>
                <w:rStyle w:val="Hyperlink"/>
                <w:noProof/>
              </w:rPr>
              <w:t>X</w:t>
            </w:r>
            <w:r w:rsidR="00896DC4" w:rsidRPr="00DE6264">
              <w:rPr>
                <w:rStyle w:val="Hyperlink"/>
                <w:noProof/>
                <w:vertAlign w:val="subscript"/>
              </w:rPr>
              <w:t>5</w:t>
            </w:r>
            <w:r w:rsidR="00896DC4" w:rsidRPr="00DE6264">
              <w:rPr>
                <w:rStyle w:val="Hyperlink"/>
                <w:noProof/>
              </w:rPr>
              <w:t xml:space="preserve"> (X = Br, I)</w:t>
            </w:r>
            <w:r w:rsidR="00896DC4">
              <w:rPr>
                <w:noProof/>
                <w:webHidden/>
              </w:rPr>
              <w:tab/>
            </w:r>
            <w:r w:rsidR="00896DC4">
              <w:rPr>
                <w:noProof/>
                <w:webHidden/>
              </w:rPr>
              <w:fldChar w:fldCharType="begin"/>
            </w:r>
            <w:r w:rsidR="00896DC4">
              <w:rPr>
                <w:noProof/>
                <w:webHidden/>
              </w:rPr>
              <w:instrText xml:space="preserve"> PAGEREF _Toc15232352 \h </w:instrText>
            </w:r>
            <w:r w:rsidR="00896DC4">
              <w:rPr>
                <w:noProof/>
                <w:webHidden/>
              </w:rPr>
            </w:r>
            <w:r w:rsidR="00896DC4">
              <w:rPr>
                <w:noProof/>
                <w:webHidden/>
              </w:rPr>
              <w:fldChar w:fldCharType="separate"/>
            </w:r>
            <w:r w:rsidR="00F21648">
              <w:rPr>
                <w:noProof/>
                <w:webHidden/>
              </w:rPr>
              <w:t>138</w:t>
            </w:r>
            <w:r w:rsidR="00896DC4">
              <w:rPr>
                <w:noProof/>
                <w:webHidden/>
              </w:rPr>
              <w:fldChar w:fldCharType="end"/>
            </w:r>
          </w:hyperlink>
        </w:p>
        <w:p w14:paraId="4DAC8564" w14:textId="2FCCC61A" w:rsidR="00896DC4" w:rsidRDefault="00985E94">
          <w:pPr>
            <w:pStyle w:val="TOC3"/>
            <w:rPr>
              <w:rFonts w:asciiTheme="minorHAnsi" w:hAnsiTheme="minorHAnsi" w:cstheme="minorBidi"/>
              <w:noProof/>
              <w:sz w:val="22"/>
            </w:rPr>
          </w:pPr>
          <w:hyperlink w:anchor="_Toc15232353" w:history="1">
            <w:r w:rsidR="00896DC4" w:rsidRPr="00DE6264">
              <w:rPr>
                <w:rStyle w:val="Hyperlink"/>
                <w:noProof/>
              </w:rPr>
              <w:t>4.2.2.1</w:t>
            </w:r>
            <w:r w:rsidR="00896DC4">
              <w:rPr>
                <w:rFonts w:asciiTheme="minorHAnsi" w:hAnsiTheme="minorHAnsi" w:cstheme="minorBidi"/>
                <w:noProof/>
                <w:sz w:val="22"/>
              </w:rPr>
              <w:tab/>
            </w:r>
            <w:r w:rsidR="00896DC4" w:rsidRPr="00DE6264">
              <w:rPr>
                <w:rStyle w:val="Hyperlink"/>
                <w:noProof/>
              </w:rPr>
              <w:t xml:space="preserve"> Reagents Used in the Synthesis of Cs</w:t>
            </w:r>
            <w:r w:rsidR="00896DC4" w:rsidRPr="00DE6264">
              <w:rPr>
                <w:rStyle w:val="Hyperlink"/>
                <w:noProof/>
                <w:vertAlign w:val="subscript"/>
              </w:rPr>
              <w:t>3</w:t>
            </w:r>
            <w:r w:rsidR="00896DC4" w:rsidRPr="00DE6264">
              <w:rPr>
                <w:rStyle w:val="Hyperlink"/>
                <w:noProof/>
              </w:rPr>
              <w:t>Cu</w:t>
            </w:r>
            <w:r w:rsidR="00896DC4" w:rsidRPr="00DE6264">
              <w:rPr>
                <w:rStyle w:val="Hyperlink"/>
                <w:noProof/>
                <w:vertAlign w:val="subscript"/>
              </w:rPr>
              <w:t>2</w:t>
            </w:r>
            <w:r w:rsidR="00896DC4" w:rsidRPr="00DE6264">
              <w:rPr>
                <w:rStyle w:val="Hyperlink"/>
                <w:noProof/>
              </w:rPr>
              <w:t>X</w:t>
            </w:r>
            <w:r w:rsidR="00896DC4" w:rsidRPr="00DE6264">
              <w:rPr>
                <w:rStyle w:val="Hyperlink"/>
                <w:noProof/>
                <w:vertAlign w:val="subscript"/>
              </w:rPr>
              <w:t>5</w:t>
            </w:r>
            <w:r w:rsidR="00896DC4" w:rsidRPr="00DE6264">
              <w:rPr>
                <w:rStyle w:val="Hyperlink"/>
                <w:noProof/>
              </w:rPr>
              <w:t xml:space="preserve"> (X=I, Br)</w:t>
            </w:r>
            <w:r w:rsidR="00896DC4">
              <w:rPr>
                <w:noProof/>
                <w:webHidden/>
              </w:rPr>
              <w:tab/>
            </w:r>
            <w:r w:rsidR="00896DC4">
              <w:rPr>
                <w:noProof/>
                <w:webHidden/>
              </w:rPr>
              <w:fldChar w:fldCharType="begin"/>
            </w:r>
            <w:r w:rsidR="00896DC4">
              <w:rPr>
                <w:noProof/>
                <w:webHidden/>
              </w:rPr>
              <w:instrText xml:space="preserve"> PAGEREF _Toc15232353 \h </w:instrText>
            </w:r>
            <w:r w:rsidR="00896DC4">
              <w:rPr>
                <w:noProof/>
                <w:webHidden/>
              </w:rPr>
            </w:r>
            <w:r w:rsidR="00896DC4">
              <w:rPr>
                <w:noProof/>
                <w:webHidden/>
              </w:rPr>
              <w:fldChar w:fldCharType="separate"/>
            </w:r>
            <w:r w:rsidR="00F21648">
              <w:rPr>
                <w:noProof/>
                <w:webHidden/>
              </w:rPr>
              <w:t>138</w:t>
            </w:r>
            <w:r w:rsidR="00896DC4">
              <w:rPr>
                <w:noProof/>
                <w:webHidden/>
              </w:rPr>
              <w:fldChar w:fldCharType="end"/>
            </w:r>
          </w:hyperlink>
        </w:p>
        <w:p w14:paraId="6E8636AD" w14:textId="58384C56" w:rsidR="00896DC4" w:rsidRDefault="00985E94">
          <w:pPr>
            <w:pStyle w:val="TOC3"/>
            <w:rPr>
              <w:rFonts w:asciiTheme="minorHAnsi" w:hAnsiTheme="minorHAnsi" w:cstheme="minorBidi"/>
              <w:noProof/>
              <w:sz w:val="22"/>
            </w:rPr>
          </w:pPr>
          <w:hyperlink w:anchor="_Toc15232354" w:history="1">
            <w:r w:rsidR="00896DC4" w:rsidRPr="00DE6264">
              <w:rPr>
                <w:rStyle w:val="Hyperlink"/>
                <w:noProof/>
              </w:rPr>
              <w:t>4.2.2.2</w:t>
            </w:r>
            <w:r w:rsidR="00896DC4">
              <w:rPr>
                <w:rFonts w:asciiTheme="minorHAnsi" w:hAnsiTheme="minorHAnsi" w:cstheme="minorBidi"/>
                <w:noProof/>
                <w:sz w:val="22"/>
              </w:rPr>
              <w:tab/>
            </w:r>
            <w:r w:rsidR="00896DC4" w:rsidRPr="00DE6264">
              <w:rPr>
                <w:rStyle w:val="Hyperlink"/>
                <w:noProof/>
              </w:rPr>
              <w:t xml:space="preserve"> Synthesis of Cs</w:t>
            </w:r>
            <w:r w:rsidR="00896DC4" w:rsidRPr="00DE6264">
              <w:rPr>
                <w:rStyle w:val="Hyperlink"/>
                <w:noProof/>
                <w:vertAlign w:val="subscript"/>
              </w:rPr>
              <w:t>3</w:t>
            </w:r>
            <w:r w:rsidR="00896DC4" w:rsidRPr="00DE6264">
              <w:rPr>
                <w:rStyle w:val="Hyperlink"/>
                <w:noProof/>
              </w:rPr>
              <w:t>Cu</w:t>
            </w:r>
            <w:r w:rsidR="00896DC4" w:rsidRPr="00DE6264">
              <w:rPr>
                <w:rStyle w:val="Hyperlink"/>
                <w:noProof/>
                <w:vertAlign w:val="subscript"/>
              </w:rPr>
              <w:t>2</w:t>
            </w:r>
            <w:r w:rsidR="00896DC4" w:rsidRPr="00DE6264">
              <w:rPr>
                <w:rStyle w:val="Hyperlink"/>
                <w:noProof/>
              </w:rPr>
              <w:t>X</w:t>
            </w:r>
            <w:r w:rsidR="00896DC4" w:rsidRPr="00DE6264">
              <w:rPr>
                <w:rStyle w:val="Hyperlink"/>
                <w:noProof/>
                <w:vertAlign w:val="subscript"/>
              </w:rPr>
              <w:t>5</w:t>
            </w:r>
            <w:r w:rsidR="00896DC4" w:rsidRPr="00DE6264">
              <w:rPr>
                <w:rStyle w:val="Hyperlink"/>
                <w:noProof/>
              </w:rPr>
              <w:t xml:space="preserve"> (X=I, Br)</w:t>
            </w:r>
            <w:r w:rsidR="00896DC4">
              <w:rPr>
                <w:noProof/>
                <w:webHidden/>
              </w:rPr>
              <w:tab/>
            </w:r>
            <w:r w:rsidR="00896DC4">
              <w:rPr>
                <w:noProof/>
                <w:webHidden/>
              </w:rPr>
              <w:fldChar w:fldCharType="begin"/>
            </w:r>
            <w:r w:rsidR="00896DC4">
              <w:rPr>
                <w:noProof/>
                <w:webHidden/>
              </w:rPr>
              <w:instrText xml:space="preserve"> PAGEREF _Toc15232354 \h </w:instrText>
            </w:r>
            <w:r w:rsidR="00896DC4">
              <w:rPr>
                <w:noProof/>
                <w:webHidden/>
              </w:rPr>
            </w:r>
            <w:r w:rsidR="00896DC4">
              <w:rPr>
                <w:noProof/>
                <w:webHidden/>
              </w:rPr>
              <w:fldChar w:fldCharType="separate"/>
            </w:r>
            <w:r w:rsidR="00F21648">
              <w:rPr>
                <w:noProof/>
                <w:webHidden/>
              </w:rPr>
              <w:t>138</w:t>
            </w:r>
            <w:r w:rsidR="00896DC4">
              <w:rPr>
                <w:noProof/>
                <w:webHidden/>
              </w:rPr>
              <w:fldChar w:fldCharType="end"/>
            </w:r>
          </w:hyperlink>
        </w:p>
        <w:p w14:paraId="2DEC7386" w14:textId="4CAD98F9" w:rsidR="00896DC4" w:rsidRDefault="00985E94">
          <w:pPr>
            <w:pStyle w:val="TOC3"/>
            <w:rPr>
              <w:rFonts w:asciiTheme="minorHAnsi" w:hAnsiTheme="minorHAnsi" w:cstheme="minorBidi"/>
              <w:noProof/>
              <w:sz w:val="22"/>
            </w:rPr>
          </w:pPr>
          <w:hyperlink w:anchor="_Toc15232355" w:history="1">
            <w:r w:rsidR="00896DC4" w:rsidRPr="00DE6264">
              <w:rPr>
                <w:rStyle w:val="Hyperlink"/>
                <w:noProof/>
              </w:rPr>
              <w:t>4.2.2.3</w:t>
            </w:r>
            <w:r w:rsidR="00896DC4">
              <w:rPr>
                <w:rFonts w:asciiTheme="minorHAnsi" w:hAnsiTheme="minorHAnsi" w:cstheme="minorBidi"/>
                <w:noProof/>
                <w:sz w:val="22"/>
              </w:rPr>
              <w:tab/>
            </w:r>
            <w:r w:rsidR="00896DC4" w:rsidRPr="00DE6264">
              <w:rPr>
                <w:rStyle w:val="Hyperlink"/>
                <w:noProof/>
              </w:rPr>
              <w:t xml:space="preserve"> Powder X-Ray Diffraction</w:t>
            </w:r>
            <w:r w:rsidR="00896DC4">
              <w:rPr>
                <w:noProof/>
                <w:webHidden/>
              </w:rPr>
              <w:tab/>
            </w:r>
            <w:r w:rsidR="00896DC4">
              <w:rPr>
                <w:noProof/>
                <w:webHidden/>
              </w:rPr>
              <w:fldChar w:fldCharType="begin"/>
            </w:r>
            <w:r w:rsidR="00896DC4">
              <w:rPr>
                <w:noProof/>
                <w:webHidden/>
              </w:rPr>
              <w:instrText xml:space="preserve"> PAGEREF _Toc15232355 \h </w:instrText>
            </w:r>
            <w:r w:rsidR="00896DC4">
              <w:rPr>
                <w:noProof/>
                <w:webHidden/>
              </w:rPr>
            </w:r>
            <w:r w:rsidR="00896DC4">
              <w:rPr>
                <w:noProof/>
                <w:webHidden/>
              </w:rPr>
              <w:fldChar w:fldCharType="separate"/>
            </w:r>
            <w:r w:rsidR="00F21648">
              <w:rPr>
                <w:noProof/>
                <w:webHidden/>
              </w:rPr>
              <w:t>138</w:t>
            </w:r>
            <w:r w:rsidR="00896DC4">
              <w:rPr>
                <w:noProof/>
                <w:webHidden/>
              </w:rPr>
              <w:fldChar w:fldCharType="end"/>
            </w:r>
          </w:hyperlink>
        </w:p>
        <w:p w14:paraId="6318AC13" w14:textId="3708C425" w:rsidR="00896DC4" w:rsidRDefault="00985E94">
          <w:pPr>
            <w:pStyle w:val="TOC3"/>
            <w:rPr>
              <w:rFonts w:asciiTheme="minorHAnsi" w:hAnsiTheme="minorHAnsi" w:cstheme="minorBidi"/>
              <w:noProof/>
              <w:sz w:val="22"/>
            </w:rPr>
          </w:pPr>
          <w:hyperlink w:anchor="_Toc15232356" w:history="1">
            <w:r w:rsidR="00896DC4" w:rsidRPr="00DE6264">
              <w:rPr>
                <w:rStyle w:val="Hyperlink"/>
                <w:noProof/>
              </w:rPr>
              <w:t>4.2.2.4</w:t>
            </w:r>
            <w:r w:rsidR="00896DC4">
              <w:rPr>
                <w:rFonts w:asciiTheme="minorHAnsi" w:hAnsiTheme="minorHAnsi" w:cstheme="minorBidi"/>
                <w:noProof/>
                <w:sz w:val="22"/>
              </w:rPr>
              <w:tab/>
            </w:r>
            <w:r w:rsidR="00896DC4" w:rsidRPr="00DE6264">
              <w:rPr>
                <w:rStyle w:val="Hyperlink"/>
                <w:noProof/>
              </w:rPr>
              <w:t xml:space="preserve"> Thermal Analysis</w:t>
            </w:r>
            <w:r w:rsidR="00896DC4">
              <w:rPr>
                <w:noProof/>
                <w:webHidden/>
              </w:rPr>
              <w:tab/>
            </w:r>
            <w:r w:rsidR="00896DC4">
              <w:rPr>
                <w:noProof/>
                <w:webHidden/>
              </w:rPr>
              <w:fldChar w:fldCharType="begin"/>
            </w:r>
            <w:r w:rsidR="00896DC4">
              <w:rPr>
                <w:noProof/>
                <w:webHidden/>
              </w:rPr>
              <w:instrText xml:space="preserve"> PAGEREF _Toc15232356 \h </w:instrText>
            </w:r>
            <w:r w:rsidR="00896DC4">
              <w:rPr>
                <w:noProof/>
                <w:webHidden/>
              </w:rPr>
            </w:r>
            <w:r w:rsidR="00896DC4">
              <w:rPr>
                <w:noProof/>
                <w:webHidden/>
              </w:rPr>
              <w:fldChar w:fldCharType="separate"/>
            </w:r>
            <w:r w:rsidR="00F21648">
              <w:rPr>
                <w:noProof/>
                <w:webHidden/>
              </w:rPr>
              <w:t>139</w:t>
            </w:r>
            <w:r w:rsidR="00896DC4">
              <w:rPr>
                <w:noProof/>
                <w:webHidden/>
              </w:rPr>
              <w:fldChar w:fldCharType="end"/>
            </w:r>
          </w:hyperlink>
        </w:p>
        <w:p w14:paraId="448E5149" w14:textId="12DC390D" w:rsidR="00896DC4" w:rsidRDefault="00985E94">
          <w:pPr>
            <w:pStyle w:val="TOC3"/>
            <w:rPr>
              <w:rFonts w:asciiTheme="minorHAnsi" w:hAnsiTheme="minorHAnsi" w:cstheme="minorBidi"/>
              <w:noProof/>
              <w:sz w:val="22"/>
            </w:rPr>
          </w:pPr>
          <w:hyperlink w:anchor="_Toc15232357" w:history="1">
            <w:r w:rsidR="00896DC4" w:rsidRPr="00DE6264">
              <w:rPr>
                <w:rStyle w:val="Hyperlink"/>
                <w:noProof/>
              </w:rPr>
              <w:t>4.2.2.5</w:t>
            </w:r>
            <w:r w:rsidR="00896DC4">
              <w:rPr>
                <w:rFonts w:asciiTheme="minorHAnsi" w:hAnsiTheme="minorHAnsi" w:cstheme="minorBidi"/>
                <w:noProof/>
                <w:sz w:val="22"/>
              </w:rPr>
              <w:tab/>
            </w:r>
            <w:r w:rsidR="00896DC4" w:rsidRPr="00DE6264">
              <w:rPr>
                <w:rStyle w:val="Hyperlink"/>
                <w:noProof/>
              </w:rPr>
              <w:t xml:space="preserve"> Optical Measurements</w:t>
            </w:r>
            <w:r w:rsidR="00896DC4">
              <w:rPr>
                <w:noProof/>
                <w:webHidden/>
              </w:rPr>
              <w:tab/>
            </w:r>
            <w:r w:rsidR="00896DC4">
              <w:rPr>
                <w:noProof/>
                <w:webHidden/>
              </w:rPr>
              <w:fldChar w:fldCharType="begin"/>
            </w:r>
            <w:r w:rsidR="00896DC4">
              <w:rPr>
                <w:noProof/>
                <w:webHidden/>
              </w:rPr>
              <w:instrText xml:space="preserve"> PAGEREF _Toc15232357 \h </w:instrText>
            </w:r>
            <w:r w:rsidR="00896DC4">
              <w:rPr>
                <w:noProof/>
                <w:webHidden/>
              </w:rPr>
            </w:r>
            <w:r w:rsidR="00896DC4">
              <w:rPr>
                <w:noProof/>
                <w:webHidden/>
              </w:rPr>
              <w:fldChar w:fldCharType="separate"/>
            </w:r>
            <w:r w:rsidR="00F21648">
              <w:rPr>
                <w:noProof/>
                <w:webHidden/>
              </w:rPr>
              <w:t>139</w:t>
            </w:r>
            <w:r w:rsidR="00896DC4">
              <w:rPr>
                <w:noProof/>
                <w:webHidden/>
              </w:rPr>
              <w:fldChar w:fldCharType="end"/>
            </w:r>
          </w:hyperlink>
        </w:p>
        <w:p w14:paraId="22D12514" w14:textId="0A500AF3" w:rsidR="00896DC4" w:rsidRDefault="00985E94">
          <w:pPr>
            <w:pStyle w:val="TOC3"/>
            <w:rPr>
              <w:rFonts w:asciiTheme="minorHAnsi" w:hAnsiTheme="minorHAnsi" w:cstheme="minorBidi"/>
              <w:noProof/>
              <w:sz w:val="22"/>
            </w:rPr>
          </w:pPr>
          <w:hyperlink w:anchor="_Toc15232358" w:history="1">
            <w:r w:rsidR="00896DC4" w:rsidRPr="00DE6264">
              <w:rPr>
                <w:rStyle w:val="Hyperlink"/>
                <w:noProof/>
              </w:rPr>
              <w:t>4.2.2.6</w:t>
            </w:r>
            <w:r w:rsidR="00896DC4">
              <w:rPr>
                <w:rFonts w:asciiTheme="minorHAnsi" w:hAnsiTheme="minorHAnsi" w:cstheme="minorBidi"/>
                <w:noProof/>
                <w:sz w:val="22"/>
              </w:rPr>
              <w:tab/>
            </w:r>
            <w:r w:rsidR="00896DC4" w:rsidRPr="00DE6264">
              <w:rPr>
                <w:rStyle w:val="Hyperlink"/>
                <w:noProof/>
              </w:rPr>
              <w:t xml:space="preserve"> First Principle Calculations</w:t>
            </w:r>
            <w:r w:rsidR="00896DC4">
              <w:rPr>
                <w:noProof/>
                <w:webHidden/>
              </w:rPr>
              <w:tab/>
            </w:r>
            <w:r w:rsidR="00896DC4">
              <w:rPr>
                <w:noProof/>
                <w:webHidden/>
              </w:rPr>
              <w:fldChar w:fldCharType="begin"/>
            </w:r>
            <w:r w:rsidR="00896DC4">
              <w:rPr>
                <w:noProof/>
                <w:webHidden/>
              </w:rPr>
              <w:instrText xml:space="preserve"> PAGEREF _Toc15232358 \h </w:instrText>
            </w:r>
            <w:r w:rsidR="00896DC4">
              <w:rPr>
                <w:noProof/>
                <w:webHidden/>
              </w:rPr>
            </w:r>
            <w:r w:rsidR="00896DC4">
              <w:rPr>
                <w:noProof/>
                <w:webHidden/>
              </w:rPr>
              <w:fldChar w:fldCharType="separate"/>
            </w:r>
            <w:r w:rsidR="00F21648">
              <w:rPr>
                <w:noProof/>
                <w:webHidden/>
              </w:rPr>
              <w:t>139</w:t>
            </w:r>
            <w:r w:rsidR="00896DC4">
              <w:rPr>
                <w:noProof/>
                <w:webHidden/>
              </w:rPr>
              <w:fldChar w:fldCharType="end"/>
            </w:r>
          </w:hyperlink>
        </w:p>
        <w:p w14:paraId="4C8835A6" w14:textId="6D9474C1" w:rsidR="00896DC4" w:rsidRDefault="00985E94">
          <w:pPr>
            <w:pStyle w:val="TOC3"/>
            <w:rPr>
              <w:rFonts w:asciiTheme="minorHAnsi" w:hAnsiTheme="minorHAnsi" w:cstheme="minorBidi"/>
              <w:noProof/>
              <w:sz w:val="22"/>
            </w:rPr>
          </w:pPr>
          <w:hyperlink w:anchor="_Toc15232359" w:history="1">
            <w:r w:rsidR="00896DC4" w:rsidRPr="00DE6264">
              <w:rPr>
                <w:rStyle w:val="Hyperlink"/>
                <w:noProof/>
              </w:rPr>
              <w:t>4.2.3</w:t>
            </w:r>
            <w:r w:rsidR="00896DC4">
              <w:rPr>
                <w:rFonts w:asciiTheme="minorHAnsi" w:hAnsiTheme="minorHAnsi" w:cstheme="minorBidi"/>
                <w:noProof/>
                <w:sz w:val="22"/>
              </w:rPr>
              <w:tab/>
            </w:r>
            <w:r w:rsidR="00896DC4" w:rsidRPr="00DE6264">
              <w:rPr>
                <w:rStyle w:val="Hyperlink"/>
                <w:noProof/>
              </w:rPr>
              <w:t>Structure of Cs</w:t>
            </w:r>
            <w:r w:rsidR="00896DC4" w:rsidRPr="00DE6264">
              <w:rPr>
                <w:rStyle w:val="Hyperlink"/>
                <w:noProof/>
                <w:vertAlign w:val="subscript"/>
              </w:rPr>
              <w:t>3</w:t>
            </w:r>
            <w:r w:rsidR="00896DC4" w:rsidRPr="00DE6264">
              <w:rPr>
                <w:rStyle w:val="Hyperlink"/>
                <w:noProof/>
              </w:rPr>
              <w:t>Cu</w:t>
            </w:r>
            <w:r w:rsidR="00896DC4" w:rsidRPr="00DE6264">
              <w:rPr>
                <w:rStyle w:val="Hyperlink"/>
                <w:noProof/>
                <w:vertAlign w:val="subscript"/>
              </w:rPr>
              <w:t>2</w:t>
            </w:r>
            <w:r w:rsidR="00896DC4" w:rsidRPr="00DE6264">
              <w:rPr>
                <w:rStyle w:val="Hyperlink"/>
                <w:noProof/>
              </w:rPr>
              <w:t>X</w:t>
            </w:r>
            <w:r w:rsidR="00896DC4" w:rsidRPr="00DE6264">
              <w:rPr>
                <w:rStyle w:val="Hyperlink"/>
                <w:noProof/>
                <w:vertAlign w:val="subscript"/>
              </w:rPr>
              <w:t>5</w:t>
            </w:r>
            <w:r w:rsidR="00896DC4" w:rsidRPr="00DE6264">
              <w:rPr>
                <w:rStyle w:val="Hyperlink"/>
                <w:noProof/>
              </w:rPr>
              <w:t xml:space="preserve"> (X = Br, I)</w:t>
            </w:r>
            <w:r w:rsidR="00896DC4">
              <w:rPr>
                <w:noProof/>
                <w:webHidden/>
              </w:rPr>
              <w:tab/>
            </w:r>
            <w:r w:rsidR="00896DC4">
              <w:rPr>
                <w:noProof/>
                <w:webHidden/>
              </w:rPr>
              <w:fldChar w:fldCharType="begin"/>
            </w:r>
            <w:r w:rsidR="00896DC4">
              <w:rPr>
                <w:noProof/>
                <w:webHidden/>
              </w:rPr>
              <w:instrText xml:space="preserve"> PAGEREF _Toc15232359 \h </w:instrText>
            </w:r>
            <w:r w:rsidR="00896DC4">
              <w:rPr>
                <w:noProof/>
                <w:webHidden/>
              </w:rPr>
            </w:r>
            <w:r w:rsidR="00896DC4">
              <w:rPr>
                <w:noProof/>
                <w:webHidden/>
              </w:rPr>
              <w:fldChar w:fldCharType="separate"/>
            </w:r>
            <w:r w:rsidR="00F21648">
              <w:rPr>
                <w:noProof/>
                <w:webHidden/>
              </w:rPr>
              <w:t>140</w:t>
            </w:r>
            <w:r w:rsidR="00896DC4">
              <w:rPr>
                <w:noProof/>
                <w:webHidden/>
              </w:rPr>
              <w:fldChar w:fldCharType="end"/>
            </w:r>
          </w:hyperlink>
        </w:p>
        <w:p w14:paraId="207F02CA" w14:textId="618BE560" w:rsidR="00896DC4" w:rsidRDefault="00985E94">
          <w:pPr>
            <w:pStyle w:val="TOC3"/>
            <w:rPr>
              <w:rFonts w:asciiTheme="minorHAnsi" w:hAnsiTheme="minorHAnsi" w:cstheme="minorBidi"/>
              <w:noProof/>
              <w:sz w:val="22"/>
            </w:rPr>
          </w:pPr>
          <w:hyperlink w:anchor="_Toc15232360" w:history="1">
            <w:r w:rsidR="00896DC4" w:rsidRPr="00DE6264">
              <w:rPr>
                <w:rStyle w:val="Hyperlink"/>
                <w:noProof/>
              </w:rPr>
              <w:t>4.2.4</w:t>
            </w:r>
            <w:r w:rsidR="00896DC4">
              <w:rPr>
                <w:rFonts w:asciiTheme="minorHAnsi" w:hAnsiTheme="minorHAnsi" w:cstheme="minorBidi"/>
                <w:noProof/>
                <w:sz w:val="22"/>
              </w:rPr>
              <w:tab/>
            </w:r>
            <w:r w:rsidR="00896DC4" w:rsidRPr="00DE6264">
              <w:rPr>
                <w:rStyle w:val="Hyperlink"/>
                <w:noProof/>
              </w:rPr>
              <w:t>Stability of Cs</w:t>
            </w:r>
            <w:r w:rsidR="00896DC4" w:rsidRPr="00DE6264">
              <w:rPr>
                <w:rStyle w:val="Hyperlink"/>
                <w:noProof/>
                <w:vertAlign w:val="subscript"/>
              </w:rPr>
              <w:t>3</w:t>
            </w:r>
            <w:r w:rsidR="00896DC4" w:rsidRPr="00DE6264">
              <w:rPr>
                <w:rStyle w:val="Hyperlink"/>
                <w:noProof/>
              </w:rPr>
              <w:t>Cu</w:t>
            </w:r>
            <w:r w:rsidR="00896DC4" w:rsidRPr="00DE6264">
              <w:rPr>
                <w:rStyle w:val="Hyperlink"/>
                <w:noProof/>
                <w:vertAlign w:val="subscript"/>
              </w:rPr>
              <w:t>2</w:t>
            </w:r>
            <w:r w:rsidR="00896DC4" w:rsidRPr="00DE6264">
              <w:rPr>
                <w:rStyle w:val="Hyperlink"/>
                <w:noProof/>
              </w:rPr>
              <w:t>X</w:t>
            </w:r>
            <w:r w:rsidR="00896DC4" w:rsidRPr="00DE6264">
              <w:rPr>
                <w:rStyle w:val="Hyperlink"/>
                <w:noProof/>
                <w:vertAlign w:val="subscript"/>
              </w:rPr>
              <w:t>5</w:t>
            </w:r>
            <w:r w:rsidR="00896DC4" w:rsidRPr="00DE6264">
              <w:rPr>
                <w:rStyle w:val="Hyperlink"/>
                <w:noProof/>
              </w:rPr>
              <w:t xml:space="preserve"> (X = Br, I)</w:t>
            </w:r>
            <w:r w:rsidR="00896DC4">
              <w:rPr>
                <w:noProof/>
                <w:webHidden/>
              </w:rPr>
              <w:tab/>
            </w:r>
            <w:r w:rsidR="00896DC4">
              <w:rPr>
                <w:noProof/>
                <w:webHidden/>
              </w:rPr>
              <w:fldChar w:fldCharType="begin"/>
            </w:r>
            <w:r w:rsidR="00896DC4">
              <w:rPr>
                <w:noProof/>
                <w:webHidden/>
              </w:rPr>
              <w:instrText xml:space="preserve"> PAGEREF _Toc15232360 \h </w:instrText>
            </w:r>
            <w:r w:rsidR="00896DC4">
              <w:rPr>
                <w:noProof/>
                <w:webHidden/>
              </w:rPr>
            </w:r>
            <w:r w:rsidR="00896DC4">
              <w:rPr>
                <w:noProof/>
                <w:webHidden/>
              </w:rPr>
              <w:fldChar w:fldCharType="separate"/>
            </w:r>
            <w:r w:rsidR="00F21648">
              <w:rPr>
                <w:noProof/>
                <w:webHidden/>
              </w:rPr>
              <w:t>144</w:t>
            </w:r>
            <w:r w:rsidR="00896DC4">
              <w:rPr>
                <w:noProof/>
                <w:webHidden/>
              </w:rPr>
              <w:fldChar w:fldCharType="end"/>
            </w:r>
          </w:hyperlink>
        </w:p>
        <w:p w14:paraId="439ABEEC" w14:textId="3B8338A2" w:rsidR="00896DC4" w:rsidRDefault="00985E94">
          <w:pPr>
            <w:pStyle w:val="TOC3"/>
            <w:rPr>
              <w:rFonts w:asciiTheme="minorHAnsi" w:hAnsiTheme="minorHAnsi" w:cstheme="minorBidi"/>
              <w:noProof/>
              <w:sz w:val="22"/>
            </w:rPr>
          </w:pPr>
          <w:hyperlink w:anchor="_Toc15232361" w:history="1">
            <w:r w:rsidR="00896DC4" w:rsidRPr="00DE6264">
              <w:rPr>
                <w:rStyle w:val="Hyperlink"/>
                <w:noProof/>
              </w:rPr>
              <w:t>4.2.5  Optical Properties of Cs</w:t>
            </w:r>
            <w:r w:rsidR="00896DC4" w:rsidRPr="00DE6264">
              <w:rPr>
                <w:rStyle w:val="Hyperlink"/>
                <w:noProof/>
                <w:vertAlign w:val="subscript"/>
              </w:rPr>
              <w:t>3</w:t>
            </w:r>
            <w:r w:rsidR="00896DC4" w:rsidRPr="00DE6264">
              <w:rPr>
                <w:rStyle w:val="Hyperlink"/>
                <w:noProof/>
              </w:rPr>
              <w:t>Cu</w:t>
            </w:r>
            <w:r w:rsidR="00896DC4" w:rsidRPr="00DE6264">
              <w:rPr>
                <w:rStyle w:val="Hyperlink"/>
                <w:noProof/>
                <w:vertAlign w:val="subscript"/>
              </w:rPr>
              <w:t>2</w:t>
            </w:r>
            <w:r w:rsidR="00896DC4" w:rsidRPr="00DE6264">
              <w:rPr>
                <w:rStyle w:val="Hyperlink"/>
                <w:noProof/>
              </w:rPr>
              <w:t>X</w:t>
            </w:r>
            <w:r w:rsidR="00896DC4" w:rsidRPr="00DE6264">
              <w:rPr>
                <w:rStyle w:val="Hyperlink"/>
                <w:noProof/>
                <w:vertAlign w:val="subscript"/>
              </w:rPr>
              <w:t>5</w:t>
            </w:r>
            <w:r w:rsidR="00896DC4" w:rsidRPr="00DE6264">
              <w:rPr>
                <w:rStyle w:val="Hyperlink"/>
                <w:noProof/>
              </w:rPr>
              <w:t xml:space="preserve"> (X = Br, I)</w:t>
            </w:r>
            <w:r w:rsidR="00896DC4">
              <w:rPr>
                <w:noProof/>
                <w:webHidden/>
              </w:rPr>
              <w:tab/>
            </w:r>
            <w:r w:rsidR="00896DC4">
              <w:rPr>
                <w:noProof/>
                <w:webHidden/>
              </w:rPr>
              <w:fldChar w:fldCharType="begin"/>
            </w:r>
            <w:r w:rsidR="00896DC4">
              <w:rPr>
                <w:noProof/>
                <w:webHidden/>
              </w:rPr>
              <w:instrText xml:space="preserve"> PAGEREF _Toc15232361 \h </w:instrText>
            </w:r>
            <w:r w:rsidR="00896DC4">
              <w:rPr>
                <w:noProof/>
                <w:webHidden/>
              </w:rPr>
            </w:r>
            <w:r w:rsidR="00896DC4">
              <w:rPr>
                <w:noProof/>
                <w:webHidden/>
              </w:rPr>
              <w:fldChar w:fldCharType="separate"/>
            </w:r>
            <w:r w:rsidR="00F21648">
              <w:rPr>
                <w:noProof/>
                <w:webHidden/>
              </w:rPr>
              <w:t>148</w:t>
            </w:r>
            <w:r w:rsidR="00896DC4">
              <w:rPr>
                <w:noProof/>
                <w:webHidden/>
              </w:rPr>
              <w:fldChar w:fldCharType="end"/>
            </w:r>
          </w:hyperlink>
        </w:p>
        <w:p w14:paraId="229B3EC6" w14:textId="5AAC4807" w:rsidR="00896DC4" w:rsidRDefault="00985E94">
          <w:pPr>
            <w:pStyle w:val="TOC3"/>
            <w:rPr>
              <w:rFonts w:asciiTheme="minorHAnsi" w:hAnsiTheme="minorHAnsi" w:cstheme="minorBidi"/>
              <w:noProof/>
              <w:sz w:val="22"/>
            </w:rPr>
          </w:pPr>
          <w:hyperlink w:anchor="_Toc15232362" w:history="1">
            <w:r w:rsidR="00896DC4" w:rsidRPr="00DE6264">
              <w:rPr>
                <w:rStyle w:val="Hyperlink"/>
                <w:noProof/>
              </w:rPr>
              <w:t>4.2.6</w:t>
            </w:r>
            <w:r w:rsidR="00896DC4">
              <w:rPr>
                <w:rFonts w:asciiTheme="minorHAnsi" w:hAnsiTheme="minorHAnsi" w:cstheme="minorBidi"/>
                <w:noProof/>
                <w:sz w:val="22"/>
              </w:rPr>
              <w:tab/>
            </w:r>
            <w:r w:rsidR="00896DC4" w:rsidRPr="00DE6264">
              <w:rPr>
                <w:rStyle w:val="Hyperlink"/>
                <w:noProof/>
              </w:rPr>
              <w:t>Density Functional Theory Calculations for Cs</w:t>
            </w:r>
            <w:r w:rsidR="00896DC4" w:rsidRPr="00DE6264">
              <w:rPr>
                <w:rStyle w:val="Hyperlink"/>
                <w:noProof/>
                <w:vertAlign w:val="subscript"/>
              </w:rPr>
              <w:t>3</w:t>
            </w:r>
            <w:r w:rsidR="00896DC4" w:rsidRPr="00DE6264">
              <w:rPr>
                <w:rStyle w:val="Hyperlink"/>
                <w:noProof/>
              </w:rPr>
              <w:t>Cu</w:t>
            </w:r>
            <w:r w:rsidR="00896DC4" w:rsidRPr="00DE6264">
              <w:rPr>
                <w:rStyle w:val="Hyperlink"/>
                <w:noProof/>
                <w:vertAlign w:val="subscript"/>
              </w:rPr>
              <w:t>2</w:t>
            </w:r>
            <w:r w:rsidR="00896DC4" w:rsidRPr="00DE6264">
              <w:rPr>
                <w:rStyle w:val="Hyperlink"/>
                <w:noProof/>
              </w:rPr>
              <w:t>X</w:t>
            </w:r>
            <w:r w:rsidR="00896DC4" w:rsidRPr="00DE6264">
              <w:rPr>
                <w:rStyle w:val="Hyperlink"/>
                <w:noProof/>
                <w:vertAlign w:val="subscript"/>
              </w:rPr>
              <w:t>5</w:t>
            </w:r>
            <w:r w:rsidR="00896DC4" w:rsidRPr="00DE6264">
              <w:rPr>
                <w:rStyle w:val="Hyperlink"/>
                <w:noProof/>
              </w:rPr>
              <w:t xml:space="preserve"> (X = Br, I)</w:t>
            </w:r>
            <w:r w:rsidR="00896DC4">
              <w:rPr>
                <w:noProof/>
                <w:webHidden/>
              </w:rPr>
              <w:tab/>
            </w:r>
            <w:r w:rsidR="00896DC4">
              <w:rPr>
                <w:noProof/>
                <w:webHidden/>
              </w:rPr>
              <w:fldChar w:fldCharType="begin"/>
            </w:r>
            <w:r w:rsidR="00896DC4">
              <w:rPr>
                <w:noProof/>
                <w:webHidden/>
              </w:rPr>
              <w:instrText xml:space="preserve"> PAGEREF _Toc15232362 \h </w:instrText>
            </w:r>
            <w:r w:rsidR="00896DC4">
              <w:rPr>
                <w:noProof/>
                <w:webHidden/>
              </w:rPr>
            </w:r>
            <w:r w:rsidR="00896DC4">
              <w:rPr>
                <w:noProof/>
                <w:webHidden/>
              </w:rPr>
              <w:fldChar w:fldCharType="separate"/>
            </w:r>
            <w:r w:rsidR="00F21648">
              <w:rPr>
                <w:noProof/>
                <w:webHidden/>
              </w:rPr>
              <w:t>153</w:t>
            </w:r>
            <w:r w:rsidR="00896DC4">
              <w:rPr>
                <w:noProof/>
                <w:webHidden/>
              </w:rPr>
              <w:fldChar w:fldCharType="end"/>
            </w:r>
          </w:hyperlink>
        </w:p>
        <w:p w14:paraId="38C40001" w14:textId="198A9958" w:rsidR="00896DC4" w:rsidRDefault="00985E94">
          <w:pPr>
            <w:pStyle w:val="TOC2"/>
            <w:tabs>
              <w:tab w:val="left" w:pos="880"/>
              <w:tab w:val="right" w:leader="dot" w:pos="9350"/>
            </w:tabs>
            <w:rPr>
              <w:rFonts w:asciiTheme="minorHAnsi" w:hAnsiTheme="minorHAnsi" w:cstheme="minorBidi"/>
              <w:noProof/>
              <w:sz w:val="22"/>
            </w:rPr>
          </w:pPr>
          <w:hyperlink w:anchor="_Toc15232363" w:history="1">
            <w:r w:rsidR="00896DC4" w:rsidRPr="00DE6264">
              <w:rPr>
                <w:rStyle w:val="Hyperlink"/>
                <w:noProof/>
              </w:rPr>
              <w:t>4.3</w:t>
            </w:r>
            <w:r w:rsidR="00896DC4">
              <w:rPr>
                <w:rFonts w:asciiTheme="minorHAnsi" w:hAnsiTheme="minorHAnsi" w:cstheme="minorBidi"/>
                <w:noProof/>
                <w:sz w:val="22"/>
              </w:rPr>
              <w:tab/>
            </w:r>
            <w:r w:rsidR="00896DC4" w:rsidRPr="00DE6264">
              <w:rPr>
                <w:rStyle w:val="Hyperlink"/>
                <w:noProof/>
              </w:rPr>
              <w:t>The CsCu</w:t>
            </w:r>
            <w:r w:rsidR="00896DC4" w:rsidRPr="00DE6264">
              <w:rPr>
                <w:rStyle w:val="Hyperlink"/>
                <w:noProof/>
                <w:vertAlign w:val="subscript"/>
              </w:rPr>
              <w:t>2</w:t>
            </w:r>
            <w:r w:rsidR="00896DC4" w:rsidRPr="00DE6264">
              <w:rPr>
                <w:rStyle w:val="Hyperlink"/>
                <w:noProof/>
              </w:rPr>
              <w:t>X</w:t>
            </w:r>
            <w:r w:rsidR="00896DC4" w:rsidRPr="00DE6264">
              <w:rPr>
                <w:rStyle w:val="Hyperlink"/>
                <w:noProof/>
                <w:vertAlign w:val="subscript"/>
              </w:rPr>
              <w:t>3</w:t>
            </w:r>
            <w:r w:rsidR="00896DC4" w:rsidRPr="00DE6264">
              <w:rPr>
                <w:rStyle w:val="Hyperlink"/>
                <w:noProof/>
              </w:rPr>
              <w:t xml:space="preserve"> (X = Cl, Br, I) System</w:t>
            </w:r>
            <w:r w:rsidR="00896DC4">
              <w:rPr>
                <w:noProof/>
                <w:webHidden/>
              </w:rPr>
              <w:tab/>
            </w:r>
            <w:r w:rsidR="00896DC4">
              <w:rPr>
                <w:noProof/>
                <w:webHidden/>
              </w:rPr>
              <w:fldChar w:fldCharType="begin"/>
            </w:r>
            <w:r w:rsidR="00896DC4">
              <w:rPr>
                <w:noProof/>
                <w:webHidden/>
              </w:rPr>
              <w:instrText xml:space="preserve"> PAGEREF _Toc15232363 \h </w:instrText>
            </w:r>
            <w:r w:rsidR="00896DC4">
              <w:rPr>
                <w:noProof/>
                <w:webHidden/>
              </w:rPr>
            </w:r>
            <w:r w:rsidR="00896DC4">
              <w:rPr>
                <w:noProof/>
                <w:webHidden/>
              </w:rPr>
              <w:fldChar w:fldCharType="separate"/>
            </w:r>
            <w:r w:rsidR="00F21648">
              <w:rPr>
                <w:noProof/>
                <w:webHidden/>
              </w:rPr>
              <w:t>157</w:t>
            </w:r>
            <w:r w:rsidR="00896DC4">
              <w:rPr>
                <w:noProof/>
                <w:webHidden/>
              </w:rPr>
              <w:fldChar w:fldCharType="end"/>
            </w:r>
          </w:hyperlink>
        </w:p>
        <w:p w14:paraId="52410A8B" w14:textId="570F1045" w:rsidR="00896DC4" w:rsidRDefault="00985E94">
          <w:pPr>
            <w:pStyle w:val="TOC3"/>
            <w:rPr>
              <w:rFonts w:asciiTheme="minorHAnsi" w:hAnsiTheme="minorHAnsi" w:cstheme="minorBidi"/>
              <w:noProof/>
              <w:sz w:val="22"/>
            </w:rPr>
          </w:pPr>
          <w:hyperlink w:anchor="_Toc15232364" w:history="1">
            <w:r w:rsidR="00896DC4" w:rsidRPr="00DE6264">
              <w:rPr>
                <w:rStyle w:val="Hyperlink"/>
                <w:noProof/>
              </w:rPr>
              <w:t>4.3.1</w:t>
            </w:r>
            <w:r w:rsidR="00896DC4">
              <w:rPr>
                <w:rFonts w:asciiTheme="minorHAnsi" w:hAnsiTheme="minorHAnsi" w:cstheme="minorBidi"/>
                <w:noProof/>
                <w:sz w:val="22"/>
              </w:rPr>
              <w:tab/>
            </w:r>
            <w:r w:rsidR="00896DC4" w:rsidRPr="00DE6264">
              <w:rPr>
                <w:rStyle w:val="Hyperlink"/>
                <w:noProof/>
              </w:rPr>
              <w:t>Synthesis and Methods for CsCu</w:t>
            </w:r>
            <w:r w:rsidR="00896DC4" w:rsidRPr="00DE6264">
              <w:rPr>
                <w:rStyle w:val="Hyperlink"/>
                <w:noProof/>
                <w:vertAlign w:val="subscript"/>
              </w:rPr>
              <w:t>2</w:t>
            </w:r>
            <w:r w:rsidR="00896DC4" w:rsidRPr="00DE6264">
              <w:rPr>
                <w:rStyle w:val="Hyperlink"/>
                <w:noProof/>
              </w:rPr>
              <w:t>X</w:t>
            </w:r>
            <w:r w:rsidR="00896DC4" w:rsidRPr="00DE6264">
              <w:rPr>
                <w:rStyle w:val="Hyperlink"/>
                <w:noProof/>
                <w:vertAlign w:val="subscript"/>
              </w:rPr>
              <w:t>3</w:t>
            </w:r>
            <w:r w:rsidR="00896DC4" w:rsidRPr="00DE6264">
              <w:rPr>
                <w:rStyle w:val="Hyperlink"/>
                <w:noProof/>
              </w:rPr>
              <w:t xml:space="preserve"> (X = Cl, Br, I)</w:t>
            </w:r>
            <w:r w:rsidR="00896DC4">
              <w:rPr>
                <w:noProof/>
                <w:webHidden/>
              </w:rPr>
              <w:tab/>
            </w:r>
            <w:r w:rsidR="00896DC4">
              <w:rPr>
                <w:noProof/>
                <w:webHidden/>
              </w:rPr>
              <w:fldChar w:fldCharType="begin"/>
            </w:r>
            <w:r w:rsidR="00896DC4">
              <w:rPr>
                <w:noProof/>
                <w:webHidden/>
              </w:rPr>
              <w:instrText xml:space="preserve"> PAGEREF _Toc15232364 \h </w:instrText>
            </w:r>
            <w:r w:rsidR="00896DC4">
              <w:rPr>
                <w:noProof/>
                <w:webHidden/>
              </w:rPr>
            </w:r>
            <w:r w:rsidR="00896DC4">
              <w:rPr>
                <w:noProof/>
                <w:webHidden/>
              </w:rPr>
              <w:fldChar w:fldCharType="separate"/>
            </w:r>
            <w:r w:rsidR="00F21648">
              <w:rPr>
                <w:noProof/>
                <w:webHidden/>
              </w:rPr>
              <w:t>157</w:t>
            </w:r>
            <w:r w:rsidR="00896DC4">
              <w:rPr>
                <w:noProof/>
                <w:webHidden/>
              </w:rPr>
              <w:fldChar w:fldCharType="end"/>
            </w:r>
          </w:hyperlink>
        </w:p>
        <w:p w14:paraId="243E4AB8" w14:textId="4DF50F3A" w:rsidR="00896DC4" w:rsidRDefault="00985E94">
          <w:pPr>
            <w:pStyle w:val="TOC3"/>
            <w:rPr>
              <w:rFonts w:asciiTheme="minorHAnsi" w:hAnsiTheme="minorHAnsi" w:cstheme="minorBidi"/>
              <w:noProof/>
              <w:sz w:val="22"/>
            </w:rPr>
          </w:pPr>
          <w:hyperlink w:anchor="_Toc15232365" w:history="1">
            <w:r w:rsidR="00896DC4" w:rsidRPr="00DE6264">
              <w:rPr>
                <w:rStyle w:val="Hyperlink"/>
                <w:noProof/>
              </w:rPr>
              <w:t>4.3.1.1</w:t>
            </w:r>
            <w:r w:rsidR="00896DC4">
              <w:rPr>
                <w:rFonts w:asciiTheme="minorHAnsi" w:hAnsiTheme="minorHAnsi" w:cstheme="minorBidi"/>
                <w:noProof/>
                <w:sz w:val="22"/>
              </w:rPr>
              <w:tab/>
            </w:r>
            <w:r w:rsidR="00896DC4" w:rsidRPr="00DE6264">
              <w:rPr>
                <w:rStyle w:val="Hyperlink"/>
                <w:noProof/>
              </w:rPr>
              <w:t xml:space="preserve"> Reagents Used in the Synthesis of CsCu</w:t>
            </w:r>
            <w:r w:rsidR="00896DC4" w:rsidRPr="00DE6264">
              <w:rPr>
                <w:rStyle w:val="Hyperlink"/>
                <w:noProof/>
                <w:vertAlign w:val="subscript"/>
              </w:rPr>
              <w:t>2</w:t>
            </w:r>
            <w:r w:rsidR="00896DC4" w:rsidRPr="00DE6264">
              <w:rPr>
                <w:rStyle w:val="Hyperlink"/>
                <w:noProof/>
              </w:rPr>
              <w:t>X</w:t>
            </w:r>
            <w:r w:rsidR="00896DC4" w:rsidRPr="00DE6264">
              <w:rPr>
                <w:rStyle w:val="Hyperlink"/>
                <w:noProof/>
                <w:vertAlign w:val="subscript"/>
              </w:rPr>
              <w:t>3</w:t>
            </w:r>
            <w:r w:rsidR="00896DC4" w:rsidRPr="00DE6264">
              <w:rPr>
                <w:rStyle w:val="Hyperlink"/>
                <w:noProof/>
              </w:rPr>
              <w:t xml:space="preserve"> (X = Cl, Br, I)</w:t>
            </w:r>
            <w:r w:rsidR="00896DC4">
              <w:rPr>
                <w:noProof/>
                <w:webHidden/>
              </w:rPr>
              <w:tab/>
            </w:r>
            <w:r w:rsidR="00896DC4">
              <w:rPr>
                <w:noProof/>
                <w:webHidden/>
              </w:rPr>
              <w:fldChar w:fldCharType="begin"/>
            </w:r>
            <w:r w:rsidR="00896DC4">
              <w:rPr>
                <w:noProof/>
                <w:webHidden/>
              </w:rPr>
              <w:instrText xml:space="preserve"> PAGEREF _Toc15232365 \h </w:instrText>
            </w:r>
            <w:r w:rsidR="00896DC4">
              <w:rPr>
                <w:noProof/>
                <w:webHidden/>
              </w:rPr>
            </w:r>
            <w:r w:rsidR="00896DC4">
              <w:rPr>
                <w:noProof/>
                <w:webHidden/>
              </w:rPr>
              <w:fldChar w:fldCharType="separate"/>
            </w:r>
            <w:r w:rsidR="00F21648">
              <w:rPr>
                <w:noProof/>
                <w:webHidden/>
              </w:rPr>
              <w:t>157</w:t>
            </w:r>
            <w:r w:rsidR="00896DC4">
              <w:rPr>
                <w:noProof/>
                <w:webHidden/>
              </w:rPr>
              <w:fldChar w:fldCharType="end"/>
            </w:r>
          </w:hyperlink>
        </w:p>
        <w:p w14:paraId="04C52E9E" w14:textId="79508A6A" w:rsidR="00896DC4" w:rsidRDefault="00985E94">
          <w:pPr>
            <w:pStyle w:val="TOC3"/>
            <w:rPr>
              <w:rFonts w:asciiTheme="minorHAnsi" w:hAnsiTheme="minorHAnsi" w:cstheme="minorBidi"/>
              <w:noProof/>
              <w:sz w:val="22"/>
            </w:rPr>
          </w:pPr>
          <w:hyperlink w:anchor="_Toc15232366" w:history="1">
            <w:r w:rsidR="00896DC4" w:rsidRPr="00DE6264">
              <w:rPr>
                <w:rStyle w:val="Hyperlink"/>
                <w:noProof/>
              </w:rPr>
              <w:t>4.3.1.2</w:t>
            </w:r>
            <w:r w:rsidR="00896DC4">
              <w:rPr>
                <w:rFonts w:asciiTheme="minorHAnsi" w:hAnsiTheme="minorHAnsi" w:cstheme="minorBidi"/>
                <w:noProof/>
                <w:sz w:val="22"/>
              </w:rPr>
              <w:tab/>
            </w:r>
            <w:r w:rsidR="00896DC4" w:rsidRPr="00DE6264">
              <w:rPr>
                <w:rStyle w:val="Hyperlink"/>
                <w:noProof/>
              </w:rPr>
              <w:t xml:space="preserve"> Synthesis of CsCu</w:t>
            </w:r>
            <w:r w:rsidR="00896DC4" w:rsidRPr="00DE6264">
              <w:rPr>
                <w:rStyle w:val="Hyperlink"/>
                <w:noProof/>
                <w:vertAlign w:val="subscript"/>
              </w:rPr>
              <w:t>2</w:t>
            </w:r>
            <w:r w:rsidR="00896DC4" w:rsidRPr="00DE6264">
              <w:rPr>
                <w:rStyle w:val="Hyperlink"/>
                <w:noProof/>
              </w:rPr>
              <w:t>X</w:t>
            </w:r>
            <w:r w:rsidR="00896DC4" w:rsidRPr="00DE6264">
              <w:rPr>
                <w:rStyle w:val="Hyperlink"/>
                <w:noProof/>
                <w:vertAlign w:val="subscript"/>
              </w:rPr>
              <w:t>3</w:t>
            </w:r>
            <w:r w:rsidR="00896DC4" w:rsidRPr="00DE6264">
              <w:rPr>
                <w:rStyle w:val="Hyperlink"/>
                <w:noProof/>
              </w:rPr>
              <w:t xml:space="preserve"> (X = Cl, Br, I)</w:t>
            </w:r>
            <w:r w:rsidR="00896DC4">
              <w:rPr>
                <w:noProof/>
                <w:webHidden/>
              </w:rPr>
              <w:tab/>
            </w:r>
            <w:r w:rsidR="00896DC4">
              <w:rPr>
                <w:noProof/>
                <w:webHidden/>
              </w:rPr>
              <w:fldChar w:fldCharType="begin"/>
            </w:r>
            <w:r w:rsidR="00896DC4">
              <w:rPr>
                <w:noProof/>
                <w:webHidden/>
              </w:rPr>
              <w:instrText xml:space="preserve"> PAGEREF _Toc15232366 \h </w:instrText>
            </w:r>
            <w:r w:rsidR="00896DC4">
              <w:rPr>
                <w:noProof/>
                <w:webHidden/>
              </w:rPr>
            </w:r>
            <w:r w:rsidR="00896DC4">
              <w:rPr>
                <w:noProof/>
                <w:webHidden/>
              </w:rPr>
              <w:fldChar w:fldCharType="separate"/>
            </w:r>
            <w:r w:rsidR="00F21648">
              <w:rPr>
                <w:noProof/>
                <w:webHidden/>
              </w:rPr>
              <w:t>157</w:t>
            </w:r>
            <w:r w:rsidR="00896DC4">
              <w:rPr>
                <w:noProof/>
                <w:webHidden/>
              </w:rPr>
              <w:fldChar w:fldCharType="end"/>
            </w:r>
          </w:hyperlink>
        </w:p>
        <w:p w14:paraId="1B9A189A" w14:textId="68456366" w:rsidR="00896DC4" w:rsidRDefault="00985E94">
          <w:pPr>
            <w:pStyle w:val="TOC3"/>
            <w:rPr>
              <w:rFonts w:asciiTheme="minorHAnsi" w:hAnsiTheme="minorHAnsi" w:cstheme="minorBidi"/>
              <w:noProof/>
              <w:sz w:val="22"/>
            </w:rPr>
          </w:pPr>
          <w:hyperlink w:anchor="_Toc15232367" w:history="1">
            <w:r w:rsidR="00896DC4" w:rsidRPr="00DE6264">
              <w:rPr>
                <w:rStyle w:val="Hyperlink"/>
                <w:noProof/>
              </w:rPr>
              <w:t>4.3.1.3</w:t>
            </w:r>
            <w:r w:rsidR="00896DC4">
              <w:rPr>
                <w:rFonts w:asciiTheme="minorHAnsi" w:hAnsiTheme="minorHAnsi" w:cstheme="minorBidi"/>
                <w:noProof/>
                <w:sz w:val="22"/>
              </w:rPr>
              <w:tab/>
            </w:r>
            <w:r w:rsidR="00896DC4" w:rsidRPr="00DE6264">
              <w:rPr>
                <w:rStyle w:val="Hyperlink"/>
                <w:noProof/>
              </w:rPr>
              <w:t xml:space="preserve"> Powder X-ray Diffraction</w:t>
            </w:r>
            <w:r w:rsidR="00896DC4">
              <w:rPr>
                <w:noProof/>
                <w:webHidden/>
              </w:rPr>
              <w:tab/>
            </w:r>
            <w:r w:rsidR="00896DC4">
              <w:rPr>
                <w:noProof/>
                <w:webHidden/>
              </w:rPr>
              <w:fldChar w:fldCharType="begin"/>
            </w:r>
            <w:r w:rsidR="00896DC4">
              <w:rPr>
                <w:noProof/>
                <w:webHidden/>
              </w:rPr>
              <w:instrText xml:space="preserve"> PAGEREF _Toc15232367 \h </w:instrText>
            </w:r>
            <w:r w:rsidR="00896DC4">
              <w:rPr>
                <w:noProof/>
                <w:webHidden/>
              </w:rPr>
            </w:r>
            <w:r w:rsidR="00896DC4">
              <w:rPr>
                <w:noProof/>
                <w:webHidden/>
              </w:rPr>
              <w:fldChar w:fldCharType="separate"/>
            </w:r>
            <w:r w:rsidR="00F21648">
              <w:rPr>
                <w:noProof/>
                <w:webHidden/>
              </w:rPr>
              <w:t>158</w:t>
            </w:r>
            <w:r w:rsidR="00896DC4">
              <w:rPr>
                <w:noProof/>
                <w:webHidden/>
              </w:rPr>
              <w:fldChar w:fldCharType="end"/>
            </w:r>
          </w:hyperlink>
        </w:p>
        <w:p w14:paraId="01AE7E14" w14:textId="1B29E825" w:rsidR="00896DC4" w:rsidRDefault="00985E94">
          <w:pPr>
            <w:pStyle w:val="TOC3"/>
            <w:rPr>
              <w:rFonts w:asciiTheme="minorHAnsi" w:hAnsiTheme="minorHAnsi" w:cstheme="minorBidi"/>
              <w:noProof/>
              <w:sz w:val="22"/>
            </w:rPr>
          </w:pPr>
          <w:hyperlink w:anchor="_Toc15232368" w:history="1">
            <w:r w:rsidR="00896DC4" w:rsidRPr="00DE6264">
              <w:rPr>
                <w:rStyle w:val="Hyperlink"/>
                <w:noProof/>
              </w:rPr>
              <w:t>4.3.1.4</w:t>
            </w:r>
            <w:r w:rsidR="00896DC4">
              <w:rPr>
                <w:rFonts w:asciiTheme="minorHAnsi" w:hAnsiTheme="minorHAnsi" w:cstheme="minorBidi"/>
                <w:noProof/>
                <w:sz w:val="22"/>
              </w:rPr>
              <w:tab/>
            </w:r>
            <w:r w:rsidR="00896DC4" w:rsidRPr="00DE6264">
              <w:rPr>
                <w:rStyle w:val="Hyperlink"/>
                <w:noProof/>
              </w:rPr>
              <w:t xml:space="preserve"> Thermal Analysis</w:t>
            </w:r>
            <w:r w:rsidR="00896DC4">
              <w:rPr>
                <w:noProof/>
                <w:webHidden/>
              </w:rPr>
              <w:tab/>
            </w:r>
            <w:r w:rsidR="00896DC4">
              <w:rPr>
                <w:noProof/>
                <w:webHidden/>
              </w:rPr>
              <w:fldChar w:fldCharType="begin"/>
            </w:r>
            <w:r w:rsidR="00896DC4">
              <w:rPr>
                <w:noProof/>
                <w:webHidden/>
              </w:rPr>
              <w:instrText xml:space="preserve"> PAGEREF _Toc15232368 \h </w:instrText>
            </w:r>
            <w:r w:rsidR="00896DC4">
              <w:rPr>
                <w:noProof/>
                <w:webHidden/>
              </w:rPr>
            </w:r>
            <w:r w:rsidR="00896DC4">
              <w:rPr>
                <w:noProof/>
                <w:webHidden/>
              </w:rPr>
              <w:fldChar w:fldCharType="separate"/>
            </w:r>
            <w:r w:rsidR="00F21648">
              <w:rPr>
                <w:noProof/>
                <w:webHidden/>
              </w:rPr>
              <w:t>158</w:t>
            </w:r>
            <w:r w:rsidR="00896DC4">
              <w:rPr>
                <w:noProof/>
                <w:webHidden/>
              </w:rPr>
              <w:fldChar w:fldCharType="end"/>
            </w:r>
          </w:hyperlink>
        </w:p>
        <w:p w14:paraId="1E27663D" w14:textId="04363FE6" w:rsidR="00896DC4" w:rsidRDefault="00985E94">
          <w:pPr>
            <w:pStyle w:val="TOC3"/>
            <w:rPr>
              <w:rFonts w:asciiTheme="minorHAnsi" w:hAnsiTheme="minorHAnsi" w:cstheme="minorBidi"/>
              <w:noProof/>
              <w:sz w:val="22"/>
            </w:rPr>
          </w:pPr>
          <w:hyperlink w:anchor="_Toc15232369" w:history="1">
            <w:r w:rsidR="00896DC4" w:rsidRPr="00DE6264">
              <w:rPr>
                <w:rStyle w:val="Hyperlink"/>
                <w:noProof/>
              </w:rPr>
              <w:t>4.3.1.5</w:t>
            </w:r>
            <w:r w:rsidR="00896DC4">
              <w:rPr>
                <w:rFonts w:asciiTheme="minorHAnsi" w:hAnsiTheme="minorHAnsi" w:cstheme="minorBidi"/>
                <w:noProof/>
                <w:sz w:val="22"/>
              </w:rPr>
              <w:tab/>
            </w:r>
            <w:r w:rsidR="00896DC4" w:rsidRPr="00DE6264">
              <w:rPr>
                <w:rStyle w:val="Hyperlink"/>
                <w:noProof/>
              </w:rPr>
              <w:t xml:space="preserve"> Optical Measurements</w:t>
            </w:r>
            <w:r w:rsidR="00896DC4">
              <w:rPr>
                <w:noProof/>
                <w:webHidden/>
              </w:rPr>
              <w:tab/>
            </w:r>
            <w:r w:rsidR="00896DC4">
              <w:rPr>
                <w:noProof/>
                <w:webHidden/>
              </w:rPr>
              <w:fldChar w:fldCharType="begin"/>
            </w:r>
            <w:r w:rsidR="00896DC4">
              <w:rPr>
                <w:noProof/>
                <w:webHidden/>
              </w:rPr>
              <w:instrText xml:space="preserve"> PAGEREF _Toc15232369 \h </w:instrText>
            </w:r>
            <w:r w:rsidR="00896DC4">
              <w:rPr>
                <w:noProof/>
                <w:webHidden/>
              </w:rPr>
            </w:r>
            <w:r w:rsidR="00896DC4">
              <w:rPr>
                <w:noProof/>
                <w:webHidden/>
              </w:rPr>
              <w:fldChar w:fldCharType="separate"/>
            </w:r>
            <w:r w:rsidR="00F21648">
              <w:rPr>
                <w:noProof/>
                <w:webHidden/>
              </w:rPr>
              <w:t>158</w:t>
            </w:r>
            <w:r w:rsidR="00896DC4">
              <w:rPr>
                <w:noProof/>
                <w:webHidden/>
              </w:rPr>
              <w:fldChar w:fldCharType="end"/>
            </w:r>
          </w:hyperlink>
        </w:p>
        <w:p w14:paraId="6889E2A4" w14:textId="564B8A7C" w:rsidR="00896DC4" w:rsidRDefault="00985E94">
          <w:pPr>
            <w:pStyle w:val="TOC3"/>
            <w:rPr>
              <w:rFonts w:asciiTheme="minorHAnsi" w:hAnsiTheme="minorHAnsi" w:cstheme="minorBidi"/>
              <w:noProof/>
              <w:sz w:val="22"/>
            </w:rPr>
          </w:pPr>
          <w:hyperlink w:anchor="_Toc15232370" w:history="1">
            <w:r w:rsidR="00896DC4" w:rsidRPr="00DE6264">
              <w:rPr>
                <w:rStyle w:val="Hyperlink"/>
                <w:noProof/>
              </w:rPr>
              <w:t>4.3.2</w:t>
            </w:r>
            <w:r w:rsidR="00896DC4">
              <w:rPr>
                <w:rFonts w:asciiTheme="minorHAnsi" w:hAnsiTheme="minorHAnsi" w:cstheme="minorBidi"/>
                <w:noProof/>
                <w:sz w:val="22"/>
              </w:rPr>
              <w:tab/>
            </w:r>
            <w:r w:rsidR="00896DC4" w:rsidRPr="00DE6264">
              <w:rPr>
                <w:rStyle w:val="Hyperlink"/>
                <w:noProof/>
              </w:rPr>
              <w:t>CsCu</w:t>
            </w:r>
            <w:r w:rsidR="00896DC4" w:rsidRPr="00DE6264">
              <w:rPr>
                <w:rStyle w:val="Hyperlink"/>
                <w:noProof/>
                <w:vertAlign w:val="subscript"/>
              </w:rPr>
              <w:t>2</w:t>
            </w:r>
            <w:r w:rsidR="00896DC4" w:rsidRPr="00DE6264">
              <w:rPr>
                <w:rStyle w:val="Hyperlink"/>
                <w:noProof/>
              </w:rPr>
              <w:t>X</w:t>
            </w:r>
            <w:r w:rsidR="00896DC4" w:rsidRPr="00DE6264">
              <w:rPr>
                <w:rStyle w:val="Hyperlink"/>
                <w:noProof/>
                <w:vertAlign w:val="subscript"/>
              </w:rPr>
              <w:t>3</w:t>
            </w:r>
            <w:r w:rsidR="00896DC4" w:rsidRPr="00DE6264">
              <w:rPr>
                <w:rStyle w:val="Hyperlink"/>
                <w:noProof/>
              </w:rPr>
              <w:t xml:space="preserve"> (X = Cl, Br, I) Structure</w:t>
            </w:r>
            <w:r w:rsidR="00896DC4">
              <w:rPr>
                <w:noProof/>
                <w:webHidden/>
              </w:rPr>
              <w:tab/>
            </w:r>
            <w:r w:rsidR="00896DC4">
              <w:rPr>
                <w:noProof/>
                <w:webHidden/>
              </w:rPr>
              <w:fldChar w:fldCharType="begin"/>
            </w:r>
            <w:r w:rsidR="00896DC4">
              <w:rPr>
                <w:noProof/>
                <w:webHidden/>
              </w:rPr>
              <w:instrText xml:space="preserve"> PAGEREF _Toc15232370 \h </w:instrText>
            </w:r>
            <w:r w:rsidR="00896DC4">
              <w:rPr>
                <w:noProof/>
                <w:webHidden/>
              </w:rPr>
            </w:r>
            <w:r w:rsidR="00896DC4">
              <w:rPr>
                <w:noProof/>
                <w:webHidden/>
              </w:rPr>
              <w:fldChar w:fldCharType="separate"/>
            </w:r>
            <w:r w:rsidR="00F21648">
              <w:rPr>
                <w:noProof/>
                <w:webHidden/>
              </w:rPr>
              <w:t>159</w:t>
            </w:r>
            <w:r w:rsidR="00896DC4">
              <w:rPr>
                <w:noProof/>
                <w:webHidden/>
              </w:rPr>
              <w:fldChar w:fldCharType="end"/>
            </w:r>
          </w:hyperlink>
        </w:p>
        <w:p w14:paraId="0CC88C11" w14:textId="1D4738D2" w:rsidR="00896DC4" w:rsidRDefault="00985E94">
          <w:pPr>
            <w:pStyle w:val="TOC3"/>
            <w:rPr>
              <w:rFonts w:asciiTheme="minorHAnsi" w:hAnsiTheme="minorHAnsi" w:cstheme="minorBidi"/>
              <w:noProof/>
              <w:sz w:val="22"/>
            </w:rPr>
          </w:pPr>
          <w:hyperlink w:anchor="_Toc15232371" w:history="1">
            <w:r w:rsidR="00896DC4" w:rsidRPr="00DE6264">
              <w:rPr>
                <w:rStyle w:val="Hyperlink"/>
                <w:noProof/>
              </w:rPr>
              <w:t>4.3.3</w:t>
            </w:r>
            <w:r w:rsidR="00896DC4">
              <w:rPr>
                <w:rFonts w:asciiTheme="minorHAnsi" w:hAnsiTheme="minorHAnsi" w:cstheme="minorBidi"/>
                <w:noProof/>
                <w:sz w:val="22"/>
              </w:rPr>
              <w:tab/>
            </w:r>
            <w:r w:rsidR="00896DC4" w:rsidRPr="00DE6264">
              <w:rPr>
                <w:rStyle w:val="Hyperlink"/>
                <w:noProof/>
              </w:rPr>
              <w:t>Ambient and Thermal Stability of CsCu</w:t>
            </w:r>
            <w:r w:rsidR="00896DC4" w:rsidRPr="00DE6264">
              <w:rPr>
                <w:rStyle w:val="Hyperlink"/>
                <w:noProof/>
                <w:vertAlign w:val="subscript"/>
              </w:rPr>
              <w:t>2</w:t>
            </w:r>
            <w:r w:rsidR="00896DC4" w:rsidRPr="00DE6264">
              <w:rPr>
                <w:rStyle w:val="Hyperlink"/>
                <w:noProof/>
              </w:rPr>
              <w:t>X</w:t>
            </w:r>
            <w:r w:rsidR="00896DC4" w:rsidRPr="00DE6264">
              <w:rPr>
                <w:rStyle w:val="Hyperlink"/>
                <w:noProof/>
                <w:vertAlign w:val="subscript"/>
              </w:rPr>
              <w:t>3</w:t>
            </w:r>
            <w:r w:rsidR="00896DC4" w:rsidRPr="00DE6264">
              <w:rPr>
                <w:rStyle w:val="Hyperlink"/>
                <w:noProof/>
              </w:rPr>
              <w:t xml:space="preserve"> (X = Cl, Br, I)</w:t>
            </w:r>
            <w:r w:rsidR="00896DC4">
              <w:rPr>
                <w:noProof/>
                <w:webHidden/>
              </w:rPr>
              <w:tab/>
            </w:r>
            <w:r w:rsidR="00896DC4">
              <w:rPr>
                <w:noProof/>
                <w:webHidden/>
              </w:rPr>
              <w:fldChar w:fldCharType="begin"/>
            </w:r>
            <w:r w:rsidR="00896DC4">
              <w:rPr>
                <w:noProof/>
                <w:webHidden/>
              </w:rPr>
              <w:instrText xml:space="preserve"> PAGEREF _Toc15232371 \h </w:instrText>
            </w:r>
            <w:r w:rsidR="00896DC4">
              <w:rPr>
                <w:noProof/>
                <w:webHidden/>
              </w:rPr>
            </w:r>
            <w:r w:rsidR="00896DC4">
              <w:rPr>
                <w:noProof/>
                <w:webHidden/>
              </w:rPr>
              <w:fldChar w:fldCharType="separate"/>
            </w:r>
            <w:r w:rsidR="00F21648">
              <w:rPr>
                <w:noProof/>
                <w:webHidden/>
              </w:rPr>
              <w:t>165</w:t>
            </w:r>
            <w:r w:rsidR="00896DC4">
              <w:rPr>
                <w:noProof/>
                <w:webHidden/>
              </w:rPr>
              <w:fldChar w:fldCharType="end"/>
            </w:r>
          </w:hyperlink>
        </w:p>
        <w:p w14:paraId="04B21D87" w14:textId="616AACEB" w:rsidR="00896DC4" w:rsidRDefault="00985E94">
          <w:pPr>
            <w:pStyle w:val="TOC3"/>
            <w:rPr>
              <w:rFonts w:asciiTheme="minorHAnsi" w:hAnsiTheme="minorHAnsi" w:cstheme="minorBidi"/>
              <w:noProof/>
              <w:sz w:val="22"/>
            </w:rPr>
          </w:pPr>
          <w:hyperlink w:anchor="_Toc15232372" w:history="1">
            <w:r w:rsidR="00896DC4" w:rsidRPr="00DE6264">
              <w:rPr>
                <w:rStyle w:val="Hyperlink"/>
                <w:noProof/>
              </w:rPr>
              <w:t>4.3.4</w:t>
            </w:r>
            <w:r w:rsidR="00896DC4">
              <w:rPr>
                <w:rFonts w:asciiTheme="minorHAnsi" w:hAnsiTheme="minorHAnsi" w:cstheme="minorBidi"/>
                <w:noProof/>
                <w:sz w:val="22"/>
              </w:rPr>
              <w:tab/>
            </w:r>
            <w:r w:rsidR="00896DC4" w:rsidRPr="00DE6264">
              <w:rPr>
                <w:rStyle w:val="Hyperlink"/>
                <w:noProof/>
              </w:rPr>
              <w:t>Diffuse Reflectance and Photoluminescence</w:t>
            </w:r>
            <w:r w:rsidR="00896DC4">
              <w:rPr>
                <w:noProof/>
                <w:webHidden/>
              </w:rPr>
              <w:tab/>
            </w:r>
            <w:r w:rsidR="00896DC4">
              <w:rPr>
                <w:noProof/>
                <w:webHidden/>
              </w:rPr>
              <w:fldChar w:fldCharType="begin"/>
            </w:r>
            <w:r w:rsidR="00896DC4">
              <w:rPr>
                <w:noProof/>
                <w:webHidden/>
              </w:rPr>
              <w:instrText xml:space="preserve"> PAGEREF _Toc15232372 \h </w:instrText>
            </w:r>
            <w:r w:rsidR="00896DC4">
              <w:rPr>
                <w:noProof/>
                <w:webHidden/>
              </w:rPr>
            </w:r>
            <w:r w:rsidR="00896DC4">
              <w:rPr>
                <w:noProof/>
                <w:webHidden/>
              </w:rPr>
              <w:fldChar w:fldCharType="separate"/>
            </w:r>
            <w:r w:rsidR="00F21648">
              <w:rPr>
                <w:noProof/>
                <w:webHidden/>
              </w:rPr>
              <w:t>169</w:t>
            </w:r>
            <w:r w:rsidR="00896DC4">
              <w:rPr>
                <w:noProof/>
                <w:webHidden/>
              </w:rPr>
              <w:fldChar w:fldCharType="end"/>
            </w:r>
          </w:hyperlink>
        </w:p>
        <w:p w14:paraId="4023841B" w14:textId="30D3B686" w:rsidR="00896DC4" w:rsidRDefault="00985E94">
          <w:pPr>
            <w:pStyle w:val="TOC3"/>
            <w:rPr>
              <w:rFonts w:asciiTheme="minorHAnsi" w:hAnsiTheme="minorHAnsi" w:cstheme="minorBidi"/>
              <w:noProof/>
              <w:sz w:val="22"/>
            </w:rPr>
          </w:pPr>
          <w:hyperlink w:anchor="_Toc15232373" w:history="1">
            <w:r w:rsidR="00896DC4" w:rsidRPr="00DE6264">
              <w:rPr>
                <w:rStyle w:val="Hyperlink"/>
                <w:noProof/>
              </w:rPr>
              <w:t>4.3.5 Summary</w:t>
            </w:r>
            <w:r w:rsidR="00896DC4">
              <w:rPr>
                <w:noProof/>
                <w:webHidden/>
              </w:rPr>
              <w:tab/>
            </w:r>
            <w:r w:rsidR="00896DC4">
              <w:rPr>
                <w:noProof/>
                <w:webHidden/>
              </w:rPr>
              <w:fldChar w:fldCharType="begin"/>
            </w:r>
            <w:r w:rsidR="00896DC4">
              <w:rPr>
                <w:noProof/>
                <w:webHidden/>
              </w:rPr>
              <w:instrText xml:space="preserve"> PAGEREF _Toc15232373 \h </w:instrText>
            </w:r>
            <w:r w:rsidR="00896DC4">
              <w:rPr>
                <w:noProof/>
                <w:webHidden/>
              </w:rPr>
            </w:r>
            <w:r w:rsidR="00896DC4">
              <w:rPr>
                <w:noProof/>
                <w:webHidden/>
              </w:rPr>
              <w:fldChar w:fldCharType="separate"/>
            </w:r>
            <w:r w:rsidR="00F21648">
              <w:rPr>
                <w:noProof/>
                <w:webHidden/>
              </w:rPr>
              <w:t>183</w:t>
            </w:r>
            <w:r w:rsidR="00896DC4">
              <w:rPr>
                <w:noProof/>
                <w:webHidden/>
              </w:rPr>
              <w:fldChar w:fldCharType="end"/>
            </w:r>
          </w:hyperlink>
        </w:p>
        <w:p w14:paraId="2D8FE543" w14:textId="427CB01B" w:rsidR="00896DC4" w:rsidRDefault="00985E94">
          <w:pPr>
            <w:pStyle w:val="TOC1"/>
            <w:tabs>
              <w:tab w:val="right" w:leader="dot" w:pos="9350"/>
            </w:tabs>
            <w:rPr>
              <w:rFonts w:asciiTheme="minorHAnsi" w:hAnsiTheme="minorHAnsi" w:cstheme="minorBidi"/>
              <w:noProof/>
              <w:sz w:val="22"/>
            </w:rPr>
          </w:pPr>
          <w:hyperlink w:anchor="_Toc15232374" w:history="1">
            <w:r w:rsidR="00896DC4" w:rsidRPr="00DE6264">
              <w:rPr>
                <w:rStyle w:val="Hyperlink"/>
                <w:noProof/>
              </w:rPr>
              <w:t>Chapter 5: Future Work And Conclusions</w:t>
            </w:r>
            <w:r w:rsidR="00896DC4">
              <w:rPr>
                <w:noProof/>
                <w:webHidden/>
              </w:rPr>
              <w:tab/>
            </w:r>
            <w:r w:rsidR="00896DC4">
              <w:rPr>
                <w:noProof/>
                <w:webHidden/>
              </w:rPr>
              <w:fldChar w:fldCharType="begin"/>
            </w:r>
            <w:r w:rsidR="00896DC4">
              <w:rPr>
                <w:noProof/>
                <w:webHidden/>
              </w:rPr>
              <w:instrText xml:space="preserve"> PAGEREF _Toc15232374 \h </w:instrText>
            </w:r>
            <w:r w:rsidR="00896DC4">
              <w:rPr>
                <w:noProof/>
                <w:webHidden/>
              </w:rPr>
            </w:r>
            <w:r w:rsidR="00896DC4">
              <w:rPr>
                <w:noProof/>
                <w:webHidden/>
              </w:rPr>
              <w:fldChar w:fldCharType="separate"/>
            </w:r>
            <w:r w:rsidR="00F21648">
              <w:rPr>
                <w:noProof/>
                <w:webHidden/>
              </w:rPr>
              <w:t>184</w:t>
            </w:r>
            <w:r w:rsidR="00896DC4">
              <w:rPr>
                <w:noProof/>
                <w:webHidden/>
              </w:rPr>
              <w:fldChar w:fldCharType="end"/>
            </w:r>
          </w:hyperlink>
        </w:p>
        <w:p w14:paraId="045B12EF" w14:textId="05B8207D" w:rsidR="00896DC4" w:rsidRDefault="00985E94">
          <w:pPr>
            <w:pStyle w:val="TOC2"/>
            <w:tabs>
              <w:tab w:val="left" w:pos="880"/>
              <w:tab w:val="right" w:leader="dot" w:pos="9350"/>
            </w:tabs>
            <w:rPr>
              <w:rFonts w:asciiTheme="minorHAnsi" w:hAnsiTheme="minorHAnsi" w:cstheme="minorBidi"/>
              <w:noProof/>
              <w:sz w:val="22"/>
            </w:rPr>
          </w:pPr>
          <w:hyperlink w:anchor="_Toc15232375" w:history="1">
            <w:r w:rsidR="00896DC4" w:rsidRPr="00DE6264">
              <w:rPr>
                <w:rStyle w:val="Hyperlink"/>
                <w:noProof/>
              </w:rPr>
              <w:t>5.1</w:t>
            </w:r>
            <w:r w:rsidR="00896DC4">
              <w:rPr>
                <w:rFonts w:asciiTheme="minorHAnsi" w:hAnsiTheme="minorHAnsi" w:cstheme="minorBidi"/>
                <w:noProof/>
                <w:sz w:val="22"/>
              </w:rPr>
              <w:tab/>
            </w:r>
            <w:r w:rsidR="00896DC4" w:rsidRPr="00DE6264">
              <w:rPr>
                <w:rStyle w:val="Hyperlink"/>
                <w:noProof/>
              </w:rPr>
              <w:t>Summary</w:t>
            </w:r>
            <w:r w:rsidR="00896DC4">
              <w:rPr>
                <w:noProof/>
                <w:webHidden/>
              </w:rPr>
              <w:tab/>
            </w:r>
            <w:r w:rsidR="00896DC4">
              <w:rPr>
                <w:noProof/>
                <w:webHidden/>
              </w:rPr>
              <w:fldChar w:fldCharType="begin"/>
            </w:r>
            <w:r w:rsidR="00896DC4">
              <w:rPr>
                <w:noProof/>
                <w:webHidden/>
              </w:rPr>
              <w:instrText xml:space="preserve"> PAGEREF _Toc15232375 \h </w:instrText>
            </w:r>
            <w:r w:rsidR="00896DC4">
              <w:rPr>
                <w:noProof/>
                <w:webHidden/>
              </w:rPr>
            </w:r>
            <w:r w:rsidR="00896DC4">
              <w:rPr>
                <w:noProof/>
                <w:webHidden/>
              </w:rPr>
              <w:fldChar w:fldCharType="separate"/>
            </w:r>
            <w:r w:rsidR="00F21648">
              <w:rPr>
                <w:noProof/>
                <w:webHidden/>
              </w:rPr>
              <w:t>184</w:t>
            </w:r>
            <w:r w:rsidR="00896DC4">
              <w:rPr>
                <w:noProof/>
                <w:webHidden/>
              </w:rPr>
              <w:fldChar w:fldCharType="end"/>
            </w:r>
          </w:hyperlink>
        </w:p>
        <w:p w14:paraId="34F21B43" w14:textId="6AF9E4D6" w:rsidR="00896DC4" w:rsidRDefault="00985E94">
          <w:pPr>
            <w:pStyle w:val="TOC2"/>
            <w:tabs>
              <w:tab w:val="left" w:pos="880"/>
              <w:tab w:val="right" w:leader="dot" w:pos="9350"/>
            </w:tabs>
            <w:rPr>
              <w:rFonts w:asciiTheme="minorHAnsi" w:hAnsiTheme="minorHAnsi" w:cstheme="minorBidi"/>
              <w:noProof/>
              <w:sz w:val="22"/>
            </w:rPr>
          </w:pPr>
          <w:hyperlink w:anchor="_Toc15232376" w:history="1">
            <w:r w:rsidR="00896DC4" w:rsidRPr="00DE6264">
              <w:rPr>
                <w:rStyle w:val="Hyperlink"/>
                <w:noProof/>
              </w:rPr>
              <w:t>5.2</w:t>
            </w:r>
            <w:r w:rsidR="00896DC4">
              <w:rPr>
                <w:rFonts w:asciiTheme="minorHAnsi" w:hAnsiTheme="minorHAnsi" w:cstheme="minorBidi"/>
                <w:noProof/>
                <w:sz w:val="22"/>
              </w:rPr>
              <w:tab/>
            </w:r>
            <w:r w:rsidR="00896DC4" w:rsidRPr="00DE6264">
              <w:rPr>
                <w:rStyle w:val="Hyperlink"/>
                <w:noProof/>
              </w:rPr>
              <w:t>Future Work</w:t>
            </w:r>
            <w:r w:rsidR="00896DC4">
              <w:rPr>
                <w:noProof/>
                <w:webHidden/>
              </w:rPr>
              <w:tab/>
            </w:r>
            <w:r w:rsidR="00896DC4">
              <w:rPr>
                <w:noProof/>
                <w:webHidden/>
              </w:rPr>
              <w:fldChar w:fldCharType="begin"/>
            </w:r>
            <w:r w:rsidR="00896DC4">
              <w:rPr>
                <w:noProof/>
                <w:webHidden/>
              </w:rPr>
              <w:instrText xml:space="preserve"> PAGEREF _Toc15232376 \h </w:instrText>
            </w:r>
            <w:r w:rsidR="00896DC4">
              <w:rPr>
                <w:noProof/>
                <w:webHidden/>
              </w:rPr>
            </w:r>
            <w:r w:rsidR="00896DC4">
              <w:rPr>
                <w:noProof/>
                <w:webHidden/>
              </w:rPr>
              <w:fldChar w:fldCharType="separate"/>
            </w:r>
            <w:r w:rsidR="00F21648">
              <w:rPr>
                <w:noProof/>
                <w:webHidden/>
              </w:rPr>
              <w:t>188</w:t>
            </w:r>
            <w:r w:rsidR="00896DC4">
              <w:rPr>
                <w:noProof/>
                <w:webHidden/>
              </w:rPr>
              <w:fldChar w:fldCharType="end"/>
            </w:r>
          </w:hyperlink>
        </w:p>
        <w:p w14:paraId="470CBB45" w14:textId="4B1B8E8A" w:rsidR="00896DC4" w:rsidRDefault="00985E94">
          <w:pPr>
            <w:pStyle w:val="TOC1"/>
            <w:tabs>
              <w:tab w:val="right" w:leader="dot" w:pos="9350"/>
            </w:tabs>
            <w:rPr>
              <w:rFonts w:asciiTheme="minorHAnsi" w:hAnsiTheme="minorHAnsi" w:cstheme="minorBidi"/>
              <w:noProof/>
              <w:sz w:val="22"/>
            </w:rPr>
          </w:pPr>
          <w:hyperlink w:anchor="_Toc15232377" w:history="1">
            <w:r w:rsidR="00896DC4" w:rsidRPr="00DE6264">
              <w:rPr>
                <w:rStyle w:val="Hyperlink"/>
                <w:noProof/>
              </w:rPr>
              <w:t>References</w:t>
            </w:r>
            <w:r w:rsidR="00896DC4">
              <w:rPr>
                <w:noProof/>
                <w:webHidden/>
              </w:rPr>
              <w:tab/>
            </w:r>
          </w:hyperlink>
          <w:r w:rsidR="00907419">
            <w:rPr>
              <w:noProof/>
            </w:rPr>
            <w:t>193</w:t>
          </w:r>
        </w:p>
        <w:p w14:paraId="4E792F6A" w14:textId="3FC70775" w:rsidR="00896DC4" w:rsidRDefault="00985E94">
          <w:pPr>
            <w:pStyle w:val="TOC1"/>
            <w:tabs>
              <w:tab w:val="right" w:leader="dot" w:pos="9350"/>
            </w:tabs>
            <w:rPr>
              <w:rFonts w:asciiTheme="minorHAnsi" w:hAnsiTheme="minorHAnsi" w:cstheme="minorBidi"/>
              <w:noProof/>
              <w:sz w:val="22"/>
            </w:rPr>
          </w:pPr>
          <w:hyperlink w:anchor="_Toc15232378" w:history="1">
            <w:r w:rsidR="00896DC4" w:rsidRPr="00DE6264">
              <w:rPr>
                <w:rStyle w:val="Hyperlink"/>
                <w:noProof/>
              </w:rPr>
              <w:t>Appendix 1: Supplementary Figures</w:t>
            </w:r>
            <w:r w:rsidR="00896DC4">
              <w:rPr>
                <w:noProof/>
                <w:webHidden/>
              </w:rPr>
              <w:tab/>
            </w:r>
            <w:r w:rsidR="00896DC4">
              <w:rPr>
                <w:noProof/>
                <w:webHidden/>
              </w:rPr>
              <w:fldChar w:fldCharType="begin"/>
            </w:r>
            <w:r w:rsidR="00896DC4">
              <w:rPr>
                <w:noProof/>
                <w:webHidden/>
              </w:rPr>
              <w:instrText xml:space="preserve"> PAGEREF _Toc15232378 \h </w:instrText>
            </w:r>
            <w:r w:rsidR="00896DC4">
              <w:rPr>
                <w:noProof/>
                <w:webHidden/>
              </w:rPr>
            </w:r>
            <w:r w:rsidR="00896DC4">
              <w:rPr>
                <w:noProof/>
                <w:webHidden/>
              </w:rPr>
              <w:fldChar w:fldCharType="separate"/>
            </w:r>
            <w:r w:rsidR="00F21648">
              <w:rPr>
                <w:noProof/>
                <w:webHidden/>
              </w:rPr>
              <w:t>224</w:t>
            </w:r>
            <w:r w:rsidR="00896DC4">
              <w:rPr>
                <w:noProof/>
                <w:webHidden/>
              </w:rPr>
              <w:fldChar w:fldCharType="end"/>
            </w:r>
          </w:hyperlink>
        </w:p>
        <w:p w14:paraId="1A1CDE2F" w14:textId="316A59CF" w:rsidR="00896DC4" w:rsidRDefault="00985E94">
          <w:pPr>
            <w:pStyle w:val="TOC2"/>
            <w:tabs>
              <w:tab w:val="right" w:leader="dot" w:pos="9350"/>
            </w:tabs>
            <w:rPr>
              <w:rFonts w:asciiTheme="minorHAnsi" w:hAnsiTheme="minorHAnsi" w:cstheme="minorBidi"/>
              <w:noProof/>
              <w:sz w:val="22"/>
            </w:rPr>
          </w:pPr>
          <w:hyperlink w:anchor="_Toc15232379" w:history="1">
            <w:r w:rsidR="00896DC4" w:rsidRPr="00DE6264">
              <w:rPr>
                <w:rStyle w:val="Hyperlink"/>
                <w:noProof/>
              </w:rPr>
              <w:t>A1.1 Chapter 2 Figures and Tables</w:t>
            </w:r>
            <w:r w:rsidR="00896DC4">
              <w:rPr>
                <w:noProof/>
                <w:webHidden/>
              </w:rPr>
              <w:tab/>
            </w:r>
            <w:r w:rsidR="00896DC4">
              <w:rPr>
                <w:noProof/>
                <w:webHidden/>
              </w:rPr>
              <w:fldChar w:fldCharType="begin"/>
            </w:r>
            <w:r w:rsidR="00896DC4">
              <w:rPr>
                <w:noProof/>
                <w:webHidden/>
              </w:rPr>
              <w:instrText xml:space="preserve"> PAGEREF _Toc15232379 \h </w:instrText>
            </w:r>
            <w:r w:rsidR="00896DC4">
              <w:rPr>
                <w:noProof/>
                <w:webHidden/>
              </w:rPr>
            </w:r>
            <w:r w:rsidR="00896DC4">
              <w:rPr>
                <w:noProof/>
                <w:webHidden/>
              </w:rPr>
              <w:fldChar w:fldCharType="separate"/>
            </w:r>
            <w:r w:rsidR="00F21648">
              <w:rPr>
                <w:noProof/>
                <w:webHidden/>
              </w:rPr>
              <w:t>224</w:t>
            </w:r>
            <w:r w:rsidR="00896DC4">
              <w:rPr>
                <w:noProof/>
                <w:webHidden/>
              </w:rPr>
              <w:fldChar w:fldCharType="end"/>
            </w:r>
          </w:hyperlink>
        </w:p>
        <w:p w14:paraId="60848165" w14:textId="33981D74" w:rsidR="00896DC4" w:rsidRDefault="00985E94">
          <w:pPr>
            <w:pStyle w:val="TOC2"/>
            <w:tabs>
              <w:tab w:val="right" w:leader="dot" w:pos="9350"/>
            </w:tabs>
            <w:rPr>
              <w:rFonts w:asciiTheme="minorHAnsi" w:hAnsiTheme="minorHAnsi" w:cstheme="minorBidi"/>
              <w:noProof/>
              <w:sz w:val="22"/>
            </w:rPr>
          </w:pPr>
          <w:hyperlink w:anchor="_Toc15232380" w:history="1">
            <w:r w:rsidR="00896DC4" w:rsidRPr="00DE6264">
              <w:rPr>
                <w:rStyle w:val="Hyperlink"/>
                <w:noProof/>
              </w:rPr>
              <w:t>A1.2 Chapter 3 Figures and Tables</w:t>
            </w:r>
            <w:r w:rsidR="00896DC4">
              <w:rPr>
                <w:noProof/>
                <w:webHidden/>
              </w:rPr>
              <w:tab/>
            </w:r>
            <w:r w:rsidR="00896DC4">
              <w:rPr>
                <w:noProof/>
                <w:webHidden/>
              </w:rPr>
              <w:fldChar w:fldCharType="begin"/>
            </w:r>
            <w:r w:rsidR="00896DC4">
              <w:rPr>
                <w:noProof/>
                <w:webHidden/>
              </w:rPr>
              <w:instrText xml:space="preserve"> PAGEREF _Toc15232380 \h </w:instrText>
            </w:r>
            <w:r w:rsidR="00896DC4">
              <w:rPr>
                <w:noProof/>
                <w:webHidden/>
              </w:rPr>
            </w:r>
            <w:r w:rsidR="00896DC4">
              <w:rPr>
                <w:noProof/>
                <w:webHidden/>
              </w:rPr>
              <w:fldChar w:fldCharType="separate"/>
            </w:r>
            <w:r w:rsidR="00F21648">
              <w:rPr>
                <w:noProof/>
                <w:webHidden/>
              </w:rPr>
              <w:t>241</w:t>
            </w:r>
            <w:r w:rsidR="00896DC4">
              <w:rPr>
                <w:noProof/>
                <w:webHidden/>
              </w:rPr>
              <w:fldChar w:fldCharType="end"/>
            </w:r>
          </w:hyperlink>
        </w:p>
        <w:p w14:paraId="5664F51A" w14:textId="63605305" w:rsidR="00896DC4" w:rsidRDefault="00985E94">
          <w:pPr>
            <w:pStyle w:val="TOC2"/>
            <w:tabs>
              <w:tab w:val="right" w:leader="dot" w:pos="9350"/>
            </w:tabs>
            <w:rPr>
              <w:rFonts w:asciiTheme="minorHAnsi" w:hAnsiTheme="minorHAnsi" w:cstheme="minorBidi"/>
              <w:noProof/>
              <w:sz w:val="22"/>
            </w:rPr>
          </w:pPr>
          <w:hyperlink w:anchor="_Toc15232381" w:history="1">
            <w:r w:rsidR="00896DC4" w:rsidRPr="00DE6264">
              <w:rPr>
                <w:rStyle w:val="Hyperlink"/>
                <w:noProof/>
              </w:rPr>
              <w:t>A1.3 Chapter 4 Figures and Tables</w:t>
            </w:r>
            <w:r w:rsidR="00896DC4">
              <w:rPr>
                <w:noProof/>
                <w:webHidden/>
              </w:rPr>
              <w:tab/>
            </w:r>
            <w:r w:rsidR="00896DC4">
              <w:rPr>
                <w:noProof/>
                <w:webHidden/>
              </w:rPr>
              <w:fldChar w:fldCharType="begin"/>
            </w:r>
            <w:r w:rsidR="00896DC4">
              <w:rPr>
                <w:noProof/>
                <w:webHidden/>
              </w:rPr>
              <w:instrText xml:space="preserve"> PAGEREF _Toc15232381 \h </w:instrText>
            </w:r>
            <w:r w:rsidR="00896DC4">
              <w:rPr>
                <w:noProof/>
                <w:webHidden/>
              </w:rPr>
            </w:r>
            <w:r w:rsidR="00896DC4">
              <w:rPr>
                <w:noProof/>
                <w:webHidden/>
              </w:rPr>
              <w:fldChar w:fldCharType="separate"/>
            </w:r>
            <w:r w:rsidR="00F21648">
              <w:rPr>
                <w:noProof/>
                <w:webHidden/>
              </w:rPr>
              <w:t>245</w:t>
            </w:r>
            <w:r w:rsidR="00896DC4">
              <w:rPr>
                <w:noProof/>
                <w:webHidden/>
              </w:rPr>
              <w:fldChar w:fldCharType="end"/>
            </w:r>
          </w:hyperlink>
        </w:p>
        <w:p w14:paraId="77E805EF" w14:textId="6F2BE772" w:rsidR="00124CC4" w:rsidRDefault="00124CC4" w:rsidP="00CE3348">
          <w:pPr>
            <w:jc w:val="both"/>
          </w:pPr>
          <w:r w:rsidRPr="0062551F">
            <w:rPr>
              <w:rFonts w:cs="Times New Roman"/>
              <w:b/>
              <w:noProof/>
              <w:szCs w:val="24"/>
            </w:rPr>
            <w:fldChar w:fldCharType="end"/>
          </w:r>
        </w:p>
      </w:sdtContent>
    </w:sdt>
    <w:p w14:paraId="63B7B346" w14:textId="4F2A0238" w:rsidR="00670CB1" w:rsidRDefault="00670CB1" w:rsidP="00CE3348">
      <w:pPr>
        <w:spacing w:line="240" w:lineRule="auto"/>
        <w:jc w:val="both"/>
      </w:pPr>
    </w:p>
    <w:p w14:paraId="19A3F6B0" w14:textId="77777777" w:rsidR="00261DFE" w:rsidRDefault="00261DFE" w:rsidP="00CE3348">
      <w:pPr>
        <w:spacing w:line="240" w:lineRule="auto"/>
        <w:jc w:val="both"/>
      </w:pPr>
    </w:p>
    <w:p w14:paraId="7EDF69C8" w14:textId="77777777" w:rsidR="00F51963" w:rsidRDefault="00F51963" w:rsidP="00CE3348">
      <w:pPr>
        <w:pStyle w:val="TOC3"/>
        <w:jc w:val="both"/>
        <w:sectPr w:rsidR="00F51963" w:rsidSect="00E2580A">
          <w:pgSz w:w="12240" w:h="15840"/>
          <w:pgMar w:top="1440" w:right="1440" w:bottom="1440" w:left="1440" w:header="720" w:footer="720" w:gutter="0"/>
          <w:pgNumType w:fmt="lowerRoman"/>
          <w:cols w:space="720"/>
          <w:docGrid w:linePitch="360"/>
        </w:sectPr>
      </w:pPr>
    </w:p>
    <w:p w14:paraId="7E5DD6F6" w14:textId="1939E305" w:rsidR="00261DFE" w:rsidRDefault="00261DFE" w:rsidP="008427EF">
      <w:pPr>
        <w:pStyle w:val="TableofFigures"/>
        <w:tabs>
          <w:tab w:val="right" w:leader="dot" w:pos="9350"/>
        </w:tabs>
        <w:jc w:val="center"/>
        <w:rPr>
          <w:rFonts w:cs="Times New Roman"/>
          <w:b/>
          <w:sz w:val="32"/>
          <w:szCs w:val="24"/>
        </w:rPr>
      </w:pPr>
      <w:r>
        <w:rPr>
          <w:rFonts w:cs="Times New Roman"/>
          <w:b/>
          <w:sz w:val="32"/>
          <w:szCs w:val="24"/>
        </w:rPr>
        <w:lastRenderedPageBreak/>
        <w:t>Table of Tables</w:t>
      </w:r>
    </w:p>
    <w:p w14:paraId="5A7E8485" w14:textId="5842DBE2" w:rsidR="00896DC4" w:rsidRDefault="00261DFE">
      <w:pPr>
        <w:pStyle w:val="TableofFigures"/>
        <w:tabs>
          <w:tab w:val="right" w:leader="dot" w:pos="9350"/>
        </w:tabs>
        <w:rPr>
          <w:rFonts w:asciiTheme="minorHAnsi" w:eastAsiaTheme="minorEastAsia" w:hAnsiTheme="minorHAnsi"/>
          <w:noProof/>
          <w:sz w:val="22"/>
        </w:rPr>
      </w:pPr>
      <w:r>
        <w:fldChar w:fldCharType="begin"/>
      </w:r>
      <w:r>
        <w:instrText xml:space="preserve"> TOC \h \z \c "Table" </w:instrText>
      </w:r>
      <w:r>
        <w:fldChar w:fldCharType="separate"/>
      </w:r>
      <w:hyperlink w:anchor="_Toc15232471" w:history="1">
        <w:r w:rsidR="00896DC4" w:rsidRPr="00722283">
          <w:rPr>
            <w:rStyle w:val="Hyperlink"/>
            <w:b/>
            <w:bCs/>
            <w:noProof/>
          </w:rPr>
          <w:t>Table 1</w:t>
        </w:r>
        <w:r w:rsidR="00896DC4" w:rsidRPr="00A36234">
          <w:rPr>
            <w:rStyle w:val="Hyperlink"/>
            <w:noProof/>
          </w:rPr>
          <w:t xml:space="preserve">. </w:t>
        </w:r>
        <w:r w:rsidR="00896DC4" w:rsidRPr="00A36234">
          <w:rPr>
            <w:rStyle w:val="Hyperlink"/>
            <w:bCs/>
            <w:noProof/>
          </w:rPr>
          <w:t>Selected room temperature single crystal data collection and refinement parameters for (CH</w:t>
        </w:r>
        <w:r w:rsidR="00896DC4" w:rsidRPr="00A36234">
          <w:rPr>
            <w:rStyle w:val="Hyperlink"/>
            <w:bCs/>
            <w:noProof/>
            <w:vertAlign w:val="subscript"/>
          </w:rPr>
          <w:t>3</w:t>
        </w:r>
        <w:r w:rsidR="00896DC4" w:rsidRPr="00A36234">
          <w:rPr>
            <w:rStyle w:val="Hyperlink"/>
            <w:bCs/>
            <w:noProof/>
          </w:rPr>
          <w:t>NH</w:t>
        </w:r>
        <w:r w:rsidR="00896DC4" w:rsidRPr="00A36234">
          <w:rPr>
            <w:rStyle w:val="Hyperlink"/>
            <w:bCs/>
            <w:noProof/>
            <w:vertAlign w:val="subscript"/>
          </w:rPr>
          <w:t>3</w:t>
        </w:r>
        <w:r w:rsidR="00896DC4" w:rsidRPr="00A36234">
          <w:rPr>
            <w:rStyle w:val="Hyperlink"/>
            <w:bCs/>
            <w:noProof/>
          </w:rPr>
          <w:t>)</w:t>
        </w:r>
        <w:r w:rsidR="00896DC4" w:rsidRPr="00A36234">
          <w:rPr>
            <w:rStyle w:val="Hyperlink"/>
            <w:bCs/>
            <w:noProof/>
            <w:vertAlign w:val="subscript"/>
          </w:rPr>
          <w:t>2</w:t>
        </w:r>
        <w:r w:rsidR="00896DC4" w:rsidRPr="00A36234">
          <w:rPr>
            <w:rStyle w:val="Hyperlink"/>
            <w:bCs/>
            <w:noProof/>
          </w:rPr>
          <w:t>CdBr</w:t>
        </w:r>
        <w:r w:rsidR="00896DC4" w:rsidRPr="00A36234">
          <w:rPr>
            <w:rStyle w:val="Hyperlink"/>
            <w:bCs/>
            <w:noProof/>
            <w:vertAlign w:val="subscript"/>
          </w:rPr>
          <w:t xml:space="preserve">4 </w:t>
        </w:r>
        <w:r w:rsidR="00896DC4" w:rsidRPr="00A36234">
          <w:rPr>
            <w:rStyle w:val="Hyperlink"/>
            <w:bCs/>
            <w:noProof/>
          </w:rPr>
          <w:t>and (CH</w:t>
        </w:r>
        <w:r w:rsidR="00896DC4" w:rsidRPr="00A36234">
          <w:rPr>
            <w:rStyle w:val="Hyperlink"/>
            <w:bCs/>
            <w:noProof/>
            <w:vertAlign w:val="subscript"/>
          </w:rPr>
          <w:t>3</w:t>
        </w:r>
        <w:r w:rsidR="00896DC4" w:rsidRPr="00A36234">
          <w:rPr>
            <w:rStyle w:val="Hyperlink"/>
            <w:bCs/>
            <w:noProof/>
          </w:rPr>
          <w:t>NH</w:t>
        </w:r>
        <w:r w:rsidR="00896DC4" w:rsidRPr="00A36234">
          <w:rPr>
            <w:rStyle w:val="Hyperlink"/>
            <w:bCs/>
            <w:noProof/>
            <w:vertAlign w:val="subscript"/>
          </w:rPr>
          <w:t>3</w:t>
        </w:r>
        <w:r w:rsidR="00896DC4" w:rsidRPr="00A36234">
          <w:rPr>
            <w:rStyle w:val="Hyperlink"/>
            <w:bCs/>
            <w:noProof/>
          </w:rPr>
          <w:t>)</w:t>
        </w:r>
        <w:r w:rsidR="00896DC4" w:rsidRPr="00A36234">
          <w:rPr>
            <w:rStyle w:val="Hyperlink"/>
            <w:bCs/>
            <w:noProof/>
            <w:vertAlign w:val="subscript"/>
          </w:rPr>
          <w:t>2</w:t>
        </w:r>
        <w:r w:rsidR="00896DC4" w:rsidRPr="00A36234">
          <w:rPr>
            <w:rStyle w:val="Hyperlink"/>
            <w:bCs/>
            <w:noProof/>
          </w:rPr>
          <w:t>CdI</w:t>
        </w:r>
        <w:r w:rsidR="00896DC4" w:rsidRPr="00A36234">
          <w:rPr>
            <w:rStyle w:val="Hyperlink"/>
            <w:bCs/>
            <w:noProof/>
            <w:vertAlign w:val="subscript"/>
          </w:rPr>
          <w:t>4</w:t>
        </w:r>
        <w:r w:rsidR="00896DC4" w:rsidRPr="00A36234">
          <w:rPr>
            <w:rStyle w:val="Hyperlink"/>
            <w:bCs/>
            <w:noProof/>
          </w:rPr>
          <w:t>.</w:t>
        </w:r>
        <w:r w:rsidR="00896DC4">
          <w:rPr>
            <w:noProof/>
            <w:webHidden/>
          </w:rPr>
          <w:tab/>
        </w:r>
        <w:r w:rsidR="00896DC4">
          <w:rPr>
            <w:noProof/>
            <w:webHidden/>
          </w:rPr>
          <w:fldChar w:fldCharType="begin"/>
        </w:r>
        <w:r w:rsidR="00896DC4">
          <w:rPr>
            <w:noProof/>
            <w:webHidden/>
          </w:rPr>
          <w:instrText xml:space="preserve"> PAGEREF _Toc15232471 \h </w:instrText>
        </w:r>
        <w:r w:rsidR="00896DC4">
          <w:rPr>
            <w:noProof/>
            <w:webHidden/>
          </w:rPr>
        </w:r>
        <w:r w:rsidR="00896DC4">
          <w:rPr>
            <w:noProof/>
            <w:webHidden/>
          </w:rPr>
          <w:fldChar w:fldCharType="separate"/>
        </w:r>
        <w:r w:rsidR="00F21648">
          <w:rPr>
            <w:noProof/>
            <w:webHidden/>
          </w:rPr>
          <w:t>65</w:t>
        </w:r>
        <w:r w:rsidR="00896DC4">
          <w:rPr>
            <w:noProof/>
            <w:webHidden/>
          </w:rPr>
          <w:fldChar w:fldCharType="end"/>
        </w:r>
      </w:hyperlink>
    </w:p>
    <w:p w14:paraId="42AEC645" w14:textId="7A9F7944" w:rsidR="00896DC4" w:rsidRDefault="00985E94">
      <w:pPr>
        <w:pStyle w:val="TableofFigures"/>
        <w:tabs>
          <w:tab w:val="right" w:leader="dot" w:pos="9350"/>
        </w:tabs>
        <w:rPr>
          <w:rFonts w:asciiTheme="minorHAnsi" w:eastAsiaTheme="minorEastAsia" w:hAnsiTheme="minorHAnsi"/>
          <w:noProof/>
          <w:sz w:val="22"/>
        </w:rPr>
      </w:pPr>
      <w:hyperlink w:anchor="_Toc15232472" w:history="1">
        <w:r w:rsidR="00896DC4" w:rsidRPr="00722283">
          <w:rPr>
            <w:rStyle w:val="Hyperlink"/>
            <w:b/>
            <w:bCs/>
            <w:noProof/>
          </w:rPr>
          <w:t>Table 2</w:t>
        </w:r>
        <w:r w:rsidR="00896DC4" w:rsidRPr="00A36234">
          <w:rPr>
            <w:rStyle w:val="Hyperlink"/>
            <w:noProof/>
          </w:rPr>
          <w:t xml:space="preserve">. </w:t>
        </w:r>
        <w:r w:rsidR="00896DC4" w:rsidRPr="00A36234">
          <w:rPr>
            <w:rStyle w:val="Hyperlink"/>
            <w:bCs/>
            <w:noProof/>
          </w:rPr>
          <w:t>Selected single crystal data and structure refinement parameters for (C</w:t>
        </w:r>
        <w:r w:rsidR="00896DC4" w:rsidRPr="00A36234">
          <w:rPr>
            <w:rStyle w:val="Hyperlink"/>
            <w:bCs/>
            <w:noProof/>
            <w:vertAlign w:val="subscript"/>
          </w:rPr>
          <w:t>5</w:t>
        </w:r>
        <w:r w:rsidR="00896DC4" w:rsidRPr="00A36234">
          <w:rPr>
            <w:rStyle w:val="Hyperlink"/>
            <w:bCs/>
            <w:noProof/>
          </w:rPr>
          <w:t>H</w:t>
        </w:r>
        <w:r w:rsidR="00896DC4" w:rsidRPr="00A36234">
          <w:rPr>
            <w:rStyle w:val="Hyperlink"/>
            <w:bCs/>
            <w:noProof/>
            <w:vertAlign w:val="subscript"/>
          </w:rPr>
          <w:t>7</w:t>
        </w:r>
        <w:r w:rsidR="00896DC4" w:rsidRPr="00A36234">
          <w:rPr>
            <w:rStyle w:val="Hyperlink"/>
            <w:bCs/>
            <w:noProof/>
          </w:rPr>
          <w:t>N</w:t>
        </w:r>
        <w:r w:rsidR="00896DC4" w:rsidRPr="00A36234">
          <w:rPr>
            <w:rStyle w:val="Hyperlink"/>
            <w:bCs/>
            <w:noProof/>
            <w:vertAlign w:val="subscript"/>
          </w:rPr>
          <w:t>2</w:t>
        </w:r>
        <w:r w:rsidR="00896DC4" w:rsidRPr="00A36234">
          <w:rPr>
            <w:rStyle w:val="Hyperlink"/>
            <w:bCs/>
            <w:noProof/>
          </w:rPr>
          <w:t>)</w:t>
        </w:r>
        <w:r w:rsidR="00896DC4" w:rsidRPr="00A36234">
          <w:rPr>
            <w:rStyle w:val="Hyperlink"/>
            <w:bCs/>
            <w:noProof/>
            <w:vertAlign w:val="subscript"/>
          </w:rPr>
          <w:t>2</w:t>
        </w:r>
        <w:r w:rsidR="00896DC4" w:rsidRPr="00A36234">
          <w:rPr>
            <w:rStyle w:val="Hyperlink"/>
            <w:bCs/>
            <w:noProof/>
          </w:rPr>
          <w:t>HgBr</w:t>
        </w:r>
        <w:r w:rsidR="00896DC4" w:rsidRPr="00A36234">
          <w:rPr>
            <w:rStyle w:val="Hyperlink"/>
            <w:bCs/>
            <w:noProof/>
            <w:vertAlign w:val="subscript"/>
          </w:rPr>
          <w:t>4</w:t>
        </w:r>
        <w:r w:rsidR="00896DC4" w:rsidRPr="00A36234">
          <w:rPr>
            <w:rStyle w:val="Hyperlink"/>
            <w:bCs/>
            <w:noProof/>
          </w:rPr>
          <w:t>·H</w:t>
        </w:r>
        <w:r w:rsidR="00896DC4" w:rsidRPr="00A36234">
          <w:rPr>
            <w:rStyle w:val="Hyperlink"/>
            <w:bCs/>
            <w:noProof/>
            <w:vertAlign w:val="subscript"/>
          </w:rPr>
          <w:t>2</w:t>
        </w:r>
        <w:r w:rsidR="00896DC4" w:rsidRPr="00A36234">
          <w:rPr>
            <w:rStyle w:val="Hyperlink"/>
            <w:bCs/>
            <w:noProof/>
          </w:rPr>
          <w:t>O and (C</w:t>
        </w:r>
        <w:r w:rsidR="00896DC4" w:rsidRPr="00A36234">
          <w:rPr>
            <w:rStyle w:val="Hyperlink"/>
            <w:bCs/>
            <w:noProof/>
            <w:vertAlign w:val="subscript"/>
          </w:rPr>
          <w:t>5</w:t>
        </w:r>
        <w:r w:rsidR="00896DC4" w:rsidRPr="00A36234">
          <w:rPr>
            <w:rStyle w:val="Hyperlink"/>
            <w:bCs/>
            <w:noProof/>
          </w:rPr>
          <w:t>H</w:t>
        </w:r>
        <w:r w:rsidR="00896DC4" w:rsidRPr="00A36234">
          <w:rPr>
            <w:rStyle w:val="Hyperlink"/>
            <w:bCs/>
            <w:noProof/>
            <w:vertAlign w:val="subscript"/>
          </w:rPr>
          <w:t>7</w:t>
        </w:r>
        <w:r w:rsidR="00896DC4" w:rsidRPr="00A36234">
          <w:rPr>
            <w:rStyle w:val="Hyperlink"/>
            <w:bCs/>
            <w:noProof/>
          </w:rPr>
          <w:t>N</w:t>
        </w:r>
        <w:r w:rsidR="00896DC4" w:rsidRPr="00A36234">
          <w:rPr>
            <w:rStyle w:val="Hyperlink"/>
            <w:bCs/>
            <w:noProof/>
            <w:vertAlign w:val="subscript"/>
          </w:rPr>
          <w:t>2</w:t>
        </w:r>
        <w:r w:rsidR="00896DC4" w:rsidRPr="00A36234">
          <w:rPr>
            <w:rStyle w:val="Hyperlink"/>
            <w:bCs/>
            <w:noProof/>
          </w:rPr>
          <w:t>)</w:t>
        </w:r>
        <w:r w:rsidR="00896DC4" w:rsidRPr="00A36234">
          <w:rPr>
            <w:rStyle w:val="Hyperlink"/>
            <w:bCs/>
            <w:noProof/>
            <w:vertAlign w:val="subscript"/>
          </w:rPr>
          <w:t>2</w:t>
        </w:r>
        <w:r w:rsidR="00896DC4" w:rsidRPr="00A36234">
          <w:rPr>
            <w:rStyle w:val="Hyperlink"/>
            <w:bCs/>
            <w:noProof/>
          </w:rPr>
          <w:t>ZnBr</w:t>
        </w:r>
        <w:r w:rsidR="00896DC4" w:rsidRPr="00A36234">
          <w:rPr>
            <w:rStyle w:val="Hyperlink"/>
            <w:bCs/>
            <w:noProof/>
            <w:vertAlign w:val="subscript"/>
          </w:rPr>
          <w:t>4</w:t>
        </w:r>
        <w:r w:rsidR="00896DC4" w:rsidRPr="00A36234">
          <w:rPr>
            <w:rStyle w:val="Hyperlink"/>
            <w:bCs/>
            <w:noProof/>
          </w:rPr>
          <w:t>.</w:t>
        </w:r>
        <w:r w:rsidR="00896DC4">
          <w:rPr>
            <w:noProof/>
            <w:webHidden/>
          </w:rPr>
          <w:tab/>
        </w:r>
        <w:r w:rsidR="00896DC4">
          <w:rPr>
            <w:noProof/>
            <w:webHidden/>
          </w:rPr>
          <w:fldChar w:fldCharType="begin"/>
        </w:r>
        <w:r w:rsidR="00896DC4">
          <w:rPr>
            <w:noProof/>
            <w:webHidden/>
          </w:rPr>
          <w:instrText xml:space="preserve"> PAGEREF _Toc15232472 \h </w:instrText>
        </w:r>
        <w:r w:rsidR="00896DC4">
          <w:rPr>
            <w:noProof/>
            <w:webHidden/>
          </w:rPr>
        </w:r>
        <w:r w:rsidR="00896DC4">
          <w:rPr>
            <w:noProof/>
            <w:webHidden/>
          </w:rPr>
          <w:fldChar w:fldCharType="separate"/>
        </w:r>
        <w:r w:rsidR="00F21648">
          <w:rPr>
            <w:noProof/>
            <w:webHidden/>
          </w:rPr>
          <w:t>90</w:t>
        </w:r>
        <w:r w:rsidR="00896DC4">
          <w:rPr>
            <w:noProof/>
            <w:webHidden/>
          </w:rPr>
          <w:fldChar w:fldCharType="end"/>
        </w:r>
      </w:hyperlink>
    </w:p>
    <w:p w14:paraId="45F92ABE" w14:textId="2EFEFEC1" w:rsidR="00896DC4" w:rsidRDefault="00985E94">
      <w:pPr>
        <w:pStyle w:val="TableofFigures"/>
        <w:tabs>
          <w:tab w:val="right" w:leader="dot" w:pos="9350"/>
        </w:tabs>
        <w:rPr>
          <w:rFonts w:asciiTheme="minorHAnsi" w:eastAsiaTheme="minorEastAsia" w:hAnsiTheme="minorHAnsi"/>
          <w:noProof/>
          <w:sz w:val="22"/>
        </w:rPr>
      </w:pPr>
      <w:hyperlink w:anchor="_Toc15232473" w:history="1">
        <w:r w:rsidR="00896DC4" w:rsidRPr="00722283">
          <w:rPr>
            <w:rStyle w:val="Hyperlink"/>
            <w:b/>
            <w:bCs/>
            <w:noProof/>
          </w:rPr>
          <w:t>Table</w:t>
        </w:r>
        <w:r w:rsidR="00896DC4" w:rsidRPr="00A36234">
          <w:rPr>
            <w:rStyle w:val="Hyperlink"/>
            <w:noProof/>
          </w:rPr>
          <w:t xml:space="preserve"> </w:t>
        </w:r>
        <w:r w:rsidR="00896DC4" w:rsidRPr="00722283">
          <w:rPr>
            <w:rStyle w:val="Hyperlink"/>
            <w:b/>
            <w:bCs/>
            <w:noProof/>
          </w:rPr>
          <w:t>3</w:t>
        </w:r>
        <w:r w:rsidR="00896DC4" w:rsidRPr="00A36234">
          <w:rPr>
            <w:rStyle w:val="Hyperlink"/>
            <w:noProof/>
          </w:rPr>
          <w:t xml:space="preserve">. </w:t>
        </w:r>
        <w:r w:rsidR="00896DC4" w:rsidRPr="00A36234">
          <w:rPr>
            <w:rStyle w:val="Hyperlink"/>
            <w:bCs/>
            <w:noProof/>
          </w:rPr>
          <w:t>Selected room temperature single crystal data collection and refinement parameters for the compounds prepared in this work.</w:t>
        </w:r>
        <w:r w:rsidR="00896DC4">
          <w:rPr>
            <w:noProof/>
            <w:webHidden/>
          </w:rPr>
          <w:tab/>
        </w:r>
        <w:r w:rsidR="00896DC4">
          <w:rPr>
            <w:noProof/>
            <w:webHidden/>
          </w:rPr>
          <w:fldChar w:fldCharType="begin"/>
        </w:r>
        <w:r w:rsidR="00896DC4">
          <w:rPr>
            <w:noProof/>
            <w:webHidden/>
          </w:rPr>
          <w:instrText xml:space="preserve"> PAGEREF _Toc15232473 \h </w:instrText>
        </w:r>
        <w:r w:rsidR="00896DC4">
          <w:rPr>
            <w:noProof/>
            <w:webHidden/>
          </w:rPr>
        </w:r>
        <w:r w:rsidR="00896DC4">
          <w:rPr>
            <w:noProof/>
            <w:webHidden/>
          </w:rPr>
          <w:fldChar w:fldCharType="separate"/>
        </w:r>
        <w:r w:rsidR="00F21648">
          <w:rPr>
            <w:noProof/>
            <w:webHidden/>
          </w:rPr>
          <w:t>115</w:t>
        </w:r>
        <w:r w:rsidR="00896DC4">
          <w:rPr>
            <w:noProof/>
            <w:webHidden/>
          </w:rPr>
          <w:fldChar w:fldCharType="end"/>
        </w:r>
      </w:hyperlink>
    </w:p>
    <w:p w14:paraId="02E9A786" w14:textId="5249B000" w:rsidR="00896DC4" w:rsidRDefault="00985E94">
      <w:pPr>
        <w:pStyle w:val="TableofFigures"/>
        <w:tabs>
          <w:tab w:val="right" w:leader="dot" w:pos="9350"/>
        </w:tabs>
        <w:rPr>
          <w:rFonts w:asciiTheme="minorHAnsi" w:eastAsiaTheme="minorEastAsia" w:hAnsiTheme="minorHAnsi"/>
          <w:noProof/>
          <w:sz w:val="22"/>
        </w:rPr>
      </w:pPr>
      <w:hyperlink w:anchor="_Toc15232474" w:history="1">
        <w:r w:rsidR="00896DC4" w:rsidRPr="00722283">
          <w:rPr>
            <w:rStyle w:val="Hyperlink"/>
            <w:b/>
            <w:bCs/>
            <w:noProof/>
          </w:rPr>
          <w:t>Table</w:t>
        </w:r>
        <w:r w:rsidR="00896DC4" w:rsidRPr="00A36234">
          <w:rPr>
            <w:rStyle w:val="Hyperlink"/>
            <w:noProof/>
          </w:rPr>
          <w:t xml:space="preserve"> </w:t>
        </w:r>
        <w:r w:rsidR="00896DC4" w:rsidRPr="00722283">
          <w:rPr>
            <w:rStyle w:val="Hyperlink"/>
            <w:b/>
            <w:bCs/>
            <w:noProof/>
          </w:rPr>
          <w:t>4</w:t>
        </w:r>
        <w:r w:rsidR="00896DC4" w:rsidRPr="00A36234">
          <w:rPr>
            <w:rStyle w:val="Hyperlink"/>
            <w:noProof/>
          </w:rPr>
          <w:t xml:space="preserve">. </w:t>
        </w:r>
        <w:r w:rsidR="00896DC4" w:rsidRPr="00A36234">
          <w:rPr>
            <w:rStyle w:val="Hyperlink"/>
            <w:bCs/>
            <w:noProof/>
          </w:rPr>
          <w:t>Summary of the optical properties of the organic-inorganic hybrid compounds (R)ZnBr</w:t>
        </w:r>
        <w:r w:rsidR="00896DC4" w:rsidRPr="00A36234">
          <w:rPr>
            <w:rStyle w:val="Hyperlink"/>
            <w:bCs/>
            <w:noProof/>
            <w:vertAlign w:val="subscript"/>
          </w:rPr>
          <w:t>3</w:t>
        </w:r>
        <w:r w:rsidR="00896DC4" w:rsidRPr="00A36234">
          <w:rPr>
            <w:rStyle w:val="Hyperlink"/>
            <w:bCs/>
            <w:noProof/>
          </w:rPr>
          <w:t>(DMSO), (R)</w:t>
        </w:r>
        <w:r w:rsidR="00896DC4" w:rsidRPr="00A36234">
          <w:rPr>
            <w:rStyle w:val="Hyperlink"/>
            <w:bCs/>
            <w:noProof/>
            <w:vertAlign w:val="subscript"/>
          </w:rPr>
          <w:t>2</w:t>
        </w:r>
        <w:r w:rsidR="00896DC4" w:rsidRPr="00A36234">
          <w:rPr>
            <w:rStyle w:val="Hyperlink"/>
            <w:bCs/>
            <w:noProof/>
          </w:rPr>
          <w:t>CdBr</w:t>
        </w:r>
        <w:r w:rsidR="00896DC4" w:rsidRPr="00A36234">
          <w:rPr>
            <w:rStyle w:val="Hyperlink"/>
            <w:bCs/>
            <w:noProof/>
            <w:vertAlign w:val="subscript"/>
          </w:rPr>
          <w:t>4</w:t>
        </w:r>
        <w:r w:rsidR="00896DC4" w:rsidRPr="00A36234">
          <w:rPr>
            <w:rStyle w:val="Hyperlink"/>
            <w:bCs/>
            <w:noProof/>
          </w:rPr>
          <w:t>·DMSO and (R)CdI</w:t>
        </w:r>
        <w:r w:rsidR="00896DC4" w:rsidRPr="00A36234">
          <w:rPr>
            <w:rStyle w:val="Hyperlink"/>
            <w:bCs/>
            <w:noProof/>
            <w:vertAlign w:val="subscript"/>
          </w:rPr>
          <w:t>3</w:t>
        </w:r>
        <w:r w:rsidR="00896DC4" w:rsidRPr="00A36234">
          <w:rPr>
            <w:rStyle w:val="Hyperlink"/>
            <w:bCs/>
            <w:noProof/>
          </w:rPr>
          <w:t>(DMSO), and the corresponding organic salts (R)Br and (R)I.</w:t>
        </w:r>
        <w:r w:rsidR="00896DC4">
          <w:rPr>
            <w:noProof/>
            <w:webHidden/>
          </w:rPr>
          <w:tab/>
        </w:r>
        <w:r w:rsidR="00896DC4">
          <w:rPr>
            <w:noProof/>
            <w:webHidden/>
          </w:rPr>
          <w:fldChar w:fldCharType="begin"/>
        </w:r>
        <w:r w:rsidR="00896DC4">
          <w:rPr>
            <w:noProof/>
            <w:webHidden/>
          </w:rPr>
          <w:instrText xml:space="preserve"> PAGEREF _Toc15232474 \h </w:instrText>
        </w:r>
        <w:r w:rsidR="00896DC4">
          <w:rPr>
            <w:noProof/>
            <w:webHidden/>
          </w:rPr>
        </w:r>
        <w:r w:rsidR="00896DC4">
          <w:rPr>
            <w:noProof/>
            <w:webHidden/>
          </w:rPr>
          <w:fldChar w:fldCharType="separate"/>
        </w:r>
        <w:r w:rsidR="00F21648">
          <w:rPr>
            <w:noProof/>
            <w:webHidden/>
          </w:rPr>
          <w:t>121</w:t>
        </w:r>
        <w:r w:rsidR="00896DC4">
          <w:rPr>
            <w:noProof/>
            <w:webHidden/>
          </w:rPr>
          <w:fldChar w:fldCharType="end"/>
        </w:r>
      </w:hyperlink>
    </w:p>
    <w:p w14:paraId="58CC73C1" w14:textId="2882FE2B" w:rsidR="00896DC4" w:rsidRDefault="00985E94">
      <w:pPr>
        <w:pStyle w:val="TableofFigures"/>
        <w:tabs>
          <w:tab w:val="right" w:leader="dot" w:pos="9350"/>
        </w:tabs>
        <w:rPr>
          <w:rFonts w:asciiTheme="minorHAnsi" w:eastAsiaTheme="minorEastAsia" w:hAnsiTheme="minorHAnsi"/>
          <w:noProof/>
          <w:sz w:val="22"/>
        </w:rPr>
      </w:pPr>
      <w:hyperlink w:anchor="_Toc15232475" w:history="1">
        <w:r w:rsidR="00896DC4" w:rsidRPr="00722283">
          <w:rPr>
            <w:rStyle w:val="Hyperlink"/>
            <w:b/>
            <w:bCs/>
            <w:noProof/>
          </w:rPr>
          <w:t>Table</w:t>
        </w:r>
        <w:r w:rsidR="00896DC4" w:rsidRPr="00A36234">
          <w:rPr>
            <w:rStyle w:val="Hyperlink"/>
            <w:noProof/>
          </w:rPr>
          <w:t xml:space="preserve"> </w:t>
        </w:r>
        <w:r w:rsidR="00896DC4" w:rsidRPr="00722283">
          <w:rPr>
            <w:rStyle w:val="Hyperlink"/>
            <w:b/>
            <w:bCs/>
            <w:noProof/>
          </w:rPr>
          <w:t>5</w:t>
        </w:r>
        <w:r w:rsidR="00896DC4" w:rsidRPr="00A36234">
          <w:rPr>
            <w:rStyle w:val="Hyperlink"/>
            <w:noProof/>
          </w:rPr>
          <w:t xml:space="preserve">. </w:t>
        </w:r>
        <w:r w:rsidR="00896DC4" w:rsidRPr="00A36234">
          <w:rPr>
            <w:rStyle w:val="Hyperlink"/>
            <w:bCs/>
            <w:noProof/>
          </w:rPr>
          <w:t>Comparison of blue-light emitting solid systems.</w:t>
        </w:r>
        <w:r w:rsidR="00896DC4">
          <w:rPr>
            <w:noProof/>
            <w:webHidden/>
          </w:rPr>
          <w:tab/>
        </w:r>
        <w:r w:rsidR="00896DC4">
          <w:rPr>
            <w:noProof/>
            <w:webHidden/>
          </w:rPr>
          <w:fldChar w:fldCharType="begin"/>
        </w:r>
        <w:r w:rsidR="00896DC4">
          <w:rPr>
            <w:noProof/>
            <w:webHidden/>
          </w:rPr>
          <w:instrText xml:space="preserve"> PAGEREF _Toc15232475 \h </w:instrText>
        </w:r>
        <w:r w:rsidR="00896DC4">
          <w:rPr>
            <w:noProof/>
            <w:webHidden/>
          </w:rPr>
        </w:r>
        <w:r w:rsidR="00896DC4">
          <w:rPr>
            <w:noProof/>
            <w:webHidden/>
          </w:rPr>
          <w:fldChar w:fldCharType="separate"/>
        </w:r>
        <w:r w:rsidR="00F21648">
          <w:rPr>
            <w:noProof/>
            <w:webHidden/>
          </w:rPr>
          <w:t>135</w:t>
        </w:r>
        <w:r w:rsidR="00896DC4">
          <w:rPr>
            <w:noProof/>
            <w:webHidden/>
          </w:rPr>
          <w:fldChar w:fldCharType="end"/>
        </w:r>
      </w:hyperlink>
    </w:p>
    <w:p w14:paraId="3681962C" w14:textId="5354BC8A" w:rsidR="00896DC4" w:rsidRDefault="00985E94">
      <w:pPr>
        <w:pStyle w:val="TableofFigures"/>
        <w:tabs>
          <w:tab w:val="right" w:leader="dot" w:pos="9350"/>
        </w:tabs>
        <w:rPr>
          <w:rFonts w:asciiTheme="minorHAnsi" w:eastAsiaTheme="minorEastAsia" w:hAnsiTheme="minorHAnsi"/>
          <w:noProof/>
          <w:sz w:val="22"/>
        </w:rPr>
      </w:pPr>
      <w:hyperlink w:anchor="_Toc15232476" w:history="1">
        <w:r w:rsidR="00896DC4" w:rsidRPr="00722283">
          <w:rPr>
            <w:rStyle w:val="Hyperlink"/>
            <w:b/>
            <w:bCs/>
            <w:noProof/>
          </w:rPr>
          <w:t>Table</w:t>
        </w:r>
        <w:r w:rsidR="00896DC4" w:rsidRPr="00A36234">
          <w:rPr>
            <w:rStyle w:val="Hyperlink"/>
            <w:noProof/>
          </w:rPr>
          <w:t xml:space="preserve"> </w:t>
        </w:r>
        <w:r w:rsidR="00896DC4" w:rsidRPr="00722283">
          <w:rPr>
            <w:rStyle w:val="Hyperlink"/>
            <w:b/>
            <w:bCs/>
            <w:noProof/>
          </w:rPr>
          <w:t>6</w:t>
        </w:r>
        <w:r w:rsidR="00896DC4" w:rsidRPr="00A36234">
          <w:rPr>
            <w:rStyle w:val="Hyperlink"/>
            <w:noProof/>
          </w:rPr>
          <w:t xml:space="preserve">. </w:t>
        </w:r>
        <w:r w:rsidR="00896DC4" w:rsidRPr="00A36234">
          <w:rPr>
            <w:rStyle w:val="Hyperlink"/>
            <w:bCs/>
            <w:noProof/>
          </w:rPr>
          <w:t>Low-dimensional compounds in the pseudo-binary CsX-CuX system.</w:t>
        </w:r>
        <w:r w:rsidR="00896DC4" w:rsidRPr="00A36234">
          <w:rPr>
            <w:rStyle w:val="Hyperlink"/>
            <w:bCs/>
            <w:noProof/>
            <w:vertAlign w:val="superscript"/>
          </w:rPr>
          <w:t>409</w:t>
        </w:r>
        <w:r w:rsidR="00896DC4">
          <w:rPr>
            <w:noProof/>
            <w:webHidden/>
          </w:rPr>
          <w:tab/>
        </w:r>
        <w:r w:rsidR="00896DC4">
          <w:rPr>
            <w:noProof/>
            <w:webHidden/>
          </w:rPr>
          <w:fldChar w:fldCharType="begin"/>
        </w:r>
        <w:r w:rsidR="00896DC4">
          <w:rPr>
            <w:noProof/>
            <w:webHidden/>
          </w:rPr>
          <w:instrText xml:space="preserve"> PAGEREF _Toc15232476 \h </w:instrText>
        </w:r>
        <w:r w:rsidR="00896DC4">
          <w:rPr>
            <w:noProof/>
            <w:webHidden/>
          </w:rPr>
        </w:r>
        <w:r w:rsidR="00896DC4">
          <w:rPr>
            <w:noProof/>
            <w:webHidden/>
          </w:rPr>
          <w:fldChar w:fldCharType="separate"/>
        </w:r>
        <w:r w:rsidR="00F21648">
          <w:rPr>
            <w:noProof/>
            <w:webHidden/>
          </w:rPr>
          <w:t>136</w:t>
        </w:r>
        <w:r w:rsidR="00896DC4">
          <w:rPr>
            <w:noProof/>
            <w:webHidden/>
          </w:rPr>
          <w:fldChar w:fldCharType="end"/>
        </w:r>
      </w:hyperlink>
    </w:p>
    <w:p w14:paraId="246AE569" w14:textId="3352EB63" w:rsidR="00896DC4" w:rsidRDefault="00985E94">
      <w:pPr>
        <w:pStyle w:val="TableofFigures"/>
        <w:tabs>
          <w:tab w:val="right" w:leader="dot" w:pos="9350"/>
        </w:tabs>
        <w:rPr>
          <w:rFonts w:asciiTheme="minorHAnsi" w:eastAsiaTheme="minorEastAsia" w:hAnsiTheme="minorHAnsi"/>
          <w:noProof/>
          <w:sz w:val="22"/>
        </w:rPr>
      </w:pPr>
      <w:hyperlink w:anchor="_Toc15232477" w:history="1">
        <w:r w:rsidR="00896DC4" w:rsidRPr="00722283">
          <w:rPr>
            <w:rStyle w:val="Hyperlink"/>
            <w:b/>
            <w:bCs/>
            <w:noProof/>
          </w:rPr>
          <w:t>Table</w:t>
        </w:r>
        <w:r w:rsidR="00896DC4" w:rsidRPr="00A36234">
          <w:rPr>
            <w:rStyle w:val="Hyperlink"/>
            <w:noProof/>
          </w:rPr>
          <w:t xml:space="preserve"> </w:t>
        </w:r>
        <w:r w:rsidR="00896DC4" w:rsidRPr="00722283">
          <w:rPr>
            <w:rStyle w:val="Hyperlink"/>
            <w:b/>
            <w:bCs/>
            <w:noProof/>
          </w:rPr>
          <w:t>7</w:t>
        </w:r>
        <w:r w:rsidR="00896DC4" w:rsidRPr="00A36234">
          <w:rPr>
            <w:rStyle w:val="Hyperlink"/>
            <w:noProof/>
          </w:rPr>
          <w:t xml:space="preserve">. </w:t>
        </w:r>
        <w:r w:rsidR="00896DC4" w:rsidRPr="00A36234">
          <w:rPr>
            <w:rStyle w:val="Hyperlink"/>
            <w:bCs/>
            <w:noProof/>
          </w:rPr>
          <w:t>PXRD refinement results for all Cs</w:t>
        </w:r>
        <w:r w:rsidR="00896DC4" w:rsidRPr="00A36234">
          <w:rPr>
            <w:rStyle w:val="Hyperlink"/>
            <w:bCs/>
            <w:noProof/>
            <w:vertAlign w:val="subscript"/>
          </w:rPr>
          <w:t>3</w:t>
        </w:r>
        <w:r w:rsidR="00896DC4" w:rsidRPr="00A36234">
          <w:rPr>
            <w:rStyle w:val="Hyperlink"/>
            <w:bCs/>
            <w:noProof/>
          </w:rPr>
          <w:t>Cu</w:t>
        </w:r>
        <w:r w:rsidR="00896DC4" w:rsidRPr="00A36234">
          <w:rPr>
            <w:rStyle w:val="Hyperlink"/>
            <w:bCs/>
            <w:noProof/>
            <w:vertAlign w:val="subscript"/>
          </w:rPr>
          <w:t>2</w:t>
        </w:r>
        <w:r w:rsidR="00896DC4" w:rsidRPr="00A36234">
          <w:rPr>
            <w:rStyle w:val="Hyperlink"/>
            <w:bCs/>
            <w:noProof/>
          </w:rPr>
          <w:t>Br</w:t>
        </w:r>
        <w:r w:rsidR="00896DC4" w:rsidRPr="00A36234">
          <w:rPr>
            <w:rStyle w:val="Hyperlink"/>
            <w:bCs/>
            <w:noProof/>
            <w:vertAlign w:val="subscript"/>
          </w:rPr>
          <w:t>5-x</w:t>
        </w:r>
        <w:r w:rsidR="00896DC4" w:rsidRPr="00A36234">
          <w:rPr>
            <w:rStyle w:val="Hyperlink"/>
            <w:bCs/>
            <w:noProof/>
          </w:rPr>
          <w:t>I</w:t>
        </w:r>
        <w:r w:rsidR="00896DC4" w:rsidRPr="00A36234">
          <w:rPr>
            <w:rStyle w:val="Hyperlink"/>
            <w:bCs/>
            <w:noProof/>
            <w:vertAlign w:val="subscript"/>
          </w:rPr>
          <w:t>x</w:t>
        </w:r>
        <w:r w:rsidR="00896DC4" w:rsidRPr="00A36234">
          <w:rPr>
            <w:rStyle w:val="Hyperlink"/>
            <w:bCs/>
            <w:noProof/>
          </w:rPr>
          <w:t xml:space="preserve"> (0 ≤ x ≤ 5) along with R</w:t>
        </w:r>
        <w:r w:rsidR="00896DC4" w:rsidRPr="00A36234">
          <w:rPr>
            <w:rStyle w:val="Hyperlink"/>
            <w:bCs/>
            <w:noProof/>
            <w:vertAlign w:val="subscript"/>
          </w:rPr>
          <w:t>wp</w:t>
        </w:r>
        <w:r w:rsidR="00896DC4" w:rsidRPr="00A36234">
          <w:rPr>
            <w:rStyle w:val="Hyperlink"/>
            <w:bCs/>
            <w:noProof/>
          </w:rPr>
          <w:t xml:space="preserve"> and S values.</w:t>
        </w:r>
        <w:r w:rsidR="00896DC4">
          <w:rPr>
            <w:noProof/>
            <w:webHidden/>
          </w:rPr>
          <w:tab/>
        </w:r>
        <w:r w:rsidR="00896DC4">
          <w:rPr>
            <w:noProof/>
            <w:webHidden/>
          </w:rPr>
          <w:fldChar w:fldCharType="begin"/>
        </w:r>
        <w:r w:rsidR="00896DC4">
          <w:rPr>
            <w:noProof/>
            <w:webHidden/>
          </w:rPr>
          <w:instrText xml:space="preserve"> PAGEREF _Toc15232477 \h </w:instrText>
        </w:r>
        <w:r w:rsidR="00896DC4">
          <w:rPr>
            <w:noProof/>
            <w:webHidden/>
          </w:rPr>
        </w:r>
        <w:r w:rsidR="00896DC4">
          <w:rPr>
            <w:noProof/>
            <w:webHidden/>
          </w:rPr>
          <w:fldChar w:fldCharType="separate"/>
        </w:r>
        <w:r w:rsidR="00F21648">
          <w:rPr>
            <w:noProof/>
            <w:webHidden/>
          </w:rPr>
          <w:t>144</w:t>
        </w:r>
        <w:r w:rsidR="00896DC4">
          <w:rPr>
            <w:noProof/>
            <w:webHidden/>
          </w:rPr>
          <w:fldChar w:fldCharType="end"/>
        </w:r>
      </w:hyperlink>
    </w:p>
    <w:p w14:paraId="33EFB54D" w14:textId="64ABF619" w:rsidR="00896DC4" w:rsidRDefault="00985E94">
      <w:pPr>
        <w:pStyle w:val="TableofFigures"/>
        <w:tabs>
          <w:tab w:val="right" w:leader="dot" w:pos="9350"/>
        </w:tabs>
        <w:rPr>
          <w:rFonts w:asciiTheme="minorHAnsi" w:eastAsiaTheme="minorEastAsia" w:hAnsiTheme="minorHAnsi"/>
          <w:noProof/>
          <w:sz w:val="22"/>
        </w:rPr>
      </w:pPr>
      <w:hyperlink w:anchor="_Toc15232478" w:history="1">
        <w:r w:rsidR="00896DC4" w:rsidRPr="00722283">
          <w:rPr>
            <w:rStyle w:val="Hyperlink"/>
            <w:b/>
            <w:bCs/>
            <w:noProof/>
          </w:rPr>
          <w:t>Table</w:t>
        </w:r>
        <w:r w:rsidR="00896DC4" w:rsidRPr="00A36234">
          <w:rPr>
            <w:rStyle w:val="Hyperlink"/>
            <w:noProof/>
          </w:rPr>
          <w:t xml:space="preserve"> </w:t>
        </w:r>
        <w:r w:rsidR="00896DC4" w:rsidRPr="00722283">
          <w:rPr>
            <w:rStyle w:val="Hyperlink"/>
            <w:b/>
            <w:bCs/>
            <w:noProof/>
          </w:rPr>
          <w:t>8</w:t>
        </w:r>
        <w:r w:rsidR="00896DC4" w:rsidRPr="00A36234">
          <w:rPr>
            <w:rStyle w:val="Hyperlink"/>
            <w:noProof/>
          </w:rPr>
          <w:t xml:space="preserve">. </w:t>
        </w:r>
        <w:r w:rsidR="00896DC4" w:rsidRPr="00A36234">
          <w:rPr>
            <w:rStyle w:val="Hyperlink"/>
            <w:bCs/>
            <w:noProof/>
          </w:rPr>
          <w:t>Photoluminescence and colorimetry data for all compounds.</w:t>
        </w:r>
        <w:r w:rsidR="00896DC4">
          <w:rPr>
            <w:noProof/>
            <w:webHidden/>
          </w:rPr>
          <w:tab/>
        </w:r>
        <w:r w:rsidR="00896DC4">
          <w:rPr>
            <w:noProof/>
            <w:webHidden/>
          </w:rPr>
          <w:fldChar w:fldCharType="begin"/>
        </w:r>
        <w:r w:rsidR="00896DC4">
          <w:rPr>
            <w:noProof/>
            <w:webHidden/>
          </w:rPr>
          <w:instrText xml:space="preserve"> PAGEREF _Toc15232478 \h </w:instrText>
        </w:r>
        <w:r w:rsidR="00896DC4">
          <w:rPr>
            <w:noProof/>
            <w:webHidden/>
          </w:rPr>
        </w:r>
        <w:r w:rsidR="00896DC4">
          <w:rPr>
            <w:noProof/>
            <w:webHidden/>
          </w:rPr>
          <w:fldChar w:fldCharType="separate"/>
        </w:r>
        <w:r w:rsidR="00F21648">
          <w:rPr>
            <w:noProof/>
            <w:webHidden/>
          </w:rPr>
          <w:t>151</w:t>
        </w:r>
        <w:r w:rsidR="00896DC4">
          <w:rPr>
            <w:noProof/>
            <w:webHidden/>
          </w:rPr>
          <w:fldChar w:fldCharType="end"/>
        </w:r>
      </w:hyperlink>
    </w:p>
    <w:p w14:paraId="0E0B21BE" w14:textId="73662B01" w:rsidR="00896DC4" w:rsidRDefault="00985E94">
      <w:pPr>
        <w:pStyle w:val="TableofFigures"/>
        <w:tabs>
          <w:tab w:val="right" w:leader="dot" w:pos="9350"/>
        </w:tabs>
        <w:rPr>
          <w:rFonts w:asciiTheme="minorHAnsi" w:eastAsiaTheme="minorEastAsia" w:hAnsiTheme="minorHAnsi"/>
          <w:noProof/>
          <w:sz w:val="22"/>
        </w:rPr>
      </w:pPr>
      <w:hyperlink w:anchor="_Toc15232479" w:history="1">
        <w:r w:rsidR="00896DC4" w:rsidRPr="00722283">
          <w:rPr>
            <w:rStyle w:val="Hyperlink"/>
            <w:b/>
            <w:bCs/>
            <w:noProof/>
          </w:rPr>
          <w:t>Table</w:t>
        </w:r>
        <w:r w:rsidR="00896DC4" w:rsidRPr="00A36234">
          <w:rPr>
            <w:rStyle w:val="Hyperlink"/>
            <w:noProof/>
          </w:rPr>
          <w:t xml:space="preserve"> </w:t>
        </w:r>
        <w:r w:rsidR="00896DC4" w:rsidRPr="00722283">
          <w:rPr>
            <w:rStyle w:val="Hyperlink"/>
            <w:b/>
            <w:bCs/>
            <w:noProof/>
          </w:rPr>
          <w:t>9</w:t>
        </w:r>
        <w:r w:rsidR="00896DC4" w:rsidRPr="00A36234">
          <w:rPr>
            <w:rStyle w:val="Hyperlink"/>
            <w:noProof/>
          </w:rPr>
          <w:t xml:space="preserve">. </w:t>
        </w:r>
        <w:r w:rsidR="00896DC4" w:rsidRPr="00A36234">
          <w:rPr>
            <w:rStyle w:val="Hyperlink"/>
            <w:bCs/>
            <w:noProof/>
          </w:rPr>
          <w:t>Binding energies of the unrelaxed spin-singlet (</w:t>
        </w:r>
        <m:oMath>
          <m:r>
            <m:rPr>
              <m:sty m:val="bi"/>
            </m:rPr>
            <w:rPr>
              <w:rStyle w:val="Hyperlink"/>
              <w:rFonts w:ascii="Cambria Math" w:hAnsi="Cambria Math"/>
              <w:noProof/>
            </w:rPr>
            <m:t>E</m:t>
          </m:r>
          <m:r>
            <m:rPr>
              <m:nor/>
            </m:rPr>
            <w:rPr>
              <w:rStyle w:val="Hyperlink"/>
              <w:rFonts w:ascii="Cambria Math" w:hAnsi="Cambria Math"/>
              <w:bCs/>
              <w:noProof/>
            </w:rPr>
            <m:t>B</m:t>
          </m:r>
          <m:r>
            <m:rPr>
              <m:sty m:val="bi"/>
            </m:rPr>
            <w:rPr>
              <w:rStyle w:val="Hyperlink"/>
              <w:rFonts w:ascii="Cambria Math" w:hAnsi="Cambria Math"/>
              <w:noProof/>
            </w:rPr>
            <m:t>unrelax</m:t>
          </m:r>
        </m:oMath>
        <w:r w:rsidR="00896DC4" w:rsidRPr="00A36234">
          <w:rPr>
            <w:rStyle w:val="Hyperlink"/>
            <w:bCs/>
            <w:noProof/>
          </w:rPr>
          <w:t xml:space="preserve"> ) and the relaxed spin-triplet (</w:t>
        </w:r>
        <m:oMath>
          <m:r>
            <m:rPr>
              <m:sty m:val="bi"/>
            </m:rPr>
            <w:rPr>
              <w:rStyle w:val="Hyperlink"/>
              <w:rFonts w:ascii="Cambria Math" w:hAnsi="Cambria Math"/>
              <w:noProof/>
            </w:rPr>
            <m:t>E</m:t>
          </m:r>
          <m:r>
            <m:rPr>
              <m:nor/>
            </m:rPr>
            <w:rPr>
              <w:rStyle w:val="Hyperlink"/>
              <w:rFonts w:ascii="Cambria Math" w:hAnsi="Cambria Math"/>
              <w:bCs/>
              <w:noProof/>
            </w:rPr>
            <m:t>B</m:t>
          </m:r>
          <m:r>
            <m:rPr>
              <m:sty m:val="bi"/>
            </m:rPr>
            <w:rPr>
              <w:rStyle w:val="Hyperlink"/>
              <w:rFonts w:ascii="Cambria Math" w:hAnsi="Cambria Math"/>
              <w:noProof/>
            </w:rPr>
            <m:t>relax</m:t>
          </m:r>
        </m:oMath>
        <w:r w:rsidR="00896DC4" w:rsidRPr="00A36234">
          <w:rPr>
            <w:rStyle w:val="Hyperlink"/>
            <w:bCs/>
            <w:noProof/>
          </w:rPr>
          <w:t xml:space="preserve"> ) excitons as well as the exciton excitation and emission energies of Cs</w:t>
        </w:r>
        <w:r w:rsidR="00896DC4" w:rsidRPr="00A36234">
          <w:rPr>
            <w:rStyle w:val="Hyperlink"/>
            <w:bCs/>
            <w:noProof/>
            <w:vertAlign w:val="subscript"/>
          </w:rPr>
          <w:t>3</w:t>
        </w:r>
        <w:r w:rsidR="00896DC4" w:rsidRPr="00A36234">
          <w:rPr>
            <w:rStyle w:val="Hyperlink"/>
            <w:bCs/>
            <w:noProof/>
          </w:rPr>
          <w:t>Cu</w:t>
        </w:r>
        <w:r w:rsidR="00896DC4" w:rsidRPr="00A36234">
          <w:rPr>
            <w:rStyle w:val="Hyperlink"/>
            <w:bCs/>
            <w:noProof/>
            <w:vertAlign w:val="subscript"/>
          </w:rPr>
          <w:t>2</w:t>
        </w:r>
        <w:r w:rsidR="00896DC4" w:rsidRPr="00A36234">
          <w:rPr>
            <w:rStyle w:val="Hyperlink"/>
            <w:bCs/>
            <w:noProof/>
          </w:rPr>
          <w:t>Br</w:t>
        </w:r>
        <w:r w:rsidR="00896DC4" w:rsidRPr="00A36234">
          <w:rPr>
            <w:rStyle w:val="Hyperlink"/>
            <w:bCs/>
            <w:noProof/>
            <w:vertAlign w:val="subscript"/>
          </w:rPr>
          <w:t>5</w:t>
        </w:r>
        <w:r w:rsidR="00896DC4" w:rsidRPr="00A36234">
          <w:rPr>
            <w:rStyle w:val="Hyperlink"/>
            <w:bCs/>
            <w:noProof/>
          </w:rPr>
          <w:t xml:space="preserve"> and Cs</w:t>
        </w:r>
        <w:r w:rsidR="00896DC4" w:rsidRPr="00A36234">
          <w:rPr>
            <w:rStyle w:val="Hyperlink"/>
            <w:bCs/>
            <w:noProof/>
            <w:vertAlign w:val="subscript"/>
          </w:rPr>
          <w:t>3</w:t>
        </w:r>
        <w:r w:rsidR="00896DC4" w:rsidRPr="00A36234">
          <w:rPr>
            <w:rStyle w:val="Hyperlink"/>
            <w:bCs/>
            <w:noProof/>
          </w:rPr>
          <w:t>Cu</w:t>
        </w:r>
        <w:r w:rsidR="00896DC4" w:rsidRPr="00A36234">
          <w:rPr>
            <w:rStyle w:val="Hyperlink"/>
            <w:bCs/>
            <w:noProof/>
            <w:vertAlign w:val="subscript"/>
          </w:rPr>
          <w:t>2</w:t>
        </w:r>
        <w:r w:rsidR="00896DC4" w:rsidRPr="00A36234">
          <w:rPr>
            <w:rStyle w:val="Hyperlink"/>
            <w:bCs/>
            <w:noProof/>
          </w:rPr>
          <w:t>I</w:t>
        </w:r>
        <w:r w:rsidR="00896DC4" w:rsidRPr="00A36234">
          <w:rPr>
            <w:rStyle w:val="Hyperlink"/>
            <w:bCs/>
            <w:noProof/>
            <w:vertAlign w:val="subscript"/>
          </w:rPr>
          <w:t>5</w:t>
        </w:r>
        <w:r w:rsidR="00896DC4" w:rsidRPr="00A36234">
          <w:rPr>
            <w:rStyle w:val="Hyperlink"/>
            <w:bCs/>
            <w:noProof/>
          </w:rPr>
          <w:t>. The exciton excitation and the emission energies were calculated based on the spin-singlet and the spin-triplet excitons, respectively. The experimentally measured excitation and emission peak energies are shown in parentheses. All the results are based on hybrid functional PBE0 calculations.</w:t>
        </w:r>
        <w:r w:rsidR="00896DC4">
          <w:rPr>
            <w:noProof/>
            <w:webHidden/>
          </w:rPr>
          <w:tab/>
        </w:r>
        <w:r w:rsidR="00896DC4">
          <w:rPr>
            <w:noProof/>
            <w:webHidden/>
          </w:rPr>
          <w:fldChar w:fldCharType="begin"/>
        </w:r>
        <w:r w:rsidR="00896DC4">
          <w:rPr>
            <w:noProof/>
            <w:webHidden/>
          </w:rPr>
          <w:instrText xml:space="preserve"> PAGEREF _Toc15232479 \h </w:instrText>
        </w:r>
        <w:r w:rsidR="00896DC4">
          <w:rPr>
            <w:noProof/>
            <w:webHidden/>
          </w:rPr>
        </w:r>
        <w:r w:rsidR="00896DC4">
          <w:rPr>
            <w:noProof/>
            <w:webHidden/>
          </w:rPr>
          <w:fldChar w:fldCharType="separate"/>
        </w:r>
        <w:r w:rsidR="00F21648">
          <w:rPr>
            <w:noProof/>
            <w:webHidden/>
          </w:rPr>
          <w:t>154</w:t>
        </w:r>
        <w:r w:rsidR="00896DC4">
          <w:rPr>
            <w:noProof/>
            <w:webHidden/>
          </w:rPr>
          <w:fldChar w:fldCharType="end"/>
        </w:r>
      </w:hyperlink>
    </w:p>
    <w:p w14:paraId="5C1A3689" w14:textId="7D25C438" w:rsidR="00896DC4" w:rsidRDefault="00985E94">
      <w:pPr>
        <w:pStyle w:val="TableofFigures"/>
        <w:tabs>
          <w:tab w:val="right" w:leader="dot" w:pos="9350"/>
        </w:tabs>
        <w:rPr>
          <w:rFonts w:asciiTheme="minorHAnsi" w:eastAsiaTheme="minorEastAsia" w:hAnsiTheme="minorHAnsi"/>
          <w:noProof/>
          <w:sz w:val="22"/>
        </w:rPr>
      </w:pPr>
      <w:hyperlink w:anchor="_Toc15232480" w:history="1">
        <w:r w:rsidR="00896DC4" w:rsidRPr="00722283">
          <w:rPr>
            <w:rStyle w:val="Hyperlink"/>
            <w:b/>
            <w:bCs/>
            <w:noProof/>
          </w:rPr>
          <w:t>Table</w:t>
        </w:r>
        <w:r w:rsidR="00896DC4" w:rsidRPr="00A36234">
          <w:rPr>
            <w:rStyle w:val="Hyperlink"/>
            <w:noProof/>
          </w:rPr>
          <w:t xml:space="preserve"> </w:t>
        </w:r>
        <w:r w:rsidR="00896DC4" w:rsidRPr="00722283">
          <w:rPr>
            <w:rStyle w:val="Hyperlink"/>
            <w:b/>
            <w:bCs/>
            <w:noProof/>
          </w:rPr>
          <w:t>10</w:t>
        </w:r>
        <w:r w:rsidR="00896DC4" w:rsidRPr="00A36234">
          <w:rPr>
            <w:rStyle w:val="Hyperlink"/>
            <w:bCs/>
            <w:noProof/>
          </w:rPr>
          <w:t>. Results of the tetrahedral distortion estimation indicate a linear decrease in distortion with increase in the halide ion size.</w:t>
        </w:r>
        <w:r w:rsidR="00896DC4">
          <w:rPr>
            <w:noProof/>
            <w:webHidden/>
          </w:rPr>
          <w:tab/>
        </w:r>
        <w:r w:rsidR="00896DC4">
          <w:rPr>
            <w:noProof/>
            <w:webHidden/>
          </w:rPr>
          <w:fldChar w:fldCharType="begin"/>
        </w:r>
        <w:r w:rsidR="00896DC4">
          <w:rPr>
            <w:noProof/>
            <w:webHidden/>
          </w:rPr>
          <w:instrText xml:space="preserve"> PAGEREF _Toc15232480 \h </w:instrText>
        </w:r>
        <w:r w:rsidR="00896DC4">
          <w:rPr>
            <w:noProof/>
            <w:webHidden/>
          </w:rPr>
        </w:r>
        <w:r w:rsidR="00896DC4">
          <w:rPr>
            <w:noProof/>
            <w:webHidden/>
          </w:rPr>
          <w:fldChar w:fldCharType="separate"/>
        </w:r>
        <w:r w:rsidR="00F21648">
          <w:rPr>
            <w:noProof/>
            <w:webHidden/>
          </w:rPr>
          <w:t>164</w:t>
        </w:r>
        <w:r w:rsidR="00896DC4">
          <w:rPr>
            <w:noProof/>
            <w:webHidden/>
          </w:rPr>
          <w:fldChar w:fldCharType="end"/>
        </w:r>
      </w:hyperlink>
    </w:p>
    <w:p w14:paraId="74AB0EAB" w14:textId="7BA1CCA4" w:rsidR="00896DC4" w:rsidRDefault="00985E94">
      <w:pPr>
        <w:pStyle w:val="TableofFigures"/>
        <w:tabs>
          <w:tab w:val="right" w:leader="dot" w:pos="9350"/>
        </w:tabs>
        <w:rPr>
          <w:rFonts w:asciiTheme="minorHAnsi" w:eastAsiaTheme="minorEastAsia" w:hAnsiTheme="minorHAnsi"/>
          <w:noProof/>
          <w:sz w:val="22"/>
        </w:rPr>
      </w:pPr>
      <w:hyperlink w:anchor="_Toc15232481" w:history="1">
        <w:r w:rsidR="00896DC4" w:rsidRPr="00722283">
          <w:rPr>
            <w:rStyle w:val="Hyperlink"/>
            <w:b/>
            <w:bCs/>
            <w:noProof/>
          </w:rPr>
          <w:t>Table</w:t>
        </w:r>
        <w:r w:rsidR="00896DC4" w:rsidRPr="00A36234">
          <w:rPr>
            <w:rStyle w:val="Hyperlink"/>
            <w:noProof/>
          </w:rPr>
          <w:t xml:space="preserve"> </w:t>
        </w:r>
        <w:r w:rsidR="00896DC4" w:rsidRPr="00722283">
          <w:rPr>
            <w:rStyle w:val="Hyperlink"/>
            <w:b/>
            <w:bCs/>
            <w:noProof/>
          </w:rPr>
          <w:t>11</w:t>
        </w:r>
        <w:r w:rsidR="00896DC4" w:rsidRPr="00A36234">
          <w:rPr>
            <w:rStyle w:val="Hyperlink"/>
            <w:noProof/>
          </w:rPr>
          <w:t xml:space="preserve">. </w:t>
        </w:r>
        <w:r w:rsidR="00896DC4" w:rsidRPr="00A36234">
          <w:rPr>
            <w:rStyle w:val="Hyperlink"/>
            <w:bCs/>
            <w:noProof/>
          </w:rPr>
          <w:t>Photoluminescence information table for all members.</w:t>
        </w:r>
        <w:r w:rsidR="00896DC4">
          <w:rPr>
            <w:noProof/>
            <w:webHidden/>
          </w:rPr>
          <w:tab/>
        </w:r>
        <w:r w:rsidR="00896DC4">
          <w:rPr>
            <w:noProof/>
            <w:webHidden/>
          </w:rPr>
          <w:fldChar w:fldCharType="begin"/>
        </w:r>
        <w:r w:rsidR="00896DC4">
          <w:rPr>
            <w:noProof/>
            <w:webHidden/>
          </w:rPr>
          <w:instrText xml:space="preserve"> PAGEREF _Toc15232481 \h </w:instrText>
        </w:r>
        <w:r w:rsidR="00896DC4">
          <w:rPr>
            <w:noProof/>
            <w:webHidden/>
          </w:rPr>
        </w:r>
        <w:r w:rsidR="00896DC4">
          <w:rPr>
            <w:noProof/>
            <w:webHidden/>
          </w:rPr>
          <w:fldChar w:fldCharType="separate"/>
        </w:r>
        <w:r w:rsidR="00F21648">
          <w:rPr>
            <w:noProof/>
            <w:webHidden/>
          </w:rPr>
          <w:t>169</w:t>
        </w:r>
        <w:r w:rsidR="00896DC4">
          <w:rPr>
            <w:noProof/>
            <w:webHidden/>
          </w:rPr>
          <w:fldChar w:fldCharType="end"/>
        </w:r>
      </w:hyperlink>
    </w:p>
    <w:p w14:paraId="615E9B59" w14:textId="42AA9B9C" w:rsidR="00896DC4" w:rsidRDefault="00985E94">
      <w:pPr>
        <w:pStyle w:val="TableofFigures"/>
        <w:tabs>
          <w:tab w:val="right" w:leader="dot" w:pos="9350"/>
        </w:tabs>
        <w:rPr>
          <w:rFonts w:asciiTheme="minorHAnsi" w:eastAsiaTheme="minorEastAsia" w:hAnsiTheme="minorHAnsi"/>
          <w:noProof/>
          <w:sz w:val="22"/>
        </w:rPr>
      </w:pPr>
      <w:hyperlink w:anchor="_Toc15232482" w:history="1">
        <w:r w:rsidR="00896DC4" w:rsidRPr="00722283">
          <w:rPr>
            <w:rStyle w:val="Hyperlink"/>
            <w:b/>
            <w:bCs/>
            <w:noProof/>
          </w:rPr>
          <w:t>Table</w:t>
        </w:r>
        <w:r w:rsidR="00896DC4" w:rsidRPr="00A36234">
          <w:rPr>
            <w:rStyle w:val="Hyperlink"/>
            <w:noProof/>
          </w:rPr>
          <w:t xml:space="preserve"> </w:t>
        </w:r>
        <w:r w:rsidR="00896DC4" w:rsidRPr="00722283">
          <w:rPr>
            <w:rStyle w:val="Hyperlink"/>
            <w:b/>
            <w:bCs/>
            <w:noProof/>
          </w:rPr>
          <w:t>12</w:t>
        </w:r>
        <w:r w:rsidR="00896DC4" w:rsidRPr="00A36234">
          <w:rPr>
            <w:rStyle w:val="Hyperlink"/>
            <w:noProof/>
          </w:rPr>
          <w:t>.</w:t>
        </w:r>
        <w:r w:rsidR="00896DC4" w:rsidRPr="00A36234">
          <w:rPr>
            <w:rStyle w:val="Hyperlink"/>
            <w:bCs/>
            <w:noProof/>
          </w:rPr>
          <w:t xml:space="preserve"> Summary of the refinement results of time resolved PL measurements of CsCu</w:t>
        </w:r>
        <w:r w:rsidR="00896DC4" w:rsidRPr="00A36234">
          <w:rPr>
            <w:rStyle w:val="Hyperlink"/>
            <w:bCs/>
            <w:noProof/>
            <w:vertAlign w:val="subscript"/>
          </w:rPr>
          <w:t>2</w:t>
        </w:r>
        <w:r w:rsidR="00896DC4" w:rsidRPr="00A36234">
          <w:rPr>
            <w:rStyle w:val="Hyperlink"/>
            <w:bCs/>
            <w:noProof/>
          </w:rPr>
          <w:t>X</w:t>
        </w:r>
        <w:r w:rsidR="00896DC4" w:rsidRPr="00A36234">
          <w:rPr>
            <w:rStyle w:val="Hyperlink"/>
            <w:bCs/>
            <w:noProof/>
            <w:vertAlign w:val="subscript"/>
          </w:rPr>
          <w:t>3</w:t>
        </w:r>
        <w:r w:rsidR="00896DC4" w:rsidRPr="00A36234">
          <w:rPr>
            <w:rStyle w:val="Hyperlink"/>
            <w:bCs/>
            <w:noProof/>
          </w:rPr>
          <w:t>.</w:t>
        </w:r>
        <w:r w:rsidR="00896DC4">
          <w:rPr>
            <w:noProof/>
            <w:webHidden/>
          </w:rPr>
          <w:tab/>
        </w:r>
        <w:r w:rsidR="00896DC4">
          <w:rPr>
            <w:noProof/>
            <w:webHidden/>
          </w:rPr>
          <w:fldChar w:fldCharType="begin"/>
        </w:r>
        <w:r w:rsidR="00896DC4">
          <w:rPr>
            <w:noProof/>
            <w:webHidden/>
          </w:rPr>
          <w:instrText xml:space="preserve"> PAGEREF _Toc15232482 \h </w:instrText>
        </w:r>
        <w:r w:rsidR="00896DC4">
          <w:rPr>
            <w:noProof/>
            <w:webHidden/>
          </w:rPr>
        </w:r>
        <w:r w:rsidR="00896DC4">
          <w:rPr>
            <w:noProof/>
            <w:webHidden/>
          </w:rPr>
          <w:fldChar w:fldCharType="separate"/>
        </w:r>
        <w:r w:rsidR="00F21648">
          <w:rPr>
            <w:noProof/>
            <w:webHidden/>
          </w:rPr>
          <w:t>174</w:t>
        </w:r>
        <w:r w:rsidR="00896DC4">
          <w:rPr>
            <w:noProof/>
            <w:webHidden/>
          </w:rPr>
          <w:fldChar w:fldCharType="end"/>
        </w:r>
      </w:hyperlink>
    </w:p>
    <w:p w14:paraId="057A8E76" w14:textId="4B78BF0B" w:rsidR="00896DC4" w:rsidRDefault="00985E94">
      <w:pPr>
        <w:pStyle w:val="TableofFigures"/>
        <w:tabs>
          <w:tab w:val="right" w:leader="dot" w:pos="9350"/>
        </w:tabs>
        <w:rPr>
          <w:rFonts w:asciiTheme="minorHAnsi" w:eastAsiaTheme="minorEastAsia" w:hAnsiTheme="minorHAnsi"/>
          <w:noProof/>
          <w:sz w:val="22"/>
        </w:rPr>
      </w:pPr>
      <w:hyperlink w:anchor="_Toc15232483" w:history="1">
        <w:r w:rsidR="00896DC4" w:rsidRPr="00722283">
          <w:rPr>
            <w:rStyle w:val="Hyperlink"/>
            <w:b/>
            <w:noProof/>
          </w:rPr>
          <w:t>Table</w:t>
        </w:r>
        <w:r w:rsidR="00896DC4" w:rsidRPr="00A36234">
          <w:rPr>
            <w:rStyle w:val="Hyperlink"/>
            <w:bCs/>
            <w:noProof/>
          </w:rPr>
          <w:t xml:space="preserve"> </w:t>
        </w:r>
        <w:r w:rsidR="00896DC4" w:rsidRPr="00722283">
          <w:rPr>
            <w:rStyle w:val="Hyperlink"/>
            <w:b/>
            <w:noProof/>
          </w:rPr>
          <w:t>13</w:t>
        </w:r>
        <w:r w:rsidR="00896DC4" w:rsidRPr="00A36234">
          <w:rPr>
            <w:rStyle w:val="Hyperlink"/>
            <w:bCs/>
            <w:noProof/>
          </w:rPr>
          <w:t>.</w:t>
        </w:r>
        <w:r w:rsidR="00896DC4" w:rsidRPr="00A36234">
          <w:rPr>
            <w:rStyle w:val="Hyperlink"/>
            <w:noProof/>
          </w:rPr>
          <w:t xml:space="preserve"> Refinement results of the temperature dependence FWHM of CsCu</w:t>
        </w:r>
        <w:r w:rsidR="00896DC4" w:rsidRPr="00A36234">
          <w:rPr>
            <w:rStyle w:val="Hyperlink"/>
            <w:noProof/>
            <w:vertAlign w:val="subscript"/>
          </w:rPr>
          <w:t>2</w:t>
        </w:r>
        <w:r w:rsidR="00896DC4" w:rsidRPr="00A36234">
          <w:rPr>
            <w:rStyle w:val="Hyperlink"/>
            <w:noProof/>
          </w:rPr>
          <w:t>X</w:t>
        </w:r>
        <w:r w:rsidR="00896DC4" w:rsidRPr="00A36234">
          <w:rPr>
            <w:rStyle w:val="Hyperlink"/>
            <w:noProof/>
            <w:vertAlign w:val="subscript"/>
          </w:rPr>
          <w:t>3</w:t>
        </w:r>
        <w:r w:rsidR="00896DC4" w:rsidRPr="00A36234">
          <w:rPr>
            <w:rStyle w:val="Hyperlink"/>
            <w:noProof/>
          </w:rPr>
          <w:t>.</w:t>
        </w:r>
        <w:r w:rsidR="00896DC4">
          <w:rPr>
            <w:noProof/>
            <w:webHidden/>
          </w:rPr>
          <w:tab/>
        </w:r>
        <w:r w:rsidR="00896DC4">
          <w:rPr>
            <w:noProof/>
            <w:webHidden/>
          </w:rPr>
          <w:fldChar w:fldCharType="begin"/>
        </w:r>
        <w:r w:rsidR="00896DC4">
          <w:rPr>
            <w:noProof/>
            <w:webHidden/>
          </w:rPr>
          <w:instrText xml:space="preserve"> PAGEREF _Toc15232483 \h </w:instrText>
        </w:r>
        <w:r w:rsidR="00896DC4">
          <w:rPr>
            <w:noProof/>
            <w:webHidden/>
          </w:rPr>
        </w:r>
        <w:r w:rsidR="00896DC4">
          <w:rPr>
            <w:noProof/>
            <w:webHidden/>
          </w:rPr>
          <w:fldChar w:fldCharType="separate"/>
        </w:r>
        <w:r w:rsidR="00F21648">
          <w:rPr>
            <w:noProof/>
            <w:webHidden/>
          </w:rPr>
          <w:t>180</w:t>
        </w:r>
        <w:r w:rsidR="00896DC4">
          <w:rPr>
            <w:noProof/>
            <w:webHidden/>
          </w:rPr>
          <w:fldChar w:fldCharType="end"/>
        </w:r>
      </w:hyperlink>
    </w:p>
    <w:p w14:paraId="5CC6E50C" w14:textId="4908324D" w:rsidR="00261DFE" w:rsidRDefault="00261DFE" w:rsidP="00CE3348">
      <w:pPr>
        <w:jc w:val="both"/>
      </w:pPr>
      <w:r>
        <w:fldChar w:fldCharType="end"/>
      </w:r>
    </w:p>
    <w:p w14:paraId="4F870E9B" w14:textId="0B48377D" w:rsidR="00842091" w:rsidRDefault="00842091" w:rsidP="00CE3348">
      <w:pPr>
        <w:jc w:val="both"/>
      </w:pPr>
    </w:p>
    <w:p w14:paraId="6C856E74" w14:textId="77777777" w:rsidR="00842091" w:rsidRDefault="00842091" w:rsidP="00CE3348">
      <w:pPr>
        <w:jc w:val="both"/>
      </w:pPr>
    </w:p>
    <w:p w14:paraId="3C1F1E1D" w14:textId="77777777" w:rsidR="00261DFE" w:rsidRDefault="00261DFE" w:rsidP="00CE3348">
      <w:pPr>
        <w:jc w:val="both"/>
      </w:pPr>
    </w:p>
    <w:p w14:paraId="3FE58283" w14:textId="77777777" w:rsidR="00842091" w:rsidRDefault="00842091" w:rsidP="00CE3348">
      <w:pPr>
        <w:jc w:val="both"/>
      </w:pPr>
    </w:p>
    <w:p w14:paraId="5F53D16B" w14:textId="77777777" w:rsidR="00842091" w:rsidRDefault="00842091" w:rsidP="00CE3348">
      <w:pPr>
        <w:jc w:val="both"/>
      </w:pPr>
    </w:p>
    <w:p w14:paraId="6C647034" w14:textId="77777777" w:rsidR="00842091" w:rsidRDefault="00842091" w:rsidP="00CE3348">
      <w:pPr>
        <w:jc w:val="both"/>
      </w:pPr>
    </w:p>
    <w:p w14:paraId="468A296B" w14:textId="2D95F1A7" w:rsidR="00842091" w:rsidRDefault="00842091" w:rsidP="00CE3348">
      <w:pPr>
        <w:jc w:val="both"/>
        <w:sectPr w:rsidR="00842091" w:rsidSect="0002375E">
          <w:pgSz w:w="12240" w:h="15840"/>
          <w:pgMar w:top="1440" w:right="1440" w:bottom="1440" w:left="1440" w:header="720" w:footer="720" w:gutter="0"/>
          <w:pgNumType w:fmt="lowerRoman"/>
          <w:cols w:space="720"/>
          <w:docGrid w:linePitch="360"/>
        </w:sectPr>
      </w:pPr>
    </w:p>
    <w:p w14:paraId="1981CA18" w14:textId="423B7755" w:rsidR="009B1259" w:rsidRPr="009B1259" w:rsidRDefault="009B1259" w:rsidP="008427EF">
      <w:pPr>
        <w:pStyle w:val="TableofFigures"/>
        <w:tabs>
          <w:tab w:val="right" w:leader="dot" w:pos="9350"/>
        </w:tabs>
        <w:jc w:val="center"/>
        <w:rPr>
          <w:rFonts w:cs="Times New Roman"/>
          <w:b/>
          <w:sz w:val="32"/>
          <w:szCs w:val="24"/>
        </w:rPr>
      </w:pPr>
      <w:r w:rsidRPr="009B1259">
        <w:rPr>
          <w:rFonts w:cs="Times New Roman"/>
          <w:b/>
          <w:sz w:val="32"/>
          <w:szCs w:val="24"/>
        </w:rPr>
        <w:lastRenderedPageBreak/>
        <w:t>Table of Figures</w:t>
      </w:r>
    </w:p>
    <w:p w14:paraId="1F749CD9" w14:textId="7E585AB2" w:rsidR="00896DC4" w:rsidRDefault="00682916">
      <w:pPr>
        <w:pStyle w:val="TableofFigures"/>
        <w:tabs>
          <w:tab w:val="right" w:leader="dot" w:pos="9350"/>
        </w:tabs>
        <w:rPr>
          <w:rFonts w:asciiTheme="minorHAnsi" w:eastAsiaTheme="minorEastAsia" w:hAnsiTheme="minorHAnsi"/>
          <w:noProof/>
          <w:sz w:val="22"/>
        </w:rPr>
      </w:pPr>
      <w:r>
        <w:rPr>
          <w:rFonts w:cs="Times New Roman"/>
          <w:szCs w:val="24"/>
        </w:rPr>
        <w:fldChar w:fldCharType="begin"/>
      </w:r>
      <w:r>
        <w:rPr>
          <w:rFonts w:cs="Times New Roman"/>
          <w:szCs w:val="24"/>
        </w:rPr>
        <w:instrText xml:space="preserve"> TOC \c "Figure" </w:instrText>
      </w:r>
      <w:r>
        <w:rPr>
          <w:rFonts w:cs="Times New Roman"/>
          <w:szCs w:val="24"/>
        </w:rPr>
        <w:fldChar w:fldCharType="separate"/>
      </w:r>
      <w:r w:rsidR="00896DC4" w:rsidRPr="00722283">
        <w:rPr>
          <w:b/>
          <w:bCs/>
          <w:noProof/>
        </w:rPr>
        <w:t>Figure 1</w:t>
      </w:r>
      <w:r w:rsidR="00896DC4">
        <w:rPr>
          <w:noProof/>
        </w:rPr>
        <w:t xml:space="preserve">. </w:t>
      </w:r>
      <w:r w:rsidR="00896DC4" w:rsidRPr="00D51B7A">
        <w:rPr>
          <w:noProof/>
        </w:rPr>
        <w:t>Increase in the number of publications on perovskites since 2000. Data obtained from Thomas Rheuters,Web of Science.</w:t>
      </w:r>
      <w:r w:rsidR="00896DC4">
        <w:rPr>
          <w:noProof/>
        </w:rPr>
        <w:tab/>
      </w:r>
      <w:r w:rsidR="00896DC4">
        <w:rPr>
          <w:noProof/>
        </w:rPr>
        <w:fldChar w:fldCharType="begin"/>
      </w:r>
      <w:r w:rsidR="00896DC4">
        <w:rPr>
          <w:noProof/>
        </w:rPr>
        <w:instrText xml:space="preserve"> PAGEREF _Toc15232603 \h </w:instrText>
      </w:r>
      <w:r w:rsidR="00896DC4">
        <w:rPr>
          <w:noProof/>
        </w:rPr>
      </w:r>
      <w:r w:rsidR="00896DC4">
        <w:rPr>
          <w:noProof/>
        </w:rPr>
        <w:fldChar w:fldCharType="separate"/>
      </w:r>
      <w:r w:rsidR="00F21648">
        <w:rPr>
          <w:noProof/>
        </w:rPr>
        <w:t>2</w:t>
      </w:r>
      <w:r w:rsidR="00896DC4">
        <w:rPr>
          <w:noProof/>
        </w:rPr>
        <w:fldChar w:fldCharType="end"/>
      </w:r>
    </w:p>
    <w:p w14:paraId="57B1F3BE" w14:textId="6E694DFB"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2</w:t>
      </w:r>
      <w:r>
        <w:rPr>
          <w:noProof/>
        </w:rPr>
        <w:t xml:space="preserve">. </w:t>
      </w:r>
      <w:r w:rsidRPr="00D51B7A">
        <w:rPr>
          <w:noProof/>
        </w:rPr>
        <w:t>Ideal cubic ABX</w:t>
      </w:r>
      <w:r w:rsidRPr="00D51B7A">
        <w:rPr>
          <w:noProof/>
          <w:vertAlign w:val="subscript"/>
        </w:rPr>
        <w:t>3</w:t>
      </w:r>
      <w:r w:rsidRPr="00D51B7A">
        <w:rPr>
          <w:noProof/>
        </w:rPr>
        <w:t xml:space="preserve"> perovskite crystal structure the blue, red and gray spheres represent A, B and X, respectively.</w:t>
      </w:r>
      <w:r>
        <w:rPr>
          <w:noProof/>
        </w:rPr>
        <w:tab/>
      </w:r>
      <w:r>
        <w:rPr>
          <w:noProof/>
        </w:rPr>
        <w:fldChar w:fldCharType="begin"/>
      </w:r>
      <w:r>
        <w:rPr>
          <w:noProof/>
        </w:rPr>
        <w:instrText xml:space="preserve"> PAGEREF _Toc15232604 \h </w:instrText>
      </w:r>
      <w:r>
        <w:rPr>
          <w:noProof/>
        </w:rPr>
      </w:r>
      <w:r>
        <w:rPr>
          <w:noProof/>
        </w:rPr>
        <w:fldChar w:fldCharType="separate"/>
      </w:r>
      <w:r w:rsidR="00F21648">
        <w:rPr>
          <w:noProof/>
        </w:rPr>
        <w:t>5</w:t>
      </w:r>
      <w:r>
        <w:rPr>
          <w:noProof/>
        </w:rPr>
        <w:fldChar w:fldCharType="end"/>
      </w:r>
    </w:p>
    <w:p w14:paraId="60E0A1BA" w14:textId="600E5466"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3</w:t>
      </w:r>
      <w:r>
        <w:rPr>
          <w:noProof/>
        </w:rPr>
        <w:t xml:space="preserve">. </w:t>
      </w:r>
      <w:r w:rsidRPr="00D51B7A">
        <w:rPr>
          <w:bCs/>
          <w:noProof/>
        </w:rPr>
        <w:t>Derivation of low-dimensional perovskites as a result of cutting down the indicated crystallographic planes of the parental 3D perovskite. The archetype 3D lattice is shown in the center viewed along different directions. (a) &lt;100&gt;-oriented family A′</w:t>
      </w:r>
      <w:r w:rsidRPr="00D51B7A">
        <w:rPr>
          <w:bCs/>
          <w:noProof/>
          <w:vertAlign w:val="subscript"/>
        </w:rPr>
        <w:t>2</w:t>
      </w:r>
      <w:r w:rsidRPr="00D51B7A">
        <w:rPr>
          <w:bCs/>
          <w:noProof/>
        </w:rPr>
        <w:t>A</w:t>
      </w:r>
      <w:r w:rsidRPr="00D51B7A">
        <w:rPr>
          <w:bCs/>
          <w:noProof/>
          <w:vertAlign w:val="subscript"/>
        </w:rPr>
        <w:t>n−1</w:t>
      </w:r>
      <w:r w:rsidRPr="00D51B7A">
        <w:rPr>
          <w:bCs/>
          <w:noProof/>
        </w:rPr>
        <w:t>M</w:t>
      </w:r>
      <w:r w:rsidRPr="00D51B7A">
        <w:rPr>
          <w:bCs/>
          <w:noProof/>
          <w:vertAlign w:val="subscript"/>
        </w:rPr>
        <w:t>n</w:t>
      </w:r>
      <w:r w:rsidRPr="00D51B7A">
        <w:rPr>
          <w:bCs/>
          <w:noProof/>
        </w:rPr>
        <w:t>X</w:t>
      </w:r>
      <w:r w:rsidRPr="00D51B7A">
        <w:rPr>
          <w:bCs/>
          <w:noProof/>
          <w:vertAlign w:val="subscript"/>
        </w:rPr>
        <w:t>3n+1</w:t>
      </w:r>
      <w:r w:rsidRPr="00D51B7A">
        <w:rPr>
          <w:bCs/>
          <w:noProof/>
        </w:rPr>
        <w:t>: n = 1 (PEA</w:t>
      </w:r>
      <w:r w:rsidRPr="00D51B7A">
        <w:rPr>
          <w:bCs/>
          <w:noProof/>
          <w:vertAlign w:val="subscript"/>
        </w:rPr>
        <w:t>2</w:t>
      </w:r>
      <w:r w:rsidRPr="00D51B7A">
        <w:rPr>
          <w:bCs/>
          <w:noProof/>
        </w:rPr>
        <w:t>PbCl</w:t>
      </w:r>
      <w:r w:rsidRPr="00D51B7A">
        <w:rPr>
          <w:bCs/>
          <w:noProof/>
          <w:vertAlign w:val="subscript"/>
        </w:rPr>
        <w:t>7</w:t>
      </w:r>
      <w:r w:rsidRPr="00D51B7A">
        <w:rPr>
          <w:bCs/>
          <w:noProof/>
        </w:rPr>
        <w:t>, PEA=phenylethylammonium)</w:t>
      </w:r>
      <w:r w:rsidRPr="00D51B7A">
        <w:rPr>
          <w:bCs/>
          <w:noProof/>
          <w:vertAlign w:val="superscript"/>
        </w:rPr>
        <w:t>50</w:t>
      </w:r>
      <w:r w:rsidRPr="00D51B7A">
        <w:rPr>
          <w:bCs/>
          <w:noProof/>
        </w:rPr>
        <w:t xml:space="preserve"> and n = 2 (NBT</w:t>
      </w:r>
      <w:r w:rsidRPr="00D51B7A">
        <w:rPr>
          <w:bCs/>
          <w:noProof/>
          <w:vertAlign w:val="subscript"/>
        </w:rPr>
        <w:t>2</w:t>
      </w:r>
      <w:r w:rsidRPr="00D51B7A">
        <w:rPr>
          <w:bCs/>
          <w:noProof/>
        </w:rPr>
        <w:t>(MA)Pb</w:t>
      </w:r>
      <w:r w:rsidRPr="00D51B7A">
        <w:rPr>
          <w:bCs/>
          <w:noProof/>
          <w:vertAlign w:val="subscript"/>
        </w:rPr>
        <w:t>2</w:t>
      </w:r>
      <w:r w:rsidRPr="00D51B7A">
        <w:rPr>
          <w:bCs/>
          <w:noProof/>
        </w:rPr>
        <w:t>I</w:t>
      </w:r>
      <w:r w:rsidRPr="00D51B7A">
        <w:rPr>
          <w:bCs/>
          <w:noProof/>
          <w:vertAlign w:val="subscript"/>
        </w:rPr>
        <w:t>7</w:t>
      </w:r>
      <w:r w:rsidRPr="00D51B7A">
        <w:rPr>
          <w:bCs/>
          <w:noProof/>
        </w:rPr>
        <w:t>, NBT = n-butylammonium, MA = methylammonium);</w:t>
      </w:r>
      <w:r w:rsidRPr="00D51B7A">
        <w:rPr>
          <w:bCs/>
          <w:noProof/>
          <w:vertAlign w:val="superscript"/>
        </w:rPr>
        <w:t>51</w:t>
      </w:r>
      <w:r w:rsidRPr="00D51B7A">
        <w:rPr>
          <w:bCs/>
          <w:noProof/>
        </w:rPr>
        <w:t xml:space="preserve"> (b) &lt;110&gt;-oriented family A′</w:t>
      </w:r>
      <w:r w:rsidRPr="00D51B7A">
        <w:rPr>
          <w:bCs/>
          <w:noProof/>
          <w:vertAlign w:val="subscript"/>
        </w:rPr>
        <w:t>2</w:t>
      </w:r>
      <w:r w:rsidRPr="00D51B7A">
        <w:rPr>
          <w:bCs/>
          <w:noProof/>
        </w:rPr>
        <w:t>A</w:t>
      </w:r>
      <w:r w:rsidRPr="00D51B7A">
        <w:rPr>
          <w:bCs/>
          <w:noProof/>
          <w:vertAlign w:val="subscript"/>
        </w:rPr>
        <w:t>m</w:t>
      </w:r>
      <w:r w:rsidRPr="00D51B7A">
        <w:rPr>
          <w:bCs/>
          <w:noProof/>
        </w:rPr>
        <w:t>M</w:t>
      </w:r>
      <w:r w:rsidRPr="00D51B7A">
        <w:rPr>
          <w:bCs/>
          <w:noProof/>
          <w:vertAlign w:val="subscript"/>
        </w:rPr>
        <w:t>m</w:t>
      </w:r>
      <w:r w:rsidRPr="00D51B7A">
        <w:rPr>
          <w:bCs/>
          <w:noProof/>
        </w:rPr>
        <w:t>X</w:t>
      </w:r>
      <w:r w:rsidRPr="00D51B7A">
        <w:rPr>
          <w:bCs/>
          <w:noProof/>
          <w:vertAlign w:val="subscript"/>
        </w:rPr>
        <w:t>3m+2</w:t>
      </w:r>
      <w:r w:rsidRPr="00D51B7A">
        <w:rPr>
          <w:bCs/>
          <w:noProof/>
        </w:rPr>
        <w:t>: m = 1 (IFA</w:t>
      </w:r>
      <w:r w:rsidRPr="00D51B7A">
        <w:rPr>
          <w:bCs/>
          <w:noProof/>
          <w:vertAlign w:val="subscript"/>
        </w:rPr>
        <w:t>2</w:t>
      </w:r>
      <w:r w:rsidRPr="00D51B7A">
        <w:rPr>
          <w:bCs/>
          <w:noProof/>
        </w:rPr>
        <w:t>)(FA)SnI</w:t>
      </w:r>
      <w:r w:rsidRPr="00D51B7A">
        <w:rPr>
          <w:bCs/>
          <w:noProof/>
          <w:vertAlign w:val="subscript"/>
        </w:rPr>
        <w:t>5</w:t>
      </w:r>
      <w:r w:rsidRPr="00D51B7A">
        <w:rPr>
          <w:bCs/>
          <w:noProof/>
        </w:rPr>
        <w:t>, IFA = iodoformamidinium, FA = formamidinium)</w:t>
      </w:r>
      <w:r w:rsidRPr="00D51B7A">
        <w:rPr>
          <w:bCs/>
          <w:noProof/>
          <w:vertAlign w:val="superscript"/>
        </w:rPr>
        <w:t>52</w:t>
      </w:r>
      <w:r w:rsidRPr="00D51B7A">
        <w:rPr>
          <w:bCs/>
          <w:noProof/>
        </w:rPr>
        <w:t xml:space="preserve"> and m = 2 (APIPbBr</w:t>
      </w:r>
      <w:r w:rsidRPr="00D51B7A">
        <w:rPr>
          <w:bCs/>
          <w:noProof/>
          <w:vertAlign w:val="subscript"/>
        </w:rPr>
        <w:t>4</w:t>
      </w:r>
      <w:r w:rsidRPr="00D51B7A">
        <w:rPr>
          <w:bCs/>
          <w:noProof/>
        </w:rPr>
        <w:t>, API = N-(3-aminopropyl)imidazolium);</w:t>
      </w:r>
      <w:r w:rsidRPr="00D51B7A">
        <w:rPr>
          <w:bCs/>
          <w:noProof/>
          <w:vertAlign w:val="superscript"/>
        </w:rPr>
        <w:t>53</w:t>
      </w:r>
      <w:r w:rsidRPr="00D51B7A">
        <w:rPr>
          <w:bCs/>
          <w:noProof/>
        </w:rPr>
        <w:t xml:space="preserve"> (c) &lt;111&gt;-oriented family A′</w:t>
      </w:r>
      <w:r w:rsidRPr="00D51B7A">
        <w:rPr>
          <w:bCs/>
          <w:noProof/>
          <w:vertAlign w:val="subscript"/>
        </w:rPr>
        <w:t>2</w:t>
      </w:r>
      <w:r w:rsidRPr="00D51B7A">
        <w:rPr>
          <w:bCs/>
          <w:noProof/>
        </w:rPr>
        <w:t>A</w:t>
      </w:r>
      <w:r w:rsidRPr="00D51B7A">
        <w:rPr>
          <w:bCs/>
          <w:noProof/>
          <w:vertAlign w:val="subscript"/>
        </w:rPr>
        <w:t>q‑1</w:t>
      </w:r>
      <w:r w:rsidRPr="00D51B7A">
        <w:rPr>
          <w:bCs/>
          <w:noProof/>
        </w:rPr>
        <w:t>M</w:t>
      </w:r>
      <w:r w:rsidRPr="00D51B7A">
        <w:rPr>
          <w:bCs/>
          <w:noProof/>
          <w:vertAlign w:val="subscript"/>
        </w:rPr>
        <w:t>q</w:t>
      </w:r>
      <w:r w:rsidRPr="00D51B7A">
        <w:rPr>
          <w:bCs/>
          <w:noProof/>
        </w:rPr>
        <w:t>X</w:t>
      </w:r>
      <w:r w:rsidRPr="00D51B7A">
        <w:rPr>
          <w:bCs/>
          <w:noProof/>
          <w:vertAlign w:val="subscript"/>
        </w:rPr>
        <w:t>3q+3</w:t>
      </w:r>
      <w:r w:rsidRPr="00D51B7A">
        <w:rPr>
          <w:bCs/>
          <w:noProof/>
        </w:rPr>
        <w:t>: q = 1 (DMA</w:t>
      </w:r>
      <w:r w:rsidRPr="00D51B7A">
        <w:rPr>
          <w:bCs/>
          <w:noProof/>
          <w:vertAlign w:val="subscript"/>
        </w:rPr>
        <w:t>2</w:t>
      </w:r>
      <w:r w:rsidRPr="00D51B7A">
        <w:rPr>
          <w:bCs/>
          <w:noProof/>
        </w:rPr>
        <w:t>SnCl</w:t>
      </w:r>
      <w:r w:rsidRPr="00D51B7A">
        <w:rPr>
          <w:bCs/>
          <w:noProof/>
          <w:vertAlign w:val="subscript"/>
        </w:rPr>
        <w:t>6</w:t>
      </w:r>
      <w:r w:rsidRPr="00D51B7A">
        <w:rPr>
          <w:bCs/>
          <w:noProof/>
        </w:rPr>
        <w:t>, DMA = dimethylammonium)</w:t>
      </w:r>
      <w:r w:rsidRPr="00D51B7A">
        <w:rPr>
          <w:bCs/>
          <w:noProof/>
          <w:vertAlign w:val="superscript"/>
        </w:rPr>
        <w:t>54</w:t>
      </w:r>
      <w:r w:rsidRPr="00D51B7A">
        <w:rPr>
          <w:bCs/>
          <w:noProof/>
        </w:rPr>
        <w:t xml:space="preserve"> and q = 2 (TMA</w:t>
      </w:r>
      <w:r w:rsidRPr="00D51B7A">
        <w:rPr>
          <w:bCs/>
          <w:noProof/>
          <w:vertAlign w:val="subscript"/>
        </w:rPr>
        <w:t>3</w:t>
      </w:r>
      <w:r w:rsidRPr="00D51B7A">
        <w:rPr>
          <w:bCs/>
          <w:noProof/>
        </w:rPr>
        <w:t>Sb</w:t>
      </w:r>
      <w:r w:rsidRPr="00D51B7A">
        <w:rPr>
          <w:bCs/>
          <w:noProof/>
          <w:vertAlign w:val="subscript"/>
        </w:rPr>
        <w:t>2</w:t>
      </w:r>
      <w:r w:rsidRPr="00D51B7A">
        <w:rPr>
          <w:bCs/>
          <w:noProof/>
        </w:rPr>
        <w:t>Cl</w:t>
      </w:r>
      <w:r w:rsidRPr="00D51B7A">
        <w:rPr>
          <w:bCs/>
          <w:noProof/>
          <w:vertAlign w:val="subscript"/>
        </w:rPr>
        <w:t>9</w:t>
      </w:r>
      <w:r w:rsidRPr="00D51B7A">
        <w:rPr>
          <w:bCs/>
          <w:noProof/>
        </w:rPr>
        <w:t>, TMA = trimethylammonium).</w:t>
      </w:r>
      <w:r w:rsidRPr="00D51B7A">
        <w:rPr>
          <w:bCs/>
          <w:noProof/>
          <w:vertAlign w:val="superscript"/>
        </w:rPr>
        <w:t>55</w:t>
      </w:r>
      <w:r w:rsidRPr="00D51B7A">
        <w:rPr>
          <w:bCs/>
          <w:noProof/>
        </w:rPr>
        <w:t xml:space="preserve"> Reproduced from Ref. </w:t>
      </w:r>
      <w:r w:rsidR="00DC0B88">
        <w:rPr>
          <w:bCs/>
          <w:noProof/>
        </w:rPr>
        <w:t>90</w:t>
      </w:r>
      <w:r w:rsidRPr="00D51B7A">
        <w:rPr>
          <w:bCs/>
          <w:noProof/>
        </w:rPr>
        <w:t xml:space="preserve"> with permission from the Royal Society of Chemistry.</w:t>
      </w:r>
      <w:r>
        <w:rPr>
          <w:noProof/>
        </w:rPr>
        <w:tab/>
      </w:r>
      <w:r>
        <w:rPr>
          <w:noProof/>
        </w:rPr>
        <w:fldChar w:fldCharType="begin"/>
      </w:r>
      <w:r>
        <w:rPr>
          <w:noProof/>
        </w:rPr>
        <w:instrText xml:space="preserve"> PAGEREF _Toc15232605 \h </w:instrText>
      </w:r>
      <w:r>
        <w:rPr>
          <w:noProof/>
        </w:rPr>
      </w:r>
      <w:r>
        <w:rPr>
          <w:noProof/>
        </w:rPr>
        <w:fldChar w:fldCharType="separate"/>
      </w:r>
      <w:r w:rsidR="00F21648">
        <w:rPr>
          <w:noProof/>
        </w:rPr>
        <w:t>10</w:t>
      </w:r>
      <w:r>
        <w:rPr>
          <w:noProof/>
        </w:rPr>
        <w:fldChar w:fldCharType="end"/>
      </w:r>
    </w:p>
    <w:p w14:paraId="24A95761" w14:textId="4F88F067"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4.</w:t>
      </w:r>
      <w:r>
        <w:rPr>
          <w:noProof/>
        </w:rPr>
        <w:t xml:space="preserve"> </w:t>
      </w:r>
      <w:r w:rsidRPr="00D51B7A">
        <w:rPr>
          <w:bCs/>
          <w:noProof/>
        </w:rPr>
        <w:t>Direct and Indirect semiconductor band structures.</w:t>
      </w:r>
      <w:r w:rsidRPr="00D51B7A">
        <w:rPr>
          <w:bCs/>
          <w:noProof/>
          <w:vertAlign w:val="superscript"/>
        </w:rPr>
        <w:t>76</w:t>
      </w:r>
      <w:r>
        <w:rPr>
          <w:noProof/>
        </w:rPr>
        <w:tab/>
      </w:r>
      <w:r>
        <w:rPr>
          <w:noProof/>
        </w:rPr>
        <w:fldChar w:fldCharType="begin"/>
      </w:r>
      <w:r>
        <w:rPr>
          <w:noProof/>
        </w:rPr>
        <w:instrText xml:space="preserve"> PAGEREF _Toc15232606 \h </w:instrText>
      </w:r>
      <w:r>
        <w:rPr>
          <w:noProof/>
        </w:rPr>
      </w:r>
      <w:r>
        <w:rPr>
          <w:noProof/>
        </w:rPr>
        <w:fldChar w:fldCharType="separate"/>
      </w:r>
      <w:r w:rsidR="00F21648">
        <w:rPr>
          <w:noProof/>
        </w:rPr>
        <w:t>17</w:t>
      </w:r>
      <w:r>
        <w:rPr>
          <w:noProof/>
        </w:rPr>
        <w:fldChar w:fldCharType="end"/>
      </w:r>
    </w:p>
    <w:p w14:paraId="0F89F2EB" w14:textId="430D08F8"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5.</w:t>
      </w:r>
      <w:r>
        <w:rPr>
          <w:noProof/>
        </w:rPr>
        <w:t xml:space="preserve"> </w:t>
      </w:r>
      <w:r w:rsidRPr="00D51B7A">
        <w:rPr>
          <w:bCs/>
          <w:noProof/>
        </w:rPr>
        <w:t>Density of states in the conduction band for a three-, two-, one- and zero-dimensional semiconductor structures.</w:t>
      </w:r>
      <w:r w:rsidRPr="00D51B7A">
        <w:rPr>
          <w:bCs/>
          <w:noProof/>
          <w:vertAlign w:val="superscript"/>
        </w:rPr>
        <w:t>76</w:t>
      </w:r>
      <w:r>
        <w:rPr>
          <w:noProof/>
        </w:rPr>
        <w:tab/>
      </w:r>
      <w:r>
        <w:rPr>
          <w:noProof/>
        </w:rPr>
        <w:fldChar w:fldCharType="begin"/>
      </w:r>
      <w:r>
        <w:rPr>
          <w:noProof/>
        </w:rPr>
        <w:instrText xml:space="preserve"> PAGEREF _Toc15232607 \h </w:instrText>
      </w:r>
      <w:r>
        <w:rPr>
          <w:noProof/>
        </w:rPr>
      </w:r>
      <w:r>
        <w:rPr>
          <w:noProof/>
        </w:rPr>
        <w:fldChar w:fldCharType="separate"/>
      </w:r>
      <w:r w:rsidR="00F21648">
        <w:rPr>
          <w:noProof/>
        </w:rPr>
        <w:t>20</w:t>
      </w:r>
      <w:r>
        <w:rPr>
          <w:noProof/>
        </w:rPr>
        <w:fldChar w:fldCharType="end"/>
      </w:r>
    </w:p>
    <w:p w14:paraId="3A38CA35" w14:textId="22983C87"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6</w:t>
      </w:r>
      <w:r>
        <w:rPr>
          <w:noProof/>
        </w:rPr>
        <w:t xml:space="preserve">. </w:t>
      </w:r>
      <w:r w:rsidRPr="00D51B7A">
        <w:rPr>
          <w:bCs/>
          <w:noProof/>
        </w:rPr>
        <w:t>Several types of energy level schemes that could arise at the molecular level of a hybrid organic-inorganic perovskite. The possible band alignments are analogus to the two types of quantum well structures, which are (a) type-I, and (c) type</w:t>
      </w:r>
      <w:r w:rsidR="007C0569">
        <w:rPr>
          <w:bCs/>
          <w:noProof/>
        </w:rPr>
        <w:t>-</w:t>
      </w:r>
      <w:r w:rsidRPr="00D51B7A">
        <w:rPr>
          <w:bCs/>
          <w:noProof/>
        </w:rPr>
        <w:t>II.</w:t>
      </w:r>
      <w:r w:rsidR="00640075">
        <w:rPr>
          <w:bCs/>
          <w:noProof/>
        </w:rPr>
        <w:t xml:space="preserve"> </w:t>
      </w:r>
      <w:r w:rsidR="00640075">
        <w:rPr>
          <w:b/>
          <w:bCs/>
        </w:rPr>
        <w:t>A</w:t>
      </w:r>
      <w:r w:rsidR="00640075" w:rsidRPr="00640075">
        <w:t xml:space="preserve">dapted with permission from Saparov, B.; Mitzi, D. B., Organic–Inorganic Perovskites: Structural Versatility for Functional Materials Design. </w:t>
      </w:r>
      <w:r w:rsidR="00640075" w:rsidRPr="00640075">
        <w:rPr>
          <w:i/>
        </w:rPr>
        <w:t xml:space="preserve">Chem. Rev. </w:t>
      </w:r>
      <w:r w:rsidR="00640075" w:rsidRPr="00640075">
        <w:rPr>
          <w:b/>
          <w:bCs/>
        </w:rPr>
        <w:t>2016</w:t>
      </w:r>
      <w:r w:rsidR="00640075" w:rsidRPr="00640075">
        <w:t xml:space="preserve">, </w:t>
      </w:r>
      <w:r w:rsidR="00640075" w:rsidRPr="00640075">
        <w:rPr>
          <w:i/>
        </w:rPr>
        <w:t>116</w:t>
      </w:r>
      <w:r w:rsidR="00640075" w:rsidRPr="00640075">
        <w:t xml:space="preserve"> (7), 4558-4596. Copyright 2016 American Chemical Society.</w:t>
      </w:r>
      <w:r>
        <w:rPr>
          <w:noProof/>
        </w:rPr>
        <w:tab/>
      </w:r>
      <w:r>
        <w:rPr>
          <w:noProof/>
        </w:rPr>
        <w:fldChar w:fldCharType="begin"/>
      </w:r>
      <w:r>
        <w:rPr>
          <w:noProof/>
        </w:rPr>
        <w:instrText xml:space="preserve"> PAGEREF _Toc15232608 \h </w:instrText>
      </w:r>
      <w:r>
        <w:rPr>
          <w:noProof/>
        </w:rPr>
      </w:r>
      <w:r>
        <w:rPr>
          <w:noProof/>
        </w:rPr>
        <w:fldChar w:fldCharType="separate"/>
      </w:r>
      <w:r w:rsidR="00F21648">
        <w:rPr>
          <w:noProof/>
        </w:rPr>
        <w:t>21</w:t>
      </w:r>
      <w:r>
        <w:rPr>
          <w:noProof/>
        </w:rPr>
        <w:fldChar w:fldCharType="end"/>
      </w:r>
    </w:p>
    <w:p w14:paraId="2FB22CDF" w14:textId="2DC514E4"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7</w:t>
      </w:r>
      <w:r>
        <w:rPr>
          <w:noProof/>
        </w:rPr>
        <w:t xml:space="preserve">. </w:t>
      </w:r>
      <w:r w:rsidRPr="00D51B7A">
        <w:rPr>
          <w:bCs/>
          <w:noProof/>
        </w:rPr>
        <w:t>Schematic representation of absorption of a photon in a semiconductor.</w:t>
      </w:r>
      <w:r>
        <w:rPr>
          <w:noProof/>
        </w:rPr>
        <w:tab/>
      </w:r>
      <w:r>
        <w:rPr>
          <w:noProof/>
        </w:rPr>
        <w:fldChar w:fldCharType="begin"/>
      </w:r>
      <w:r>
        <w:rPr>
          <w:noProof/>
        </w:rPr>
        <w:instrText xml:space="preserve"> PAGEREF _Toc15232609 \h </w:instrText>
      </w:r>
      <w:r>
        <w:rPr>
          <w:noProof/>
        </w:rPr>
      </w:r>
      <w:r>
        <w:rPr>
          <w:noProof/>
        </w:rPr>
        <w:fldChar w:fldCharType="separate"/>
      </w:r>
      <w:r w:rsidR="00F21648">
        <w:rPr>
          <w:noProof/>
        </w:rPr>
        <w:t>23</w:t>
      </w:r>
      <w:r>
        <w:rPr>
          <w:noProof/>
        </w:rPr>
        <w:fldChar w:fldCharType="end"/>
      </w:r>
    </w:p>
    <w:p w14:paraId="617023C7" w14:textId="504845D2"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8</w:t>
      </w:r>
      <w:r>
        <w:rPr>
          <w:noProof/>
        </w:rPr>
        <w:t xml:space="preserve">. </w:t>
      </w:r>
      <w:r w:rsidRPr="00D51B7A">
        <w:rPr>
          <w:bCs/>
          <w:noProof/>
        </w:rPr>
        <w:t>The two types of excitons found in semiconductors, (a) Frenkel and (b) Wannier-Mott, which differ based the size of their radii, which is illustrated by the size of the opaque red circle. The black and white circles the electron and hole, respectively.</w:t>
      </w:r>
      <w:r>
        <w:rPr>
          <w:noProof/>
        </w:rPr>
        <w:tab/>
      </w:r>
      <w:r>
        <w:rPr>
          <w:noProof/>
        </w:rPr>
        <w:fldChar w:fldCharType="begin"/>
      </w:r>
      <w:r>
        <w:rPr>
          <w:noProof/>
        </w:rPr>
        <w:instrText xml:space="preserve"> PAGEREF _Toc15232610 \h </w:instrText>
      </w:r>
      <w:r>
        <w:rPr>
          <w:noProof/>
        </w:rPr>
      </w:r>
      <w:r>
        <w:rPr>
          <w:noProof/>
        </w:rPr>
        <w:fldChar w:fldCharType="separate"/>
      </w:r>
      <w:r w:rsidR="00F21648">
        <w:rPr>
          <w:noProof/>
        </w:rPr>
        <w:t>24</w:t>
      </w:r>
      <w:r>
        <w:rPr>
          <w:noProof/>
        </w:rPr>
        <w:fldChar w:fldCharType="end"/>
      </w:r>
    </w:p>
    <w:p w14:paraId="26196F0C" w14:textId="6CE9FBF3"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9</w:t>
      </w:r>
      <w:r>
        <w:rPr>
          <w:noProof/>
        </w:rPr>
        <w:t xml:space="preserve">. </w:t>
      </w:r>
      <w:r w:rsidRPr="00D51B7A">
        <w:rPr>
          <w:bCs/>
          <w:noProof/>
        </w:rPr>
        <w:t>Systematic description of (a) discreet exciton energy levels that result from their attraction and (b) observed band edge absorption spectrum for a direct gap semiconductor as a result of excitonic emission. The dashed indicates the expected absorption  when the excitonic effects are ignored.</w:t>
      </w:r>
      <w:r>
        <w:rPr>
          <w:noProof/>
        </w:rPr>
        <w:tab/>
      </w:r>
      <w:r>
        <w:rPr>
          <w:noProof/>
        </w:rPr>
        <w:fldChar w:fldCharType="begin"/>
      </w:r>
      <w:r>
        <w:rPr>
          <w:noProof/>
        </w:rPr>
        <w:instrText xml:space="preserve"> PAGEREF _Toc15232611 \h </w:instrText>
      </w:r>
      <w:r>
        <w:rPr>
          <w:noProof/>
        </w:rPr>
      </w:r>
      <w:r>
        <w:rPr>
          <w:noProof/>
        </w:rPr>
        <w:fldChar w:fldCharType="separate"/>
      </w:r>
      <w:r w:rsidR="00F21648">
        <w:rPr>
          <w:noProof/>
        </w:rPr>
        <w:t>26</w:t>
      </w:r>
      <w:r>
        <w:rPr>
          <w:noProof/>
        </w:rPr>
        <w:fldChar w:fldCharType="end"/>
      </w:r>
    </w:p>
    <w:p w14:paraId="38C5EC76" w14:textId="592FD14A"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10</w:t>
      </w:r>
      <w:r>
        <w:rPr>
          <w:noProof/>
        </w:rPr>
        <w:t xml:space="preserve">. </w:t>
      </w:r>
      <w:r w:rsidRPr="00D51B7A">
        <w:rPr>
          <w:bCs/>
          <w:noProof/>
        </w:rPr>
        <w:t>Schematic representation of the photoluminescence process in a direct gap semiconductor</w:t>
      </w:r>
      <w:r w:rsidR="002D4BEE">
        <w:rPr>
          <w:bCs/>
          <w:noProof/>
        </w:rPr>
        <w:t>.</w:t>
      </w:r>
      <w:r>
        <w:rPr>
          <w:noProof/>
        </w:rPr>
        <w:tab/>
      </w:r>
      <w:r>
        <w:rPr>
          <w:noProof/>
        </w:rPr>
        <w:fldChar w:fldCharType="begin"/>
      </w:r>
      <w:r>
        <w:rPr>
          <w:noProof/>
        </w:rPr>
        <w:instrText xml:space="preserve"> PAGEREF _Toc15232612 \h </w:instrText>
      </w:r>
      <w:r>
        <w:rPr>
          <w:noProof/>
        </w:rPr>
      </w:r>
      <w:r>
        <w:rPr>
          <w:noProof/>
        </w:rPr>
        <w:fldChar w:fldCharType="separate"/>
      </w:r>
      <w:r w:rsidR="00F21648">
        <w:rPr>
          <w:noProof/>
        </w:rPr>
        <w:t>28</w:t>
      </w:r>
      <w:r>
        <w:rPr>
          <w:noProof/>
        </w:rPr>
        <w:fldChar w:fldCharType="end"/>
      </w:r>
    </w:p>
    <w:p w14:paraId="1C0D4130" w14:textId="4788C362"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11</w:t>
      </w:r>
      <w:r>
        <w:rPr>
          <w:noProof/>
        </w:rPr>
        <w:t xml:space="preserve">. </w:t>
      </w:r>
      <w:r w:rsidRPr="00D51B7A">
        <w:rPr>
          <w:bCs/>
          <w:noProof/>
        </w:rPr>
        <w:t>Absorption and photoluminesce spectra of (a) (N-MPDA)PbBr</w:t>
      </w:r>
      <w:r w:rsidRPr="00D51B7A">
        <w:rPr>
          <w:bCs/>
          <w:noProof/>
          <w:vertAlign w:val="subscript"/>
        </w:rPr>
        <w:t>3</w:t>
      </w:r>
      <w:r w:rsidRPr="00D51B7A">
        <w:rPr>
          <w:bCs/>
          <w:noProof/>
        </w:rPr>
        <w:t xml:space="preserve"> and (b) (N-MEDA)PbBr</w:t>
      </w:r>
      <w:r w:rsidRPr="00D51B7A">
        <w:rPr>
          <w:bCs/>
          <w:noProof/>
          <w:vertAlign w:val="subscript"/>
        </w:rPr>
        <w:t>4</w:t>
      </w:r>
      <w:r w:rsidRPr="00D51B7A">
        <w:rPr>
          <w:bCs/>
          <w:noProof/>
        </w:rPr>
        <w:t xml:space="preserve"> with the near-UV excitation of the respective powders. Adapted</w:t>
      </w:r>
      <w:r w:rsidRPr="00D51B7A">
        <w:rPr>
          <w:bCs/>
          <w:noProof/>
          <w:color w:val="000000"/>
          <w:shd w:val="clear" w:color="auto" w:fill="FFFFFF"/>
        </w:rPr>
        <w:t xml:space="preserve"> with permission from Smith et al. Chem. Rev. 2019. Copyright 2019 American Chemical Society</w:t>
      </w:r>
      <w:r w:rsidRPr="00D51B7A">
        <w:rPr>
          <w:bCs/>
          <w:noProof/>
        </w:rPr>
        <w:t>.</w:t>
      </w:r>
      <w:r>
        <w:rPr>
          <w:noProof/>
        </w:rPr>
        <w:tab/>
      </w:r>
      <w:r>
        <w:rPr>
          <w:noProof/>
        </w:rPr>
        <w:fldChar w:fldCharType="begin"/>
      </w:r>
      <w:r>
        <w:rPr>
          <w:noProof/>
        </w:rPr>
        <w:instrText xml:space="preserve"> PAGEREF _Toc15232613 \h </w:instrText>
      </w:r>
      <w:r>
        <w:rPr>
          <w:noProof/>
        </w:rPr>
      </w:r>
      <w:r>
        <w:rPr>
          <w:noProof/>
        </w:rPr>
        <w:fldChar w:fldCharType="separate"/>
      </w:r>
      <w:r w:rsidR="00F21648">
        <w:rPr>
          <w:noProof/>
        </w:rPr>
        <w:t>30</w:t>
      </w:r>
      <w:r>
        <w:rPr>
          <w:noProof/>
        </w:rPr>
        <w:fldChar w:fldCharType="end"/>
      </w:r>
    </w:p>
    <w:p w14:paraId="438A8B81" w14:textId="281A9441"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lastRenderedPageBreak/>
        <w:t>Figure 12</w:t>
      </w:r>
      <w:r>
        <w:rPr>
          <w:noProof/>
        </w:rPr>
        <w:t xml:space="preserve">. </w:t>
      </w:r>
      <w:r w:rsidRPr="00D51B7A">
        <w:rPr>
          <w:bCs/>
          <w:noProof/>
        </w:rPr>
        <w:t>Schematic digram of the mechanism of self-trapping (red arrow) and detrapping (blue arrow) of excitons where (GS = ground state, FE = free exciton, STE = self-trapped exciton state, E</w:t>
      </w:r>
      <w:r w:rsidRPr="00D51B7A">
        <w:rPr>
          <w:bCs/>
          <w:noProof/>
          <w:vertAlign w:val="subscript"/>
        </w:rPr>
        <w:t>a,trap</w:t>
      </w:r>
      <w:r w:rsidRPr="00D51B7A">
        <w:rPr>
          <w:bCs/>
          <w:noProof/>
        </w:rPr>
        <w:t xml:space="preserve"> = self-trapping activation energy, E</w:t>
      </w:r>
      <w:r w:rsidRPr="00D51B7A">
        <w:rPr>
          <w:bCs/>
          <w:noProof/>
          <w:vertAlign w:val="subscript"/>
        </w:rPr>
        <w:t>a,detrap</w:t>
      </w:r>
      <w:r w:rsidRPr="00D51B7A">
        <w:rPr>
          <w:bCs/>
          <w:noProof/>
        </w:rPr>
        <w:t xml:space="preserve"> detrapping activation energy, and the pink and orange arrow depict the free exciton and self-trapped excitonic photoluminescence, respectively. Adapted</w:t>
      </w:r>
      <w:r w:rsidRPr="00D51B7A">
        <w:rPr>
          <w:bCs/>
          <w:noProof/>
          <w:color w:val="000000"/>
          <w:shd w:val="clear" w:color="auto" w:fill="FFFFFF"/>
        </w:rPr>
        <w:t xml:space="preserve"> with permission from Smith et al. Chem. Rev. 2019. Copyright 2019 American Chemical Society.</w:t>
      </w:r>
      <w:r>
        <w:rPr>
          <w:noProof/>
        </w:rPr>
        <w:tab/>
      </w:r>
      <w:r>
        <w:rPr>
          <w:noProof/>
        </w:rPr>
        <w:fldChar w:fldCharType="begin"/>
      </w:r>
      <w:r>
        <w:rPr>
          <w:noProof/>
        </w:rPr>
        <w:instrText xml:space="preserve"> PAGEREF _Toc15232614 \h </w:instrText>
      </w:r>
      <w:r>
        <w:rPr>
          <w:noProof/>
        </w:rPr>
      </w:r>
      <w:r>
        <w:rPr>
          <w:noProof/>
        </w:rPr>
        <w:fldChar w:fldCharType="separate"/>
      </w:r>
      <w:r w:rsidR="00F21648">
        <w:rPr>
          <w:noProof/>
        </w:rPr>
        <w:t>33</w:t>
      </w:r>
      <w:r>
        <w:rPr>
          <w:noProof/>
        </w:rPr>
        <w:fldChar w:fldCharType="end"/>
      </w:r>
    </w:p>
    <w:p w14:paraId="3516AF20" w14:textId="50531730"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13</w:t>
      </w:r>
      <w:r>
        <w:rPr>
          <w:noProof/>
        </w:rPr>
        <w:t xml:space="preserve">. </w:t>
      </w:r>
      <w:r w:rsidRPr="00D51B7A">
        <w:rPr>
          <w:bCs/>
          <w:noProof/>
        </w:rPr>
        <w:t>CIE1931 color coordinate plots of solid-state phosphors used in devices in curretly on the market.</w:t>
      </w:r>
      <w:r w:rsidR="002D4BEE">
        <w:rPr>
          <w:bCs/>
          <w:noProof/>
        </w:rPr>
        <w:t xml:space="preserve"> Reproduced with permission from Annual Reviews.</w:t>
      </w:r>
      <w:r w:rsidRPr="00D51B7A">
        <w:rPr>
          <w:bCs/>
          <w:noProof/>
          <w:vertAlign w:val="superscript"/>
        </w:rPr>
        <w:t>122</w:t>
      </w:r>
      <w:r>
        <w:rPr>
          <w:noProof/>
        </w:rPr>
        <w:tab/>
      </w:r>
      <w:r>
        <w:rPr>
          <w:noProof/>
        </w:rPr>
        <w:fldChar w:fldCharType="begin"/>
      </w:r>
      <w:r>
        <w:rPr>
          <w:noProof/>
        </w:rPr>
        <w:instrText xml:space="preserve"> PAGEREF _Toc15232615 \h </w:instrText>
      </w:r>
      <w:r>
        <w:rPr>
          <w:noProof/>
        </w:rPr>
      </w:r>
      <w:r>
        <w:rPr>
          <w:noProof/>
        </w:rPr>
        <w:fldChar w:fldCharType="separate"/>
      </w:r>
      <w:r w:rsidR="00F21648">
        <w:rPr>
          <w:noProof/>
        </w:rPr>
        <w:t>36</w:t>
      </w:r>
      <w:r>
        <w:rPr>
          <w:noProof/>
        </w:rPr>
        <w:fldChar w:fldCharType="end"/>
      </w:r>
    </w:p>
    <w:p w14:paraId="4249419B" w14:textId="0010C2C0"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14</w:t>
      </w:r>
      <w:r>
        <w:rPr>
          <w:noProof/>
        </w:rPr>
        <w:t xml:space="preserve">. </w:t>
      </w:r>
      <w:r w:rsidRPr="00D51B7A">
        <w:rPr>
          <w:bCs/>
          <w:noProof/>
        </w:rPr>
        <w:t>Crystal structures and photoluminescence of single crystals of the n = 1-5 members of the 2D (C</w:t>
      </w:r>
      <w:r w:rsidRPr="00D51B7A">
        <w:rPr>
          <w:bCs/>
          <w:noProof/>
          <w:vertAlign w:val="subscript"/>
        </w:rPr>
        <w:t>4</w:t>
      </w:r>
      <w:r w:rsidRPr="00D51B7A">
        <w:rPr>
          <w:bCs/>
          <w:noProof/>
        </w:rPr>
        <w:t>H</w:t>
      </w:r>
      <w:r w:rsidRPr="00D51B7A">
        <w:rPr>
          <w:bCs/>
          <w:noProof/>
          <w:vertAlign w:val="subscript"/>
        </w:rPr>
        <w:t>9</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n−1</w:t>
      </w:r>
      <w:r w:rsidRPr="00D51B7A">
        <w:rPr>
          <w:bCs/>
          <w:noProof/>
        </w:rPr>
        <w:t>Pb</w:t>
      </w:r>
      <w:r w:rsidRPr="00D51B7A">
        <w:rPr>
          <w:bCs/>
          <w:noProof/>
          <w:vertAlign w:val="subscript"/>
        </w:rPr>
        <w:t>n</w:t>
      </w:r>
      <w:r w:rsidRPr="00D51B7A">
        <w:rPr>
          <w:bCs/>
          <w:noProof/>
        </w:rPr>
        <w:t>I</w:t>
      </w:r>
      <w:r w:rsidRPr="00D51B7A">
        <w:rPr>
          <w:bCs/>
          <w:noProof/>
          <w:vertAlign w:val="subscript"/>
        </w:rPr>
        <w:t>3n+1</w:t>
      </w:r>
      <w:r w:rsidRPr="00D51B7A">
        <w:rPr>
          <w:bCs/>
          <w:noProof/>
        </w:rPr>
        <w:t xml:space="preserve"> family. Turquoise, purple, blue, and gray spheres represent Pb, I, N, and C, respectively. </w:t>
      </w:r>
      <w:r w:rsidRPr="00D51B7A">
        <w:rPr>
          <w:bCs/>
          <w:noProof/>
          <w:color w:val="000000"/>
          <w:shd w:val="clear" w:color="auto" w:fill="FFFFFF"/>
        </w:rPr>
        <w:t>Reprinted with permission from Smith et al. Chem. Rev. 2019. Copyright 2019 American Chemical Society.</w:t>
      </w:r>
      <w:r>
        <w:rPr>
          <w:noProof/>
        </w:rPr>
        <w:tab/>
      </w:r>
      <w:r>
        <w:rPr>
          <w:noProof/>
        </w:rPr>
        <w:fldChar w:fldCharType="begin"/>
      </w:r>
      <w:r>
        <w:rPr>
          <w:noProof/>
        </w:rPr>
        <w:instrText xml:space="preserve"> PAGEREF _Toc15232616 \h </w:instrText>
      </w:r>
      <w:r>
        <w:rPr>
          <w:noProof/>
        </w:rPr>
      </w:r>
      <w:r>
        <w:rPr>
          <w:noProof/>
        </w:rPr>
        <w:fldChar w:fldCharType="separate"/>
      </w:r>
      <w:r w:rsidR="00F21648">
        <w:rPr>
          <w:noProof/>
        </w:rPr>
        <w:t>38</w:t>
      </w:r>
      <w:r>
        <w:rPr>
          <w:noProof/>
        </w:rPr>
        <w:fldChar w:fldCharType="end"/>
      </w:r>
    </w:p>
    <w:p w14:paraId="0F66AF21" w14:textId="4A67F64A"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15</w:t>
      </w:r>
      <w:r>
        <w:rPr>
          <w:noProof/>
        </w:rPr>
        <w:t xml:space="preserve">. </w:t>
      </w:r>
      <w:r w:rsidRPr="00D51B7A">
        <w:rPr>
          <w:bCs/>
          <w:noProof/>
        </w:rPr>
        <w:t>Schematic diagram the luminescence mechanisms of scintillators.</w:t>
      </w:r>
      <w:r w:rsidRPr="00D51B7A">
        <w:rPr>
          <w:bCs/>
          <w:noProof/>
          <w:vertAlign w:val="superscript"/>
        </w:rPr>
        <w:t>142</w:t>
      </w:r>
      <w:r>
        <w:rPr>
          <w:noProof/>
        </w:rPr>
        <w:tab/>
      </w:r>
      <w:r>
        <w:rPr>
          <w:noProof/>
        </w:rPr>
        <w:fldChar w:fldCharType="begin"/>
      </w:r>
      <w:r>
        <w:rPr>
          <w:noProof/>
        </w:rPr>
        <w:instrText xml:space="preserve"> PAGEREF _Toc15232617 \h </w:instrText>
      </w:r>
      <w:r>
        <w:rPr>
          <w:noProof/>
        </w:rPr>
      </w:r>
      <w:r>
        <w:rPr>
          <w:noProof/>
        </w:rPr>
        <w:fldChar w:fldCharType="separate"/>
      </w:r>
      <w:r w:rsidR="00F21648">
        <w:rPr>
          <w:noProof/>
        </w:rPr>
        <w:t>43</w:t>
      </w:r>
      <w:r>
        <w:rPr>
          <w:noProof/>
        </w:rPr>
        <w:fldChar w:fldCharType="end"/>
      </w:r>
    </w:p>
    <w:p w14:paraId="715933F7" w14:textId="355D1087"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16</w:t>
      </w:r>
      <w:r>
        <w:rPr>
          <w:noProof/>
        </w:rPr>
        <w:t xml:space="preserve">. </w:t>
      </w:r>
      <w:r w:rsidRPr="00D51B7A">
        <w:rPr>
          <w:bCs/>
          <w:noProof/>
        </w:rPr>
        <w:t>Examples of non-perovskite structures based on (a) square pyramidal (Ph</w:t>
      </w:r>
      <w:r w:rsidRPr="00D51B7A">
        <w:rPr>
          <w:bCs/>
          <w:noProof/>
          <w:vertAlign w:val="subscript"/>
        </w:rPr>
        <w:t>4</w:t>
      </w:r>
      <w:r w:rsidRPr="00D51B7A">
        <w:rPr>
          <w:bCs/>
          <w:noProof/>
        </w:rPr>
        <w:t>P)</w:t>
      </w:r>
      <w:r w:rsidRPr="00D51B7A">
        <w:rPr>
          <w:bCs/>
          <w:noProof/>
          <w:vertAlign w:val="subscript"/>
        </w:rPr>
        <w:t>2</w:t>
      </w:r>
      <w:r w:rsidRPr="00D51B7A">
        <w:rPr>
          <w:bCs/>
          <w:noProof/>
        </w:rPr>
        <w:t>SbCl</w:t>
      </w:r>
      <w:r w:rsidRPr="00D51B7A">
        <w:rPr>
          <w:bCs/>
          <w:noProof/>
          <w:vertAlign w:val="subscript"/>
        </w:rPr>
        <w:t>5</w:t>
      </w:r>
      <w:r w:rsidRPr="00D51B7A">
        <w:rPr>
          <w:bCs/>
          <w:noProof/>
        </w:rPr>
        <w:t>,</w:t>
      </w:r>
      <w:r w:rsidRPr="00D51B7A">
        <w:rPr>
          <w:bCs/>
          <w:noProof/>
          <w:vertAlign w:val="superscript"/>
        </w:rPr>
        <w:t>156</w:t>
      </w:r>
      <w:r w:rsidRPr="00D51B7A">
        <w:rPr>
          <w:bCs/>
          <w:noProof/>
        </w:rPr>
        <w:t xml:space="preserve"> (b) edge sharing seesaw shaped (C</w:t>
      </w:r>
      <w:r w:rsidRPr="00D51B7A">
        <w:rPr>
          <w:bCs/>
          <w:noProof/>
          <w:vertAlign w:val="subscript"/>
        </w:rPr>
        <w:t>6</w:t>
      </w:r>
      <w:r w:rsidRPr="00D51B7A">
        <w:rPr>
          <w:bCs/>
          <w:noProof/>
        </w:rPr>
        <w:t>H</w:t>
      </w:r>
      <w:r w:rsidRPr="00D51B7A">
        <w:rPr>
          <w:bCs/>
          <w:noProof/>
          <w:vertAlign w:val="subscript"/>
        </w:rPr>
        <w:t>5</w:t>
      </w:r>
      <w:r w:rsidRPr="00D51B7A">
        <w:rPr>
          <w:bCs/>
          <w:noProof/>
        </w:rPr>
        <w:t>C</w:t>
      </w:r>
      <w:r w:rsidRPr="00D51B7A">
        <w:rPr>
          <w:bCs/>
          <w:noProof/>
          <w:vertAlign w:val="subscript"/>
        </w:rPr>
        <w:t>2</w:t>
      </w:r>
      <w:r w:rsidRPr="00D51B7A">
        <w:rPr>
          <w:bCs/>
          <w:noProof/>
        </w:rPr>
        <w:t>H</w:t>
      </w:r>
      <w:r w:rsidRPr="00D51B7A">
        <w:rPr>
          <w:bCs/>
          <w:noProof/>
          <w:vertAlign w:val="subscript"/>
        </w:rPr>
        <w:t>4</w:t>
      </w:r>
      <w:r w:rsidRPr="00D51B7A">
        <w:rPr>
          <w:bCs/>
          <w:noProof/>
        </w:rPr>
        <w:t>NH</w:t>
      </w:r>
      <w:r w:rsidRPr="00D51B7A">
        <w:rPr>
          <w:bCs/>
          <w:noProof/>
          <w:vertAlign w:val="subscript"/>
        </w:rPr>
        <w:t>3</w:t>
      </w:r>
      <w:r w:rsidRPr="00D51B7A">
        <w:rPr>
          <w:bCs/>
          <w:noProof/>
        </w:rPr>
        <w:t>)HgCl</w:t>
      </w:r>
      <w:r w:rsidRPr="00D51B7A">
        <w:rPr>
          <w:bCs/>
          <w:noProof/>
          <w:vertAlign w:val="subscript"/>
        </w:rPr>
        <w:t>3</w:t>
      </w:r>
      <w:r w:rsidRPr="00D51B7A">
        <w:rPr>
          <w:bCs/>
          <w:noProof/>
        </w:rPr>
        <w:t>,</w:t>
      </w:r>
      <w:r w:rsidRPr="00D51B7A">
        <w:rPr>
          <w:bCs/>
          <w:noProof/>
          <w:vertAlign w:val="superscript"/>
        </w:rPr>
        <w:t>161</w:t>
      </w:r>
      <w:r w:rsidRPr="00D51B7A">
        <w:rPr>
          <w:bCs/>
          <w:noProof/>
        </w:rPr>
        <w:t xml:space="preserve"> (c) edge sharing tetrahedra wires of (N(CH3)</w:t>
      </w:r>
      <w:r w:rsidRPr="00D51B7A">
        <w:rPr>
          <w:bCs/>
          <w:noProof/>
          <w:vertAlign w:val="subscript"/>
        </w:rPr>
        <w:t>4</w:t>
      </w:r>
      <w:r w:rsidRPr="00D51B7A">
        <w:rPr>
          <w:bCs/>
          <w:noProof/>
        </w:rPr>
        <w:t>)AgCl</w:t>
      </w:r>
      <w:r w:rsidRPr="00D51B7A">
        <w:rPr>
          <w:bCs/>
          <w:noProof/>
          <w:vertAlign w:val="subscript"/>
        </w:rPr>
        <w:t>2</w:t>
      </w:r>
      <w:r w:rsidRPr="00D51B7A">
        <w:rPr>
          <w:bCs/>
          <w:noProof/>
        </w:rPr>
        <w:t>,</w:t>
      </w:r>
      <w:r w:rsidRPr="00D51B7A">
        <w:rPr>
          <w:bCs/>
          <w:noProof/>
          <w:vertAlign w:val="superscript"/>
        </w:rPr>
        <w:t>162</w:t>
      </w:r>
      <w:r w:rsidRPr="00D51B7A">
        <w:rPr>
          <w:bCs/>
          <w:noProof/>
        </w:rPr>
        <w:t>and (d) tetrahedra Rb</w:t>
      </w:r>
      <w:r w:rsidRPr="00D51B7A">
        <w:rPr>
          <w:bCs/>
          <w:noProof/>
          <w:vertAlign w:val="subscript"/>
        </w:rPr>
        <w:t>2</w:t>
      </w:r>
      <w:r w:rsidRPr="00D51B7A">
        <w:rPr>
          <w:bCs/>
          <w:noProof/>
        </w:rPr>
        <w:t>ZnI</w:t>
      </w:r>
      <w:r w:rsidRPr="00D51B7A">
        <w:rPr>
          <w:bCs/>
          <w:noProof/>
          <w:vertAlign w:val="subscript"/>
        </w:rPr>
        <w:t>4</w:t>
      </w:r>
      <w:r w:rsidRPr="00D51B7A">
        <w:rPr>
          <w:bCs/>
          <w:noProof/>
        </w:rPr>
        <w:t>.</w:t>
      </w:r>
      <w:r w:rsidRPr="00D51B7A">
        <w:rPr>
          <w:bCs/>
          <w:noProof/>
          <w:vertAlign w:val="superscript"/>
        </w:rPr>
        <w:t>163</w:t>
      </w:r>
      <w:r w:rsidRPr="00D51B7A">
        <w:rPr>
          <w:bCs/>
          <w:noProof/>
        </w:rPr>
        <w:t xml:space="preserve"> Organic cations are shown as wires for visual clarity.</w:t>
      </w:r>
      <w:r>
        <w:rPr>
          <w:noProof/>
        </w:rPr>
        <w:tab/>
      </w:r>
      <w:r>
        <w:rPr>
          <w:noProof/>
        </w:rPr>
        <w:fldChar w:fldCharType="begin"/>
      </w:r>
      <w:r>
        <w:rPr>
          <w:noProof/>
        </w:rPr>
        <w:instrText xml:space="preserve"> PAGEREF _Toc15232618 \h </w:instrText>
      </w:r>
      <w:r>
        <w:rPr>
          <w:noProof/>
        </w:rPr>
      </w:r>
      <w:r>
        <w:rPr>
          <w:noProof/>
        </w:rPr>
        <w:fldChar w:fldCharType="separate"/>
      </w:r>
      <w:r w:rsidR="00F21648">
        <w:rPr>
          <w:noProof/>
        </w:rPr>
        <w:t>48</w:t>
      </w:r>
      <w:r>
        <w:rPr>
          <w:noProof/>
        </w:rPr>
        <w:fldChar w:fldCharType="end"/>
      </w:r>
    </w:p>
    <w:p w14:paraId="062B86AA" w14:textId="69F864AD"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17</w:t>
      </w:r>
      <w:r>
        <w:rPr>
          <w:noProof/>
        </w:rPr>
        <w:t xml:space="preserve">. </w:t>
      </w:r>
      <w:r w:rsidRPr="00D51B7A">
        <w:rPr>
          <w:bCs/>
          <w:noProof/>
        </w:rPr>
        <w:t>Polyhedral views of the crystal structures of (a)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CdCl</w:t>
      </w:r>
      <w:r w:rsidRPr="00D51B7A">
        <w:rPr>
          <w:bCs/>
          <w:noProof/>
          <w:vertAlign w:val="subscript"/>
        </w:rPr>
        <w:t>4,</w:t>
      </w:r>
      <w:r w:rsidRPr="00D51B7A">
        <w:rPr>
          <w:bCs/>
          <w:noProof/>
        </w:rPr>
        <w:t xml:space="preserve"> (b)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CdBr</w:t>
      </w:r>
      <w:r w:rsidRPr="00D51B7A">
        <w:rPr>
          <w:bCs/>
          <w:noProof/>
          <w:vertAlign w:val="subscript"/>
        </w:rPr>
        <w:t>4</w:t>
      </w:r>
      <w:r w:rsidRPr="00D51B7A">
        <w:rPr>
          <w:bCs/>
          <w:noProof/>
        </w:rPr>
        <w:t xml:space="preserve"> and (c)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CdI</w:t>
      </w:r>
      <w:r w:rsidRPr="00D51B7A">
        <w:rPr>
          <w:bCs/>
          <w:noProof/>
          <w:vertAlign w:val="subscript"/>
        </w:rPr>
        <w:t>4</w:t>
      </w:r>
      <w:r w:rsidRPr="00D51B7A">
        <w:rPr>
          <w:bCs/>
          <w:noProof/>
        </w:rPr>
        <w:t>. Orange, blue, red, grey, and black spheres represent Cd, halogen (Cl, Br or I), N, H, and C atoms, respectively. For clarity, only a fraction of methylammonium ions are shown in (b) and (c).</w:t>
      </w:r>
      <w:r>
        <w:rPr>
          <w:noProof/>
        </w:rPr>
        <w:tab/>
      </w:r>
      <w:r>
        <w:rPr>
          <w:noProof/>
        </w:rPr>
        <w:fldChar w:fldCharType="begin"/>
      </w:r>
      <w:r>
        <w:rPr>
          <w:noProof/>
        </w:rPr>
        <w:instrText xml:space="preserve"> PAGEREF _Toc15232619 \h </w:instrText>
      </w:r>
      <w:r>
        <w:rPr>
          <w:noProof/>
        </w:rPr>
      </w:r>
      <w:r>
        <w:rPr>
          <w:noProof/>
        </w:rPr>
        <w:fldChar w:fldCharType="separate"/>
      </w:r>
      <w:r w:rsidR="00F21648">
        <w:rPr>
          <w:noProof/>
        </w:rPr>
        <w:t>62</w:t>
      </w:r>
      <w:r>
        <w:rPr>
          <w:noProof/>
        </w:rPr>
        <w:fldChar w:fldCharType="end"/>
      </w:r>
    </w:p>
    <w:p w14:paraId="4ED9EC04" w14:textId="6FBD1298"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18</w:t>
      </w:r>
      <w:r>
        <w:rPr>
          <w:noProof/>
        </w:rPr>
        <w:t xml:space="preserve">. </w:t>
      </w:r>
      <w:r w:rsidRPr="00D51B7A">
        <w:rPr>
          <w:bCs/>
          <w:noProof/>
        </w:rPr>
        <w:t>Powder X-ray diffraction (PXRD) patterns (black dots) for (CH3NH3)2CdCl4 at (a) 300 K, (b) 200 K and (c) 100 K, showing successive phase transitions upon cooling. The Pawley fits and difference plots are shown as red and blue dotted lines, respectively.</w:t>
      </w:r>
      <w:r>
        <w:rPr>
          <w:noProof/>
        </w:rPr>
        <w:tab/>
      </w:r>
      <w:r>
        <w:rPr>
          <w:noProof/>
        </w:rPr>
        <w:fldChar w:fldCharType="begin"/>
      </w:r>
      <w:r>
        <w:rPr>
          <w:noProof/>
        </w:rPr>
        <w:instrText xml:space="preserve"> PAGEREF _Toc15232620 \h </w:instrText>
      </w:r>
      <w:r>
        <w:rPr>
          <w:noProof/>
        </w:rPr>
      </w:r>
      <w:r>
        <w:rPr>
          <w:noProof/>
        </w:rPr>
        <w:fldChar w:fldCharType="separate"/>
      </w:r>
      <w:r w:rsidR="00F21648">
        <w:rPr>
          <w:noProof/>
        </w:rPr>
        <w:t>66</w:t>
      </w:r>
      <w:r>
        <w:rPr>
          <w:noProof/>
        </w:rPr>
        <w:fldChar w:fldCharType="end"/>
      </w:r>
    </w:p>
    <w:p w14:paraId="19404181" w14:textId="023BDDD6"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19</w:t>
      </w:r>
      <w:r>
        <w:rPr>
          <w:noProof/>
        </w:rPr>
        <w:t xml:space="preserve">. </w:t>
      </w:r>
      <w:r w:rsidRPr="00D51B7A">
        <w:rPr>
          <w:bCs/>
          <w:noProof/>
        </w:rPr>
        <w:t>The variation in cell volume with temperature based on variable temperature PXRD and SXRD results shown in black squares and red dots respectively. The observed phase changes are denoted by a dashed line with each colored region corresponding to the orthorhombic (light yellow), tetragonal (light green) and monoclinic (light blue) phases of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CdCl</w:t>
      </w:r>
      <w:r w:rsidRPr="00D51B7A">
        <w:rPr>
          <w:bCs/>
          <w:noProof/>
          <w:vertAlign w:val="subscript"/>
        </w:rPr>
        <w:t>4</w:t>
      </w:r>
      <w:r w:rsidRPr="00D51B7A">
        <w:rPr>
          <w:bCs/>
          <w:noProof/>
        </w:rPr>
        <w:t>. In this plot, the monoclinic phase volumes are doubled to bring them to scale with the tetragonal and orthorhombic phases of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CdCl</w:t>
      </w:r>
      <w:r w:rsidRPr="00D51B7A">
        <w:rPr>
          <w:bCs/>
          <w:noProof/>
          <w:vertAlign w:val="subscript"/>
        </w:rPr>
        <w:t>4</w:t>
      </w:r>
      <w:r w:rsidRPr="00D51B7A">
        <w:rPr>
          <w:bCs/>
          <w:noProof/>
        </w:rPr>
        <w:t>.</w:t>
      </w:r>
      <w:r>
        <w:rPr>
          <w:noProof/>
        </w:rPr>
        <w:tab/>
      </w:r>
      <w:r>
        <w:rPr>
          <w:noProof/>
        </w:rPr>
        <w:fldChar w:fldCharType="begin"/>
      </w:r>
      <w:r>
        <w:rPr>
          <w:noProof/>
        </w:rPr>
        <w:instrText xml:space="preserve"> PAGEREF _Toc15232621 \h </w:instrText>
      </w:r>
      <w:r>
        <w:rPr>
          <w:noProof/>
        </w:rPr>
      </w:r>
      <w:r>
        <w:rPr>
          <w:noProof/>
        </w:rPr>
        <w:fldChar w:fldCharType="separate"/>
      </w:r>
      <w:r w:rsidR="00F21648">
        <w:rPr>
          <w:noProof/>
        </w:rPr>
        <w:t>67</w:t>
      </w:r>
      <w:r>
        <w:rPr>
          <w:noProof/>
        </w:rPr>
        <w:fldChar w:fldCharType="end"/>
      </w:r>
    </w:p>
    <w:p w14:paraId="511DA27E" w14:textId="7544B193"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20</w:t>
      </w:r>
      <w:r>
        <w:rPr>
          <w:noProof/>
        </w:rPr>
        <w:t xml:space="preserve">. </w:t>
      </w:r>
      <w:r w:rsidRPr="00D51B7A">
        <w:rPr>
          <w:bCs/>
          <w:noProof/>
        </w:rPr>
        <w:t>Room temperature PXRD results for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CdBr</w:t>
      </w:r>
      <w:r w:rsidRPr="00D51B7A">
        <w:rPr>
          <w:bCs/>
          <w:noProof/>
          <w:vertAlign w:val="subscript"/>
        </w:rPr>
        <w:t>4</w:t>
      </w:r>
      <w:r w:rsidRPr="00D51B7A">
        <w:rPr>
          <w:bCs/>
          <w:noProof/>
        </w:rPr>
        <w:t xml:space="preserve"> and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CdI</w:t>
      </w:r>
      <w:r w:rsidRPr="00D51B7A">
        <w:rPr>
          <w:bCs/>
          <w:noProof/>
          <w:vertAlign w:val="subscript"/>
        </w:rPr>
        <w:t>4</w:t>
      </w:r>
      <w:r w:rsidRPr="00D51B7A">
        <w:rPr>
          <w:bCs/>
          <w:noProof/>
        </w:rPr>
        <w:t>. Pawley fits are shown in red, which overlap the gray observed spectra, and the difference maps are in blue.</w:t>
      </w:r>
      <w:r>
        <w:rPr>
          <w:noProof/>
        </w:rPr>
        <w:tab/>
      </w:r>
      <w:r>
        <w:rPr>
          <w:noProof/>
        </w:rPr>
        <w:fldChar w:fldCharType="begin"/>
      </w:r>
      <w:r>
        <w:rPr>
          <w:noProof/>
        </w:rPr>
        <w:instrText xml:space="preserve"> PAGEREF _Toc15232622 \h </w:instrText>
      </w:r>
      <w:r>
        <w:rPr>
          <w:noProof/>
        </w:rPr>
      </w:r>
      <w:r>
        <w:rPr>
          <w:noProof/>
        </w:rPr>
        <w:fldChar w:fldCharType="separate"/>
      </w:r>
      <w:r w:rsidR="00F21648">
        <w:rPr>
          <w:noProof/>
        </w:rPr>
        <w:t>69</w:t>
      </w:r>
      <w:r>
        <w:rPr>
          <w:noProof/>
        </w:rPr>
        <w:fldChar w:fldCharType="end"/>
      </w:r>
    </w:p>
    <w:p w14:paraId="78EF9130" w14:textId="03B4425A"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21</w:t>
      </w:r>
      <w:r>
        <w:rPr>
          <w:noProof/>
        </w:rPr>
        <w:t xml:space="preserve">. </w:t>
      </w:r>
      <w:r w:rsidRPr="00D51B7A">
        <w:rPr>
          <w:bCs/>
          <w:noProof/>
        </w:rPr>
        <w:t>Temperature dependence of unit cell volume for (a)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CdBr</w:t>
      </w:r>
      <w:r w:rsidRPr="00D51B7A">
        <w:rPr>
          <w:bCs/>
          <w:noProof/>
          <w:vertAlign w:val="subscript"/>
        </w:rPr>
        <w:t>4</w:t>
      </w:r>
      <w:r w:rsidRPr="00D51B7A">
        <w:rPr>
          <w:bCs/>
          <w:noProof/>
        </w:rPr>
        <w:t xml:space="preserve"> and (b)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CdI</w:t>
      </w:r>
      <w:r w:rsidRPr="00D51B7A">
        <w:rPr>
          <w:bCs/>
          <w:noProof/>
          <w:vertAlign w:val="subscript"/>
        </w:rPr>
        <w:t>4</w:t>
      </w:r>
      <w:r w:rsidRPr="00D51B7A">
        <w:rPr>
          <w:bCs/>
          <w:noProof/>
        </w:rPr>
        <w:t xml:space="preserve"> based on variable temperature PXRD and SXRD results, which are shown in black and gold, respectively.</w:t>
      </w:r>
      <w:r>
        <w:rPr>
          <w:noProof/>
        </w:rPr>
        <w:tab/>
      </w:r>
      <w:r>
        <w:rPr>
          <w:noProof/>
        </w:rPr>
        <w:fldChar w:fldCharType="begin"/>
      </w:r>
      <w:r>
        <w:rPr>
          <w:noProof/>
        </w:rPr>
        <w:instrText xml:space="preserve"> PAGEREF _Toc15232623 \h </w:instrText>
      </w:r>
      <w:r>
        <w:rPr>
          <w:noProof/>
        </w:rPr>
      </w:r>
      <w:r>
        <w:rPr>
          <w:noProof/>
        </w:rPr>
        <w:fldChar w:fldCharType="separate"/>
      </w:r>
      <w:r w:rsidR="00F21648">
        <w:rPr>
          <w:noProof/>
        </w:rPr>
        <w:t>70</w:t>
      </w:r>
      <w:r>
        <w:rPr>
          <w:noProof/>
        </w:rPr>
        <w:fldChar w:fldCharType="end"/>
      </w:r>
    </w:p>
    <w:p w14:paraId="19A1E157" w14:textId="10B99A04"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22</w:t>
      </w:r>
      <w:r>
        <w:rPr>
          <w:noProof/>
        </w:rPr>
        <w:t xml:space="preserve">. </w:t>
      </w:r>
      <w:r w:rsidRPr="00D51B7A">
        <w:rPr>
          <w:bCs/>
          <w:noProof/>
        </w:rPr>
        <w:t>Ambient stability studies of spin coated MA</w:t>
      </w:r>
      <w:r w:rsidRPr="00D51B7A">
        <w:rPr>
          <w:bCs/>
          <w:noProof/>
          <w:vertAlign w:val="subscript"/>
        </w:rPr>
        <w:t>2</w:t>
      </w:r>
      <w:r w:rsidRPr="00D51B7A">
        <w:rPr>
          <w:bCs/>
          <w:noProof/>
        </w:rPr>
        <w:t>CdX</w:t>
      </w:r>
      <w:r w:rsidRPr="00D51B7A">
        <w:rPr>
          <w:bCs/>
          <w:noProof/>
          <w:vertAlign w:val="subscript"/>
        </w:rPr>
        <w:t xml:space="preserve">4 </w:t>
      </w:r>
      <w:r w:rsidRPr="00D51B7A">
        <w:rPr>
          <w:bCs/>
          <w:noProof/>
        </w:rPr>
        <w:t>thin films over a period of two weeks are shown in (a-c). (a) MA</w:t>
      </w:r>
      <w:r w:rsidRPr="00D51B7A">
        <w:rPr>
          <w:bCs/>
          <w:noProof/>
          <w:vertAlign w:val="subscript"/>
        </w:rPr>
        <w:t>2</w:t>
      </w:r>
      <w:r w:rsidRPr="00D51B7A">
        <w:rPr>
          <w:bCs/>
          <w:noProof/>
        </w:rPr>
        <w:t>CdCl</w:t>
      </w:r>
      <w:r w:rsidRPr="00D51B7A">
        <w:rPr>
          <w:bCs/>
          <w:noProof/>
          <w:vertAlign w:val="subscript"/>
        </w:rPr>
        <w:t>4</w:t>
      </w:r>
      <w:r w:rsidRPr="00D51B7A">
        <w:rPr>
          <w:bCs/>
          <w:noProof/>
        </w:rPr>
        <w:t xml:space="preserve"> shows no degradation, whereas (b) MA</w:t>
      </w:r>
      <w:r w:rsidRPr="00D51B7A">
        <w:rPr>
          <w:bCs/>
          <w:noProof/>
          <w:vertAlign w:val="subscript"/>
        </w:rPr>
        <w:t>2</w:t>
      </w:r>
      <w:r w:rsidRPr="00D51B7A">
        <w:rPr>
          <w:bCs/>
          <w:noProof/>
        </w:rPr>
        <w:t>CdBr</w:t>
      </w:r>
      <w:r w:rsidRPr="00D51B7A">
        <w:rPr>
          <w:bCs/>
          <w:noProof/>
          <w:vertAlign w:val="subscript"/>
        </w:rPr>
        <w:t>4</w:t>
      </w:r>
      <w:r w:rsidRPr="00D51B7A">
        <w:rPr>
          <w:bCs/>
          <w:noProof/>
        </w:rPr>
        <w:t xml:space="preserve"> decomposes forming MACdBr</w:t>
      </w:r>
      <w:r w:rsidRPr="00D51B7A">
        <w:rPr>
          <w:bCs/>
          <w:noProof/>
          <w:vertAlign w:val="subscript"/>
        </w:rPr>
        <w:t>3</w:t>
      </w:r>
      <w:r w:rsidRPr="00D51B7A">
        <w:rPr>
          <w:bCs/>
          <w:noProof/>
          <w:vertAlign w:val="superscript"/>
        </w:rPr>
        <w:t>250</w:t>
      </w:r>
      <w:r w:rsidRPr="00D51B7A">
        <w:rPr>
          <w:bCs/>
          <w:noProof/>
        </w:rPr>
        <w:t xml:space="preserve"> (marked with green asterisks) after only one day in air, </w:t>
      </w:r>
      <w:r w:rsidRPr="00D51B7A">
        <w:rPr>
          <w:bCs/>
          <w:noProof/>
        </w:rPr>
        <w:lastRenderedPageBreak/>
        <w:t>however, degradation slows thereafter. (c) MA</w:t>
      </w:r>
      <w:r w:rsidRPr="00D51B7A">
        <w:rPr>
          <w:bCs/>
          <w:noProof/>
          <w:vertAlign w:val="subscript"/>
        </w:rPr>
        <w:t>2</w:t>
      </w:r>
      <w:r w:rsidRPr="00D51B7A">
        <w:rPr>
          <w:bCs/>
          <w:noProof/>
        </w:rPr>
        <w:t>CdI</w:t>
      </w:r>
      <w:r w:rsidRPr="00D51B7A">
        <w:rPr>
          <w:bCs/>
          <w:noProof/>
          <w:vertAlign w:val="subscript"/>
        </w:rPr>
        <w:t>4</w:t>
      </w:r>
      <w:r w:rsidRPr="00D51B7A">
        <w:rPr>
          <w:bCs/>
          <w:noProof/>
        </w:rPr>
        <w:t xml:space="preserve"> film shows a higher degree of preferential orientation after a day in air, however, no impurity peaks are detected. After two weeks, MA</w:t>
      </w:r>
      <w:r w:rsidRPr="00D51B7A">
        <w:rPr>
          <w:bCs/>
          <w:noProof/>
          <w:vertAlign w:val="subscript"/>
        </w:rPr>
        <w:t>2</w:t>
      </w:r>
      <w:r w:rsidRPr="00D51B7A">
        <w:rPr>
          <w:bCs/>
          <w:noProof/>
        </w:rPr>
        <w:t>CdI</w:t>
      </w:r>
      <w:r w:rsidRPr="00D51B7A">
        <w:rPr>
          <w:bCs/>
          <w:noProof/>
          <w:vertAlign w:val="subscript"/>
        </w:rPr>
        <w:t>4</w:t>
      </w:r>
      <w:r w:rsidRPr="00D51B7A">
        <w:rPr>
          <w:bCs/>
          <w:noProof/>
        </w:rPr>
        <w:t xml:space="preserve"> PXRD pattern suggests formation of an unidentified impurity phase (labeled with orange diamond marks). Dry air stability studies of MA</w:t>
      </w:r>
      <w:r w:rsidRPr="00D51B7A">
        <w:rPr>
          <w:bCs/>
          <w:noProof/>
          <w:vertAlign w:val="subscript"/>
        </w:rPr>
        <w:t>2</w:t>
      </w:r>
      <w:r w:rsidRPr="00D51B7A">
        <w:rPr>
          <w:bCs/>
          <w:noProof/>
        </w:rPr>
        <w:t>CdX</w:t>
      </w:r>
      <w:r w:rsidRPr="00D51B7A">
        <w:rPr>
          <w:bCs/>
          <w:noProof/>
          <w:vertAlign w:val="subscript"/>
        </w:rPr>
        <w:t xml:space="preserve">4 </w:t>
      </w:r>
      <w:r w:rsidRPr="00D51B7A">
        <w:rPr>
          <w:bCs/>
          <w:noProof/>
        </w:rPr>
        <w:t>over a period of two weeks are shown in (d-f). (d) MA</w:t>
      </w:r>
      <w:r w:rsidRPr="00D51B7A">
        <w:rPr>
          <w:bCs/>
          <w:noProof/>
          <w:vertAlign w:val="subscript"/>
        </w:rPr>
        <w:t>2</w:t>
      </w:r>
      <w:r w:rsidRPr="00D51B7A">
        <w:rPr>
          <w:bCs/>
          <w:noProof/>
        </w:rPr>
        <w:t>CdCl</w:t>
      </w:r>
      <w:r w:rsidRPr="00D51B7A">
        <w:rPr>
          <w:bCs/>
          <w:noProof/>
          <w:vertAlign w:val="subscript"/>
        </w:rPr>
        <w:t>4</w:t>
      </w:r>
      <w:r w:rsidRPr="00D51B7A">
        <w:rPr>
          <w:bCs/>
          <w:noProof/>
        </w:rPr>
        <w:t xml:space="preserve"> shows no degradation, whereas (e) MA</w:t>
      </w:r>
      <w:r w:rsidRPr="00D51B7A">
        <w:rPr>
          <w:bCs/>
          <w:noProof/>
          <w:vertAlign w:val="subscript"/>
        </w:rPr>
        <w:t>2</w:t>
      </w:r>
      <w:r w:rsidRPr="00D51B7A">
        <w:rPr>
          <w:bCs/>
          <w:noProof/>
        </w:rPr>
        <w:t>CdBr</w:t>
      </w:r>
      <w:r w:rsidRPr="00D51B7A">
        <w:rPr>
          <w:bCs/>
          <w:noProof/>
          <w:vertAlign w:val="subscript"/>
        </w:rPr>
        <w:t>4</w:t>
      </w:r>
      <w:r w:rsidRPr="00D51B7A">
        <w:rPr>
          <w:bCs/>
          <w:noProof/>
        </w:rPr>
        <w:t xml:space="preserve"> decomposes forming MACdBr</w:t>
      </w:r>
      <w:r w:rsidRPr="00D51B7A">
        <w:rPr>
          <w:bCs/>
          <w:noProof/>
          <w:vertAlign w:val="subscript"/>
        </w:rPr>
        <w:t>3</w:t>
      </w:r>
      <w:r w:rsidRPr="00D51B7A">
        <w:rPr>
          <w:bCs/>
          <w:noProof/>
          <w:vertAlign w:val="superscript"/>
        </w:rPr>
        <w:t>250</w:t>
      </w:r>
      <w:r w:rsidRPr="00D51B7A">
        <w:rPr>
          <w:bCs/>
          <w:noProof/>
        </w:rPr>
        <w:t xml:space="preserve"> (marked with green asterisks) after only two weeks in a dry air environment. (f) MA</w:t>
      </w:r>
      <w:r w:rsidRPr="00D51B7A">
        <w:rPr>
          <w:bCs/>
          <w:noProof/>
          <w:vertAlign w:val="subscript"/>
        </w:rPr>
        <w:t>2</w:t>
      </w:r>
      <w:r w:rsidRPr="00D51B7A">
        <w:rPr>
          <w:bCs/>
          <w:noProof/>
        </w:rPr>
        <w:t>CdI</w:t>
      </w:r>
      <w:r w:rsidRPr="00D51B7A">
        <w:rPr>
          <w:bCs/>
          <w:noProof/>
          <w:vertAlign w:val="subscript"/>
        </w:rPr>
        <w:t>4</w:t>
      </w:r>
      <w:r w:rsidRPr="00D51B7A">
        <w:rPr>
          <w:bCs/>
          <w:noProof/>
        </w:rPr>
        <w:t xml:space="preserve"> also shows no degradation over a two-week period. Moisture stability studies of MA</w:t>
      </w:r>
      <w:r w:rsidRPr="00D51B7A">
        <w:rPr>
          <w:bCs/>
          <w:noProof/>
          <w:vertAlign w:val="subscript"/>
        </w:rPr>
        <w:t>2</w:t>
      </w:r>
      <w:r w:rsidRPr="00D51B7A">
        <w:rPr>
          <w:bCs/>
          <w:noProof/>
        </w:rPr>
        <w:t>CdX</w:t>
      </w:r>
      <w:r w:rsidRPr="00D51B7A">
        <w:rPr>
          <w:bCs/>
          <w:noProof/>
          <w:vertAlign w:val="subscript"/>
        </w:rPr>
        <w:t xml:space="preserve">4 </w:t>
      </w:r>
      <w:r w:rsidRPr="00D51B7A">
        <w:rPr>
          <w:bCs/>
          <w:noProof/>
        </w:rPr>
        <w:t>over a period of two weeks are shown in (g-i). (g) MA</w:t>
      </w:r>
      <w:r w:rsidRPr="00D51B7A">
        <w:rPr>
          <w:bCs/>
          <w:noProof/>
          <w:vertAlign w:val="subscript"/>
        </w:rPr>
        <w:t>2</w:t>
      </w:r>
      <w:r w:rsidRPr="00D51B7A">
        <w:rPr>
          <w:bCs/>
          <w:noProof/>
        </w:rPr>
        <w:t>CdCl</w:t>
      </w:r>
      <w:r w:rsidRPr="00D51B7A">
        <w:rPr>
          <w:bCs/>
          <w:noProof/>
          <w:vertAlign w:val="subscript"/>
        </w:rPr>
        <w:t>4</w:t>
      </w:r>
      <w:r w:rsidRPr="00D51B7A">
        <w:rPr>
          <w:bCs/>
          <w:noProof/>
        </w:rPr>
        <w:t xml:space="preserve"> shows a higher degree of preferential orientation after two weeks in a wet nitrogen environment whereas (h) MA</w:t>
      </w:r>
      <w:r w:rsidRPr="00D51B7A">
        <w:rPr>
          <w:bCs/>
          <w:noProof/>
          <w:vertAlign w:val="subscript"/>
        </w:rPr>
        <w:t>2</w:t>
      </w:r>
      <w:r w:rsidRPr="00D51B7A">
        <w:rPr>
          <w:bCs/>
          <w:noProof/>
        </w:rPr>
        <w:t>CdBr</w:t>
      </w:r>
      <w:r w:rsidRPr="00D51B7A">
        <w:rPr>
          <w:bCs/>
          <w:noProof/>
          <w:vertAlign w:val="subscript"/>
        </w:rPr>
        <w:t>4</w:t>
      </w:r>
      <w:r w:rsidRPr="00D51B7A">
        <w:rPr>
          <w:bCs/>
          <w:noProof/>
        </w:rPr>
        <w:t xml:space="preserve"> begins decomposing after only 1 day. (i) MA</w:t>
      </w:r>
      <w:r w:rsidRPr="00D51B7A">
        <w:rPr>
          <w:bCs/>
          <w:noProof/>
          <w:vertAlign w:val="subscript"/>
        </w:rPr>
        <w:t>2</w:t>
      </w:r>
      <w:r w:rsidRPr="00D51B7A">
        <w:rPr>
          <w:bCs/>
          <w:noProof/>
        </w:rPr>
        <w:t>CdI</w:t>
      </w:r>
      <w:r w:rsidRPr="00D51B7A">
        <w:rPr>
          <w:bCs/>
          <w:noProof/>
          <w:vertAlign w:val="subscript"/>
        </w:rPr>
        <w:t>4</w:t>
      </w:r>
      <w:r w:rsidRPr="00D51B7A">
        <w:rPr>
          <w:bCs/>
          <w:noProof/>
        </w:rPr>
        <w:t xml:space="preserve"> film completely degrades after one day in a 100% saturated environment.</w:t>
      </w:r>
      <w:r>
        <w:rPr>
          <w:noProof/>
        </w:rPr>
        <w:tab/>
      </w:r>
      <w:r>
        <w:rPr>
          <w:noProof/>
        </w:rPr>
        <w:fldChar w:fldCharType="begin"/>
      </w:r>
      <w:r>
        <w:rPr>
          <w:noProof/>
        </w:rPr>
        <w:instrText xml:space="preserve"> PAGEREF _Toc15232624 \h </w:instrText>
      </w:r>
      <w:r>
        <w:rPr>
          <w:noProof/>
        </w:rPr>
      </w:r>
      <w:r>
        <w:rPr>
          <w:noProof/>
        </w:rPr>
        <w:fldChar w:fldCharType="separate"/>
      </w:r>
      <w:r w:rsidR="00F21648">
        <w:rPr>
          <w:noProof/>
        </w:rPr>
        <w:t>72</w:t>
      </w:r>
      <w:r>
        <w:rPr>
          <w:noProof/>
        </w:rPr>
        <w:fldChar w:fldCharType="end"/>
      </w:r>
    </w:p>
    <w:p w14:paraId="724E86AB" w14:textId="7637A7F3"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23</w:t>
      </w:r>
      <w:r>
        <w:rPr>
          <w:noProof/>
        </w:rPr>
        <w:t xml:space="preserve">. </w:t>
      </w:r>
      <w:r w:rsidRPr="00D51B7A">
        <w:rPr>
          <w:bCs/>
          <w:noProof/>
        </w:rPr>
        <w:t>Absorbance vs. energy plots for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CdCl</w:t>
      </w:r>
      <w:r w:rsidRPr="00D51B7A">
        <w:rPr>
          <w:bCs/>
          <w:noProof/>
          <w:vertAlign w:val="subscript"/>
        </w:rPr>
        <w:t>4</w:t>
      </w:r>
      <w:r w:rsidRPr="00D51B7A">
        <w:rPr>
          <w:bCs/>
          <w:noProof/>
        </w:rPr>
        <w:t xml:space="preserve"> (black),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CdBr</w:t>
      </w:r>
      <w:r w:rsidRPr="00D51B7A">
        <w:rPr>
          <w:bCs/>
          <w:noProof/>
          <w:vertAlign w:val="subscript"/>
        </w:rPr>
        <w:t>4</w:t>
      </w:r>
      <w:r w:rsidRPr="00D51B7A">
        <w:rPr>
          <w:bCs/>
          <w:noProof/>
        </w:rPr>
        <w:t xml:space="preserve"> (red) and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CdI</w:t>
      </w:r>
      <w:r w:rsidRPr="00D51B7A">
        <w:rPr>
          <w:bCs/>
          <w:noProof/>
          <w:vertAlign w:val="subscript"/>
        </w:rPr>
        <w:t>4</w:t>
      </w:r>
      <w:r w:rsidRPr="00D51B7A">
        <w:rPr>
          <w:bCs/>
          <w:noProof/>
        </w:rPr>
        <w:t xml:space="preserve"> (blue). From the linear fits, the onsets of optical absorption are 5.29 eV for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CdCl</w:t>
      </w:r>
      <w:r w:rsidRPr="00D51B7A">
        <w:rPr>
          <w:bCs/>
          <w:noProof/>
          <w:vertAlign w:val="subscript"/>
        </w:rPr>
        <w:t>4</w:t>
      </w:r>
      <w:r w:rsidRPr="00D51B7A">
        <w:rPr>
          <w:bCs/>
          <w:noProof/>
        </w:rPr>
        <w:t>, 4.92 eV for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CdBr</w:t>
      </w:r>
      <w:r w:rsidRPr="00D51B7A">
        <w:rPr>
          <w:bCs/>
          <w:noProof/>
          <w:vertAlign w:val="subscript"/>
        </w:rPr>
        <w:t>4</w:t>
      </w:r>
      <w:r w:rsidRPr="00D51B7A">
        <w:rPr>
          <w:bCs/>
          <w:noProof/>
        </w:rPr>
        <w:t>, and 3.94 eV for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CdI</w:t>
      </w:r>
      <w:r w:rsidRPr="00D51B7A">
        <w:rPr>
          <w:bCs/>
          <w:noProof/>
          <w:vertAlign w:val="subscript"/>
        </w:rPr>
        <w:t>4</w:t>
      </w:r>
      <w:r w:rsidRPr="00D51B7A">
        <w:rPr>
          <w:bCs/>
          <w:noProof/>
        </w:rPr>
        <w:t>. Absorbance spectrum of the UV quartz substrate (green) is also included for comparison.</w:t>
      </w:r>
      <w:r>
        <w:rPr>
          <w:noProof/>
        </w:rPr>
        <w:tab/>
      </w:r>
      <w:r>
        <w:rPr>
          <w:noProof/>
        </w:rPr>
        <w:fldChar w:fldCharType="begin"/>
      </w:r>
      <w:r>
        <w:rPr>
          <w:noProof/>
        </w:rPr>
        <w:instrText xml:space="preserve"> PAGEREF _Toc15232625 \h </w:instrText>
      </w:r>
      <w:r>
        <w:rPr>
          <w:noProof/>
        </w:rPr>
      </w:r>
      <w:r>
        <w:rPr>
          <w:noProof/>
        </w:rPr>
        <w:fldChar w:fldCharType="separate"/>
      </w:r>
      <w:r w:rsidR="00F21648">
        <w:rPr>
          <w:noProof/>
        </w:rPr>
        <w:t>74</w:t>
      </w:r>
      <w:r>
        <w:rPr>
          <w:noProof/>
        </w:rPr>
        <w:fldChar w:fldCharType="end"/>
      </w:r>
    </w:p>
    <w:p w14:paraId="49913393" w14:textId="51C64D20"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24</w:t>
      </w:r>
      <w:r>
        <w:rPr>
          <w:noProof/>
        </w:rPr>
        <w:t xml:space="preserve">. </w:t>
      </w:r>
      <w:r w:rsidRPr="00D51B7A">
        <w:rPr>
          <w:bCs/>
          <w:noProof/>
        </w:rPr>
        <w:t>Normalized room temperature photoluminescence (PL) spectra of (a)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CdCl</w:t>
      </w:r>
      <w:r w:rsidRPr="00D51B7A">
        <w:rPr>
          <w:bCs/>
          <w:noProof/>
          <w:vertAlign w:val="subscript"/>
        </w:rPr>
        <w:t>4</w:t>
      </w:r>
      <w:r w:rsidRPr="00D51B7A">
        <w:rPr>
          <w:bCs/>
          <w:noProof/>
        </w:rPr>
        <w:t>, (b)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CdBr</w:t>
      </w:r>
      <w:r w:rsidRPr="00D51B7A">
        <w:rPr>
          <w:bCs/>
          <w:noProof/>
          <w:vertAlign w:val="subscript"/>
        </w:rPr>
        <w:t>4</w:t>
      </w:r>
      <w:r w:rsidRPr="00D51B7A">
        <w:rPr>
          <w:bCs/>
          <w:noProof/>
        </w:rPr>
        <w:t>, and (c)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CdI</w:t>
      </w:r>
      <w:r w:rsidRPr="00D51B7A">
        <w:rPr>
          <w:bCs/>
          <w:noProof/>
          <w:vertAlign w:val="subscript"/>
        </w:rPr>
        <w:t>4</w:t>
      </w:r>
      <w:r w:rsidRPr="00D51B7A">
        <w:rPr>
          <w:bCs/>
          <w:noProof/>
        </w:rPr>
        <w:t>.</w:t>
      </w:r>
      <w:r>
        <w:rPr>
          <w:noProof/>
        </w:rPr>
        <w:tab/>
      </w:r>
      <w:r>
        <w:rPr>
          <w:noProof/>
        </w:rPr>
        <w:fldChar w:fldCharType="begin"/>
      </w:r>
      <w:r>
        <w:rPr>
          <w:noProof/>
        </w:rPr>
        <w:instrText xml:space="preserve"> PAGEREF _Toc15232626 \h </w:instrText>
      </w:r>
      <w:r>
        <w:rPr>
          <w:noProof/>
        </w:rPr>
      </w:r>
      <w:r>
        <w:rPr>
          <w:noProof/>
        </w:rPr>
        <w:fldChar w:fldCharType="separate"/>
      </w:r>
      <w:r w:rsidR="00F21648">
        <w:rPr>
          <w:noProof/>
        </w:rPr>
        <w:t>75</w:t>
      </w:r>
      <w:r>
        <w:rPr>
          <w:noProof/>
        </w:rPr>
        <w:fldChar w:fldCharType="end"/>
      </w:r>
    </w:p>
    <w:p w14:paraId="62746624" w14:textId="1C353C8E"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25</w:t>
      </w:r>
      <w:r>
        <w:rPr>
          <w:noProof/>
        </w:rPr>
        <w:t xml:space="preserve">. </w:t>
      </w:r>
      <w:r w:rsidRPr="00D51B7A">
        <w:rPr>
          <w:bCs/>
          <w:noProof/>
        </w:rPr>
        <w:t>Band structures (left) and density-of-states (DOS) (right) plots of (a)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CdCl</w:t>
      </w:r>
      <w:r w:rsidRPr="00D51B7A">
        <w:rPr>
          <w:bCs/>
          <w:noProof/>
          <w:vertAlign w:val="subscript"/>
        </w:rPr>
        <w:t>4</w:t>
      </w:r>
      <w:r w:rsidRPr="00D51B7A">
        <w:rPr>
          <w:bCs/>
          <w:noProof/>
        </w:rPr>
        <w:t>, (b)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CdBr</w:t>
      </w:r>
      <w:r w:rsidRPr="00D51B7A">
        <w:rPr>
          <w:bCs/>
          <w:noProof/>
          <w:vertAlign w:val="subscript"/>
        </w:rPr>
        <w:t>4</w:t>
      </w:r>
      <w:r w:rsidRPr="00D51B7A">
        <w:rPr>
          <w:bCs/>
          <w:noProof/>
        </w:rPr>
        <w:t>, and (c) (CH</w:t>
      </w:r>
      <w:r w:rsidRPr="00D51B7A">
        <w:rPr>
          <w:bCs/>
          <w:noProof/>
          <w:vertAlign w:val="subscript"/>
        </w:rPr>
        <w:t>3</w:t>
      </w:r>
      <w:r w:rsidRPr="00D51B7A">
        <w:rPr>
          <w:bCs/>
          <w:noProof/>
        </w:rPr>
        <w:t>NH</w:t>
      </w:r>
      <w:r w:rsidRPr="00D51B7A">
        <w:rPr>
          <w:bCs/>
          <w:noProof/>
          <w:vertAlign w:val="subscript"/>
        </w:rPr>
        <w:t>3</w:t>
      </w:r>
      <w:r w:rsidRPr="00D51B7A">
        <w:rPr>
          <w:bCs/>
          <w:noProof/>
        </w:rPr>
        <w:t>)</w:t>
      </w:r>
      <w:r w:rsidRPr="00D51B7A">
        <w:rPr>
          <w:bCs/>
          <w:noProof/>
          <w:vertAlign w:val="subscript"/>
        </w:rPr>
        <w:t>2</w:t>
      </w:r>
      <w:r w:rsidRPr="00D51B7A">
        <w:rPr>
          <w:bCs/>
          <w:noProof/>
        </w:rPr>
        <w:t>CdI</w:t>
      </w:r>
      <w:r w:rsidRPr="00D51B7A">
        <w:rPr>
          <w:bCs/>
          <w:noProof/>
          <w:vertAlign w:val="subscript"/>
        </w:rPr>
        <w:t xml:space="preserve">4 </w:t>
      </w:r>
      <w:r w:rsidRPr="00D51B7A">
        <w:rPr>
          <w:bCs/>
          <w:noProof/>
        </w:rPr>
        <w:t>calculated using PBE functionals with SOC. Note that the band gaps are underestimated in PBE calculations.</w:t>
      </w:r>
      <w:r>
        <w:rPr>
          <w:noProof/>
        </w:rPr>
        <w:tab/>
      </w:r>
      <w:r>
        <w:rPr>
          <w:noProof/>
        </w:rPr>
        <w:fldChar w:fldCharType="begin"/>
      </w:r>
      <w:r>
        <w:rPr>
          <w:noProof/>
        </w:rPr>
        <w:instrText xml:space="preserve"> PAGEREF _Toc15232627 \h </w:instrText>
      </w:r>
      <w:r>
        <w:rPr>
          <w:noProof/>
        </w:rPr>
      </w:r>
      <w:r>
        <w:rPr>
          <w:noProof/>
        </w:rPr>
        <w:fldChar w:fldCharType="separate"/>
      </w:r>
      <w:r w:rsidR="00F21648">
        <w:rPr>
          <w:noProof/>
        </w:rPr>
        <w:t>79</w:t>
      </w:r>
      <w:r>
        <w:rPr>
          <w:noProof/>
        </w:rPr>
        <w:fldChar w:fldCharType="end"/>
      </w:r>
    </w:p>
    <w:p w14:paraId="267F67D1" w14:textId="38AD6364"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26</w:t>
      </w:r>
      <w:r>
        <w:rPr>
          <w:noProof/>
        </w:rPr>
        <w:t xml:space="preserve">. </w:t>
      </w:r>
      <w:r w:rsidRPr="00D51B7A">
        <w:rPr>
          <w:bCs/>
          <w:noProof/>
        </w:rPr>
        <w:t>Polyhedral views of the crystal structures of (a) 4AMP</w:t>
      </w:r>
      <w:r w:rsidRPr="00D51B7A">
        <w:rPr>
          <w:bCs/>
          <w:noProof/>
          <w:vertAlign w:val="subscript"/>
        </w:rPr>
        <w:t>2</w:t>
      </w:r>
      <w:r w:rsidRPr="00D51B7A">
        <w:rPr>
          <w:bCs/>
          <w:noProof/>
        </w:rPr>
        <w:t>HgBr</w:t>
      </w:r>
      <w:r w:rsidRPr="00D51B7A">
        <w:rPr>
          <w:bCs/>
          <w:noProof/>
          <w:vertAlign w:val="subscript"/>
        </w:rPr>
        <w:t>4</w:t>
      </w:r>
      <w:r w:rsidRPr="00D51B7A">
        <w:rPr>
          <w:bCs/>
          <w:noProof/>
        </w:rPr>
        <w:t>·H</w:t>
      </w:r>
      <w:r w:rsidRPr="00D51B7A">
        <w:rPr>
          <w:bCs/>
          <w:noProof/>
          <w:vertAlign w:val="subscript"/>
        </w:rPr>
        <w:t>2</w:t>
      </w:r>
      <w:r w:rsidRPr="00D51B7A">
        <w:rPr>
          <w:bCs/>
          <w:noProof/>
        </w:rPr>
        <w:t>O and (b) 4AMP</w:t>
      </w:r>
      <w:r w:rsidRPr="00D51B7A">
        <w:rPr>
          <w:bCs/>
          <w:noProof/>
          <w:vertAlign w:val="subscript"/>
        </w:rPr>
        <w:t>2</w:t>
      </w:r>
      <w:r w:rsidRPr="00D51B7A">
        <w:rPr>
          <w:bCs/>
          <w:noProof/>
        </w:rPr>
        <w:t>ZnBr</w:t>
      </w:r>
      <w:r w:rsidRPr="00D51B7A">
        <w:rPr>
          <w:bCs/>
          <w:noProof/>
          <w:vertAlign w:val="subscript"/>
        </w:rPr>
        <w:t>4</w:t>
      </w:r>
      <w:r w:rsidRPr="00D51B7A">
        <w:rPr>
          <w:bCs/>
          <w:noProof/>
        </w:rPr>
        <w:t>. Gray, lilac, burgundy, red, pink, blue, and black represent Zn, Hg, Br, O, H, N, and C, respectively. Some 4AMP molecules were removed for visual clarity.</w:t>
      </w:r>
      <w:r>
        <w:rPr>
          <w:noProof/>
        </w:rPr>
        <w:tab/>
      </w:r>
      <w:r>
        <w:rPr>
          <w:noProof/>
        </w:rPr>
        <w:fldChar w:fldCharType="begin"/>
      </w:r>
      <w:r>
        <w:rPr>
          <w:noProof/>
        </w:rPr>
        <w:instrText xml:space="preserve"> PAGEREF _Toc15232628 \h </w:instrText>
      </w:r>
      <w:r>
        <w:rPr>
          <w:noProof/>
        </w:rPr>
      </w:r>
      <w:r>
        <w:rPr>
          <w:noProof/>
        </w:rPr>
        <w:fldChar w:fldCharType="separate"/>
      </w:r>
      <w:r w:rsidR="00F21648">
        <w:rPr>
          <w:noProof/>
        </w:rPr>
        <w:t>91</w:t>
      </w:r>
      <w:r>
        <w:rPr>
          <w:noProof/>
        </w:rPr>
        <w:fldChar w:fldCharType="end"/>
      </w:r>
    </w:p>
    <w:p w14:paraId="00BE969E" w14:textId="73AF6D7E"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27</w:t>
      </w:r>
      <w:r>
        <w:rPr>
          <w:noProof/>
        </w:rPr>
        <w:t xml:space="preserve">. </w:t>
      </w:r>
      <w:r w:rsidRPr="00D51B7A">
        <w:rPr>
          <w:bCs/>
          <w:noProof/>
        </w:rPr>
        <w:t>TGA (red) and DSC (blue) measurements for (a) (C</w:t>
      </w:r>
      <w:r w:rsidRPr="00D51B7A">
        <w:rPr>
          <w:bCs/>
          <w:noProof/>
          <w:vertAlign w:val="subscript"/>
        </w:rPr>
        <w:t>5</w:t>
      </w:r>
      <w:r w:rsidRPr="00D51B7A">
        <w:rPr>
          <w:bCs/>
          <w:noProof/>
        </w:rPr>
        <w:t>H</w:t>
      </w:r>
      <w:r w:rsidRPr="00D51B7A">
        <w:rPr>
          <w:bCs/>
          <w:noProof/>
          <w:vertAlign w:val="subscript"/>
        </w:rPr>
        <w:t>7</w:t>
      </w:r>
      <w:r w:rsidRPr="00D51B7A">
        <w:rPr>
          <w:bCs/>
          <w:noProof/>
        </w:rPr>
        <w:t>N</w:t>
      </w:r>
      <w:r w:rsidRPr="00D51B7A">
        <w:rPr>
          <w:bCs/>
          <w:noProof/>
          <w:vertAlign w:val="subscript"/>
        </w:rPr>
        <w:t>2</w:t>
      </w:r>
      <w:r w:rsidRPr="00D51B7A">
        <w:rPr>
          <w:bCs/>
          <w:noProof/>
        </w:rPr>
        <w:t>)</w:t>
      </w:r>
      <w:r w:rsidRPr="00D51B7A">
        <w:rPr>
          <w:bCs/>
          <w:noProof/>
          <w:vertAlign w:val="subscript"/>
        </w:rPr>
        <w:t>2</w:t>
      </w:r>
      <w:r w:rsidRPr="00D51B7A">
        <w:rPr>
          <w:bCs/>
          <w:noProof/>
        </w:rPr>
        <w:t>HgBr</w:t>
      </w:r>
      <w:r w:rsidRPr="00D51B7A">
        <w:rPr>
          <w:bCs/>
          <w:noProof/>
          <w:vertAlign w:val="subscript"/>
        </w:rPr>
        <w:t>4</w:t>
      </w:r>
      <w:r w:rsidRPr="00D51B7A">
        <w:rPr>
          <w:bCs/>
          <w:noProof/>
        </w:rPr>
        <w:t>·H</w:t>
      </w:r>
      <w:r w:rsidRPr="00D51B7A">
        <w:rPr>
          <w:bCs/>
          <w:noProof/>
          <w:vertAlign w:val="subscript"/>
        </w:rPr>
        <w:t>2</w:t>
      </w:r>
      <w:r w:rsidRPr="00D51B7A">
        <w:rPr>
          <w:bCs/>
          <w:noProof/>
        </w:rPr>
        <w:t>O and (b) (C</w:t>
      </w:r>
      <w:r w:rsidRPr="00D51B7A">
        <w:rPr>
          <w:bCs/>
          <w:noProof/>
          <w:vertAlign w:val="subscript"/>
        </w:rPr>
        <w:t>5</w:t>
      </w:r>
      <w:r w:rsidRPr="00D51B7A">
        <w:rPr>
          <w:bCs/>
          <w:noProof/>
        </w:rPr>
        <w:t>H</w:t>
      </w:r>
      <w:r w:rsidRPr="00D51B7A">
        <w:rPr>
          <w:bCs/>
          <w:noProof/>
          <w:vertAlign w:val="subscript"/>
        </w:rPr>
        <w:t>7</w:t>
      </w:r>
      <w:r w:rsidRPr="00D51B7A">
        <w:rPr>
          <w:bCs/>
          <w:noProof/>
        </w:rPr>
        <w:t>N</w:t>
      </w:r>
      <w:r w:rsidRPr="00D51B7A">
        <w:rPr>
          <w:bCs/>
          <w:noProof/>
          <w:vertAlign w:val="subscript"/>
        </w:rPr>
        <w:t>2</w:t>
      </w:r>
      <w:r w:rsidRPr="00D51B7A">
        <w:rPr>
          <w:bCs/>
          <w:noProof/>
        </w:rPr>
        <w:t>)</w:t>
      </w:r>
      <w:r w:rsidRPr="00D51B7A">
        <w:rPr>
          <w:bCs/>
          <w:noProof/>
          <w:vertAlign w:val="subscript"/>
        </w:rPr>
        <w:t>2</w:t>
      </w:r>
      <w:r w:rsidRPr="00D51B7A">
        <w:rPr>
          <w:bCs/>
          <w:noProof/>
        </w:rPr>
        <w:t>ZnBr</w:t>
      </w:r>
      <w:r w:rsidRPr="00D51B7A">
        <w:rPr>
          <w:bCs/>
          <w:noProof/>
          <w:vertAlign w:val="subscript"/>
        </w:rPr>
        <w:t>4</w:t>
      </w:r>
      <w:r w:rsidRPr="00D51B7A">
        <w:rPr>
          <w:bCs/>
          <w:noProof/>
        </w:rPr>
        <w:t>.</w:t>
      </w:r>
      <w:r>
        <w:rPr>
          <w:noProof/>
        </w:rPr>
        <w:tab/>
      </w:r>
      <w:r>
        <w:rPr>
          <w:noProof/>
        </w:rPr>
        <w:fldChar w:fldCharType="begin"/>
      </w:r>
      <w:r>
        <w:rPr>
          <w:noProof/>
        </w:rPr>
        <w:instrText xml:space="preserve"> PAGEREF _Toc15232629 \h </w:instrText>
      </w:r>
      <w:r>
        <w:rPr>
          <w:noProof/>
        </w:rPr>
      </w:r>
      <w:r>
        <w:rPr>
          <w:noProof/>
        </w:rPr>
        <w:fldChar w:fldCharType="separate"/>
      </w:r>
      <w:r w:rsidR="00F21648">
        <w:rPr>
          <w:noProof/>
        </w:rPr>
        <w:t>92</w:t>
      </w:r>
      <w:r>
        <w:rPr>
          <w:noProof/>
        </w:rPr>
        <w:fldChar w:fldCharType="end"/>
      </w:r>
    </w:p>
    <w:p w14:paraId="2AA4EF23" w14:textId="583B0A6B"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28</w:t>
      </w:r>
      <w:r>
        <w:rPr>
          <w:noProof/>
        </w:rPr>
        <w:t xml:space="preserve">. </w:t>
      </w:r>
      <w:r w:rsidRPr="00D51B7A">
        <w:rPr>
          <w:bCs/>
          <w:noProof/>
        </w:rPr>
        <w:t>(a) Diffuse reflectance spectra of polycrystalline powders of 4AMP</w:t>
      </w:r>
      <w:r w:rsidRPr="00D51B7A">
        <w:rPr>
          <w:bCs/>
          <w:noProof/>
          <w:vertAlign w:val="subscript"/>
        </w:rPr>
        <w:t>2</w:t>
      </w:r>
      <w:r w:rsidRPr="00D51B7A">
        <w:rPr>
          <w:bCs/>
          <w:noProof/>
        </w:rPr>
        <w:t>HgBr</w:t>
      </w:r>
      <w:r w:rsidRPr="00D51B7A">
        <w:rPr>
          <w:bCs/>
          <w:noProof/>
          <w:vertAlign w:val="subscript"/>
        </w:rPr>
        <w:t>4</w:t>
      </w:r>
      <w:r w:rsidRPr="00D51B7A">
        <w:rPr>
          <w:bCs/>
          <w:noProof/>
        </w:rPr>
        <w:t>·H</w:t>
      </w:r>
      <w:r w:rsidRPr="00D51B7A">
        <w:rPr>
          <w:bCs/>
          <w:noProof/>
          <w:vertAlign w:val="subscript"/>
        </w:rPr>
        <w:t>2</w:t>
      </w:r>
      <w:r w:rsidRPr="00D51B7A">
        <w:rPr>
          <w:bCs/>
          <w:noProof/>
        </w:rPr>
        <w:t>O and 4AMP</w:t>
      </w:r>
      <w:r w:rsidRPr="00D51B7A">
        <w:rPr>
          <w:bCs/>
          <w:noProof/>
          <w:vertAlign w:val="subscript"/>
        </w:rPr>
        <w:t>2</w:t>
      </w:r>
      <w:r w:rsidRPr="00D51B7A">
        <w:rPr>
          <w:bCs/>
          <w:noProof/>
        </w:rPr>
        <w:t>ZnBr</w:t>
      </w:r>
      <w:r w:rsidRPr="00D51B7A">
        <w:rPr>
          <w:bCs/>
          <w:noProof/>
          <w:vertAlign w:val="subscript"/>
        </w:rPr>
        <w:t>4</w:t>
      </w:r>
      <w:r w:rsidRPr="00D51B7A">
        <w:rPr>
          <w:bCs/>
          <w:noProof/>
        </w:rPr>
        <w:t xml:space="preserve"> measured at room temperature. (b-c) Room temperature optical absorption (blue), PLE (green), and PL (red) spectra of 4AMP</w:t>
      </w:r>
      <w:r w:rsidRPr="00D51B7A">
        <w:rPr>
          <w:bCs/>
          <w:noProof/>
          <w:vertAlign w:val="subscript"/>
        </w:rPr>
        <w:t>2</w:t>
      </w:r>
      <w:r w:rsidRPr="00D51B7A">
        <w:rPr>
          <w:bCs/>
          <w:noProof/>
        </w:rPr>
        <w:t>HgBr</w:t>
      </w:r>
      <w:r w:rsidRPr="00D51B7A">
        <w:rPr>
          <w:bCs/>
          <w:noProof/>
          <w:vertAlign w:val="subscript"/>
        </w:rPr>
        <w:t>4</w:t>
      </w:r>
      <w:r w:rsidRPr="00D51B7A">
        <w:rPr>
          <w:bCs/>
          <w:noProof/>
        </w:rPr>
        <w:t>·H</w:t>
      </w:r>
      <w:r w:rsidRPr="00D51B7A">
        <w:rPr>
          <w:bCs/>
          <w:noProof/>
          <w:vertAlign w:val="subscript"/>
        </w:rPr>
        <w:t>2</w:t>
      </w:r>
      <w:r w:rsidRPr="00D51B7A">
        <w:rPr>
          <w:bCs/>
          <w:noProof/>
        </w:rPr>
        <w:t>O and 4AMP</w:t>
      </w:r>
      <w:r w:rsidRPr="00D51B7A">
        <w:rPr>
          <w:bCs/>
          <w:noProof/>
          <w:vertAlign w:val="subscript"/>
        </w:rPr>
        <w:t>2</w:t>
      </w:r>
      <w:r w:rsidRPr="00D51B7A">
        <w:rPr>
          <w:bCs/>
          <w:noProof/>
        </w:rPr>
        <w:t>ZnBr</w:t>
      </w:r>
      <w:r w:rsidRPr="00D51B7A">
        <w:rPr>
          <w:bCs/>
          <w:noProof/>
          <w:vertAlign w:val="subscript"/>
        </w:rPr>
        <w:t>4</w:t>
      </w:r>
      <w:r w:rsidRPr="00D51B7A">
        <w:rPr>
          <w:bCs/>
          <w:noProof/>
        </w:rPr>
        <w:t>. (d) The position of 4AMP</w:t>
      </w:r>
      <w:r w:rsidRPr="00D51B7A">
        <w:rPr>
          <w:bCs/>
          <w:noProof/>
          <w:vertAlign w:val="subscript"/>
        </w:rPr>
        <w:t>2</w:t>
      </w:r>
      <w:r w:rsidRPr="00D51B7A">
        <w:rPr>
          <w:bCs/>
          <w:noProof/>
        </w:rPr>
        <w:t>HgBr</w:t>
      </w:r>
      <w:r w:rsidRPr="00D51B7A">
        <w:rPr>
          <w:bCs/>
          <w:noProof/>
          <w:vertAlign w:val="subscript"/>
        </w:rPr>
        <w:t>4</w:t>
      </w:r>
      <w:r w:rsidRPr="00D51B7A">
        <w:rPr>
          <w:bCs/>
          <w:noProof/>
        </w:rPr>
        <w:t>·H</w:t>
      </w:r>
      <w:r w:rsidRPr="00D51B7A">
        <w:rPr>
          <w:bCs/>
          <w:noProof/>
          <w:vertAlign w:val="subscript"/>
        </w:rPr>
        <w:t>2</w:t>
      </w:r>
      <w:r w:rsidRPr="00D51B7A">
        <w:rPr>
          <w:bCs/>
          <w:noProof/>
        </w:rPr>
        <w:t>O (circle) and 4AMP</w:t>
      </w:r>
      <w:r w:rsidRPr="00D51B7A">
        <w:rPr>
          <w:bCs/>
          <w:noProof/>
          <w:vertAlign w:val="subscript"/>
        </w:rPr>
        <w:t>2</w:t>
      </w:r>
      <w:r w:rsidRPr="00D51B7A">
        <w:rPr>
          <w:bCs/>
          <w:noProof/>
        </w:rPr>
        <w:t>ZnBr</w:t>
      </w:r>
      <w:r w:rsidRPr="00D51B7A">
        <w:rPr>
          <w:bCs/>
          <w:noProof/>
          <w:vertAlign w:val="subscript"/>
        </w:rPr>
        <w:t>4</w:t>
      </w:r>
      <w:r w:rsidRPr="00D51B7A">
        <w:rPr>
          <w:bCs/>
          <w:noProof/>
        </w:rPr>
        <w:t xml:space="preserve"> (square) values in the CIE 1931 chart.</w:t>
      </w:r>
      <w:r>
        <w:rPr>
          <w:noProof/>
        </w:rPr>
        <w:tab/>
      </w:r>
      <w:r>
        <w:rPr>
          <w:noProof/>
        </w:rPr>
        <w:fldChar w:fldCharType="begin"/>
      </w:r>
      <w:r>
        <w:rPr>
          <w:noProof/>
        </w:rPr>
        <w:instrText xml:space="preserve"> PAGEREF _Toc15232630 \h </w:instrText>
      </w:r>
      <w:r>
        <w:rPr>
          <w:noProof/>
        </w:rPr>
      </w:r>
      <w:r>
        <w:rPr>
          <w:noProof/>
        </w:rPr>
        <w:fldChar w:fldCharType="separate"/>
      </w:r>
      <w:r w:rsidR="00F21648">
        <w:rPr>
          <w:noProof/>
        </w:rPr>
        <w:t>95</w:t>
      </w:r>
      <w:r>
        <w:rPr>
          <w:noProof/>
        </w:rPr>
        <w:fldChar w:fldCharType="end"/>
      </w:r>
    </w:p>
    <w:p w14:paraId="1476CCFD" w14:textId="1073715A"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29</w:t>
      </w:r>
      <w:r>
        <w:rPr>
          <w:noProof/>
        </w:rPr>
        <w:t xml:space="preserve">. </w:t>
      </w:r>
      <w:r w:rsidRPr="00D51B7A">
        <w:rPr>
          <w:bCs/>
          <w:noProof/>
        </w:rPr>
        <w:t>Temperature dependence PL of (a) 4AMP</w:t>
      </w:r>
      <w:r w:rsidRPr="00D51B7A">
        <w:rPr>
          <w:bCs/>
          <w:noProof/>
          <w:vertAlign w:val="subscript"/>
        </w:rPr>
        <w:t>2</w:t>
      </w:r>
      <w:r w:rsidRPr="00D51B7A">
        <w:rPr>
          <w:bCs/>
          <w:noProof/>
        </w:rPr>
        <w:t>HgBr</w:t>
      </w:r>
      <w:r w:rsidRPr="00D51B7A">
        <w:rPr>
          <w:bCs/>
          <w:noProof/>
          <w:vertAlign w:val="subscript"/>
        </w:rPr>
        <w:t>4</w:t>
      </w:r>
      <w:r w:rsidRPr="00D51B7A">
        <w:rPr>
          <w:bCs/>
          <w:noProof/>
        </w:rPr>
        <w:t>·H</w:t>
      </w:r>
      <w:r w:rsidRPr="00D51B7A">
        <w:rPr>
          <w:bCs/>
          <w:noProof/>
          <w:vertAlign w:val="subscript"/>
        </w:rPr>
        <w:t>2</w:t>
      </w:r>
      <w:r w:rsidRPr="00D51B7A">
        <w:rPr>
          <w:bCs/>
          <w:noProof/>
        </w:rPr>
        <w:t>O and (b) 4AMP</w:t>
      </w:r>
      <w:r w:rsidRPr="00D51B7A">
        <w:rPr>
          <w:bCs/>
          <w:noProof/>
          <w:vertAlign w:val="subscript"/>
        </w:rPr>
        <w:t>2</w:t>
      </w:r>
      <w:r w:rsidRPr="00D51B7A">
        <w:rPr>
          <w:bCs/>
          <w:noProof/>
        </w:rPr>
        <w:t>ZnBr</w:t>
      </w:r>
      <w:r w:rsidRPr="00D51B7A">
        <w:rPr>
          <w:bCs/>
          <w:noProof/>
          <w:vertAlign w:val="subscript"/>
        </w:rPr>
        <w:t>4</w:t>
      </w:r>
      <w:r w:rsidRPr="00D51B7A">
        <w:rPr>
          <w:bCs/>
          <w:noProof/>
        </w:rPr>
        <w:t>, under 325 nm UV irradiation. Plots of the temperature-dependence integrated intensity of (c) A1, B1, and C1 peaks of 4AMP</w:t>
      </w:r>
      <w:r w:rsidRPr="00D51B7A">
        <w:rPr>
          <w:bCs/>
          <w:noProof/>
          <w:vertAlign w:val="subscript"/>
        </w:rPr>
        <w:t>2</w:t>
      </w:r>
      <w:r w:rsidRPr="00D51B7A">
        <w:rPr>
          <w:bCs/>
          <w:noProof/>
        </w:rPr>
        <w:t>HgBr</w:t>
      </w:r>
      <w:r w:rsidRPr="00D51B7A">
        <w:rPr>
          <w:bCs/>
          <w:noProof/>
          <w:vertAlign w:val="subscript"/>
        </w:rPr>
        <w:t>4</w:t>
      </w:r>
      <w:r w:rsidRPr="00D51B7A">
        <w:rPr>
          <w:bCs/>
          <w:noProof/>
        </w:rPr>
        <w:t>·H</w:t>
      </w:r>
      <w:r w:rsidRPr="00D51B7A">
        <w:rPr>
          <w:bCs/>
          <w:noProof/>
          <w:vertAlign w:val="subscript"/>
        </w:rPr>
        <w:t>2</w:t>
      </w:r>
      <w:r w:rsidRPr="00D51B7A">
        <w:rPr>
          <w:bCs/>
          <w:noProof/>
        </w:rPr>
        <w:t>O and (d) A2, B2, C2 of 4AMP</w:t>
      </w:r>
      <w:r w:rsidRPr="00D51B7A">
        <w:rPr>
          <w:bCs/>
          <w:noProof/>
          <w:vertAlign w:val="subscript"/>
        </w:rPr>
        <w:t>2</w:t>
      </w:r>
      <w:r w:rsidRPr="00D51B7A">
        <w:rPr>
          <w:bCs/>
          <w:noProof/>
        </w:rPr>
        <w:t>ZnBr</w:t>
      </w:r>
      <w:r w:rsidRPr="00D51B7A">
        <w:rPr>
          <w:bCs/>
          <w:noProof/>
          <w:vertAlign w:val="subscript"/>
        </w:rPr>
        <w:t>4</w:t>
      </w:r>
      <w:r w:rsidRPr="00D51B7A">
        <w:rPr>
          <w:bCs/>
          <w:noProof/>
        </w:rPr>
        <w:t>.</w:t>
      </w:r>
      <w:r>
        <w:rPr>
          <w:noProof/>
        </w:rPr>
        <w:tab/>
      </w:r>
      <w:r>
        <w:rPr>
          <w:noProof/>
        </w:rPr>
        <w:fldChar w:fldCharType="begin"/>
      </w:r>
      <w:r>
        <w:rPr>
          <w:noProof/>
        </w:rPr>
        <w:instrText xml:space="preserve"> PAGEREF _Toc15232631 \h </w:instrText>
      </w:r>
      <w:r>
        <w:rPr>
          <w:noProof/>
        </w:rPr>
      </w:r>
      <w:r>
        <w:rPr>
          <w:noProof/>
        </w:rPr>
        <w:fldChar w:fldCharType="separate"/>
      </w:r>
      <w:r w:rsidR="00F21648">
        <w:rPr>
          <w:noProof/>
        </w:rPr>
        <w:t>98</w:t>
      </w:r>
      <w:r>
        <w:rPr>
          <w:noProof/>
        </w:rPr>
        <w:fldChar w:fldCharType="end"/>
      </w:r>
    </w:p>
    <w:p w14:paraId="2CA2B887" w14:textId="4E486A4E"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30</w:t>
      </w:r>
      <w:r>
        <w:rPr>
          <w:noProof/>
        </w:rPr>
        <w:t xml:space="preserve">. </w:t>
      </w:r>
      <w:r w:rsidRPr="00D51B7A">
        <w:rPr>
          <w:bCs/>
          <w:noProof/>
        </w:rPr>
        <w:t>The photoluminescence decay curves of (a-c) A1, B1, and C1 PL peaks of 4AMP</w:t>
      </w:r>
      <w:r w:rsidRPr="00D51B7A">
        <w:rPr>
          <w:bCs/>
          <w:noProof/>
          <w:vertAlign w:val="subscript"/>
        </w:rPr>
        <w:t>2</w:t>
      </w:r>
      <w:r w:rsidRPr="00D51B7A">
        <w:rPr>
          <w:bCs/>
          <w:noProof/>
        </w:rPr>
        <w:t>HgBr</w:t>
      </w:r>
      <w:r w:rsidRPr="00D51B7A">
        <w:rPr>
          <w:bCs/>
          <w:noProof/>
          <w:vertAlign w:val="subscript"/>
        </w:rPr>
        <w:t>4</w:t>
      </w:r>
      <w:r w:rsidRPr="00D51B7A">
        <w:rPr>
          <w:bCs/>
          <w:noProof/>
        </w:rPr>
        <w:t>·H</w:t>
      </w:r>
      <w:r w:rsidRPr="00D51B7A">
        <w:rPr>
          <w:bCs/>
          <w:noProof/>
          <w:vertAlign w:val="subscript"/>
        </w:rPr>
        <w:t>2</w:t>
      </w:r>
      <w:r w:rsidRPr="00D51B7A">
        <w:rPr>
          <w:bCs/>
          <w:noProof/>
        </w:rPr>
        <w:t>O and (d-f) A2, B2, and C2 PL peaks of 4AMP</w:t>
      </w:r>
      <w:r w:rsidRPr="00D51B7A">
        <w:rPr>
          <w:bCs/>
          <w:noProof/>
          <w:vertAlign w:val="subscript"/>
        </w:rPr>
        <w:t>2</w:t>
      </w:r>
      <w:r w:rsidRPr="00D51B7A">
        <w:rPr>
          <w:bCs/>
          <w:noProof/>
        </w:rPr>
        <w:t>ZnBr</w:t>
      </w:r>
      <w:r w:rsidRPr="00D51B7A">
        <w:rPr>
          <w:bCs/>
          <w:noProof/>
          <w:vertAlign w:val="subscript"/>
        </w:rPr>
        <w:t>4</w:t>
      </w:r>
      <w:r w:rsidRPr="00D51B7A">
        <w:rPr>
          <w:bCs/>
          <w:noProof/>
        </w:rPr>
        <w:t>. The excitation wavelengths are 370 and 341 nm for 4AMP</w:t>
      </w:r>
      <w:r w:rsidRPr="00D51B7A">
        <w:rPr>
          <w:bCs/>
          <w:noProof/>
          <w:vertAlign w:val="subscript"/>
        </w:rPr>
        <w:t>2</w:t>
      </w:r>
      <w:r w:rsidRPr="00D51B7A">
        <w:rPr>
          <w:bCs/>
          <w:noProof/>
        </w:rPr>
        <w:t>HgBr</w:t>
      </w:r>
      <w:r w:rsidRPr="00D51B7A">
        <w:rPr>
          <w:bCs/>
          <w:noProof/>
          <w:vertAlign w:val="subscript"/>
        </w:rPr>
        <w:t>4</w:t>
      </w:r>
      <w:r w:rsidRPr="00D51B7A">
        <w:rPr>
          <w:bCs/>
          <w:noProof/>
        </w:rPr>
        <w:t>·H</w:t>
      </w:r>
      <w:r w:rsidRPr="00D51B7A">
        <w:rPr>
          <w:bCs/>
          <w:noProof/>
          <w:vertAlign w:val="subscript"/>
        </w:rPr>
        <w:t>2</w:t>
      </w:r>
      <w:r w:rsidRPr="00D51B7A">
        <w:rPr>
          <w:bCs/>
          <w:noProof/>
        </w:rPr>
        <w:t>O and 4AMP</w:t>
      </w:r>
      <w:r w:rsidRPr="00D51B7A">
        <w:rPr>
          <w:bCs/>
          <w:noProof/>
          <w:vertAlign w:val="subscript"/>
        </w:rPr>
        <w:t>2</w:t>
      </w:r>
      <w:r w:rsidRPr="00D51B7A">
        <w:rPr>
          <w:bCs/>
          <w:noProof/>
        </w:rPr>
        <w:t>ZnBr</w:t>
      </w:r>
      <w:r w:rsidRPr="00D51B7A">
        <w:rPr>
          <w:bCs/>
          <w:noProof/>
          <w:vertAlign w:val="subscript"/>
        </w:rPr>
        <w:t>4</w:t>
      </w:r>
      <w:r w:rsidRPr="00D51B7A">
        <w:rPr>
          <w:bCs/>
          <w:noProof/>
        </w:rPr>
        <w:t>, respectively.</w:t>
      </w:r>
      <w:r>
        <w:rPr>
          <w:noProof/>
        </w:rPr>
        <w:tab/>
      </w:r>
      <w:r>
        <w:rPr>
          <w:noProof/>
        </w:rPr>
        <w:fldChar w:fldCharType="begin"/>
      </w:r>
      <w:r>
        <w:rPr>
          <w:noProof/>
        </w:rPr>
        <w:instrText xml:space="preserve"> PAGEREF _Toc15232632 \h </w:instrText>
      </w:r>
      <w:r>
        <w:rPr>
          <w:noProof/>
        </w:rPr>
      </w:r>
      <w:r>
        <w:rPr>
          <w:noProof/>
        </w:rPr>
        <w:fldChar w:fldCharType="separate"/>
      </w:r>
      <w:r w:rsidR="00F21648">
        <w:rPr>
          <w:noProof/>
        </w:rPr>
        <w:t>100</w:t>
      </w:r>
      <w:r>
        <w:rPr>
          <w:noProof/>
        </w:rPr>
        <w:fldChar w:fldCharType="end"/>
      </w:r>
    </w:p>
    <w:p w14:paraId="798DCE1F" w14:textId="1D4E8CBA" w:rsidR="00896DC4" w:rsidRDefault="00896DC4">
      <w:pPr>
        <w:pStyle w:val="TableofFigures"/>
        <w:tabs>
          <w:tab w:val="right" w:leader="dot" w:pos="9350"/>
        </w:tabs>
        <w:rPr>
          <w:rFonts w:asciiTheme="minorHAnsi" w:eastAsiaTheme="minorEastAsia" w:hAnsiTheme="minorHAnsi"/>
          <w:noProof/>
          <w:sz w:val="22"/>
        </w:rPr>
      </w:pPr>
      <w:r w:rsidRPr="00D51B7A">
        <w:rPr>
          <w:rFonts w:cs="Times New Roman"/>
          <w:b/>
          <w:noProof/>
        </w:rPr>
        <w:t xml:space="preserve">Figure 31. </w:t>
      </w:r>
      <w:r w:rsidRPr="00D51B7A">
        <w:rPr>
          <w:rFonts w:cs="Times New Roman"/>
          <w:noProof/>
        </w:rPr>
        <w:t xml:space="preserve">Electronic band structure and density of states (DOS) plots for </w:t>
      </w:r>
      <w:r>
        <w:rPr>
          <w:noProof/>
        </w:rPr>
        <w:t>4AMP</w:t>
      </w:r>
      <w:r w:rsidRPr="00D51B7A">
        <w:rPr>
          <w:noProof/>
          <w:vertAlign w:val="subscript"/>
        </w:rPr>
        <w:t>2</w:t>
      </w:r>
      <w:r>
        <w:rPr>
          <w:noProof/>
        </w:rPr>
        <w:t>HgBr</w:t>
      </w:r>
      <w:r w:rsidRPr="00D51B7A">
        <w:rPr>
          <w:noProof/>
          <w:vertAlign w:val="subscript"/>
        </w:rPr>
        <w:t>4</w:t>
      </w:r>
      <w:r>
        <w:rPr>
          <w:noProof/>
        </w:rPr>
        <w:t>·H</w:t>
      </w:r>
      <w:r w:rsidRPr="00D51B7A">
        <w:rPr>
          <w:noProof/>
          <w:vertAlign w:val="subscript"/>
        </w:rPr>
        <w:t>2</w:t>
      </w:r>
      <w:r>
        <w:rPr>
          <w:noProof/>
        </w:rPr>
        <w:t>O</w:t>
      </w:r>
      <w:r w:rsidRPr="00D51B7A">
        <w:rPr>
          <w:rFonts w:cs="Times New Roman"/>
          <w:noProof/>
        </w:rPr>
        <w:t xml:space="preserve"> (a-b) and </w:t>
      </w:r>
      <w:r>
        <w:rPr>
          <w:noProof/>
        </w:rPr>
        <w:t>4AMP</w:t>
      </w:r>
      <w:r w:rsidRPr="00D51B7A">
        <w:rPr>
          <w:noProof/>
          <w:vertAlign w:val="subscript"/>
        </w:rPr>
        <w:t>2</w:t>
      </w:r>
      <w:r>
        <w:rPr>
          <w:noProof/>
        </w:rPr>
        <w:t>ZnBr</w:t>
      </w:r>
      <w:r w:rsidRPr="00D51B7A">
        <w:rPr>
          <w:noProof/>
          <w:vertAlign w:val="subscript"/>
        </w:rPr>
        <w:t>4</w:t>
      </w:r>
      <w:r w:rsidRPr="00D51B7A">
        <w:rPr>
          <w:rFonts w:cs="Times New Roman"/>
          <w:noProof/>
        </w:rPr>
        <w:t xml:space="preserve"> (c-d) calculated using the PBE functional. Note that the band gap is underestimated due to well-known band gap error of PBE calculations.</w:t>
      </w:r>
      <w:r>
        <w:rPr>
          <w:noProof/>
        </w:rPr>
        <w:tab/>
      </w:r>
      <w:r>
        <w:rPr>
          <w:noProof/>
        </w:rPr>
        <w:fldChar w:fldCharType="begin"/>
      </w:r>
      <w:r>
        <w:rPr>
          <w:noProof/>
        </w:rPr>
        <w:instrText xml:space="preserve"> PAGEREF _Toc15232633 \h </w:instrText>
      </w:r>
      <w:r>
        <w:rPr>
          <w:noProof/>
        </w:rPr>
      </w:r>
      <w:r>
        <w:rPr>
          <w:noProof/>
        </w:rPr>
        <w:fldChar w:fldCharType="separate"/>
      </w:r>
      <w:r w:rsidR="00F21648">
        <w:rPr>
          <w:noProof/>
        </w:rPr>
        <w:t>102</w:t>
      </w:r>
      <w:r>
        <w:rPr>
          <w:noProof/>
        </w:rPr>
        <w:fldChar w:fldCharType="end"/>
      </w:r>
    </w:p>
    <w:p w14:paraId="502970DC" w14:textId="729A718C"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lastRenderedPageBreak/>
        <w:t>Figure 32</w:t>
      </w:r>
      <w:r>
        <w:rPr>
          <w:noProof/>
        </w:rPr>
        <w:t xml:space="preserve">. </w:t>
      </w:r>
      <w:r w:rsidRPr="00D51B7A">
        <w:rPr>
          <w:bCs/>
          <w:noProof/>
        </w:rPr>
        <w:t>Polyhedral views and close up views of the coordination of the polyhedra of the crystal structures of (a) (R)ZnBr</w:t>
      </w:r>
      <w:r w:rsidRPr="00D51B7A">
        <w:rPr>
          <w:bCs/>
          <w:noProof/>
          <w:vertAlign w:val="subscript"/>
        </w:rPr>
        <w:t>3</w:t>
      </w:r>
      <w:r w:rsidRPr="00D51B7A">
        <w:rPr>
          <w:bCs/>
          <w:noProof/>
        </w:rPr>
        <w:t>(DMSO), (b) (R)</w:t>
      </w:r>
      <w:r w:rsidRPr="00D51B7A">
        <w:rPr>
          <w:bCs/>
          <w:noProof/>
          <w:vertAlign w:val="subscript"/>
        </w:rPr>
        <w:t>2</w:t>
      </w:r>
      <w:r w:rsidRPr="00D51B7A">
        <w:rPr>
          <w:bCs/>
          <w:noProof/>
        </w:rPr>
        <w:t>CdBr</w:t>
      </w:r>
      <w:r w:rsidRPr="00D51B7A">
        <w:rPr>
          <w:bCs/>
          <w:noProof/>
          <w:vertAlign w:val="subscript"/>
        </w:rPr>
        <w:t>4</w:t>
      </w:r>
      <w:r w:rsidRPr="00D51B7A">
        <w:rPr>
          <w:bCs/>
          <w:noProof/>
        </w:rPr>
        <w:t>·DMSO and (c) (R)CdI</w:t>
      </w:r>
      <w:r w:rsidRPr="00D51B7A">
        <w:rPr>
          <w:bCs/>
          <w:noProof/>
          <w:vertAlign w:val="subscript"/>
        </w:rPr>
        <w:t>3</w:t>
      </w:r>
      <w:r w:rsidRPr="00D51B7A">
        <w:rPr>
          <w:bCs/>
          <w:noProof/>
        </w:rPr>
        <w:t>(DMSO). Blue and cyan tetrahedra represent coordination environments around Zn and Cd, respectively. Burgundy, purple, red, yellow, black, and light blue spheres represent Br, I, O, S, C, and N, respectively. For clarity, hydrogen atoms were omitted and only a fraction of organic cations and solvent molecules are shown.</w:t>
      </w:r>
      <w:r>
        <w:rPr>
          <w:noProof/>
        </w:rPr>
        <w:tab/>
      </w:r>
      <w:r>
        <w:rPr>
          <w:noProof/>
        </w:rPr>
        <w:fldChar w:fldCharType="begin"/>
      </w:r>
      <w:r>
        <w:rPr>
          <w:noProof/>
        </w:rPr>
        <w:instrText xml:space="preserve"> PAGEREF _Toc15232634 \h </w:instrText>
      </w:r>
      <w:r>
        <w:rPr>
          <w:noProof/>
        </w:rPr>
      </w:r>
      <w:r>
        <w:rPr>
          <w:noProof/>
        </w:rPr>
        <w:fldChar w:fldCharType="separate"/>
      </w:r>
      <w:r w:rsidR="00F21648">
        <w:rPr>
          <w:noProof/>
        </w:rPr>
        <w:t>116</w:t>
      </w:r>
      <w:r>
        <w:rPr>
          <w:noProof/>
        </w:rPr>
        <w:fldChar w:fldCharType="end"/>
      </w:r>
    </w:p>
    <w:p w14:paraId="60DB983D" w14:textId="4E008619"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33</w:t>
      </w:r>
      <w:r w:rsidRPr="00D51B7A">
        <w:rPr>
          <w:bCs/>
          <w:noProof/>
        </w:rPr>
        <w:t>. Powder X-ray diffraction (PXRD) patterns (black lines) for (a) (R)ZnBr</w:t>
      </w:r>
      <w:r w:rsidRPr="00D51B7A">
        <w:rPr>
          <w:bCs/>
          <w:noProof/>
          <w:vertAlign w:val="subscript"/>
        </w:rPr>
        <w:t>3</w:t>
      </w:r>
      <w:r w:rsidRPr="00D51B7A">
        <w:rPr>
          <w:bCs/>
          <w:noProof/>
        </w:rPr>
        <w:t>(DMSO), (b) (R)</w:t>
      </w:r>
      <w:r w:rsidRPr="00D51B7A">
        <w:rPr>
          <w:bCs/>
          <w:noProof/>
          <w:vertAlign w:val="subscript"/>
        </w:rPr>
        <w:t>2</w:t>
      </w:r>
      <w:r w:rsidRPr="00D51B7A">
        <w:rPr>
          <w:bCs/>
          <w:noProof/>
        </w:rPr>
        <w:t>CdBr</w:t>
      </w:r>
      <w:r w:rsidRPr="00D51B7A">
        <w:rPr>
          <w:bCs/>
          <w:noProof/>
          <w:vertAlign w:val="subscript"/>
        </w:rPr>
        <w:t>4</w:t>
      </w:r>
      <w:r w:rsidRPr="00D51B7A">
        <w:rPr>
          <w:bCs/>
          <w:noProof/>
        </w:rPr>
        <w:t>·DMSO and (c) (R)CdI</w:t>
      </w:r>
      <w:r w:rsidRPr="00D51B7A">
        <w:rPr>
          <w:bCs/>
          <w:noProof/>
          <w:vertAlign w:val="subscript"/>
        </w:rPr>
        <w:t>3</w:t>
      </w:r>
      <w:r w:rsidRPr="00D51B7A">
        <w:rPr>
          <w:bCs/>
          <w:noProof/>
        </w:rPr>
        <w:t>(DMSO). The Pawley fits and difference plots are shown as red and blue curves, respectively.</w:t>
      </w:r>
      <w:r>
        <w:rPr>
          <w:noProof/>
        </w:rPr>
        <w:tab/>
      </w:r>
      <w:r>
        <w:rPr>
          <w:noProof/>
        </w:rPr>
        <w:fldChar w:fldCharType="begin"/>
      </w:r>
      <w:r>
        <w:rPr>
          <w:noProof/>
        </w:rPr>
        <w:instrText xml:space="preserve"> PAGEREF _Toc15232635 \h </w:instrText>
      </w:r>
      <w:r>
        <w:rPr>
          <w:noProof/>
        </w:rPr>
      </w:r>
      <w:r>
        <w:rPr>
          <w:noProof/>
        </w:rPr>
        <w:fldChar w:fldCharType="separate"/>
      </w:r>
      <w:r w:rsidR="00F21648">
        <w:rPr>
          <w:noProof/>
        </w:rPr>
        <w:t>118</w:t>
      </w:r>
      <w:r>
        <w:rPr>
          <w:noProof/>
        </w:rPr>
        <w:fldChar w:fldCharType="end"/>
      </w:r>
    </w:p>
    <w:p w14:paraId="636C40B6" w14:textId="0329F162"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34</w:t>
      </w:r>
      <w:r>
        <w:rPr>
          <w:noProof/>
        </w:rPr>
        <w:t xml:space="preserve">. </w:t>
      </w:r>
      <w:r w:rsidRPr="00D51B7A">
        <w:rPr>
          <w:bCs/>
          <w:noProof/>
        </w:rPr>
        <w:t>(a-c) Room temperature optical absorption (blue solid lines) PLE (blue doted lines) and PL (red solid lines) spectra for the compounds studied in this work. The insets show the bright emission from the powder samples under irradiation with their respective maximum excitation wavelengths. (d) CIE 1931 chromaticity diagram showing the emission colors of the compounds and the organic salts.</w:t>
      </w:r>
      <w:r>
        <w:rPr>
          <w:noProof/>
        </w:rPr>
        <w:tab/>
      </w:r>
      <w:r>
        <w:rPr>
          <w:noProof/>
        </w:rPr>
        <w:fldChar w:fldCharType="begin"/>
      </w:r>
      <w:r>
        <w:rPr>
          <w:noProof/>
        </w:rPr>
        <w:instrText xml:space="preserve"> PAGEREF _Toc15232636 \h </w:instrText>
      </w:r>
      <w:r>
        <w:rPr>
          <w:noProof/>
        </w:rPr>
      </w:r>
      <w:r>
        <w:rPr>
          <w:noProof/>
        </w:rPr>
        <w:fldChar w:fldCharType="separate"/>
      </w:r>
      <w:r w:rsidR="00F21648">
        <w:rPr>
          <w:noProof/>
        </w:rPr>
        <w:t>120</w:t>
      </w:r>
      <w:r>
        <w:rPr>
          <w:noProof/>
        </w:rPr>
        <w:fldChar w:fldCharType="end"/>
      </w:r>
    </w:p>
    <w:p w14:paraId="4AFB7D2E" w14:textId="468D2112"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35</w:t>
      </w:r>
      <w:r>
        <w:rPr>
          <w:noProof/>
        </w:rPr>
        <w:t xml:space="preserve">. </w:t>
      </w:r>
      <w:r w:rsidRPr="00D51B7A">
        <w:rPr>
          <w:bCs/>
          <w:noProof/>
        </w:rPr>
        <w:t>Photoluminescence lifetime profiles (black solid circles) and fitting curves (red lines) for (a) (R)ZnBr</w:t>
      </w:r>
      <w:r w:rsidRPr="00D51B7A">
        <w:rPr>
          <w:bCs/>
          <w:noProof/>
          <w:vertAlign w:val="subscript"/>
        </w:rPr>
        <w:t>3</w:t>
      </w:r>
      <w:r w:rsidRPr="00D51B7A">
        <w:rPr>
          <w:bCs/>
          <w:noProof/>
        </w:rPr>
        <w:t>(DMSO), (a) (R)</w:t>
      </w:r>
      <w:r w:rsidRPr="00D51B7A">
        <w:rPr>
          <w:bCs/>
          <w:noProof/>
          <w:vertAlign w:val="subscript"/>
        </w:rPr>
        <w:t>2</w:t>
      </w:r>
      <w:r w:rsidRPr="00D51B7A">
        <w:rPr>
          <w:bCs/>
          <w:noProof/>
        </w:rPr>
        <w:t>CdBr</w:t>
      </w:r>
      <w:r w:rsidRPr="00D51B7A">
        <w:rPr>
          <w:bCs/>
          <w:noProof/>
          <w:vertAlign w:val="subscript"/>
        </w:rPr>
        <w:t>4</w:t>
      </w:r>
      <w:r w:rsidRPr="00D51B7A">
        <w:rPr>
          <w:bCs/>
          <w:noProof/>
        </w:rPr>
        <w:t>·DMSO, and (c) (R)CdBr</w:t>
      </w:r>
      <w:r w:rsidRPr="00D51B7A">
        <w:rPr>
          <w:bCs/>
          <w:noProof/>
          <w:vertAlign w:val="subscript"/>
        </w:rPr>
        <w:t>3</w:t>
      </w:r>
      <w:r w:rsidRPr="00D51B7A">
        <w:rPr>
          <w:bCs/>
          <w:noProof/>
        </w:rPr>
        <w:t>(DMSO). The insets show the excitation and emission wavelengths, and the derived lifetime constants.</w:t>
      </w:r>
      <w:r>
        <w:rPr>
          <w:noProof/>
        </w:rPr>
        <w:tab/>
      </w:r>
      <w:r>
        <w:rPr>
          <w:noProof/>
        </w:rPr>
        <w:fldChar w:fldCharType="begin"/>
      </w:r>
      <w:r>
        <w:rPr>
          <w:noProof/>
        </w:rPr>
        <w:instrText xml:space="preserve"> PAGEREF _Toc15232637 \h </w:instrText>
      </w:r>
      <w:r>
        <w:rPr>
          <w:noProof/>
        </w:rPr>
      </w:r>
      <w:r>
        <w:rPr>
          <w:noProof/>
        </w:rPr>
        <w:fldChar w:fldCharType="separate"/>
      </w:r>
      <w:r w:rsidR="00F21648">
        <w:rPr>
          <w:noProof/>
        </w:rPr>
        <w:t>121</w:t>
      </w:r>
      <w:r>
        <w:rPr>
          <w:noProof/>
        </w:rPr>
        <w:fldChar w:fldCharType="end"/>
      </w:r>
    </w:p>
    <w:p w14:paraId="2CFE193D" w14:textId="71F4B415"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36</w:t>
      </w:r>
      <w:r>
        <w:rPr>
          <w:noProof/>
        </w:rPr>
        <w:t xml:space="preserve">. </w:t>
      </w:r>
      <w:r w:rsidRPr="00D51B7A">
        <w:rPr>
          <w:bCs/>
          <w:noProof/>
        </w:rPr>
        <w:t>Room temperature PLE (dashed lines) and PL spectra (solid lines) of the (a) (R)Br organic salt and (R)Br-based compounds, and (b) (R)I organic salt and (R)I-based compound. Spectra are normalized for clarity.</w:t>
      </w:r>
      <w:r>
        <w:rPr>
          <w:noProof/>
        </w:rPr>
        <w:tab/>
      </w:r>
      <w:r>
        <w:rPr>
          <w:noProof/>
        </w:rPr>
        <w:fldChar w:fldCharType="begin"/>
      </w:r>
      <w:r>
        <w:rPr>
          <w:noProof/>
        </w:rPr>
        <w:instrText xml:space="preserve"> PAGEREF _Toc15232638 \h </w:instrText>
      </w:r>
      <w:r>
        <w:rPr>
          <w:noProof/>
        </w:rPr>
      </w:r>
      <w:r>
        <w:rPr>
          <w:noProof/>
        </w:rPr>
        <w:fldChar w:fldCharType="separate"/>
      </w:r>
      <w:r w:rsidR="00F21648">
        <w:rPr>
          <w:noProof/>
        </w:rPr>
        <w:t>124</w:t>
      </w:r>
      <w:r>
        <w:rPr>
          <w:noProof/>
        </w:rPr>
        <w:fldChar w:fldCharType="end"/>
      </w:r>
    </w:p>
    <w:p w14:paraId="2B1B1699" w14:textId="4217D2F0"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37</w:t>
      </w:r>
      <w:r>
        <w:rPr>
          <w:noProof/>
        </w:rPr>
        <w:t xml:space="preserve">. </w:t>
      </w:r>
      <w:r w:rsidRPr="00D51B7A">
        <w:rPr>
          <w:bCs/>
          <w:noProof/>
        </w:rPr>
        <w:t>Temperature dependence of PL spectra measured for (a) (R)ZnBr</w:t>
      </w:r>
      <w:r w:rsidRPr="00D51B7A">
        <w:rPr>
          <w:bCs/>
          <w:noProof/>
          <w:vertAlign w:val="subscript"/>
        </w:rPr>
        <w:t>3</w:t>
      </w:r>
      <w:r w:rsidRPr="00D51B7A">
        <w:rPr>
          <w:bCs/>
          <w:noProof/>
        </w:rPr>
        <w:t>(DMSO) and (b) (R)</w:t>
      </w:r>
      <w:r w:rsidRPr="00D51B7A">
        <w:rPr>
          <w:bCs/>
          <w:noProof/>
          <w:vertAlign w:val="subscript"/>
        </w:rPr>
        <w:t>2</w:t>
      </w:r>
      <w:r w:rsidRPr="00D51B7A">
        <w:rPr>
          <w:bCs/>
          <w:noProof/>
        </w:rPr>
        <w:t>CdBr</w:t>
      </w:r>
      <w:r w:rsidRPr="00D51B7A">
        <w:rPr>
          <w:bCs/>
          <w:noProof/>
          <w:vertAlign w:val="subscript"/>
        </w:rPr>
        <w:t>4</w:t>
      </w:r>
      <w:r w:rsidRPr="00D51B7A">
        <w:rPr>
          <w:bCs/>
          <w:noProof/>
          <w:vertAlign w:val="superscript"/>
        </w:rPr>
        <w:t>.</w:t>
      </w:r>
      <w:r w:rsidRPr="00D51B7A">
        <w:rPr>
          <w:bCs/>
          <w:noProof/>
        </w:rPr>
        <w:t>DMSO under 325 nm irradiation.</w:t>
      </w:r>
      <w:r>
        <w:rPr>
          <w:noProof/>
        </w:rPr>
        <w:tab/>
      </w:r>
      <w:r>
        <w:rPr>
          <w:noProof/>
        </w:rPr>
        <w:fldChar w:fldCharType="begin"/>
      </w:r>
      <w:r>
        <w:rPr>
          <w:noProof/>
        </w:rPr>
        <w:instrText xml:space="preserve"> PAGEREF _Toc15232639 \h </w:instrText>
      </w:r>
      <w:r>
        <w:rPr>
          <w:noProof/>
        </w:rPr>
      </w:r>
      <w:r>
        <w:rPr>
          <w:noProof/>
        </w:rPr>
        <w:fldChar w:fldCharType="separate"/>
      </w:r>
      <w:r w:rsidR="00F21648">
        <w:rPr>
          <w:noProof/>
        </w:rPr>
        <w:t>125</w:t>
      </w:r>
      <w:r>
        <w:rPr>
          <w:noProof/>
        </w:rPr>
        <w:fldChar w:fldCharType="end"/>
      </w:r>
    </w:p>
    <w:p w14:paraId="493EB277" w14:textId="6454044A"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38</w:t>
      </w:r>
      <w:r>
        <w:rPr>
          <w:noProof/>
        </w:rPr>
        <w:t xml:space="preserve">. </w:t>
      </w:r>
      <w:r w:rsidRPr="00D51B7A">
        <w:rPr>
          <w:bCs/>
          <w:noProof/>
        </w:rPr>
        <w:t>Temperature dependence of (a) the integrated intensity, (b) FWHM, and (c) the position of the B1 peak of (R)</w:t>
      </w:r>
      <w:r w:rsidRPr="00D51B7A">
        <w:rPr>
          <w:bCs/>
          <w:noProof/>
          <w:vertAlign w:val="subscript"/>
        </w:rPr>
        <w:t>2</w:t>
      </w:r>
      <w:r w:rsidRPr="00D51B7A">
        <w:rPr>
          <w:bCs/>
          <w:noProof/>
        </w:rPr>
        <w:t>CdBr</w:t>
      </w:r>
      <w:r w:rsidRPr="00D51B7A">
        <w:rPr>
          <w:bCs/>
          <w:noProof/>
          <w:vertAlign w:val="subscript"/>
        </w:rPr>
        <w:t>4</w:t>
      </w:r>
      <w:r w:rsidRPr="00D51B7A">
        <w:rPr>
          <w:bCs/>
          <w:noProof/>
        </w:rPr>
        <w:t xml:space="preserve">·DMSO obtained from the PL spectra showed </w:t>
      </w:r>
      <w:r w:rsidRPr="00D51B7A">
        <w:rPr>
          <w:bCs/>
          <w:noProof/>
          <w:color w:val="000000" w:themeColor="text1"/>
        </w:rPr>
        <w:t>in Figure 37. The red lines in (a) and (b) are the best fit of the experimental data according to Eqns 9 and 10, respectively</w:t>
      </w:r>
      <w:r w:rsidRPr="00D51B7A">
        <w:rPr>
          <w:bCs/>
          <w:noProof/>
        </w:rPr>
        <w:t>.</w:t>
      </w:r>
      <w:r>
        <w:rPr>
          <w:noProof/>
        </w:rPr>
        <w:tab/>
      </w:r>
      <w:r>
        <w:rPr>
          <w:noProof/>
        </w:rPr>
        <w:fldChar w:fldCharType="begin"/>
      </w:r>
      <w:r>
        <w:rPr>
          <w:noProof/>
        </w:rPr>
        <w:instrText xml:space="preserve"> PAGEREF _Toc15232640 \h </w:instrText>
      </w:r>
      <w:r>
        <w:rPr>
          <w:noProof/>
        </w:rPr>
      </w:r>
      <w:r>
        <w:rPr>
          <w:noProof/>
        </w:rPr>
        <w:fldChar w:fldCharType="separate"/>
      </w:r>
      <w:r w:rsidR="00F21648">
        <w:rPr>
          <w:noProof/>
        </w:rPr>
        <w:t>128</w:t>
      </w:r>
      <w:r>
        <w:rPr>
          <w:noProof/>
        </w:rPr>
        <w:fldChar w:fldCharType="end"/>
      </w:r>
    </w:p>
    <w:p w14:paraId="055152A1" w14:textId="4CB5D8BA"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39</w:t>
      </w:r>
      <w:r>
        <w:rPr>
          <w:noProof/>
        </w:rPr>
        <w:t xml:space="preserve">. </w:t>
      </w:r>
      <w:r w:rsidRPr="00D51B7A">
        <w:rPr>
          <w:bCs/>
          <w:noProof/>
        </w:rPr>
        <w:t>Band structures and density of states (DOS) plots for (a-b) (R)ZnBr</w:t>
      </w:r>
      <w:r w:rsidRPr="00D51B7A">
        <w:rPr>
          <w:bCs/>
          <w:noProof/>
          <w:vertAlign w:val="subscript"/>
        </w:rPr>
        <w:t>3</w:t>
      </w:r>
      <w:r w:rsidRPr="00D51B7A">
        <w:rPr>
          <w:bCs/>
          <w:noProof/>
        </w:rPr>
        <w:t>(DMSO), (c-d) (R)</w:t>
      </w:r>
      <w:r w:rsidRPr="00D51B7A">
        <w:rPr>
          <w:bCs/>
          <w:noProof/>
          <w:vertAlign w:val="subscript"/>
        </w:rPr>
        <w:t>2</w:t>
      </w:r>
      <w:r w:rsidRPr="00D51B7A">
        <w:rPr>
          <w:bCs/>
          <w:noProof/>
        </w:rPr>
        <w:t>CdBr</w:t>
      </w:r>
      <w:r w:rsidRPr="00D51B7A">
        <w:rPr>
          <w:bCs/>
          <w:noProof/>
          <w:vertAlign w:val="subscript"/>
        </w:rPr>
        <w:t>4</w:t>
      </w:r>
      <w:r w:rsidRPr="00D51B7A">
        <w:rPr>
          <w:bCs/>
          <w:noProof/>
        </w:rPr>
        <w:t>·DMSO and (e-f) (R)CdI</w:t>
      </w:r>
      <w:r w:rsidRPr="00D51B7A">
        <w:rPr>
          <w:bCs/>
          <w:noProof/>
          <w:vertAlign w:val="subscript"/>
        </w:rPr>
        <w:t>3</w:t>
      </w:r>
      <w:r w:rsidRPr="00D51B7A">
        <w:rPr>
          <w:bCs/>
          <w:noProof/>
        </w:rPr>
        <w:t>(DMSO).</w:t>
      </w:r>
      <w:r>
        <w:rPr>
          <w:noProof/>
        </w:rPr>
        <w:tab/>
      </w:r>
      <w:r>
        <w:rPr>
          <w:noProof/>
        </w:rPr>
        <w:fldChar w:fldCharType="begin"/>
      </w:r>
      <w:r>
        <w:rPr>
          <w:noProof/>
        </w:rPr>
        <w:instrText xml:space="preserve"> PAGEREF _Toc15232641 \h </w:instrText>
      </w:r>
      <w:r>
        <w:rPr>
          <w:noProof/>
        </w:rPr>
      </w:r>
      <w:r>
        <w:rPr>
          <w:noProof/>
        </w:rPr>
        <w:fldChar w:fldCharType="separate"/>
      </w:r>
      <w:r w:rsidR="00F21648">
        <w:rPr>
          <w:noProof/>
        </w:rPr>
        <w:t>130</w:t>
      </w:r>
      <w:r>
        <w:rPr>
          <w:noProof/>
        </w:rPr>
        <w:fldChar w:fldCharType="end"/>
      </w:r>
    </w:p>
    <w:p w14:paraId="1BDBA456" w14:textId="29542708"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40</w:t>
      </w:r>
      <w:r>
        <w:rPr>
          <w:noProof/>
        </w:rPr>
        <w:t xml:space="preserve">. </w:t>
      </w:r>
      <w:r w:rsidRPr="00D51B7A">
        <w:rPr>
          <w:bCs/>
          <w:noProof/>
        </w:rPr>
        <w:t>Partial density contours of the hole (a) and the electron (b) in a relaxed exciton in (R)ZnBr</w:t>
      </w:r>
      <w:r w:rsidRPr="00D51B7A">
        <w:rPr>
          <w:bCs/>
          <w:noProof/>
          <w:vertAlign w:val="subscript"/>
        </w:rPr>
        <w:t>3</w:t>
      </w:r>
      <w:r w:rsidRPr="00D51B7A">
        <w:rPr>
          <w:bCs/>
          <w:noProof/>
        </w:rPr>
        <w:t>(DMSO).</w:t>
      </w:r>
      <w:r>
        <w:rPr>
          <w:noProof/>
        </w:rPr>
        <w:tab/>
      </w:r>
      <w:r>
        <w:rPr>
          <w:noProof/>
        </w:rPr>
        <w:fldChar w:fldCharType="begin"/>
      </w:r>
      <w:r>
        <w:rPr>
          <w:noProof/>
        </w:rPr>
        <w:instrText xml:space="preserve"> PAGEREF _Toc15232642 \h </w:instrText>
      </w:r>
      <w:r>
        <w:rPr>
          <w:noProof/>
        </w:rPr>
      </w:r>
      <w:r>
        <w:rPr>
          <w:noProof/>
        </w:rPr>
        <w:fldChar w:fldCharType="separate"/>
      </w:r>
      <w:r w:rsidR="00F21648">
        <w:rPr>
          <w:noProof/>
        </w:rPr>
        <w:t>132</w:t>
      </w:r>
      <w:r>
        <w:rPr>
          <w:noProof/>
        </w:rPr>
        <w:fldChar w:fldCharType="end"/>
      </w:r>
    </w:p>
    <w:p w14:paraId="543C3369" w14:textId="2F5A098C"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41</w:t>
      </w:r>
      <w:r>
        <w:rPr>
          <w:noProof/>
        </w:rPr>
        <w:t xml:space="preserve">. </w:t>
      </w:r>
      <w:r w:rsidRPr="00D51B7A">
        <w:rPr>
          <w:bCs/>
          <w:noProof/>
        </w:rPr>
        <w:t>Crystal structures of (a) Cs</w:t>
      </w:r>
      <w:r w:rsidRPr="00D51B7A">
        <w:rPr>
          <w:bCs/>
          <w:noProof/>
          <w:vertAlign w:val="subscript"/>
        </w:rPr>
        <w:t>3</w:t>
      </w:r>
      <w:r w:rsidRPr="00D51B7A">
        <w:rPr>
          <w:bCs/>
          <w:noProof/>
        </w:rPr>
        <w:t>Cu</w:t>
      </w:r>
      <w:r w:rsidRPr="00D51B7A">
        <w:rPr>
          <w:bCs/>
          <w:noProof/>
          <w:vertAlign w:val="subscript"/>
        </w:rPr>
        <w:t>2</w:t>
      </w:r>
      <w:r w:rsidRPr="00D51B7A">
        <w:rPr>
          <w:bCs/>
          <w:noProof/>
        </w:rPr>
        <w:t>Br</w:t>
      </w:r>
      <w:r w:rsidRPr="00D51B7A">
        <w:rPr>
          <w:bCs/>
          <w:noProof/>
          <w:vertAlign w:val="subscript"/>
        </w:rPr>
        <w:t>5</w:t>
      </w:r>
      <w:r w:rsidRPr="00D51B7A">
        <w:rPr>
          <w:bCs/>
          <w:noProof/>
        </w:rPr>
        <w:t xml:space="preserve"> and (b) Cs</w:t>
      </w:r>
      <w:r w:rsidRPr="00D51B7A">
        <w:rPr>
          <w:bCs/>
          <w:noProof/>
          <w:vertAlign w:val="subscript"/>
        </w:rPr>
        <w:t>3</w:t>
      </w:r>
      <w:r w:rsidRPr="00D51B7A">
        <w:rPr>
          <w:bCs/>
          <w:noProof/>
        </w:rPr>
        <w:t>Cu</w:t>
      </w:r>
      <w:r w:rsidRPr="00D51B7A">
        <w:rPr>
          <w:bCs/>
          <w:noProof/>
          <w:vertAlign w:val="subscript"/>
        </w:rPr>
        <w:t>2</w:t>
      </w:r>
      <w:r w:rsidRPr="00D51B7A">
        <w:rPr>
          <w:bCs/>
          <w:noProof/>
        </w:rPr>
        <w:t>I</w:t>
      </w:r>
      <w:r w:rsidRPr="00D51B7A">
        <w:rPr>
          <w:bCs/>
          <w:noProof/>
          <w:vertAlign w:val="subscript"/>
        </w:rPr>
        <w:t>5</w:t>
      </w:r>
      <w:r w:rsidRPr="00D51B7A">
        <w:rPr>
          <w:bCs/>
          <w:noProof/>
        </w:rPr>
        <w:t>. Cs, Cu, Br and I atoms are shown in pink, blue, maroon, and purple, respectively.</w:t>
      </w:r>
      <w:r>
        <w:rPr>
          <w:noProof/>
        </w:rPr>
        <w:tab/>
      </w:r>
      <w:r>
        <w:rPr>
          <w:noProof/>
        </w:rPr>
        <w:fldChar w:fldCharType="begin"/>
      </w:r>
      <w:r>
        <w:rPr>
          <w:noProof/>
        </w:rPr>
        <w:instrText xml:space="preserve"> PAGEREF _Toc15232643 \h </w:instrText>
      </w:r>
      <w:r>
        <w:rPr>
          <w:noProof/>
        </w:rPr>
      </w:r>
      <w:r>
        <w:rPr>
          <w:noProof/>
        </w:rPr>
        <w:fldChar w:fldCharType="separate"/>
      </w:r>
      <w:r w:rsidR="00F21648">
        <w:rPr>
          <w:noProof/>
        </w:rPr>
        <w:t>141</w:t>
      </w:r>
      <w:r>
        <w:rPr>
          <w:noProof/>
        </w:rPr>
        <w:fldChar w:fldCharType="end"/>
      </w:r>
    </w:p>
    <w:p w14:paraId="248D1784" w14:textId="56431C19"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42</w:t>
      </w:r>
      <w:r>
        <w:rPr>
          <w:noProof/>
        </w:rPr>
        <w:t xml:space="preserve">. </w:t>
      </w:r>
      <w:r w:rsidRPr="00D51B7A">
        <w:rPr>
          <w:bCs/>
          <w:noProof/>
        </w:rPr>
        <w:t>Room temperature experimental PXRD patterns (black lines) of (a) Cs</w:t>
      </w:r>
      <w:r w:rsidRPr="00D51B7A">
        <w:rPr>
          <w:bCs/>
          <w:noProof/>
          <w:vertAlign w:val="subscript"/>
        </w:rPr>
        <w:t>3</w:t>
      </w:r>
      <w:r w:rsidRPr="00D51B7A">
        <w:rPr>
          <w:bCs/>
          <w:noProof/>
        </w:rPr>
        <w:t>Cu</w:t>
      </w:r>
      <w:r w:rsidRPr="00D51B7A">
        <w:rPr>
          <w:bCs/>
          <w:noProof/>
          <w:vertAlign w:val="subscript"/>
        </w:rPr>
        <w:t>2</w:t>
      </w:r>
      <w:r w:rsidRPr="00D51B7A">
        <w:rPr>
          <w:bCs/>
          <w:noProof/>
        </w:rPr>
        <w:t>Br</w:t>
      </w:r>
      <w:r w:rsidRPr="00D51B7A">
        <w:rPr>
          <w:bCs/>
          <w:noProof/>
          <w:vertAlign w:val="subscript"/>
        </w:rPr>
        <w:t>5</w:t>
      </w:r>
      <w:r w:rsidRPr="00D51B7A">
        <w:rPr>
          <w:bCs/>
          <w:noProof/>
        </w:rPr>
        <w:t xml:space="preserve"> and (b) Cs</w:t>
      </w:r>
      <w:r w:rsidRPr="00D51B7A">
        <w:rPr>
          <w:bCs/>
          <w:noProof/>
          <w:vertAlign w:val="subscript"/>
        </w:rPr>
        <w:t>3</w:t>
      </w:r>
      <w:r w:rsidRPr="00D51B7A">
        <w:rPr>
          <w:bCs/>
          <w:noProof/>
        </w:rPr>
        <w:t>Cu</w:t>
      </w:r>
      <w:r w:rsidRPr="00D51B7A">
        <w:rPr>
          <w:bCs/>
          <w:noProof/>
          <w:vertAlign w:val="subscript"/>
        </w:rPr>
        <w:t>2</w:t>
      </w:r>
      <w:r w:rsidRPr="00D51B7A">
        <w:rPr>
          <w:bCs/>
          <w:noProof/>
        </w:rPr>
        <w:t>I</w:t>
      </w:r>
      <w:r w:rsidRPr="00D51B7A">
        <w:rPr>
          <w:bCs/>
          <w:noProof/>
          <w:vertAlign w:val="subscript"/>
        </w:rPr>
        <w:t>5</w:t>
      </w:r>
      <w:r w:rsidRPr="00D51B7A">
        <w:rPr>
          <w:bCs/>
          <w:noProof/>
        </w:rPr>
        <w:t xml:space="preserve"> with Pawley fits (red lines) and resulting difference maps (blue lines). (c) The refined lattice parameters and (d) unit cell volume are shown as a function of I content. PXRD patters with fittings can be found in </w:t>
      </w:r>
      <w:r>
        <w:rPr>
          <w:noProof/>
        </w:rPr>
        <w:t>Appendix 1</w:t>
      </w:r>
      <w:r w:rsidRPr="00D51B7A">
        <w:rPr>
          <w:bCs/>
          <w:noProof/>
        </w:rPr>
        <w:t xml:space="preserve"> in Figures A1.14 and A1.15.</w:t>
      </w:r>
      <w:r>
        <w:rPr>
          <w:noProof/>
        </w:rPr>
        <w:tab/>
      </w:r>
      <w:r>
        <w:rPr>
          <w:noProof/>
        </w:rPr>
        <w:fldChar w:fldCharType="begin"/>
      </w:r>
      <w:r>
        <w:rPr>
          <w:noProof/>
        </w:rPr>
        <w:instrText xml:space="preserve"> PAGEREF _Toc15232644 \h </w:instrText>
      </w:r>
      <w:r>
        <w:rPr>
          <w:noProof/>
        </w:rPr>
      </w:r>
      <w:r>
        <w:rPr>
          <w:noProof/>
        </w:rPr>
        <w:fldChar w:fldCharType="separate"/>
      </w:r>
      <w:r w:rsidR="00F21648">
        <w:rPr>
          <w:noProof/>
        </w:rPr>
        <w:t>143</w:t>
      </w:r>
      <w:r>
        <w:rPr>
          <w:noProof/>
        </w:rPr>
        <w:fldChar w:fldCharType="end"/>
      </w:r>
    </w:p>
    <w:p w14:paraId="53CBEAA9" w14:textId="14603E2A"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43</w:t>
      </w:r>
      <w:r>
        <w:rPr>
          <w:noProof/>
        </w:rPr>
        <w:t xml:space="preserve">. </w:t>
      </w:r>
      <w:r w:rsidRPr="00D51B7A">
        <w:rPr>
          <w:bCs/>
          <w:noProof/>
        </w:rPr>
        <w:t>PXRD patterns of (a) Cs</w:t>
      </w:r>
      <w:r w:rsidRPr="00D51B7A">
        <w:rPr>
          <w:bCs/>
          <w:noProof/>
          <w:vertAlign w:val="subscript"/>
        </w:rPr>
        <w:t>3</w:t>
      </w:r>
      <w:r w:rsidRPr="00D51B7A">
        <w:rPr>
          <w:bCs/>
          <w:noProof/>
        </w:rPr>
        <w:t>Cu</w:t>
      </w:r>
      <w:r w:rsidRPr="00D51B7A">
        <w:rPr>
          <w:bCs/>
          <w:noProof/>
          <w:vertAlign w:val="subscript"/>
        </w:rPr>
        <w:t>2</w:t>
      </w:r>
      <w:r w:rsidRPr="00D51B7A">
        <w:rPr>
          <w:bCs/>
          <w:noProof/>
        </w:rPr>
        <w:t>Br</w:t>
      </w:r>
      <w:r w:rsidRPr="00D51B7A">
        <w:rPr>
          <w:bCs/>
          <w:noProof/>
          <w:vertAlign w:val="subscript"/>
        </w:rPr>
        <w:t>5</w:t>
      </w:r>
      <w:r w:rsidRPr="00D51B7A">
        <w:rPr>
          <w:bCs/>
          <w:noProof/>
        </w:rPr>
        <w:t xml:space="preserve"> and (b) Cs</w:t>
      </w:r>
      <w:r w:rsidRPr="00D51B7A">
        <w:rPr>
          <w:bCs/>
          <w:noProof/>
          <w:vertAlign w:val="subscript"/>
        </w:rPr>
        <w:t>3</w:t>
      </w:r>
      <w:r w:rsidRPr="00D51B7A">
        <w:rPr>
          <w:bCs/>
          <w:noProof/>
        </w:rPr>
        <w:t>Cu</w:t>
      </w:r>
      <w:r w:rsidRPr="00D51B7A">
        <w:rPr>
          <w:bCs/>
          <w:noProof/>
          <w:vertAlign w:val="subscript"/>
        </w:rPr>
        <w:t>2</w:t>
      </w:r>
      <w:r w:rsidRPr="00D51B7A">
        <w:rPr>
          <w:bCs/>
          <w:noProof/>
        </w:rPr>
        <w:t>I</w:t>
      </w:r>
      <w:r w:rsidRPr="00D51B7A">
        <w:rPr>
          <w:bCs/>
          <w:noProof/>
          <w:vertAlign w:val="subscript"/>
        </w:rPr>
        <w:t>5</w:t>
      </w:r>
      <w:r w:rsidRPr="00D51B7A">
        <w:rPr>
          <w:bCs/>
          <w:noProof/>
        </w:rPr>
        <w:t xml:space="preserve"> compounds left in ambient air for 1 month.</w:t>
      </w:r>
      <w:r>
        <w:rPr>
          <w:noProof/>
        </w:rPr>
        <w:tab/>
      </w:r>
      <w:r>
        <w:rPr>
          <w:noProof/>
        </w:rPr>
        <w:fldChar w:fldCharType="begin"/>
      </w:r>
      <w:r>
        <w:rPr>
          <w:noProof/>
        </w:rPr>
        <w:instrText xml:space="preserve"> PAGEREF _Toc15232645 \h </w:instrText>
      </w:r>
      <w:r>
        <w:rPr>
          <w:noProof/>
        </w:rPr>
      </w:r>
      <w:r>
        <w:rPr>
          <w:noProof/>
        </w:rPr>
        <w:fldChar w:fldCharType="separate"/>
      </w:r>
      <w:r w:rsidR="00F21648">
        <w:rPr>
          <w:noProof/>
        </w:rPr>
        <w:t>146</w:t>
      </w:r>
      <w:r>
        <w:rPr>
          <w:noProof/>
        </w:rPr>
        <w:fldChar w:fldCharType="end"/>
      </w:r>
    </w:p>
    <w:p w14:paraId="50F628B7" w14:textId="1264AE9C"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lastRenderedPageBreak/>
        <w:t>Figure 44</w:t>
      </w:r>
      <w:r>
        <w:rPr>
          <w:noProof/>
        </w:rPr>
        <w:t xml:space="preserve">. </w:t>
      </w:r>
      <w:r w:rsidRPr="00D51B7A">
        <w:rPr>
          <w:bCs/>
          <w:noProof/>
        </w:rPr>
        <w:t>Tandem thermal gravimetric analysis (blue) and differential scanning calorimetry (red) TGA/DSC plots for (a) Cs</w:t>
      </w:r>
      <w:r w:rsidRPr="00D51B7A">
        <w:rPr>
          <w:bCs/>
          <w:noProof/>
          <w:vertAlign w:val="subscript"/>
        </w:rPr>
        <w:t>3</w:t>
      </w:r>
      <w:r w:rsidRPr="00D51B7A">
        <w:rPr>
          <w:bCs/>
          <w:noProof/>
        </w:rPr>
        <w:t>Cu</w:t>
      </w:r>
      <w:r w:rsidRPr="00D51B7A">
        <w:rPr>
          <w:bCs/>
          <w:noProof/>
          <w:vertAlign w:val="subscript"/>
        </w:rPr>
        <w:t>2</w:t>
      </w:r>
      <w:r w:rsidRPr="00D51B7A">
        <w:rPr>
          <w:bCs/>
          <w:noProof/>
        </w:rPr>
        <w:t>Br</w:t>
      </w:r>
      <w:r w:rsidRPr="00D51B7A">
        <w:rPr>
          <w:bCs/>
          <w:noProof/>
          <w:vertAlign w:val="subscript"/>
        </w:rPr>
        <w:t>5</w:t>
      </w:r>
      <w:r w:rsidRPr="00D51B7A">
        <w:rPr>
          <w:bCs/>
          <w:noProof/>
        </w:rPr>
        <w:t xml:space="preserve"> and (b) Cs</w:t>
      </w:r>
      <w:r w:rsidRPr="00D51B7A">
        <w:rPr>
          <w:bCs/>
          <w:noProof/>
          <w:vertAlign w:val="subscript"/>
        </w:rPr>
        <w:t>3</w:t>
      </w:r>
      <w:r w:rsidRPr="00D51B7A">
        <w:rPr>
          <w:bCs/>
          <w:noProof/>
        </w:rPr>
        <w:t>Cu</w:t>
      </w:r>
      <w:r w:rsidRPr="00D51B7A">
        <w:rPr>
          <w:bCs/>
          <w:noProof/>
          <w:vertAlign w:val="subscript"/>
        </w:rPr>
        <w:t>2</w:t>
      </w:r>
      <w:r w:rsidRPr="00D51B7A">
        <w:rPr>
          <w:bCs/>
          <w:noProof/>
        </w:rPr>
        <w:t>I</w:t>
      </w:r>
      <w:r w:rsidRPr="00D51B7A">
        <w:rPr>
          <w:bCs/>
          <w:noProof/>
          <w:vertAlign w:val="subscript"/>
        </w:rPr>
        <w:t>5</w:t>
      </w:r>
      <w:r w:rsidRPr="00D51B7A">
        <w:rPr>
          <w:bCs/>
          <w:noProof/>
        </w:rPr>
        <w:t>.</w:t>
      </w:r>
      <w:r>
        <w:rPr>
          <w:noProof/>
        </w:rPr>
        <w:tab/>
      </w:r>
      <w:r>
        <w:rPr>
          <w:noProof/>
        </w:rPr>
        <w:fldChar w:fldCharType="begin"/>
      </w:r>
      <w:r>
        <w:rPr>
          <w:noProof/>
        </w:rPr>
        <w:instrText xml:space="preserve"> PAGEREF _Toc15232646 \h </w:instrText>
      </w:r>
      <w:r>
        <w:rPr>
          <w:noProof/>
        </w:rPr>
      </w:r>
      <w:r>
        <w:rPr>
          <w:noProof/>
        </w:rPr>
        <w:fldChar w:fldCharType="separate"/>
      </w:r>
      <w:r w:rsidR="00F21648">
        <w:rPr>
          <w:noProof/>
        </w:rPr>
        <w:t>147</w:t>
      </w:r>
      <w:r>
        <w:rPr>
          <w:noProof/>
        </w:rPr>
        <w:fldChar w:fldCharType="end"/>
      </w:r>
    </w:p>
    <w:p w14:paraId="0E84CDB9" w14:textId="6AC7D88B"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45</w:t>
      </w:r>
      <w:r>
        <w:rPr>
          <w:noProof/>
        </w:rPr>
        <w:t xml:space="preserve">. </w:t>
      </w:r>
      <w:r w:rsidRPr="00D51B7A">
        <w:rPr>
          <w:bCs/>
          <w:noProof/>
        </w:rPr>
        <w:t>PXRD patterns of (a) Cs</w:t>
      </w:r>
      <w:r w:rsidRPr="00D51B7A">
        <w:rPr>
          <w:bCs/>
          <w:noProof/>
          <w:vertAlign w:val="subscript"/>
        </w:rPr>
        <w:t>3</w:t>
      </w:r>
      <w:r w:rsidRPr="00D51B7A">
        <w:rPr>
          <w:bCs/>
          <w:noProof/>
        </w:rPr>
        <w:t>Cu</w:t>
      </w:r>
      <w:r w:rsidRPr="00D51B7A">
        <w:rPr>
          <w:bCs/>
          <w:noProof/>
          <w:vertAlign w:val="subscript"/>
        </w:rPr>
        <w:t>2</w:t>
      </w:r>
      <w:r w:rsidRPr="00D51B7A">
        <w:rPr>
          <w:bCs/>
          <w:noProof/>
        </w:rPr>
        <w:t>Br</w:t>
      </w:r>
      <w:r w:rsidRPr="00D51B7A">
        <w:rPr>
          <w:bCs/>
          <w:noProof/>
          <w:vertAlign w:val="subscript"/>
        </w:rPr>
        <w:t>5</w:t>
      </w:r>
      <w:r w:rsidRPr="00D51B7A">
        <w:rPr>
          <w:bCs/>
          <w:noProof/>
        </w:rPr>
        <w:t xml:space="preserve"> and (b) Cs</w:t>
      </w:r>
      <w:r w:rsidRPr="00D51B7A">
        <w:rPr>
          <w:bCs/>
          <w:noProof/>
          <w:vertAlign w:val="subscript"/>
        </w:rPr>
        <w:t>3</w:t>
      </w:r>
      <w:r w:rsidRPr="00D51B7A">
        <w:rPr>
          <w:bCs/>
          <w:noProof/>
        </w:rPr>
        <w:t>Cu</w:t>
      </w:r>
      <w:r w:rsidRPr="00D51B7A">
        <w:rPr>
          <w:bCs/>
          <w:noProof/>
          <w:vertAlign w:val="subscript"/>
        </w:rPr>
        <w:t>2</w:t>
      </w:r>
      <w:r w:rsidRPr="00D51B7A">
        <w:rPr>
          <w:bCs/>
          <w:noProof/>
        </w:rPr>
        <w:t>I</w:t>
      </w:r>
      <w:r w:rsidRPr="00D51B7A">
        <w:rPr>
          <w:bCs/>
          <w:noProof/>
          <w:vertAlign w:val="subscript"/>
        </w:rPr>
        <w:t>5</w:t>
      </w:r>
      <w:r w:rsidRPr="00D51B7A">
        <w:rPr>
          <w:bCs/>
          <w:noProof/>
        </w:rPr>
        <w:t xml:space="preserve"> after 2 heating cycles over 545 </w:t>
      </w:r>
      <w:r w:rsidRPr="00D51B7A">
        <w:rPr>
          <w:rFonts w:cs="Times"/>
          <w:bCs/>
          <w:noProof/>
        </w:rPr>
        <w:t>°</w:t>
      </w:r>
      <w:r w:rsidRPr="00D51B7A">
        <w:rPr>
          <w:bCs/>
          <w:noProof/>
        </w:rPr>
        <w:t>C. Asterisks denote CsX impurity phases resulting from incongruent melting of the phases.</w:t>
      </w:r>
      <w:r>
        <w:rPr>
          <w:noProof/>
        </w:rPr>
        <w:tab/>
      </w:r>
      <w:r>
        <w:rPr>
          <w:noProof/>
        </w:rPr>
        <w:fldChar w:fldCharType="begin"/>
      </w:r>
      <w:r>
        <w:rPr>
          <w:noProof/>
        </w:rPr>
        <w:instrText xml:space="preserve"> PAGEREF _Toc15232647 \h </w:instrText>
      </w:r>
      <w:r>
        <w:rPr>
          <w:noProof/>
        </w:rPr>
      </w:r>
      <w:r>
        <w:rPr>
          <w:noProof/>
        </w:rPr>
        <w:fldChar w:fldCharType="separate"/>
      </w:r>
      <w:r w:rsidR="00F21648">
        <w:rPr>
          <w:noProof/>
        </w:rPr>
        <w:t>148</w:t>
      </w:r>
      <w:r>
        <w:rPr>
          <w:noProof/>
        </w:rPr>
        <w:fldChar w:fldCharType="end"/>
      </w:r>
    </w:p>
    <w:p w14:paraId="17D4F280" w14:textId="00F4B2B3"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46</w:t>
      </w:r>
      <w:r>
        <w:rPr>
          <w:noProof/>
        </w:rPr>
        <w:t xml:space="preserve">. </w:t>
      </w:r>
      <w:r w:rsidRPr="00D51B7A">
        <w:rPr>
          <w:bCs/>
          <w:noProof/>
        </w:rPr>
        <w:t>Photoluminescence excitation (PLE, blue lines) and emission (PL, red lines) of (a) Cs</w:t>
      </w:r>
      <w:r w:rsidRPr="00D51B7A">
        <w:rPr>
          <w:bCs/>
          <w:noProof/>
          <w:vertAlign w:val="subscript"/>
        </w:rPr>
        <w:t>3</w:t>
      </w:r>
      <w:r w:rsidRPr="00D51B7A">
        <w:rPr>
          <w:bCs/>
          <w:noProof/>
        </w:rPr>
        <w:t>Cu</w:t>
      </w:r>
      <w:r w:rsidRPr="00D51B7A">
        <w:rPr>
          <w:bCs/>
          <w:noProof/>
          <w:vertAlign w:val="subscript"/>
        </w:rPr>
        <w:t>2</w:t>
      </w:r>
      <w:r w:rsidRPr="00D51B7A">
        <w:rPr>
          <w:bCs/>
          <w:noProof/>
        </w:rPr>
        <w:t>Br</w:t>
      </w:r>
      <w:r w:rsidRPr="00D51B7A">
        <w:rPr>
          <w:bCs/>
          <w:noProof/>
          <w:vertAlign w:val="subscript"/>
        </w:rPr>
        <w:t>5</w:t>
      </w:r>
      <w:r w:rsidRPr="00D51B7A">
        <w:rPr>
          <w:bCs/>
          <w:noProof/>
        </w:rPr>
        <w:t>, (b) Cs</w:t>
      </w:r>
      <w:r w:rsidRPr="00D51B7A">
        <w:rPr>
          <w:bCs/>
          <w:noProof/>
          <w:vertAlign w:val="subscript"/>
        </w:rPr>
        <w:t>3</w:t>
      </w:r>
      <w:r w:rsidRPr="00D51B7A">
        <w:rPr>
          <w:bCs/>
          <w:noProof/>
        </w:rPr>
        <w:t>Cu</w:t>
      </w:r>
      <w:r w:rsidRPr="00D51B7A">
        <w:rPr>
          <w:bCs/>
          <w:noProof/>
          <w:vertAlign w:val="subscript"/>
        </w:rPr>
        <w:t>2</w:t>
      </w:r>
      <w:r w:rsidRPr="00D51B7A">
        <w:rPr>
          <w:bCs/>
          <w:noProof/>
        </w:rPr>
        <w:t>Br</w:t>
      </w:r>
      <w:r w:rsidRPr="00D51B7A">
        <w:rPr>
          <w:bCs/>
          <w:noProof/>
          <w:vertAlign w:val="subscript"/>
        </w:rPr>
        <w:t>3.75</w:t>
      </w:r>
      <w:r w:rsidRPr="00D51B7A">
        <w:rPr>
          <w:bCs/>
          <w:noProof/>
        </w:rPr>
        <w:t>I</w:t>
      </w:r>
      <w:r w:rsidRPr="00D51B7A">
        <w:rPr>
          <w:bCs/>
          <w:noProof/>
          <w:vertAlign w:val="subscript"/>
        </w:rPr>
        <w:t>1.25</w:t>
      </w:r>
      <w:r w:rsidRPr="00D51B7A">
        <w:rPr>
          <w:bCs/>
          <w:noProof/>
        </w:rPr>
        <w:t>, (c) Cs</w:t>
      </w:r>
      <w:r w:rsidRPr="00D51B7A">
        <w:rPr>
          <w:bCs/>
          <w:noProof/>
          <w:vertAlign w:val="subscript"/>
        </w:rPr>
        <w:t>3</w:t>
      </w:r>
      <w:r w:rsidRPr="00D51B7A">
        <w:rPr>
          <w:bCs/>
          <w:noProof/>
        </w:rPr>
        <w:t>Cu</w:t>
      </w:r>
      <w:r w:rsidRPr="00D51B7A">
        <w:rPr>
          <w:bCs/>
          <w:noProof/>
          <w:vertAlign w:val="subscript"/>
        </w:rPr>
        <w:t>2</w:t>
      </w:r>
      <w:r w:rsidRPr="00D51B7A">
        <w:rPr>
          <w:bCs/>
          <w:noProof/>
        </w:rPr>
        <w:t>Br</w:t>
      </w:r>
      <w:r w:rsidRPr="00D51B7A">
        <w:rPr>
          <w:bCs/>
          <w:noProof/>
          <w:vertAlign w:val="subscript"/>
        </w:rPr>
        <w:t>2.5</w:t>
      </w:r>
      <w:r w:rsidRPr="00D51B7A">
        <w:rPr>
          <w:bCs/>
          <w:noProof/>
        </w:rPr>
        <w:t>I</w:t>
      </w:r>
      <w:r w:rsidRPr="00D51B7A">
        <w:rPr>
          <w:bCs/>
          <w:noProof/>
          <w:vertAlign w:val="subscript"/>
        </w:rPr>
        <w:t>2.5</w:t>
      </w:r>
      <w:r w:rsidRPr="00D51B7A">
        <w:rPr>
          <w:bCs/>
          <w:noProof/>
        </w:rPr>
        <w:t>, (d) Cs</w:t>
      </w:r>
      <w:r w:rsidRPr="00D51B7A">
        <w:rPr>
          <w:bCs/>
          <w:noProof/>
          <w:vertAlign w:val="subscript"/>
        </w:rPr>
        <w:t>3</w:t>
      </w:r>
      <w:r w:rsidRPr="00D51B7A">
        <w:rPr>
          <w:bCs/>
          <w:noProof/>
        </w:rPr>
        <w:t>Cu</w:t>
      </w:r>
      <w:r w:rsidRPr="00D51B7A">
        <w:rPr>
          <w:bCs/>
          <w:noProof/>
          <w:vertAlign w:val="subscript"/>
        </w:rPr>
        <w:t>2</w:t>
      </w:r>
      <w:r w:rsidRPr="00D51B7A">
        <w:rPr>
          <w:bCs/>
          <w:noProof/>
        </w:rPr>
        <w:t>Br</w:t>
      </w:r>
      <w:r w:rsidRPr="00D51B7A">
        <w:rPr>
          <w:bCs/>
          <w:noProof/>
          <w:vertAlign w:val="subscript"/>
        </w:rPr>
        <w:t>1.25</w:t>
      </w:r>
      <w:r w:rsidRPr="00D51B7A">
        <w:rPr>
          <w:bCs/>
          <w:noProof/>
        </w:rPr>
        <w:t>I</w:t>
      </w:r>
      <w:r w:rsidRPr="00D51B7A">
        <w:rPr>
          <w:bCs/>
          <w:noProof/>
          <w:vertAlign w:val="subscript"/>
        </w:rPr>
        <w:t>3.75</w:t>
      </w:r>
      <w:r w:rsidRPr="00D51B7A">
        <w:rPr>
          <w:bCs/>
          <w:noProof/>
        </w:rPr>
        <w:t>, (e) Cs</w:t>
      </w:r>
      <w:r w:rsidRPr="00D51B7A">
        <w:rPr>
          <w:bCs/>
          <w:noProof/>
          <w:vertAlign w:val="subscript"/>
        </w:rPr>
        <w:t>3</w:t>
      </w:r>
      <w:r w:rsidRPr="00D51B7A">
        <w:rPr>
          <w:bCs/>
          <w:noProof/>
        </w:rPr>
        <w:t>Cu</w:t>
      </w:r>
      <w:r w:rsidRPr="00D51B7A">
        <w:rPr>
          <w:bCs/>
          <w:noProof/>
          <w:vertAlign w:val="subscript"/>
        </w:rPr>
        <w:t>2</w:t>
      </w:r>
      <w:r w:rsidRPr="00D51B7A">
        <w:rPr>
          <w:bCs/>
          <w:noProof/>
        </w:rPr>
        <w:t>I</w:t>
      </w:r>
      <w:r w:rsidRPr="00D51B7A">
        <w:rPr>
          <w:bCs/>
          <w:noProof/>
          <w:vertAlign w:val="subscript"/>
        </w:rPr>
        <w:t>5</w:t>
      </w:r>
      <w:r w:rsidRPr="00D51B7A">
        <w:rPr>
          <w:bCs/>
          <w:noProof/>
        </w:rPr>
        <w:t xml:space="preserve"> compounds, and (f) CIE 1931 chromaticity plot of the resulting emission of all compounds.</w:t>
      </w:r>
      <w:r>
        <w:rPr>
          <w:noProof/>
        </w:rPr>
        <w:tab/>
      </w:r>
      <w:r>
        <w:rPr>
          <w:noProof/>
        </w:rPr>
        <w:fldChar w:fldCharType="begin"/>
      </w:r>
      <w:r>
        <w:rPr>
          <w:noProof/>
        </w:rPr>
        <w:instrText xml:space="preserve"> PAGEREF _Toc15232648 \h </w:instrText>
      </w:r>
      <w:r>
        <w:rPr>
          <w:noProof/>
        </w:rPr>
      </w:r>
      <w:r>
        <w:rPr>
          <w:noProof/>
        </w:rPr>
        <w:fldChar w:fldCharType="separate"/>
      </w:r>
      <w:r w:rsidR="00F21648">
        <w:rPr>
          <w:noProof/>
        </w:rPr>
        <w:t>150</w:t>
      </w:r>
      <w:r>
        <w:rPr>
          <w:noProof/>
        </w:rPr>
        <w:fldChar w:fldCharType="end"/>
      </w:r>
    </w:p>
    <w:p w14:paraId="5F67C621" w14:textId="09D00EB9"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47</w:t>
      </w:r>
      <w:r w:rsidR="00722283">
        <w:rPr>
          <w:noProof/>
        </w:rPr>
        <w:t>.</w:t>
      </w:r>
      <w:r>
        <w:rPr>
          <w:noProof/>
        </w:rPr>
        <w:t xml:space="preserve"> </w:t>
      </w:r>
      <w:r w:rsidRPr="00D51B7A">
        <w:rPr>
          <w:bCs/>
          <w:noProof/>
        </w:rPr>
        <w:t>PL intensity versus excitation power density for Cs</w:t>
      </w:r>
      <w:r w:rsidRPr="00D51B7A">
        <w:rPr>
          <w:bCs/>
          <w:noProof/>
          <w:vertAlign w:val="subscript"/>
        </w:rPr>
        <w:t>3</w:t>
      </w:r>
      <w:r w:rsidRPr="00D51B7A">
        <w:rPr>
          <w:bCs/>
          <w:noProof/>
        </w:rPr>
        <w:t>Cu</w:t>
      </w:r>
      <w:r w:rsidRPr="00D51B7A">
        <w:rPr>
          <w:bCs/>
          <w:noProof/>
          <w:vertAlign w:val="subscript"/>
        </w:rPr>
        <w:t>2</w:t>
      </w:r>
      <w:r w:rsidRPr="00D51B7A">
        <w:rPr>
          <w:bCs/>
          <w:noProof/>
        </w:rPr>
        <w:t>X</w:t>
      </w:r>
      <w:r w:rsidRPr="00D51B7A">
        <w:rPr>
          <w:bCs/>
          <w:noProof/>
          <w:vertAlign w:val="subscript"/>
        </w:rPr>
        <w:t>5</w:t>
      </w:r>
      <w:r w:rsidRPr="00D51B7A">
        <w:rPr>
          <w:bCs/>
          <w:noProof/>
        </w:rPr>
        <w:t xml:space="preserve"> (X = I, Br).</w:t>
      </w:r>
      <w:r>
        <w:rPr>
          <w:noProof/>
        </w:rPr>
        <w:tab/>
      </w:r>
      <w:r>
        <w:rPr>
          <w:noProof/>
        </w:rPr>
        <w:fldChar w:fldCharType="begin"/>
      </w:r>
      <w:r>
        <w:rPr>
          <w:noProof/>
        </w:rPr>
        <w:instrText xml:space="preserve"> PAGEREF _Toc15232649 \h </w:instrText>
      </w:r>
      <w:r>
        <w:rPr>
          <w:noProof/>
        </w:rPr>
      </w:r>
      <w:r>
        <w:rPr>
          <w:noProof/>
        </w:rPr>
        <w:fldChar w:fldCharType="separate"/>
      </w:r>
      <w:r w:rsidR="00F21648">
        <w:rPr>
          <w:noProof/>
        </w:rPr>
        <w:t>152</w:t>
      </w:r>
      <w:r>
        <w:rPr>
          <w:noProof/>
        </w:rPr>
        <w:fldChar w:fldCharType="end"/>
      </w:r>
    </w:p>
    <w:p w14:paraId="2B28D195" w14:textId="3BB72C6B"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48</w:t>
      </w:r>
      <w:r>
        <w:rPr>
          <w:noProof/>
        </w:rPr>
        <w:t xml:space="preserve">. </w:t>
      </w:r>
      <w:r w:rsidRPr="00D51B7A">
        <w:rPr>
          <w:bCs/>
          <w:noProof/>
        </w:rPr>
        <w:t>Electronic band structure and density of states (DOS) of Cs</w:t>
      </w:r>
      <w:r w:rsidRPr="00D51B7A">
        <w:rPr>
          <w:bCs/>
          <w:noProof/>
          <w:vertAlign w:val="subscript"/>
        </w:rPr>
        <w:t>3</w:t>
      </w:r>
      <w:r w:rsidRPr="00D51B7A">
        <w:rPr>
          <w:bCs/>
          <w:noProof/>
        </w:rPr>
        <w:t>Cu</w:t>
      </w:r>
      <w:r w:rsidRPr="00D51B7A">
        <w:rPr>
          <w:bCs/>
          <w:noProof/>
          <w:vertAlign w:val="subscript"/>
        </w:rPr>
        <w:t>2</w:t>
      </w:r>
      <w:r w:rsidRPr="00D51B7A">
        <w:rPr>
          <w:bCs/>
          <w:noProof/>
        </w:rPr>
        <w:t>Br</w:t>
      </w:r>
      <w:r w:rsidRPr="00D51B7A">
        <w:rPr>
          <w:bCs/>
          <w:noProof/>
          <w:vertAlign w:val="subscript"/>
        </w:rPr>
        <w:t>5</w:t>
      </w:r>
      <w:r w:rsidRPr="00D51B7A">
        <w:rPr>
          <w:bCs/>
          <w:noProof/>
        </w:rPr>
        <w:t xml:space="preserve"> (a-b) and Cs</w:t>
      </w:r>
      <w:r w:rsidRPr="00D51B7A">
        <w:rPr>
          <w:bCs/>
          <w:noProof/>
          <w:vertAlign w:val="subscript"/>
        </w:rPr>
        <w:t>3</w:t>
      </w:r>
      <w:r w:rsidRPr="00D51B7A">
        <w:rPr>
          <w:bCs/>
          <w:noProof/>
        </w:rPr>
        <w:t>Cu</w:t>
      </w:r>
      <w:r w:rsidRPr="00D51B7A">
        <w:rPr>
          <w:bCs/>
          <w:noProof/>
          <w:vertAlign w:val="subscript"/>
        </w:rPr>
        <w:t>2</w:t>
      </w:r>
      <w:r w:rsidRPr="00D51B7A">
        <w:rPr>
          <w:bCs/>
          <w:noProof/>
        </w:rPr>
        <w:t>I</w:t>
      </w:r>
      <w:r w:rsidRPr="00D51B7A">
        <w:rPr>
          <w:bCs/>
          <w:noProof/>
          <w:vertAlign w:val="subscript"/>
        </w:rPr>
        <w:t>5</w:t>
      </w:r>
      <w:r w:rsidRPr="00D51B7A">
        <w:rPr>
          <w:bCs/>
          <w:noProof/>
        </w:rPr>
        <w:t xml:space="preserve"> (c-d).</w:t>
      </w:r>
      <w:r>
        <w:rPr>
          <w:noProof/>
        </w:rPr>
        <w:tab/>
      </w:r>
      <w:r>
        <w:rPr>
          <w:noProof/>
        </w:rPr>
        <w:fldChar w:fldCharType="begin"/>
      </w:r>
      <w:r>
        <w:rPr>
          <w:noProof/>
        </w:rPr>
        <w:instrText xml:space="preserve"> PAGEREF _Toc15232650 \h </w:instrText>
      </w:r>
      <w:r>
        <w:rPr>
          <w:noProof/>
        </w:rPr>
      </w:r>
      <w:r>
        <w:rPr>
          <w:noProof/>
        </w:rPr>
        <w:fldChar w:fldCharType="separate"/>
      </w:r>
      <w:r w:rsidR="00F21648">
        <w:rPr>
          <w:noProof/>
        </w:rPr>
        <w:t>153</w:t>
      </w:r>
      <w:r>
        <w:rPr>
          <w:noProof/>
        </w:rPr>
        <w:fldChar w:fldCharType="end"/>
      </w:r>
    </w:p>
    <w:p w14:paraId="57FD02B1" w14:textId="2CD6A7F3"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49</w:t>
      </w:r>
      <w:r>
        <w:rPr>
          <w:noProof/>
        </w:rPr>
        <w:t xml:space="preserve">. </w:t>
      </w:r>
      <w:r w:rsidRPr="00D51B7A">
        <w:rPr>
          <w:bCs/>
          <w:noProof/>
        </w:rPr>
        <w:t>The configuration coordinate diagram for the excitation, relaxation, and emission in Cs</w:t>
      </w:r>
      <w:r w:rsidRPr="00D51B7A">
        <w:rPr>
          <w:bCs/>
          <w:noProof/>
          <w:vertAlign w:val="subscript"/>
        </w:rPr>
        <w:t>3</w:t>
      </w:r>
      <w:r w:rsidRPr="00D51B7A">
        <w:rPr>
          <w:bCs/>
          <w:noProof/>
        </w:rPr>
        <w:t>Cu</w:t>
      </w:r>
      <w:r w:rsidRPr="00D51B7A">
        <w:rPr>
          <w:bCs/>
          <w:noProof/>
          <w:vertAlign w:val="subscript"/>
        </w:rPr>
        <w:t>2</w:t>
      </w:r>
      <w:r w:rsidRPr="00D51B7A">
        <w:rPr>
          <w:bCs/>
          <w:noProof/>
        </w:rPr>
        <w:t>Br</w:t>
      </w:r>
      <w:r w:rsidRPr="00D51B7A">
        <w:rPr>
          <w:bCs/>
          <w:noProof/>
          <w:vertAlign w:val="subscript"/>
        </w:rPr>
        <w:t>5</w:t>
      </w:r>
      <w:r w:rsidRPr="00D51B7A">
        <w:rPr>
          <w:bCs/>
          <w:noProof/>
        </w:rPr>
        <w:t>. (a) and (b) show the ground-state and the relaxed excited-state of the Cu</w:t>
      </w:r>
      <w:r w:rsidRPr="00D51B7A">
        <w:rPr>
          <w:bCs/>
          <w:noProof/>
          <w:vertAlign w:val="subscript"/>
        </w:rPr>
        <w:t>2</w:t>
      </w:r>
      <w:r w:rsidRPr="00D51B7A">
        <w:rPr>
          <w:bCs/>
          <w:noProof/>
        </w:rPr>
        <w:t>Br</w:t>
      </w:r>
      <w:r w:rsidRPr="00D51B7A">
        <w:rPr>
          <w:bCs/>
          <w:noProof/>
          <w:vertAlign w:val="subscript"/>
        </w:rPr>
        <w:t xml:space="preserve">5 </w:t>
      </w:r>
      <w:r w:rsidRPr="00D51B7A">
        <w:rPr>
          <w:bCs/>
          <w:noProof/>
        </w:rPr>
        <w:t>cluster. The curves and the straight arrows represent potential energy surfaces and optical transitions, respectively. The ground-state and the relaxed excited-state structures are shown in (a) and (b), respectively. The partial densities of the electron and the hole in the relaxed exciton are shown in (c) and (d), respectively. The Cu and the Br atoms are represented by the red and blue spheres, respectively.</w:t>
      </w:r>
      <w:r>
        <w:rPr>
          <w:noProof/>
        </w:rPr>
        <w:tab/>
      </w:r>
      <w:r>
        <w:rPr>
          <w:noProof/>
        </w:rPr>
        <w:fldChar w:fldCharType="begin"/>
      </w:r>
      <w:r>
        <w:rPr>
          <w:noProof/>
        </w:rPr>
        <w:instrText xml:space="preserve"> PAGEREF _Toc15232651 \h </w:instrText>
      </w:r>
      <w:r>
        <w:rPr>
          <w:noProof/>
        </w:rPr>
      </w:r>
      <w:r>
        <w:rPr>
          <w:noProof/>
        </w:rPr>
        <w:fldChar w:fldCharType="separate"/>
      </w:r>
      <w:r w:rsidR="00F21648">
        <w:rPr>
          <w:noProof/>
        </w:rPr>
        <w:t>155</w:t>
      </w:r>
      <w:r>
        <w:rPr>
          <w:noProof/>
        </w:rPr>
        <w:fldChar w:fldCharType="end"/>
      </w:r>
    </w:p>
    <w:p w14:paraId="205D17AB" w14:textId="12EEA30E"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50</w:t>
      </w:r>
      <w:r>
        <w:rPr>
          <w:noProof/>
        </w:rPr>
        <w:t xml:space="preserve">. </w:t>
      </w:r>
      <w:r w:rsidRPr="00D51B7A">
        <w:rPr>
          <w:bCs/>
          <w:noProof/>
        </w:rPr>
        <w:t>Crystal structures of CsCu</w:t>
      </w:r>
      <w:r w:rsidRPr="00D51B7A">
        <w:rPr>
          <w:bCs/>
          <w:noProof/>
          <w:vertAlign w:val="subscript"/>
        </w:rPr>
        <w:t>2</w:t>
      </w:r>
      <w:r w:rsidRPr="00D51B7A">
        <w:rPr>
          <w:bCs/>
          <w:noProof/>
        </w:rPr>
        <w:t>X</w:t>
      </w:r>
      <w:r w:rsidRPr="00D51B7A">
        <w:rPr>
          <w:bCs/>
          <w:noProof/>
          <w:vertAlign w:val="subscript"/>
        </w:rPr>
        <w:t>3</w:t>
      </w:r>
      <w:r w:rsidRPr="00D51B7A">
        <w:rPr>
          <w:bCs/>
          <w:noProof/>
        </w:rPr>
        <w:t xml:space="preserve"> (X = Cl, Br, I) projected along (a) a-, (b) b- and (c) c-axes. Pink and green spheres represent Cs and the halides, respectively and the blue tetrahedron represent Cu. Di-tetrahedral cluster connectivity is represented in (d) which are labeled according to the convention in Table A1.13 in </w:t>
      </w:r>
      <w:r>
        <w:rPr>
          <w:noProof/>
        </w:rPr>
        <w:t>Appendix 1</w:t>
      </w:r>
      <w:r w:rsidRPr="00D51B7A">
        <w:rPr>
          <w:bCs/>
          <w:noProof/>
        </w:rPr>
        <w:t xml:space="preserve"> and shown with all dark green and lime green halides occupying specific corresponding crystallographic positions according to the reported CIF files.</w:t>
      </w:r>
      <w:r w:rsidRPr="00D51B7A">
        <w:rPr>
          <w:bCs/>
          <w:noProof/>
          <w:vertAlign w:val="superscript"/>
        </w:rPr>
        <w:t>434</w:t>
      </w:r>
      <w:r w:rsidRPr="00D51B7A">
        <w:rPr>
          <w:bCs/>
          <w:noProof/>
        </w:rPr>
        <w:t xml:space="preserve"> </w:t>
      </w:r>
      <w:r w:rsidRPr="00D51B7A">
        <w:rPr>
          <w:bCs/>
          <w:noProof/>
          <w:vertAlign w:val="superscript"/>
        </w:rPr>
        <w:t>435</w:t>
      </w:r>
      <w:r>
        <w:rPr>
          <w:noProof/>
        </w:rPr>
        <w:tab/>
      </w:r>
      <w:r>
        <w:rPr>
          <w:noProof/>
        </w:rPr>
        <w:fldChar w:fldCharType="begin"/>
      </w:r>
      <w:r>
        <w:rPr>
          <w:noProof/>
        </w:rPr>
        <w:instrText xml:space="preserve"> PAGEREF _Toc15232652 \h </w:instrText>
      </w:r>
      <w:r>
        <w:rPr>
          <w:noProof/>
        </w:rPr>
      </w:r>
      <w:r>
        <w:rPr>
          <w:noProof/>
        </w:rPr>
        <w:fldChar w:fldCharType="separate"/>
      </w:r>
      <w:r w:rsidR="00F21648">
        <w:rPr>
          <w:noProof/>
        </w:rPr>
        <w:t>160</w:t>
      </w:r>
      <w:r>
        <w:rPr>
          <w:noProof/>
        </w:rPr>
        <w:fldChar w:fldCharType="end"/>
      </w:r>
    </w:p>
    <w:p w14:paraId="2E61CD05" w14:textId="4DB597FF"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51</w:t>
      </w:r>
      <w:r>
        <w:rPr>
          <w:noProof/>
        </w:rPr>
        <w:t xml:space="preserve">. </w:t>
      </w:r>
      <w:r w:rsidRPr="00D51B7A">
        <w:rPr>
          <w:bCs/>
          <w:noProof/>
        </w:rPr>
        <w:t>Room temperature powder X-ray diffraction (PXRD) patterns (black lines) for (a) CsCu</w:t>
      </w:r>
      <w:r w:rsidRPr="00D51B7A">
        <w:rPr>
          <w:bCs/>
          <w:noProof/>
          <w:vertAlign w:val="subscript"/>
        </w:rPr>
        <w:t>2</w:t>
      </w:r>
      <w:r w:rsidRPr="00D51B7A">
        <w:rPr>
          <w:bCs/>
          <w:noProof/>
        </w:rPr>
        <w:t>Cl</w:t>
      </w:r>
      <w:r w:rsidRPr="00D51B7A">
        <w:rPr>
          <w:bCs/>
          <w:noProof/>
          <w:vertAlign w:val="subscript"/>
        </w:rPr>
        <w:t>3</w:t>
      </w:r>
      <w:r w:rsidRPr="00D51B7A">
        <w:rPr>
          <w:bCs/>
          <w:noProof/>
        </w:rPr>
        <w:t>, (b) CsCu</w:t>
      </w:r>
      <w:r w:rsidRPr="00D51B7A">
        <w:rPr>
          <w:bCs/>
          <w:noProof/>
          <w:vertAlign w:val="subscript"/>
        </w:rPr>
        <w:t>2</w:t>
      </w:r>
      <w:r w:rsidRPr="00D51B7A">
        <w:rPr>
          <w:bCs/>
          <w:noProof/>
        </w:rPr>
        <w:t>Br</w:t>
      </w:r>
      <w:r w:rsidRPr="00D51B7A">
        <w:rPr>
          <w:bCs/>
          <w:noProof/>
          <w:vertAlign w:val="subscript"/>
        </w:rPr>
        <w:t>3</w:t>
      </w:r>
      <w:r w:rsidRPr="00D51B7A">
        <w:rPr>
          <w:bCs/>
          <w:noProof/>
        </w:rPr>
        <w:t>, (c) CsCu</w:t>
      </w:r>
      <w:r w:rsidRPr="00D51B7A">
        <w:rPr>
          <w:bCs/>
          <w:noProof/>
          <w:vertAlign w:val="subscript"/>
        </w:rPr>
        <w:t>2</w:t>
      </w:r>
      <w:r w:rsidRPr="00D51B7A">
        <w:rPr>
          <w:bCs/>
          <w:noProof/>
        </w:rPr>
        <w:t>I</w:t>
      </w:r>
      <w:r w:rsidRPr="00D51B7A">
        <w:rPr>
          <w:bCs/>
          <w:noProof/>
          <w:vertAlign w:val="subscript"/>
        </w:rPr>
        <w:t>3</w:t>
      </w:r>
      <w:r w:rsidRPr="00D51B7A">
        <w:rPr>
          <w:bCs/>
          <w:noProof/>
        </w:rPr>
        <w:t>. Pawley fits of the data are shown in red and difference plots shown in blue.</w:t>
      </w:r>
      <w:r>
        <w:rPr>
          <w:noProof/>
        </w:rPr>
        <w:tab/>
      </w:r>
      <w:r>
        <w:rPr>
          <w:noProof/>
        </w:rPr>
        <w:fldChar w:fldCharType="begin"/>
      </w:r>
      <w:r>
        <w:rPr>
          <w:noProof/>
        </w:rPr>
        <w:instrText xml:space="preserve"> PAGEREF _Toc15232653 \h </w:instrText>
      </w:r>
      <w:r>
        <w:rPr>
          <w:noProof/>
        </w:rPr>
      </w:r>
      <w:r>
        <w:rPr>
          <w:noProof/>
        </w:rPr>
        <w:fldChar w:fldCharType="separate"/>
      </w:r>
      <w:r w:rsidR="00F21648">
        <w:rPr>
          <w:noProof/>
        </w:rPr>
        <w:t>161</w:t>
      </w:r>
      <w:r>
        <w:rPr>
          <w:noProof/>
        </w:rPr>
        <w:fldChar w:fldCharType="end"/>
      </w:r>
    </w:p>
    <w:p w14:paraId="790300BF" w14:textId="4FA16767"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52</w:t>
      </w:r>
      <w:r>
        <w:rPr>
          <w:noProof/>
        </w:rPr>
        <w:t xml:space="preserve">. </w:t>
      </w:r>
      <w:r w:rsidRPr="00D51B7A">
        <w:rPr>
          <w:bCs/>
          <w:noProof/>
        </w:rPr>
        <w:t>PXRD (a) refined lattice parameters and (b) unit cell volume shown as a function of halide content as alloying progresses from Cl to Br to I.</w:t>
      </w:r>
      <w:r>
        <w:rPr>
          <w:noProof/>
        </w:rPr>
        <w:tab/>
      </w:r>
      <w:r>
        <w:rPr>
          <w:noProof/>
        </w:rPr>
        <w:fldChar w:fldCharType="begin"/>
      </w:r>
      <w:r>
        <w:rPr>
          <w:noProof/>
        </w:rPr>
        <w:instrText xml:space="preserve"> PAGEREF _Toc15232654 \h </w:instrText>
      </w:r>
      <w:r>
        <w:rPr>
          <w:noProof/>
        </w:rPr>
      </w:r>
      <w:r>
        <w:rPr>
          <w:noProof/>
        </w:rPr>
        <w:fldChar w:fldCharType="separate"/>
      </w:r>
      <w:r w:rsidR="00F21648">
        <w:rPr>
          <w:noProof/>
        </w:rPr>
        <w:t>162</w:t>
      </w:r>
      <w:r>
        <w:rPr>
          <w:noProof/>
        </w:rPr>
        <w:fldChar w:fldCharType="end"/>
      </w:r>
    </w:p>
    <w:p w14:paraId="0340879E" w14:textId="3125C08F"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53</w:t>
      </w:r>
      <w:r>
        <w:rPr>
          <w:noProof/>
        </w:rPr>
        <w:t xml:space="preserve">. </w:t>
      </w:r>
      <w:r w:rsidRPr="00D51B7A">
        <w:rPr>
          <w:bCs/>
          <w:noProof/>
        </w:rPr>
        <w:t>PXRD patterns of (a) CsCu</w:t>
      </w:r>
      <w:r w:rsidRPr="00D51B7A">
        <w:rPr>
          <w:bCs/>
          <w:noProof/>
          <w:vertAlign w:val="subscript"/>
        </w:rPr>
        <w:t>2</w:t>
      </w:r>
      <w:r w:rsidRPr="00D51B7A">
        <w:rPr>
          <w:bCs/>
          <w:noProof/>
        </w:rPr>
        <w:t>Cl</w:t>
      </w:r>
      <w:r w:rsidRPr="00D51B7A">
        <w:rPr>
          <w:bCs/>
          <w:noProof/>
          <w:vertAlign w:val="subscript"/>
        </w:rPr>
        <w:t>3</w:t>
      </w:r>
      <w:r w:rsidRPr="00D51B7A">
        <w:rPr>
          <w:bCs/>
          <w:noProof/>
        </w:rPr>
        <w:t>, (b) CsCu</w:t>
      </w:r>
      <w:r w:rsidRPr="00D51B7A">
        <w:rPr>
          <w:bCs/>
          <w:noProof/>
          <w:vertAlign w:val="subscript"/>
        </w:rPr>
        <w:t>2</w:t>
      </w:r>
      <w:r w:rsidRPr="00D51B7A">
        <w:rPr>
          <w:bCs/>
          <w:noProof/>
        </w:rPr>
        <w:t>Br</w:t>
      </w:r>
      <w:r w:rsidRPr="00D51B7A">
        <w:rPr>
          <w:bCs/>
          <w:noProof/>
          <w:vertAlign w:val="subscript"/>
        </w:rPr>
        <w:t>3</w:t>
      </w:r>
      <w:r w:rsidRPr="00D51B7A">
        <w:rPr>
          <w:bCs/>
          <w:noProof/>
        </w:rPr>
        <w:t>, and (c) CsCu</w:t>
      </w:r>
      <w:r w:rsidRPr="00D51B7A">
        <w:rPr>
          <w:bCs/>
          <w:noProof/>
          <w:vertAlign w:val="subscript"/>
        </w:rPr>
        <w:t>2</w:t>
      </w:r>
      <w:r w:rsidRPr="00D51B7A">
        <w:rPr>
          <w:bCs/>
          <w:noProof/>
        </w:rPr>
        <w:t>I</w:t>
      </w:r>
      <w:r w:rsidRPr="00D51B7A">
        <w:rPr>
          <w:bCs/>
          <w:noProof/>
          <w:vertAlign w:val="subscript"/>
        </w:rPr>
        <w:t>3</w:t>
      </w:r>
      <w:r w:rsidRPr="00D51B7A">
        <w:rPr>
          <w:bCs/>
          <w:noProof/>
        </w:rPr>
        <w:t xml:space="preserve"> left out in ambient conditions and measured over a period of 2 months.</w:t>
      </w:r>
      <w:r>
        <w:rPr>
          <w:noProof/>
        </w:rPr>
        <w:tab/>
      </w:r>
      <w:r>
        <w:rPr>
          <w:noProof/>
        </w:rPr>
        <w:fldChar w:fldCharType="begin"/>
      </w:r>
      <w:r>
        <w:rPr>
          <w:noProof/>
        </w:rPr>
        <w:instrText xml:space="preserve"> PAGEREF _Toc15232655 \h </w:instrText>
      </w:r>
      <w:r>
        <w:rPr>
          <w:noProof/>
        </w:rPr>
      </w:r>
      <w:r>
        <w:rPr>
          <w:noProof/>
        </w:rPr>
        <w:fldChar w:fldCharType="separate"/>
      </w:r>
      <w:r w:rsidR="00F21648">
        <w:rPr>
          <w:noProof/>
        </w:rPr>
        <w:t>167</w:t>
      </w:r>
      <w:r>
        <w:rPr>
          <w:noProof/>
        </w:rPr>
        <w:fldChar w:fldCharType="end"/>
      </w:r>
    </w:p>
    <w:p w14:paraId="5D9F5EFC" w14:textId="4367183A"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54</w:t>
      </w:r>
      <w:r>
        <w:rPr>
          <w:noProof/>
        </w:rPr>
        <w:t xml:space="preserve">. </w:t>
      </w:r>
      <w:r w:rsidRPr="00D51B7A">
        <w:rPr>
          <w:bCs/>
          <w:noProof/>
        </w:rPr>
        <w:t>Tandem differential scanning calorimetry (red) and thermal gravimetric analysis (blue) of (a) CsCu</w:t>
      </w:r>
      <w:r w:rsidRPr="00D51B7A">
        <w:rPr>
          <w:bCs/>
          <w:noProof/>
          <w:vertAlign w:val="subscript"/>
        </w:rPr>
        <w:t>2</w:t>
      </w:r>
      <w:r w:rsidRPr="00D51B7A">
        <w:rPr>
          <w:bCs/>
          <w:noProof/>
        </w:rPr>
        <w:t>Cl</w:t>
      </w:r>
      <w:r w:rsidRPr="00D51B7A">
        <w:rPr>
          <w:bCs/>
          <w:noProof/>
          <w:vertAlign w:val="subscript"/>
        </w:rPr>
        <w:t>3</w:t>
      </w:r>
      <w:r w:rsidRPr="00D51B7A">
        <w:rPr>
          <w:bCs/>
          <w:noProof/>
        </w:rPr>
        <w:t>, (b) CsCu</w:t>
      </w:r>
      <w:r w:rsidRPr="00D51B7A">
        <w:rPr>
          <w:bCs/>
          <w:noProof/>
          <w:vertAlign w:val="subscript"/>
        </w:rPr>
        <w:t>2</w:t>
      </w:r>
      <w:r w:rsidRPr="00D51B7A">
        <w:rPr>
          <w:bCs/>
          <w:noProof/>
        </w:rPr>
        <w:t>Br</w:t>
      </w:r>
      <w:r w:rsidRPr="00D51B7A">
        <w:rPr>
          <w:bCs/>
          <w:noProof/>
          <w:vertAlign w:val="subscript"/>
        </w:rPr>
        <w:t>3</w:t>
      </w:r>
      <w:r w:rsidRPr="00D51B7A">
        <w:rPr>
          <w:bCs/>
          <w:noProof/>
        </w:rPr>
        <w:t>, and (c) CsCu</w:t>
      </w:r>
      <w:r w:rsidRPr="00D51B7A">
        <w:rPr>
          <w:bCs/>
          <w:noProof/>
          <w:vertAlign w:val="subscript"/>
        </w:rPr>
        <w:t>2</w:t>
      </w:r>
      <w:r w:rsidRPr="00D51B7A">
        <w:rPr>
          <w:bCs/>
          <w:noProof/>
        </w:rPr>
        <w:t>I</w:t>
      </w:r>
      <w:r w:rsidRPr="00D51B7A">
        <w:rPr>
          <w:bCs/>
          <w:noProof/>
          <w:vertAlign w:val="subscript"/>
        </w:rPr>
        <w:t>3</w:t>
      </w:r>
      <w:r w:rsidRPr="00D51B7A">
        <w:rPr>
          <w:bCs/>
          <w:noProof/>
        </w:rPr>
        <w:t>.</w:t>
      </w:r>
      <w:r>
        <w:rPr>
          <w:noProof/>
        </w:rPr>
        <w:tab/>
      </w:r>
      <w:r>
        <w:rPr>
          <w:noProof/>
        </w:rPr>
        <w:fldChar w:fldCharType="begin"/>
      </w:r>
      <w:r>
        <w:rPr>
          <w:noProof/>
        </w:rPr>
        <w:instrText xml:space="preserve"> PAGEREF _Toc15232656 \h </w:instrText>
      </w:r>
      <w:r>
        <w:rPr>
          <w:noProof/>
        </w:rPr>
      </w:r>
      <w:r>
        <w:rPr>
          <w:noProof/>
        </w:rPr>
        <w:fldChar w:fldCharType="separate"/>
      </w:r>
      <w:r w:rsidR="00F21648">
        <w:rPr>
          <w:noProof/>
        </w:rPr>
        <w:t>168</w:t>
      </w:r>
      <w:r>
        <w:rPr>
          <w:noProof/>
        </w:rPr>
        <w:fldChar w:fldCharType="end"/>
      </w:r>
    </w:p>
    <w:p w14:paraId="460BD84B" w14:textId="142601F5"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55</w:t>
      </w:r>
      <w:r>
        <w:rPr>
          <w:noProof/>
        </w:rPr>
        <w:t xml:space="preserve">. </w:t>
      </w:r>
      <w:r w:rsidRPr="00D51B7A">
        <w:rPr>
          <w:bCs/>
          <w:noProof/>
        </w:rPr>
        <w:t>Diffuse reflectance spectra of polycrystalline powders of CsCu</w:t>
      </w:r>
      <w:r w:rsidRPr="00D51B7A">
        <w:rPr>
          <w:bCs/>
          <w:noProof/>
          <w:vertAlign w:val="subscript"/>
        </w:rPr>
        <w:t>2</w:t>
      </w:r>
      <w:r w:rsidRPr="00D51B7A">
        <w:rPr>
          <w:bCs/>
          <w:noProof/>
        </w:rPr>
        <w:t>X</w:t>
      </w:r>
      <w:r w:rsidRPr="00D51B7A">
        <w:rPr>
          <w:bCs/>
          <w:noProof/>
          <w:vertAlign w:val="subscript"/>
        </w:rPr>
        <w:t>3</w:t>
      </w:r>
      <w:r w:rsidRPr="00D51B7A">
        <w:rPr>
          <w:bCs/>
          <w:noProof/>
        </w:rPr>
        <w:t xml:space="preserve"> performed at room temperature.</w:t>
      </w:r>
      <w:r>
        <w:rPr>
          <w:noProof/>
        </w:rPr>
        <w:tab/>
      </w:r>
      <w:r>
        <w:rPr>
          <w:noProof/>
        </w:rPr>
        <w:fldChar w:fldCharType="begin"/>
      </w:r>
      <w:r>
        <w:rPr>
          <w:noProof/>
        </w:rPr>
        <w:instrText xml:space="preserve"> PAGEREF _Toc15232657 \h </w:instrText>
      </w:r>
      <w:r>
        <w:rPr>
          <w:noProof/>
        </w:rPr>
      </w:r>
      <w:r>
        <w:rPr>
          <w:noProof/>
        </w:rPr>
        <w:fldChar w:fldCharType="separate"/>
      </w:r>
      <w:r w:rsidR="00F21648">
        <w:rPr>
          <w:noProof/>
        </w:rPr>
        <w:t>172</w:t>
      </w:r>
      <w:r>
        <w:rPr>
          <w:noProof/>
        </w:rPr>
        <w:fldChar w:fldCharType="end"/>
      </w:r>
    </w:p>
    <w:p w14:paraId="4F75918F" w14:textId="75285FE6"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56</w:t>
      </w:r>
      <w:r>
        <w:rPr>
          <w:noProof/>
        </w:rPr>
        <w:t xml:space="preserve">. </w:t>
      </w:r>
      <w:r w:rsidRPr="00D51B7A">
        <w:rPr>
          <w:bCs/>
          <w:noProof/>
        </w:rPr>
        <w:t>Photoluminescence excitation (blue) and emission (red) for (a) CsCu</w:t>
      </w:r>
      <w:r w:rsidRPr="00D51B7A">
        <w:rPr>
          <w:bCs/>
          <w:noProof/>
          <w:vertAlign w:val="subscript"/>
        </w:rPr>
        <w:t>2</w:t>
      </w:r>
      <w:r w:rsidRPr="00D51B7A">
        <w:rPr>
          <w:bCs/>
          <w:noProof/>
        </w:rPr>
        <w:t>Cl</w:t>
      </w:r>
      <w:r w:rsidRPr="00D51B7A">
        <w:rPr>
          <w:bCs/>
          <w:noProof/>
          <w:vertAlign w:val="subscript"/>
        </w:rPr>
        <w:t>3</w:t>
      </w:r>
      <w:r w:rsidRPr="00D51B7A">
        <w:rPr>
          <w:bCs/>
          <w:noProof/>
        </w:rPr>
        <w:t>, (b) CsCu</w:t>
      </w:r>
      <w:r w:rsidRPr="00D51B7A">
        <w:rPr>
          <w:bCs/>
          <w:noProof/>
          <w:vertAlign w:val="subscript"/>
        </w:rPr>
        <w:t>2</w:t>
      </w:r>
      <w:r w:rsidRPr="00D51B7A">
        <w:rPr>
          <w:bCs/>
          <w:noProof/>
        </w:rPr>
        <w:t>Cl</w:t>
      </w:r>
      <w:r w:rsidRPr="00D51B7A">
        <w:rPr>
          <w:bCs/>
          <w:noProof/>
          <w:vertAlign w:val="subscript"/>
        </w:rPr>
        <w:t>1.5</w:t>
      </w:r>
      <w:r w:rsidRPr="00D51B7A">
        <w:rPr>
          <w:bCs/>
          <w:noProof/>
        </w:rPr>
        <w:t>Br</w:t>
      </w:r>
      <w:r w:rsidRPr="00D51B7A">
        <w:rPr>
          <w:bCs/>
          <w:noProof/>
          <w:vertAlign w:val="subscript"/>
        </w:rPr>
        <w:t>1.5</w:t>
      </w:r>
      <w:r w:rsidRPr="00D51B7A">
        <w:rPr>
          <w:bCs/>
          <w:noProof/>
        </w:rPr>
        <w:t>, (c) CsCu</w:t>
      </w:r>
      <w:r w:rsidRPr="00D51B7A">
        <w:rPr>
          <w:bCs/>
          <w:noProof/>
          <w:vertAlign w:val="subscript"/>
        </w:rPr>
        <w:t>2</w:t>
      </w:r>
      <w:r w:rsidRPr="00D51B7A">
        <w:rPr>
          <w:bCs/>
          <w:noProof/>
        </w:rPr>
        <w:t>Br</w:t>
      </w:r>
      <w:r w:rsidRPr="00D51B7A">
        <w:rPr>
          <w:bCs/>
          <w:noProof/>
          <w:vertAlign w:val="subscript"/>
        </w:rPr>
        <w:t>3</w:t>
      </w:r>
      <w:r w:rsidRPr="00D51B7A">
        <w:rPr>
          <w:bCs/>
          <w:noProof/>
        </w:rPr>
        <w:t>, (d) CsCu</w:t>
      </w:r>
      <w:r w:rsidRPr="00D51B7A">
        <w:rPr>
          <w:bCs/>
          <w:noProof/>
          <w:vertAlign w:val="subscript"/>
        </w:rPr>
        <w:t>2</w:t>
      </w:r>
      <w:r w:rsidRPr="00D51B7A">
        <w:rPr>
          <w:bCs/>
          <w:noProof/>
        </w:rPr>
        <w:t>Br</w:t>
      </w:r>
      <w:r w:rsidRPr="00D51B7A">
        <w:rPr>
          <w:bCs/>
          <w:noProof/>
          <w:vertAlign w:val="subscript"/>
        </w:rPr>
        <w:t>1.5</w:t>
      </w:r>
      <w:r w:rsidRPr="00D51B7A">
        <w:rPr>
          <w:bCs/>
          <w:noProof/>
        </w:rPr>
        <w:t>I</w:t>
      </w:r>
      <w:r w:rsidRPr="00D51B7A">
        <w:rPr>
          <w:bCs/>
          <w:noProof/>
          <w:vertAlign w:val="subscript"/>
        </w:rPr>
        <w:t>1.5</w:t>
      </w:r>
      <w:r w:rsidRPr="00D51B7A">
        <w:rPr>
          <w:bCs/>
          <w:noProof/>
        </w:rPr>
        <w:t>, and (e) CsCu</w:t>
      </w:r>
      <w:r w:rsidRPr="00D51B7A">
        <w:rPr>
          <w:bCs/>
          <w:noProof/>
          <w:vertAlign w:val="subscript"/>
        </w:rPr>
        <w:t>2</w:t>
      </w:r>
      <w:r w:rsidRPr="00D51B7A">
        <w:rPr>
          <w:bCs/>
          <w:noProof/>
        </w:rPr>
        <w:t>I</w:t>
      </w:r>
      <w:r w:rsidRPr="00D51B7A">
        <w:rPr>
          <w:bCs/>
          <w:noProof/>
          <w:vertAlign w:val="subscript"/>
        </w:rPr>
        <w:t>3</w:t>
      </w:r>
      <w:r w:rsidRPr="00D51B7A">
        <w:rPr>
          <w:bCs/>
          <w:noProof/>
        </w:rPr>
        <w:t>. (d) CIE 1931 plot with the emission colors of all constituents.</w:t>
      </w:r>
      <w:r>
        <w:rPr>
          <w:noProof/>
        </w:rPr>
        <w:tab/>
      </w:r>
      <w:r>
        <w:rPr>
          <w:noProof/>
        </w:rPr>
        <w:fldChar w:fldCharType="begin"/>
      </w:r>
      <w:r>
        <w:rPr>
          <w:noProof/>
        </w:rPr>
        <w:instrText xml:space="preserve"> PAGEREF _Toc15232658 \h </w:instrText>
      </w:r>
      <w:r>
        <w:rPr>
          <w:noProof/>
        </w:rPr>
      </w:r>
      <w:r>
        <w:rPr>
          <w:noProof/>
        </w:rPr>
        <w:fldChar w:fldCharType="separate"/>
      </w:r>
      <w:r w:rsidR="00F21648">
        <w:rPr>
          <w:noProof/>
        </w:rPr>
        <w:t>173</w:t>
      </w:r>
      <w:r>
        <w:rPr>
          <w:noProof/>
        </w:rPr>
        <w:fldChar w:fldCharType="end"/>
      </w:r>
    </w:p>
    <w:p w14:paraId="6C5DEC65" w14:textId="324C7D35"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lastRenderedPageBreak/>
        <w:t>Figure 57</w:t>
      </w:r>
      <w:r>
        <w:rPr>
          <w:noProof/>
        </w:rPr>
        <w:t xml:space="preserve">. </w:t>
      </w:r>
      <w:r w:rsidRPr="00D51B7A">
        <w:rPr>
          <w:bCs/>
          <w:noProof/>
        </w:rPr>
        <w:t>Power dependence PL spectra of CsCu</w:t>
      </w:r>
      <w:r w:rsidRPr="00D51B7A">
        <w:rPr>
          <w:bCs/>
          <w:noProof/>
          <w:vertAlign w:val="subscript"/>
        </w:rPr>
        <w:t>2</w:t>
      </w:r>
      <w:r w:rsidRPr="00D51B7A">
        <w:rPr>
          <w:bCs/>
          <w:noProof/>
        </w:rPr>
        <w:t>X</w:t>
      </w:r>
      <w:r w:rsidRPr="00D51B7A">
        <w:rPr>
          <w:bCs/>
          <w:noProof/>
          <w:vertAlign w:val="subscript"/>
        </w:rPr>
        <w:t>3</w:t>
      </w:r>
      <w:r w:rsidRPr="00D51B7A">
        <w:rPr>
          <w:bCs/>
          <w:noProof/>
        </w:rPr>
        <w:t xml:space="preserve"> measured at 4 K, under 325 nm excitation. Black curves shows the fitting using y = P</w:t>
      </w:r>
      <w:r w:rsidRPr="00D51B7A">
        <w:rPr>
          <w:bCs/>
          <w:noProof/>
          <w:vertAlign w:val="superscript"/>
        </w:rPr>
        <w:t>k</w:t>
      </w:r>
      <w:r w:rsidRPr="00D51B7A">
        <w:rPr>
          <w:bCs/>
          <w:noProof/>
        </w:rPr>
        <w:t>, with y, P, and k are the PL intensity, the excitation power, and the refinement coefficient, respectively.</w:t>
      </w:r>
      <w:r w:rsidRPr="00D51B7A">
        <w:rPr>
          <w:bCs/>
          <w:noProof/>
          <w:vertAlign w:val="superscript"/>
        </w:rPr>
        <w:t>110</w:t>
      </w:r>
      <w:r>
        <w:rPr>
          <w:noProof/>
        </w:rPr>
        <w:tab/>
      </w:r>
      <w:r>
        <w:rPr>
          <w:noProof/>
        </w:rPr>
        <w:fldChar w:fldCharType="begin"/>
      </w:r>
      <w:r>
        <w:rPr>
          <w:noProof/>
        </w:rPr>
        <w:instrText xml:space="preserve"> PAGEREF _Toc15232659 \h </w:instrText>
      </w:r>
      <w:r>
        <w:rPr>
          <w:noProof/>
        </w:rPr>
      </w:r>
      <w:r>
        <w:rPr>
          <w:noProof/>
        </w:rPr>
        <w:fldChar w:fldCharType="separate"/>
      </w:r>
      <w:r w:rsidR="00F21648">
        <w:rPr>
          <w:noProof/>
        </w:rPr>
        <w:t>174</w:t>
      </w:r>
      <w:r>
        <w:rPr>
          <w:noProof/>
        </w:rPr>
        <w:fldChar w:fldCharType="end"/>
      </w:r>
    </w:p>
    <w:p w14:paraId="6A42C989" w14:textId="40EC3055"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58</w:t>
      </w:r>
      <w:r>
        <w:rPr>
          <w:noProof/>
        </w:rPr>
        <w:t xml:space="preserve">. </w:t>
      </w:r>
      <w:r w:rsidRPr="00D51B7A">
        <w:rPr>
          <w:bCs/>
          <w:noProof/>
        </w:rPr>
        <w:t>Room temperature time-resolved PL of (a) CsCu</w:t>
      </w:r>
      <w:r w:rsidRPr="00D51B7A">
        <w:rPr>
          <w:bCs/>
          <w:noProof/>
          <w:vertAlign w:val="subscript"/>
        </w:rPr>
        <w:t>2</w:t>
      </w:r>
      <w:r w:rsidRPr="00D51B7A">
        <w:rPr>
          <w:bCs/>
          <w:noProof/>
        </w:rPr>
        <w:t>Cl</w:t>
      </w:r>
      <w:r w:rsidRPr="00D51B7A">
        <w:rPr>
          <w:bCs/>
          <w:noProof/>
          <w:vertAlign w:val="subscript"/>
        </w:rPr>
        <w:t>3</w:t>
      </w:r>
      <w:r w:rsidRPr="00D51B7A">
        <w:rPr>
          <w:bCs/>
          <w:noProof/>
        </w:rPr>
        <w:t>, (b) CsCu</w:t>
      </w:r>
      <w:r w:rsidRPr="00D51B7A">
        <w:rPr>
          <w:bCs/>
          <w:noProof/>
          <w:vertAlign w:val="subscript"/>
        </w:rPr>
        <w:t>2</w:t>
      </w:r>
      <w:r w:rsidRPr="00D51B7A">
        <w:rPr>
          <w:bCs/>
          <w:noProof/>
        </w:rPr>
        <w:t>Cl</w:t>
      </w:r>
      <w:r w:rsidRPr="00D51B7A">
        <w:rPr>
          <w:bCs/>
          <w:noProof/>
          <w:vertAlign w:val="subscript"/>
        </w:rPr>
        <w:t>1.5</w:t>
      </w:r>
      <w:r w:rsidRPr="00D51B7A">
        <w:rPr>
          <w:bCs/>
          <w:noProof/>
        </w:rPr>
        <w:t>Br</w:t>
      </w:r>
      <w:r w:rsidRPr="00D51B7A">
        <w:rPr>
          <w:bCs/>
          <w:noProof/>
          <w:vertAlign w:val="subscript"/>
        </w:rPr>
        <w:t>1.5</w:t>
      </w:r>
      <w:r w:rsidRPr="00D51B7A">
        <w:rPr>
          <w:bCs/>
          <w:noProof/>
        </w:rPr>
        <w:t>, (c) CsCu</w:t>
      </w:r>
      <w:r w:rsidRPr="00D51B7A">
        <w:rPr>
          <w:bCs/>
          <w:noProof/>
          <w:vertAlign w:val="subscript"/>
        </w:rPr>
        <w:t>2</w:t>
      </w:r>
      <w:r w:rsidRPr="00D51B7A">
        <w:rPr>
          <w:bCs/>
          <w:noProof/>
        </w:rPr>
        <w:t>Br</w:t>
      </w:r>
      <w:r w:rsidRPr="00D51B7A">
        <w:rPr>
          <w:bCs/>
          <w:noProof/>
          <w:vertAlign w:val="subscript"/>
        </w:rPr>
        <w:t>3</w:t>
      </w:r>
      <w:r w:rsidRPr="00D51B7A">
        <w:rPr>
          <w:bCs/>
          <w:noProof/>
        </w:rPr>
        <w:t>, (d) CsCu</w:t>
      </w:r>
      <w:r w:rsidRPr="00D51B7A">
        <w:rPr>
          <w:bCs/>
          <w:noProof/>
          <w:vertAlign w:val="subscript"/>
        </w:rPr>
        <w:t>2</w:t>
      </w:r>
      <w:r w:rsidRPr="00D51B7A">
        <w:rPr>
          <w:bCs/>
          <w:noProof/>
        </w:rPr>
        <w:t>Br</w:t>
      </w:r>
      <w:r w:rsidRPr="00D51B7A">
        <w:rPr>
          <w:bCs/>
          <w:noProof/>
          <w:vertAlign w:val="subscript"/>
        </w:rPr>
        <w:t>1.5</w:t>
      </w:r>
      <w:r w:rsidRPr="00D51B7A">
        <w:rPr>
          <w:bCs/>
          <w:noProof/>
        </w:rPr>
        <w:t>I</w:t>
      </w:r>
      <w:r w:rsidRPr="00D51B7A">
        <w:rPr>
          <w:bCs/>
          <w:noProof/>
          <w:vertAlign w:val="subscript"/>
        </w:rPr>
        <w:t>1.5</w:t>
      </w:r>
      <w:r w:rsidRPr="00D51B7A">
        <w:rPr>
          <w:bCs/>
          <w:noProof/>
        </w:rPr>
        <w:t>, (e) CsCu</w:t>
      </w:r>
      <w:r w:rsidRPr="00D51B7A">
        <w:rPr>
          <w:bCs/>
          <w:noProof/>
          <w:vertAlign w:val="subscript"/>
        </w:rPr>
        <w:t>2</w:t>
      </w:r>
      <w:r w:rsidRPr="00D51B7A">
        <w:rPr>
          <w:bCs/>
          <w:noProof/>
        </w:rPr>
        <w:t>I</w:t>
      </w:r>
      <w:r w:rsidRPr="00D51B7A">
        <w:rPr>
          <w:bCs/>
          <w:noProof/>
          <w:vertAlign w:val="subscript"/>
        </w:rPr>
        <w:t>3</w:t>
      </w:r>
      <w:r w:rsidRPr="00D51B7A">
        <w:rPr>
          <w:bCs/>
          <w:noProof/>
        </w:rPr>
        <w:t>.</w:t>
      </w:r>
      <w:r>
        <w:rPr>
          <w:noProof/>
        </w:rPr>
        <w:tab/>
      </w:r>
      <w:r>
        <w:rPr>
          <w:noProof/>
        </w:rPr>
        <w:fldChar w:fldCharType="begin"/>
      </w:r>
      <w:r>
        <w:rPr>
          <w:noProof/>
        </w:rPr>
        <w:instrText xml:space="preserve"> PAGEREF _Toc15232660 \h </w:instrText>
      </w:r>
      <w:r>
        <w:rPr>
          <w:noProof/>
        </w:rPr>
      </w:r>
      <w:r>
        <w:rPr>
          <w:noProof/>
        </w:rPr>
        <w:fldChar w:fldCharType="separate"/>
      </w:r>
      <w:r w:rsidR="00F21648">
        <w:rPr>
          <w:noProof/>
        </w:rPr>
        <w:t>175</w:t>
      </w:r>
      <w:r>
        <w:rPr>
          <w:noProof/>
        </w:rPr>
        <w:fldChar w:fldCharType="end"/>
      </w:r>
    </w:p>
    <w:p w14:paraId="1F3A8DE0" w14:textId="664C4D06"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59</w:t>
      </w:r>
      <w:r>
        <w:rPr>
          <w:noProof/>
        </w:rPr>
        <w:t xml:space="preserve">. </w:t>
      </w:r>
      <w:r w:rsidRPr="00D51B7A">
        <w:rPr>
          <w:bCs/>
          <w:noProof/>
        </w:rPr>
        <w:t>(a) Temperature dependence PL spectra of CsCu</w:t>
      </w:r>
      <w:r w:rsidRPr="00D51B7A">
        <w:rPr>
          <w:bCs/>
          <w:noProof/>
          <w:vertAlign w:val="subscript"/>
        </w:rPr>
        <w:t>2</w:t>
      </w:r>
      <w:r w:rsidRPr="00D51B7A">
        <w:rPr>
          <w:bCs/>
          <w:noProof/>
        </w:rPr>
        <w:t>Cl</w:t>
      </w:r>
      <w:r w:rsidRPr="00D51B7A">
        <w:rPr>
          <w:bCs/>
          <w:noProof/>
          <w:vertAlign w:val="subscript"/>
        </w:rPr>
        <w:t>3</w:t>
      </w:r>
      <w:r w:rsidRPr="00D51B7A">
        <w:rPr>
          <w:bCs/>
          <w:noProof/>
        </w:rPr>
        <w:t>, under 325 nm excitation. Thermal evolution of (b) position, (c) integrated intensity, and (d) FHWM of PL peaks of CsCu</w:t>
      </w:r>
      <w:r w:rsidRPr="00D51B7A">
        <w:rPr>
          <w:bCs/>
          <w:noProof/>
          <w:vertAlign w:val="subscript"/>
        </w:rPr>
        <w:t>2</w:t>
      </w:r>
      <w:r w:rsidRPr="00D51B7A">
        <w:rPr>
          <w:bCs/>
          <w:noProof/>
        </w:rPr>
        <w:t>X</w:t>
      </w:r>
      <w:r w:rsidRPr="00D51B7A">
        <w:rPr>
          <w:bCs/>
          <w:noProof/>
          <w:vertAlign w:val="subscript"/>
        </w:rPr>
        <w:t>3</w:t>
      </w:r>
      <w:r w:rsidRPr="00D51B7A">
        <w:rPr>
          <w:bCs/>
          <w:noProof/>
        </w:rPr>
        <w:t>. The integrated PL intensity were refined (black curves) based on Eqs (12-14). FWHM were refined based on Eq (12) (red curves).</w:t>
      </w:r>
      <w:r>
        <w:rPr>
          <w:noProof/>
        </w:rPr>
        <w:tab/>
      </w:r>
      <w:r>
        <w:rPr>
          <w:noProof/>
        </w:rPr>
        <w:fldChar w:fldCharType="begin"/>
      </w:r>
      <w:r>
        <w:rPr>
          <w:noProof/>
        </w:rPr>
        <w:instrText xml:space="preserve"> PAGEREF _Toc15232661 \h </w:instrText>
      </w:r>
      <w:r>
        <w:rPr>
          <w:noProof/>
        </w:rPr>
      </w:r>
      <w:r>
        <w:rPr>
          <w:noProof/>
        </w:rPr>
        <w:fldChar w:fldCharType="separate"/>
      </w:r>
      <w:r w:rsidR="00F21648">
        <w:rPr>
          <w:noProof/>
        </w:rPr>
        <w:t>176</w:t>
      </w:r>
      <w:r>
        <w:rPr>
          <w:noProof/>
        </w:rPr>
        <w:fldChar w:fldCharType="end"/>
      </w:r>
    </w:p>
    <w:p w14:paraId="24617C94" w14:textId="191BE3A1"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60</w:t>
      </w:r>
      <w:r>
        <w:rPr>
          <w:noProof/>
        </w:rPr>
        <w:t xml:space="preserve">. </w:t>
      </w:r>
      <w:r w:rsidRPr="00D51B7A">
        <w:rPr>
          <w:bCs/>
          <w:noProof/>
        </w:rPr>
        <w:t>Temperature dependence PL of (a) CsCu</w:t>
      </w:r>
      <w:r w:rsidRPr="00D51B7A">
        <w:rPr>
          <w:bCs/>
          <w:noProof/>
          <w:vertAlign w:val="subscript"/>
        </w:rPr>
        <w:t>2</w:t>
      </w:r>
      <w:r w:rsidRPr="00D51B7A">
        <w:rPr>
          <w:bCs/>
          <w:noProof/>
        </w:rPr>
        <w:t>Cl</w:t>
      </w:r>
      <w:r w:rsidRPr="00D51B7A">
        <w:rPr>
          <w:bCs/>
          <w:noProof/>
          <w:vertAlign w:val="subscript"/>
        </w:rPr>
        <w:t>1.5</w:t>
      </w:r>
      <w:r w:rsidRPr="00D51B7A">
        <w:rPr>
          <w:bCs/>
          <w:noProof/>
        </w:rPr>
        <w:t>Br</w:t>
      </w:r>
      <w:r w:rsidRPr="00D51B7A">
        <w:rPr>
          <w:bCs/>
          <w:noProof/>
          <w:vertAlign w:val="subscript"/>
        </w:rPr>
        <w:t>1.5</w:t>
      </w:r>
      <w:r w:rsidRPr="00D51B7A">
        <w:rPr>
          <w:bCs/>
          <w:noProof/>
        </w:rPr>
        <w:t>, (b) CsCu</w:t>
      </w:r>
      <w:r w:rsidRPr="00D51B7A">
        <w:rPr>
          <w:bCs/>
          <w:noProof/>
          <w:vertAlign w:val="subscript"/>
        </w:rPr>
        <w:t>2</w:t>
      </w:r>
      <w:r w:rsidRPr="00D51B7A">
        <w:rPr>
          <w:bCs/>
          <w:noProof/>
        </w:rPr>
        <w:t>Br</w:t>
      </w:r>
      <w:r w:rsidRPr="00D51B7A">
        <w:rPr>
          <w:bCs/>
          <w:noProof/>
          <w:vertAlign w:val="subscript"/>
        </w:rPr>
        <w:t>3</w:t>
      </w:r>
      <w:r w:rsidRPr="00D51B7A">
        <w:rPr>
          <w:bCs/>
          <w:noProof/>
        </w:rPr>
        <w:t>, (c) CsCu</w:t>
      </w:r>
      <w:r w:rsidRPr="00D51B7A">
        <w:rPr>
          <w:bCs/>
          <w:noProof/>
          <w:vertAlign w:val="subscript"/>
        </w:rPr>
        <w:t>2</w:t>
      </w:r>
      <w:r w:rsidRPr="00D51B7A">
        <w:rPr>
          <w:bCs/>
          <w:noProof/>
        </w:rPr>
        <w:t>Br</w:t>
      </w:r>
      <w:r w:rsidRPr="00D51B7A">
        <w:rPr>
          <w:bCs/>
          <w:noProof/>
          <w:vertAlign w:val="subscript"/>
        </w:rPr>
        <w:t>1.5</w:t>
      </w:r>
      <w:r w:rsidRPr="00D51B7A">
        <w:rPr>
          <w:bCs/>
          <w:noProof/>
        </w:rPr>
        <w:t>I</w:t>
      </w:r>
      <w:r w:rsidRPr="00D51B7A">
        <w:rPr>
          <w:bCs/>
          <w:noProof/>
          <w:vertAlign w:val="subscript"/>
        </w:rPr>
        <w:t>1.5</w:t>
      </w:r>
      <w:r w:rsidRPr="00D51B7A">
        <w:rPr>
          <w:bCs/>
          <w:noProof/>
        </w:rPr>
        <w:t>, and (d) CsCu</w:t>
      </w:r>
      <w:r w:rsidRPr="00D51B7A">
        <w:rPr>
          <w:bCs/>
          <w:noProof/>
          <w:vertAlign w:val="subscript"/>
        </w:rPr>
        <w:t>2</w:t>
      </w:r>
      <w:r w:rsidRPr="00D51B7A">
        <w:rPr>
          <w:bCs/>
          <w:noProof/>
        </w:rPr>
        <w:t>I</w:t>
      </w:r>
      <w:r w:rsidRPr="00D51B7A">
        <w:rPr>
          <w:bCs/>
          <w:noProof/>
          <w:vertAlign w:val="subscript"/>
        </w:rPr>
        <w:t>3</w:t>
      </w:r>
      <w:r w:rsidRPr="00D51B7A">
        <w:rPr>
          <w:bCs/>
          <w:noProof/>
        </w:rPr>
        <w:t>, under 325 nm irradiation. CsCu</w:t>
      </w:r>
      <w:r w:rsidRPr="00D51B7A">
        <w:rPr>
          <w:bCs/>
          <w:noProof/>
          <w:vertAlign w:val="subscript"/>
        </w:rPr>
        <w:t>2</w:t>
      </w:r>
      <w:r w:rsidRPr="00D51B7A">
        <w:rPr>
          <w:bCs/>
          <w:noProof/>
        </w:rPr>
        <w:t>Cl</w:t>
      </w:r>
      <w:r w:rsidRPr="00D51B7A">
        <w:rPr>
          <w:bCs/>
          <w:noProof/>
          <w:vertAlign w:val="subscript"/>
        </w:rPr>
        <w:t>3</w:t>
      </w:r>
      <w:r w:rsidRPr="00D51B7A">
        <w:rPr>
          <w:bCs/>
          <w:noProof/>
        </w:rPr>
        <w:t xml:space="preserve"> is shown in Figure 59.</w:t>
      </w:r>
      <w:r>
        <w:rPr>
          <w:noProof/>
        </w:rPr>
        <w:tab/>
      </w:r>
      <w:r>
        <w:rPr>
          <w:noProof/>
        </w:rPr>
        <w:fldChar w:fldCharType="begin"/>
      </w:r>
      <w:r>
        <w:rPr>
          <w:noProof/>
        </w:rPr>
        <w:instrText xml:space="preserve"> PAGEREF _Toc15232662 \h </w:instrText>
      </w:r>
      <w:r>
        <w:rPr>
          <w:noProof/>
        </w:rPr>
      </w:r>
      <w:r>
        <w:rPr>
          <w:noProof/>
        </w:rPr>
        <w:fldChar w:fldCharType="separate"/>
      </w:r>
      <w:r w:rsidR="00F21648">
        <w:rPr>
          <w:noProof/>
        </w:rPr>
        <w:t>178</w:t>
      </w:r>
      <w:r>
        <w:rPr>
          <w:noProof/>
        </w:rPr>
        <w:fldChar w:fldCharType="end"/>
      </w:r>
    </w:p>
    <w:p w14:paraId="4AF50811" w14:textId="1BF8B988" w:rsidR="00896DC4" w:rsidRDefault="00896DC4">
      <w:pPr>
        <w:pStyle w:val="TableofFigures"/>
        <w:tabs>
          <w:tab w:val="right" w:leader="dot" w:pos="9350"/>
        </w:tabs>
        <w:rPr>
          <w:rFonts w:asciiTheme="minorHAnsi" w:eastAsiaTheme="minorEastAsia" w:hAnsiTheme="minorHAnsi"/>
          <w:noProof/>
          <w:sz w:val="22"/>
        </w:rPr>
      </w:pPr>
      <w:r w:rsidRPr="00722283">
        <w:rPr>
          <w:b/>
          <w:bCs/>
          <w:noProof/>
        </w:rPr>
        <w:t>Figure 61</w:t>
      </w:r>
      <w:r>
        <w:rPr>
          <w:noProof/>
        </w:rPr>
        <w:t xml:space="preserve">. </w:t>
      </w:r>
      <w:r w:rsidRPr="00D51B7A">
        <w:rPr>
          <w:bCs/>
          <w:noProof/>
        </w:rPr>
        <w:t>Light-emitting diode (LED) fabricated using CsCu</w:t>
      </w:r>
      <w:r w:rsidRPr="00D51B7A">
        <w:rPr>
          <w:bCs/>
          <w:noProof/>
          <w:vertAlign w:val="subscript"/>
        </w:rPr>
        <w:t>2</w:t>
      </w:r>
      <w:r w:rsidRPr="00D51B7A">
        <w:rPr>
          <w:bCs/>
          <w:noProof/>
        </w:rPr>
        <w:t>I</w:t>
      </w:r>
      <w:r w:rsidRPr="00D51B7A">
        <w:rPr>
          <w:bCs/>
          <w:noProof/>
          <w:vertAlign w:val="subscript"/>
        </w:rPr>
        <w:t>3</w:t>
      </w:r>
      <w:r w:rsidRPr="00D51B7A">
        <w:rPr>
          <w:bCs/>
          <w:noProof/>
        </w:rPr>
        <w:t xml:space="preserve"> as a dopant in a mCP host. (a) Luminance-current-voltage (LIV) characteristics, (b) Quantum efficiency (inset: the device structure), and (c) Electroluminescence (EL) spectrum (inset: a photo image of the LED operating at 8 V) of the LED.</w:t>
      </w:r>
      <w:r>
        <w:rPr>
          <w:noProof/>
        </w:rPr>
        <w:tab/>
      </w:r>
      <w:r>
        <w:rPr>
          <w:noProof/>
        </w:rPr>
        <w:fldChar w:fldCharType="begin"/>
      </w:r>
      <w:r>
        <w:rPr>
          <w:noProof/>
        </w:rPr>
        <w:instrText xml:space="preserve"> PAGEREF _Toc15232663 \h </w:instrText>
      </w:r>
      <w:r>
        <w:rPr>
          <w:noProof/>
        </w:rPr>
      </w:r>
      <w:r>
        <w:rPr>
          <w:noProof/>
        </w:rPr>
        <w:fldChar w:fldCharType="separate"/>
      </w:r>
      <w:r w:rsidR="00F21648">
        <w:rPr>
          <w:noProof/>
        </w:rPr>
        <w:t>182</w:t>
      </w:r>
      <w:r>
        <w:rPr>
          <w:noProof/>
        </w:rPr>
        <w:fldChar w:fldCharType="end"/>
      </w:r>
    </w:p>
    <w:p w14:paraId="713B67B5" w14:textId="4621F303" w:rsidR="00CE3348" w:rsidRDefault="00682916" w:rsidP="00842091">
      <w:pPr>
        <w:pStyle w:val="TableofFigures"/>
        <w:tabs>
          <w:tab w:val="right" w:leader="dot" w:pos="9350"/>
        </w:tabs>
        <w:jc w:val="both"/>
        <w:rPr>
          <w:rFonts w:cs="Times New Roman"/>
          <w:szCs w:val="24"/>
        </w:rPr>
      </w:pPr>
      <w:r>
        <w:rPr>
          <w:rFonts w:cs="Times New Roman"/>
          <w:szCs w:val="24"/>
        </w:rPr>
        <w:fldChar w:fldCharType="end"/>
      </w:r>
    </w:p>
    <w:p w14:paraId="05C370B9" w14:textId="77777777" w:rsidR="00F20E0B" w:rsidRDefault="00F20E0B" w:rsidP="00F20E0B">
      <w:pPr>
        <w:rPr>
          <w:rFonts w:cs="Times New Roman"/>
          <w:szCs w:val="24"/>
        </w:rPr>
      </w:pPr>
    </w:p>
    <w:p w14:paraId="13B342BB" w14:textId="0268EE9B" w:rsidR="00F20E0B" w:rsidRDefault="00F20E0B" w:rsidP="00F20E0B">
      <w:pPr>
        <w:tabs>
          <w:tab w:val="left" w:pos="7160"/>
        </w:tabs>
        <w:rPr>
          <w:rFonts w:cs="Times New Roman"/>
          <w:szCs w:val="24"/>
        </w:rPr>
      </w:pPr>
    </w:p>
    <w:p w14:paraId="768D00B6" w14:textId="1A614E90" w:rsidR="00F20E0B" w:rsidRDefault="00F20E0B" w:rsidP="00F20E0B">
      <w:pPr>
        <w:tabs>
          <w:tab w:val="left" w:pos="7160"/>
        </w:tabs>
        <w:rPr>
          <w:rFonts w:cs="Times New Roman"/>
          <w:szCs w:val="24"/>
        </w:rPr>
      </w:pPr>
    </w:p>
    <w:p w14:paraId="220FBB50" w14:textId="5091AD19" w:rsidR="00F20E0B" w:rsidRDefault="00F20E0B" w:rsidP="00F20E0B">
      <w:pPr>
        <w:tabs>
          <w:tab w:val="left" w:pos="7160"/>
        </w:tabs>
        <w:rPr>
          <w:rFonts w:cs="Times New Roman"/>
          <w:szCs w:val="24"/>
        </w:rPr>
      </w:pPr>
    </w:p>
    <w:p w14:paraId="7FAA8B65" w14:textId="4CB2906F" w:rsidR="00F20E0B" w:rsidRDefault="00F20E0B" w:rsidP="00F20E0B">
      <w:pPr>
        <w:tabs>
          <w:tab w:val="left" w:pos="7160"/>
        </w:tabs>
        <w:rPr>
          <w:rFonts w:cs="Times New Roman"/>
          <w:szCs w:val="24"/>
        </w:rPr>
      </w:pPr>
    </w:p>
    <w:p w14:paraId="795BDE25" w14:textId="546619E4" w:rsidR="00F20E0B" w:rsidRDefault="00F20E0B" w:rsidP="00F20E0B">
      <w:pPr>
        <w:tabs>
          <w:tab w:val="left" w:pos="7160"/>
        </w:tabs>
        <w:rPr>
          <w:rFonts w:cs="Times New Roman"/>
          <w:szCs w:val="24"/>
        </w:rPr>
      </w:pPr>
    </w:p>
    <w:p w14:paraId="6BFC21C2" w14:textId="42A7F8D3" w:rsidR="00F20E0B" w:rsidRDefault="00F20E0B" w:rsidP="00F20E0B">
      <w:pPr>
        <w:tabs>
          <w:tab w:val="left" w:pos="7160"/>
        </w:tabs>
        <w:rPr>
          <w:rFonts w:cs="Times New Roman"/>
          <w:szCs w:val="24"/>
        </w:rPr>
      </w:pPr>
    </w:p>
    <w:p w14:paraId="41019F7A" w14:textId="764FE994" w:rsidR="00F20E0B" w:rsidRDefault="00F20E0B" w:rsidP="00F20E0B">
      <w:pPr>
        <w:tabs>
          <w:tab w:val="left" w:pos="7160"/>
        </w:tabs>
        <w:rPr>
          <w:rFonts w:cs="Times New Roman"/>
          <w:szCs w:val="24"/>
        </w:rPr>
      </w:pPr>
    </w:p>
    <w:p w14:paraId="72C0BFEF" w14:textId="679026B0" w:rsidR="00F20E0B" w:rsidRDefault="00F20E0B" w:rsidP="00F20E0B">
      <w:pPr>
        <w:tabs>
          <w:tab w:val="left" w:pos="7160"/>
        </w:tabs>
        <w:rPr>
          <w:rFonts w:cs="Times New Roman"/>
          <w:szCs w:val="24"/>
        </w:rPr>
      </w:pPr>
    </w:p>
    <w:p w14:paraId="20291950" w14:textId="63BCD0B3" w:rsidR="00F20E0B" w:rsidRDefault="00F20E0B" w:rsidP="00F20E0B">
      <w:pPr>
        <w:tabs>
          <w:tab w:val="left" w:pos="7160"/>
        </w:tabs>
        <w:rPr>
          <w:rFonts w:cs="Times New Roman"/>
          <w:szCs w:val="24"/>
        </w:rPr>
      </w:pPr>
    </w:p>
    <w:p w14:paraId="5D9F5D89" w14:textId="45D429EF" w:rsidR="00F20E0B" w:rsidRDefault="00F20E0B" w:rsidP="00F20E0B">
      <w:pPr>
        <w:tabs>
          <w:tab w:val="left" w:pos="7160"/>
        </w:tabs>
        <w:rPr>
          <w:rFonts w:cs="Times New Roman"/>
          <w:szCs w:val="24"/>
        </w:rPr>
      </w:pPr>
    </w:p>
    <w:p w14:paraId="77599581" w14:textId="42C97458" w:rsidR="00F20E0B" w:rsidRDefault="00F20E0B" w:rsidP="00F20E0B">
      <w:pPr>
        <w:tabs>
          <w:tab w:val="left" w:pos="7160"/>
        </w:tabs>
        <w:rPr>
          <w:rFonts w:cs="Times New Roman"/>
          <w:szCs w:val="24"/>
        </w:rPr>
      </w:pPr>
    </w:p>
    <w:p w14:paraId="45811ED2" w14:textId="058849BD" w:rsidR="00F20E0B" w:rsidRDefault="00F20E0B" w:rsidP="00F20E0B">
      <w:pPr>
        <w:tabs>
          <w:tab w:val="left" w:pos="7160"/>
        </w:tabs>
        <w:rPr>
          <w:rFonts w:cs="Times New Roman"/>
          <w:szCs w:val="24"/>
        </w:rPr>
      </w:pPr>
    </w:p>
    <w:p w14:paraId="58819D44" w14:textId="7F7B3016" w:rsidR="00F20E0B" w:rsidRDefault="00F20E0B" w:rsidP="00F20E0B">
      <w:pPr>
        <w:tabs>
          <w:tab w:val="left" w:pos="7160"/>
        </w:tabs>
        <w:rPr>
          <w:rFonts w:cs="Times New Roman"/>
          <w:szCs w:val="24"/>
        </w:rPr>
      </w:pPr>
    </w:p>
    <w:p w14:paraId="33F0BBE5" w14:textId="35651C6E" w:rsidR="00F20E0B" w:rsidRDefault="00F20E0B" w:rsidP="00F20E0B">
      <w:pPr>
        <w:tabs>
          <w:tab w:val="left" w:pos="7160"/>
        </w:tabs>
        <w:rPr>
          <w:rFonts w:cs="Times New Roman"/>
          <w:szCs w:val="24"/>
        </w:rPr>
      </w:pPr>
    </w:p>
    <w:p w14:paraId="03007272" w14:textId="433321A8" w:rsidR="00F20E0B" w:rsidRDefault="00F20E0B" w:rsidP="00F20E0B">
      <w:pPr>
        <w:tabs>
          <w:tab w:val="left" w:pos="7160"/>
        </w:tabs>
        <w:rPr>
          <w:rFonts w:cs="Times New Roman"/>
          <w:szCs w:val="24"/>
        </w:rPr>
      </w:pPr>
    </w:p>
    <w:p w14:paraId="4F74380E" w14:textId="0E1CB2B4" w:rsidR="00F20E0B" w:rsidRPr="00393E5C" w:rsidRDefault="00F20E0B" w:rsidP="00F20E0B">
      <w:pPr>
        <w:tabs>
          <w:tab w:val="left" w:pos="7160"/>
        </w:tabs>
        <w:rPr>
          <w:rFonts w:cs="Times New Roman"/>
          <w:b/>
          <w:bCs/>
          <w:szCs w:val="24"/>
        </w:rPr>
      </w:pPr>
      <w:r w:rsidRPr="00393E5C">
        <w:rPr>
          <w:rFonts w:cs="Times New Roman"/>
          <w:b/>
          <w:bCs/>
          <w:szCs w:val="24"/>
        </w:rPr>
        <w:lastRenderedPageBreak/>
        <w:t xml:space="preserve">Portions of this dissertation have been </w:t>
      </w:r>
      <w:r w:rsidR="00682861" w:rsidRPr="00393E5C">
        <w:rPr>
          <w:rFonts w:cs="Times New Roman"/>
          <w:b/>
          <w:bCs/>
          <w:szCs w:val="24"/>
        </w:rPr>
        <w:t>reprinted</w:t>
      </w:r>
      <w:r w:rsidRPr="00393E5C">
        <w:rPr>
          <w:rFonts w:cs="Times New Roman"/>
          <w:b/>
          <w:bCs/>
          <w:szCs w:val="24"/>
        </w:rPr>
        <w:t xml:space="preserve"> </w:t>
      </w:r>
      <w:r w:rsidR="00682861" w:rsidRPr="00393E5C">
        <w:rPr>
          <w:rFonts w:cs="Times New Roman"/>
          <w:b/>
          <w:bCs/>
          <w:szCs w:val="24"/>
        </w:rPr>
        <w:t>and/</w:t>
      </w:r>
      <w:r w:rsidRPr="00393E5C">
        <w:rPr>
          <w:rFonts w:cs="Times New Roman"/>
          <w:b/>
          <w:bCs/>
          <w:szCs w:val="24"/>
        </w:rPr>
        <w:t>or adapted in part with permission of the publishers as follows:</w:t>
      </w:r>
    </w:p>
    <w:p w14:paraId="0AAF0442" w14:textId="77430C93" w:rsidR="00F20E0B" w:rsidRDefault="00F20E0B" w:rsidP="00F20E0B">
      <w:pPr>
        <w:tabs>
          <w:tab w:val="left" w:pos="7160"/>
        </w:tabs>
        <w:rPr>
          <w:rFonts w:cs="Times New Roman"/>
          <w:szCs w:val="24"/>
        </w:rPr>
      </w:pPr>
    </w:p>
    <w:p w14:paraId="028DE9E9" w14:textId="125FEB86" w:rsidR="00DF6488" w:rsidRPr="00DF6488" w:rsidRDefault="00F20E0B" w:rsidP="00F20E0B">
      <w:pPr>
        <w:tabs>
          <w:tab w:val="left" w:pos="7160"/>
        </w:tabs>
        <w:rPr>
          <w:rFonts w:cs="Times New Roman"/>
          <w:b/>
          <w:bCs/>
          <w:szCs w:val="24"/>
        </w:rPr>
      </w:pPr>
      <w:r w:rsidRPr="00DF6488">
        <w:rPr>
          <w:rFonts w:cs="Times New Roman"/>
          <w:b/>
          <w:bCs/>
          <w:szCs w:val="24"/>
        </w:rPr>
        <w:t xml:space="preserve">Chapter 2: </w:t>
      </w:r>
    </w:p>
    <w:p w14:paraId="624667DD" w14:textId="04DB3D7D" w:rsidR="00F20E0B" w:rsidRDefault="00DF6488" w:rsidP="00F20E0B">
      <w:pPr>
        <w:tabs>
          <w:tab w:val="left" w:pos="7160"/>
        </w:tabs>
      </w:pPr>
      <w:r w:rsidRPr="00DF6488">
        <w:rPr>
          <w:rFonts w:cs="Times New Roman"/>
          <w:b/>
          <w:bCs/>
          <w:szCs w:val="24"/>
        </w:rPr>
        <w:t>Section 2.1</w:t>
      </w:r>
      <w:r>
        <w:rPr>
          <w:rFonts w:cs="Times New Roman"/>
          <w:szCs w:val="24"/>
        </w:rPr>
        <w:t xml:space="preserve"> was adapted with permission from </w:t>
      </w:r>
      <w:r w:rsidRPr="00945056">
        <w:t>Roccanova, R.; Ming, W.; Whiteside, V. R.; McGuire, M. A.; Sellers, I. R.; Du, M.-H.; Saparov, B., Synthesis, crystal and electronic structures, and optical properties of (CH</w:t>
      </w:r>
      <w:r w:rsidRPr="00945056">
        <w:rPr>
          <w:vertAlign w:val="subscript"/>
        </w:rPr>
        <w:t>3</w:t>
      </w:r>
      <w:r w:rsidRPr="00945056">
        <w:t>NH</w:t>
      </w:r>
      <w:r w:rsidRPr="00945056">
        <w:rPr>
          <w:vertAlign w:val="subscript"/>
        </w:rPr>
        <w:t>3</w:t>
      </w:r>
      <w:r w:rsidRPr="00945056">
        <w:t>)</w:t>
      </w:r>
      <w:r w:rsidRPr="00945056">
        <w:rPr>
          <w:vertAlign w:val="subscript"/>
        </w:rPr>
        <w:t>2</w:t>
      </w:r>
      <w:r w:rsidRPr="00945056">
        <w:t>CdX</w:t>
      </w:r>
      <w:r w:rsidRPr="00945056">
        <w:rPr>
          <w:vertAlign w:val="subscript"/>
        </w:rPr>
        <w:t>4</w:t>
      </w:r>
      <w:r w:rsidRPr="00945056">
        <w:t xml:space="preserve"> (X= Cl, Br, I). </w:t>
      </w:r>
      <w:r w:rsidRPr="00945056">
        <w:rPr>
          <w:i/>
        </w:rPr>
        <w:t xml:space="preserve">Inorg. Chem. </w:t>
      </w:r>
      <w:r w:rsidRPr="00945056">
        <w:rPr>
          <w:b/>
        </w:rPr>
        <w:t>2017,</w:t>
      </w:r>
      <w:r w:rsidRPr="00945056">
        <w:t xml:space="preserve"> </w:t>
      </w:r>
      <w:r w:rsidRPr="00945056">
        <w:rPr>
          <w:i/>
        </w:rPr>
        <w:t>56</w:t>
      </w:r>
      <w:r w:rsidRPr="00945056">
        <w:t xml:space="preserve"> (22), 13878-13888</w:t>
      </w:r>
      <w:r>
        <w:t>. Copyright 2017 American Chemical Society.</w:t>
      </w:r>
    </w:p>
    <w:p w14:paraId="7A72C4C8" w14:textId="2092BACE" w:rsidR="00DF6488" w:rsidRPr="00945056" w:rsidRDefault="00DF6488" w:rsidP="00DF6488">
      <w:pPr>
        <w:pStyle w:val="EndNoteBibliography"/>
        <w:spacing w:after="0"/>
      </w:pPr>
      <w:r w:rsidRPr="00DF6488">
        <w:rPr>
          <w:b/>
          <w:bCs/>
        </w:rPr>
        <w:t>Section 2.2</w:t>
      </w:r>
      <w:r>
        <w:t xml:space="preserve"> was adapted with permission from </w:t>
      </w:r>
      <w:r w:rsidRPr="00945056">
        <w:t>Yangui, A.; Roccanova, R.; McWhorter, T. M.; Wu, Y.; Du, M.-H.; Saparov, B., Hybrid Organic–Inorganic Halides (C</w:t>
      </w:r>
      <w:r w:rsidRPr="00945056">
        <w:rPr>
          <w:vertAlign w:val="subscript"/>
        </w:rPr>
        <w:t>5</w:t>
      </w:r>
      <w:r w:rsidRPr="00945056">
        <w:t>H</w:t>
      </w:r>
      <w:r w:rsidRPr="00945056">
        <w:rPr>
          <w:vertAlign w:val="subscript"/>
        </w:rPr>
        <w:t>7</w:t>
      </w:r>
      <w:r w:rsidRPr="00945056">
        <w:t>N</w:t>
      </w:r>
      <w:r w:rsidRPr="00945056">
        <w:rPr>
          <w:vertAlign w:val="subscript"/>
        </w:rPr>
        <w:t>2</w:t>
      </w:r>
      <w:r w:rsidRPr="00945056">
        <w:t>)</w:t>
      </w:r>
      <w:r w:rsidRPr="00945056">
        <w:rPr>
          <w:vertAlign w:val="subscript"/>
        </w:rPr>
        <w:t>2</w:t>
      </w:r>
      <w:r w:rsidRPr="00945056">
        <w:t>MBr</w:t>
      </w:r>
      <w:r w:rsidRPr="00945056">
        <w:rPr>
          <w:vertAlign w:val="subscript"/>
        </w:rPr>
        <w:t>4</w:t>
      </w:r>
      <w:r w:rsidRPr="00945056">
        <w:t xml:space="preserve"> (M = Hg, Zn) with High Color Rendering Index and High-Efficiency White-Light Emission. </w:t>
      </w:r>
      <w:r w:rsidRPr="00945056">
        <w:rPr>
          <w:i/>
        </w:rPr>
        <w:t xml:space="preserve">Chem. Mater. </w:t>
      </w:r>
      <w:r w:rsidRPr="00945056">
        <w:rPr>
          <w:b/>
        </w:rPr>
        <w:t>2019,</w:t>
      </w:r>
      <w:r w:rsidRPr="00945056">
        <w:t xml:space="preserve"> </w:t>
      </w:r>
      <w:r w:rsidRPr="00945056">
        <w:rPr>
          <w:i/>
        </w:rPr>
        <w:t>31</w:t>
      </w:r>
      <w:r w:rsidRPr="00945056">
        <w:t xml:space="preserve"> (8), 2983-2991.</w:t>
      </w:r>
      <w:r w:rsidR="003F0A54">
        <w:t xml:space="preserve"> Copyright 2019 American Chemical Society.</w:t>
      </w:r>
    </w:p>
    <w:p w14:paraId="69D294A9" w14:textId="1FF41914" w:rsidR="00DF6488" w:rsidRDefault="00DF6488" w:rsidP="00F20E0B">
      <w:pPr>
        <w:tabs>
          <w:tab w:val="left" w:pos="7160"/>
        </w:tabs>
        <w:rPr>
          <w:rFonts w:cs="Times New Roman"/>
          <w:szCs w:val="24"/>
        </w:rPr>
      </w:pPr>
    </w:p>
    <w:p w14:paraId="7272E7CF" w14:textId="02AB78A2" w:rsidR="00DF6488" w:rsidRPr="003F0A54" w:rsidRDefault="00DF6488" w:rsidP="00F20E0B">
      <w:pPr>
        <w:tabs>
          <w:tab w:val="left" w:pos="7160"/>
        </w:tabs>
        <w:rPr>
          <w:rFonts w:cs="Times New Roman"/>
          <w:b/>
          <w:bCs/>
          <w:szCs w:val="24"/>
        </w:rPr>
      </w:pPr>
      <w:r w:rsidRPr="003F0A54">
        <w:rPr>
          <w:rFonts w:cs="Times New Roman"/>
          <w:b/>
          <w:bCs/>
          <w:szCs w:val="24"/>
        </w:rPr>
        <w:t>Chapter 3:</w:t>
      </w:r>
    </w:p>
    <w:p w14:paraId="6FF7BB8D" w14:textId="337DC0D1" w:rsidR="00DF6488" w:rsidRDefault="00DF6488" w:rsidP="00F20E0B">
      <w:pPr>
        <w:tabs>
          <w:tab w:val="left" w:pos="7160"/>
        </w:tabs>
      </w:pPr>
      <w:r w:rsidRPr="003F0A54">
        <w:rPr>
          <w:rFonts w:cs="Times New Roman"/>
          <w:b/>
          <w:bCs/>
          <w:szCs w:val="24"/>
        </w:rPr>
        <w:t>Chapter 3</w:t>
      </w:r>
      <w:r>
        <w:rPr>
          <w:rFonts w:cs="Times New Roman"/>
          <w:szCs w:val="24"/>
        </w:rPr>
        <w:t xml:space="preserve"> was adapted with permission from </w:t>
      </w:r>
      <w:r w:rsidR="003F0A54" w:rsidRPr="00945056">
        <w:t xml:space="preserve">Roccanova, R.; Houck, M.; Yangui, A.; Han, D.; Shi, H.; Wu, Y.; Glatzhofer, D. T.; Powell, D. R.; Chen, S.; Fourati, H., Broadband Emission in Hybrid Organic–Inorganic Halides of Group 12 Metals. </w:t>
      </w:r>
      <w:r w:rsidR="003F0A54" w:rsidRPr="00945056">
        <w:rPr>
          <w:i/>
        </w:rPr>
        <w:t xml:space="preserve">ACS Omega </w:t>
      </w:r>
      <w:r w:rsidR="003F0A54" w:rsidRPr="00945056">
        <w:rPr>
          <w:b/>
        </w:rPr>
        <w:t>2018,</w:t>
      </w:r>
      <w:r w:rsidR="003F0A54" w:rsidRPr="00945056">
        <w:t xml:space="preserve"> </w:t>
      </w:r>
      <w:r w:rsidR="003F0A54" w:rsidRPr="00945056">
        <w:rPr>
          <w:i/>
        </w:rPr>
        <w:t>3</w:t>
      </w:r>
      <w:r w:rsidR="003F0A54" w:rsidRPr="00945056">
        <w:t xml:space="preserve"> (12), 18791-18802.</w:t>
      </w:r>
      <w:r w:rsidR="003F0A54">
        <w:t xml:space="preserve"> Copyright 2019 American Chemical Society.</w:t>
      </w:r>
    </w:p>
    <w:p w14:paraId="7A5ADC1A" w14:textId="0ABACAE8" w:rsidR="003F0A54" w:rsidRDefault="003F0A54" w:rsidP="00F20E0B">
      <w:pPr>
        <w:tabs>
          <w:tab w:val="left" w:pos="7160"/>
        </w:tabs>
      </w:pPr>
    </w:p>
    <w:p w14:paraId="3B06EAB1" w14:textId="4C83DC18" w:rsidR="003F0A54" w:rsidRPr="00520657" w:rsidRDefault="003F0A54" w:rsidP="00F20E0B">
      <w:pPr>
        <w:tabs>
          <w:tab w:val="left" w:pos="7160"/>
        </w:tabs>
        <w:rPr>
          <w:b/>
          <w:bCs/>
        </w:rPr>
      </w:pPr>
      <w:r w:rsidRPr="00520657">
        <w:rPr>
          <w:b/>
          <w:bCs/>
        </w:rPr>
        <w:t>Chapter 4:</w:t>
      </w:r>
    </w:p>
    <w:p w14:paraId="799F5138" w14:textId="7600E6C7" w:rsidR="003F0A54" w:rsidRDefault="003F0A54" w:rsidP="00F20E0B">
      <w:pPr>
        <w:tabs>
          <w:tab w:val="left" w:pos="7160"/>
        </w:tabs>
      </w:pPr>
      <w:r w:rsidRPr="00520657">
        <w:rPr>
          <w:b/>
          <w:bCs/>
        </w:rPr>
        <w:t>Section 4.</w:t>
      </w:r>
      <w:r w:rsidR="00520657">
        <w:rPr>
          <w:b/>
          <w:bCs/>
        </w:rPr>
        <w:t>1 and 4.2</w:t>
      </w:r>
      <w:r>
        <w:t xml:space="preserve"> was adapted with permission from </w:t>
      </w:r>
      <w:r w:rsidR="00520657" w:rsidRPr="00945056">
        <w:t>Roccanova, R.; Yangui, A.; Nhalil, H.; Shi, H.; Du, M.-H.; Saparov, B., Near-Unity Photoluminescence Quantum Yield in Blue-Emitting Cs</w:t>
      </w:r>
      <w:r w:rsidR="00520657" w:rsidRPr="00945056">
        <w:rPr>
          <w:vertAlign w:val="subscript"/>
        </w:rPr>
        <w:t>3</w:t>
      </w:r>
      <w:r w:rsidR="00520657" w:rsidRPr="00945056">
        <w:t>Cu</w:t>
      </w:r>
      <w:r w:rsidR="00520657" w:rsidRPr="00945056">
        <w:rPr>
          <w:vertAlign w:val="subscript"/>
        </w:rPr>
        <w:t>2</w:t>
      </w:r>
      <w:r w:rsidR="00520657" w:rsidRPr="00945056">
        <w:t>Br</w:t>
      </w:r>
      <w:r w:rsidR="00520657" w:rsidRPr="00945056">
        <w:rPr>
          <w:vertAlign w:val="subscript"/>
        </w:rPr>
        <w:t>5–x</w:t>
      </w:r>
      <w:r w:rsidR="00520657" w:rsidRPr="00945056">
        <w:t>I</w:t>
      </w:r>
      <w:r w:rsidR="00520657" w:rsidRPr="00945056">
        <w:rPr>
          <w:vertAlign w:val="subscript"/>
        </w:rPr>
        <w:t>x</w:t>
      </w:r>
      <w:r w:rsidR="00520657" w:rsidRPr="00945056">
        <w:t xml:space="preserve"> (0≤ x≤ 5). </w:t>
      </w:r>
      <w:r w:rsidR="00520657" w:rsidRPr="00945056">
        <w:rPr>
          <w:i/>
        </w:rPr>
        <w:t xml:space="preserve">ACS Applied Electronic Materials </w:t>
      </w:r>
      <w:r w:rsidR="00520657" w:rsidRPr="00945056">
        <w:rPr>
          <w:b/>
        </w:rPr>
        <w:t>2019</w:t>
      </w:r>
      <w:r w:rsidR="00520657" w:rsidRPr="00945056">
        <w:t>.</w:t>
      </w:r>
      <w:r w:rsidR="00520657">
        <w:t xml:space="preserve"> Copyright 2019 American Chemical Society.</w:t>
      </w:r>
    </w:p>
    <w:p w14:paraId="098D75FB" w14:textId="12F3E6F1" w:rsidR="00520657" w:rsidRDefault="00520657" w:rsidP="00F20E0B">
      <w:pPr>
        <w:tabs>
          <w:tab w:val="left" w:pos="7160"/>
        </w:tabs>
      </w:pPr>
    </w:p>
    <w:p w14:paraId="31EF6D57" w14:textId="4CE505C7" w:rsidR="00520657" w:rsidRDefault="00C05942" w:rsidP="00F20E0B">
      <w:pPr>
        <w:tabs>
          <w:tab w:val="left" w:pos="7160"/>
        </w:tabs>
        <w:rPr>
          <w:rFonts w:cs="Times New Roman"/>
          <w:szCs w:val="24"/>
        </w:rPr>
      </w:pPr>
      <w:r>
        <w:rPr>
          <w:rFonts w:cs="Times New Roman"/>
          <w:szCs w:val="24"/>
        </w:rPr>
        <w:t>Tables and Figures in Appendix 1 have also been reprinted with permission from the above sources.</w:t>
      </w:r>
    </w:p>
    <w:p w14:paraId="784B8D1B" w14:textId="513C32E2" w:rsidR="00F20E0B" w:rsidRPr="00F20E0B" w:rsidRDefault="00F20E0B" w:rsidP="00F20E0B">
      <w:pPr>
        <w:tabs>
          <w:tab w:val="left" w:pos="7160"/>
        </w:tabs>
        <w:sectPr w:rsidR="00F20E0B" w:rsidRPr="00F20E0B" w:rsidSect="00346BDE">
          <w:type w:val="continuous"/>
          <w:pgSz w:w="12240" w:h="15840"/>
          <w:pgMar w:top="1440" w:right="1440" w:bottom="1440" w:left="1440" w:header="720" w:footer="720" w:gutter="0"/>
          <w:pgNumType w:fmt="lowerRoman"/>
          <w:cols w:space="720"/>
          <w:docGrid w:linePitch="360"/>
        </w:sectPr>
      </w:pPr>
      <w:r>
        <w:tab/>
      </w:r>
    </w:p>
    <w:p w14:paraId="70D3B414" w14:textId="0E8BB491" w:rsidR="00BA2BCE" w:rsidRDefault="00261DFE" w:rsidP="00CE3348">
      <w:pPr>
        <w:pStyle w:val="Heading1"/>
        <w:spacing w:after="240"/>
        <w:jc w:val="both"/>
        <w:rPr>
          <w:rFonts w:cs="Times New Roman"/>
          <w:szCs w:val="24"/>
        </w:rPr>
      </w:pPr>
      <w:bookmarkStart w:id="1" w:name="_Toc3551396"/>
      <w:bookmarkStart w:id="2" w:name="_Toc15232274"/>
      <w:r>
        <w:lastRenderedPageBreak/>
        <w:t>C</w:t>
      </w:r>
      <w:r w:rsidR="009C212D" w:rsidRPr="009C212D">
        <w:t>hapter 1: Introduction</w:t>
      </w:r>
      <w:bookmarkStart w:id="3" w:name="_Toc3551397"/>
      <w:bookmarkEnd w:id="1"/>
      <w:r w:rsidR="00221B39">
        <w:t xml:space="preserve"> to </w:t>
      </w:r>
      <w:r w:rsidR="008B3A7A">
        <w:t xml:space="preserve">Luminescent </w:t>
      </w:r>
      <w:r w:rsidR="00221B39">
        <w:t xml:space="preserve">Low-Dimensional </w:t>
      </w:r>
      <w:r w:rsidR="008B3A7A">
        <w:t xml:space="preserve">Metal </w:t>
      </w:r>
      <w:r w:rsidR="00221B39">
        <w:t>Halides</w:t>
      </w:r>
      <w:bookmarkEnd w:id="2"/>
    </w:p>
    <w:p w14:paraId="076E5500" w14:textId="42BF6751" w:rsidR="003633D2" w:rsidRPr="002B3F5A" w:rsidRDefault="002B3F5A" w:rsidP="00CE3348">
      <w:pPr>
        <w:pStyle w:val="Heading2"/>
        <w:spacing w:after="240"/>
        <w:jc w:val="both"/>
      </w:pPr>
      <w:bookmarkStart w:id="4" w:name="_Toc15232275"/>
      <w:r w:rsidRPr="002B3F5A">
        <w:t>1.1</w:t>
      </w:r>
      <w:r w:rsidRPr="002B3F5A">
        <w:tab/>
      </w:r>
      <w:r w:rsidR="003633D2" w:rsidRPr="002B3F5A">
        <w:t>Introduction</w:t>
      </w:r>
      <w:bookmarkEnd w:id="4"/>
    </w:p>
    <w:p w14:paraId="32CB90BA" w14:textId="1B593348" w:rsidR="00D144F4" w:rsidRDefault="00176AF3" w:rsidP="00CE3348">
      <w:pPr>
        <w:spacing w:line="480" w:lineRule="auto"/>
        <w:ind w:firstLine="720"/>
        <w:jc w:val="both"/>
      </w:pPr>
      <w:r>
        <w:t>I</w:t>
      </w:r>
      <w:r w:rsidR="006B093D">
        <w:t xml:space="preserve">nspiration for the work presented in this dissertation comes from the </w:t>
      </w:r>
      <w:r>
        <w:t xml:space="preserve">groundbreaking </w:t>
      </w:r>
      <w:r w:rsidR="00367EFF">
        <w:t xml:space="preserve">recent </w:t>
      </w:r>
      <w:r w:rsidR="006B093D">
        <w:t xml:space="preserve">discoveries reported in the field of </w:t>
      </w:r>
      <w:r w:rsidR="00367EFF">
        <w:t xml:space="preserve">hybrid organic-inorganic </w:t>
      </w:r>
      <w:r w:rsidR="006B093D">
        <w:t>perovskites</w:t>
      </w:r>
      <w:r w:rsidR="00D113CE">
        <w:t xml:space="preserve"> (HOIP)</w:t>
      </w:r>
      <w:r w:rsidR="00367EFF">
        <w:t>, which spans</w:t>
      </w:r>
      <w:r w:rsidR="008B3A7A">
        <w:t xml:space="preserve"> the disciplines of solid-state chemistry, physics</w:t>
      </w:r>
      <w:r w:rsidR="00367EFF">
        <w:t xml:space="preserve">, </w:t>
      </w:r>
      <w:r w:rsidR="008B3A7A">
        <w:t xml:space="preserve">materials science and engineering. </w:t>
      </w:r>
      <w:r w:rsidR="00FA011E">
        <w:t>The fascination with metal halide perovskites can be traced to their unprecedented tunability of both structure and properties</w:t>
      </w:r>
      <w:r w:rsidR="00367EFF" w:rsidRPr="00367EFF">
        <w:t xml:space="preserve"> </w:t>
      </w:r>
      <w:r w:rsidR="0076217A">
        <w:t>which has led to the exponential growth of the performance of the paragon, CH</w:t>
      </w:r>
      <w:r w:rsidR="0076217A">
        <w:rPr>
          <w:vertAlign w:val="subscript"/>
        </w:rPr>
        <w:t>3</w:t>
      </w:r>
      <w:r w:rsidR="0076217A">
        <w:t>NH</w:t>
      </w:r>
      <w:r w:rsidR="0076217A">
        <w:rPr>
          <w:vertAlign w:val="subscript"/>
        </w:rPr>
        <w:t>3</w:t>
      </w:r>
      <w:r w:rsidR="0076217A">
        <w:t>PbI</w:t>
      </w:r>
      <w:r w:rsidR="0076217A">
        <w:rPr>
          <w:vertAlign w:val="subscript"/>
        </w:rPr>
        <w:t>3</w:t>
      </w:r>
      <w:r w:rsidR="0076217A" w:rsidRPr="0076217A">
        <w:t>,</w:t>
      </w:r>
      <w:r w:rsidR="0076217A">
        <w:t xml:space="preserve"> </w:t>
      </w:r>
      <w:r w:rsidR="00367EFF">
        <w:t xml:space="preserve">as </w:t>
      </w:r>
      <w:r w:rsidR="0076217A">
        <w:t xml:space="preserve">an </w:t>
      </w:r>
      <w:r w:rsidR="00367EFF">
        <w:t>absorber</w:t>
      </w:r>
      <w:r w:rsidR="0076217A">
        <w:t xml:space="preserve"> for</w:t>
      </w:r>
      <w:r w:rsidR="00367EFF">
        <w:t xml:space="preserve"> solar cells</w:t>
      </w:r>
      <w:r w:rsidR="00FA011E">
        <w:t>.</w:t>
      </w:r>
      <w:r w:rsidR="001A5AEB" w:rsidRPr="00651FD8">
        <w:rPr>
          <w:rFonts w:cs="Times New Roman"/>
          <w:szCs w:val="24"/>
        </w:rPr>
        <w:fldChar w:fldCharType="begin"/>
      </w:r>
      <w:r w:rsidR="00AB277E">
        <w:rPr>
          <w:rFonts w:cs="Times New Roman"/>
          <w:szCs w:val="24"/>
        </w:rPr>
        <w:instrText xml:space="preserve"> ADDIN EN.CITE &lt;EndNote&gt;&lt;Cite&gt;&lt;Author&gt;Bi&lt;/Author&gt;&lt;Year&gt;2016&lt;/Year&gt;&lt;RecNum&gt;595&lt;/RecNum&gt;&lt;DisplayText&gt;&lt;style face="superscript"&gt;1&lt;/style&gt;&lt;/DisplayText&gt;&lt;record&gt;&lt;rec-number&gt;595&lt;/rec-number&gt;&lt;foreign-keys&gt;&lt;key app="EN" db-id="vpr9as2rawdd28e5aryxprt4dftzw9tvsf0t" timestamp="1500076040"&gt;595&lt;/key&gt;&lt;/foreign-keys&gt;&lt;ref-type name="Journal Article"&gt;17&lt;/ref-type&gt;&lt;contributors&gt;&lt;authors&gt;&lt;author&gt;Bi, Dongqin&lt;/author&gt;&lt;author&gt;Tress, Wolfgang&lt;/author&gt;&lt;author&gt;Dar, M. Ibrahim&lt;/author&gt;&lt;author&gt;Gao, Peng&lt;/author&gt;&lt;author&gt;Luo, Jingshan&lt;/author&gt;&lt;author&gt;Renevier, Clémentine&lt;/author&gt;&lt;author&gt;Schenk, Kurt&lt;/author&gt;&lt;author&gt;Abate, Antonio&lt;/author&gt;&lt;author&gt;Giordano, Fabrizio&lt;/author&gt;&lt;author&gt;Correa Baena, Juan-Pablo&lt;/author&gt;&lt;author&gt;Decoppet, Jean-David&lt;/author&gt;&lt;author&gt;Zakeeruddin, Shaik Mohammed&lt;/author&gt;&lt;author&gt;Nazeeruddin, Mohammad Khaja&lt;/author&gt;&lt;author&gt;Grätzel, Michael&lt;/author&gt;&lt;author&gt;Hagfeldt, Anders&lt;/author&gt;&lt;/authors&gt;&lt;/contributors&gt;&lt;titles&gt;&lt;title&gt;Efficient luminescent solar cells based on tailored mixed-cation perovskites&lt;/title&gt;&lt;secondary-title&gt;Science Advances&lt;/secondary-title&gt;&lt;/titles&gt;&lt;periodical&gt;&lt;full-title&gt;Science Advances&lt;/full-title&gt;&lt;abbr-1&gt;Sci. Adv.&lt;/abbr-1&gt;&lt;/periodical&gt;&lt;pages&gt;e1501170&lt;/pages&gt;&lt;volume&gt;2&lt;/volume&gt;&lt;number&gt;1&lt;/number&gt;&lt;dates&gt;&lt;year&gt;2016&lt;/year&gt;&lt;/dates&gt;&lt;urls&gt;&lt;/urls&gt;&lt;electronic-resource-num&gt;10.1126/sciadv.1501170&lt;/electronic-resource-num&gt;&lt;/record&gt;&lt;/Cite&gt;&lt;/EndNote&gt;</w:instrText>
      </w:r>
      <w:r w:rsidR="001A5AEB" w:rsidRPr="00651FD8">
        <w:rPr>
          <w:rFonts w:cs="Times New Roman"/>
          <w:szCs w:val="24"/>
        </w:rPr>
        <w:fldChar w:fldCharType="separate"/>
      </w:r>
      <w:r w:rsidR="00B02090" w:rsidRPr="00B02090">
        <w:rPr>
          <w:rFonts w:cs="Times New Roman"/>
          <w:noProof/>
          <w:szCs w:val="24"/>
          <w:vertAlign w:val="superscript"/>
        </w:rPr>
        <w:t>1</w:t>
      </w:r>
      <w:r w:rsidR="001A5AEB" w:rsidRPr="00651FD8">
        <w:rPr>
          <w:rFonts w:cs="Times New Roman"/>
          <w:szCs w:val="24"/>
        </w:rPr>
        <w:fldChar w:fldCharType="end"/>
      </w:r>
      <w:r w:rsidR="001A5AEB" w:rsidRPr="00651FD8">
        <w:rPr>
          <w:rFonts w:cs="Times New Roman"/>
          <w:szCs w:val="24"/>
        </w:rPr>
        <w:t xml:space="preserve"> </w:t>
      </w:r>
      <w:r w:rsidR="0076217A">
        <w:t>The wide range of advantageous</w:t>
      </w:r>
      <w:r w:rsidR="008B3A7A">
        <w:t xml:space="preserve"> </w:t>
      </w:r>
      <w:r w:rsidR="0076217A">
        <w:t xml:space="preserve">optoelectronic </w:t>
      </w:r>
      <w:r w:rsidR="008B3A7A">
        <w:t>properties</w:t>
      </w:r>
      <w:r w:rsidR="0076217A">
        <w:t xml:space="preserve"> </w:t>
      </w:r>
      <w:r w:rsidR="00FA011E">
        <w:t>reported for these materials,</w:t>
      </w:r>
      <w:r w:rsidR="0076217A">
        <w:t xml:space="preserve"> </w:t>
      </w:r>
      <w:r w:rsidR="008B3A7A">
        <w:t>includ</w:t>
      </w:r>
      <w:r w:rsidR="0076217A">
        <w:t>ing</w:t>
      </w:r>
      <w:r w:rsidR="00972EB1">
        <w:t xml:space="preserve"> high</w:t>
      </w:r>
      <w:r w:rsidR="008B3A7A">
        <w:t xml:space="preserve"> optical absorption, </w:t>
      </w:r>
      <w:r w:rsidR="00407145">
        <w:t xml:space="preserve">long charge carrier lifetimes, </w:t>
      </w:r>
      <w:r w:rsidR="00FA011E">
        <w:t>large dielectric constants</w:t>
      </w:r>
      <w:r w:rsidR="00407145">
        <w:t>,</w:t>
      </w:r>
      <w:r w:rsidR="00972EB1">
        <w:t xml:space="preserve"> and </w:t>
      </w:r>
      <w:r w:rsidR="0076217A">
        <w:t xml:space="preserve">others </w:t>
      </w:r>
      <w:r>
        <w:t>make them candidates for a number of practical applications</w:t>
      </w:r>
      <w:r w:rsidR="00972EB1">
        <w:t>.</w:t>
      </w:r>
      <w:r w:rsidR="00972EB1">
        <w:fldChar w:fldCharType="begin"/>
      </w:r>
      <w:r w:rsidR="00B02090">
        <w:instrText xml:space="preserve"> ADDIN EN.CITE &lt;EndNote&gt;&lt;Cite&gt;&lt;Author&gt;Mitzi&lt;/Author&gt;&lt;Year&gt;2001&lt;/Year&gt;&lt;RecNum&gt;931&lt;/RecNum&gt;&lt;DisplayText&gt;&lt;style face="superscript"&gt;2&lt;/style&gt;&lt;/DisplayText&gt;&lt;record&gt;&lt;rec-number&gt;931&lt;/rec-number&gt;&lt;foreign-keys&gt;&lt;key app="EN" db-id="vpr9as2rawdd28e5aryxprt4dftzw9tvsf0t" timestamp="1535039449"&gt;931&lt;/key&gt;&lt;/foreign-keys&gt;&lt;ref-type name="Journal Article"&gt;17&lt;/ref-type&gt;&lt;contributors&gt;&lt;authors&gt;&lt;author&gt;Mitzi, David B&lt;/author&gt;&lt;/authors&gt;&lt;/contributors&gt;&lt;titles&gt;&lt;title&gt;Templating and structural engineering in organic–inorganic perovskites&lt;/title&gt;&lt;secondary-title&gt;Journal of the Chemical Society, Dalton Transactions&lt;/secondary-title&gt;&lt;/titles&gt;&lt;periodical&gt;&lt;full-title&gt;Journal of the Chemical Society, Dalton Transactions&lt;/full-title&gt;&lt;abbr-1&gt;J. Chem. Soc., Dalton Trans.&lt;/abbr-1&gt;&lt;abbr-2&gt;J Chem Soc, Dalton Trans&lt;/abbr-2&gt;&lt;/periodical&gt;&lt;pages&gt;1-12&lt;/pages&gt;&lt;number&gt;1&lt;/number&gt;&lt;dates&gt;&lt;year&gt;2001&lt;/year&gt;&lt;/dates&gt;&lt;urls&gt;&lt;/urls&gt;&lt;/record&gt;&lt;/Cite&gt;&lt;/EndNote&gt;</w:instrText>
      </w:r>
      <w:r w:rsidR="00972EB1">
        <w:fldChar w:fldCharType="separate"/>
      </w:r>
      <w:r w:rsidR="00B02090" w:rsidRPr="00B02090">
        <w:rPr>
          <w:noProof/>
          <w:vertAlign w:val="superscript"/>
        </w:rPr>
        <w:t>2</w:t>
      </w:r>
      <w:r w:rsidR="00972EB1">
        <w:fldChar w:fldCharType="end"/>
      </w:r>
      <w:r w:rsidR="00972EB1">
        <w:t xml:space="preserve"> </w:t>
      </w:r>
      <w:r w:rsidR="0076217A">
        <w:t>These diverse properties arise from the</w:t>
      </w:r>
      <w:r>
        <w:t xml:space="preserve"> diversity in</w:t>
      </w:r>
      <w:r w:rsidR="0076217A">
        <w:t xml:space="preserve"> chemical composition</w:t>
      </w:r>
      <w:r>
        <w:t>s</w:t>
      </w:r>
      <w:r w:rsidR="00F41F20">
        <w:t xml:space="preserve">, </w:t>
      </w:r>
      <w:r w:rsidR="0076217A">
        <w:t>crystal and electronic structures</w:t>
      </w:r>
      <w:r w:rsidR="00F41F20">
        <w:t xml:space="preserve"> present within the material</w:t>
      </w:r>
      <w:r>
        <w:t xml:space="preserve"> family</w:t>
      </w:r>
      <w:r w:rsidR="00F41F20">
        <w:t xml:space="preserve">, all of which can be chemically tailored to suit the needs of a specified application. </w:t>
      </w:r>
    </w:p>
    <w:p w14:paraId="61499E1F" w14:textId="02110D7B" w:rsidR="00BD1ECB" w:rsidRDefault="009463B6" w:rsidP="00CE3348">
      <w:pPr>
        <w:pStyle w:val="ListParagraph"/>
        <w:spacing w:line="480" w:lineRule="auto"/>
        <w:ind w:left="0" w:firstLine="720"/>
        <w:jc w:val="both"/>
        <w:rPr>
          <w:rFonts w:cs="Times New Roman"/>
          <w:szCs w:val="24"/>
        </w:rPr>
      </w:pPr>
      <w:r>
        <w:t>I</w:t>
      </w:r>
      <w:r w:rsidR="006364EA">
        <w:rPr>
          <w:rFonts w:cs="Times New Roman"/>
          <w:szCs w:val="24"/>
        </w:rPr>
        <w:t>n almost two decades, r</w:t>
      </w:r>
      <w:r w:rsidR="00D823D3">
        <w:rPr>
          <w:rFonts w:cs="Times New Roman"/>
          <w:szCs w:val="24"/>
        </w:rPr>
        <w:t xml:space="preserve">esearch </w:t>
      </w:r>
      <w:r w:rsidR="003A06B4">
        <w:rPr>
          <w:rFonts w:cs="Times New Roman"/>
          <w:szCs w:val="24"/>
        </w:rPr>
        <w:t>o</w:t>
      </w:r>
      <w:r w:rsidR="00D823D3">
        <w:rPr>
          <w:rFonts w:cs="Times New Roman"/>
          <w:szCs w:val="24"/>
        </w:rPr>
        <w:t xml:space="preserve">n halide perovskite-based materials </w:t>
      </w:r>
      <w:r w:rsidR="003A06B4">
        <w:rPr>
          <w:rFonts w:cs="Times New Roman"/>
          <w:szCs w:val="24"/>
        </w:rPr>
        <w:t>has grown exponentially</w:t>
      </w:r>
      <w:r w:rsidR="00ED64C1">
        <w:rPr>
          <w:rFonts w:cs="Times New Roman"/>
          <w:szCs w:val="24"/>
        </w:rPr>
        <w:t>, with</w:t>
      </w:r>
      <w:r w:rsidR="00FD2F5B">
        <w:rPr>
          <w:rFonts w:cs="Times New Roman"/>
          <w:szCs w:val="24"/>
        </w:rPr>
        <w:t xml:space="preserve"> approximately </w:t>
      </w:r>
      <w:r w:rsidR="0055538B">
        <w:rPr>
          <w:rFonts w:cs="Times New Roman"/>
          <w:szCs w:val="24"/>
        </w:rPr>
        <w:t>72</w:t>
      </w:r>
      <w:r w:rsidR="00FD2F5B">
        <w:rPr>
          <w:rFonts w:cs="Times New Roman"/>
          <w:szCs w:val="24"/>
        </w:rPr>
        <w:t xml:space="preserve">00 </w:t>
      </w:r>
      <w:r w:rsidR="00ED64C1">
        <w:rPr>
          <w:rFonts w:cs="Times New Roman"/>
          <w:szCs w:val="24"/>
        </w:rPr>
        <w:t xml:space="preserve">papers </w:t>
      </w:r>
      <w:r w:rsidR="00784956">
        <w:rPr>
          <w:rFonts w:cs="Times New Roman"/>
          <w:szCs w:val="24"/>
        </w:rPr>
        <w:t xml:space="preserve">published </w:t>
      </w:r>
      <w:r w:rsidR="00ED64C1">
        <w:rPr>
          <w:rFonts w:cs="Times New Roman"/>
          <w:szCs w:val="24"/>
        </w:rPr>
        <w:t>on the subject</w:t>
      </w:r>
      <w:r w:rsidR="00784956">
        <w:rPr>
          <w:rFonts w:cs="Times New Roman"/>
          <w:szCs w:val="24"/>
        </w:rPr>
        <w:t xml:space="preserve"> </w:t>
      </w:r>
      <w:r w:rsidR="00ED64C1">
        <w:rPr>
          <w:rFonts w:cs="Times New Roman"/>
          <w:szCs w:val="24"/>
        </w:rPr>
        <w:t>in 2018</w:t>
      </w:r>
      <w:r w:rsidR="00FD2F5B">
        <w:rPr>
          <w:rFonts w:cs="Times New Roman"/>
          <w:szCs w:val="24"/>
        </w:rPr>
        <w:t xml:space="preserve"> alone</w:t>
      </w:r>
      <w:r w:rsidR="00BD1ECB">
        <w:rPr>
          <w:rFonts w:cs="Times New Roman"/>
          <w:szCs w:val="24"/>
        </w:rPr>
        <w:t xml:space="preserve"> (Figure 1)</w:t>
      </w:r>
      <w:r w:rsidR="00FD2F5B">
        <w:rPr>
          <w:rFonts w:cs="Times New Roman"/>
          <w:szCs w:val="24"/>
        </w:rPr>
        <w:t>.</w:t>
      </w:r>
      <w:r w:rsidR="001035F1">
        <w:rPr>
          <w:rFonts w:cs="Times New Roman"/>
          <w:szCs w:val="24"/>
        </w:rPr>
        <w:t xml:space="preserve"> </w:t>
      </w:r>
      <w:r w:rsidR="007C32B9">
        <w:rPr>
          <w:rFonts w:cs="Times New Roman"/>
          <w:szCs w:val="24"/>
        </w:rPr>
        <w:t>Despite these high numbers, t</w:t>
      </w:r>
      <w:r w:rsidR="00FD2F5B">
        <w:rPr>
          <w:rFonts w:cs="Times New Roman"/>
          <w:szCs w:val="24"/>
        </w:rPr>
        <w:t>he scientific community was not always as enthusiastic about this class of material</w:t>
      </w:r>
      <w:r w:rsidR="0055538B">
        <w:rPr>
          <w:rFonts w:cs="Times New Roman"/>
          <w:szCs w:val="24"/>
        </w:rPr>
        <w:t>s</w:t>
      </w:r>
      <w:r w:rsidR="00784956">
        <w:rPr>
          <w:rFonts w:cs="Times New Roman"/>
          <w:szCs w:val="24"/>
        </w:rPr>
        <w:t>.</w:t>
      </w:r>
      <w:r w:rsidR="00FD2F5B">
        <w:rPr>
          <w:rFonts w:cs="Times New Roman"/>
          <w:szCs w:val="24"/>
        </w:rPr>
        <w:t xml:space="preserve"> </w:t>
      </w:r>
      <w:r w:rsidR="00784956">
        <w:rPr>
          <w:rFonts w:cs="Times New Roman"/>
          <w:szCs w:val="24"/>
        </w:rPr>
        <w:t>H</w:t>
      </w:r>
      <w:r w:rsidR="00FD2F5B">
        <w:rPr>
          <w:rFonts w:cs="Times New Roman"/>
          <w:szCs w:val="24"/>
        </w:rPr>
        <w:t>alide perovskites were sporadically studie</w:t>
      </w:r>
      <w:r w:rsidR="007C32B9">
        <w:rPr>
          <w:rFonts w:cs="Times New Roman"/>
          <w:szCs w:val="24"/>
        </w:rPr>
        <w:t>d</w:t>
      </w:r>
      <w:r w:rsidR="00FD2F5B">
        <w:rPr>
          <w:rFonts w:cs="Times New Roman"/>
          <w:szCs w:val="24"/>
        </w:rPr>
        <w:t xml:space="preserve"> </w:t>
      </w:r>
      <w:r w:rsidR="007C32B9">
        <w:rPr>
          <w:rFonts w:cs="Times New Roman"/>
          <w:szCs w:val="24"/>
        </w:rPr>
        <w:t xml:space="preserve">for over 100 years before they became </w:t>
      </w:r>
      <w:r w:rsidR="006157FC">
        <w:rPr>
          <w:rFonts w:cs="Times New Roman"/>
          <w:szCs w:val="24"/>
        </w:rPr>
        <w:t xml:space="preserve">a hot topic after the report </w:t>
      </w:r>
      <w:r w:rsidR="00467158">
        <w:rPr>
          <w:rFonts w:cs="Times New Roman"/>
          <w:szCs w:val="24"/>
        </w:rPr>
        <w:t xml:space="preserve">in 2009 </w:t>
      </w:r>
      <w:r w:rsidR="006157FC">
        <w:rPr>
          <w:rFonts w:cs="Times New Roman"/>
          <w:szCs w:val="24"/>
        </w:rPr>
        <w:t>of CH</w:t>
      </w:r>
      <w:r w:rsidR="006157FC">
        <w:rPr>
          <w:rFonts w:cs="Times New Roman"/>
          <w:szCs w:val="24"/>
          <w:vertAlign w:val="subscript"/>
        </w:rPr>
        <w:t>3</w:t>
      </w:r>
      <w:r w:rsidR="006157FC">
        <w:rPr>
          <w:rFonts w:cs="Times New Roman"/>
          <w:szCs w:val="24"/>
        </w:rPr>
        <w:t>NH</w:t>
      </w:r>
      <w:r w:rsidR="006157FC">
        <w:rPr>
          <w:rFonts w:cs="Times New Roman"/>
          <w:szCs w:val="24"/>
          <w:vertAlign w:val="subscript"/>
        </w:rPr>
        <w:t>3</w:t>
      </w:r>
      <w:r w:rsidR="006157FC">
        <w:rPr>
          <w:rFonts w:cs="Times New Roman"/>
          <w:szCs w:val="24"/>
        </w:rPr>
        <w:t>PbI</w:t>
      </w:r>
      <w:r w:rsidR="006157FC">
        <w:rPr>
          <w:rFonts w:cs="Times New Roman"/>
          <w:szCs w:val="24"/>
          <w:vertAlign w:val="subscript"/>
        </w:rPr>
        <w:t>3</w:t>
      </w:r>
      <w:r w:rsidR="006157FC">
        <w:rPr>
          <w:rFonts w:cs="Times New Roman"/>
          <w:szCs w:val="24"/>
        </w:rPr>
        <w:t xml:space="preserve"> as a solution-processable solar absorber in the first perovskite solar cell reported</w:t>
      </w:r>
      <w:r w:rsidR="00467158">
        <w:rPr>
          <w:rFonts w:cs="Times New Roman"/>
          <w:szCs w:val="24"/>
        </w:rPr>
        <w:t xml:space="preserve"> </w:t>
      </w:r>
      <w:r w:rsidR="006157FC">
        <w:rPr>
          <w:rFonts w:cs="Times New Roman"/>
          <w:szCs w:val="24"/>
        </w:rPr>
        <w:t>with a 3.8% efficiency</w:t>
      </w:r>
      <w:r w:rsidR="00A65DFE">
        <w:rPr>
          <w:rFonts w:cs="Times New Roman"/>
          <w:szCs w:val="24"/>
        </w:rPr>
        <w:t>.</w:t>
      </w:r>
      <w:r w:rsidR="006157FC">
        <w:rPr>
          <w:rFonts w:cs="Times New Roman"/>
          <w:szCs w:val="24"/>
        </w:rPr>
        <w:fldChar w:fldCharType="begin"/>
      </w:r>
      <w:r w:rsidR="00B02090">
        <w:rPr>
          <w:rFonts w:cs="Times New Roman"/>
          <w:szCs w:val="24"/>
        </w:rPr>
        <w:instrText xml:space="preserve"> ADDIN EN.CITE &lt;EndNote&gt;&lt;Cite&gt;&lt;Author&gt;Kojima&lt;/Author&gt;&lt;Year&gt;2009&lt;/Year&gt;&lt;RecNum&gt;1204&lt;/RecNum&gt;&lt;DisplayText&gt;&lt;style face="superscript"&gt;3&lt;/style&gt;&lt;/DisplayText&gt;&lt;record&gt;&lt;rec-number&gt;1204&lt;/rec-number&gt;&lt;foreign-keys&gt;&lt;key app="EN" db-id="vpr9as2rawdd28e5aryxprt4dftzw9tvsf0t" timestamp="1554846033"&gt;1204&lt;/key&gt;&lt;/foreign-keys&gt;&lt;ref-type name="Journal Article"&gt;17&lt;/ref-type&gt;&lt;contributors&gt;&lt;authors&gt;&lt;author&gt;Kojima, Akihiro&lt;/author&gt;&lt;author&gt;Teshima, Kenjiro&lt;/author&gt;&lt;author&gt;Shirai, Yasuo&lt;/author&gt;&lt;author&gt;Miyasaka, Tsutomu&lt;/author&gt;&lt;/authors&gt;&lt;/contributors&gt;&lt;titles&gt;&lt;title&gt;Organometal Halide Perovskites as Visible-Light Sensitizers for Photovoltaic Cells&lt;/title&gt;&lt;secondary-title&gt;Journal of the American Chemical Society&lt;/secondary-title&gt;&lt;/titles&gt;&lt;periodical&gt;&lt;full-title&gt;Journal of the American Chemical Society&lt;/full-title&gt;&lt;abbr-1&gt;J. Am. Chem. Soc.&lt;/abbr-1&gt;&lt;abbr-2&gt;J Am Chem Soc&lt;/abbr-2&gt;&lt;/periodical&gt;&lt;pages&gt;6050-6051&lt;/pages&gt;&lt;volume&gt;131&lt;/volume&gt;&lt;number&gt;17&lt;/number&gt;&lt;dates&gt;&lt;year&gt;2009&lt;/year&gt;&lt;pub-dates&gt;&lt;date&gt;2009/05/06&lt;/date&gt;&lt;/pub-dates&gt;&lt;/dates&gt;&lt;publisher&gt;American Chemical Society&lt;/publisher&gt;&lt;isbn&gt;0002-7863&lt;/isbn&gt;&lt;urls&gt;&lt;related-urls&gt;&lt;url&gt;https://doi.org/10.1021/ja809598r&lt;/url&gt;&lt;/related-urls&gt;&lt;/urls&gt;&lt;electronic-resource-num&gt;10.1021/ja809598r&lt;/electronic-resource-num&gt;&lt;/record&gt;&lt;/Cite&gt;&lt;/EndNote&gt;</w:instrText>
      </w:r>
      <w:r w:rsidR="006157FC">
        <w:rPr>
          <w:rFonts w:cs="Times New Roman"/>
          <w:szCs w:val="24"/>
        </w:rPr>
        <w:fldChar w:fldCharType="separate"/>
      </w:r>
      <w:r w:rsidR="00B02090" w:rsidRPr="00B02090">
        <w:rPr>
          <w:rFonts w:cs="Times New Roman"/>
          <w:noProof/>
          <w:szCs w:val="24"/>
          <w:vertAlign w:val="superscript"/>
        </w:rPr>
        <w:t>3</w:t>
      </w:r>
      <w:r w:rsidR="006157FC">
        <w:rPr>
          <w:rFonts w:cs="Times New Roman"/>
          <w:szCs w:val="24"/>
        </w:rPr>
        <w:fldChar w:fldCharType="end"/>
      </w:r>
      <w:r w:rsidR="006157FC">
        <w:rPr>
          <w:rFonts w:cs="Times New Roman"/>
          <w:szCs w:val="24"/>
        </w:rPr>
        <w:t xml:space="preserve"> </w:t>
      </w:r>
      <w:r w:rsidR="00BD1ECB">
        <w:rPr>
          <w:rFonts w:cs="Times New Roman"/>
          <w:szCs w:val="24"/>
        </w:rPr>
        <w:t>Since then</w:t>
      </w:r>
      <w:r w:rsidR="00A65DFE">
        <w:rPr>
          <w:rFonts w:cs="Times New Roman"/>
          <w:szCs w:val="24"/>
        </w:rPr>
        <w:t>,</w:t>
      </w:r>
      <w:r w:rsidR="00BD1ECB">
        <w:rPr>
          <w:rFonts w:cs="Times New Roman"/>
          <w:szCs w:val="24"/>
        </w:rPr>
        <w:t xml:space="preserve"> </w:t>
      </w:r>
      <w:r w:rsidR="00BD1ECB">
        <w:t xml:space="preserve">the efficiency has sky-rocketed to </w:t>
      </w:r>
      <w:r w:rsidR="00176AF3">
        <w:t>&gt;24</w:t>
      </w:r>
      <w:r w:rsidR="00BD1ECB">
        <w:t>%</w:t>
      </w:r>
      <w:r w:rsidR="00BD1ECB">
        <w:fldChar w:fldCharType="begin"/>
      </w:r>
      <w:r w:rsidR="00B02090">
        <w:instrText xml:space="preserve"> ADDIN EN.CITE &lt;EndNote&gt;&lt;Cite&gt;&lt;Author&gt;Aydin&lt;/Author&gt;&lt;Year&gt;2019&lt;/Year&gt;&lt;RecNum&gt;1265&lt;/RecNum&gt;&lt;DisplayText&gt;&lt;style face="superscript"&gt;4&lt;/style&gt;&lt;/DisplayText&gt;&lt;record&gt;&lt;rec-number&gt;1265&lt;/rec-number&gt;&lt;foreign-keys&gt;&lt;key app="EN" db-id="vpr9as2rawdd28e5aryxprt4dftzw9tvsf0t" timestamp="1559066485"&gt;1265&lt;/key&gt;&lt;/foreign-keys&gt;&lt;ref-type name="Journal Article"&gt;17&lt;/ref-type&gt;&lt;contributors&gt;&lt;authors&gt;&lt;author&gt;Aydin, Erkan&lt;/author&gt;&lt;author&gt;De Bastiani, Michele&lt;/author&gt;&lt;author&gt;Yang, Xinbo&lt;/author&gt;&lt;author&gt;Sajjad, Muhammad&lt;/author&gt;&lt;author&gt;Aljamaan, Faisal&lt;/author&gt;&lt;author&gt;Smirnov, Yury&lt;/author&gt;&lt;author&gt;Hedhili, Mohamed Nejib&lt;/author&gt;&lt;author&gt;Liu, Wenzhu&lt;/author&gt;&lt;author&gt;Allen, Thomas G&lt;/author&gt;&lt;author&gt;Xu, Lujia&lt;/author&gt;&lt;/authors&gt;&lt;/contributors&gt;&lt;titles&gt;&lt;title&gt;Zr‐Doped Indium Oxide (IZRO) Transparent Electrodes for Perovskite‐Based Tandem Solar Cells&lt;/title&gt;&lt;secondary-title&gt;Advanced functional materials&lt;/secondary-title&gt;&lt;/titles&gt;&lt;periodical&gt;&lt;full-title&gt;Advanced Functional Materials&lt;/full-title&gt;&lt;abbr-1&gt;Adv. Funct. Mater.&lt;/abbr-1&gt;&lt;abbr-2&gt;Adv Funct Mater&lt;/abbr-2&gt;&lt;/periodical&gt;&lt;pages&gt;1901741&lt;/pages&gt;&lt;dates&gt;&lt;year&gt;2019&lt;/year&gt;&lt;/dates&gt;&lt;isbn&gt;1616-301X&lt;/isbn&gt;&lt;urls&gt;&lt;/urls&gt;&lt;/record&gt;&lt;/Cite&gt;&lt;/EndNote&gt;</w:instrText>
      </w:r>
      <w:r w:rsidR="00BD1ECB">
        <w:fldChar w:fldCharType="separate"/>
      </w:r>
      <w:r w:rsidR="00B02090" w:rsidRPr="00B02090">
        <w:rPr>
          <w:noProof/>
          <w:vertAlign w:val="superscript"/>
        </w:rPr>
        <w:t>4</w:t>
      </w:r>
      <w:r w:rsidR="00BD1ECB">
        <w:fldChar w:fldCharType="end"/>
      </w:r>
      <w:r w:rsidR="00BD1ECB">
        <w:t xml:space="preserve"> in little over ten years, making this the fastest developing solar cell material to date</w:t>
      </w:r>
      <w:r w:rsidR="00784956">
        <w:t>.</w:t>
      </w:r>
      <w:r w:rsidR="00BD1ECB">
        <w:fldChar w:fldCharType="begin"/>
      </w:r>
      <w:r w:rsidR="00B02090">
        <w:instrText xml:space="preserve"> ADDIN EN.CITE &lt;EndNote&gt;&lt;Cite&gt;&lt;Author&gt;Laboratory&lt;/Author&gt;&lt;Year&gt;2019&lt;/Year&gt;&lt;RecNum&gt;1266&lt;/RecNum&gt;&lt;DisplayText&gt;&lt;style face="superscript"&gt;5&lt;/style&gt;&lt;/DisplayText&gt;&lt;record&gt;&lt;rec-number&gt;1266&lt;/rec-number&gt;&lt;foreign-keys&gt;&lt;key app="EN" db-id="vpr9as2rawdd28e5aryxprt4dftzw9tvsf0t" timestamp="1559070522"&gt;1266&lt;/key&gt;&lt;/foreign-keys&gt;&lt;ref-type name="Chart or Table"&gt;38&lt;/ref-type&gt;&lt;contributors&gt;&lt;authors&gt;&lt;author&gt;National Renewable Energy Laboratory&lt;/author&gt;&lt;/authors&gt;&lt;/contributors&gt;&lt;titles&gt;&lt;title&gt;Best Research-Cell Efficiencies&lt;/title&gt;&lt;/titles&gt;&lt;edition&gt;53&lt;/edition&gt;&lt;dates&gt;&lt;year&gt;2019&lt;/year&gt;&lt;/dates&gt;&lt;pub-location&gt;Golden, CO&lt;/pub-location&gt;&lt;urls&gt;&lt;related-urls&gt;&lt;url&gt;https://www.nrel.gov/pv/cell-efficiency.html&lt;/url&gt;&lt;/related-urls&gt;&lt;/urls&gt;&lt;access-date&gt;May 2019&lt;/access-date&gt;&lt;/record&gt;&lt;/Cite&gt;&lt;/EndNote&gt;</w:instrText>
      </w:r>
      <w:r w:rsidR="00BD1ECB">
        <w:fldChar w:fldCharType="separate"/>
      </w:r>
      <w:r w:rsidR="00B02090" w:rsidRPr="00B02090">
        <w:rPr>
          <w:noProof/>
          <w:vertAlign w:val="superscript"/>
        </w:rPr>
        <w:t>5</w:t>
      </w:r>
      <w:r w:rsidR="00BD1ECB">
        <w:fldChar w:fldCharType="end"/>
      </w:r>
      <w:r w:rsidR="00BD1ECB">
        <w:t xml:space="preserve"> Prior to the material’s use in solar cells, it</w:t>
      </w:r>
      <w:r w:rsidR="00997BF3">
        <w:t>s</w:t>
      </w:r>
      <w:r w:rsidR="00BD1ECB">
        <w:t xml:space="preserve"> </w:t>
      </w:r>
      <w:r w:rsidR="00B52CD2">
        <w:t>use</w:t>
      </w:r>
      <w:r w:rsidR="00BD1ECB">
        <w:t xml:space="preserve"> as a phosphor </w:t>
      </w:r>
      <w:r w:rsidR="00B52CD2">
        <w:t xml:space="preserve">was demonstrated </w:t>
      </w:r>
      <w:r w:rsidR="00BD1ECB">
        <w:t xml:space="preserve">in </w:t>
      </w:r>
      <w:r w:rsidR="00BD1ECB">
        <w:rPr>
          <w:rFonts w:cs="Times New Roman"/>
          <w:szCs w:val="24"/>
        </w:rPr>
        <w:t xml:space="preserve">the first perovskite light-emitting diode (LED), which was made from </w:t>
      </w:r>
      <w:r w:rsidR="00CA140C">
        <w:rPr>
          <w:rFonts w:cs="Times New Roman"/>
          <w:szCs w:val="24"/>
        </w:rPr>
        <w:t xml:space="preserve">the 2D </w:t>
      </w:r>
      <w:r w:rsidR="00137AB7">
        <w:rPr>
          <w:rFonts w:cs="Times New Roman"/>
          <w:szCs w:val="24"/>
        </w:rPr>
        <w:lastRenderedPageBreak/>
        <w:t>PEA</w:t>
      </w:r>
      <w:r w:rsidR="00BD1ECB">
        <w:rPr>
          <w:rFonts w:cs="Times New Roman"/>
          <w:szCs w:val="24"/>
          <w:vertAlign w:val="subscript"/>
        </w:rPr>
        <w:t>2</w:t>
      </w:r>
      <w:r w:rsidR="00BD1ECB">
        <w:rPr>
          <w:rFonts w:cs="Times New Roman"/>
          <w:szCs w:val="24"/>
        </w:rPr>
        <w:t>PbI</w:t>
      </w:r>
      <w:r w:rsidR="00BD1ECB">
        <w:rPr>
          <w:rFonts w:cs="Times New Roman"/>
          <w:szCs w:val="24"/>
          <w:vertAlign w:val="subscript"/>
        </w:rPr>
        <w:t>4</w:t>
      </w:r>
      <w:r w:rsidR="00BD1ECB">
        <w:rPr>
          <w:rFonts w:cs="Times New Roman"/>
          <w:szCs w:val="24"/>
        </w:rPr>
        <w:t xml:space="preserve"> </w:t>
      </w:r>
      <w:r w:rsidR="00137AB7" w:rsidRPr="00A964EE">
        <w:t>(PEA</w:t>
      </w:r>
      <w:r w:rsidR="00137AB7">
        <w:t xml:space="preserve"> </w:t>
      </w:r>
      <w:r w:rsidR="00137AB7" w:rsidRPr="00A964EE">
        <w:t>=</w:t>
      </w:r>
      <w:r w:rsidR="00137AB7">
        <w:t xml:space="preserve"> </w:t>
      </w:r>
      <w:r w:rsidR="00137AB7" w:rsidRPr="00A964EE">
        <w:t>C</w:t>
      </w:r>
      <w:r w:rsidR="00137AB7" w:rsidRPr="00A964EE">
        <w:rPr>
          <w:vertAlign w:val="subscript"/>
        </w:rPr>
        <w:t>6</w:t>
      </w:r>
      <w:r w:rsidR="00137AB7" w:rsidRPr="00A964EE">
        <w:t>H</w:t>
      </w:r>
      <w:r w:rsidR="00137AB7" w:rsidRPr="00A964EE">
        <w:rPr>
          <w:vertAlign w:val="subscript"/>
        </w:rPr>
        <w:t>5</w:t>
      </w:r>
      <w:r w:rsidR="00137AB7" w:rsidRPr="00A964EE">
        <w:t>(CH</w:t>
      </w:r>
      <w:r w:rsidR="00137AB7" w:rsidRPr="00A964EE">
        <w:rPr>
          <w:vertAlign w:val="subscript"/>
        </w:rPr>
        <w:t>2</w:t>
      </w:r>
      <w:r w:rsidR="00137AB7" w:rsidRPr="00A964EE">
        <w:t>)</w:t>
      </w:r>
      <w:r w:rsidR="00137AB7" w:rsidRPr="00A964EE">
        <w:rPr>
          <w:vertAlign w:val="subscript"/>
        </w:rPr>
        <w:t>2</w:t>
      </w:r>
      <w:r w:rsidR="00137AB7" w:rsidRPr="00A964EE">
        <w:t>NH</w:t>
      </w:r>
      <w:r w:rsidR="00137AB7" w:rsidRPr="00A964EE">
        <w:rPr>
          <w:vertAlign w:val="subscript"/>
        </w:rPr>
        <w:t>3</w:t>
      </w:r>
      <w:r w:rsidR="00137AB7" w:rsidRPr="00A964EE">
        <w:t>)</w:t>
      </w:r>
      <w:r w:rsidR="00137AB7">
        <w:t xml:space="preserve">, </w:t>
      </w:r>
      <w:r w:rsidR="00CA140C">
        <w:rPr>
          <w:rFonts w:cs="Times New Roman"/>
          <w:szCs w:val="24"/>
        </w:rPr>
        <w:t xml:space="preserve">which </w:t>
      </w:r>
      <w:r w:rsidR="00BD1ECB">
        <w:rPr>
          <w:rFonts w:cs="Times New Roman"/>
          <w:szCs w:val="24"/>
        </w:rPr>
        <w:t>emitted bright green light at 70 K.</w:t>
      </w:r>
      <w:r w:rsidR="00BD1ECB">
        <w:rPr>
          <w:rFonts w:cs="Times New Roman"/>
          <w:szCs w:val="24"/>
        </w:rPr>
        <w:fldChar w:fldCharType="begin"/>
      </w:r>
      <w:r w:rsidR="00B02090">
        <w:rPr>
          <w:rFonts w:cs="Times New Roman"/>
          <w:szCs w:val="24"/>
        </w:rPr>
        <w:instrText xml:space="preserve"> ADDIN EN.CITE &lt;EndNote&gt;&lt;Cite&gt;&lt;Author&gt;Era&lt;/Author&gt;&lt;Year&gt;1994&lt;/Year&gt;&lt;RecNum&gt;1264&lt;/RecNum&gt;&lt;DisplayText&gt;&lt;style face="superscript"&gt;6&lt;/style&gt;&lt;/DisplayText&gt;&lt;record&gt;&lt;rec-number&gt;1264&lt;/rec-number&gt;&lt;foreign-keys&gt;&lt;key app="EN" db-id="vpr9as2rawdd28e5aryxprt4dftzw9tvsf0t" timestamp="1559020909"&gt;1264&lt;/key&gt;&lt;/foreign-keys&gt;&lt;ref-type name="Journal Article"&gt;17&lt;/ref-type&gt;&lt;contributors&gt;&lt;authors&gt;&lt;author&gt;Era, M&lt;/author&gt;&lt;author&gt;Morimoto, S&lt;/author&gt;&lt;author&gt;Tsutsui, T&lt;/author&gt;&lt;author&gt;Saito, S&lt;/author&gt;&lt;/authors&gt;&lt;/contributors&gt;&lt;titles&gt;&lt;title&gt;&lt;style face="normal" font="default" size="100%"&gt;Organic‐inorganic heterostructure electroluminescent device using a layered perovskite semiconductor (C&lt;/style&gt;&lt;style face="subscript" font="default" size="100%"&gt;6&lt;/style&gt;&lt;style face="normal" font="default" size="100%"&gt;H&lt;/style&gt;&lt;style face="subscript" font="default" size="100%"&gt;5&lt;/style&gt;&lt;style face="normal" font="default" size="100%"&gt;C&lt;/style&gt;&lt;style face="subscript" font="default" size="100%"&gt;2&lt;/style&gt;&lt;style face="normal" font="default" size="100%"&gt;H&lt;/style&gt;&lt;style face="subscript" font="default" size="100%"&gt;4&lt;/style&gt;&lt;style face="normal" font="default" size="100%"&gt;NH&lt;/style&gt;&lt;style face="subscript" font="default" size="100%"&gt;3&lt;/style&gt;&lt;style face="normal" font="default" size="100%"&gt;)&lt;/style&gt;&lt;style face="subscript" font="default" size="100%"&gt;2&lt;/style&gt;&lt;style face="normal" font="default" size="100%"&gt;PbI&lt;/style&gt;&lt;style face="subscript" font="default" size="100%"&gt;4&lt;/style&gt;&lt;/title&gt;&lt;secondary-title&gt;Applied physics letters&lt;/secondary-title&gt;&lt;/titles&gt;&lt;periodical&gt;&lt;full-title&gt;Applied Physics Letters&lt;/full-title&gt;&lt;abbr-1&gt;Appl. Phys. Lett.&lt;/abbr-1&gt;&lt;abbr-2&gt;Appl Phys Lett&lt;/abbr-2&gt;&lt;/periodical&gt;&lt;pages&gt;676-678&lt;/pages&gt;&lt;volume&gt;65&lt;/volume&gt;&lt;number&gt;6&lt;/number&gt;&lt;dates&gt;&lt;year&gt;1994&lt;/year&gt;&lt;/dates&gt;&lt;isbn&gt;0003-6951&lt;/isbn&gt;&lt;urls&gt;&lt;/urls&gt;&lt;/record&gt;&lt;/Cite&gt;&lt;/EndNote&gt;</w:instrText>
      </w:r>
      <w:r w:rsidR="00BD1ECB">
        <w:rPr>
          <w:rFonts w:cs="Times New Roman"/>
          <w:szCs w:val="24"/>
        </w:rPr>
        <w:fldChar w:fldCharType="separate"/>
      </w:r>
      <w:r w:rsidR="00B02090" w:rsidRPr="00B02090">
        <w:rPr>
          <w:rFonts w:cs="Times New Roman"/>
          <w:noProof/>
          <w:szCs w:val="24"/>
          <w:vertAlign w:val="superscript"/>
        </w:rPr>
        <w:t>6</w:t>
      </w:r>
      <w:r w:rsidR="00BD1ECB">
        <w:rPr>
          <w:rFonts w:cs="Times New Roman"/>
          <w:szCs w:val="24"/>
        </w:rPr>
        <w:fldChar w:fldCharType="end"/>
      </w:r>
      <w:r w:rsidR="00BD1ECB">
        <w:rPr>
          <w:rFonts w:cs="Times New Roman"/>
          <w:szCs w:val="24"/>
        </w:rPr>
        <w:t xml:space="preserve"> </w:t>
      </w:r>
      <w:r w:rsidR="009D6378">
        <w:rPr>
          <w:rFonts w:cs="Times New Roman"/>
          <w:szCs w:val="24"/>
        </w:rPr>
        <w:t xml:space="preserve">In 2014, ten years after the first </w:t>
      </w:r>
      <w:r w:rsidR="00D113CE">
        <w:rPr>
          <w:rFonts w:cs="Times New Roman"/>
          <w:szCs w:val="24"/>
        </w:rPr>
        <w:t xml:space="preserve">HOIP </w:t>
      </w:r>
      <w:r w:rsidR="009D6378">
        <w:rPr>
          <w:rFonts w:cs="Times New Roman"/>
          <w:szCs w:val="24"/>
        </w:rPr>
        <w:t>based LED was reported, Tan et al. reported appreciable  infrared and green room temperature luminescence of CH</w:t>
      </w:r>
      <w:r w:rsidR="009D6378" w:rsidRPr="009D6378">
        <w:rPr>
          <w:rFonts w:cs="Times New Roman"/>
          <w:szCs w:val="24"/>
          <w:vertAlign w:val="subscript"/>
        </w:rPr>
        <w:t>3</w:t>
      </w:r>
      <w:r w:rsidR="009D6378">
        <w:rPr>
          <w:rFonts w:cs="Times New Roman"/>
          <w:szCs w:val="24"/>
        </w:rPr>
        <w:t>NH</w:t>
      </w:r>
      <w:r w:rsidR="009D6378" w:rsidRPr="009D6378">
        <w:rPr>
          <w:rFonts w:cs="Times New Roman"/>
          <w:szCs w:val="24"/>
          <w:vertAlign w:val="subscript"/>
        </w:rPr>
        <w:t>3</w:t>
      </w:r>
      <w:r w:rsidR="009D6378">
        <w:rPr>
          <w:rFonts w:cs="Times New Roman"/>
          <w:szCs w:val="24"/>
        </w:rPr>
        <w:t>PbBr</w:t>
      </w:r>
      <w:r w:rsidR="009D6378" w:rsidRPr="009D6378">
        <w:rPr>
          <w:rFonts w:cs="Times New Roman"/>
          <w:szCs w:val="24"/>
          <w:vertAlign w:val="subscript"/>
        </w:rPr>
        <w:t>2</w:t>
      </w:r>
      <w:r w:rsidR="009D6378">
        <w:rPr>
          <w:rFonts w:cs="Times New Roman"/>
          <w:szCs w:val="24"/>
        </w:rPr>
        <w:t>I (EQE = 0.76%) and CH</w:t>
      </w:r>
      <w:r w:rsidR="009D6378" w:rsidRPr="009D6378">
        <w:rPr>
          <w:rFonts w:cs="Times New Roman"/>
          <w:szCs w:val="24"/>
          <w:vertAlign w:val="subscript"/>
        </w:rPr>
        <w:t>3</w:t>
      </w:r>
      <w:r w:rsidR="009D6378">
        <w:rPr>
          <w:rFonts w:cs="Times New Roman"/>
          <w:szCs w:val="24"/>
        </w:rPr>
        <w:t>NH</w:t>
      </w:r>
      <w:r w:rsidR="009D6378" w:rsidRPr="009D6378">
        <w:rPr>
          <w:rFonts w:cs="Times New Roman"/>
          <w:szCs w:val="24"/>
          <w:vertAlign w:val="subscript"/>
        </w:rPr>
        <w:t>3</w:t>
      </w:r>
      <w:r w:rsidR="009D6378">
        <w:rPr>
          <w:rFonts w:cs="Times New Roman"/>
          <w:szCs w:val="24"/>
        </w:rPr>
        <w:t>PbBr</w:t>
      </w:r>
      <w:r w:rsidR="009D6378" w:rsidRPr="009D6378">
        <w:rPr>
          <w:rFonts w:cs="Times New Roman"/>
          <w:szCs w:val="24"/>
          <w:vertAlign w:val="subscript"/>
        </w:rPr>
        <w:t>3</w:t>
      </w:r>
      <w:r w:rsidR="009D6378">
        <w:rPr>
          <w:rFonts w:cs="Times New Roman"/>
          <w:szCs w:val="24"/>
          <w:vertAlign w:val="subscript"/>
        </w:rPr>
        <w:t xml:space="preserve"> </w:t>
      </w:r>
      <w:r w:rsidR="009D6378" w:rsidRPr="009D6378">
        <w:rPr>
          <w:rFonts w:cs="Times New Roman"/>
          <w:szCs w:val="24"/>
        </w:rPr>
        <w:t>(</w:t>
      </w:r>
      <w:r w:rsidR="009D6378">
        <w:rPr>
          <w:rFonts w:cs="Times New Roman"/>
          <w:szCs w:val="24"/>
        </w:rPr>
        <w:t>EQE = 0.1%), respectively.</w:t>
      </w:r>
      <w:r w:rsidR="009D6378">
        <w:rPr>
          <w:rFonts w:cs="Times New Roman"/>
          <w:szCs w:val="24"/>
        </w:rPr>
        <w:fldChar w:fldCharType="begin"/>
      </w:r>
      <w:r w:rsidR="008B17A7">
        <w:rPr>
          <w:rFonts w:cs="Times New Roman"/>
          <w:szCs w:val="24"/>
        </w:rPr>
        <w:instrText xml:space="preserve"> ADDIN EN.CITE &lt;EndNote&gt;&lt;Cite&gt;&lt;Author&gt;Tan&lt;/Author&gt;&lt;Year&gt;2014&lt;/Year&gt;&lt;RecNum&gt;703&lt;/RecNum&gt;&lt;DisplayText&gt;&lt;style face="superscript"&gt;7&lt;/style&gt;&lt;/DisplayText&gt;&lt;record&gt;&lt;rec-number&gt;703&lt;/rec-number&gt;&lt;foreign-keys&gt;&lt;key app="EN" db-id="vpr9as2rawdd28e5aryxprt4dftzw9tvsf0t" timestamp="1508433972"&gt;703&lt;/key&gt;&lt;/foreign-keys&gt;&lt;ref-type name="Journal Article"&gt;17&lt;/ref-type&gt;&lt;contributors&gt;&lt;authors&gt;&lt;author&gt;Tan, Zhi-Kuang&lt;/author&gt;&lt;author&gt;Moghaddam, Reza Saberi&lt;/author&gt;&lt;author&gt;Lai, May Ling&lt;/author&gt;&lt;author&gt;Docampo, Pablo&lt;/author&gt;&lt;author&gt;Higler, Ruben&lt;/author&gt;&lt;author&gt;Deschler, Felix&lt;/author&gt;&lt;author&gt;Price, Michael&lt;/author&gt;&lt;author&gt;Sadhanala, Aditya&lt;/author&gt;&lt;author&gt;Pazos, Luis M.&lt;/author&gt;&lt;author&gt;Credgington, Dan&lt;/author&gt;&lt;author&gt;Hanusch, Fabian&lt;/author&gt;&lt;author&gt;Bein, Thomas&lt;/author&gt;&lt;author&gt;Snaith, Henry J.&lt;/author&gt;&lt;author&gt;Friend, Richard H.&lt;/author&gt;&lt;/authors&gt;&lt;/contributors&gt;&lt;titles&gt;&lt;title&gt;Bright light-emitting diodes based on organometal halide perovskite&lt;/title&gt;&lt;secondary-title&gt;Nat. Nano.&lt;/secondary-title&gt;&lt;/titles&gt;&lt;periodical&gt;&lt;full-title&gt;Nat Nano&lt;/full-title&gt;&lt;abbr-1&gt;Nat. Nano.&lt;/abbr-1&gt;&lt;/periodical&gt;&lt;pages&gt;687&lt;/pages&gt;&lt;volume&gt;9&lt;/volume&gt;&lt;dates&gt;&lt;year&gt;2014&lt;/year&gt;&lt;pub-dates&gt;&lt;date&gt;08/03/online&lt;/date&gt;&lt;/pub-dates&gt;&lt;/dates&gt;&lt;publisher&gt;Nature Publishing Group&lt;/publisher&gt;&lt;urls&gt;&lt;related-urls&gt;&lt;url&gt;http://dx.doi.org/10.1038/nnano.2014.149&lt;/url&gt;&lt;/related-urls&gt;&lt;/urls&gt;&lt;electronic-resource-num&gt;10.1038/nnano.2014.149&amp;#xD;https://www.nature.com/articles/nnano.2014.149#supplementary-information&lt;/electronic-resource-num&gt;&lt;/record&gt;&lt;/Cite&gt;&lt;/EndNote&gt;</w:instrText>
      </w:r>
      <w:r w:rsidR="009D6378">
        <w:rPr>
          <w:rFonts w:cs="Times New Roman"/>
          <w:szCs w:val="24"/>
        </w:rPr>
        <w:fldChar w:fldCharType="separate"/>
      </w:r>
      <w:r w:rsidR="008B17A7" w:rsidRPr="008B17A7">
        <w:rPr>
          <w:rFonts w:cs="Times New Roman"/>
          <w:noProof/>
          <w:szCs w:val="24"/>
          <w:vertAlign w:val="superscript"/>
        </w:rPr>
        <w:t>7</w:t>
      </w:r>
      <w:r w:rsidR="009D6378">
        <w:rPr>
          <w:rFonts w:cs="Times New Roman"/>
          <w:szCs w:val="24"/>
        </w:rPr>
        <w:fldChar w:fldCharType="end"/>
      </w:r>
      <w:r w:rsidR="009D6378">
        <w:rPr>
          <w:rFonts w:cs="Times New Roman"/>
          <w:szCs w:val="24"/>
        </w:rPr>
        <w:t xml:space="preserve"> As a result of room temperature luminescence being achieved</w:t>
      </w:r>
      <w:r w:rsidR="00BD1ECB">
        <w:rPr>
          <w:rFonts w:cs="Times New Roman"/>
          <w:szCs w:val="24"/>
        </w:rPr>
        <w:t xml:space="preserve">, the interest in perovskite-based </w:t>
      </w:r>
      <w:r w:rsidR="00176AF3">
        <w:rPr>
          <w:rFonts w:cs="Times New Roman"/>
          <w:szCs w:val="24"/>
        </w:rPr>
        <w:t xml:space="preserve">light emitters </w:t>
      </w:r>
      <w:r w:rsidR="009D6378">
        <w:rPr>
          <w:rFonts w:cs="Times New Roman"/>
          <w:szCs w:val="24"/>
        </w:rPr>
        <w:t xml:space="preserve">has </w:t>
      </w:r>
      <w:r w:rsidR="00BD1ECB">
        <w:rPr>
          <w:rFonts w:cs="Times New Roman"/>
          <w:szCs w:val="24"/>
        </w:rPr>
        <w:t>increased tremendously</w:t>
      </w:r>
      <w:r w:rsidR="009D6378">
        <w:rPr>
          <w:rFonts w:cs="Times New Roman"/>
          <w:szCs w:val="24"/>
        </w:rPr>
        <w:t xml:space="preserve"> in the past 4 years</w:t>
      </w:r>
      <w:r w:rsidR="00BD1ECB">
        <w:rPr>
          <w:rFonts w:cs="Times New Roman"/>
          <w:szCs w:val="24"/>
        </w:rPr>
        <w:t xml:space="preserve">, with reports of </w:t>
      </w:r>
      <w:r w:rsidR="007E45D3">
        <w:rPr>
          <w:rFonts w:cs="Times New Roman"/>
          <w:szCs w:val="24"/>
        </w:rPr>
        <w:t xml:space="preserve">small changes in chemical composition resulting in </w:t>
      </w:r>
      <w:r w:rsidR="00BD1ECB">
        <w:rPr>
          <w:rFonts w:cs="Times New Roman"/>
          <w:szCs w:val="24"/>
        </w:rPr>
        <w:t xml:space="preserve">tunable </w:t>
      </w:r>
      <w:r w:rsidR="00D31342">
        <w:rPr>
          <w:rFonts w:cs="Times New Roman"/>
          <w:szCs w:val="24"/>
        </w:rPr>
        <w:t xml:space="preserve">room temperature </w:t>
      </w:r>
      <w:r w:rsidR="00BD1ECB">
        <w:rPr>
          <w:rFonts w:cs="Times New Roman"/>
          <w:szCs w:val="24"/>
        </w:rPr>
        <w:t xml:space="preserve">emission </w:t>
      </w:r>
      <w:r w:rsidR="007E45D3">
        <w:rPr>
          <w:rFonts w:cs="Times New Roman"/>
          <w:szCs w:val="24"/>
        </w:rPr>
        <w:t xml:space="preserve">with </w:t>
      </w:r>
      <w:r w:rsidR="00597E39">
        <w:rPr>
          <w:rFonts w:cs="Times New Roman"/>
          <w:szCs w:val="24"/>
        </w:rPr>
        <w:t>eit</w:t>
      </w:r>
      <w:r w:rsidR="0040371C">
        <w:rPr>
          <w:rFonts w:cs="Times New Roman"/>
          <w:szCs w:val="24"/>
        </w:rPr>
        <w:t>her narrow</w:t>
      </w:r>
      <w:r w:rsidR="007E45D3">
        <w:rPr>
          <w:rFonts w:cs="Times New Roman"/>
          <w:szCs w:val="24"/>
        </w:rPr>
        <w:t>band emission</w:t>
      </w:r>
      <w:r w:rsidR="0040371C">
        <w:rPr>
          <w:rFonts w:cs="Times New Roman"/>
          <w:szCs w:val="24"/>
        </w:rPr>
        <w:t xml:space="preserve"> with high color purity</w:t>
      </w:r>
      <w:r w:rsidR="00597E39">
        <w:rPr>
          <w:rFonts w:cs="Times New Roman"/>
          <w:szCs w:val="24"/>
        </w:rPr>
        <w:t xml:space="preserve"> spanning the visible to the NIR region</w:t>
      </w:r>
      <w:r w:rsidR="007E45D3">
        <w:rPr>
          <w:rFonts w:cs="Times New Roman"/>
          <w:szCs w:val="24"/>
        </w:rPr>
        <w:t>,</w:t>
      </w:r>
      <w:r w:rsidR="009D6378">
        <w:rPr>
          <w:rFonts w:cs="Times New Roman"/>
          <w:szCs w:val="24"/>
        </w:rPr>
        <w:fldChar w:fldCharType="begin">
          <w:fldData xml:space="preserve">PEVuZE5vdGU+PENpdGU+PEF1dGhvcj5XYW5nPC9BdXRob3I+PFllYXI+MjAxNjwvWWVhcj48UmVj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</w:fldData>
        </w:fldChar>
      </w:r>
      <w:r w:rsidR="008B17A7">
        <w:rPr>
          <w:rFonts w:cs="Times New Roman"/>
          <w:szCs w:val="24"/>
        </w:rPr>
        <w:instrText xml:space="preserve"> ADDIN EN.CITE </w:instrText>
      </w:r>
      <w:r w:rsidR="008B17A7">
        <w:rPr>
          <w:rFonts w:cs="Times New Roman"/>
          <w:szCs w:val="24"/>
        </w:rPr>
        <w:fldChar w:fldCharType="begin">
          <w:fldData xml:space="preserve">PEVuZE5vdGU+PENpdGU+PEF1dGhvcj5XYW5nPC9BdXRob3I+PFllYXI+MjAxNjwvWWVhcj48UmVj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</w:fldData>
        </w:fldChar>
      </w:r>
      <w:r w:rsidR="008B17A7">
        <w:rPr>
          <w:rFonts w:cs="Times New Roman"/>
          <w:szCs w:val="24"/>
        </w:rPr>
        <w:instrText xml:space="preserve"> ADDIN EN.CITE.DATA </w:instrText>
      </w:r>
      <w:r w:rsidR="008B17A7">
        <w:rPr>
          <w:rFonts w:cs="Times New Roman"/>
          <w:szCs w:val="24"/>
        </w:rPr>
      </w:r>
      <w:r w:rsidR="008B17A7">
        <w:rPr>
          <w:rFonts w:cs="Times New Roman"/>
          <w:szCs w:val="24"/>
        </w:rPr>
        <w:fldChar w:fldCharType="end"/>
      </w:r>
      <w:r w:rsidR="009D6378">
        <w:rPr>
          <w:rFonts w:cs="Times New Roman"/>
          <w:szCs w:val="24"/>
        </w:rPr>
      </w:r>
      <w:r w:rsidR="009D6378">
        <w:rPr>
          <w:rFonts w:cs="Times New Roman"/>
          <w:szCs w:val="24"/>
        </w:rPr>
        <w:fldChar w:fldCharType="separate"/>
      </w:r>
      <w:r w:rsidR="008B17A7" w:rsidRPr="008B17A7">
        <w:rPr>
          <w:rFonts w:cs="Times New Roman"/>
          <w:noProof/>
          <w:szCs w:val="24"/>
          <w:vertAlign w:val="superscript"/>
        </w:rPr>
        <w:t>8-9</w:t>
      </w:r>
      <w:r w:rsidR="009D6378">
        <w:rPr>
          <w:rFonts w:cs="Times New Roman"/>
          <w:szCs w:val="24"/>
        </w:rPr>
        <w:fldChar w:fldCharType="end"/>
      </w:r>
      <w:r w:rsidR="0040371C">
        <w:rPr>
          <w:rFonts w:cs="Times New Roman"/>
          <w:szCs w:val="24"/>
        </w:rPr>
        <w:t xml:space="preserve"> or broad</w:t>
      </w:r>
      <w:r w:rsidR="007E45D3">
        <w:rPr>
          <w:rFonts w:cs="Times New Roman"/>
          <w:szCs w:val="24"/>
        </w:rPr>
        <w:t xml:space="preserve">band emission </w:t>
      </w:r>
      <w:r w:rsidR="00D31342">
        <w:rPr>
          <w:rFonts w:cs="Times New Roman"/>
          <w:szCs w:val="24"/>
        </w:rPr>
        <w:t>spanning the entire visible spectrum with high color rendition</w:t>
      </w:r>
      <w:r w:rsidR="00597E39">
        <w:rPr>
          <w:rFonts w:cs="Times New Roman"/>
          <w:szCs w:val="24"/>
        </w:rPr>
        <w:fldChar w:fldCharType="begin"/>
      </w:r>
      <w:r w:rsidR="008B17A7">
        <w:rPr>
          <w:rFonts w:cs="Times New Roman"/>
          <w:szCs w:val="24"/>
        </w:rPr>
        <w:instrText xml:space="preserve"> ADDIN EN.CITE &lt;EndNote&gt;&lt;Cite&gt;&lt;Author&gt;Zhong&lt;/Author&gt;&lt;Year&gt;2016&lt;/Year&gt;&lt;RecNum&gt;1290&lt;/RecNum&gt;&lt;DisplayText&gt;&lt;style face="superscript"&gt;10&lt;/style&gt;&lt;/DisplayText&gt;&lt;record&gt;&lt;rec-number&gt;1290&lt;/rec-number&gt;&lt;foreign-keys&gt;&lt;key app="EN" db-id="vpr9as2rawdd28e5aryxprt4dftzw9tvsf0t" timestamp="1559950171"&gt;1290&lt;/key&gt;&lt;/foreign-keys&gt;&lt;ref-type name="Journal Article"&gt;17&lt;/ref-type&gt;&lt;contributors&gt;&lt;authors&gt;&lt;author&gt;Zhong, Jiasong&lt;/author&gt;&lt;author&gt;Chen, Daqin&lt;/author&gt;&lt;author&gt;Zhou, Yang&lt;/author&gt;&lt;author&gt;Wan, Zhongyi&lt;/author&gt;&lt;author&gt;Ding, Mingye&lt;/author&gt;&lt;author&gt;Bai, Wangfeng&lt;/author&gt;&lt;author&gt;Ji, Zhenguo&lt;/author&gt;&lt;/authors&gt;&lt;/contributors&gt;&lt;titles&gt;&lt;title&gt;&lt;style face="normal" font="default" size="100%"&gt;New Eu&lt;/style&gt;&lt;style face="superscript" font="default" size="100%"&gt;3+&lt;/style&gt;&lt;style face="normal" font="default" size="100%"&gt;-activated perovskite La&lt;/style&gt;&lt;style face="subscript" font="default" size="100%"&gt;0.5&lt;/style&gt;&lt;style face="normal" font="default" size="100%"&gt;Na&lt;/style&gt;&lt;style face="subscript" font="default" size="100%"&gt;0.5&lt;/style&gt;&lt;style face="normal" font="default" size="100%"&gt;TiO&lt;/style&gt;&lt;style face="subscript" font="default" size="100%"&gt;3&lt;/style&gt;&lt;style face="normal" font="default" size="100%"&gt; phosphors in glass for warm white light emitting diodes&lt;/style&gt;&lt;/title&gt;&lt;secondary-title&gt;Dalton Trans.&lt;/secondary-title&gt;&lt;/titles&gt;&lt;periodical&gt;&lt;full-title&gt;Dalton Trans.&lt;/full-title&gt;&lt;/periodical&gt;&lt;pages&gt;4762-4770&lt;/pages&gt;&lt;volume&gt;45&lt;/volume&gt;&lt;number&gt;11&lt;/number&gt;&lt;dates&gt;&lt;year&gt;2016&lt;/year&gt;&lt;/dates&gt;&lt;publisher&gt;The Royal Society of Chemistry&lt;/publisher&gt;&lt;isbn&gt;1477-9226&lt;/isbn&gt;&lt;work-type&gt;10.1039/C5DT04909A&lt;/work-type&gt;&lt;urls&gt;&lt;related-urls&gt;&lt;url&gt;http://dx.doi.org/10.1039/C5DT04909A&lt;/url&gt;&lt;/related-urls&gt;&lt;/urls&gt;&lt;electronic-resource-num&gt;10.1039/C5DT04909A&lt;/electronic-resource-num&gt;&lt;/record&gt;&lt;/Cite&gt;&lt;/EndNote&gt;</w:instrText>
      </w:r>
      <w:r w:rsidR="00597E39">
        <w:rPr>
          <w:rFonts w:cs="Times New Roman"/>
          <w:szCs w:val="24"/>
        </w:rPr>
        <w:fldChar w:fldCharType="separate"/>
      </w:r>
      <w:r w:rsidR="008B17A7" w:rsidRPr="008B17A7">
        <w:rPr>
          <w:rFonts w:cs="Times New Roman"/>
          <w:noProof/>
          <w:szCs w:val="24"/>
          <w:vertAlign w:val="superscript"/>
        </w:rPr>
        <w:t>10</w:t>
      </w:r>
      <w:r w:rsidR="00597E39">
        <w:rPr>
          <w:rFonts w:cs="Times New Roman"/>
          <w:szCs w:val="24"/>
        </w:rPr>
        <w:fldChar w:fldCharType="end"/>
      </w:r>
      <w:r w:rsidR="00D31342">
        <w:rPr>
          <w:rFonts w:cs="Times New Roman"/>
          <w:szCs w:val="24"/>
        </w:rPr>
        <w:t xml:space="preserve"> </w:t>
      </w:r>
      <w:r w:rsidR="00597E39">
        <w:rPr>
          <w:rFonts w:cs="Times New Roman"/>
          <w:szCs w:val="24"/>
        </w:rPr>
        <w:t>some with external quantum efficiencies (EQE) up to 21.5%.</w:t>
      </w:r>
      <w:r w:rsidR="00597E39">
        <w:rPr>
          <w:rFonts w:cs="Times New Roman"/>
          <w:szCs w:val="24"/>
        </w:rPr>
        <w:fldChar w:fldCharType="begin"/>
      </w:r>
      <w:r w:rsidR="00AB277E">
        <w:rPr>
          <w:rFonts w:cs="Times New Roman"/>
          <w:szCs w:val="24"/>
        </w:rPr>
        <w:instrText xml:space="preserve"> ADDIN EN.CITE &lt;EndNote&gt;&lt;Cite&gt;&lt;Author&gt;Xu&lt;/Author&gt;&lt;Year&gt;2019&lt;/Year&gt;&lt;RecNum&gt;1267&lt;/RecNum&gt;&lt;DisplayText&gt;&lt;style face="superscript"&gt;11&lt;/style&gt;&lt;/DisplayText&gt;&lt;record&gt;&lt;rec-number&gt;1267&lt;/rec-number&gt;&lt;foreign-keys&gt;&lt;key app="EN" db-id="vpr9as2rawdd28e5aryxprt4dftzw9tvsf0t" timestamp="1559071103"&gt;1267&lt;/key&gt;&lt;/foreign-keys&gt;&lt;ref-type name="Journal Article"&gt;17&lt;/ref-type&gt;&lt;contributors&gt;&lt;authors&gt;&lt;author&gt;Xu, Weidong&lt;/author&gt;&lt;author&gt;Hu, Qi&lt;/author&gt;&lt;author&gt;Bai, Sai&lt;/author&gt;&lt;author&gt;Bao, Chunxiong&lt;/author&gt;&lt;author&gt;Miao, Yanfeng&lt;/author&gt;&lt;author&gt;Yuan, Zhongcheng&lt;/author&gt;&lt;author&gt;Borzda, Tetiana&lt;/author&gt;&lt;author&gt;Barker, Alex J&lt;/author&gt;&lt;author&gt;Tyukalova, Elizaveta&lt;/author&gt;&lt;author&gt;Hu, Zhangjun&lt;/author&gt;&lt;/authors&gt;&lt;/contributors&gt;&lt;titles&gt;&lt;title&gt;Rational molecular passivation for high-performance perovskite light-emitting diodes&lt;/title&gt;&lt;secondary-title&gt;Nature Photonics&lt;/secondary-title&gt;&lt;/titles&gt;&lt;periodical&gt;&lt;full-title&gt;Nature Photonics&lt;/full-title&gt;&lt;abbr-1&gt;Nat. Photon.&lt;/abbr-1&gt;&lt;/periodical&gt;&lt;pages&gt;418&lt;/pages&gt;&lt;dates&gt;&lt;year&gt;2019&lt;/year&gt;&lt;/dates&gt;&lt;isbn&gt;1749-4893&lt;/isbn&gt;&lt;urls&gt;&lt;/urls&gt;&lt;/record&gt;&lt;/Cite&gt;&lt;/EndNote&gt;</w:instrText>
      </w:r>
      <w:r w:rsidR="00597E39">
        <w:rPr>
          <w:rFonts w:cs="Times New Roman"/>
          <w:szCs w:val="24"/>
        </w:rPr>
        <w:fldChar w:fldCharType="separate"/>
      </w:r>
      <w:r w:rsidR="008B17A7" w:rsidRPr="008B17A7">
        <w:rPr>
          <w:rFonts w:cs="Times New Roman"/>
          <w:noProof/>
          <w:szCs w:val="24"/>
          <w:vertAlign w:val="superscript"/>
        </w:rPr>
        <w:t>11</w:t>
      </w:r>
      <w:r w:rsidR="00597E39">
        <w:rPr>
          <w:rFonts w:cs="Times New Roman"/>
          <w:szCs w:val="24"/>
        </w:rPr>
        <w:fldChar w:fldCharType="end"/>
      </w:r>
      <w:r w:rsidR="00597E39">
        <w:rPr>
          <w:rFonts w:cs="Times New Roman"/>
          <w:szCs w:val="24"/>
        </w:rPr>
        <w:t xml:space="preserve"> </w:t>
      </w:r>
      <w:r w:rsidR="00B52CD2">
        <w:rPr>
          <w:rFonts w:cs="Times New Roman"/>
          <w:szCs w:val="24"/>
        </w:rPr>
        <w:t xml:space="preserve">While these recent improvements in fabrication and EQEs demonstrate the promise of perovskite materials for LED applications, </w:t>
      </w:r>
      <w:r w:rsidR="003B6ACF">
        <w:rPr>
          <w:rFonts w:cs="Times New Roman"/>
          <w:szCs w:val="24"/>
        </w:rPr>
        <w:t xml:space="preserve">improvement is still needed to </w:t>
      </w:r>
      <w:r w:rsidR="00997BF3">
        <w:rPr>
          <w:rFonts w:cs="Times New Roman"/>
          <w:szCs w:val="24"/>
        </w:rPr>
        <w:t xml:space="preserve">be on par with the current commercially </w:t>
      </w:r>
      <w:r w:rsidR="0040371C">
        <w:rPr>
          <w:rFonts w:cs="Times New Roman"/>
          <w:szCs w:val="24"/>
        </w:rPr>
        <w:t>available</w:t>
      </w:r>
      <w:r w:rsidR="00997BF3">
        <w:rPr>
          <w:rFonts w:cs="Times New Roman"/>
          <w:szCs w:val="24"/>
        </w:rPr>
        <w:t xml:space="preserve"> OLED materials boasting EQEs around 37% and climbing.</w:t>
      </w:r>
      <w:r w:rsidR="00997BF3">
        <w:rPr>
          <w:rFonts w:cs="Times New Roman"/>
          <w:szCs w:val="24"/>
        </w:rPr>
        <w:fldChar w:fldCharType="begin"/>
      </w:r>
      <w:r w:rsidR="008B17A7">
        <w:rPr>
          <w:rFonts w:cs="Times New Roman"/>
          <w:szCs w:val="24"/>
        </w:rPr>
        <w:instrText xml:space="preserve"> ADDIN EN.CITE &lt;EndNote&gt;&lt;Cite&gt;&lt;Author&gt;Lin&lt;/Author&gt;&lt;Year&gt;2016&lt;/Year&gt;&lt;RecNum&gt;1274&lt;/RecNum&gt;&lt;DisplayText&gt;&lt;style face="superscript"&gt;12&lt;/style&gt;&lt;/DisplayText&gt;&lt;record&gt;&lt;rec-number&gt;1274&lt;/rec-number&gt;&lt;foreign-keys&gt;&lt;key app="EN" db-id="vpr9as2rawdd28e5aryxprt4dftzw9tvsf0t" timestamp="1559410473"&gt;1274&lt;/key&gt;&lt;/foreign-keys&gt;&lt;ref-type name="Journal Article"&gt;17&lt;/ref-type&gt;&lt;contributors&gt;&lt;authors&gt;&lt;author&gt;Lin, Ting‐An&lt;/author&gt;&lt;author&gt;Chatterjee, Tanmay&lt;/author&gt;&lt;author&gt;Tsai, Wei‐Lung&lt;/author&gt;&lt;author&gt;Lee, Wei‐Kai&lt;/author&gt;&lt;author&gt;Wu, Meng‐Jung&lt;/author&gt;&lt;author&gt;Jiao, Min&lt;/author&gt;&lt;author&gt;Pan, Kuan‐Chung&lt;/author&gt;&lt;author&gt;Yi, Chih‐Lung&lt;/author&gt;&lt;author&gt;Chung, Chin‐Lung&lt;/author&gt;&lt;author&gt;Wong, Ken‐Tsung&lt;/author&gt;&lt;/authors&gt;&lt;/contributors&gt;&lt;titles&gt;&lt;title&gt;Sky‐blue organic light emitting diode with 37% external quantum efficiency using thermally activated delayed fluorescence from spiroacridine‐triazine hybrid&lt;/title&gt;&lt;secondary-title&gt;Advanced Materials&lt;/secondary-title&gt;&lt;/titles&gt;&lt;periodical&gt;&lt;full-title&gt;Advanced Materials&lt;/full-title&gt;&lt;abbr-1&gt;Adv. Mater.&lt;/abbr-1&gt;&lt;abbr-2&gt;Adv Mater&lt;/abbr-2&gt;&lt;/periodical&gt;&lt;pages&gt;6976-6983&lt;/pages&gt;&lt;volume&gt;28&lt;/volume&gt;&lt;number&gt;32&lt;/number&gt;&lt;dates&gt;&lt;year&gt;2016&lt;/year&gt;&lt;/dates&gt;&lt;isbn&gt;0935-9648&lt;/isbn&gt;&lt;urls&gt;&lt;/urls&gt;&lt;/record&gt;&lt;/Cite&gt;&lt;/EndNote&gt;</w:instrText>
      </w:r>
      <w:r w:rsidR="00997BF3">
        <w:rPr>
          <w:rFonts w:cs="Times New Roman"/>
          <w:szCs w:val="24"/>
        </w:rPr>
        <w:fldChar w:fldCharType="separate"/>
      </w:r>
      <w:r w:rsidR="008B17A7" w:rsidRPr="008B17A7">
        <w:rPr>
          <w:rFonts w:cs="Times New Roman"/>
          <w:noProof/>
          <w:szCs w:val="24"/>
          <w:vertAlign w:val="superscript"/>
        </w:rPr>
        <w:t>12</w:t>
      </w:r>
      <w:r w:rsidR="00997BF3">
        <w:rPr>
          <w:rFonts w:cs="Times New Roman"/>
          <w:szCs w:val="24"/>
        </w:rPr>
        <w:fldChar w:fldCharType="end"/>
      </w:r>
      <w:r w:rsidR="00997BF3">
        <w:rPr>
          <w:rFonts w:cs="Times New Roman"/>
          <w:szCs w:val="24"/>
        </w:rPr>
        <w:t xml:space="preserve"> </w:t>
      </w:r>
    </w:p>
    <w:p w14:paraId="4D7155CD" w14:textId="2486B82C" w:rsidR="00BD1ECB" w:rsidRDefault="0042779D" w:rsidP="00CE3348">
      <w:pPr>
        <w:pStyle w:val="ListParagraph"/>
        <w:spacing w:line="480" w:lineRule="auto"/>
        <w:ind w:left="0"/>
        <w:jc w:val="center"/>
      </w:pPr>
      <w:r>
        <w:rPr>
          <w:noProof/>
        </w:rPr>
        <w:drawing>
          <wp:inline distT="0" distB="0" distL="0" distR="0" wp14:anchorId="12A02458" wp14:editId="379C80AE">
            <wp:extent cx="5706110" cy="2735580"/>
            <wp:effectExtent l="0" t="0" r="889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6263"/>
                    <a:stretch/>
                  </pic:blipFill>
                  <pic:spPr bwMode="auto">
                    <a:xfrm>
                      <a:off x="0" y="0"/>
                      <a:ext cx="5727660" cy="2745911"/>
                    </a:xfrm>
                    <a:prstGeom prst="rect">
                      <a:avLst/>
                    </a:prstGeom>
                    <a:noFill/>
                    <a:ln>
                      <a:noFill/>
                    </a:ln>
                    <a:extLst>
                      <a:ext uri="{53640926-AAD7-44D8-BBD7-CCE9431645EC}">
                        <a14:shadowObscured xmlns:a14="http://schemas.microsoft.com/office/drawing/2010/main"/>
                      </a:ext>
                    </a:extLst>
                  </pic:spPr>
                </pic:pic>
              </a:graphicData>
            </a:graphic>
          </wp:inline>
        </w:drawing>
      </w:r>
    </w:p>
    <w:p w14:paraId="7FB9AE53" w14:textId="326F1F36" w:rsidR="00D823D3" w:rsidRDefault="00BD1ECB" w:rsidP="00CE3348">
      <w:pPr>
        <w:pStyle w:val="FigureCaption"/>
        <w:jc w:val="both"/>
        <w:rPr>
          <w:b w:val="0"/>
        </w:rPr>
      </w:pPr>
      <w:bookmarkStart w:id="5" w:name="_Toc15232603"/>
      <w:r>
        <w:t xml:space="preserve">Figure </w:t>
      </w:r>
      <w:r>
        <w:fldChar w:fldCharType="begin"/>
      </w:r>
      <w:r>
        <w:instrText xml:space="preserve"> SEQ Figure \* ARABIC </w:instrText>
      </w:r>
      <w:r>
        <w:fldChar w:fldCharType="separate"/>
      </w:r>
      <w:r w:rsidR="00F21648">
        <w:t>1</w:t>
      </w:r>
      <w:r>
        <w:fldChar w:fldCharType="end"/>
      </w:r>
      <w:r>
        <w:t xml:space="preserve">. </w:t>
      </w:r>
      <w:r w:rsidRPr="00BD1ECB">
        <w:rPr>
          <w:b w:val="0"/>
        </w:rPr>
        <w:t xml:space="preserve">Increase in </w:t>
      </w:r>
      <w:r w:rsidR="0042779D">
        <w:rPr>
          <w:b w:val="0"/>
        </w:rPr>
        <w:t xml:space="preserve">the </w:t>
      </w:r>
      <w:r w:rsidRPr="00BD1ECB">
        <w:rPr>
          <w:b w:val="0"/>
        </w:rPr>
        <w:t xml:space="preserve">number of publications </w:t>
      </w:r>
      <w:r w:rsidR="0042779D">
        <w:rPr>
          <w:b w:val="0"/>
        </w:rPr>
        <w:t>on</w:t>
      </w:r>
      <w:r w:rsidRPr="00BD1ECB">
        <w:rPr>
          <w:b w:val="0"/>
        </w:rPr>
        <w:t xml:space="preserve"> perovskite</w:t>
      </w:r>
      <w:r w:rsidR="0042779D">
        <w:rPr>
          <w:b w:val="0"/>
        </w:rPr>
        <w:t>s sinc</w:t>
      </w:r>
      <w:r w:rsidRPr="00BD1ECB">
        <w:rPr>
          <w:b w:val="0"/>
        </w:rPr>
        <w:t xml:space="preserve">e </w:t>
      </w:r>
      <w:r w:rsidR="0042779D">
        <w:rPr>
          <w:b w:val="0"/>
        </w:rPr>
        <w:t>2000.</w:t>
      </w:r>
      <w:r w:rsidR="0055538B">
        <w:rPr>
          <w:b w:val="0"/>
        </w:rPr>
        <w:t xml:space="preserve"> Data obtained from Thomas Rheuters,Web of Science.</w:t>
      </w:r>
      <w:bookmarkEnd w:id="5"/>
    </w:p>
    <w:p w14:paraId="0A613B00" w14:textId="05FCA8D7" w:rsidR="00AA1419" w:rsidRDefault="00273BC6" w:rsidP="00CE3348">
      <w:pPr>
        <w:pStyle w:val="ListParagraph"/>
        <w:spacing w:line="480" w:lineRule="auto"/>
        <w:ind w:left="0" w:firstLine="720"/>
        <w:jc w:val="both"/>
      </w:pPr>
      <w:r>
        <w:t xml:space="preserve">Currently, the majority of </w:t>
      </w:r>
      <w:r w:rsidR="00981F6F">
        <w:t xml:space="preserve">halide </w:t>
      </w:r>
      <w:r>
        <w:t xml:space="preserve">perovskite materials dominating the field </w:t>
      </w:r>
      <w:r w:rsidR="00597E39">
        <w:t xml:space="preserve">are </w:t>
      </w:r>
      <w:r>
        <w:t>based on CH</w:t>
      </w:r>
      <w:r w:rsidRPr="00273BC6">
        <w:rPr>
          <w:vertAlign w:val="subscript"/>
        </w:rPr>
        <w:t>3</w:t>
      </w:r>
      <w:r>
        <w:t>NH</w:t>
      </w:r>
      <w:r w:rsidRPr="00273BC6">
        <w:rPr>
          <w:vertAlign w:val="subscript"/>
        </w:rPr>
        <w:t>3</w:t>
      </w:r>
      <w:r>
        <w:t>(Pb, Sn)(</w:t>
      </w:r>
      <w:r w:rsidR="00501D7E">
        <w:t>Br</w:t>
      </w:r>
      <w:r>
        <w:t>,</w:t>
      </w:r>
      <w:r w:rsidR="00501D7E">
        <w:t>I</w:t>
      </w:r>
      <w:r>
        <w:t>)</w:t>
      </w:r>
      <w:r w:rsidRPr="00273BC6">
        <w:rPr>
          <w:vertAlign w:val="subscript"/>
        </w:rPr>
        <w:t>3</w:t>
      </w:r>
      <w:r>
        <w:t xml:space="preserve"> with the bulk of efforts going towards the optimization of the efficiency </w:t>
      </w:r>
      <w:r>
        <w:lastRenderedPageBreak/>
        <w:t>and stability of these materials for low-cost-per-watt photovoltaic devices</w:t>
      </w:r>
      <w:r w:rsidR="00597E39">
        <w:t>.</w:t>
      </w:r>
      <w:r w:rsidR="00981F6F">
        <w:fldChar w:fldCharType="begin"/>
      </w:r>
      <w:r w:rsidR="00AB277E">
        <w:instrText xml:space="preserve"> ADDIN EN.CITE &lt;EndNote&gt;&lt;Cite&gt;&lt;Author&gt;Smith&lt;/Author&gt;&lt;Year&gt;2019&lt;/Year&gt;&lt;RecNum&gt;1070&lt;/RecNum&gt;&lt;DisplayText&gt;&lt;style face="superscript"&gt;13&lt;/style&gt;&lt;/DisplayText&gt;&lt;record&gt;&lt;rec-number&gt;1070&lt;/rec-number&gt;&lt;foreign-keys&gt;&lt;key app="EN" db-id="vpr9as2rawdd28e5aryxprt4dftzw9tvsf0t" timestamp="1549816201"&gt;1070&lt;/key&gt;&lt;/foreign-keys&gt;&lt;ref-type name="Journal Article"&gt;17&lt;/ref-type&gt;&lt;contributors&gt;&lt;authors&gt;&lt;author&gt;Smith, Matthew D.&lt;/author&gt;&lt;author&gt;Connor, Bridget A.&lt;/author&gt;&lt;author&gt;Karunadasa, Hemamala I.&lt;/author&gt;&lt;/authors&gt;&lt;/contributors&gt;&lt;titles&gt;&lt;title&gt;Tuning the Luminescence of Layered Halide Perovskites&lt;/title&gt;&lt;secondary-title&gt;Chemical Reviews&lt;/secondary-title&gt;&lt;/titles&gt;&lt;periodical&gt;&lt;full-title&gt;Chemical Reviews&lt;/full-title&gt;&lt;abbr-1&gt;Chem. Rev.&lt;/abbr-1&gt;&lt;abbr-2&gt;Chem Rev&lt;/abbr-2&gt;&lt;/periodical&gt;&lt;pages&gt;3104-3139&lt;/pages&gt;&lt;volume&gt;119&lt;/volume&gt;&lt;number&gt;5&lt;/number&gt;&lt;dates&gt;&lt;year&gt;2019&lt;/year&gt;&lt;pub-dates&gt;&lt;date&gt;2019/01/28&lt;/date&gt;&lt;/pub-dates&gt;&lt;/dates&gt;&lt;publisher&gt;American Chemical Society&lt;/publisher&gt;&lt;isbn&gt;0009-2665&lt;/isbn&gt;&lt;urls&gt;&lt;related-urls&gt;&lt;url&gt;https://doi.org/10.1021/acs.chemrev.8b00477&lt;/url&gt;&lt;/related-urls&gt;&lt;/urls&gt;&lt;electronic-resource-num&gt;10.1021/acs.chemrev.8b00477&lt;/electronic-resource-num&gt;&lt;/record&gt;&lt;/Cite&gt;&lt;/EndNote&gt;</w:instrText>
      </w:r>
      <w:r w:rsidR="00981F6F">
        <w:fldChar w:fldCharType="separate"/>
      </w:r>
      <w:r w:rsidR="008B17A7" w:rsidRPr="008B17A7">
        <w:rPr>
          <w:noProof/>
          <w:vertAlign w:val="superscript"/>
        </w:rPr>
        <w:t>13</w:t>
      </w:r>
      <w:r w:rsidR="00981F6F">
        <w:fldChar w:fldCharType="end"/>
      </w:r>
      <w:r w:rsidR="00597E39">
        <w:t xml:space="preserve"> </w:t>
      </w:r>
      <w:r w:rsidR="00981F6F">
        <w:t xml:space="preserve">This is because these halide perovskites are </w:t>
      </w:r>
      <w:r w:rsidR="00137AB7">
        <w:t xml:space="preserve">not only </w:t>
      </w:r>
      <w:r>
        <w:t>solution-processable</w:t>
      </w:r>
      <w:r w:rsidR="0055538B">
        <w:t>,</w:t>
      </w:r>
      <w:r w:rsidR="00AA1455">
        <w:t xml:space="preserve"> </w:t>
      </w:r>
      <w:r w:rsidR="00EA13A5">
        <w:t>but</w:t>
      </w:r>
      <w:r w:rsidR="00981F6F">
        <w:t xml:space="preserve"> exhibit </w:t>
      </w:r>
      <w:r w:rsidR="001D0E1D">
        <w:t xml:space="preserve">ideal </w:t>
      </w:r>
      <w:r w:rsidR="00EA13A5">
        <w:t xml:space="preserve">semiconducting </w:t>
      </w:r>
      <w:r w:rsidR="001D0E1D">
        <w:t>properties such</w:t>
      </w:r>
      <w:r w:rsidR="00D77B09">
        <w:t xml:space="preserve"> as </w:t>
      </w:r>
      <w:r>
        <w:t xml:space="preserve">high </w:t>
      </w:r>
      <w:r w:rsidR="008F6E9E">
        <w:t>electron-hole mobilities, small effective masses of electrons and holes, lon</w:t>
      </w:r>
      <w:r w:rsidR="001D0E1D">
        <w:t>g</w:t>
      </w:r>
      <w:r w:rsidR="008F6E9E">
        <w:t xml:space="preserve"> carrier lifetimes, and large </w:t>
      </w:r>
      <w:r>
        <w:t>optical absorption</w:t>
      </w:r>
      <w:r w:rsidR="008F6E9E">
        <w:t xml:space="preserve"> in comparison to other semiconductors like GaAs and Si which allows more of the light spectrum to be used to generate carriers </w:t>
      </w:r>
      <w:r w:rsidR="001D0E1D">
        <w:t>for solar cell application</w:t>
      </w:r>
      <w:r w:rsidR="00467158">
        <w:t>s</w:t>
      </w:r>
      <w:r w:rsidR="00EA13A5">
        <w:t>.</w:t>
      </w:r>
      <w:r w:rsidR="00C909A3">
        <w:fldChar w:fldCharType="begin"/>
      </w:r>
      <w:r w:rsidR="008B17A7">
        <w:instrText xml:space="preserve"> ADDIN EN.CITE &lt;EndNote&gt;&lt;Cite&gt;&lt;Author&gt;Yin&lt;/Author&gt;&lt;Year&gt;2014&lt;/Year&gt;&lt;RecNum&gt;1276&lt;/RecNum&gt;&lt;DisplayText&gt;&lt;style face="superscript"&gt;14-15&lt;/style&gt;&lt;/DisplayText&gt;&lt;record&gt;&lt;rec-number&gt;1276&lt;/rec-number&gt;&lt;foreign-keys&gt;&lt;key app="EN" db-id="vpr9as2rawdd28e5aryxprt4dftzw9tvsf0t" timestamp="1559494005"&gt;1276&lt;/key&gt;&lt;/foreign-keys&gt;&lt;ref-type name="Journal Article"&gt;17&lt;/ref-type&gt;&lt;contributors&gt;&lt;authors&gt;&lt;author&gt;Yin, Wan‐Jian&lt;/author&gt;&lt;author&gt;Shi, Tingting&lt;/author&gt;&lt;author&gt;Yan, Yanfa&lt;/author&gt;&lt;/authors&gt;&lt;/contributors&gt;&lt;titles&gt;&lt;title&gt;Unique properties of halide perovskites as possible origins of the superior solar cell performance&lt;/title&gt;&lt;secondary-title&gt;Advanced Materials&lt;/secondary-title&gt;&lt;/titles&gt;&lt;periodical&gt;&lt;full-title&gt;Advanced Materials&lt;/full-title&gt;&lt;abbr-1&gt;Adv. Mater.&lt;/abbr-1&gt;&lt;abbr-2&gt;Adv Mater&lt;/abbr-2&gt;&lt;/periodical&gt;&lt;pages&gt;4653-4658&lt;/pages&gt;&lt;volume&gt;26&lt;/volume&gt;&lt;number&gt;27&lt;/number&gt;&lt;dates&gt;&lt;year&gt;2014&lt;/year&gt;&lt;/dates&gt;&lt;isbn&gt;0935-9648&lt;/isbn&gt;&lt;urls&gt;&lt;/urls&gt;&lt;/record&gt;&lt;/Cite&gt;&lt;Cite&gt;&lt;Author&gt;Frost&lt;/Author&gt;&lt;Year&gt;2014&lt;/Year&gt;&lt;RecNum&gt;1275&lt;/RecNum&gt;&lt;record&gt;&lt;rec-number&gt;1275&lt;/rec-number&gt;&lt;foreign-keys&gt;&lt;key app="EN" db-id="vpr9as2rawdd28e5aryxprt4dftzw9tvsf0t" timestamp="1559493809"&gt;1275&lt;/key&gt;&lt;/foreign-keys&gt;&lt;ref-type name="Journal Article"&gt;17&lt;/ref-type&gt;&lt;contributors&gt;&lt;authors&gt;&lt;author&gt;Frost, Jarvist M&lt;/author&gt;&lt;author&gt;Butler, Keith T&lt;/author&gt;&lt;author&gt;Brivio, Federico&lt;/author&gt;&lt;author&gt;Hendon, Christopher H&lt;/author&gt;&lt;author&gt;Van Schilfgaarde, Mark&lt;/author&gt;&lt;author&gt;Walsh, Aron&lt;/author&gt;&lt;/authors&gt;&lt;/contributors&gt;&lt;titles&gt;&lt;title&gt;Atomistic origins of high-performance in hybrid halide perovskite solar cells&lt;/title&gt;&lt;secondary-title&gt;Nano letters&lt;/secondary-title&gt;&lt;/titles&gt;&lt;periodical&gt;&lt;full-title&gt;Nano Letters&lt;/full-title&gt;&lt;abbr-1&gt;Nano Lett.&lt;/abbr-1&gt;&lt;abbr-2&gt;Nano Lett&lt;/abbr-2&gt;&lt;/periodical&gt;&lt;pages&gt;2584-2590&lt;/pages&gt;&lt;volume&gt;14&lt;/volume&gt;&lt;number&gt;5&lt;/number&gt;&lt;dates&gt;&lt;year&gt;2014&lt;/year&gt;&lt;/dates&gt;&lt;isbn&gt;1530-6984&lt;/isbn&gt;&lt;urls&gt;&lt;/urls&gt;&lt;/record&gt;&lt;/Cite&gt;&lt;/EndNote&gt;</w:instrText>
      </w:r>
      <w:r w:rsidR="00C909A3">
        <w:fldChar w:fldCharType="separate"/>
      </w:r>
      <w:r w:rsidR="008B17A7" w:rsidRPr="008B17A7">
        <w:rPr>
          <w:noProof/>
          <w:vertAlign w:val="superscript"/>
        </w:rPr>
        <w:t>14-15</w:t>
      </w:r>
      <w:r w:rsidR="00C909A3">
        <w:fldChar w:fldCharType="end"/>
      </w:r>
      <w:r w:rsidR="00D77B09">
        <w:t xml:space="preserve"> </w:t>
      </w:r>
      <w:r w:rsidR="004D0D1B">
        <w:t xml:space="preserve">Their all-inorganic counterparts like </w:t>
      </w:r>
      <w:r w:rsidR="00176AF3">
        <w:t>CsPbX</w:t>
      </w:r>
      <w:r w:rsidR="00176AF3" w:rsidRPr="001E553F">
        <w:rPr>
          <w:vertAlign w:val="subscript"/>
        </w:rPr>
        <w:t>3</w:t>
      </w:r>
      <w:r w:rsidR="00176AF3">
        <w:t xml:space="preserve"> and </w:t>
      </w:r>
      <w:r w:rsidR="004D0D1B">
        <w:t>Cs</w:t>
      </w:r>
      <w:r w:rsidR="004D0D1B" w:rsidRPr="004D0D1B">
        <w:rPr>
          <w:vertAlign w:val="subscript"/>
        </w:rPr>
        <w:t>4</w:t>
      </w:r>
      <w:r w:rsidR="004D0D1B">
        <w:t>PbBr</w:t>
      </w:r>
      <w:r w:rsidR="004D0D1B" w:rsidRPr="004D0D1B">
        <w:rPr>
          <w:vertAlign w:val="subscript"/>
        </w:rPr>
        <w:t>6</w:t>
      </w:r>
      <w:r w:rsidR="004D0D1B">
        <w:t>,</w:t>
      </w:r>
      <w:r w:rsidR="004D0D1B">
        <w:fldChar w:fldCharType="begin"/>
      </w:r>
      <w:r w:rsidR="008B17A7">
        <w:instrText xml:space="preserve"> ADDIN EN.CITE &lt;EndNote&gt;&lt;Cite&gt;&lt;Author&gt;Zhang&lt;/Author&gt;&lt;Year&gt;2017&lt;/Year&gt;&lt;RecNum&gt;836&lt;/RecNum&gt;&lt;DisplayText&gt;&lt;style face="superscript"&gt;16&lt;/style&gt;&lt;/DisplayText&gt;&lt;record&gt;&lt;rec-number&gt;836&lt;/rec-number&gt;&lt;foreign-keys&gt;&lt;key app="EN" db-id="vpr9as2rawdd28e5aryxprt4dftzw9tvsf0t" timestamp="1527182983"&gt;836&lt;/key&gt;&lt;/foreign-keys&gt;&lt;ref-type name="Journal Article"&gt;17&lt;/ref-type&gt;&lt;contributors&gt;&lt;authors&gt;&lt;author&gt;Zhang, Yuhai&lt;/author&gt;&lt;author&gt;Saidaminov, Makhsud I&lt;/author&gt;&lt;author&gt;Dursun, Ibrahim&lt;/author&gt;&lt;author&gt;Yang, Haoze&lt;/author&gt;&lt;author&gt;Murali, Banavoth&lt;/author&gt;&lt;author&gt;Alarousu, Erkki&lt;/author&gt;&lt;author&gt;Yengel, Emre&lt;/author&gt;&lt;author&gt;Alshankiti, Buthainah A&lt;/author&gt;&lt;author&gt;Bakr, Osman M&lt;/author&gt;&lt;author&gt;Mohammed, Omar F&lt;/author&gt;&lt;/authors&gt;&lt;/contributors&gt;&lt;titles&gt;&lt;title&gt;&lt;style face="normal" font="default" size="100%"&gt;Zero-dimensional Cs&lt;/style&gt;&lt;style face="subscript" font="default" size="100%"&gt;4&lt;/style&gt;&lt;style face="normal" font="default" size="100%"&gt;PbBr&lt;/style&gt;&lt;style face="subscript" font="default" size="100%"&gt;6&lt;/style&gt;&lt;style face="normal" font="default" size="100%"&gt; perovskite nanocrystals&lt;/style&gt;&lt;/title&gt;&lt;secondary-title&gt;J. Phys. Chem. Lett.&lt;/secondary-title&gt;&lt;/titles&gt;&lt;periodical&gt;&lt;full-title&gt;Journal of Physical Chemistry Letters&lt;/full-title&gt;&lt;abbr-1&gt;J. Phys. Chem. Lett.&lt;/abbr-1&gt;&lt;/periodical&gt;&lt;pages&gt;961-965&lt;/pages&gt;&lt;volume&gt;8&lt;/volume&gt;&lt;number&gt;5&lt;/number&gt;&lt;dates&gt;&lt;year&gt;2017&lt;/year&gt;&lt;/dates&gt;&lt;isbn&gt;1948-7185&lt;/isbn&gt;&lt;urls&gt;&lt;/urls&gt;&lt;/record&gt;&lt;/Cite&gt;&lt;/EndNote&gt;</w:instrText>
      </w:r>
      <w:r w:rsidR="004D0D1B">
        <w:fldChar w:fldCharType="separate"/>
      </w:r>
      <w:r w:rsidR="008B17A7" w:rsidRPr="008B17A7">
        <w:rPr>
          <w:noProof/>
          <w:vertAlign w:val="superscript"/>
        </w:rPr>
        <w:t>16</w:t>
      </w:r>
      <w:r w:rsidR="004D0D1B">
        <w:fldChar w:fldCharType="end"/>
      </w:r>
      <w:r w:rsidR="004D0D1B">
        <w:t xml:space="preserve"> are currently being explored for photoemission applications due to their versatile photoluminescence properties such as high photoluminescence quantum yield (PLQY, &gt; 80%) in solution, tunable band gap</w:t>
      </w:r>
      <w:r w:rsidR="00467158">
        <w:t>s</w:t>
      </w:r>
      <w:r w:rsidR="004D0D1B">
        <w:t xml:space="preserve"> a</w:t>
      </w:r>
      <w:r w:rsidR="00467158">
        <w:t>n</w:t>
      </w:r>
      <w:r w:rsidR="004D0D1B">
        <w:t xml:space="preserve">d narrow full-width-at-half-maximum (FWHM, &lt;20 nm) thus resulting in bright, pure colors. </w:t>
      </w:r>
      <w:r w:rsidR="00714A03">
        <w:t xml:space="preserve">Lower-dimensional hybrid organic-inorganic halide systems have also been of interest due to their reported broadband white light emission, which is rare as the majority of white light is created through the use of </w:t>
      </w:r>
      <w:r w:rsidR="00176AF3">
        <w:t xml:space="preserve">multiple </w:t>
      </w:r>
      <w:r w:rsidR="00714A03">
        <w:t xml:space="preserve">phosphors rather than originating from </w:t>
      </w:r>
      <w:r w:rsidR="00176AF3">
        <w:t>a single material</w:t>
      </w:r>
      <w:r w:rsidR="00714A03">
        <w:t>.</w:t>
      </w:r>
      <w:r w:rsidR="00714A03">
        <w:fldChar w:fldCharType="begin"/>
      </w:r>
      <w:r w:rsidR="008B17A7">
        <w:instrText xml:space="preserve"> ADDIN EN.CITE &lt;EndNote&gt;&lt;Cite&gt;&lt;Author&gt;Smith&lt;/Author&gt;&lt;Year&gt;2018&lt;/Year&gt;&lt;RecNum&gt;816&lt;/RecNum&gt;&lt;DisplayText&gt;&lt;style face="superscript"&gt;17&lt;/style&gt;&lt;/DisplayText&gt;&lt;record&gt;&lt;rec-number&gt;816&lt;/rec-number&gt;&lt;foreign-keys&gt;&lt;key app="EN" db-id="vpr9as2rawdd28e5aryxprt4dftzw9tvsf0t" timestamp="1527037835"&gt;816&lt;/key&gt;&lt;/foreign-keys&gt;&lt;ref-type name="Journal Article"&gt;17&lt;/ref-type&gt;&lt;contributors&gt;&lt;authors&gt;&lt;author&gt;Smith, Matthew D&lt;/author&gt;&lt;author&gt;Karunadasa, Hemamala I&lt;/author&gt;&lt;/authors&gt;&lt;/contributors&gt;&lt;titles&gt;&lt;title&gt;White-Light Emission from Layered Halide Perovskites&lt;/title&gt;&lt;secondary-title&gt;Accounts of chemical research&lt;/secondary-title&gt;&lt;/titles&gt;&lt;periodical&gt;&lt;full-title&gt;Accounts of Chemical Research&lt;/full-title&gt;&lt;abbr-1&gt;Acc. Chem. Res.&lt;/abbr-1&gt;&lt;abbr-2&gt;Acc Chem Res&lt;/abbr-2&gt;&lt;/periodical&gt;&lt;pages&gt;619-627&lt;/pages&gt;&lt;volume&gt;51&lt;/volume&gt;&lt;number&gt;3&lt;/number&gt;&lt;dates&gt;&lt;year&gt;2018&lt;/year&gt;&lt;/dates&gt;&lt;isbn&gt;0001-4842&lt;/isbn&gt;&lt;urls&gt;&lt;/urls&gt;&lt;/record&gt;&lt;/Cite&gt;&lt;/EndNote&gt;</w:instrText>
      </w:r>
      <w:r w:rsidR="00714A03">
        <w:fldChar w:fldCharType="separate"/>
      </w:r>
      <w:r w:rsidR="008B17A7" w:rsidRPr="008B17A7">
        <w:rPr>
          <w:noProof/>
          <w:vertAlign w:val="superscript"/>
        </w:rPr>
        <w:t>17</w:t>
      </w:r>
      <w:r w:rsidR="00714A03">
        <w:fldChar w:fldCharType="end"/>
      </w:r>
      <w:r w:rsidR="00682F78">
        <w:t xml:space="preserve"> </w:t>
      </w:r>
    </w:p>
    <w:p w14:paraId="26B35AD0" w14:textId="52D59E16" w:rsidR="00467158" w:rsidRDefault="00273BC6" w:rsidP="00CE3348">
      <w:pPr>
        <w:spacing w:line="480" w:lineRule="auto"/>
        <w:ind w:firstLine="720"/>
        <w:jc w:val="both"/>
      </w:pPr>
      <w:r>
        <w:t xml:space="preserve">Despite </w:t>
      </w:r>
      <w:r w:rsidR="002A6958">
        <w:t xml:space="preserve">the advantageous physical properties </w:t>
      </w:r>
      <w:r w:rsidR="008420AA">
        <w:t xml:space="preserve">of </w:t>
      </w:r>
      <w:r>
        <w:t>th</w:t>
      </w:r>
      <w:r w:rsidR="008420AA">
        <w:t>e heavily studied</w:t>
      </w:r>
      <w:r>
        <w:t xml:space="preserve"> </w:t>
      </w:r>
      <w:r w:rsidR="002A6958">
        <w:t xml:space="preserve">Pb/Sn </w:t>
      </w:r>
      <w:r w:rsidR="008420AA">
        <w:t>perovskite familie</w:t>
      </w:r>
      <w:r>
        <w:t xml:space="preserve">s, the toxicity of Pb and </w:t>
      </w:r>
      <w:r w:rsidR="0057383A">
        <w:t>marked</w:t>
      </w:r>
      <w:r w:rsidR="002A6958">
        <w:t xml:space="preserve"> instability of </w:t>
      </w:r>
      <w:r>
        <w:t xml:space="preserve">Sn </w:t>
      </w:r>
      <w:r w:rsidR="002A6958">
        <w:t xml:space="preserve">halides </w:t>
      </w:r>
      <w:r>
        <w:t xml:space="preserve">remain </w:t>
      </w:r>
      <w:r w:rsidR="002A6958">
        <w:t xml:space="preserve">major concerns </w:t>
      </w:r>
      <w:r>
        <w:t>for the implementation of these materials in marketable devices due to demonstrated issues with air, moisture, and thermal instability.</w:t>
      </w:r>
      <w:r>
        <w:fldChar w:fldCharType="begin">
          <w:fldData xml:space="preserve">PEVuZE5vdGU+PENpdGU+PEF1dGhvcj5MeXU8L0F1dGhvcj48WWVhcj4yMDE3PC9ZZWFyPjxSZWNO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==
</w:fldData>
        </w:fldChar>
      </w:r>
      <w:r w:rsidR="008B17A7">
        <w:instrText xml:space="preserve"> ADDIN EN.CITE </w:instrText>
      </w:r>
      <w:r w:rsidR="008B17A7">
        <w:fldChar w:fldCharType="begin">
          <w:fldData xml:space="preserve">PEVuZE5vdGU+PENpdGU+PEF1dGhvcj5MeXU8L0F1dGhvcj48WWVhcj4yMDE3PC9ZZWFyPjxSZWNO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==
</w:fldData>
        </w:fldChar>
      </w:r>
      <w:r w:rsidR="008B17A7">
        <w:instrText xml:space="preserve"> ADDIN EN.CITE.DATA </w:instrText>
      </w:r>
      <w:r w:rsidR="008B17A7">
        <w:fldChar w:fldCharType="end"/>
      </w:r>
      <w:r>
        <w:fldChar w:fldCharType="separate"/>
      </w:r>
      <w:r w:rsidR="008B17A7" w:rsidRPr="008B17A7">
        <w:rPr>
          <w:noProof/>
          <w:vertAlign w:val="superscript"/>
        </w:rPr>
        <w:t>18-20</w:t>
      </w:r>
      <w:r>
        <w:fldChar w:fldCharType="end"/>
      </w:r>
      <w:r>
        <w:t xml:space="preserve"> </w:t>
      </w:r>
      <w:r w:rsidR="00E27EBA">
        <w:t xml:space="preserve"> The majority of these instability issues have been linked to the</w:t>
      </w:r>
      <w:r w:rsidR="00090DCA">
        <w:t xml:space="preserve"> volatility of small organic cations or permeability of the structure to water within the air.</w:t>
      </w:r>
      <w:r w:rsidR="00090DCA">
        <w:fldChar w:fldCharType="begin"/>
      </w:r>
      <w:r w:rsidR="008B17A7">
        <w:instrText xml:space="preserve"> ADDIN EN.CITE &lt;EndNote&gt;&lt;Cite&gt;&lt;Author&gt;Leijtens&lt;/Author&gt;&lt;Year&gt;2015&lt;/Year&gt;&lt;RecNum&gt;988&lt;/RecNum&gt;&lt;DisplayText&gt;&lt;style face="superscript"&gt;20&lt;/style&gt;&lt;/DisplayText&gt;&lt;record&gt;&lt;rec-number&gt;988&lt;/rec-number&gt;&lt;foreign-keys&gt;&lt;key app="EN" db-id="vpr9as2rawdd28e5aryxprt4dftzw9tvsf0t" timestamp="1540224525"&gt;988&lt;/key&gt;&lt;/foreign-keys&gt;&lt;ref-type name="Journal Article"&gt;17&lt;/ref-type&gt;&lt;contributors&gt;&lt;authors&gt;&lt;author&gt;Leijtens, Tomas&lt;/author&gt;&lt;author&gt;Eperon, Giles E&lt;/author&gt;&lt;author&gt;Noel, Nakita K&lt;/author&gt;&lt;author&gt;Habisreutinger, Severin N&lt;/author&gt;&lt;author&gt;Petrozza, Annamaria&lt;/author&gt;&lt;author&gt;Snaith, Henry J&lt;/author&gt;&lt;/authors&gt;&lt;/contributors&gt;&lt;titles&gt;&lt;title&gt;Stability of metal halide perovskite solar cells&lt;/title&gt;&lt;secondary-title&gt;Adv. En. Mater.&lt;/secondary-title&gt;&lt;/titles&gt;&lt;periodical&gt;&lt;full-title&gt;Adv. En. Mater.&lt;/full-title&gt;&lt;/periodical&gt;&lt;pages&gt;1500963&lt;/pages&gt;&lt;volume&gt;5&lt;/volume&gt;&lt;number&gt;20&lt;/number&gt;&lt;dates&gt;&lt;year&gt;2015&lt;/year&gt;&lt;/dates&gt;&lt;isbn&gt;1614-6832&lt;/isbn&gt;&lt;urls&gt;&lt;/urls&gt;&lt;/record&gt;&lt;/Cite&gt;&lt;/EndNote&gt;</w:instrText>
      </w:r>
      <w:r w:rsidR="00090DCA">
        <w:fldChar w:fldCharType="separate"/>
      </w:r>
      <w:r w:rsidR="008B17A7" w:rsidRPr="008B17A7">
        <w:rPr>
          <w:noProof/>
          <w:vertAlign w:val="superscript"/>
        </w:rPr>
        <w:t>20</w:t>
      </w:r>
      <w:r w:rsidR="00090DCA">
        <w:fldChar w:fldCharType="end"/>
      </w:r>
      <w:r w:rsidR="00090DCA">
        <w:t xml:space="preserve"> </w:t>
      </w:r>
      <w:r>
        <w:t xml:space="preserve">Thus there is a need to identify other metal halide-based systems that contain less toxic or non-toxic components as well as offer better air, moisture and thermal stability. </w:t>
      </w:r>
      <w:r w:rsidR="00090DCA">
        <w:t>To that end, many reports in literature show that through lowering the dimensionality of metal-halide perovskite structures through the incorporation of large organic cations</w:t>
      </w:r>
      <w:r w:rsidR="00467158">
        <w:t xml:space="preserve"> with long hydrophobic aliphatic chains</w:t>
      </w:r>
      <w:r w:rsidR="00090DCA">
        <w:t xml:space="preserve"> can lead to higher moisture and air stability than their original 3D parent </w:t>
      </w:r>
      <w:r w:rsidR="00090DCA">
        <w:lastRenderedPageBreak/>
        <w:t>structure.</w:t>
      </w:r>
      <w:r w:rsidR="00090DCA">
        <w:fldChar w:fldCharType="begin">
          <w:fldData xml:space="preserve">PEVuZE5vdGU+PENpdGU+PEF1dGhvcj5FdGdhcjwvQXV0aG9yPjxZZWFyPjIwMTg8L1llYXI+PFJl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</w:fldData>
        </w:fldChar>
      </w:r>
      <w:r w:rsidR="00FF2709">
        <w:instrText xml:space="preserve"> ADDIN EN.CITE </w:instrText>
      </w:r>
      <w:r w:rsidR="00FF2709">
        <w:fldChar w:fldCharType="begin">
          <w:fldData xml:space="preserve">PEVuZE5vdGU+PENpdGU+PEF1dGhvcj5FdGdhcjwvQXV0aG9yPjxZZWFyPjIwMTg8L1llYXI+PFJl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</w:fldData>
        </w:fldChar>
      </w:r>
      <w:r w:rsidR="00FF2709">
        <w:instrText xml:space="preserve"> ADDIN EN.CITE.DATA </w:instrText>
      </w:r>
      <w:r w:rsidR="00FF2709">
        <w:fldChar w:fldCharType="end"/>
      </w:r>
      <w:r w:rsidR="00090DCA">
        <w:fldChar w:fldCharType="separate"/>
      </w:r>
      <w:r w:rsidR="00FF2709" w:rsidRPr="00FF2709">
        <w:rPr>
          <w:noProof/>
          <w:vertAlign w:val="superscript"/>
        </w:rPr>
        <w:t>21-23</w:t>
      </w:r>
      <w:r w:rsidR="00090DCA">
        <w:fldChar w:fldCharType="end"/>
      </w:r>
      <w:r w:rsidR="00090DCA">
        <w:t xml:space="preserve"> </w:t>
      </w:r>
      <w:r w:rsidR="00467158">
        <w:t>Lowering the dimensionality of these compounds also affect the properties exhibited by the materials. For instance</w:t>
      </w:r>
      <w:r w:rsidR="007826A2">
        <w:t>,</w:t>
      </w:r>
      <w:r w:rsidR="00467158">
        <w:t xml:space="preserve"> by changing the size and shape of the organic counter cation, the NIR emission exhibited by the 3D CH</w:t>
      </w:r>
      <w:r w:rsidR="00467158" w:rsidRPr="006D61E1">
        <w:rPr>
          <w:vertAlign w:val="subscript"/>
        </w:rPr>
        <w:t>3</w:t>
      </w:r>
      <w:r w:rsidR="00467158">
        <w:t>NH</w:t>
      </w:r>
      <w:r w:rsidR="00467158" w:rsidRPr="006D61E1">
        <w:rPr>
          <w:vertAlign w:val="subscript"/>
        </w:rPr>
        <w:t>3</w:t>
      </w:r>
      <w:r w:rsidR="00467158">
        <w:t>PbI</w:t>
      </w:r>
      <w:r w:rsidR="00467158" w:rsidRPr="006D61E1">
        <w:rPr>
          <w:vertAlign w:val="subscript"/>
        </w:rPr>
        <w:t>3</w:t>
      </w:r>
      <w:r w:rsidR="00467158">
        <w:fldChar w:fldCharType="begin"/>
      </w:r>
      <w:r w:rsidR="00FF2709">
        <w:instrText xml:space="preserve"> ADDIN EN.CITE &lt;EndNote&gt;&lt;Cite&gt;&lt;Author&gt;Tombe&lt;/Author&gt;&lt;Year&gt;2017&lt;/Year&gt;&lt;RecNum&gt;1286&lt;/RecNum&gt;&lt;DisplayText&gt;&lt;style face="superscript"&gt;24&lt;/style&gt;&lt;/DisplayText&gt;&lt;record&gt;&lt;rec-number&gt;1286&lt;/rec-number&gt;&lt;foreign-keys&gt;&lt;key app="EN" db-id="vpr9as2rawdd28e5aryxprt4dftzw9tvsf0t" timestamp="1559847400"&gt;1286&lt;/key&gt;&lt;/foreign-keys&gt;&lt;ref-type name="Journal Article"&gt;17&lt;/ref-type&gt;&lt;contributors&gt;&lt;authors&gt;&lt;author&gt;Tombe, Sekai&lt;/author&gt;&lt;author&gt;Adam, Getachew&lt;/author&gt;&lt;author&gt;Heilbrunner, Herwig&lt;/author&gt;&lt;author&gt;Apaydin, Dogukan Hazar&lt;/author&gt;&lt;author&gt;Ulbricht, Christoph&lt;/author&gt;&lt;author&gt;Sariciftci, Niyazi Serdar&lt;/author&gt;&lt;author&gt;Arendse, Christopher J&lt;/author&gt;&lt;author&gt;Iwuoha, Emmanuel&lt;/author&gt;&lt;author&gt;Scharber, Markus C&lt;/author&gt;&lt;/authors&gt;&lt;/contributors&gt;&lt;titles&gt;&lt;title&gt;Optical and electronic properties of mixed halide (X= I, Cl, Br) methylammonium lead perovskite solar cells&lt;/title&gt;&lt;secondary-title&gt;Journal of Materials Chemistry C&lt;/secondary-title&gt;&lt;/titles&gt;&lt;periodical&gt;&lt;full-title&gt;Journal of Materials Chemistry C&lt;/full-title&gt;&lt;abbr-1&gt;J. Mater. Chem.&lt;/abbr-1&gt;&lt;/periodical&gt;&lt;pages&gt;1714-1723&lt;/pages&gt;&lt;volume&gt;5&lt;/volume&gt;&lt;number&gt;7&lt;/number&gt;&lt;dates&gt;&lt;year&gt;2017&lt;/year&gt;&lt;/dates&gt;&lt;urls&gt;&lt;/urls&gt;&lt;/record&gt;&lt;/Cite&gt;&lt;/EndNote&gt;</w:instrText>
      </w:r>
      <w:r w:rsidR="00467158">
        <w:fldChar w:fldCharType="separate"/>
      </w:r>
      <w:r w:rsidR="00FF2709" w:rsidRPr="00FF2709">
        <w:rPr>
          <w:noProof/>
          <w:vertAlign w:val="superscript"/>
        </w:rPr>
        <w:t>24</w:t>
      </w:r>
      <w:r w:rsidR="00467158">
        <w:fldChar w:fldCharType="end"/>
      </w:r>
      <w:r w:rsidR="00467158">
        <w:t xml:space="preserve"> </w:t>
      </w:r>
      <w:r w:rsidR="007826A2">
        <w:t xml:space="preserve">parent </w:t>
      </w:r>
      <w:r w:rsidR="00467158">
        <w:t xml:space="preserve">was tuned to visible </w:t>
      </w:r>
      <w:r w:rsidR="007826A2">
        <w:t xml:space="preserve">green </w:t>
      </w:r>
      <w:r w:rsidR="00467158">
        <w:t xml:space="preserve">emission through dimensional reduction in the 2D </w:t>
      </w:r>
      <w:r w:rsidR="00467158">
        <w:rPr>
          <w:rFonts w:cs="Times New Roman"/>
          <w:szCs w:val="24"/>
        </w:rPr>
        <w:t>(C</w:t>
      </w:r>
      <w:r w:rsidR="00467158">
        <w:rPr>
          <w:rFonts w:cs="Times New Roman"/>
          <w:szCs w:val="24"/>
          <w:vertAlign w:val="subscript"/>
        </w:rPr>
        <w:t>6</w:t>
      </w:r>
      <w:r w:rsidR="00467158">
        <w:rPr>
          <w:rFonts w:cs="Times New Roman"/>
          <w:szCs w:val="24"/>
        </w:rPr>
        <w:t>H</w:t>
      </w:r>
      <w:r w:rsidR="00467158">
        <w:rPr>
          <w:rFonts w:cs="Times New Roman"/>
          <w:szCs w:val="24"/>
          <w:vertAlign w:val="subscript"/>
        </w:rPr>
        <w:t>5</w:t>
      </w:r>
      <w:r w:rsidR="00467158">
        <w:rPr>
          <w:rFonts w:cs="Times New Roman"/>
          <w:szCs w:val="24"/>
        </w:rPr>
        <w:t>C</w:t>
      </w:r>
      <w:r w:rsidR="00467158">
        <w:rPr>
          <w:rFonts w:cs="Times New Roman"/>
          <w:szCs w:val="24"/>
          <w:vertAlign w:val="subscript"/>
        </w:rPr>
        <w:t>2</w:t>
      </w:r>
      <w:r w:rsidR="00467158">
        <w:rPr>
          <w:rFonts w:cs="Times New Roman"/>
          <w:szCs w:val="24"/>
        </w:rPr>
        <w:t>H</w:t>
      </w:r>
      <w:r w:rsidR="00467158">
        <w:rPr>
          <w:rFonts w:cs="Times New Roman"/>
          <w:szCs w:val="24"/>
          <w:vertAlign w:val="subscript"/>
        </w:rPr>
        <w:t>4</w:t>
      </w:r>
      <w:r w:rsidR="00467158">
        <w:rPr>
          <w:rFonts w:cs="Times New Roman"/>
          <w:szCs w:val="24"/>
        </w:rPr>
        <w:t>NH</w:t>
      </w:r>
      <w:r w:rsidR="00467158">
        <w:rPr>
          <w:rFonts w:cs="Times New Roman"/>
          <w:szCs w:val="24"/>
          <w:vertAlign w:val="subscript"/>
        </w:rPr>
        <w:t>3</w:t>
      </w:r>
      <w:r w:rsidR="00467158">
        <w:rPr>
          <w:rFonts w:cs="Times New Roman"/>
          <w:szCs w:val="24"/>
        </w:rPr>
        <w:t>)</w:t>
      </w:r>
      <w:r w:rsidR="00467158">
        <w:rPr>
          <w:rFonts w:cs="Times New Roman"/>
          <w:szCs w:val="24"/>
          <w:vertAlign w:val="subscript"/>
        </w:rPr>
        <w:t>2</w:t>
      </w:r>
      <w:r w:rsidR="00467158">
        <w:rPr>
          <w:rFonts w:cs="Times New Roman"/>
          <w:szCs w:val="24"/>
        </w:rPr>
        <w:t>PbI</w:t>
      </w:r>
      <w:r w:rsidR="00467158">
        <w:rPr>
          <w:rFonts w:cs="Times New Roman"/>
          <w:szCs w:val="24"/>
          <w:vertAlign w:val="subscript"/>
        </w:rPr>
        <w:t>4</w:t>
      </w:r>
      <w:r w:rsidR="00467158">
        <w:rPr>
          <w:rFonts w:cs="Times New Roman"/>
          <w:szCs w:val="24"/>
        </w:rPr>
        <w:t xml:space="preserve"> system.</w:t>
      </w:r>
      <w:r w:rsidR="00467158">
        <w:rPr>
          <w:rFonts w:cs="Times New Roman"/>
          <w:szCs w:val="24"/>
        </w:rPr>
        <w:fldChar w:fldCharType="begin"/>
      </w:r>
      <w:r w:rsidR="00B02090">
        <w:rPr>
          <w:rFonts w:cs="Times New Roman"/>
          <w:szCs w:val="24"/>
        </w:rPr>
        <w:instrText xml:space="preserve"> ADDIN EN.CITE &lt;EndNote&gt;&lt;Cite&gt;&lt;Author&gt;Era&lt;/Author&gt;&lt;Year&gt;1994&lt;/Year&gt;&lt;RecNum&gt;1264&lt;/RecNum&gt;&lt;DisplayText&gt;&lt;style face="superscript"&gt;6&lt;/style&gt;&lt;/DisplayText&gt;&lt;record&gt;&lt;rec-number&gt;1264&lt;/rec-number&gt;&lt;foreign-keys&gt;&lt;key app="EN" db-id="vpr9as2rawdd28e5aryxprt4dftzw9tvsf0t" timestamp="1559020909"&gt;1264&lt;/key&gt;&lt;/foreign-keys&gt;&lt;ref-type name="Journal Article"&gt;17&lt;/ref-type&gt;&lt;contributors&gt;&lt;authors&gt;&lt;author&gt;Era, M&lt;/author&gt;&lt;author&gt;Morimoto, S&lt;/author&gt;&lt;author&gt;Tsutsui, T&lt;/author&gt;&lt;author&gt;Saito, S&lt;/author&gt;&lt;/authors&gt;&lt;/contributors&gt;&lt;titles&gt;&lt;title&gt;&lt;style face="normal" font="default" size="100%"&gt;Organic‐inorganic heterostructure electroluminescent device using a layered perovskite semiconductor (C&lt;/style&gt;&lt;style face="subscript" font="default" size="100%"&gt;6&lt;/style&gt;&lt;style face="normal" font="default" size="100%"&gt;H&lt;/style&gt;&lt;style face="subscript" font="default" size="100%"&gt;5&lt;/style&gt;&lt;style face="normal" font="default" size="100%"&gt;C&lt;/style&gt;&lt;style face="subscript" font="default" size="100%"&gt;2&lt;/style&gt;&lt;style face="normal" font="default" size="100%"&gt;H&lt;/style&gt;&lt;style face="subscript" font="default" size="100%"&gt;4&lt;/style&gt;&lt;style face="normal" font="default" size="100%"&gt;NH&lt;/style&gt;&lt;style face="subscript" font="default" size="100%"&gt;3&lt;/style&gt;&lt;style face="normal" font="default" size="100%"&gt;)&lt;/style&gt;&lt;style face="subscript" font="default" size="100%"&gt;2&lt;/style&gt;&lt;style face="normal" font="default" size="100%"&gt;PbI&lt;/style&gt;&lt;style face="subscript" font="default" size="100%"&gt;4&lt;/style&gt;&lt;/title&gt;&lt;secondary-title&gt;Applied physics letters&lt;/secondary-title&gt;&lt;/titles&gt;&lt;periodical&gt;&lt;full-title&gt;Applied Physics Letters&lt;/full-title&gt;&lt;abbr-1&gt;Appl. Phys. Lett.&lt;/abbr-1&gt;&lt;abbr-2&gt;Appl Phys Lett&lt;/abbr-2&gt;&lt;/periodical&gt;&lt;pages&gt;676-678&lt;/pages&gt;&lt;volume&gt;65&lt;/volume&gt;&lt;number&gt;6&lt;/number&gt;&lt;dates&gt;&lt;year&gt;1994&lt;/year&gt;&lt;/dates&gt;&lt;isbn&gt;0003-6951&lt;/isbn&gt;&lt;urls&gt;&lt;/urls&gt;&lt;/record&gt;&lt;/Cite&gt;&lt;/EndNote&gt;</w:instrText>
      </w:r>
      <w:r w:rsidR="00467158">
        <w:rPr>
          <w:rFonts w:cs="Times New Roman"/>
          <w:szCs w:val="24"/>
        </w:rPr>
        <w:fldChar w:fldCharType="separate"/>
      </w:r>
      <w:r w:rsidR="00B02090" w:rsidRPr="00B02090">
        <w:rPr>
          <w:rFonts w:cs="Times New Roman"/>
          <w:noProof/>
          <w:szCs w:val="24"/>
          <w:vertAlign w:val="superscript"/>
        </w:rPr>
        <w:t>6</w:t>
      </w:r>
      <w:r w:rsidR="00467158">
        <w:rPr>
          <w:rFonts w:cs="Times New Roman"/>
          <w:szCs w:val="24"/>
        </w:rPr>
        <w:fldChar w:fldCharType="end"/>
      </w:r>
      <w:r w:rsidR="00467158">
        <w:rPr>
          <w:rFonts w:cs="Times New Roman"/>
          <w:szCs w:val="24"/>
        </w:rPr>
        <w:t xml:space="preserve"> Other perovskite families have also shown remarkable change in photo</w:t>
      </w:r>
      <w:r w:rsidR="00467158">
        <w:t>luminescence properties as their dimensionality has been reduced.</w:t>
      </w:r>
      <w:r w:rsidR="00467158">
        <w:fldChar w:fldCharType="begin"/>
      </w:r>
      <w:r w:rsidR="00AB277E">
        <w:instrText xml:space="preserve"> ADDIN EN.CITE &lt;EndNote&gt;&lt;Cite&gt;&lt;Author&gt;Smith&lt;/Author&gt;&lt;Year&gt;2019&lt;/Year&gt;&lt;RecNum&gt;1070&lt;/RecNum&gt;&lt;DisplayText&gt;&lt;style face="superscript"&gt;13&lt;/style&gt;&lt;/DisplayText&gt;&lt;record&gt;&lt;rec-number&gt;1070&lt;/rec-number&gt;&lt;foreign-keys&gt;&lt;key app="EN" db-id="vpr9as2rawdd28e5aryxprt4dftzw9tvsf0t" timestamp="1549816201"&gt;1070&lt;/key&gt;&lt;/foreign-keys&gt;&lt;ref-type name="Journal Article"&gt;17&lt;/ref-type&gt;&lt;contributors&gt;&lt;authors&gt;&lt;author&gt;Smith, Matthew D.&lt;/author&gt;&lt;author&gt;Connor, Bridget A.&lt;/author&gt;&lt;author&gt;Karunadasa, Hemamala I.&lt;/author&gt;&lt;/authors&gt;&lt;/contributors&gt;&lt;titles&gt;&lt;title&gt;Tuning the Luminescence of Layered Halide Perovskites&lt;/title&gt;&lt;secondary-title&gt;Chemical Reviews&lt;/secondary-title&gt;&lt;/titles&gt;&lt;periodical&gt;&lt;full-title&gt;Chemical Reviews&lt;/full-title&gt;&lt;abbr-1&gt;Chem. Rev.&lt;/abbr-1&gt;&lt;abbr-2&gt;Chem Rev&lt;/abbr-2&gt;&lt;/periodical&gt;&lt;pages&gt;3104-3139&lt;/pages&gt;&lt;volume&gt;119&lt;/volume&gt;&lt;number&gt;5&lt;/number&gt;&lt;dates&gt;&lt;year&gt;2019&lt;/year&gt;&lt;pub-dates&gt;&lt;date&gt;2019/01/28&lt;/date&gt;&lt;/pub-dates&gt;&lt;/dates&gt;&lt;publisher&gt;American Chemical Society&lt;/publisher&gt;&lt;isbn&gt;0009-2665&lt;/isbn&gt;&lt;urls&gt;&lt;related-urls&gt;&lt;url&gt;https://doi.org/10.1021/acs.chemrev.8b00477&lt;/url&gt;&lt;/related-urls&gt;&lt;/urls&gt;&lt;electronic-resource-num&gt;10.1021/acs.chemrev.8b00477&lt;/electronic-resource-num&gt;&lt;/record&gt;&lt;/Cite&gt;&lt;/EndNote&gt;</w:instrText>
      </w:r>
      <w:r w:rsidR="00467158">
        <w:fldChar w:fldCharType="separate"/>
      </w:r>
      <w:r w:rsidR="008B17A7" w:rsidRPr="008B17A7">
        <w:rPr>
          <w:noProof/>
          <w:vertAlign w:val="superscript"/>
        </w:rPr>
        <w:t>13</w:t>
      </w:r>
      <w:r w:rsidR="00467158">
        <w:fldChar w:fldCharType="end"/>
      </w:r>
      <w:r w:rsidR="00467158">
        <w:t xml:space="preserve"> Unfortunately, predictability of the exact structures and properties that will result </w:t>
      </w:r>
      <w:r w:rsidR="007826A2">
        <w:t xml:space="preserve">from dimensional reduction </w:t>
      </w:r>
      <w:r w:rsidR="00467158">
        <w:t xml:space="preserve">is still poor, especially within understudied systems like  many transition metal, lanthanide and actinide halide systems. However, through the systematic study of chemical substitution on different sites within the crystal structure, structure and </w:t>
      </w:r>
      <w:r w:rsidR="00176AF3">
        <w:t>property trends can be established for these underexplored material systems.</w:t>
      </w:r>
      <w:r w:rsidR="00467158">
        <w:t xml:space="preserve"> </w:t>
      </w:r>
    </w:p>
    <w:p w14:paraId="4CA585F2" w14:textId="074C263A" w:rsidR="00163F00" w:rsidRDefault="00163F00" w:rsidP="00CE3348">
      <w:pPr>
        <w:pStyle w:val="ListParagraph"/>
        <w:spacing w:line="480" w:lineRule="auto"/>
        <w:ind w:left="0" w:firstLine="720"/>
        <w:jc w:val="both"/>
      </w:pPr>
      <w:r>
        <w:t xml:space="preserve">Purely from </w:t>
      </w:r>
      <w:r w:rsidR="0057383A">
        <w:t xml:space="preserve">a </w:t>
      </w:r>
      <w:r>
        <w:t xml:space="preserve">fundamental perspective, we note the fact that non-Pb/Sn A-B-X halides (A = electropositive inorganic or organic cation, B = metal cation, X = Cl, Br, I) have received relatively little attention in literature so far with a few known members for alternative metal elements, whose optical and electronic properties have not been comprehensively characterized. </w:t>
      </w:r>
      <w:r w:rsidRPr="00163F00">
        <w:t xml:space="preserve">Specifically, for light emission applications, our central hypothesis in </w:t>
      </w:r>
      <w:r>
        <w:t xml:space="preserve">this </w:t>
      </w:r>
      <w:r w:rsidRPr="00163F00">
        <w:t>dissertation was that Cu</w:t>
      </w:r>
      <w:r>
        <w:t>-</w:t>
      </w:r>
      <w:r w:rsidRPr="00163F00">
        <w:t xml:space="preserve"> and Zn</w:t>
      </w:r>
      <w:r>
        <w:t>-</w:t>
      </w:r>
      <w:r w:rsidRPr="00163F00">
        <w:t xml:space="preserve"> based halides could be viable alternatives to lead halide materials. Thus, Zn and Cu are inexpensive, earth-abundant and nontoxic metal elements that are also capable of forming low-dimensional metal halide crystal structures that demonstrate enhanced excitonic properties. </w:t>
      </w:r>
      <w:r>
        <w:t xml:space="preserve">To study the impact of metal substitutions, we also considered halides of the heavier group 12 metal analogs, Cd and Hg. Our results presented in this dissertation confirm that indeed, A-B-X (where B = </w:t>
      </w:r>
      <w:r w:rsidRPr="00163F00">
        <w:t>Zn, Cd, Hg, Cu</w:t>
      </w:r>
      <w:r>
        <w:t>) halides can be structurally engineered to exhibit localized charges, strong excitonic interactions, and consequently, high</w:t>
      </w:r>
      <w:r w:rsidR="009D5A5C">
        <w:t xml:space="preserve"> </w:t>
      </w:r>
      <w:r>
        <w:lastRenderedPageBreak/>
        <w:t>efficien</w:t>
      </w:r>
      <w:r w:rsidR="009D5A5C">
        <w:t>cy</w:t>
      </w:r>
      <w:r>
        <w:t xml:space="preserve"> room-temperature luminescence </w:t>
      </w:r>
      <w:r w:rsidR="009D5A5C">
        <w:t>comparable (or better) than that reported for lead halide perovskites</w:t>
      </w:r>
      <w:r>
        <w:t>.</w:t>
      </w:r>
    </w:p>
    <w:p w14:paraId="4657CF66" w14:textId="3A8BD012" w:rsidR="0076249E" w:rsidRPr="008F20F5" w:rsidRDefault="00CA07C3" w:rsidP="00CE3348">
      <w:pPr>
        <w:pStyle w:val="ListParagraph"/>
        <w:spacing w:line="480" w:lineRule="auto"/>
        <w:ind w:left="0" w:firstLine="720"/>
        <w:jc w:val="both"/>
      </w:pPr>
      <w:r>
        <w:t xml:space="preserve">To better understand the </w:t>
      </w:r>
      <w:r w:rsidR="009D5A5C">
        <w:t>motivation for the research reported in the following chapters of this dissertation</w:t>
      </w:r>
      <w:r w:rsidR="008646C4">
        <w:t xml:space="preserve">, </w:t>
      </w:r>
      <w:r w:rsidR="009D5A5C">
        <w:t xml:space="preserve">in </w:t>
      </w:r>
      <w:r w:rsidR="002517A3">
        <w:t>th</w:t>
      </w:r>
      <w:r>
        <w:t>e following sections of this</w:t>
      </w:r>
      <w:r w:rsidR="002517A3">
        <w:t xml:space="preserve"> chapter</w:t>
      </w:r>
      <w:r w:rsidR="009D5A5C">
        <w:t>,</w:t>
      </w:r>
      <w:r w:rsidR="002517A3">
        <w:t xml:space="preserve"> </w:t>
      </w:r>
      <w:r w:rsidR="00764BB2">
        <w:t>necessary background information is provided</w:t>
      </w:r>
      <w:r w:rsidR="008646C4">
        <w:t xml:space="preserve"> </w:t>
      </w:r>
      <w:r w:rsidR="00764BB2">
        <w:t xml:space="preserve">on the structure and properties of halide perovskites. </w:t>
      </w:r>
      <w:r w:rsidR="009D5A5C">
        <w:t>First</w:t>
      </w:r>
      <w:r w:rsidR="00764BB2">
        <w:t xml:space="preserve">, </w:t>
      </w:r>
      <w:r w:rsidR="005A2156">
        <w:t xml:space="preserve">we begin by </w:t>
      </w:r>
      <w:r w:rsidR="002517A3">
        <w:t>examining</w:t>
      </w:r>
      <w:r w:rsidR="005A2156">
        <w:t xml:space="preserve"> the</w:t>
      </w:r>
      <w:r w:rsidR="00530C2D">
        <w:t xml:space="preserve"> various</w:t>
      </w:r>
      <w:r w:rsidR="005A2156">
        <w:t xml:space="preserve"> structures</w:t>
      </w:r>
      <w:r w:rsidR="00530C2D">
        <w:t xml:space="preserve"> of the metal halide perovskites </w:t>
      </w:r>
      <w:r w:rsidR="005A2156">
        <w:t>and how through the use of various structural components different dimensionalities can be induced</w:t>
      </w:r>
      <w:r w:rsidR="00530C2D">
        <w:t xml:space="preserve">. The structural discussion is </w:t>
      </w:r>
      <w:r w:rsidR="005A2156">
        <w:t xml:space="preserve">followed by a </w:t>
      </w:r>
      <w:r w:rsidR="00764BB2">
        <w:t>review</w:t>
      </w:r>
      <w:r w:rsidR="005A2156">
        <w:t xml:space="preserve"> o</w:t>
      </w:r>
      <w:r w:rsidR="00764BB2">
        <w:t>f</w:t>
      </w:r>
      <w:r w:rsidR="005A2156">
        <w:t xml:space="preserve"> the fundamental optical properties </w:t>
      </w:r>
      <w:r w:rsidR="00530C2D">
        <w:t xml:space="preserve">observed in </w:t>
      </w:r>
      <w:r w:rsidR="00764BB2">
        <w:t xml:space="preserve">low-dimensional halide </w:t>
      </w:r>
      <w:r w:rsidR="00530C2D">
        <w:t xml:space="preserve">perovskites </w:t>
      </w:r>
      <w:r w:rsidR="009D5A5C">
        <w:t>and their</w:t>
      </w:r>
      <w:r w:rsidR="0076249E">
        <w:t xml:space="preserve"> potential </w:t>
      </w:r>
      <w:r w:rsidR="009D5A5C">
        <w:t xml:space="preserve">practical </w:t>
      </w:r>
      <w:r w:rsidR="0076249E">
        <w:t>applications</w:t>
      </w:r>
      <w:r w:rsidR="00764BB2">
        <w:t xml:space="preserve">. </w:t>
      </w:r>
      <w:r w:rsidR="0076249E">
        <w:t xml:space="preserve">Finally, we conclude with a discussion </w:t>
      </w:r>
      <w:r w:rsidR="006F486B">
        <w:t xml:space="preserve">of </w:t>
      </w:r>
      <w:r w:rsidR="009D5A5C">
        <w:t xml:space="preserve">non-Pb/Sn halides, their crystal </w:t>
      </w:r>
      <w:r w:rsidR="0076249E">
        <w:t xml:space="preserve">structures and </w:t>
      </w:r>
      <w:r w:rsidR="009D5A5C">
        <w:t xml:space="preserve">physical </w:t>
      </w:r>
      <w:r w:rsidR="0076249E">
        <w:t>properties.</w:t>
      </w:r>
    </w:p>
    <w:p w14:paraId="263D5343" w14:textId="1E634962" w:rsidR="006157FC" w:rsidRPr="00030A8B" w:rsidRDefault="00D144F4" w:rsidP="00CE3348">
      <w:pPr>
        <w:pStyle w:val="Heading2"/>
        <w:spacing w:after="240"/>
        <w:jc w:val="both"/>
      </w:pPr>
      <w:bookmarkStart w:id="6" w:name="_Toc15232276"/>
      <w:r>
        <w:t>1</w:t>
      </w:r>
      <w:r w:rsidR="008901AE">
        <w:t>.</w:t>
      </w:r>
      <w:r w:rsidR="00AB4A86">
        <w:t>2</w:t>
      </w:r>
      <w:r w:rsidR="008901AE">
        <w:tab/>
      </w:r>
      <w:bookmarkEnd w:id="3"/>
      <w:r w:rsidR="00E62F8B">
        <w:t>Crystal Structure</w:t>
      </w:r>
      <w:r w:rsidR="001E553F">
        <w:t>s</w:t>
      </w:r>
      <w:r w:rsidR="00E62F8B">
        <w:t xml:space="preserve"> </w:t>
      </w:r>
      <w:r w:rsidR="00B71280">
        <w:t>of Low-Dimensional Halides</w:t>
      </w:r>
      <w:bookmarkEnd w:id="6"/>
    </w:p>
    <w:p w14:paraId="42F12C00" w14:textId="0D164E38" w:rsidR="003C0ED9" w:rsidRDefault="003C0ED9" w:rsidP="00CE3348">
      <w:pPr>
        <w:pStyle w:val="Heading3"/>
        <w:spacing w:after="240"/>
        <w:jc w:val="both"/>
      </w:pPr>
      <w:bookmarkStart w:id="7" w:name="_Toc15232277"/>
      <w:r>
        <w:t>1.</w:t>
      </w:r>
      <w:r w:rsidR="00AB4A86">
        <w:t>2</w:t>
      </w:r>
      <w:r>
        <w:t>.</w:t>
      </w:r>
      <w:r w:rsidR="00D05485">
        <w:t>1</w:t>
      </w:r>
      <w:r>
        <w:tab/>
      </w:r>
      <w:r w:rsidR="00D144F4">
        <w:t xml:space="preserve">Three-Dimensional Parent </w:t>
      </w:r>
      <w:r w:rsidR="0083740B">
        <w:t>Structur</w:t>
      </w:r>
      <w:r w:rsidR="00D144F4">
        <w:t>e</w:t>
      </w:r>
      <w:bookmarkEnd w:id="7"/>
    </w:p>
    <w:p w14:paraId="550C7B34" w14:textId="77777777" w:rsidR="006E28A8" w:rsidRDefault="006E28A8" w:rsidP="00CE3348">
      <w:pPr>
        <w:spacing w:line="480" w:lineRule="auto"/>
        <w:jc w:val="center"/>
        <w:rPr>
          <w:rFonts w:cs="Times New Roman"/>
          <w:szCs w:val="24"/>
        </w:rPr>
      </w:pPr>
      <w:r>
        <w:rPr>
          <w:noProof/>
          <w:szCs w:val="24"/>
        </w:rPr>
        <w:drawing>
          <wp:inline distT="0" distB="0" distL="0" distR="0" wp14:anchorId="68016F7A" wp14:editId="1A1E8DBD">
            <wp:extent cx="2886323" cy="262342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8941" cy="2625805"/>
                    </a:xfrm>
                    <a:prstGeom prst="rect">
                      <a:avLst/>
                    </a:prstGeom>
                    <a:noFill/>
                    <a:ln>
                      <a:noFill/>
                    </a:ln>
                  </pic:spPr>
                </pic:pic>
              </a:graphicData>
            </a:graphic>
          </wp:inline>
        </w:drawing>
      </w:r>
    </w:p>
    <w:p w14:paraId="69C6F461" w14:textId="65958467" w:rsidR="006E28A8" w:rsidRPr="00F80AA7" w:rsidRDefault="006E28A8" w:rsidP="00CE3348">
      <w:pPr>
        <w:pStyle w:val="FigureCaption"/>
        <w:jc w:val="both"/>
        <w:rPr>
          <w:b w:val="0"/>
        </w:rPr>
      </w:pPr>
      <w:bookmarkStart w:id="8" w:name="_Toc15232604"/>
      <w:r>
        <w:t xml:space="preserve">Figure </w:t>
      </w:r>
      <w:r>
        <w:fldChar w:fldCharType="begin"/>
      </w:r>
      <w:r>
        <w:instrText xml:space="preserve"> SEQ Figure \* ARABIC </w:instrText>
      </w:r>
      <w:r>
        <w:fldChar w:fldCharType="separate"/>
      </w:r>
      <w:r w:rsidR="00F21648">
        <w:t>2</w:t>
      </w:r>
      <w:r>
        <w:fldChar w:fldCharType="end"/>
      </w:r>
      <w:r>
        <w:t xml:space="preserve">. </w:t>
      </w:r>
      <w:r w:rsidRPr="008C30F4">
        <w:rPr>
          <w:b w:val="0"/>
        </w:rPr>
        <w:t xml:space="preserve">Ideal </w:t>
      </w:r>
      <w:r w:rsidR="00E62F8B">
        <w:rPr>
          <w:b w:val="0"/>
        </w:rPr>
        <w:t xml:space="preserve">cubic </w:t>
      </w:r>
      <w:r>
        <w:rPr>
          <w:b w:val="0"/>
        </w:rPr>
        <w:t>ABX</w:t>
      </w:r>
      <w:r>
        <w:rPr>
          <w:b w:val="0"/>
          <w:vertAlign w:val="subscript"/>
        </w:rPr>
        <w:t>3</w:t>
      </w:r>
      <w:r>
        <w:rPr>
          <w:b w:val="0"/>
        </w:rPr>
        <w:t xml:space="preserve"> perovskite crystal structure the blue, red and gray spheres represent A, B and X, respectively.</w:t>
      </w:r>
      <w:bookmarkEnd w:id="8"/>
    </w:p>
    <w:p w14:paraId="04164D83" w14:textId="77777777" w:rsidR="006E28A8" w:rsidRDefault="006E28A8" w:rsidP="00CE3348">
      <w:pPr>
        <w:spacing w:line="480" w:lineRule="auto"/>
        <w:ind w:firstLine="720"/>
        <w:jc w:val="both"/>
        <w:rPr>
          <w:rFonts w:cs="Times New Roman"/>
          <w:szCs w:val="24"/>
        </w:rPr>
      </w:pPr>
    </w:p>
    <w:p w14:paraId="22C64E4E" w14:textId="66BD0777" w:rsidR="00B5497C" w:rsidRDefault="006B5ED1" w:rsidP="00CE3348">
      <w:pPr>
        <w:spacing w:line="480" w:lineRule="auto"/>
        <w:ind w:firstLine="720"/>
        <w:jc w:val="both"/>
        <w:rPr>
          <w:rFonts w:cs="Times New Roman"/>
          <w:szCs w:val="24"/>
        </w:rPr>
      </w:pPr>
      <w:r>
        <w:rPr>
          <w:rFonts w:cs="Times New Roman"/>
          <w:szCs w:val="24"/>
        </w:rPr>
        <w:lastRenderedPageBreak/>
        <w:t>The three-dimensional (3D) halide perovskite structure</w:t>
      </w:r>
      <w:r w:rsidR="006F486B">
        <w:rPr>
          <w:rFonts w:cs="Times New Roman"/>
          <w:szCs w:val="24"/>
        </w:rPr>
        <w:t xml:space="preserve"> has a general formula of ABX</w:t>
      </w:r>
      <w:r w:rsidR="006F486B" w:rsidRPr="0026065A">
        <w:rPr>
          <w:rFonts w:cs="Times New Roman"/>
          <w:szCs w:val="24"/>
          <w:vertAlign w:val="subscript"/>
        </w:rPr>
        <w:t>3</w:t>
      </w:r>
      <w:r w:rsidR="006F486B">
        <w:rPr>
          <w:rFonts w:cs="Times New Roman"/>
          <w:szCs w:val="24"/>
        </w:rPr>
        <w:t xml:space="preserve"> and is described by its characteristic</w:t>
      </w:r>
      <w:r>
        <w:rPr>
          <w:rFonts w:cs="Times New Roman"/>
          <w:szCs w:val="24"/>
        </w:rPr>
        <w:t xml:space="preserve"> </w:t>
      </w:r>
      <w:r w:rsidR="00D95169">
        <w:rPr>
          <w:rFonts w:cs="Times New Roman"/>
          <w:szCs w:val="24"/>
        </w:rPr>
        <w:t xml:space="preserve">3D </w:t>
      </w:r>
      <w:r>
        <w:rPr>
          <w:rFonts w:cs="Times New Roman"/>
          <w:szCs w:val="24"/>
        </w:rPr>
        <w:t xml:space="preserve">corner-sharing </w:t>
      </w:r>
      <w:r w:rsidR="006F486B">
        <w:rPr>
          <w:rFonts w:cs="Times New Roman"/>
          <w:szCs w:val="24"/>
        </w:rPr>
        <w:t>inorganic frame</w:t>
      </w:r>
      <w:r>
        <w:rPr>
          <w:rFonts w:cs="Times New Roman"/>
          <w:szCs w:val="24"/>
        </w:rPr>
        <w:t>work</w:t>
      </w:r>
      <w:r w:rsidR="006F486B">
        <w:rPr>
          <w:rFonts w:cs="Times New Roman"/>
          <w:szCs w:val="24"/>
        </w:rPr>
        <w:t xml:space="preserve"> comprised</w:t>
      </w:r>
      <w:r>
        <w:rPr>
          <w:rFonts w:cs="Times New Roman"/>
          <w:szCs w:val="24"/>
        </w:rPr>
        <w:t xml:space="preserve"> of BX</w:t>
      </w:r>
      <w:r w:rsidRPr="00944C8C">
        <w:rPr>
          <w:rFonts w:cs="Times New Roman"/>
          <w:szCs w:val="24"/>
          <w:vertAlign w:val="subscript"/>
        </w:rPr>
        <w:t>6</w:t>
      </w:r>
      <w:r>
        <w:rPr>
          <w:rFonts w:cs="Times New Roman"/>
          <w:szCs w:val="24"/>
        </w:rPr>
        <w:t xml:space="preserve"> octahedra</w:t>
      </w:r>
      <w:r w:rsidR="006F486B">
        <w:rPr>
          <w:rFonts w:cs="Times New Roman"/>
          <w:szCs w:val="24"/>
        </w:rPr>
        <w:t xml:space="preserve">. The inorganic framework forms a cubic </w:t>
      </w:r>
      <w:r w:rsidR="00387EFC">
        <w:rPr>
          <w:rFonts w:cs="Times New Roman"/>
          <w:szCs w:val="24"/>
        </w:rPr>
        <w:t>arrangement</w:t>
      </w:r>
      <w:r w:rsidR="001E553F">
        <w:rPr>
          <w:rFonts w:cs="Times New Roman"/>
          <w:szCs w:val="24"/>
        </w:rPr>
        <w:t xml:space="preserve"> from a 6-fold coordinated</w:t>
      </w:r>
      <w:r w:rsidR="00387EFC">
        <w:rPr>
          <w:rFonts w:cs="Times New Roman"/>
          <w:szCs w:val="24"/>
        </w:rPr>
        <w:t xml:space="preserve"> </w:t>
      </w:r>
      <w:r>
        <w:rPr>
          <w:rFonts w:cs="Times New Roman"/>
          <w:szCs w:val="24"/>
        </w:rPr>
        <w:t>less electropositive cation</w:t>
      </w:r>
      <w:r w:rsidR="00387EFC">
        <w:rPr>
          <w:rFonts w:cs="Times New Roman"/>
          <w:szCs w:val="24"/>
        </w:rPr>
        <w:t>s</w:t>
      </w:r>
      <w:r>
        <w:rPr>
          <w:rFonts w:cs="Times New Roman"/>
          <w:szCs w:val="24"/>
        </w:rPr>
        <w:t xml:space="preserve"> (B) </w:t>
      </w:r>
      <w:r w:rsidR="00387EFC">
        <w:rPr>
          <w:rFonts w:cs="Times New Roman"/>
          <w:szCs w:val="24"/>
        </w:rPr>
        <w:t xml:space="preserve">bridged by </w:t>
      </w:r>
      <w:r>
        <w:rPr>
          <w:rFonts w:cs="Times New Roman"/>
          <w:szCs w:val="24"/>
        </w:rPr>
        <w:t xml:space="preserve">halide anions (X) </w:t>
      </w:r>
      <w:r w:rsidR="00D95169">
        <w:rPr>
          <w:rFonts w:cs="Times New Roman"/>
          <w:szCs w:val="24"/>
        </w:rPr>
        <w:t xml:space="preserve">which </w:t>
      </w:r>
      <w:r>
        <w:rPr>
          <w:rFonts w:cs="Times New Roman"/>
          <w:szCs w:val="24"/>
        </w:rPr>
        <w:t>surround a</w:t>
      </w:r>
      <w:r w:rsidR="00D95169">
        <w:rPr>
          <w:rFonts w:cs="Times New Roman"/>
          <w:szCs w:val="24"/>
        </w:rPr>
        <w:t xml:space="preserve"> </w:t>
      </w:r>
      <w:r>
        <w:rPr>
          <w:rFonts w:cs="Times New Roman"/>
          <w:szCs w:val="24"/>
        </w:rPr>
        <w:t xml:space="preserve">more electropositive cation (A) </w:t>
      </w:r>
      <w:r w:rsidR="001E553F">
        <w:rPr>
          <w:rFonts w:cs="Times New Roman"/>
          <w:szCs w:val="24"/>
        </w:rPr>
        <w:t xml:space="preserve">that sits </w:t>
      </w:r>
      <w:r>
        <w:rPr>
          <w:rFonts w:cs="Times New Roman"/>
          <w:szCs w:val="24"/>
        </w:rPr>
        <w:t xml:space="preserve">in </w:t>
      </w:r>
      <w:r w:rsidR="001E553F">
        <w:rPr>
          <w:rFonts w:cs="Times New Roman"/>
          <w:szCs w:val="24"/>
        </w:rPr>
        <w:t>a</w:t>
      </w:r>
      <w:r>
        <w:rPr>
          <w:rFonts w:cs="Times New Roman"/>
          <w:szCs w:val="24"/>
        </w:rPr>
        <w:t xml:space="preserve"> 12-fold coordinated hole as shown in Figure 2. </w:t>
      </w:r>
      <w:r w:rsidR="00B5497C">
        <w:rPr>
          <w:rFonts w:cs="Times New Roman"/>
          <w:szCs w:val="24"/>
        </w:rPr>
        <w:t xml:space="preserve">In order for this structure type to form, constraints such as charge balance, </w:t>
      </w:r>
      <w:r w:rsidR="00BC4A56">
        <w:rPr>
          <w:rFonts w:cs="Times New Roman"/>
          <w:szCs w:val="24"/>
        </w:rPr>
        <w:t xml:space="preserve">ionic </w:t>
      </w:r>
      <w:r w:rsidR="00B5497C">
        <w:rPr>
          <w:rFonts w:cs="Times New Roman"/>
          <w:szCs w:val="24"/>
        </w:rPr>
        <w:t>size</w:t>
      </w:r>
      <w:r w:rsidR="00BC4A56">
        <w:rPr>
          <w:rFonts w:cs="Times New Roman"/>
          <w:szCs w:val="24"/>
        </w:rPr>
        <w:t>s</w:t>
      </w:r>
      <w:r w:rsidR="00B5497C">
        <w:rPr>
          <w:rFonts w:cs="Times New Roman"/>
          <w:szCs w:val="24"/>
        </w:rPr>
        <w:t xml:space="preserve">, bonding/coordination preferences of the constituents must be </w:t>
      </w:r>
      <w:r w:rsidR="00BC4A56">
        <w:rPr>
          <w:rFonts w:cs="Times New Roman"/>
          <w:szCs w:val="24"/>
        </w:rPr>
        <w:t>considered</w:t>
      </w:r>
      <w:r w:rsidR="00B5497C">
        <w:rPr>
          <w:rFonts w:cs="Times New Roman"/>
          <w:szCs w:val="24"/>
        </w:rPr>
        <w:t xml:space="preserve"> or a 3D perovskite structure will most likely not form.</w:t>
      </w:r>
    </w:p>
    <w:p w14:paraId="450FF645" w14:textId="52D0FD0E" w:rsidR="00B5497C" w:rsidRDefault="00B5497C" w:rsidP="00CE3348">
      <w:pPr>
        <w:spacing w:line="480" w:lineRule="auto"/>
        <w:ind w:firstLine="720"/>
        <w:jc w:val="both"/>
        <w:rPr>
          <w:rFonts w:cs="Times New Roman"/>
          <w:szCs w:val="24"/>
        </w:rPr>
      </w:pPr>
      <w:r>
        <w:rPr>
          <w:rFonts w:cs="Times New Roman"/>
          <w:szCs w:val="24"/>
        </w:rPr>
        <w:t xml:space="preserve">Charge balance is one of the most important aspects of the formability of a perovskite because </w:t>
      </w:r>
      <w:r w:rsidR="00BC4A56">
        <w:rPr>
          <w:rFonts w:cs="Times New Roman"/>
          <w:szCs w:val="24"/>
        </w:rPr>
        <w:t>metal halides are ionic and are expected to form charge-balanced line compounds</w:t>
      </w:r>
      <w:r>
        <w:rPr>
          <w:rFonts w:cs="Times New Roman"/>
          <w:szCs w:val="24"/>
        </w:rPr>
        <w:t>. Classically, halide perovskite structures are composed of monovalent halides at the X-site (e.g. F</w:t>
      </w:r>
      <w:r w:rsidR="006821BF">
        <w:rPr>
          <w:rFonts w:cs="Times New Roman"/>
          <w:szCs w:val="24"/>
        </w:rPr>
        <w:t xml:space="preserve">, </w:t>
      </w:r>
      <w:r>
        <w:rPr>
          <w:rFonts w:cs="Times New Roman"/>
          <w:szCs w:val="24"/>
        </w:rPr>
        <w:t>Cl,</w:t>
      </w:r>
      <w:r w:rsidR="006821BF">
        <w:rPr>
          <w:rFonts w:cs="Times New Roman"/>
          <w:szCs w:val="24"/>
        </w:rPr>
        <w:t xml:space="preserve"> </w:t>
      </w:r>
      <w:r>
        <w:rPr>
          <w:rFonts w:cs="Times New Roman"/>
          <w:szCs w:val="24"/>
        </w:rPr>
        <w:t>Br,</w:t>
      </w:r>
      <w:r w:rsidR="006821BF">
        <w:rPr>
          <w:rFonts w:cs="Times New Roman"/>
          <w:szCs w:val="24"/>
        </w:rPr>
        <w:t xml:space="preserve"> </w:t>
      </w:r>
      <w:r>
        <w:rPr>
          <w:rFonts w:cs="Times New Roman"/>
          <w:szCs w:val="24"/>
        </w:rPr>
        <w:t>I), divalent metal cations located at the B-site (e.g. Pb</w:t>
      </w:r>
      <w:r w:rsidRPr="009B4D80">
        <w:rPr>
          <w:rFonts w:cs="Times New Roman"/>
          <w:szCs w:val="24"/>
          <w:vertAlign w:val="superscript"/>
        </w:rPr>
        <w:t>2+</w:t>
      </w:r>
      <w:r>
        <w:rPr>
          <w:rFonts w:cs="Times New Roman"/>
          <w:szCs w:val="24"/>
        </w:rPr>
        <w:t>, Sn</w:t>
      </w:r>
      <w:r w:rsidRPr="009B4D80">
        <w:rPr>
          <w:rFonts w:cs="Times New Roman"/>
          <w:szCs w:val="24"/>
          <w:vertAlign w:val="superscript"/>
        </w:rPr>
        <w:t>2+</w:t>
      </w:r>
      <w:r>
        <w:rPr>
          <w:rFonts w:cs="Times New Roman"/>
          <w:szCs w:val="24"/>
        </w:rPr>
        <w:t>, Ge</w:t>
      </w:r>
      <w:r w:rsidRPr="009B4D80">
        <w:rPr>
          <w:rFonts w:cs="Times New Roman"/>
          <w:szCs w:val="24"/>
          <w:vertAlign w:val="superscript"/>
        </w:rPr>
        <w:t>2+</w:t>
      </w:r>
      <w:r>
        <w:rPr>
          <w:rFonts w:cs="Times New Roman"/>
          <w:szCs w:val="24"/>
        </w:rPr>
        <w:t>, Mn</w:t>
      </w:r>
      <w:r>
        <w:rPr>
          <w:rFonts w:cs="Times New Roman"/>
          <w:szCs w:val="24"/>
          <w:vertAlign w:val="superscript"/>
        </w:rPr>
        <w:t>2+</w:t>
      </w:r>
      <w:r>
        <w:rPr>
          <w:rFonts w:cs="Times New Roman"/>
          <w:szCs w:val="24"/>
        </w:rPr>
        <w:t>, Cu</w:t>
      </w:r>
      <w:r w:rsidRPr="009B4D80">
        <w:rPr>
          <w:rFonts w:cs="Times New Roman"/>
          <w:szCs w:val="24"/>
          <w:vertAlign w:val="superscript"/>
        </w:rPr>
        <w:t>2+</w:t>
      </w:r>
      <w:r>
        <w:rPr>
          <w:rFonts w:cs="Times New Roman"/>
          <w:szCs w:val="24"/>
        </w:rPr>
        <w:t>, Cd</w:t>
      </w:r>
      <w:r w:rsidRPr="00D95169">
        <w:rPr>
          <w:rFonts w:cs="Times New Roman"/>
          <w:szCs w:val="24"/>
          <w:vertAlign w:val="superscript"/>
        </w:rPr>
        <w:t>2+</w:t>
      </w:r>
      <w:r>
        <w:rPr>
          <w:rFonts w:cs="Times New Roman"/>
          <w:szCs w:val="24"/>
        </w:rPr>
        <w:t>, Hg</w:t>
      </w:r>
      <w:r w:rsidRPr="00D95169">
        <w:rPr>
          <w:rFonts w:cs="Times New Roman"/>
          <w:szCs w:val="24"/>
          <w:vertAlign w:val="superscript"/>
        </w:rPr>
        <w:t>2+</w:t>
      </w:r>
      <w:r>
        <w:rPr>
          <w:rFonts w:cs="Times New Roman"/>
          <w:szCs w:val="24"/>
        </w:rPr>
        <w:t>, Eu</w:t>
      </w:r>
      <w:r w:rsidRPr="009B4D80">
        <w:rPr>
          <w:rFonts w:cs="Times New Roman"/>
          <w:szCs w:val="24"/>
          <w:vertAlign w:val="superscript"/>
        </w:rPr>
        <w:t>2+</w:t>
      </w:r>
      <w:r>
        <w:rPr>
          <w:rFonts w:cs="Times New Roman"/>
          <w:szCs w:val="24"/>
        </w:rPr>
        <w:t>, Yb</w:t>
      </w:r>
      <w:r w:rsidRPr="009B4D80">
        <w:rPr>
          <w:rFonts w:cs="Times New Roman"/>
          <w:szCs w:val="24"/>
          <w:vertAlign w:val="superscript"/>
        </w:rPr>
        <w:t>2+</w:t>
      </w:r>
      <w:r>
        <w:rPr>
          <w:rFonts w:cs="Times New Roman"/>
          <w:szCs w:val="24"/>
        </w:rPr>
        <w:t>, etc.) and smaller monovalent A-site cations (e.g. K</w:t>
      </w:r>
      <w:r>
        <w:rPr>
          <w:rFonts w:cs="Times New Roman"/>
          <w:szCs w:val="24"/>
          <w:vertAlign w:val="superscript"/>
        </w:rPr>
        <w:t>+</w:t>
      </w:r>
      <w:r>
        <w:rPr>
          <w:rFonts w:cs="Times New Roman"/>
          <w:szCs w:val="24"/>
        </w:rPr>
        <w:t>, Rb</w:t>
      </w:r>
      <w:r>
        <w:rPr>
          <w:rFonts w:cs="Times New Roman"/>
          <w:szCs w:val="24"/>
          <w:vertAlign w:val="superscript"/>
        </w:rPr>
        <w:t>+</w:t>
      </w:r>
      <w:r>
        <w:rPr>
          <w:rFonts w:cs="Times New Roman"/>
          <w:szCs w:val="24"/>
        </w:rPr>
        <w:t>, or Cs</w:t>
      </w:r>
      <w:r>
        <w:rPr>
          <w:rFonts w:cs="Times New Roman"/>
          <w:szCs w:val="24"/>
          <w:vertAlign w:val="superscript"/>
        </w:rPr>
        <w:t>+</w:t>
      </w:r>
      <w:r>
        <w:rPr>
          <w:rFonts w:cs="Times New Roman"/>
          <w:szCs w:val="24"/>
        </w:rPr>
        <w:t xml:space="preserve"> in all-inorganic 3D halide perovskites, and small organic cations such as methylammonium (CH</w:t>
      </w:r>
      <w:r>
        <w:rPr>
          <w:rFonts w:cs="Times New Roman"/>
          <w:szCs w:val="24"/>
          <w:vertAlign w:val="subscript"/>
        </w:rPr>
        <w:t>3</w:t>
      </w:r>
      <w:r>
        <w:rPr>
          <w:rFonts w:cs="Times New Roman"/>
          <w:szCs w:val="24"/>
        </w:rPr>
        <w:t>NH</w:t>
      </w:r>
      <w:r>
        <w:rPr>
          <w:rFonts w:cs="Times New Roman"/>
          <w:szCs w:val="24"/>
          <w:vertAlign w:val="subscript"/>
        </w:rPr>
        <w:t>3</w:t>
      </w:r>
      <w:r>
        <w:rPr>
          <w:rFonts w:cs="Times New Roman"/>
          <w:szCs w:val="24"/>
          <w:vertAlign w:val="superscript"/>
        </w:rPr>
        <w:t>+</w:t>
      </w:r>
      <w:r>
        <w:rPr>
          <w:rFonts w:cs="Times New Roman"/>
          <w:szCs w:val="24"/>
        </w:rPr>
        <w:t>)</w:t>
      </w:r>
      <w:r>
        <w:rPr>
          <w:rFonts w:cs="Times New Roman"/>
          <w:szCs w:val="24"/>
        </w:rPr>
        <w:fldChar w:fldCharType="begin"/>
      </w:r>
      <w:r w:rsidR="00FF2709">
        <w:rPr>
          <w:rFonts w:cs="Times New Roman"/>
          <w:szCs w:val="24"/>
        </w:rPr>
        <w:instrText xml:space="preserve"> ADDIN EN.CITE &lt;EndNote&gt;&lt;Cite&gt;&lt;Author&gt;Weber&lt;/Author&gt;&lt;Year&gt;1978&lt;/Year&gt;&lt;RecNum&gt;1197&lt;/RecNum&gt;&lt;DisplayText&gt;&lt;style face="superscript"&gt;25&lt;/style&gt;&lt;/DisplayText&gt;&lt;record&gt;&lt;rec-number&gt;1197&lt;/rec-number&gt;&lt;foreign-keys&gt;&lt;key app="EN" db-id="vpr9as2rawdd28e5aryxprt4dftzw9tvsf0t" timestamp="1553743965"&gt;1197&lt;/key&gt;&lt;/foreign-keys&gt;&lt;ref-type name="Journal Article"&gt;17&lt;/ref-type&gt;&lt;contributors&gt;&lt;authors&gt;&lt;author&gt;Weber, Dieter&lt;/author&gt;&lt;/authors&gt;&lt;/contributors&gt;&lt;titles&gt;&lt;title&gt;&lt;style face="normal" font="default" size="100%"&gt;CH&lt;/style&gt;&lt;style face="subscript" font="default" size="100%"&gt;3&lt;/style&gt;&lt;style face="normal" font="default" size="100%"&gt;NH&lt;/style&gt;&lt;style face="subscript" font="default" size="100%"&gt;3&lt;/style&gt;&lt;style face="normal" font="default" size="100%"&gt;PbX&lt;/style&gt;&lt;style face="subscript" font="default" size="100%"&gt;3&lt;/style&gt;&lt;style face="normal" font="default" size="100%"&gt;, ein Pb (II)-system mit kubischer perowskitstruktur/ CH&lt;/style&gt;&lt;style face="subscript" font="default" size="100%"&gt;3&lt;/style&gt;&lt;style face="normal" font="default" size="100%"&gt;NH&lt;/style&gt;&lt;style face="subscript" font="default" size="100%"&gt;3&lt;/style&gt;&lt;style face="normal" font="default" size="100%"&gt;PbX&lt;/style&gt;&lt;style face="subscript" font="default" size="100%"&gt;3&lt;/style&gt;&lt;style face="normal" font="default" size="100%"&gt;, a Pb (II)-system with cubic perovskite structure&lt;/style&gt;&lt;/title&gt;&lt;secondary-title&gt;Z. Natur. B&lt;/secondary-title&gt;&lt;/titles&gt;&lt;periodical&gt;&lt;full-title&gt;Z. Natur. B&lt;/full-title&gt;&lt;/periodical&gt;&lt;pages&gt;1443-1445&lt;/pages&gt;&lt;volume&gt;33&lt;/volume&gt;&lt;number&gt;12&lt;/number&gt;&lt;dates&gt;&lt;year&gt;1978&lt;/year&gt;&lt;/dates&gt;&lt;isbn&gt;1865-7117&lt;/isbn&gt;&lt;urls&gt;&lt;/urls&gt;&lt;/record&gt;&lt;/Cite&gt;&lt;/EndNote&gt;</w:instrText>
      </w:r>
      <w:r>
        <w:rPr>
          <w:rFonts w:cs="Times New Roman"/>
          <w:szCs w:val="24"/>
        </w:rPr>
        <w:fldChar w:fldCharType="separate"/>
      </w:r>
      <w:r w:rsidR="00FF2709" w:rsidRPr="00FF2709">
        <w:rPr>
          <w:rFonts w:cs="Times New Roman"/>
          <w:noProof/>
          <w:szCs w:val="24"/>
          <w:vertAlign w:val="superscript"/>
        </w:rPr>
        <w:t>25</w:t>
      </w:r>
      <w:r>
        <w:rPr>
          <w:rFonts w:cs="Times New Roman"/>
          <w:szCs w:val="24"/>
        </w:rPr>
        <w:fldChar w:fldCharType="end"/>
      </w:r>
      <w:r>
        <w:rPr>
          <w:rFonts w:cs="Times New Roman"/>
          <w:szCs w:val="24"/>
        </w:rPr>
        <w:t xml:space="preserve"> and formamidinium (CH</w:t>
      </w:r>
      <w:r w:rsidRPr="00590ACC">
        <w:rPr>
          <w:rFonts w:cs="Times New Roman"/>
          <w:szCs w:val="24"/>
          <w:vertAlign w:val="subscript"/>
        </w:rPr>
        <w:t>5</w:t>
      </w:r>
      <w:r>
        <w:rPr>
          <w:rFonts w:cs="Times New Roman"/>
          <w:szCs w:val="24"/>
        </w:rPr>
        <w:t>N</w:t>
      </w:r>
      <w:r w:rsidRPr="00590ACC">
        <w:rPr>
          <w:rFonts w:cs="Times New Roman"/>
          <w:szCs w:val="24"/>
          <w:vertAlign w:val="subscript"/>
        </w:rPr>
        <w:t>2</w:t>
      </w:r>
      <w:r>
        <w:rPr>
          <w:rFonts w:cs="Times New Roman"/>
          <w:szCs w:val="24"/>
          <w:vertAlign w:val="superscript"/>
        </w:rPr>
        <w:t>+</w:t>
      </w:r>
      <w:r>
        <w:rPr>
          <w:rFonts w:cs="Times New Roman"/>
          <w:szCs w:val="24"/>
        </w:rPr>
        <w:t xml:space="preserve">) in 3D </w:t>
      </w:r>
      <w:r w:rsidR="00D113CE">
        <w:rPr>
          <w:rFonts w:cs="Times New Roman"/>
          <w:szCs w:val="24"/>
        </w:rPr>
        <w:t>HOIPs</w:t>
      </w:r>
      <w:r>
        <w:rPr>
          <w:rFonts w:cs="Times New Roman"/>
          <w:szCs w:val="24"/>
        </w:rPr>
        <w:t>.</w:t>
      </w:r>
      <w:r>
        <w:rPr>
          <w:rFonts w:cs="Times New Roman"/>
          <w:szCs w:val="24"/>
        </w:rPr>
        <w:fldChar w:fldCharType="begin"/>
      </w:r>
      <w:r w:rsidR="00FF2709">
        <w:rPr>
          <w:rFonts w:cs="Times New Roman"/>
          <w:szCs w:val="24"/>
        </w:rPr>
        <w:instrText xml:space="preserve"> ADDIN EN.CITE &lt;EndNote&gt;&lt;Cite&gt;&lt;Author&gt;Mitzi&lt;/Author&gt;&lt;Year&gt;1994&lt;/Year&gt;&lt;RecNum&gt;1051&lt;/RecNum&gt;&lt;DisplayText&gt;&lt;style face="superscript"&gt;26-27&lt;/style&gt;&lt;/DisplayText&gt;&lt;record&gt;&lt;rec-number&gt;1051&lt;/rec-number&gt;&lt;foreign-keys&gt;&lt;key app="EN" db-id="vpr9as2rawdd28e5aryxprt4dftzw9tvsf0t" timestamp="1546965823"&gt;1051&lt;/key&gt;&lt;/foreign-keys&gt;&lt;ref-type name="Journal Article"&gt;17&lt;/ref-type&gt;&lt;contributors&gt;&lt;authors&gt;&lt;author&gt;Mitzi, David B&lt;/author&gt;&lt;author&gt;Feild, CA&lt;/author&gt;&lt;author&gt;Harrison, WTA&lt;/author&gt;&lt;author&gt;Guloy, AM&lt;/author&gt;&lt;/authors&gt;&lt;/contributors&gt;&lt;titles&gt;&lt;title&gt;Conducting tin halides with a layered organic-based perovskite structure&lt;/title&gt;&lt;secondary-title&gt;Nature&lt;/secondary-title&gt;&lt;/titles&gt;&lt;periodical&gt;&lt;full-title&gt;Nature&lt;/full-title&gt;&lt;/periodical&gt;&lt;pages&gt;467&lt;/pages&gt;&lt;volume&gt;369&lt;/volume&gt;&lt;number&gt;6480&lt;/number&gt;&lt;dates&gt;&lt;year&gt;1994&lt;/year&gt;&lt;/dates&gt;&lt;isbn&gt;1476-4687&lt;/isbn&gt;&lt;urls&gt;&lt;/urls&gt;&lt;/record&gt;&lt;/Cite&gt;&lt;Cite&gt;&lt;Author&gt;Saparov&lt;/Author&gt;&lt;Year&gt;2016&lt;/Year&gt;&lt;RecNum&gt;599&lt;/RecNum&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Pr>
          <w:rFonts w:cs="Times New Roman"/>
          <w:szCs w:val="24"/>
        </w:rPr>
        <w:fldChar w:fldCharType="separate"/>
      </w:r>
      <w:r w:rsidR="00FF2709" w:rsidRPr="00FF2709">
        <w:rPr>
          <w:rFonts w:cs="Times New Roman"/>
          <w:noProof/>
          <w:szCs w:val="24"/>
          <w:vertAlign w:val="superscript"/>
        </w:rPr>
        <w:t>26-27</w:t>
      </w:r>
      <w:r>
        <w:rPr>
          <w:rFonts w:cs="Times New Roman"/>
          <w:szCs w:val="24"/>
        </w:rPr>
        <w:fldChar w:fldCharType="end"/>
      </w:r>
      <w:r>
        <w:rPr>
          <w:rFonts w:cs="Times New Roman"/>
          <w:szCs w:val="24"/>
        </w:rPr>
        <w:t xml:space="preserve"> While the +2 valence requirement of the B cation has been popular due to 3D perovskites containing  Pb</w:t>
      </w:r>
      <w:r w:rsidRPr="00656E9D">
        <w:rPr>
          <w:rFonts w:cs="Times New Roman"/>
          <w:szCs w:val="24"/>
          <w:vertAlign w:val="superscript"/>
        </w:rPr>
        <w:t>2+</w:t>
      </w:r>
      <w:r>
        <w:rPr>
          <w:rFonts w:cs="Times New Roman"/>
          <w:szCs w:val="24"/>
        </w:rPr>
        <w:t xml:space="preserve"> exhibiting remarkable optoelectronic properties, it can be extended to include other valences </w:t>
      </w:r>
      <w:r w:rsidR="00BC4A56">
        <w:rPr>
          <w:rFonts w:cs="Times New Roman"/>
          <w:szCs w:val="24"/>
        </w:rPr>
        <w:t xml:space="preserve">such as </w:t>
      </w:r>
      <w:r>
        <w:rPr>
          <w:rFonts w:cs="Times New Roman"/>
          <w:szCs w:val="24"/>
        </w:rPr>
        <w:t xml:space="preserve">+1, +3, and +4 charges in equal number or with enough vacancies at the B-site so the average charge remains +2. This has been demonstrated in some double perovskites where </w:t>
      </w:r>
      <w:r w:rsidR="00BC4A56">
        <w:rPr>
          <w:rFonts w:cs="Times New Roman"/>
          <w:szCs w:val="24"/>
        </w:rPr>
        <w:t>mixed-</w:t>
      </w:r>
      <w:r>
        <w:rPr>
          <w:rFonts w:cs="Times New Roman"/>
          <w:szCs w:val="24"/>
        </w:rPr>
        <w:t>valent metals, like gold as seen in Cs</w:t>
      </w:r>
      <w:r w:rsidRPr="0048409B">
        <w:rPr>
          <w:rFonts w:cs="Times New Roman"/>
          <w:szCs w:val="24"/>
          <w:vertAlign w:val="subscript"/>
        </w:rPr>
        <w:t>2</w:t>
      </w:r>
      <w:r>
        <w:rPr>
          <w:rFonts w:cs="Times New Roman"/>
          <w:szCs w:val="24"/>
        </w:rPr>
        <w:t>Au</w:t>
      </w:r>
      <w:r w:rsidRPr="00E96E59">
        <w:rPr>
          <w:rFonts w:cs="Times New Roman"/>
          <w:szCs w:val="24"/>
          <w:vertAlign w:val="superscript"/>
        </w:rPr>
        <w:t>I</w:t>
      </w:r>
      <w:r>
        <w:rPr>
          <w:rFonts w:cs="Times New Roman"/>
          <w:szCs w:val="24"/>
        </w:rPr>
        <w:t>Au</w:t>
      </w:r>
      <w:r w:rsidRPr="00E96E59">
        <w:rPr>
          <w:rFonts w:cs="Times New Roman"/>
          <w:szCs w:val="24"/>
          <w:vertAlign w:val="superscript"/>
        </w:rPr>
        <w:t>III</w:t>
      </w:r>
      <w:r>
        <w:rPr>
          <w:rFonts w:cs="Times New Roman"/>
          <w:szCs w:val="24"/>
        </w:rPr>
        <w:t>I</w:t>
      </w:r>
      <w:r>
        <w:rPr>
          <w:rFonts w:cs="Times New Roman"/>
          <w:szCs w:val="24"/>
          <w:vertAlign w:val="subscript"/>
        </w:rPr>
        <w:t>6,</w:t>
      </w:r>
      <w:r>
        <w:rPr>
          <w:rFonts w:cs="Times New Roman"/>
          <w:szCs w:val="24"/>
          <w:vertAlign w:val="subscript"/>
        </w:rPr>
        <w:fldChar w:fldCharType="begin"/>
      </w:r>
      <w:r w:rsidR="00FF2709">
        <w:rPr>
          <w:rFonts w:cs="Times New Roman"/>
          <w:szCs w:val="24"/>
          <w:vertAlign w:val="subscript"/>
        </w:rPr>
        <w:instrText xml:space="preserve"> ADDIN EN.CITE &lt;EndNote&gt;&lt;Cite&gt;&lt;Author&gt;Cava&lt;/Author&gt;&lt;Year&gt;1988&lt;/Year&gt;&lt;RecNum&gt;1296&lt;/RecNum&gt;&lt;DisplayText&gt;&lt;style face="superscript"&gt;28&lt;/style&gt;&lt;/DisplayText&gt;&lt;record&gt;&lt;rec-number&gt;1296&lt;/rec-number&gt;&lt;foreign-keys&gt;&lt;key app="EN" db-id="vpr9as2rawdd28e5aryxprt4dftzw9tvsf0t" timestamp="1560046652"&gt;1296&lt;/key&gt;&lt;/foreign-keys&gt;&lt;ref-type name="Journal Article"&gt;17&lt;/ref-type&gt;&lt;contributors&gt;&lt;authors&gt;&lt;author&gt;Cava, RJ&lt;/author&gt;&lt;author&gt;Batlogg, B&lt;/author&gt;&lt;author&gt;Krajewski, JJ&lt;/author&gt;&lt;author&gt;Farrow, R&lt;/author&gt;&lt;author&gt;Rupp, LW&lt;/author&gt;&lt;/authors&gt;&lt;/contributors&gt;&lt;titles&gt;&lt;title&gt;A. E. White, K. Short, W. F. Peck and T. Kometani&lt;/title&gt;&lt;secondary-title&gt;Nature&lt;/secondary-title&gt;&lt;/titles&gt;&lt;periodical&gt;&lt;full-title&gt;Nature&lt;/full-title&gt;&lt;/periodical&gt;&lt;pages&gt;814&lt;/pages&gt;&lt;volume&gt;332&lt;/volume&gt;&lt;dates&gt;&lt;year&gt;1988&lt;/year&gt;&lt;/dates&gt;&lt;urls&gt;&lt;/urls&gt;&lt;/record&gt;&lt;/Cite&gt;&lt;/EndNote&gt;</w:instrText>
      </w:r>
      <w:r>
        <w:rPr>
          <w:rFonts w:cs="Times New Roman"/>
          <w:szCs w:val="24"/>
          <w:vertAlign w:val="subscript"/>
        </w:rPr>
        <w:fldChar w:fldCharType="separate"/>
      </w:r>
      <w:r w:rsidR="00FF2709" w:rsidRPr="00FF2709">
        <w:rPr>
          <w:rFonts w:cs="Times New Roman"/>
          <w:noProof/>
          <w:szCs w:val="24"/>
          <w:vertAlign w:val="superscript"/>
        </w:rPr>
        <w:t>28</w:t>
      </w:r>
      <w:r>
        <w:rPr>
          <w:rFonts w:cs="Times New Roman"/>
          <w:szCs w:val="24"/>
          <w:vertAlign w:val="subscript"/>
        </w:rPr>
        <w:fldChar w:fldCharType="end"/>
      </w:r>
      <w:r>
        <w:rPr>
          <w:rFonts w:cs="Times New Roman"/>
          <w:szCs w:val="24"/>
        </w:rPr>
        <w:t xml:space="preserve"> or two metals with different </w:t>
      </w:r>
      <w:r w:rsidR="00BC4A56">
        <w:rPr>
          <w:rFonts w:cs="Times New Roman"/>
          <w:szCs w:val="24"/>
        </w:rPr>
        <w:t xml:space="preserve">oxidation states such as </w:t>
      </w:r>
      <w:r>
        <w:rPr>
          <w:rFonts w:cs="Times New Roman"/>
          <w:szCs w:val="24"/>
        </w:rPr>
        <w:t>in Cs</w:t>
      </w:r>
      <w:r>
        <w:rPr>
          <w:rFonts w:cs="Times New Roman"/>
          <w:szCs w:val="24"/>
          <w:vertAlign w:val="subscript"/>
        </w:rPr>
        <w:t>2</w:t>
      </w:r>
      <w:r>
        <w:rPr>
          <w:rFonts w:cs="Times New Roman"/>
          <w:szCs w:val="24"/>
        </w:rPr>
        <w:t>Ag</w:t>
      </w:r>
      <w:r w:rsidRPr="00E96E59">
        <w:rPr>
          <w:rFonts w:cs="Times New Roman"/>
          <w:szCs w:val="24"/>
          <w:vertAlign w:val="superscript"/>
        </w:rPr>
        <w:t>I</w:t>
      </w:r>
      <w:r>
        <w:rPr>
          <w:rFonts w:cs="Times New Roman"/>
          <w:szCs w:val="24"/>
        </w:rPr>
        <w:t>Bi</w:t>
      </w:r>
      <w:r w:rsidRPr="00E96E59">
        <w:rPr>
          <w:rFonts w:cs="Times New Roman"/>
          <w:szCs w:val="24"/>
          <w:vertAlign w:val="superscript"/>
        </w:rPr>
        <w:t>III</w:t>
      </w:r>
      <w:r>
        <w:rPr>
          <w:rFonts w:cs="Times New Roman"/>
          <w:szCs w:val="24"/>
        </w:rPr>
        <w:t>X</w:t>
      </w:r>
      <w:r>
        <w:rPr>
          <w:rFonts w:cs="Times New Roman"/>
          <w:szCs w:val="24"/>
          <w:vertAlign w:val="subscript"/>
        </w:rPr>
        <w:t>6</w:t>
      </w:r>
      <w:r>
        <w:rPr>
          <w:rFonts w:cs="Times New Roman"/>
          <w:szCs w:val="24"/>
        </w:rPr>
        <w:t xml:space="preserve"> (X = Cl, Br),</w:t>
      </w:r>
      <w:r>
        <w:rPr>
          <w:rFonts w:cs="Times New Roman"/>
          <w:szCs w:val="24"/>
        </w:rPr>
        <w:fldChar w:fldCharType="begin"/>
      </w:r>
      <w:r w:rsidR="00FF2709">
        <w:rPr>
          <w:rFonts w:cs="Times New Roman"/>
          <w:szCs w:val="24"/>
        </w:rPr>
        <w:instrText xml:space="preserve"> ADDIN EN.CITE &lt;EndNote&gt;&lt;Cite&gt;&lt;Author&gt;McClure&lt;/Author&gt;&lt;Year&gt;2016&lt;/Year&gt;&lt;RecNum&gt;1295&lt;/RecNum&gt;&lt;DisplayText&gt;&lt;style face="superscript"&gt;29&lt;/style&gt;&lt;/DisplayText&gt;&lt;record&gt;&lt;rec-number&gt;1295&lt;/rec-number&gt;&lt;foreign-keys&gt;&lt;key app="EN" db-id="vpr9as2rawdd28e5aryxprt4dftzw9tvsf0t" timestamp="1560041328"&gt;1295&lt;/key&gt;&lt;/foreign-keys&gt;&lt;ref-type name="Journal Article"&gt;17&lt;/ref-type&gt;&lt;contributors&gt;&lt;authors&gt;&lt;author&gt;McClure, Eric T&lt;/author&gt;&lt;author&gt;Ball, Molly R&lt;/author&gt;&lt;author&gt;Windl, Wolfgang&lt;/author&gt;&lt;author&gt;Woodward, Patrick M&lt;/author&gt;&lt;/authors&gt;&lt;/contributors&gt;&lt;titles&gt;&lt;title&gt;&lt;style face="normal" font="default" size="100%"&gt;Cs&lt;/style&gt;&lt;style face="subscript" font="default" size="100%"&gt;2&lt;/style&gt;&lt;style face="normal" font="default" size="100%"&gt;AgBiX&lt;/style&gt;&lt;style face="subscript" font="default" size="100%"&gt;6&lt;/style&gt;&lt;style face="normal" font="default" size="100%"&gt; (X= Br, Cl): new visible light absorbing, lead-free halide perovskite semiconductors&lt;/style&gt;&lt;/title&gt;&lt;secondary-title&gt;Chemistry of Materials&lt;/secondary-title&gt;&lt;/titles&gt;&lt;periodical&gt;&lt;full-title&gt;Chemistry of Materials&lt;/full-title&gt;&lt;abbr-1&gt;Chem. Mater.&lt;/abbr-1&gt;&lt;abbr-2&gt;Chem Mater&lt;/abbr-2&gt;&lt;/periodical&gt;&lt;pages&gt;1348-1354&lt;/pages&gt;&lt;volume&gt;28&lt;/volume&gt;&lt;number&gt;5&lt;/number&gt;&lt;dates&gt;&lt;year&gt;2016&lt;/year&gt;&lt;/dates&gt;&lt;isbn&gt;0897-4756&lt;/isbn&gt;&lt;urls&gt;&lt;/urls&gt;&lt;/record&gt;&lt;/Cite&gt;&lt;/EndNote&gt;</w:instrText>
      </w:r>
      <w:r>
        <w:rPr>
          <w:rFonts w:cs="Times New Roman"/>
          <w:szCs w:val="24"/>
        </w:rPr>
        <w:fldChar w:fldCharType="separate"/>
      </w:r>
      <w:r w:rsidR="00FF2709" w:rsidRPr="00FF2709">
        <w:rPr>
          <w:rFonts w:cs="Times New Roman"/>
          <w:noProof/>
          <w:szCs w:val="24"/>
          <w:vertAlign w:val="superscript"/>
        </w:rPr>
        <w:t>29</w:t>
      </w:r>
      <w:r>
        <w:rPr>
          <w:rFonts w:cs="Times New Roman"/>
          <w:szCs w:val="24"/>
        </w:rPr>
        <w:fldChar w:fldCharType="end"/>
      </w:r>
      <w:r>
        <w:rPr>
          <w:rFonts w:cs="Times New Roman"/>
          <w:szCs w:val="24"/>
        </w:rPr>
        <w:t xml:space="preserve"> are used.</w:t>
      </w:r>
    </w:p>
    <w:p w14:paraId="17D1D0AD" w14:textId="222AAFC5" w:rsidR="006E28A8" w:rsidRDefault="006E28A8" w:rsidP="00CE3348">
      <w:pPr>
        <w:spacing w:line="480" w:lineRule="auto"/>
        <w:ind w:firstLine="720"/>
        <w:jc w:val="both"/>
        <w:rPr>
          <w:rFonts w:cs="Times New Roman"/>
          <w:szCs w:val="24"/>
        </w:rPr>
      </w:pPr>
      <w:r>
        <w:rPr>
          <w:rFonts w:cs="Times New Roman"/>
          <w:szCs w:val="24"/>
        </w:rPr>
        <w:t xml:space="preserve">Due to size constraints of the ionic framework, only </w:t>
      </w:r>
      <w:r w:rsidR="00BC4A56">
        <w:rPr>
          <w:rFonts w:cs="Times New Roman"/>
          <w:szCs w:val="24"/>
        </w:rPr>
        <w:t xml:space="preserve">A </w:t>
      </w:r>
      <w:r w:rsidR="006F486B">
        <w:rPr>
          <w:rFonts w:cs="Times New Roman"/>
          <w:szCs w:val="24"/>
        </w:rPr>
        <w:t xml:space="preserve">cations of a certain </w:t>
      </w:r>
      <w:r>
        <w:rPr>
          <w:rFonts w:cs="Times New Roman"/>
          <w:szCs w:val="24"/>
        </w:rPr>
        <w:t>size</w:t>
      </w:r>
      <w:r w:rsidR="00595F47">
        <w:rPr>
          <w:rFonts w:cs="Times New Roman"/>
          <w:szCs w:val="24"/>
        </w:rPr>
        <w:t xml:space="preserve"> will fit within the </w:t>
      </w:r>
      <w:r w:rsidR="006F486B">
        <w:rPr>
          <w:rFonts w:cs="Times New Roman"/>
          <w:szCs w:val="24"/>
        </w:rPr>
        <w:t xml:space="preserve">pocket created by the inorganic </w:t>
      </w:r>
      <w:r w:rsidR="00BC4A56">
        <w:rPr>
          <w:rFonts w:cs="Times New Roman"/>
          <w:szCs w:val="24"/>
        </w:rPr>
        <w:t>[BX</w:t>
      </w:r>
      <w:r w:rsidR="00BC4A56" w:rsidRPr="001E553F">
        <w:rPr>
          <w:rFonts w:cs="Times New Roman"/>
          <w:szCs w:val="24"/>
          <w:vertAlign w:val="subscript"/>
        </w:rPr>
        <w:t>3</w:t>
      </w:r>
      <w:r w:rsidR="00BC4A56">
        <w:rPr>
          <w:rFonts w:cs="Times New Roman"/>
          <w:szCs w:val="24"/>
        </w:rPr>
        <w:t xml:space="preserve">] </w:t>
      </w:r>
      <w:r w:rsidR="006F486B">
        <w:rPr>
          <w:rFonts w:cs="Times New Roman"/>
          <w:szCs w:val="24"/>
        </w:rPr>
        <w:t>sublattice</w:t>
      </w:r>
      <w:r>
        <w:rPr>
          <w:rFonts w:cs="Times New Roman"/>
          <w:szCs w:val="24"/>
        </w:rPr>
        <w:t>.</w:t>
      </w:r>
      <w:r w:rsidR="00595F47">
        <w:rPr>
          <w:rFonts w:cs="Times New Roman"/>
          <w:szCs w:val="24"/>
        </w:rPr>
        <w:t xml:space="preserve"> Once this size limit is </w:t>
      </w:r>
      <w:r w:rsidR="00587098">
        <w:rPr>
          <w:rFonts w:cs="Times New Roman"/>
          <w:szCs w:val="24"/>
        </w:rPr>
        <w:t>sur</w:t>
      </w:r>
      <w:r w:rsidR="00595F47">
        <w:rPr>
          <w:rFonts w:cs="Times New Roman"/>
          <w:szCs w:val="24"/>
        </w:rPr>
        <w:t>passed</w:t>
      </w:r>
      <w:r w:rsidR="0056508C">
        <w:rPr>
          <w:rFonts w:cs="Times New Roman"/>
          <w:szCs w:val="24"/>
        </w:rPr>
        <w:t>, the 3D structure will no longer be accessible and lower</w:t>
      </w:r>
      <w:r w:rsidR="00587098">
        <w:rPr>
          <w:rFonts w:cs="Times New Roman"/>
          <w:szCs w:val="24"/>
        </w:rPr>
        <w:t>-</w:t>
      </w:r>
      <w:r w:rsidR="0056508C">
        <w:rPr>
          <w:rFonts w:cs="Times New Roman"/>
          <w:szCs w:val="24"/>
        </w:rPr>
        <w:t>dimensional</w:t>
      </w:r>
      <w:r w:rsidR="00587098">
        <w:rPr>
          <w:rFonts w:cs="Times New Roman"/>
          <w:szCs w:val="24"/>
        </w:rPr>
        <w:t xml:space="preserve"> and/or non-perovskite</w:t>
      </w:r>
      <w:r w:rsidR="0056508C">
        <w:rPr>
          <w:rFonts w:cs="Times New Roman"/>
          <w:szCs w:val="24"/>
        </w:rPr>
        <w:t xml:space="preserve"> </w:t>
      </w:r>
      <w:r w:rsidR="0056508C">
        <w:rPr>
          <w:rFonts w:cs="Times New Roman"/>
          <w:szCs w:val="24"/>
        </w:rPr>
        <w:lastRenderedPageBreak/>
        <w:t>systems may result.</w:t>
      </w:r>
      <w:r>
        <w:rPr>
          <w:rFonts w:cs="Times New Roman"/>
          <w:szCs w:val="24"/>
        </w:rPr>
        <w:t xml:space="preserve"> </w:t>
      </w:r>
      <w:r w:rsidR="0056508C">
        <w:rPr>
          <w:rFonts w:cs="Times New Roman"/>
          <w:szCs w:val="24"/>
        </w:rPr>
        <w:t>T</w:t>
      </w:r>
      <w:r w:rsidR="00595F47">
        <w:rPr>
          <w:rFonts w:cs="Times New Roman"/>
          <w:szCs w:val="24"/>
        </w:rPr>
        <w:t xml:space="preserve">o predict if a </w:t>
      </w:r>
      <w:r>
        <w:rPr>
          <w:rFonts w:cs="Times New Roman"/>
          <w:szCs w:val="24"/>
        </w:rPr>
        <w:t xml:space="preserve">3D perovskite structure </w:t>
      </w:r>
      <w:r w:rsidR="00595F47">
        <w:rPr>
          <w:rFonts w:cs="Times New Roman"/>
          <w:szCs w:val="24"/>
        </w:rPr>
        <w:t>may form</w:t>
      </w:r>
      <w:r w:rsidR="0056508C">
        <w:rPr>
          <w:rFonts w:cs="Times New Roman"/>
          <w:szCs w:val="24"/>
        </w:rPr>
        <w:t xml:space="preserve"> from selected A, B and X ions</w:t>
      </w:r>
      <w:r w:rsidR="00595F47">
        <w:rPr>
          <w:rFonts w:cs="Times New Roman"/>
          <w:szCs w:val="24"/>
        </w:rPr>
        <w:t xml:space="preserve">, </w:t>
      </w:r>
      <w:r>
        <w:rPr>
          <w:rFonts w:cs="Times New Roman"/>
          <w:szCs w:val="24"/>
        </w:rPr>
        <w:t>the Goldschmidt’s Tolerance</w:t>
      </w:r>
      <w:r w:rsidR="00595F47">
        <w:rPr>
          <w:rFonts w:cs="Times New Roman"/>
          <w:szCs w:val="24"/>
        </w:rPr>
        <w:t xml:space="preserve"> Factor (</w:t>
      </w:r>
      <w:r w:rsidR="00595F47" w:rsidRPr="00595F47">
        <w:rPr>
          <w:rFonts w:cs="Times New Roman"/>
          <w:i/>
          <w:szCs w:val="24"/>
        </w:rPr>
        <w:t>t</w:t>
      </w:r>
      <w:r w:rsidR="00595F47">
        <w:rPr>
          <w:rFonts w:cs="Times New Roman"/>
          <w:szCs w:val="24"/>
        </w:rPr>
        <w:t xml:space="preserve">) </w:t>
      </w:r>
      <w:r w:rsidR="006F486B">
        <w:rPr>
          <w:rFonts w:cs="Times New Roman"/>
          <w:szCs w:val="24"/>
        </w:rPr>
        <w:t>can be calculated using the</w:t>
      </w:r>
      <w:r w:rsidR="0056508C">
        <w:rPr>
          <w:rFonts w:cs="Times New Roman"/>
          <w:szCs w:val="24"/>
        </w:rPr>
        <w:t xml:space="preserve"> ionic radii </w:t>
      </w:r>
      <w:r w:rsidR="006F486B">
        <w:rPr>
          <w:rFonts w:cs="Times New Roman"/>
          <w:szCs w:val="24"/>
        </w:rPr>
        <w:t>of each constituent as follows:</w:t>
      </w:r>
    </w:p>
    <w:tbl>
      <w:tblPr>
        <w:tblW w:w="9270" w:type="dxa"/>
        <w:tblLook w:val="04A0" w:firstRow="1" w:lastRow="0" w:firstColumn="1" w:lastColumn="0" w:noHBand="0" w:noVBand="1"/>
      </w:tblPr>
      <w:tblGrid>
        <w:gridCol w:w="270"/>
        <w:gridCol w:w="8460"/>
        <w:gridCol w:w="540"/>
      </w:tblGrid>
      <w:tr w:rsidR="006E28A8" w14:paraId="48D40A20" w14:textId="77777777" w:rsidTr="009F4DA1">
        <w:tc>
          <w:tcPr>
            <w:tcW w:w="270" w:type="dxa"/>
          </w:tcPr>
          <w:p w14:paraId="673F3DF5" w14:textId="77777777" w:rsidR="006E28A8" w:rsidRDefault="006E28A8" w:rsidP="00CE3348">
            <w:pPr>
              <w:spacing w:line="480" w:lineRule="auto"/>
              <w:jc w:val="both"/>
              <w:rPr>
                <w:rFonts w:eastAsiaTheme="minorEastAsia"/>
              </w:rPr>
            </w:pPr>
          </w:p>
        </w:tc>
        <w:tc>
          <w:tcPr>
            <w:tcW w:w="8460" w:type="dxa"/>
            <w:vAlign w:val="center"/>
          </w:tcPr>
          <w:p w14:paraId="0038DA4B" w14:textId="0B86819E" w:rsidR="006E28A8" w:rsidRDefault="006E28A8" w:rsidP="00CE3348">
            <w:pPr>
              <w:spacing w:line="480" w:lineRule="auto"/>
              <w:jc w:val="both"/>
              <w:rPr>
                <w:rFonts w:eastAsiaTheme="minorEastAsia"/>
              </w:rPr>
            </w:pPr>
            <m:oMathPara>
              <m:oMath>
                <m:r>
                  <w:rPr>
                    <w:rFonts w:ascii="Cambria Math" w:hAnsi="Cambria Math" w:cs="Times New Roman"/>
                    <w:szCs w:val="24"/>
                  </w:rPr>
                  <m:t xml:space="preserve">t=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R</m:t>
                        </m:r>
                      </m:e>
                      <m:sub>
                        <m:r>
                          <m:rPr>
                            <m:nor/>
                          </m:rPr>
                          <w:rPr>
                            <w:rFonts w:ascii="Cambria Math" w:hAnsi="Cambria Math" w:cs="Times New Roman"/>
                            <w:szCs w:val="24"/>
                          </w:rPr>
                          <m:t>A</m:t>
                        </m:r>
                      </m:sub>
                    </m:sSub>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R</m:t>
                        </m:r>
                      </m:e>
                      <m:sub>
                        <m:r>
                          <m:rPr>
                            <m:nor/>
                          </m:rPr>
                          <w:rPr>
                            <w:rFonts w:ascii="Cambria Math" w:hAnsi="Cambria Math" w:cs="Times New Roman"/>
                            <w:szCs w:val="24"/>
                          </w:rPr>
                          <m:t>X</m:t>
                        </m:r>
                      </m:sub>
                    </m:sSub>
                  </m:num>
                  <m:den>
                    <m:rad>
                      <m:radPr>
                        <m:degHide m:val="1"/>
                        <m:ctrlPr>
                          <w:rPr>
                            <w:rFonts w:ascii="Cambria Math" w:hAnsi="Cambria Math" w:cs="Times New Roman"/>
                            <w:i/>
                            <w:szCs w:val="24"/>
                          </w:rPr>
                        </m:ctrlPr>
                      </m:radPr>
                      <m:deg/>
                      <m:e>
                        <m:r>
                          <w:rPr>
                            <w:rFonts w:ascii="Cambria Math" w:hAnsi="Cambria Math" w:cs="Times New Roman"/>
                            <w:szCs w:val="24"/>
                          </w:rPr>
                          <m:t>2</m:t>
                        </m:r>
                      </m:e>
                    </m:rad>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B</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R</m:t>
                            </m:r>
                          </m:e>
                          <m:sub>
                            <m:r>
                              <m:rPr>
                                <m:nor/>
                              </m:rPr>
                              <w:rPr>
                                <w:rFonts w:ascii="Cambria Math" w:hAnsi="Cambria Math" w:cs="Times New Roman"/>
                                <w:szCs w:val="24"/>
                              </w:rPr>
                              <m:t>X</m:t>
                            </m:r>
                          </m:sub>
                        </m:sSub>
                      </m:e>
                    </m:d>
                  </m:den>
                </m:f>
              </m:oMath>
            </m:oMathPara>
          </w:p>
        </w:tc>
        <w:tc>
          <w:tcPr>
            <w:tcW w:w="540" w:type="dxa"/>
            <w:vAlign w:val="center"/>
          </w:tcPr>
          <w:p w14:paraId="201B0D25" w14:textId="019C3728" w:rsidR="006E28A8" w:rsidRDefault="006E28A8" w:rsidP="00CE3348">
            <w:pPr>
              <w:spacing w:line="480" w:lineRule="auto"/>
              <w:jc w:val="both"/>
              <w:rPr>
                <w:rFonts w:eastAsiaTheme="minorEastAsia"/>
              </w:rPr>
            </w:pPr>
            <w:r>
              <w:rPr>
                <w:rFonts w:eastAsiaTheme="minorEastAsia"/>
              </w:rPr>
              <w:t>(</w:t>
            </w:r>
            <w:r>
              <w:fldChar w:fldCharType="begin"/>
            </w:r>
            <w:r>
              <w:rPr>
                <w:rFonts w:eastAsiaTheme="minorEastAsia"/>
              </w:rPr>
              <w:instrText xml:space="preserve"> SEQ EQ \* MERGEFORMAT </w:instrText>
            </w:r>
            <w:r>
              <w:fldChar w:fldCharType="separate"/>
            </w:r>
            <w:r w:rsidR="00F21648">
              <w:rPr>
                <w:rFonts w:eastAsiaTheme="minorEastAsia"/>
                <w:noProof/>
              </w:rPr>
              <w:t>1</w:t>
            </w:r>
            <w:r>
              <w:fldChar w:fldCharType="end"/>
            </w:r>
            <w:r>
              <w:rPr>
                <w:rFonts w:eastAsiaTheme="minorEastAsia"/>
              </w:rPr>
              <w:t>)</w:t>
            </w:r>
          </w:p>
        </w:tc>
      </w:tr>
    </w:tbl>
    <w:p w14:paraId="409E1DFD" w14:textId="35F16631" w:rsidR="006E28A8" w:rsidRDefault="006E28A8" w:rsidP="00CE3348">
      <w:pPr>
        <w:spacing w:line="480" w:lineRule="auto"/>
        <w:jc w:val="both"/>
        <w:rPr>
          <w:rFonts w:cs="Times New Roman"/>
          <w:szCs w:val="24"/>
        </w:rPr>
      </w:pPr>
      <w:r>
        <w:rPr>
          <w:rFonts w:eastAsiaTheme="minorEastAsia" w:cs="Times New Roman"/>
          <w:szCs w:val="24"/>
        </w:rPr>
        <w:t>where the ionic radius of the A cation (</w:t>
      </w:r>
      <w:r>
        <w:rPr>
          <w:rFonts w:eastAsiaTheme="minorEastAsia" w:cs="Times New Roman"/>
          <w:i/>
          <w:szCs w:val="24"/>
        </w:rPr>
        <w:t>R</w:t>
      </w:r>
      <w:r>
        <w:rPr>
          <w:rFonts w:eastAsiaTheme="minorEastAsia" w:cs="Times New Roman"/>
          <w:szCs w:val="24"/>
          <w:vertAlign w:val="subscript"/>
        </w:rPr>
        <w:t>A</w:t>
      </w:r>
      <w:r>
        <w:rPr>
          <w:rFonts w:eastAsiaTheme="minorEastAsia" w:cs="Times New Roman"/>
          <w:szCs w:val="24"/>
        </w:rPr>
        <w:t>) and X anion (</w:t>
      </w:r>
      <w:r>
        <w:rPr>
          <w:rFonts w:eastAsiaTheme="minorEastAsia" w:cs="Times New Roman"/>
          <w:i/>
          <w:szCs w:val="24"/>
        </w:rPr>
        <w:t>R</w:t>
      </w:r>
      <w:r>
        <w:rPr>
          <w:rFonts w:eastAsiaTheme="minorEastAsia" w:cs="Times New Roman"/>
          <w:szCs w:val="24"/>
          <w:vertAlign w:val="subscript"/>
        </w:rPr>
        <w:t>X</w:t>
      </w:r>
      <w:r>
        <w:rPr>
          <w:rFonts w:eastAsiaTheme="minorEastAsia" w:cs="Times New Roman"/>
          <w:szCs w:val="24"/>
        </w:rPr>
        <w:t xml:space="preserve">) are inversely proportional to the square root of two times the sum the radius of the </w:t>
      </w:r>
      <w:r w:rsidR="009D4D00">
        <w:rPr>
          <w:rFonts w:eastAsiaTheme="minorEastAsia" w:cs="Times New Roman"/>
          <w:szCs w:val="24"/>
        </w:rPr>
        <w:t>B</w:t>
      </w:r>
      <w:r>
        <w:rPr>
          <w:rFonts w:eastAsiaTheme="minorEastAsia" w:cs="Times New Roman"/>
          <w:szCs w:val="24"/>
        </w:rPr>
        <w:t xml:space="preserve"> cation (</w:t>
      </w:r>
      <w:r>
        <w:rPr>
          <w:rFonts w:eastAsiaTheme="minorEastAsia" w:cs="Times New Roman"/>
          <w:i/>
          <w:szCs w:val="24"/>
        </w:rPr>
        <w:t>R</w:t>
      </w:r>
      <w:r w:rsidR="009D4D00">
        <w:rPr>
          <w:rFonts w:eastAsiaTheme="minorEastAsia" w:cs="Times New Roman"/>
          <w:szCs w:val="24"/>
          <w:vertAlign w:val="subscript"/>
        </w:rPr>
        <w:t>B</w:t>
      </w:r>
      <w:r w:rsidRPr="00AB389A">
        <w:rPr>
          <w:rFonts w:eastAsiaTheme="minorEastAsia" w:cs="Times New Roman"/>
          <w:szCs w:val="24"/>
        </w:rPr>
        <w:t>)</w:t>
      </w:r>
      <w:r>
        <w:rPr>
          <w:rFonts w:eastAsiaTheme="minorEastAsia" w:cs="Times New Roman"/>
          <w:szCs w:val="24"/>
        </w:rPr>
        <w:t xml:space="preserve"> and the X anion (</w:t>
      </w:r>
      <w:r>
        <w:rPr>
          <w:rFonts w:eastAsiaTheme="minorEastAsia" w:cs="Times New Roman"/>
          <w:i/>
          <w:szCs w:val="24"/>
        </w:rPr>
        <w:t>R</w:t>
      </w:r>
      <w:r>
        <w:rPr>
          <w:rFonts w:eastAsiaTheme="minorEastAsia" w:cs="Times New Roman"/>
          <w:szCs w:val="24"/>
          <w:vertAlign w:val="subscript"/>
        </w:rPr>
        <w:t>X</w:t>
      </w:r>
      <w:r w:rsidRPr="00AB389A">
        <w:rPr>
          <w:rFonts w:eastAsiaTheme="minorEastAsia" w:cs="Times New Roman"/>
          <w:szCs w:val="24"/>
        </w:rPr>
        <w:t>)</w:t>
      </w:r>
      <w:r w:rsidR="00595F47">
        <w:rPr>
          <w:rFonts w:eastAsiaTheme="minorEastAsia" w:cs="Times New Roman"/>
          <w:szCs w:val="24"/>
        </w:rPr>
        <w:t>.</w:t>
      </w:r>
      <w:r>
        <w:rPr>
          <w:rFonts w:eastAsiaTheme="minorEastAsia" w:cs="Times New Roman"/>
          <w:szCs w:val="24"/>
        </w:rPr>
        <w:fldChar w:fldCharType="begin"/>
      </w:r>
      <w:r w:rsidR="00FF2709">
        <w:rPr>
          <w:rFonts w:eastAsiaTheme="minorEastAsia" w:cs="Times New Roman"/>
          <w:szCs w:val="24"/>
        </w:rPr>
        <w:instrText xml:space="preserve"> ADDIN EN.CITE &lt;EndNote&gt;&lt;Cite&gt;&lt;Author&gt;Goldschmidt&lt;/Author&gt;&lt;Year&gt;1926&lt;/Year&gt;&lt;RecNum&gt;1160&lt;/RecNum&gt;&lt;DisplayText&gt;&lt;style face="superscript"&gt;30&lt;/style&gt;&lt;/DisplayText&gt;&lt;record&gt;&lt;rec-number&gt;1160&lt;/rec-number&gt;&lt;foreign-keys&gt;&lt;key app="EN" db-id="vpr9as2rawdd28e5aryxprt4dftzw9tvsf0t" timestamp="1552767854"&gt;1160&lt;/key&gt;&lt;/foreign-keys&gt;&lt;ref-type name="Journal Article"&gt;17&lt;/ref-type&gt;&lt;contributors&gt;&lt;authors&gt;&lt;author&gt;Goldschmidt, Victor Moritz&lt;/author&gt;&lt;/authors&gt;&lt;/contributors&gt;&lt;titles&gt;&lt;title&gt;Die gesetze der krystallochemie&lt;/title&gt;&lt;secondary-title&gt;Naturwissenschaften&lt;/secondary-title&gt;&lt;/titles&gt;&lt;periodical&gt;&lt;full-title&gt;Naturwissenschaften&lt;/full-title&gt;&lt;abbr-1&gt;Naturwissenschaften&lt;/abbr-1&gt;&lt;abbr-2&gt;Naturwissenschaften&lt;/abbr-2&gt;&lt;/periodical&gt;&lt;pages&gt;477-485&lt;/pages&gt;&lt;volume&gt;14&lt;/volume&gt;&lt;number&gt;21&lt;/number&gt;&lt;dates&gt;&lt;year&gt;1926&lt;/year&gt;&lt;/dates&gt;&lt;isbn&gt;0028-1042&lt;/isbn&gt;&lt;urls&gt;&lt;/urls&gt;&lt;/record&gt;&lt;/Cite&gt;&lt;/EndNote&gt;</w:instrText>
      </w:r>
      <w:r>
        <w:rPr>
          <w:rFonts w:eastAsiaTheme="minorEastAsia" w:cs="Times New Roman"/>
          <w:szCs w:val="24"/>
        </w:rPr>
        <w:fldChar w:fldCharType="separate"/>
      </w:r>
      <w:r w:rsidR="00FF2709" w:rsidRPr="00FF2709">
        <w:rPr>
          <w:rFonts w:eastAsiaTheme="minorEastAsia" w:cs="Times New Roman"/>
          <w:noProof/>
          <w:szCs w:val="24"/>
          <w:vertAlign w:val="superscript"/>
        </w:rPr>
        <w:t>30</w:t>
      </w:r>
      <w:r>
        <w:rPr>
          <w:rFonts w:eastAsiaTheme="minorEastAsia" w:cs="Times New Roman"/>
          <w:szCs w:val="24"/>
        </w:rPr>
        <w:fldChar w:fldCharType="end"/>
      </w:r>
      <w:r>
        <w:rPr>
          <w:rFonts w:eastAsiaTheme="minorEastAsia" w:cs="Times New Roman"/>
          <w:szCs w:val="24"/>
        </w:rPr>
        <w:t xml:space="preserve"> </w:t>
      </w:r>
      <w:r w:rsidR="0056508C">
        <w:rPr>
          <w:rFonts w:eastAsiaTheme="minorEastAsia" w:cs="Times New Roman"/>
          <w:szCs w:val="24"/>
        </w:rPr>
        <w:t xml:space="preserve">A tolerance factor of 1 indicates </w:t>
      </w:r>
      <w:r w:rsidR="008879E8">
        <w:rPr>
          <w:rFonts w:eastAsiaTheme="minorEastAsia" w:cs="Times New Roman"/>
          <w:szCs w:val="24"/>
        </w:rPr>
        <w:t>the formability of an ideal perovskite structure</w:t>
      </w:r>
      <w:r w:rsidR="0056508C">
        <w:rPr>
          <w:rFonts w:eastAsiaTheme="minorEastAsia" w:cs="Times New Roman"/>
          <w:szCs w:val="24"/>
        </w:rPr>
        <w:t>, however it has been empirically determined that a</w:t>
      </w:r>
      <w:r w:rsidR="00595F47">
        <w:rPr>
          <w:rFonts w:eastAsiaTheme="minorEastAsia" w:cs="Times New Roman"/>
          <w:szCs w:val="24"/>
        </w:rPr>
        <w:t xml:space="preserve"> </w:t>
      </w:r>
      <w:r>
        <w:rPr>
          <w:rFonts w:eastAsiaTheme="minorEastAsia" w:cs="Times New Roman"/>
          <w:szCs w:val="24"/>
        </w:rPr>
        <w:t xml:space="preserve">3D perovskite structure </w:t>
      </w:r>
      <w:r w:rsidR="0056508C">
        <w:rPr>
          <w:rFonts w:eastAsiaTheme="minorEastAsia" w:cs="Times New Roman"/>
          <w:szCs w:val="24"/>
        </w:rPr>
        <w:t>may</w:t>
      </w:r>
      <w:r>
        <w:rPr>
          <w:rFonts w:eastAsiaTheme="minorEastAsia" w:cs="Times New Roman"/>
          <w:szCs w:val="24"/>
        </w:rPr>
        <w:t xml:space="preserve"> form </w:t>
      </w:r>
      <w:r w:rsidR="008879E8">
        <w:rPr>
          <w:rFonts w:eastAsiaTheme="minorEastAsia" w:cs="Times New Roman"/>
          <w:szCs w:val="24"/>
        </w:rPr>
        <w:t xml:space="preserve">for halides </w:t>
      </w:r>
      <w:r>
        <w:rPr>
          <w:rFonts w:eastAsiaTheme="minorEastAsia" w:cs="Times New Roman"/>
          <w:szCs w:val="24"/>
        </w:rPr>
        <w:t xml:space="preserve">within the 0.8 </w:t>
      </w:r>
      <w:r>
        <w:rPr>
          <w:rFonts w:eastAsiaTheme="minorEastAsia" w:cs="Times New Roman"/>
          <w:szCs w:val="24"/>
          <w:u w:val="single"/>
        </w:rPr>
        <w:t>&gt;</w:t>
      </w:r>
      <w:r>
        <w:rPr>
          <w:rFonts w:eastAsiaTheme="minorEastAsia" w:cs="Times New Roman"/>
          <w:szCs w:val="24"/>
        </w:rPr>
        <w:t xml:space="preserve"> </w:t>
      </w:r>
      <w:r>
        <w:rPr>
          <w:rFonts w:eastAsiaTheme="minorEastAsia" w:cs="Times New Roman"/>
          <w:i/>
          <w:szCs w:val="24"/>
        </w:rPr>
        <w:t>t</w:t>
      </w:r>
      <w:r>
        <w:rPr>
          <w:rFonts w:eastAsiaTheme="minorEastAsia" w:cs="Times New Roman"/>
          <w:szCs w:val="24"/>
        </w:rPr>
        <w:t xml:space="preserve"> </w:t>
      </w:r>
      <w:r>
        <w:rPr>
          <w:rFonts w:eastAsiaTheme="minorEastAsia" w:cs="Times New Roman"/>
          <w:szCs w:val="24"/>
          <w:u w:val="single"/>
        </w:rPr>
        <w:t>&gt;</w:t>
      </w:r>
      <w:r>
        <w:rPr>
          <w:rFonts w:eastAsiaTheme="minorEastAsia" w:cs="Times New Roman"/>
          <w:szCs w:val="24"/>
        </w:rPr>
        <w:t xml:space="preserve"> 1.1 limit</w:t>
      </w:r>
      <w:r w:rsidR="008879E8">
        <w:rPr>
          <w:rFonts w:eastAsiaTheme="minorEastAsia" w:cs="Times New Roman"/>
          <w:szCs w:val="24"/>
        </w:rPr>
        <w:t>,</w:t>
      </w:r>
      <w:r w:rsidR="0056508C">
        <w:rPr>
          <w:rFonts w:eastAsiaTheme="minorEastAsia" w:cs="Times New Roman"/>
          <w:szCs w:val="24"/>
        </w:rPr>
        <w:t xml:space="preserve"> although they may be distorted</w:t>
      </w:r>
      <w:r w:rsidR="008879E8">
        <w:rPr>
          <w:rFonts w:eastAsiaTheme="minorEastAsia" w:cs="Times New Roman"/>
          <w:szCs w:val="24"/>
        </w:rPr>
        <w:t>, especially</w:t>
      </w:r>
      <w:r w:rsidR="0056508C">
        <w:rPr>
          <w:rFonts w:eastAsiaTheme="minorEastAsia" w:cs="Times New Roman"/>
          <w:szCs w:val="24"/>
        </w:rPr>
        <w:t xml:space="preserve"> at the lower end of the empirical range</w:t>
      </w:r>
      <w:r>
        <w:rPr>
          <w:rFonts w:eastAsiaTheme="minorEastAsia" w:cs="Times New Roman"/>
          <w:szCs w:val="24"/>
        </w:rPr>
        <w:t>.</w:t>
      </w:r>
      <w:r>
        <w:rPr>
          <w:rFonts w:eastAsiaTheme="minorEastAsia" w:cs="Times New Roman"/>
          <w:szCs w:val="24"/>
        </w:rPr>
        <w:fldChar w:fldCharType="begin"/>
      </w:r>
      <w:r w:rsidR="00FF2709">
        <w:rPr>
          <w:rFonts w:eastAsiaTheme="minorEastAsia" w:cs="Times New Roman"/>
          <w:szCs w:val="24"/>
        </w:rPr>
        <w:instrText xml:space="preserve"> ADDIN EN.CITE &lt;EndNote&gt;&lt;Cite&gt;&lt;Author&gt;Kieslich&lt;/Author&gt;&lt;Year&gt;2015&lt;/Year&gt;&lt;RecNum&gt;1161&lt;/RecNum&gt;&lt;DisplayText&gt;&lt;style face="superscript"&gt;31&lt;/style&gt;&lt;/DisplayText&gt;&lt;record&gt;&lt;rec-number&gt;1161&lt;/rec-number&gt;&lt;foreign-keys&gt;&lt;key app="EN" db-id="vpr9as2rawdd28e5aryxprt4dftzw9tvsf0t" timestamp="1552768847"&gt;1161&lt;/key&gt;&lt;/foreign-keys&gt;&lt;ref-type name="Journal Article"&gt;17&lt;/ref-type&gt;&lt;contributors&gt;&lt;authors&gt;&lt;author&gt;Kieslich, Gregor&lt;/author&gt;&lt;author&gt;Sun, Shijing&lt;/author&gt;&lt;author&gt;Cheetham, Anthony K&lt;/author&gt;&lt;/authors&gt;&lt;/contributors&gt;&lt;titles&gt;&lt;title&gt;An extended tolerance factor approach for organic–inorganic perovskites&lt;/title&gt;&lt;secondary-title&gt;Chemical science&lt;/secondary-title&gt;&lt;/titles&gt;&lt;periodical&gt;&lt;full-title&gt;Chemical Science&lt;/full-title&gt;&lt;abbr-1&gt;Chem. Sci.&lt;/abbr-1&gt;&lt;/periodical&gt;&lt;pages&gt;3430-3433&lt;/pages&gt;&lt;volume&gt;6&lt;/volume&gt;&lt;number&gt;6&lt;/number&gt;&lt;dates&gt;&lt;year&gt;2015&lt;/year&gt;&lt;/dates&gt;&lt;urls&gt;&lt;/urls&gt;&lt;/record&gt;&lt;/Cite&gt;&lt;/EndNote&gt;</w:instrText>
      </w:r>
      <w:r>
        <w:rPr>
          <w:rFonts w:eastAsiaTheme="minorEastAsia" w:cs="Times New Roman"/>
          <w:szCs w:val="24"/>
        </w:rPr>
        <w:fldChar w:fldCharType="separate"/>
      </w:r>
      <w:r w:rsidR="00FF2709" w:rsidRPr="00FF2709">
        <w:rPr>
          <w:rFonts w:eastAsiaTheme="minorEastAsia" w:cs="Times New Roman"/>
          <w:noProof/>
          <w:szCs w:val="24"/>
          <w:vertAlign w:val="superscript"/>
        </w:rPr>
        <w:t>31</w:t>
      </w:r>
      <w:r>
        <w:rPr>
          <w:rFonts w:eastAsiaTheme="minorEastAsia" w:cs="Times New Roman"/>
          <w:szCs w:val="24"/>
        </w:rPr>
        <w:fldChar w:fldCharType="end"/>
      </w:r>
      <w:r>
        <w:rPr>
          <w:rFonts w:eastAsiaTheme="minorEastAsia" w:cs="Times New Roman"/>
          <w:szCs w:val="24"/>
        </w:rPr>
        <w:t xml:space="preserve"> If </w:t>
      </w:r>
      <w:r w:rsidR="002E4349" w:rsidRPr="002E4349">
        <w:rPr>
          <w:rFonts w:eastAsiaTheme="minorEastAsia" w:cs="Times New Roman"/>
          <w:i/>
          <w:szCs w:val="24"/>
        </w:rPr>
        <w:t>t</w:t>
      </w:r>
      <w:r w:rsidR="002E4349">
        <w:rPr>
          <w:rFonts w:eastAsiaTheme="minorEastAsia" w:cs="Times New Roman"/>
          <w:szCs w:val="24"/>
        </w:rPr>
        <w:t xml:space="preserve"> &gt; 1.1 the A cation is too large, which induces </w:t>
      </w:r>
      <w:r>
        <w:rPr>
          <w:rFonts w:eastAsiaTheme="minorEastAsia" w:cs="Times New Roman"/>
          <w:szCs w:val="24"/>
        </w:rPr>
        <w:t>lower dimensional perovskite or non-perovskite structure</w:t>
      </w:r>
      <w:r w:rsidR="002E4349">
        <w:rPr>
          <w:rFonts w:eastAsiaTheme="minorEastAsia" w:cs="Times New Roman"/>
          <w:szCs w:val="24"/>
        </w:rPr>
        <w:t xml:space="preserve"> formation, whereas if </w:t>
      </w:r>
      <w:r w:rsidR="002E4349" w:rsidRPr="001E553F">
        <w:rPr>
          <w:rFonts w:eastAsiaTheme="minorEastAsia" w:cs="Times New Roman"/>
          <w:i/>
          <w:szCs w:val="24"/>
        </w:rPr>
        <w:t>t</w:t>
      </w:r>
      <w:r w:rsidR="002E4349">
        <w:rPr>
          <w:rFonts w:eastAsiaTheme="minorEastAsia" w:cs="Times New Roman"/>
          <w:szCs w:val="24"/>
        </w:rPr>
        <w:t xml:space="preserve"> &lt; 0.8, the A cation is too small which will cause drastic distortion of the octahedral framework and cause the formation non-perovskite structures as well</w:t>
      </w:r>
      <w:r>
        <w:rPr>
          <w:rFonts w:eastAsiaTheme="minorEastAsia" w:cs="Times New Roman"/>
          <w:szCs w:val="24"/>
        </w:rPr>
        <w:t>.</w:t>
      </w:r>
      <w:r w:rsidR="00FA5EDB">
        <w:rPr>
          <w:rFonts w:eastAsiaTheme="minorEastAsia" w:cs="Times New Roman"/>
          <w:szCs w:val="24"/>
        </w:rPr>
        <w:t xml:space="preserve"> </w:t>
      </w:r>
      <w:r w:rsidR="00587098">
        <w:rPr>
          <w:rFonts w:eastAsiaTheme="minorEastAsia" w:cs="Times New Roman"/>
          <w:szCs w:val="24"/>
        </w:rPr>
        <w:t xml:space="preserve">Setting </w:t>
      </w:r>
      <w:r w:rsidR="00587098" w:rsidRPr="00906069">
        <w:rPr>
          <w:rFonts w:eastAsiaTheme="minorEastAsia" w:cs="Times New Roman"/>
          <w:i/>
          <w:szCs w:val="24"/>
        </w:rPr>
        <w:t>t</w:t>
      </w:r>
      <w:r w:rsidR="00906069">
        <w:rPr>
          <w:rFonts w:eastAsiaTheme="minorEastAsia" w:cs="Times New Roman"/>
          <w:i/>
          <w:szCs w:val="24"/>
        </w:rPr>
        <w:t xml:space="preserve"> </w:t>
      </w:r>
      <w:r w:rsidR="00587098">
        <w:rPr>
          <w:rFonts w:eastAsiaTheme="minorEastAsia" w:cs="Times New Roman"/>
          <w:szCs w:val="24"/>
        </w:rPr>
        <w:t>=</w:t>
      </w:r>
      <w:r w:rsidR="00906069">
        <w:rPr>
          <w:rFonts w:eastAsiaTheme="minorEastAsia" w:cs="Times New Roman"/>
          <w:szCs w:val="24"/>
        </w:rPr>
        <w:t xml:space="preserve"> </w:t>
      </w:r>
      <w:r w:rsidR="00587098">
        <w:rPr>
          <w:rFonts w:eastAsiaTheme="minorEastAsia" w:cs="Times New Roman"/>
          <w:szCs w:val="24"/>
        </w:rPr>
        <w:t>1</w:t>
      </w:r>
      <w:r w:rsidR="00906069">
        <w:rPr>
          <w:rFonts w:eastAsiaTheme="minorEastAsia" w:cs="Times New Roman"/>
          <w:szCs w:val="24"/>
        </w:rPr>
        <w:t xml:space="preserve"> for an ideal 3D cubic perovskite to form</w:t>
      </w:r>
      <w:r w:rsidR="00587098">
        <w:rPr>
          <w:rFonts w:eastAsiaTheme="minorEastAsia" w:cs="Times New Roman"/>
          <w:szCs w:val="24"/>
        </w:rPr>
        <w:t xml:space="preserve">, </w:t>
      </w:r>
      <w:r w:rsidR="008879E8">
        <w:rPr>
          <w:rFonts w:eastAsiaTheme="minorEastAsia" w:cs="Times New Roman"/>
          <w:szCs w:val="24"/>
        </w:rPr>
        <w:t>the A cation size restriction for various [BX</w:t>
      </w:r>
      <w:r w:rsidR="008879E8" w:rsidRPr="001E553F">
        <w:rPr>
          <w:rFonts w:eastAsiaTheme="minorEastAsia" w:cs="Times New Roman"/>
          <w:szCs w:val="24"/>
          <w:vertAlign w:val="subscript"/>
        </w:rPr>
        <w:t>3</w:t>
      </w:r>
      <w:r w:rsidR="008879E8">
        <w:rPr>
          <w:rFonts w:eastAsiaTheme="minorEastAsia" w:cs="Times New Roman"/>
          <w:szCs w:val="24"/>
        </w:rPr>
        <w:t xml:space="preserve">] frameworks can be calculated. For example, </w:t>
      </w:r>
      <w:r w:rsidR="00680910">
        <w:rPr>
          <w:rFonts w:eastAsiaTheme="minorEastAsia" w:cs="Times New Roman"/>
          <w:szCs w:val="24"/>
        </w:rPr>
        <w:t xml:space="preserve">using </w:t>
      </w:r>
      <w:r w:rsidR="00906069">
        <w:rPr>
          <w:rFonts w:eastAsiaTheme="minorEastAsia" w:cs="Times New Roman"/>
          <w:szCs w:val="24"/>
        </w:rPr>
        <w:t>R</w:t>
      </w:r>
      <w:r w:rsidR="00906069" w:rsidRPr="00906069">
        <w:rPr>
          <w:rFonts w:eastAsiaTheme="minorEastAsia" w:cs="Times New Roman"/>
          <w:szCs w:val="24"/>
          <w:vertAlign w:val="subscript"/>
        </w:rPr>
        <w:t>Pb</w:t>
      </w:r>
      <w:r w:rsidR="00906069">
        <w:rPr>
          <w:rFonts w:eastAsiaTheme="minorEastAsia" w:cs="Times New Roman"/>
          <w:szCs w:val="24"/>
        </w:rPr>
        <w:t xml:space="preserve"> = 1.19 Å</w:t>
      </w:r>
      <w:r w:rsidR="008879E8">
        <w:rPr>
          <w:rFonts w:eastAsiaTheme="minorEastAsia" w:cs="Times New Roman"/>
          <w:szCs w:val="24"/>
        </w:rPr>
        <w:t xml:space="preserve"> and </w:t>
      </w:r>
      <w:r w:rsidR="00906069">
        <w:rPr>
          <w:rFonts w:eastAsiaTheme="minorEastAsia" w:cs="Times New Roman"/>
          <w:szCs w:val="24"/>
        </w:rPr>
        <w:t>R</w:t>
      </w:r>
      <w:r w:rsidR="00906069" w:rsidRPr="00906069">
        <w:rPr>
          <w:rFonts w:eastAsiaTheme="minorEastAsia" w:cs="Times New Roman"/>
          <w:szCs w:val="24"/>
          <w:vertAlign w:val="subscript"/>
        </w:rPr>
        <w:t>I</w:t>
      </w:r>
      <w:r w:rsidR="00906069">
        <w:rPr>
          <w:rFonts w:eastAsiaTheme="minorEastAsia" w:cs="Times New Roman"/>
          <w:szCs w:val="24"/>
        </w:rPr>
        <w:t xml:space="preserve"> = 2.20 Å, </w:t>
      </w:r>
      <w:r w:rsidR="00680910">
        <w:rPr>
          <w:rFonts w:eastAsiaTheme="minorEastAsia" w:cs="Times New Roman"/>
          <w:szCs w:val="24"/>
        </w:rPr>
        <w:t xml:space="preserve">it has been calculated that </w:t>
      </w:r>
      <w:r w:rsidR="00906069">
        <w:rPr>
          <w:rFonts w:eastAsiaTheme="minorEastAsia" w:cs="Times New Roman"/>
          <w:szCs w:val="24"/>
        </w:rPr>
        <w:t>R</w:t>
      </w:r>
      <w:r w:rsidR="00906069" w:rsidRPr="00906069">
        <w:rPr>
          <w:rFonts w:eastAsiaTheme="minorEastAsia" w:cs="Times New Roman"/>
          <w:szCs w:val="24"/>
          <w:vertAlign w:val="subscript"/>
        </w:rPr>
        <w:t>A</w:t>
      </w:r>
      <w:r w:rsidR="00906069">
        <w:rPr>
          <w:rFonts w:eastAsiaTheme="minorEastAsia" w:cs="Times New Roman"/>
          <w:szCs w:val="24"/>
          <w:vertAlign w:val="subscript"/>
        </w:rPr>
        <w:t xml:space="preserve"> </w:t>
      </w:r>
      <w:r w:rsidR="00906069">
        <w:rPr>
          <w:rFonts w:eastAsiaTheme="minorEastAsia" w:cs="Times New Roman"/>
          <w:szCs w:val="24"/>
        </w:rPr>
        <w:t>can be no larger than 2.6 Å</w:t>
      </w:r>
      <w:r w:rsidR="00680910">
        <w:rPr>
          <w:rFonts w:eastAsiaTheme="minorEastAsia" w:cs="Times New Roman"/>
          <w:szCs w:val="24"/>
        </w:rPr>
        <w:t xml:space="preserve"> for the [PbI</w:t>
      </w:r>
      <w:r w:rsidR="00680910" w:rsidRPr="001E553F">
        <w:rPr>
          <w:rFonts w:eastAsiaTheme="minorEastAsia" w:cs="Times New Roman"/>
          <w:szCs w:val="24"/>
          <w:vertAlign w:val="subscript"/>
        </w:rPr>
        <w:t>3</w:t>
      </w:r>
      <w:r w:rsidR="00680910">
        <w:rPr>
          <w:rFonts w:eastAsiaTheme="minorEastAsia" w:cs="Times New Roman"/>
          <w:szCs w:val="24"/>
        </w:rPr>
        <w:t>] perovskite framework</w:t>
      </w:r>
      <w:r w:rsidR="00906069">
        <w:rPr>
          <w:rFonts w:eastAsiaTheme="minorEastAsia" w:cs="Times New Roman"/>
          <w:szCs w:val="24"/>
        </w:rPr>
        <w:t xml:space="preserve">, which consequently means organic molecules no larger than three C-C or C-N bonds will fit within the </w:t>
      </w:r>
      <w:r w:rsidR="007727D9">
        <w:rPr>
          <w:rFonts w:eastAsiaTheme="minorEastAsia" w:cs="Times New Roman"/>
          <w:szCs w:val="24"/>
        </w:rPr>
        <w:t xml:space="preserve">3D perovskite </w:t>
      </w:r>
      <w:r w:rsidR="00906069">
        <w:rPr>
          <w:rFonts w:eastAsiaTheme="minorEastAsia" w:cs="Times New Roman"/>
          <w:szCs w:val="24"/>
        </w:rPr>
        <w:t>structure</w:t>
      </w:r>
      <w:r w:rsidR="007727D9">
        <w:rPr>
          <w:rFonts w:eastAsiaTheme="minorEastAsia" w:cs="Times New Roman"/>
          <w:szCs w:val="24"/>
        </w:rPr>
        <w:t xml:space="preserve"> without causing a dimensional reduction</w:t>
      </w:r>
      <w:r w:rsidR="00906069">
        <w:rPr>
          <w:rFonts w:eastAsiaTheme="minorEastAsia" w:cs="Times New Roman"/>
          <w:szCs w:val="24"/>
        </w:rPr>
        <w:t>.</w:t>
      </w:r>
      <w:r w:rsidR="00906069">
        <w:rPr>
          <w:rFonts w:eastAsiaTheme="minorEastAsia" w:cs="Times New Roman"/>
          <w:szCs w:val="24"/>
        </w:rPr>
        <w:fldChar w:fldCharType="begin"/>
      </w:r>
      <w:r w:rsidR="00B02090">
        <w:rPr>
          <w:rFonts w:eastAsiaTheme="minorEastAsia" w:cs="Times New Roman"/>
          <w:szCs w:val="24"/>
        </w:rPr>
        <w:instrText xml:space="preserve"> ADDIN EN.CITE &lt;EndNote&gt;&lt;Cite&gt;&lt;Author&gt;Mitzi&lt;/Author&gt;&lt;Year&gt;2001&lt;/Year&gt;&lt;RecNum&gt;931&lt;/RecNum&gt;&lt;DisplayText&gt;&lt;style face="superscript"&gt;2&lt;/style&gt;&lt;/DisplayText&gt;&lt;record&gt;&lt;rec-number&gt;931&lt;/rec-number&gt;&lt;foreign-keys&gt;&lt;key app="EN" db-id="vpr9as2rawdd28e5aryxprt4dftzw9tvsf0t" timestamp="1535039449"&gt;931&lt;/key&gt;&lt;/foreign-keys&gt;&lt;ref-type name="Journal Article"&gt;17&lt;/ref-type&gt;&lt;contributors&gt;&lt;authors&gt;&lt;author&gt;Mitzi, David B&lt;/author&gt;&lt;/authors&gt;&lt;/contributors&gt;&lt;titles&gt;&lt;title&gt;Templating and structural engineering in organic–inorganic perovskites&lt;/title&gt;&lt;secondary-title&gt;Journal of the Chemical Society, Dalton Transactions&lt;/secondary-title&gt;&lt;/titles&gt;&lt;periodical&gt;&lt;full-title&gt;Journal of the Chemical Society, Dalton Transactions&lt;/full-title&gt;&lt;abbr-1&gt;J. Chem. Soc., Dalton Trans.&lt;/abbr-1&gt;&lt;abbr-2&gt;J Chem Soc, Dalton Trans&lt;/abbr-2&gt;&lt;/periodical&gt;&lt;pages&gt;1-12&lt;/pages&gt;&lt;number&gt;1&lt;/number&gt;&lt;dates&gt;&lt;year&gt;2001&lt;/year&gt;&lt;/dates&gt;&lt;urls&gt;&lt;/urls&gt;&lt;/record&gt;&lt;/Cite&gt;&lt;/EndNote&gt;</w:instrText>
      </w:r>
      <w:r w:rsidR="00906069">
        <w:rPr>
          <w:rFonts w:eastAsiaTheme="minorEastAsia" w:cs="Times New Roman"/>
          <w:szCs w:val="24"/>
        </w:rPr>
        <w:fldChar w:fldCharType="separate"/>
      </w:r>
      <w:r w:rsidR="00B02090" w:rsidRPr="00B02090">
        <w:rPr>
          <w:rFonts w:eastAsiaTheme="minorEastAsia" w:cs="Times New Roman"/>
          <w:noProof/>
          <w:szCs w:val="24"/>
          <w:vertAlign w:val="superscript"/>
        </w:rPr>
        <w:t>2</w:t>
      </w:r>
      <w:r w:rsidR="00906069">
        <w:rPr>
          <w:rFonts w:eastAsiaTheme="minorEastAsia" w:cs="Times New Roman"/>
          <w:szCs w:val="24"/>
        </w:rPr>
        <w:fldChar w:fldCharType="end"/>
      </w:r>
      <w:r w:rsidR="00906069">
        <w:rPr>
          <w:rFonts w:eastAsiaTheme="minorEastAsia" w:cs="Times New Roman"/>
          <w:szCs w:val="24"/>
        </w:rPr>
        <w:t xml:space="preserve"> </w:t>
      </w:r>
      <w:r>
        <w:rPr>
          <w:rFonts w:cs="Times New Roman"/>
          <w:szCs w:val="24"/>
        </w:rPr>
        <w:t xml:space="preserve">Revisions of the </w:t>
      </w:r>
      <w:r w:rsidR="002E4349">
        <w:rPr>
          <w:rFonts w:cs="Times New Roman"/>
          <w:szCs w:val="24"/>
        </w:rPr>
        <w:t>t</w:t>
      </w:r>
      <w:r>
        <w:rPr>
          <w:rFonts w:cs="Times New Roman"/>
          <w:szCs w:val="24"/>
        </w:rPr>
        <w:t xml:space="preserve">olerance factor </w:t>
      </w:r>
      <w:r w:rsidR="002E4349">
        <w:rPr>
          <w:rFonts w:cs="Times New Roman"/>
          <w:szCs w:val="24"/>
        </w:rPr>
        <w:t xml:space="preserve">range </w:t>
      </w:r>
      <w:r>
        <w:rPr>
          <w:rFonts w:cs="Times New Roman"/>
          <w:szCs w:val="24"/>
        </w:rPr>
        <w:t>have been suggested in recent literature,</w:t>
      </w:r>
      <w:r>
        <w:rPr>
          <w:rFonts w:cs="Times New Roman"/>
          <w:szCs w:val="24"/>
        </w:rPr>
        <w:fldChar w:fldCharType="begin"/>
      </w:r>
      <w:r w:rsidR="00FF2709">
        <w:rPr>
          <w:rFonts w:cs="Times New Roman"/>
          <w:szCs w:val="24"/>
        </w:rPr>
        <w:instrText xml:space="preserve"> ADDIN EN.CITE &lt;EndNote&gt;&lt;Cite&gt;&lt;Author&gt;Travis&lt;/Author&gt;&lt;Year&gt;2016&lt;/Year&gt;&lt;RecNum&gt;1111&lt;/RecNum&gt;&lt;DisplayText&gt;&lt;style face="superscript"&gt;31-32&lt;/style&gt;&lt;/DisplayText&gt;&lt;record&gt;&lt;rec-number&gt;1111&lt;/rec-number&gt;&lt;foreign-keys&gt;&lt;key app="EN" db-id="vpr9as2rawdd28e5aryxprt4dftzw9tvsf0t" timestamp="1549909767"&gt;1111&lt;/key&gt;&lt;/foreign-keys&gt;&lt;ref-type name="Journal Article"&gt;17&lt;/ref-type&gt;&lt;contributors&gt;&lt;authors&gt;&lt;author&gt;Travis, W&lt;/author&gt;&lt;author&gt;Glover, ENK&lt;/author&gt;&lt;author&gt;Bronstein, H&lt;/author&gt;&lt;author&gt;Scanlon, DO&lt;/author&gt;&lt;author&gt;Palgrave, RG&lt;/author&gt;&lt;/authors&gt;&lt;/contributors&gt;&lt;titles&gt;&lt;title&gt;On the application of the tolerance factor to inorganic and hybrid halide perovskites: a revised system&lt;/title&gt;&lt;secondary-title&gt;Chemical Science&lt;/secondary-title&gt;&lt;/titles&gt;&lt;periodical&gt;&lt;full-title&gt;Chemical Science&lt;/full-title&gt;&lt;abbr-1&gt;Chem. Sci.&lt;/abbr-1&gt;&lt;/periodical&gt;&lt;pages&gt;4548-4556&lt;/pages&gt;&lt;volume&gt;7&lt;/volume&gt;&lt;number&gt;7&lt;/number&gt;&lt;dates&gt;&lt;year&gt;2016&lt;/year&gt;&lt;/dates&gt;&lt;urls&gt;&lt;/urls&gt;&lt;/record&gt;&lt;/Cite&gt;&lt;Cite&gt;&lt;Author&gt;Kieslich&lt;/Author&gt;&lt;Year&gt;2015&lt;/Year&gt;&lt;RecNum&gt;1161&lt;/RecNum&gt;&lt;record&gt;&lt;rec-number&gt;1161&lt;/rec-number&gt;&lt;foreign-keys&gt;&lt;key app="EN" db-id="vpr9as2rawdd28e5aryxprt4dftzw9tvsf0t" timestamp="1552768847"&gt;1161&lt;/key&gt;&lt;/foreign-keys&gt;&lt;ref-type name="Journal Article"&gt;17&lt;/ref-type&gt;&lt;contributors&gt;&lt;authors&gt;&lt;author&gt;Kieslich, Gregor&lt;/author&gt;&lt;author&gt;Sun, Shijing&lt;/author&gt;&lt;author&gt;Cheetham, Anthony K&lt;/author&gt;&lt;/authors&gt;&lt;/contributors&gt;&lt;titles&gt;&lt;title&gt;An extended tolerance factor approach for organic–inorganic perovskites&lt;/title&gt;&lt;secondary-title&gt;Chemical science&lt;/secondary-title&gt;&lt;/titles&gt;&lt;periodical&gt;&lt;full-title&gt;Chemical Science&lt;/full-title&gt;&lt;abbr-1&gt;Chem. Sci.&lt;/abbr-1&gt;&lt;/periodical&gt;&lt;pages&gt;3430-3433&lt;/pages&gt;&lt;volume&gt;6&lt;/volume&gt;&lt;number&gt;6&lt;/number&gt;&lt;dates&gt;&lt;year&gt;2015&lt;/year&gt;&lt;/dates&gt;&lt;urls&gt;&lt;/urls&gt;&lt;/record&gt;&lt;/Cite&gt;&lt;/EndNote&gt;</w:instrText>
      </w:r>
      <w:r>
        <w:rPr>
          <w:rFonts w:cs="Times New Roman"/>
          <w:szCs w:val="24"/>
        </w:rPr>
        <w:fldChar w:fldCharType="separate"/>
      </w:r>
      <w:r w:rsidR="00FF2709" w:rsidRPr="00FF2709">
        <w:rPr>
          <w:rFonts w:cs="Times New Roman"/>
          <w:noProof/>
          <w:szCs w:val="24"/>
          <w:vertAlign w:val="superscript"/>
        </w:rPr>
        <w:t>31-32</w:t>
      </w:r>
      <w:r>
        <w:rPr>
          <w:rFonts w:cs="Times New Roman"/>
          <w:szCs w:val="24"/>
        </w:rPr>
        <w:fldChar w:fldCharType="end"/>
      </w:r>
      <w:r w:rsidR="00E545D2">
        <w:rPr>
          <w:rFonts w:cs="Times New Roman"/>
          <w:szCs w:val="24"/>
        </w:rPr>
        <w:t xml:space="preserve"> </w:t>
      </w:r>
      <w:r w:rsidR="007727D9">
        <w:rPr>
          <w:rFonts w:cs="Times New Roman"/>
          <w:szCs w:val="24"/>
        </w:rPr>
        <w:t>but</w:t>
      </w:r>
      <w:r w:rsidR="00E545D2">
        <w:rPr>
          <w:rFonts w:cs="Times New Roman"/>
          <w:szCs w:val="24"/>
        </w:rPr>
        <w:t xml:space="preserve"> </w:t>
      </w:r>
      <w:r w:rsidR="002E4349">
        <w:rPr>
          <w:rFonts w:cs="Times New Roman"/>
          <w:szCs w:val="24"/>
        </w:rPr>
        <w:t>despite these revisions</w:t>
      </w:r>
      <w:r w:rsidR="00E545D2">
        <w:rPr>
          <w:rFonts w:cs="Times New Roman"/>
          <w:szCs w:val="24"/>
        </w:rPr>
        <w:t xml:space="preserve">, </w:t>
      </w:r>
      <w:r>
        <w:rPr>
          <w:rFonts w:cs="Times New Roman"/>
          <w:szCs w:val="24"/>
        </w:rPr>
        <w:t>some systems</w:t>
      </w:r>
      <w:r w:rsidR="007727D9">
        <w:rPr>
          <w:rFonts w:cs="Times New Roman"/>
          <w:szCs w:val="24"/>
        </w:rPr>
        <w:t xml:space="preserve"> still</w:t>
      </w:r>
      <w:r w:rsidR="00E545D2">
        <w:rPr>
          <w:rFonts w:cs="Times New Roman"/>
          <w:szCs w:val="24"/>
        </w:rPr>
        <w:t xml:space="preserve"> cannot be accurately predicted despite </w:t>
      </w:r>
      <w:r w:rsidR="00FA5EDB">
        <w:rPr>
          <w:rFonts w:cs="Times New Roman"/>
          <w:szCs w:val="24"/>
        </w:rPr>
        <w:t>fall</w:t>
      </w:r>
      <w:r w:rsidR="00E545D2">
        <w:rPr>
          <w:rFonts w:cs="Times New Roman"/>
          <w:szCs w:val="24"/>
        </w:rPr>
        <w:t>ing</w:t>
      </w:r>
      <w:r w:rsidR="00FA5EDB">
        <w:rPr>
          <w:rFonts w:cs="Times New Roman"/>
          <w:szCs w:val="24"/>
        </w:rPr>
        <w:t xml:space="preserve"> within </w:t>
      </w:r>
      <w:r w:rsidR="00680910">
        <w:rPr>
          <w:rFonts w:cs="Times New Roman"/>
          <w:szCs w:val="24"/>
        </w:rPr>
        <w:t>the revised tolerance factor ranges</w:t>
      </w:r>
      <w:r>
        <w:rPr>
          <w:rFonts w:cs="Times New Roman"/>
          <w:szCs w:val="24"/>
        </w:rPr>
        <w:t>.</w:t>
      </w:r>
      <w:r w:rsidR="00E545D2">
        <w:rPr>
          <w:rFonts w:cs="Times New Roman"/>
          <w:szCs w:val="24"/>
        </w:rPr>
        <w:fldChar w:fldCharType="begin"/>
      </w:r>
      <w:r w:rsidR="00FF2709">
        <w:rPr>
          <w:rFonts w:cs="Times New Roman"/>
          <w:szCs w:val="24"/>
        </w:rPr>
        <w:instrText xml:space="preserve"> ADDIN EN.CITE &lt;EndNote&gt;&lt;Cite&gt;&lt;Author&gt;Liang&lt;/Author&gt;&lt;Year&gt;2004&lt;/Year&gt;&lt;RecNum&gt;1293&lt;/RecNum&gt;&lt;DisplayText&gt;&lt;style face="superscript"&gt;33&lt;/style&gt;&lt;/DisplayText&gt;&lt;record&gt;&lt;rec-number&gt;1293&lt;/rec-number&gt;&lt;foreign-keys&gt;&lt;key app="EN" db-id="vpr9as2rawdd28e5aryxprt4dftzw9tvsf0t" timestamp="1560033053"&gt;1293&lt;/key&gt;&lt;/foreign-keys&gt;&lt;ref-type name="Journal Article"&gt;17&lt;/ref-type&gt;&lt;contributors&gt;&lt;authors&gt;&lt;author&gt;Liang, Liu&lt;/author&gt;&lt;author&gt;Wencong, Lu&lt;/author&gt;&lt;author&gt;Nianyi, Chen&lt;/author&gt;&lt;/authors&gt;&lt;/contributors&gt;&lt;titles&gt;&lt;title&gt;On the criteria of formation and lattice distortion of perovskite-type complex halides&lt;/title&gt;&lt;secondary-title&gt;Journal of Physics and Chemistry of Solids&lt;/secondary-title&gt;&lt;/titles&gt;&lt;periodical&gt;&lt;full-title&gt;Journal of Physics and Chemistry of Solids&lt;/full-title&gt;&lt;abbr-1&gt;J. Phys. Chem. Solids&lt;/abbr-1&gt;&lt;abbr-2&gt;J Phys Chem Solids&lt;/abbr-2&gt;&lt;/periodical&gt;&lt;pages&gt;855-860&lt;/pages&gt;&lt;volume&gt;65&lt;/volume&gt;&lt;number&gt;5&lt;/number&gt;&lt;dates&gt;&lt;year&gt;2004&lt;/year&gt;&lt;/dates&gt;&lt;isbn&gt;0022-3697&lt;/isbn&gt;&lt;urls&gt;&lt;/urls&gt;&lt;/record&gt;&lt;/Cite&gt;&lt;/EndNote&gt;</w:instrText>
      </w:r>
      <w:r w:rsidR="00E545D2">
        <w:rPr>
          <w:rFonts w:cs="Times New Roman"/>
          <w:szCs w:val="24"/>
        </w:rPr>
        <w:fldChar w:fldCharType="separate"/>
      </w:r>
      <w:r w:rsidR="00FF2709" w:rsidRPr="00FF2709">
        <w:rPr>
          <w:rFonts w:cs="Times New Roman"/>
          <w:noProof/>
          <w:szCs w:val="24"/>
          <w:vertAlign w:val="superscript"/>
        </w:rPr>
        <w:t>33</w:t>
      </w:r>
      <w:r w:rsidR="00E545D2">
        <w:rPr>
          <w:rFonts w:cs="Times New Roman"/>
          <w:szCs w:val="24"/>
        </w:rPr>
        <w:fldChar w:fldCharType="end"/>
      </w:r>
      <w:r w:rsidR="00387EFC">
        <w:rPr>
          <w:rFonts w:cs="Times New Roman"/>
          <w:szCs w:val="24"/>
        </w:rPr>
        <w:t xml:space="preserve"> </w:t>
      </w:r>
      <w:r w:rsidR="00FA5EDB">
        <w:rPr>
          <w:rFonts w:cs="Times New Roman"/>
          <w:szCs w:val="24"/>
        </w:rPr>
        <w:t>Another key factor in determining the formability of 3D perovskite parent structures is t</w:t>
      </w:r>
      <w:r>
        <w:rPr>
          <w:rFonts w:cs="Times New Roman"/>
          <w:szCs w:val="24"/>
        </w:rPr>
        <w:t>he octahedral factor</w:t>
      </w:r>
      <w:r w:rsidR="00FA5EDB">
        <w:rPr>
          <w:rFonts w:cs="Times New Roman"/>
          <w:szCs w:val="24"/>
        </w:rPr>
        <w:t xml:space="preserve"> (</w:t>
      </w:r>
      <w:r w:rsidR="00FA5EDB" w:rsidRPr="00FA5EDB">
        <w:rPr>
          <w:rFonts w:cs="Times New Roman"/>
          <w:i/>
          <w:szCs w:val="24"/>
        </w:rPr>
        <w:t>µ</w:t>
      </w:r>
      <w:r w:rsidR="00FA5EDB">
        <w:rPr>
          <w:rFonts w:cs="Times New Roman"/>
          <w:szCs w:val="24"/>
        </w:rPr>
        <w:t>), which uses a simple model for the six-fold coordination ionic bonding</w:t>
      </w:r>
      <w:r w:rsidR="00E545D2">
        <w:rPr>
          <w:rFonts w:cs="Times New Roman"/>
          <w:szCs w:val="24"/>
        </w:rPr>
        <w:t xml:space="preserve"> between</w:t>
      </w:r>
      <w:r w:rsidR="00FA5EDB">
        <w:rPr>
          <w:rFonts w:cs="Times New Roman"/>
          <w:szCs w:val="24"/>
        </w:rPr>
        <w:t xml:space="preserve"> the metal cation, B</w:t>
      </w:r>
      <w:r w:rsidR="00680910">
        <w:rPr>
          <w:rFonts w:cs="Times New Roman"/>
          <w:szCs w:val="24"/>
        </w:rPr>
        <w:t>,</w:t>
      </w:r>
      <w:r w:rsidR="00FA5EDB">
        <w:rPr>
          <w:rFonts w:cs="Times New Roman"/>
          <w:szCs w:val="24"/>
        </w:rPr>
        <w:t xml:space="preserve"> and halide anion, X</w:t>
      </w:r>
      <w:r w:rsidR="00680910">
        <w:rPr>
          <w:rFonts w:cs="Times New Roman"/>
          <w:szCs w:val="24"/>
        </w:rPr>
        <w:t>,</w:t>
      </w:r>
      <w:r w:rsidR="0083291D">
        <w:rPr>
          <w:rFonts w:cs="Times New Roman"/>
          <w:szCs w:val="24"/>
        </w:rPr>
        <w:t xml:space="preserve"> to </w:t>
      </w:r>
      <w:r w:rsidR="0083291D">
        <w:rPr>
          <w:rFonts w:cs="Times New Roman"/>
          <w:szCs w:val="24"/>
        </w:rPr>
        <w:lastRenderedPageBreak/>
        <w:t xml:space="preserve">determine the </w:t>
      </w:r>
      <w:r w:rsidR="00680910">
        <w:rPr>
          <w:rFonts w:cs="Times New Roman"/>
          <w:szCs w:val="24"/>
        </w:rPr>
        <w:t xml:space="preserve">formability </w:t>
      </w:r>
      <w:r w:rsidR="0083291D">
        <w:rPr>
          <w:rFonts w:cs="Times New Roman"/>
          <w:szCs w:val="24"/>
        </w:rPr>
        <w:t xml:space="preserve">of octahedral </w:t>
      </w:r>
      <w:r w:rsidR="00680910">
        <w:rPr>
          <w:rFonts w:cs="Times New Roman"/>
          <w:szCs w:val="24"/>
        </w:rPr>
        <w:t>BX</w:t>
      </w:r>
      <w:r w:rsidR="00680910" w:rsidRPr="001E553F">
        <w:rPr>
          <w:rFonts w:cs="Times New Roman"/>
          <w:szCs w:val="24"/>
          <w:vertAlign w:val="subscript"/>
        </w:rPr>
        <w:t>6</w:t>
      </w:r>
      <w:r w:rsidR="00680910">
        <w:rPr>
          <w:rFonts w:cs="Times New Roman"/>
          <w:szCs w:val="24"/>
        </w:rPr>
        <w:t xml:space="preserve"> </w:t>
      </w:r>
      <w:r w:rsidR="0083291D">
        <w:rPr>
          <w:rFonts w:cs="Times New Roman"/>
          <w:szCs w:val="24"/>
        </w:rPr>
        <w:t>units</w:t>
      </w:r>
      <w:r w:rsidR="00FA5EDB">
        <w:rPr>
          <w:rFonts w:cs="Times New Roman"/>
          <w:szCs w:val="24"/>
        </w:rPr>
        <w:t>.</w:t>
      </w:r>
      <w:r w:rsidR="0083291D">
        <w:rPr>
          <w:rFonts w:cs="Times New Roman"/>
          <w:szCs w:val="24"/>
        </w:rPr>
        <w:t xml:space="preserve"> The octahedral factor</w:t>
      </w:r>
      <w:r w:rsidR="00680910">
        <w:rPr>
          <w:rFonts w:cs="Times New Roman"/>
          <w:szCs w:val="24"/>
        </w:rPr>
        <w:t>, which originates from Pauling’s radius ratio rules,</w:t>
      </w:r>
      <w:r w:rsidR="0083291D">
        <w:rPr>
          <w:rFonts w:cs="Times New Roman"/>
          <w:szCs w:val="24"/>
        </w:rPr>
        <w:t xml:space="preserve"> was first introduced to explain the formability of some oxide perovskite structures</w:t>
      </w:r>
      <w:r w:rsidR="0083291D">
        <w:rPr>
          <w:rFonts w:cs="Times New Roman"/>
          <w:szCs w:val="24"/>
        </w:rPr>
        <w:fldChar w:fldCharType="begin"/>
      </w:r>
      <w:r w:rsidR="00FF2709">
        <w:rPr>
          <w:rFonts w:cs="Times New Roman"/>
          <w:szCs w:val="24"/>
        </w:rPr>
        <w:instrText xml:space="preserve"> ADDIN EN.CITE &lt;EndNote&gt;&lt;Cite&gt;&lt;Author&gt;Li&lt;/Author&gt;&lt;Year&gt;2004&lt;/Year&gt;&lt;RecNum&gt;1294&lt;/RecNum&gt;&lt;DisplayText&gt;&lt;style face="superscript"&gt;34&lt;/style&gt;&lt;/DisplayText&gt;&lt;record&gt;&lt;rec-number&gt;1294&lt;/rec-number&gt;&lt;foreign-keys&gt;&lt;key app="EN" db-id="vpr9as2rawdd28e5aryxprt4dftzw9tvsf0t" timestamp="1560034370"&gt;1294&lt;/key&gt;&lt;/foreign-keys&gt;&lt;ref-type name="Journal Article"&gt;17&lt;/ref-type&gt;&lt;contributors&gt;&lt;authors&gt;&lt;author&gt;Li, Chonghe&lt;/author&gt;&lt;author&gt;Soh, Kitty Chi Kwan&lt;/author&gt;&lt;author&gt;Wu, Ping&lt;/author&gt;&lt;/authors&gt;&lt;/contributors&gt;&lt;titles&gt;&lt;title&gt;&lt;style face="normal" font="default" size="100%"&gt;Formability of ABO&lt;/style&gt;&lt;style face="subscript" font="default" size="100%"&gt;3&lt;/style&gt;&lt;style face="normal" font="default" size="100%"&gt; perovskites&lt;/style&gt;&lt;/title&gt;&lt;secondary-title&gt;Journal of alloys and compounds&lt;/secondary-title&gt;&lt;/titles&gt;&lt;periodical&gt;&lt;full-title&gt;Journal of Alloys and Compounds&lt;/full-title&gt;&lt;abbr-1&gt;J. Alloys Compd.&lt;/abbr-1&gt;&lt;abbr-2&gt;J Alloys Compd&lt;/abbr-2&gt;&lt;/periodical&gt;&lt;pages&gt;40-48&lt;/pages&gt;&lt;volume&gt;372&lt;/volume&gt;&lt;number&gt;1-2&lt;/number&gt;&lt;dates&gt;&lt;year&gt;2004&lt;/year&gt;&lt;/dates&gt;&lt;isbn&gt;0925-8388&lt;/isbn&gt;&lt;urls&gt;&lt;/urls&gt;&lt;/record&gt;&lt;/Cite&gt;&lt;/EndNote&gt;</w:instrText>
      </w:r>
      <w:r w:rsidR="0083291D">
        <w:rPr>
          <w:rFonts w:cs="Times New Roman"/>
          <w:szCs w:val="24"/>
        </w:rPr>
        <w:fldChar w:fldCharType="separate"/>
      </w:r>
      <w:r w:rsidR="00FF2709" w:rsidRPr="00FF2709">
        <w:rPr>
          <w:rFonts w:cs="Times New Roman"/>
          <w:noProof/>
          <w:szCs w:val="24"/>
          <w:vertAlign w:val="superscript"/>
        </w:rPr>
        <w:t>34</w:t>
      </w:r>
      <w:r w:rsidR="0083291D">
        <w:rPr>
          <w:rFonts w:cs="Times New Roman"/>
          <w:szCs w:val="24"/>
        </w:rPr>
        <w:fldChar w:fldCharType="end"/>
      </w:r>
      <w:r w:rsidR="0083291D">
        <w:rPr>
          <w:rFonts w:cs="Times New Roman"/>
          <w:szCs w:val="24"/>
        </w:rPr>
        <w:t xml:space="preserve"> and has since been adapted for use in halide perovskite systems.</w:t>
      </w:r>
      <w:r w:rsidR="0083291D">
        <w:rPr>
          <w:rFonts w:cs="Times New Roman"/>
          <w:szCs w:val="24"/>
        </w:rPr>
        <w:fldChar w:fldCharType="begin"/>
      </w:r>
      <w:r w:rsidR="00FF2709">
        <w:rPr>
          <w:rFonts w:cs="Times New Roman"/>
          <w:szCs w:val="24"/>
        </w:rPr>
        <w:instrText xml:space="preserve"> ADDIN EN.CITE &lt;EndNote&gt;&lt;Cite&gt;&lt;Author&gt;Li&lt;/Author&gt;&lt;Year&gt;2008&lt;/Year&gt;&lt;RecNum&gt;1162&lt;/RecNum&gt;&lt;DisplayText&gt;&lt;style face="superscript"&gt;35&lt;/style&gt;&lt;/DisplayText&gt;&lt;record&gt;&lt;rec-number&gt;1162&lt;/rec-number&gt;&lt;foreign-keys&gt;&lt;key app="EN" db-id="vpr9as2rawdd28e5aryxprt4dftzw9tvsf0t" timestamp="1552769364"&gt;1162&lt;/key&gt;&lt;/foreign-keys&gt;&lt;ref-type name="Journal Article"&gt;17&lt;/ref-type&gt;&lt;contributors&gt;&lt;authors&gt;&lt;author&gt;Li, Chonghea&lt;/author&gt;&lt;author&gt;Lu, Xionggang&lt;/author&gt;&lt;author&gt;Ding, Weizhong&lt;/author&gt;&lt;author&gt;Feng, Liming&lt;/author&gt;&lt;author&gt;Gao, Yonghui&lt;/author&gt;&lt;author&gt;Guo, Ziming&lt;/author&gt;&lt;/authors&gt;&lt;/contributors&gt;&lt;titles&gt;&lt;title&gt;&lt;style face="normal" font="default" size="100%"&gt;Formability of ABX&lt;/style&gt;&lt;style face="subscript" font="default" size="100%"&gt;3&lt;/style&gt;&lt;style face="normal" font="default" size="100%"&gt; (X= F, Cl, Br, I) Halide Perovskites&lt;/style&gt;&lt;/title&gt;&lt;secondary-title&gt;Acta Crystallographica Section B: Structural Science&lt;/secondary-title&gt;&lt;/titles&gt;&lt;periodical&gt;&lt;full-title&gt;Acta Crystallographica Section B: Structural Science&lt;/full-title&gt;&lt;abbr-1&gt;Acta Crystallogr. Sect. B: Struct. Sci.&lt;/abbr-1&gt;&lt;abbr-2&gt;Acta Crystallogr Sect B: Struct Sci&lt;/abbr-2&gt;&lt;/periodical&gt;&lt;pages&gt;702-707&lt;/pages&gt;&lt;volume&gt;64&lt;/volume&gt;&lt;number&gt;6&lt;/number&gt;&lt;dates&gt;&lt;year&gt;2008&lt;/year&gt;&lt;/dates&gt;&lt;isbn&gt;0108-7681&lt;/isbn&gt;&lt;urls&gt;&lt;/urls&gt;&lt;/record&gt;&lt;/Cite&gt;&lt;/EndNote&gt;</w:instrText>
      </w:r>
      <w:r w:rsidR="0083291D">
        <w:rPr>
          <w:rFonts w:cs="Times New Roman"/>
          <w:szCs w:val="24"/>
        </w:rPr>
        <w:fldChar w:fldCharType="separate"/>
      </w:r>
      <w:r w:rsidR="00FF2709" w:rsidRPr="00FF2709">
        <w:rPr>
          <w:rFonts w:cs="Times New Roman"/>
          <w:noProof/>
          <w:szCs w:val="24"/>
          <w:vertAlign w:val="superscript"/>
        </w:rPr>
        <w:t>35</w:t>
      </w:r>
      <w:r w:rsidR="0083291D">
        <w:rPr>
          <w:rFonts w:cs="Times New Roman"/>
          <w:szCs w:val="24"/>
        </w:rPr>
        <w:fldChar w:fldCharType="end"/>
      </w:r>
      <w:r w:rsidR="00FA5EDB">
        <w:rPr>
          <w:rFonts w:cs="Times New Roman"/>
          <w:szCs w:val="24"/>
        </w:rPr>
        <w:t xml:space="preserve"> </w:t>
      </w:r>
      <w:r w:rsidR="00E545D2">
        <w:rPr>
          <w:rFonts w:cs="Times New Roman"/>
          <w:szCs w:val="24"/>
        </w:rPr>
        <w:t>An octahedra is formed if the octahedral factor,</w:t>
      </w:r>
      <w:r w:rsidR="00FA5EDB">
        <w:rPr>
          <w:rFonts w:cs="Times New Roman"/>
          <w:szCs w:val="24"/>
        </w:rPr>
        <w:t xml:space="preserve"> defined as,</w:t>
      </w:r>
    </w:p>
    <w:tbl>
      <w:tblPr>
        <w:tblW w:w="9090" w:type="dxa"/>
        <w:tblLook w:val="04A0" w:firstRow="1" w:lastRow="0" w:firstColumn="1" w:lastColumn="0" w:noHBand="0" w:noVBand="1"/>
      </w:tblPr>
      <w:tblGrid>
        <w:gridCol w:w="269"/>
        <w:gridCol w:w="8325"/>
        <w:gridCol w:w="496"/>
      </w:tblGrid>
      <w:tr w:rsidR="006E28A8" w14:paraId="3470C1C4" w14:textId="77777777" w:rsidTr="00407DB9">
        <w:tc>
          <w:tcPr>
            <w:tcW w:w="270" w:type="dxa"/>
          </w:tcPr>
          <w:p w14:paraId="0CF13779" w14:textId="77777777" w:rsidR="006E28A8" w:rsidRDefault="006E28A8" w:rsidP="00CE3348">
            <w:pPr>
              <w:spacing w:line="480" w:lineRule="auto"/>
              <w:jc w:val="both"/>
              <w:rPr>
                <w:rFonts w:eastAsiaTheme="minorEastAsia"/>
              </w:rPr>
            </w:pPr>
          </w:p>
        </w:tc>
        <w:tc>
          <w:tcPr>
            <w:tcW w:w="8550" w:type="dxa"/>
            <w:vAlign w:val="center"/>
          </w:tcPr>
          <w:p w14:paraId="1CE9D827" w14:textId="77777777" w:rsidR="006E28A8" w:rsidRDefault="006E28A8" w:rsidP="00CE3348">
            <w:pPr>
              <w:spacing w:line="480" w:lineRule="auto"/>
              <w:jc w:val="both"/>
              <w:rPr>
                <w:rFonts w:eastAsiaTheme="minorEastAsia"/>
              </w:rPr>
            </w:pPr>
            <m:oMathPara>
              <m:oMath>
                <m:r>
                  <w:rPr>
                    <w:rFonts w:ascii="Cambria Math" w:hAnsi="Cambria Math" w:cs="Times New Roman"/>
                    <w:szCs w:val="24"/>
                  </w:rPr>
                  <m:t xml:space="preserve">μ=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r</m:t>
                        </m:r>
                      </m:e>
                      <m:sub>
                        <m:r>
                          <m:rPr>
                            <m:nor/>
                          </m:rPr>
                          <w:rPr>
                            <w:rFonts w:ascii="Cambria Math" w:hAnsi="Cambria Math" w:cs="Times New Roman"/>
                            <w:szCs w:val="24"/>
                          </w:rPr>
                          <m:t>B</m:t>
                        </m:r>
                      </m:sub>
                    </m:sSub>
                  </m:num>
                  <m:den>
                    <m:sSub>
                      <m:sSubPr>
                        <m:ctrlPr>
                          <w:rPr>
                            <w:rFonts w:ascii="Cambria Math" w:hAnsi="Cambria Math" w:cs="Times New Roman"/>
                            <w:i/>
                            <w:szCs w:val="24"/>
                          </w:rPr>
                        </m:ctrlPr>
                      </m:sSubPr>
                      <m:e>
                        <m:r>
                          <w:rPr>
                            <w:rFonts w:ascii="Cambria Math" w:hAnsi="Cambria Math" w:cs="Times New Roman"/>
                            <w:szCs w:val="24"/>
                          </w:rPr>
                          <m:t>r</m:t>
                        </m:r>
                      </m:e>
                      <m:sub>
                        <m:r>
                          <m:rPr>
                            <m:nor/>
                          </m:rPr>
                          <w:rPr>
                            <w:rFonts w:ascii="Cambria Math" w:hAnsi="Cambria Math" w:cs="Times New Roman"/>
                            <w:szCs w:val="24"/>
                          </w:rPr>
                          <m:t>X</m:t>
                        </m:r>
                      </m:sub>
                    </m:sSub>
                  </m:den>
                </m:f>
              </m:oMath>
            </m:oMathPara>
          </w:p>
        </w:tc>
        <w:tc>
          <w:tcPr>
            <w:tcW w:w="270" w:type="dxa"/>
            <w:vAlign w:val="center"/>
          </w:tcPr>
          <w:p w14:paraId="521616AD" w14:textId="58B11575" w:rsidR="006E28A8" w:rsidRDefault="006E28A8" w:rsidP="00CE3348">
            <w:pPr>
              <w:spacing w:line="480" w:lineRule="auto"/>
              <w:jc w:val="both"/>
              <w:rPr>
                <w:rFonts w:eastAsiaTheme="minorEastAsia"/>
              </w:rPr>
            </w:pPr>
            <w:r>
              <w:rPr>
                <w:rFonts w:eastAsiaTheme="minorEastAsia"/>
              </w:rPr>
              <w:t>(</w:t>
            </w:r>
            <w:r>
              <w:fldChar w:fldCharType="begin"/>
            </w:r>
            <w:r>
              <w:rPr>
                <w:rFonts w:eastAsiaTheme="minorEastAsia"/>
              </w:rPr>
              <w:instrText xml:space="preserve"> SEQ EQ \* MERGEFORMAT </w:instrText>
            </w:r>
            <w:r>
              <w:fldChar w:fldCharType="separate"/>
            </w:r>
            <w:r w:rsidR="00F21648">
              <w:rPr>
                <w:rFonts w:eastAsiaTheme="minorEastAsia"/>
                <w:noProof/>
              </w:rPr>
              <w:t>2</w:t>
            </w:r>
            <w:r>
              <w:fldChar w:fldCharType="end"/>
            </w:r>
            <w:r>
              <w:rPr>
                <w:rFonts w:eastAsiaTheme="minorEastAsia"/>
              </w:rPr>
              <w:t>)</w:t>
            </w:r>
          </w:p>
        </w:tc>
      </w:tr>
    </w:tbl>
    <w:p w14:paraId="262AC954" w14:textId="2EBE4C8B" w:rsidR="006E28A8" w:rsidRPr="00C40E34" w:rsidRDefault="006E28A8" w:rsidP="00CE3348">
      <w:pPr>
        <w:spacing w:line="480" w:lineRule="auto"/>
        <w:jc w:val="both"/>
        <w:rPr>
          <w:rFonts w:cs="Times New Roman"/>
          <w:szCs w:val="24"/>
        </w:rPr>
      </w:pPr>
      <w:r>
        <w:rPr>
          <w:rFonts w:eastAsiaTheme="minorEastAsia" w:cs="Times New Roman"/>
          <w:szCs w:val="24"/>
        </w:rPr>
        <w:t>wh</w:t>
      </w:r>
      <w:r w:rsidR="00FA5EDB">
        <w:rPr>
          <w:rFonts w:eastAsiaTheme="minorEastAsia" w:cs="Times New Roman"/>
          <w:szCs w:val="24"/>
        </w:rPr>
        <w:t xml:space="preserve">ere </w:t>
      </w:r>
      <w:r w:rsidRPr="00EC65F8">
        <w:rPr>
          <w:rFonts w:eastAsiaTheme="minorEastAsia" w:cs="Times New Roman"/>
          <w:i/>
          <w:szCs w:val="24"/>
        </w:rPr>
        <w:t>r</w:t>
      </w:r>
      <w:r w:rsidRPr="00EC65F8">
        <w:rPr>
          <w:rFonts w:eastAsiaTheme="minorEastAsia" w:cs="Times New Roman"/>
          <w:szCs w:val="24"/>
          <w:vertAlign w:val="subscript"/>
        </w:rPr>
        <w:t>B</w:t>
      </w:r>
      <w:r w:rsidR="00FA5EDB">
        <w:rPr>
          <w:rFonts w:eastAsiaTheme="minorEastAsia" w:cs="Times New Roman"/>
          <w:szCs w:val="24"/>
        </w:rPr>
        <w:t xml:space="preserve"> is the ionic radius of B</w:t>
      </w:r>
      <w:r w:rsidRPr="00EC65F8">
        <w:rPr>
          <w:rFonts w:eastAsiaTheme="minorEastAsia" w:cs="Times New Roman"/>
          <w:szCs w:val="24"/>
        </w:rPr>
        <w:t xml:space="preserve"> and </w:t>
      </w:r>
      <w:r w:rsidRPr="00EC65F8">
        <w:rPr>
          <w:rFonts w:eastAsiaTheme="minorEastAsia" w:cs="Times New Roman"/>
          <w:i/>
          <w:szCs w:val="24"/>
        </w:rPr>
        <w:t>r</w:t>
      </w:r>
      <w:r w:rsidRPr="00EC65F8">
        <w:rPr>
          <w:rFonts w:eastAsiaTheme="minorEastAsia" w:cs="Times New Roman"/>
          <w:szCs w:val="24"/>
          <w:vertAlign w:val="subscript"/>
        </w:rPr>
        <w:t>X</w:t>
      </w:r>
      <w:r w:rsidR="00FA5EDB">
        <w:rPr>
          <w:rFonts w:eastAsiaTheme="minorEastAsia" w:cs="Times New Roman"/>
          <w:szCs w:val="24"/>
          <w:vertAlign w:val="subscript"/>
        </w:rPr>
        <w:t xml:space="preserve"> </w:t>
      </w:r>
      <w:r w:rsidR="00FA5EDB">
        <w:rPr>
          <w:rFonts w:eastAsiaTheme="minorEastAsia" w:cs="Times New Roman"/>
          <w:szCs w:val="24"/>
        </w:rPr>
        <w:t>is the ionic radius of X</w:t>
      </w:r>
      <w:r w:rsidR="00E545D2">
        <w:rPr>
          <w:rFonts w:eastAsiaTheme="minorEastAsia" w:cs="Times New Roman"/>
          <w:szCs w:val="24"/>
        </w:rPr>
        <w:t>, is kept within the range of</w:t>
      </w:r>
      <w:r>
        <w:rPr>
          <w:rFonts w:eastAsiaTheme="minorEastAsia" w:cs="Times New Roman"/>
          <w:szCs w:val="24"/>
        </w:rPr>
        <w:t xml:space="preserve">  0.44 </w:t>
      </w:r>
      <w:r w:rsidRPr="00422547">
        <w:rPr>
          <w:rFonts w:eastAsiaTheme="minorEastAsia" w:cs="Times New Roman"/>
          <w:szCs w:val="24"/>
          <w:u w:val="single"/>
        </w:rPr>
        <w:t>&lt;</w:t>
      </w:r>
      <w:r>
        <w:rPr>
          <w:rFonts w:eastAsiaTheme="minorEastAsia" w:cs="Times New Roman"/>
          <w:szCs w:val="24"/>
        </w:rPr>
        <w:t xml:space="preserve"> µ </w:t>
      </w:r>
      <w:r w:rsidRPr="00422547">
        <w:rPr>
          <w:rFonts w:eastAsiaTheme="minorEastAsia" w:cs="Times New Roman"/>
          <w:szCs w:val="24"/>
          <w:u w:val="single"/>
        </w:rPr>
        <w:t>&lt;</w:t>
      </w:r>
      <w:r>
        <w:rPr>
          <w:rFonts w:eastAsiaTheme="minorEastAsia" w:cs="Times New Roman"/>
          <w:szCs w:val="24"/>
        </w:rPr>
        <w:t xml:space="preserve"> 0.89</w:t>
      </w:r>
      <w:r w:rsidR="00680910">
        <w:rPr>
          <w:rFonts w:eastAsiaTheme="minorEastAsia" w:cs="Times New Roman"/>
          <w:szCs w:val="24"/>
        </w:rPr>
        <w:t xml:space="preserve"> for halides</w:t>
      </w:r>
      <w:r>
        <w:rPr>
          <w:rFonts w:eastAsiaTheme="minorEastAsia" w:cs="Times New Roman"/>
          <w:szCs w:val="24"/>
        </w:rPr>
        <w:t>.</w:t>
      </w:r>
      <w:r>
        <w:rPr>
          <w:rFonts w:eastAsiaTheme="minorEastAsia" w:cs="Times New Roman"/>
          <w:szCs w:val="24"/>
        </w:rPr>
        <w:fldChar w:fldCharType="begin"/>
      </w:r>
      <w:r w:rsidR="00FF2709">
        <w:rPr>
          <w:rFonts w:eastAsiaTheme="minorEastAsia" w:cs="Times New Roman"/>
          <w:szCs w:val="24"/>
        </w:rPr>
        <w:instrText xml:space="preserve"> ADDIN EN.CITE &lt;EndNote&gt;&lt;Cite&gt;&lt;Author&gt;Li&lt;/Author&gt;&lt;Year&gt;2008&lt;/Year&gt;&lt;RecNum&gt;1162&lt;/RecNum&gt;&lt;DisplayText&gt;&lt;style face="superscript"&gt;35&lt;/style&gt;&lt;/DisplayText&gt;&lt;record&gt;&lt;rec-number&gt;1162&lt;/rec-number&gt;&lt;foreign-keys&gt;&lt;key app="EN" db-id="vpr9as2rawdd28e5aryxprt4dftzw9tvsf0t" timestamp="1552769364"&gt;1162&lt;/key&gt;&lt;/foreign-keys&gt;&lt;ref-type name="Journal Article"&gt;17&lt;/ref-type&gt;&lt;contributors&gt;&lt;authors&gt;&lt;author&gt;Li, Chonghea&lt;/author&gt;&lt;author&gt;Lu, Xionggang&lt;/author&gt;&lt;author&gt;Ding, Weizhong&lt;/author&gt;&lt;author&gt;Feng, Liming&lt;/author&gt;&lt;author&gt;Gao, Yonghui&lt;/author&gt;&lt;author&gt;Guo, Ziming&lt;/author&gt;&lt;/authors&gt;&lt;/contributors&gt;&lt;titles&gt;&lt;title&gt;&lt;style face="normal" font="default" size="100%"&gt;Formability of ABX&lt;/style&gt;&lt;style face="subscript" font="default" size="100%"&gt;3&lt;/style&gt;&lt;style face="normal" font="default" size="100%"&gt; (X= F, Cl, Br, I) Halide Perovskites&lt;/style&gt;&lt;/title&gt;&lt;secondary-title&gt;Acta Crystallographica Section B: Structural Science&lt;/secondary-title&gt;&lt;/titles&gt;&lt;periodical&gt;&lt;full-title&gt;Acta Crystallographica Section B: Structural Science&lt;/full-title&gt;&lt;abbr-1&gt;Acta Crystallogr. Sect. B: Struct. Sci.&lt;/abbr-1&gt;&lt;abbr-2&gt;Acta Crystallogr Sect B: Struct Sci&lt;/abbr-2&gt;&lt;/periodical&gt;&lt;pages&gt;702-707&lt;/pages&gt;&lt;volume&gt;64&lt;/volume&gt;&lt;number&gt;6&lt;/number&gt;&lt;dates&gt;&lt;year&gt;2008&lt;/year&gt;&lt;/dates&gt;&lt;isbn&gt;0108-7681&lt;/isbn&gt;&lt;urls&gt;&lt;/urls&gt;&lt;/record&gt;&lt;/Cite&gt;&lt;/EndNote&gt;</w:instrText>
      </w:r>
      <w:r>
        <w:rPr>
          <w:rFonts w:eastAsiaTheme="minorEastAsia" w:cs="Times New Roman"/>
          <w:szCs w:val="24"/>
        </w:rPr>
        <w:fldChar w:fldCharType="separate"/>
      </w:r>
      <w:r w:rsidR="00FF2709" w:rsidRPr="00FF2709">
        <w:rPr>
          <w:rFonts w:eastAsiaTheme="minorEastAsia" w:cs="Times New Roman"/>
          <w:noProof/>
          <w:szCs w:val="24"/>
          <w:vertAlign w:val="superscript"/>
        </w:rPr>
        <w:t>35</w:t>
      </w:r>
      <w:r>
        <w:rPr>
          <w:rFonts w:eastAsiaTheme="minorEastAsia" w:cs="Times New Roman"/>
          <w:szCs w:val="24"/>
        </w:rPr>
        <w:fldChar w:fldCharType="end"/>
      </w:r>
      <w:r w:rsidR="00E545D2">
        <w:rPr>
          <w:rFonts w:eastAsiaTheme="minorEastAsia" w:cs="Times New Roman"/>
          <w:szCs w:val="24"/>
        </w:rPr>
        <w:t xml:space="preserve"> As with the tolerance factor, </w:t>
      </w:r>
      <w:r w:rsidR="00080840">
        <w:rPr>
          <w:rFonts w:eastAsiaTheme="minorEastAsia" w:cs="Times New Roman"/>
          <w:szCs w:val="24"/>
        </w:rPr>
        <w:t>if µ</w:t>
      </w:r>
      <w:r w:rsidR="00833F02">
        <w:rPr>
          <w:rFonts w:eastAsiaTheme="minorEastAsia" w:cs="Times New Roman"/>
          <w:szCs w:val="24"/>
        </w:rPr>
        <w:t xml:space="preserve"> is outside the range the ionic radii of the </w:t>
      </w:r>
      <w:r w:rsidR="00680910">
        <w:rPr>
          <w:rFonts w:eastAsiaTheme="minorEastAsia" w:cs="Times New Roman"/>
          <w:szCs w:val="24"/>
        </w:rPr>
        <w:t xml:space="preserve">B </w:t>
      </w:r>
      <w:r w:rsidR="00833F02">
        <w:rPr>
          <w:rFonts w:eastAsiaTheme="minorEastAsia" w:cs="Times New Roman"/>
          <w:szCs w:val="24"/>
        </w:rPr>
        <w:t>metal cation is either too small or large for a stable octahedra to form</w:t>
      </w:r>
      <w:r w:rsidR="002D2CE1">
        <w:rPr>
          <w:rFonts w:eastAsiaTheme="minorEastAsia" w:cs="Times New Roman"/>
          <w:szCs w:val="24"/>
        </w:rPr>
        <w:t>.</w:t>
      </w:r>
      <w:r w:rsidR="00387EFC">
        <w:rPr>
          <w:rFonts w:eastAsiaTheme="minorEastAsia" w:cs="Times New Roman"/>
          <w:szCs w:val="24"/>
        </w:rPr>
        <w:t xml:space="preserve"> This also points to the importance of finding the correct </w:t>
      </w:r>
      <w:r w:rsidR="00680910">
        <w:rPr>
          <w:rFonts w:eastAsiaTheme="minorEastAsia" w:cs="Times New Roman"/>
          <w:szCs w:val="24"/>
        </w:rPr>
        <w:t xml:space="preserve">B </w:t>
      </w:r>
      <w:r w:rsidR="00387EFC">
        <w:rPr>
          <w:rFonts w:eastAsiaTheme="minorEastAsia" w:cs="Times New Roman"/>
          <w:szCs w:val="24"/>
        </w:rPr>
        <w:t xml:space="preserve">metal and </w:t>
      </w:r>
      <w:r w:rsidR="00680910">
        <w:rPr>
          <w:rFonts w:eastAsiaTheme="minorEastAsia" w:cs="Times New Roman"/>
          <w:szCs w:val="24"/>
        </w:rPr>
        <w:t xml:space="preserve">X </w:t>
      </w:r>
      <w:r w:rsidR="00387EFC">
        <w:rPr>
          <w:rFonts w:eastAsiaTheme="minorEastAsia" w:cs="Times New Roman"/>
          <w:szCs w:val="24"/>
        </w:rPr>
        <w:t>halide combination</w:t>
      </w:r>
      <w:r w:rsidR="00680910">
        <w:rPr>
          <w:rFonts w:eastAsiaTheme="minorEastAsia" w:cs="Times New Roman"/>
          <w:szCs w:val="24"/>
        </w:rPr>
        <w:t>s</w:t>
      </w:r>
      <w:r w:rsidR="00387EFC">
        <w:rPr>
          <w:rFonts w:eastAsiaTheme="minorEastAsia" w:cs="Times New Roman"/>
          <w:szCs w:val="24"/>
        </w:rPr>
        <w:t xml:space="preserve"> if an octahedrally-based structure is desired.</w:t>
      </w:r>
    </w:p>
    <w:p w14:paraId="239DA2BC" w14:textId="523903EE" w:rsidR="006B5ED1" w:rsidRDefault="00590ACC" w:rsidP="00CE3348">
      <w:pPr>
        <w:spacing w:line="480" w:lineRule="auto"/>
        <w:ind w:firstLine="720"/>
        <w:jc w:val="both"/>
        <w:rPr>
          <w:rFonts w:cs="Times New Roman"/>
          <w:szCs w:val="24"/>
        </w:rPr>
      </w:pPr>
      <w:r>
        <w:rPr>
          <w:rFonts w:cs="Times New Roman"/>
          <w:szCs w:val="24"/>
        </w:rPr>
        <w:t xml:space="preserve">Along with ionic size restraints and charge balance requirements, bonding/coordination preferences </w:t>
      </w:r>
      <w:r w:rsidR="00ED519E">
        <w:rPr>
          <w:rFonts w:cs="Times New Roman"/>
          <w:szCs w:val="24"/>
        </w:rPr>
        <w:t xml:space="preserve">of </w:t>
      </w:r>
      <w:r>
        <w:rPr>
          <w:rFonts w:cs="Times New Roman"/>
          <w:szCs w:val="24"/>
        </w:rPr>
        <w:t xml:space="preserve">the metal ions, especially in the metal-halide framework, greatly impact the formability of the </w:t>
      </w:r>
      <w:r w:rsidR="00ED519E">
        <w:rPr>
          <w:rFonts w:cs="Times New Roman"/>
          <w:szCs w:val="24"/>
        </w:rPr>
        <w:t xml:space="preserve">classical 3D perovskite parent structure. </w:t>
      </w:r>
      <w:r w:rsidR="00441A14">
        <w:rPr>
          <w:rFonts w:cs="Times New Roman"/>
          <w:szCs w:val="24"/>
        </w:rPr>
        <w:t>Stereoactivity of lone pairs of the B-site cation can affect the coordination environment</w:t>
      </w:r>
      <w:r w:rsidR="009F643F">
        <w:rPr>
          <w:rFonts w:cs="Times New Roman"/>
          <w:szCs w:val="24"/>
        </w:rPr>
        <w:t xml:space="preserve"> by </w:t>
      </w:r>
      <w:r w:rsidR="004550F2">
        <w:rPr>
          <w:rFonts w:cs="Times New Roman"/>
          <w:szCs w:val="24"/>
        </w:rPr>
        <w:t>hybridizing with other orbitals of either the metal or the coordinated halide</w:t>
      </w:r>
      <w:r w:rsidR="00441A14">
        <w:rPr>
          <w:rFonts w:cs="Times New Roman"/>
          <w:szCs w:val="24"/>
        </w:rPr>
        <w:t xml:space="preserve"> </w:t>
      </w:r>
      <w:r w:rsidR="004550F2">
        <w:rPr>
          <w:rFonts w:cs="Times New Roman"/>
          <w:szCs w:val="24"/>
        </w:rPr>
        <w:t>which may</w:t>
      </w:r>
      <w:r w:rsidR="00441A14">
        <w:rPr>
          <w:rFonts w:cs="Times New Roman"/>
          <w:szCs w:val="24"/>
        </w:rPr>
        <w:t xml:space="preserve"> negatively affect</w:t>
      </w:r>
      <w:r w:rsidR="004550F2">
        <w:rPr>
          <w:rFonts w:cs="Times New Roman"/>
          <w:szCs w:val="24"/>
        </w:rPr>
        <w:t xml:space="preserve"> </w:t>
      </w:r>
      <w:r w:rsidR="00441A14">
        <w:rPr>
          <w:rFonts w:cs="Times New Roman"/>
          <w:szCs w:val="24"/>
        </w:rPr>
        <w:t>the formability of the 3D parent structure.</w:t>
      </w:r>
      <w:r w:rsidR="004550F2">
        <w:rPr>
          <w:rFonts w:cs="Times New Roman"/>
          <w:szCs w:val="24"/>
        </w:rPr>
        <w:fldChar w:fldCharType="begin"/>
      </w:r>
      <w:r w:rsidR="00FF2709">
        <w:rPr>
          <w:rFonts w:cs="Times New Roman"/>
          <w:szCs w:val="24"/>
        </w:rPr>
        <w:instrText xml:space="preserve"> ADDIN EN.CITE &lt;EndNote&gt;&lt;Cite&gt;&lt;Author&gt;Swainson&lt;/Author&gt;&lt;Year&gt;2010&lt;/Year&gt;&lt;RecNum&gt;1299&lt;/RecNum&gt;&lt;DisplayText&gt;&lt;style face="superscript"&gt;36&lt;/style&gt;&lt;/DisplayText&gt;&lt;record&gt;&lt;rec-number&gt;1299&lt;/rec-number&gt;&lt;foreign-keys&gt;&lt;key app="EN" db-id="vpr9as2rawdd28e5aryxprt4dftzw9tvsf0t" timestamp="1560113878"&gt;1299&lt;/key&gt;&lt;/foreign-keys&gt;&lt;ref-type name="Journal Article"&gt;17&lt;/ref-type&gt;&lt;contributors&gt;&lt;authors&gt;&lt;author&gt;Swainson, Ian&lt;/author&gt;&lt;author&gt;Chi, Lisheng&lt;/author&gt;&lt;author&gt;Her, J-H&lt;/author&gt;&lt;author&gt;Cranswick, Lachlan&lt;/author&gt;&lt;author&gt;Stephens, Peter&lt;/author&gt;&lt;author&gt;Winkler, Björn&lt;/author&gt;&lt;author&gt;Wilson, Daniel J&lt;/author&gt;&lt;author&gt;Milman, Victor&lt;/author&gt;&lt;/authors&gt;&lt;/contributors&gt;&lt;titles&gt;&lt;title&gt;&lt;style face="normal" font="default" size="100%"&gt;Orientational ordering, tilting and lone-pair activity in the perovskite methylammonium tin bromide, CH&lt;/style&gt;&lt;style face="subscript" font="default" size="100%"&gt;3&lt;/style&gt;&lt;style face="normal" font="default" size="100%"&gt;NH&lt;/style&gt;&lt;style face="subscript" font="default" size="100%"&gt;3&lt;/style&gt;&lt;style face="normal" font="default" size="100%"&gt;SnBr&lt;/style&gt;&lt;style face="subscript" font="default" size="100%"&gt;3&lt;/style&gt;&lt;/title&gt;&lt;secondary-title&gt;Acta Crystallographica Section B: Structural Science&lt;/secondary-title&gt;&lt;/titles&gt;&lt;periodical&gt;&lt;full-title&gt;Acta Crystallographica Section B: Structural Science&lt;/full-title&gt;&lt;abbr-1&gt;Acta Crystallogr. Sect. B: Struct. Sci.&lt;/abbr-1&gt;&lt;abbr-2&gt;Acta Crystallogr Sect B: Struct Sci&lt;/abbr-2&gt;&lt;/periodical&gt;&lt;pages&gt;422-429&lt;/pages&gt;&lt;volume&gt;66&lt;/volume&gt;&lt;number&gt;4&lt;/number&gt;&lt;dates&gt;&lt;year&gt;2010&lt;/year&gt;&lt;/dates&gt;&lt;isbn&gt;0108-7681&lt;/isbn&gt;&lt;urls&gt;&lt;/urls&gt;&lt;/record&gt;&lt;/Cite&gt;&lt;/EndNote&gt;</w:instrText>
      </w:r>
      <w:r w:rsidR="004550F2">
        <w:rPr>
          <w:rFonts w:cs="Times New Roman"/>
          <w:szCs w:val="24"/>
        </w:rPr>
        <w:fldChar w:fldCharType="separate"/>
      </w:r>
      <w:r w:rsidR="00FF2709" w:rsidRPr="00FF2709">
        <w:rPr>
          <w:rFonts w:cs="Times New Roman"/>
          <w:noProof/>
          <w:szCs w:val="24"/>
          <w:vertAlign w:val="superscript"/>
        </w:rPr>
        <w:t>36</w:t>
      </w:r>
      <w:r w:rsidR="004550F2">
        <w:rPr>
          <w:rFonts w:cs="Times New Roman"/>
          <w:szCs w:val="24"/>
        </w:rPr>
        <w:fldChar w:fldCharType="end"/>
      </w:r>
      <w:r w:rsidR="0080643C">
        <w:rPr>
          <w:rFonts w:cs="Times New Roman"/>
          <w:szCs w:val="24"/>
        </w:rPr>
        <w:t xml:space="preserve"> </w:t>
      </w:r>
      <w:r w:rsidR="004550F2">
        <w:rPr>
          <w:rFonts w:cs="Times New Roman"/>
          <w:szCs w:val="24"/>
        </w:rPr>
        <w:t xml:space="preserve">Some </w:t>
      </w:r>
      <w:r w:rsidR="008D7AFB">
        <w:rPr>
          <w:rFonts w:cs="Times New Roman"/>
          <w:szCs w:val="24"/>
        </w:rPr>
        <w:t xml:space="preserve">systems </w:t>
      </w:r>
      <w:r w:rsidR="004550F2">
        <w:rPr>
          <w:rFonts w:cs="Times New Roman"/>
          <w:szCs w:val="24"/>
        </w:rPr>
        <w:t xml:space="preserve">where stereochemically active </w:t>
      </w:r>
      <w:r w:rsidR="004550F2" w:rsidRPr="004550F2">
        <w:rPr>
          <w:rFonts w:cs="Times New Roman"/>
          <w:i/>
          <w:szCs w:val="24"/>
        </w:rPr>
        <w:t>s</w:t>
      </w:r>
      <w:r w:rsidR="004550F2" w:rsidRPr="004550F2">
        <w:rPr>
          <w:rFonts w:cs="Times New Roman"/>
          <w:szCs w:val="24"/>
          <w:vertAlign w:val="superscript"/>
        </w:rPr>
        <w:t>2</w:t>
      </w:r>
      <w:r w:rsidR="004550F2">
        <w:rPr>
          <w:rFonts w:cs="Times New Roman"/>
          <w:szCs w:val="24"/>
        </w:rPr>
        <w:t xml:space="preserve"> electron lone pairs are known to interfere with octahedral coordination and cause distortion of the 3D perovskite framework generally c</w:t>
      </w:r>
      <w:r w:rsidR="008D7AFB">
        <w:rPr>
          <w:rFonts w:cs="Times New Roman"/>
          <w:szCs w:val="24"/>
        </w:rPr>
        <w:t xml:space="preserve">ontain </w:t>
      </w:r>
      <w:r w:rsidR="004550F2">
        <w:rPr>
          <w:rFonts w:cs="Times New Roman"/>
          <w:szCs w:val="24"/>
        </w:rPr>
        <w:t>Sn</w:t>
      </w:r>
      <w:r w:rsidR="004550F2" w:rsidRPr="004550F2">
        <w:rPr>
          <w:rFonts w:cs="Times New Roman"/>
          <w:szCs w:val="24"/>
          <w:vertAlign w:val="superscript"/>
        </w:rPr>
        <w:t>2+</w:t>
      </w:r>
      <w:r w:rsidR="004550F2">
        <w:rPr>
          <w:rFonts w:cs="Times New Roman"/>
          <w:szCs w:val="24"/>
        </w:rPr>
        <w:t>, Pb</w:t>
      </w:r>
      <w:r w:rsidR="004550F2" w:rsidRPr="004550F2">
        <w:rPr>
          <w:rFonts w:cs="Times New Roman"/>
          <w:szCs w:val="24"/>
          <w:vertAlign w:val="superscript"/>
        </w:rPr>
        <w:t>2+</w:t>
      </w:r>
      <w:r w:rsidR="004550F2">
        <w:rPr>
          <w:rFonts w:cs="Times New Roman"/>
          <w:szCs w:val="24"/>
        </w:rPr>
        <w:t xml:space="preserve">, </w:t>
      </w:r>
      <w:r w:rsidR="008D7AFB">
        <w:rPr>
          <w:rFonts w:cs="Times New Roman"/>
          <w:szCs w:val="24"/>
        </w:rPr>
        <w:t>Tl</w:t>
      </w:r>
      <w:r w:rsidR="008D7AFB">
        <w:rPr>
          <w:rFonts w:cs="Times New Roman"/>
          <w:szCs w:val="24"/>
          <w:vertAlign w:val="superscript"/>
        </w:rPr>
        <w:t>+</w:t>
      </w:r>
      <w:r w:rsidR="008D7AFB">
        <w:rPr>
          <w:rFonts w:cs="Times New Roman"/>
          <w:szCs w:val="24"/>
        </w:rPr>
        <w:t>, Ge</w:t>
      </w:r>
      <w:r w:rsidR="008D7AFB">
        <w:rPr>
          <w:rFonts w:cs="Times New Roman"/>
          <w:szCs w:val="24"/>
          <w:vertAlign w:val="superscript"/>
        </w:rPr>
        <w:t>2+</w:t>
      </w:r>
      <w:r w:rsidR="008D7AFB">
        <w:rPr>
          <w:rFonts w:cs="Times New Roman"/>
          <w:szCs w:val="24"/>
        </w:rPr>
        <w:t>, Sb</w:t>
      </w:r>
      <w:r w:rsidR="008D7AFB">
        <w:rPr>
          <w:rFonts w:cs="Times New Roman"/>
          <w:szCs w:val="24"/>
          <w:vertAlign w:val="superscript"/>
        </w:rPr>
        <w:t>3+</w:t>
      </w:r>
      <w:r w:rsidR="008D7AFB">
        <w:rPr>
          <w:rFonts w:cs="Times New Roman"/>
          <w:szCs w:val="24"/>
        </w:rPr>
        <w:t>, and Bi</w:t>
      </w:r>
      <w:r w:rsidR="008D7AFB">
        <w:rPr>
          <w:rFonts w:cs="Times New Roman"/>
          <w:szCs w:val="24"/>
          <w:vertAlign w:val="superscript"/>
        </w:rPr>
        <w:t>3+</w:t>
      </w:r>
      <w:r w:rsidR="008D7AFB">
        <w:rPr>
          <w:rFonts w:cs="Times New Roman"/>
          <w:szCs w:val="24"/>
        </w:rPr>
        <w:t>.</w:t>
      </w:r>
      <w:r w:rsidR="00FC5E25">
        <w:rPr>
          <w:rFonts w:cs="Times New Roman"/>
          <w:szCs w:val="24"/>
        </w:rPr>
        <w:fldChar w:fldCharType="begin">
          <w:fldData xml:space="preserve">PEVuZE5vdGU+PENpdGU+PEF1dGhvcj5aYXJ5Y2h0YTwvQXV0aG9yPjxZZWFyPjIwMDc8L1llYXI+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</w:fldData>
        </w:fldChar>
      </w:r>
      <w:r w:rsidR="00FF2709">
        <w:rPr>
          <w:rFonts w:cs="Times New Roman"/>
          <w:szCs w:val="24"/>
        </w:rPr>
        <w:instrText xml:space="preserve"> ADDIN EN.CITE </w:instrText>
      </w:r>
      <w:r w:rsidR="00FF2709">
        <w:rPr>
          <w:rFonts w:cs="Times New Roman"/>
          <w:szCs w:val="24"/>
        </w:rPr>
        <w:fldChar w:fldCharType="begin">
          <w:fldData xml:space="preserve">PEVuZE5vdGU+PENpdGU+PEF1dGhvcj5aYXJ5Y2h0YTwvQXV0aG9yPjxZZWFyPjIwMDc8L1llYXI+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</w:fldData>
        </w:fldChar>
      </w:r>
      <w:r w:rsidR="00FF2709">
        <w:rPr>
          <w:rFonts w:cs="Times New Roman"/>
          <w:szCs w:val="24"/>
        </w:rPr>
        <w:instrText xml:space="preserve"> ADDIN EN.CITE.DATA </w:instrText>
      </w:r>
      <w:r w:rsidR="00FF2709">
        <w:rPr>
          <w:rFonts w:cs="Times New Roman"/>
          <w:szCs w:val="24"/>
        </w:rPr>
      </w:r>
      <w:r w:rsidR="00FF2709">
        <w:rPr>
          <w:rFonts w:cs="Times New Roman"/>
          <w:szCs w:val="24"/>
        </w:rPr>
        <w:fldChar w:fldCharType="end"/>
      </w:r>
      <w:r w:rsidR="00FC5E25">
        <w:rPr>
          <w:rFonts w:cs="Times New Roman"/>
          <w:szCs w:val="24"/>
        </w:rPr>
      </w:r>
      <w:r w:rsidR="00FC5E25">
        <w:rPr>
          <w:rFonts w:cs="Times New Roman"/>
          <w:szCs w:val="24"/>
        </w:rPr>
        <w:fldChar w:fldCharType="separate"/>
      </w:r>
      <w:r w:rsidR="00FF2709" w:rsidRPr="00FF2709">
        <w:rPr>
          <w:rFonts w:cs="Times New Roman"/>
          <w:noProof/>
          <w:szCs w:val="24"/>
          <w:vertAlign w:val="superscript"/>
        </w:rPr>
        <w:t>36-40</w:t>
      </w:r>
      <w:r w:rsidR="00FC5E25">
        <w:rPr>
          <w:rFonts w:cs="Times New Roman"/>
          <w:szCs w:val="24"/>
        </w:rPr>
        <w:fldChar w:fldCharType="end"/>
      </w:r>
      <w:r w:rsidR="004550F2">
        <w:rPr>
          <w:rFonts w:cs="Times New Roman"/>
          <w:szCs w:val="24"/>
        </w:rPr>
        <w:t xml:space="preserve"> </w:t>
      </w:r>
      <w:r w:rsidR="002B7F2A">
        <w:rPr>
          <w:rFonts w:cs="Times New Roman"/>
          <w:szCs w:val="24"/>
        </w:rPr>
        <w:t>Hybridization of</w:t>
      </w:r>
      <w:r w:rsidR="004550F2">
        <w:rPr>
          <w:rFonts w:cs="Times New Roman"/>
          <w:szCs w:val="24"/>
        </w:rPr>
        <w:t xml:space="preserve"> the</w:t>
      </w:r>
      <w:r w:rsidR="002B7F2A">
        <w:rPr>
          <w:rFonts w:cs="Times New Roman"/>
          <w:szCs w:val="24"/>
        </w:rPr>
        <w:t xml:space="preserve"> metal’s</w:t>
      </w:r>
      <w:r w:rsidR="004550F2">
        <w:rPr>
          <w:rFonts w:cs="Times New Roman"/>
          <w:szCs w:val="24"/>
        </w:rPr>
        <w:t xml:space="preserve"> s</w:t>
      </w:r>
      <w:r w:rsidR="004550F2">
        <w:rPr>
          <w:rFonts w:cs="Times New Roman"/>
          <w:szCs w:val="24"/>
          <w:vertAlign w:val="superscript"/>
        </w:rPr>
        <w:t>2</w:t>
      </w:r>
      <w:r w:rsidR="002B7F2A">
        <w:rPr>
          <w:rFonts w:cs="Times New Roman"/>
          <w:szCs w:val="24"/>
        </w:rPr>
        <w:t>-orbital l</w:t>
      </w:r>
      <w:r w:rsidR="004550F2">
        <w:rPr>
          <w:rFonts w:cs="Times New Roman"/>
          <w:szCs w:val="24"/>
        </w:rPr>
        <w:t>one pair</w:t>
      </w:r>
      <w:r w:rsidR="002B7F2A">
        <w:rPr>
          <w:rFonts w:cs="Times New Roman"/>
          <w:szCs w:val="24"/>
        </w:rPr>
        <w:t xml:space="preserve"> </w:t>
      </w:r>
      <w:r w:rsidR="00B261CA">
        <w:rPr>
          <w:rFonts w:cs="Times New Roman"/>
          <w:szCs w:val="24"/>
        </w:rPr>
        <w:t>pushes</w:t>
      </w:r>
      <w:r w:rsidR="002B7F2A">
        <w:rPr>
          <w:rFonts w:cs="Times New Roman"/>
          <w:szCs w:val="24"/>
        </w:rPr>
        <w:t xml:space="preserve"> the crystallographic center of the metal halide octahedra off center, causing alternating long and short B-X bonds and produce</w:t>
      </w:r>
      <w:r w:rsidR="00B261CA">
        <w:rPr>
          <w:rFonts w:cs="Times New Roman"/>
          <w:szCs w:val="24"/>
        </w:rPr>
        <w:t>s</w:t>
      </w:r>
      <w:r w:rsidR="002B7F2A">
        <w:rPr>
          <w:rFonts w:cs="Times New Roman"/>
          <w:szCs w:val="24"/>
        </w:rPr>
        <w:t xml:space="preserve"> interesting properties like ferroelectricity as seen in the distorted CsGeCl</w:t>
      </w:r>
      <w:r w:rsidR="002B7F2A">
        <w:rPr>
          <w:rFonts w:cs="Times New Roman"/>
          <w:szCs w:val="24"/>
          <w:vertAlign w:val="subscript"/>
        </w:rPr>
        <w:t>3</w:t>
      </w:r>
      <w:r w:rsidR="002B7F2A">
        <w:rPr>
          <w:rFonts w:cs="Times New Roman"/>
          <w:szCs w:val="24"/>
        </w:rPr>
        <w:fldChar w:fldCharType="begin"/>
      </w:r>
      <w:r w:rsidR="00FF2709">
        <w:rPr>
          <w:rFonts w:cs="Times New Roman"/>
          <w:szCs w:val="24"/>
        </w:rPr>
        <w:instrText xml:space="preserve"> ADDIN EN.CITE &lt;EndNote&gt;&lt;Cite&gt;&lt;Author&gt;Christensen&lt;/Author&gt;&lt;Year&gt;1965&lt;/Year&gt;&lt;RecNum&gt;1303&lt;/RecNum&gt;&lt;DisplayText&gt;&lt;style face="superscript"&gt;40-41&lt;/style&gt;&lt;/DisplayText&gt;&lt;record&gt;&lt;rec-number&gt;1303&lt;/rec-number&gt;&lt;foreign-keys&gt;&lt;key app="EN" db-id="vpr9as2rawdd28e5aryxprt4dftzw9tvsf0t" timestamp="1560131282"&gt;1303&lt;/key&gt;&lt;/foreign-keys&gt;&lt;ref-type name="Journal Article"&gt;17&lt;/ref-type&gt;&lt;contributors&gt;&lt;authors&gt;&lt;author&gt;Christensen, A NﬂRLUND&lt;/author&gt;&lt;author&gt;Rasmussen, SE&lt;/author&gt;&lt;/authors&gt;&lt;/contributors&gt;&lt;titles&gt;&lt;title&gt;A ferroelectric chloride of perovskite type&lt;/title&gt;&lt;secondary-title&gt;Acta Chem. Scand&lt;/secondary-title&gt;&lt;/titles&gt;&lt;periodical&gt;&lt;full-title&gt;Acta Chem. Scand&lt;/full-title&gt;&lt;/periodical&gt;&lt;pages&gt;421-428&lt;/pages&gt;&lt;volume&gt;19&lt;/volume&gt;&lt;dates&gt;&lt;year&gt;1965&lt;/year&gt;&lt;/dates&gt;&lt;urls&gt;&lt;/urls&gt;&lt;/record&gt;&lt;/Cite&gt;&lt;Cite&gt;&lt;Author&gt;Winkler&lt;/Author&gt;&lt;Year&gt;1998&lt;/Year&gt;&lt;RecNum&gt;1304&lt;/RecNum&gt;&lt;record&gt;&lt;rec-number&gt;1304&lt;/rec-number&gt;&lt;foreign-keys&gt;&lt;key app="EN" db-id="vpr9as2rawdd28e5aryxprt4dftzw9tvsf0t" timestamp="1560131331"&gt;1304&lt;/key&gt;&lt;/foreign-keys&gt;&lt;ref-type name="Journal Article"&gt;17&lt;/ref-type&gt;&lt;contributors&gt;&lt;authors&gt;&lt;author&gt;Winkler, Björn&lt;/author&gt;&lt;author&gt;Milman, Victor&lt;/author&gt;&lt;author&gt;Lee, Ming-Hsien&lt;/author&gt;&lt;/authors&gt;&lt;/contributors&gt;&lt;titles&gt;&lt;title&gt;Pressure-induced change of the stereochemical activity of a lone electron pair&lt;/title&gt;&lt;secondary-title&gt;J. Chem. Phys.&lt;/secondary-title&gt;&lt;/titles&gt;&lt;periodical&gt;&lt;full-title&gt;Journal of Chemical Physics&lt;/full-title&gt;&lt;abbr-1&gt;J. Chem. Phys.&lt;/abbr-1&gt;&lt;abbr-2&gt;J Chem Phys&lt;/abbr-2&gt;&lt;/periodical&gt;&lt;pages&gt;5506-5509&lt;/pages&gt;&lt;volume&gt;108&lt;/volume&gt;&lt;number&gt;13&lt;/number&gt;&lt;dates&gt;&lt;year&gt;1998&lt;/year&gt;&lt;/dates&gt;&lt;isbn&gt;0021-9606&lt;/isbn&gt;&lt;urls&gt;&lt;/urls&gt;&lt;/record&gt;&lt;/Cite&gt;&lt;/EndNote&gt;</w:instrText>
      </w:r>
      <w:r w:rsidR="002B7F2A">
        <w:rPr>
          <w:rFonts w:cs="Times New Roman"/>
          <w:szCs w:val="24"/>
        </w:rPr>
        <w:fldChar w:fldCharType="separate"/>
      </w:r>
      <w:r w:rsidR="00FF2709" w:rsidRPr="00FF2709">
        <w:rPr>
          <w:rFonts w:cs="Times New Roman"/>
          <w:noProof/>
          <w:szCs w:val="24"/>
          <w:vertAlign w:val="superscript"/>
        </w:rPr>
        <w:t>40-41</w:t>
      </w:r>
      <w:r w:rsidR="002B7F2A">
        <w:rPr>
          <w:rFonts w:cs="Times New Roman"/>
          <w:szCs w:val="24"/>
        </w:rPr>
        <w:fldChar w:fldCharType="end"/>
      </w:r>
      <w:r w:rsidR="002B7F2A">
        <w:rPr>
          <w:rFonts w:cs="Times New Roman"/>
          <w:szCs w:val="24"/>
        </w:rPr>
        <w:t xml:space="preserve"> and high ionic conductivity in CH</w:t>
      </w:r>
      <w:r w:rsidR="002B7F2A">
        <w:rPr>
          <w:rFonts w:cs="Times New Roman"/>
          <w:szCs w:val="24"/>
          <w:vertAlign w:val="subscript"/>
        </w:rPr>
        <w:t>3</w:t>
      </w:r>
      <w:r w:rsidR="002B7F2A">
        <w:rPr>
          <w:rFonts w:cs="Times New Roman"/>
          <w:szCs w:val="24"/>
        </w:rPr>
        <w:t>NH</w:t>
      </w:r>
      <w:r w:rsidR="002B7F2A">
        <w:rPr>
          <w:rFonts w:cs="Times New Roman"/>
          <w:szCs w:val="24"/>
          <w:vertAlign w:val="subscript"/>
        </w:rPr>
        <w:t>3</w:t>
      </w:r>
      <w:r w:rsidR="002B7F2A">
        <w:rPr>
          <w:rFonts w:cs="Times New Roman"/>
          <w:szCs w:val="24"/>
        </w:rPr>
        <w:t>GeCl</w:t>
      </w:r>
      <w:r w:rsidR="002B7F2A">
        <w:rPr>
          <w:rFonts w:cs="Times New Roman"/>
          <w:szCs w:val="24"/>
          <w:vertAlign w:val="subscript"/>
        </w:rPr>
        <w:t>3</w:t>
      </w:r>
      <w:r w:rsidR="002B7F2A">
        <w:rPr>
          <w:rFonts w:cs="Times New Roman"/>
          <w:szCs w:val="24"/>
        </w:rPr>
        <w:t>.</w:t>
      </w:r>
      <w:r w:rsidR="00123309">
        <w:rPr>
          <w:rFonts w:cs="Times New Roman"/>
          <w:szCs w:val="24"/>
        </w:rPr>
        <w:fldChar w:fldCharType="begin"/>
      </w:r>
      <w:r w:rsidR="00FF2709">
        <w:rPr>
          <w:rFonts w:cs="Times New Roman"/>
          <w:szCs w:val="24"/>
        </w:rPr>
        <w:instrText xml:space="preserve"> ADDIN EN.CITE &lt;EndNote&gt;&lt;Cite&gt;&lt;Author&gt;Yamada&lt;/Author&gt;&lt;Year&gt;1995&lt;/Year&gt;&lt;RecNum&gt;1305&lt;/RecNum&gt;&lt;DisplayText&gt;&lt;style face="superscript"&gt;42&lt;/style&gt;&lt;/DisplayText&gt;&lt;record&gt;&lt;rec-number&gt;1305&lt;/rec-number&gt;&lt;foreign-keys&gt;&lt;key app="EN" db-id="vpr9as2rawdd28e5aryxprt4dftzw9tvsf0t" timestamp="1560132075"&gt;1305&lt;/key&gt;&lt;/foreign-keys&gt;&lt;ref-type name="Journal Article"&gt;17&lt;/ref-type&gt;&lt;contributors&gt;&lt;authors&gt;&lt;author&gt;Yamada, Koji&lt;/author&gt;&lt;author&gt;Isobe, Kazuaki&lt;/author&gt;&lt;author&gt;Tsuyama, Emi&lt;/author&gt;&lt;author&gt;Okuda, Tsutomu&lt;/author&gt;&lt;author&gt;Furukawa, Yoshihiro&lt;/author&gt;&lt;/authors&gt;&lt;/contributors&gt;&lt;titles&gt;&lt;title&gt;&lt;style face="normal" font="default" size="100%"&gt;Chloride ion conductor CH&lt;/style&gt;&lt;style face="subscript" font="default" size="100%"&gt;3&lt;/style&gt;&lt;style face="normal" font="default" size="100%"&gt;NH&lt;/style&gt;&lt;style face="subscript" font="default" size="100%"&gt;3&lt;/style&gt;&lt;style face="normal" font="default" size="100%"&gt;GeCl&lt;/style&gt;&lt;style face="subscript" font="default" size="100%"&gt;3&lt;/style&gt;&lt;style face="normal" font="default" size="100%"&gt; studied by Rietveld analysis of X-ray diffraction and 35Cl NMR&lt;/style&gt;&lt;/title&gt;&lt;secondary-title&gt;Solid State Ionics&lt;/secondary-title&gt;&lt;/titles&gt;&lt;periodical&gt;&lt;full-title&gt;Solid State Ionics&lt;/full-title&gt;&lt;abbr-1&gt;Solid State Ionics&lt;/abbr-1&gt;&lt;abbr-2&gt;Solid State Ionics&lt;/abbr-2&gt;&lt;/periodical&gt;&lt;pages&gt;152-157&lt;/pages&gt;&lt;volume&gt;79&lt;/volume&gt;&lt;dates&gt;&lt;year&gt;1995&lt;/year&gt;&lt;/dates&gt;&lt;isbn&gt;0167-2738&lt;/isbn&gt;&lt;urls&gt;&lt;/urls&gt;&lt;/record&gt;&lt;/Cite&gt;&lt;/EndNote&gt;</w:instrText>
      </w:r>
      <w:r w:rsidR="00123309">
        <w:rPr>
          <w:rFonts w:cs="Times New Roman"/>
          <w:szCs w:val="24"/>
        </w:rPr>
        <w:fldChar w:fldCharType="separate"/>
      </w:r>
      <w:r w:rsidR="00FF2709" w:rsidRPr="00FF2709">
        <w:rPr>
          <w:rFonts w:cs="Times New Roman"/>
          <w:noProof/>
          <w:szCs w:val="24"/>
          <w:vertAlign w:val="superscript"/>
        </w:rPr>
        <w:t>42</w:t>
      </w:r>
      <w:r w:rsidR="00123309">
        <w:rPr>
          <w:rFonts w:cs="Times New Roman"/>
          <w:szCs w:val="24"/>
        </w:rPr>
        <w:fldChar w:fldCharType="end"/>
      </w:r>
      <w:r w:rsidR="00123309">
        <w:rPr>
          <w:rFonts w:cs="Times New Roman"/>
          <w:szCs w:val="24"/>
        </w:rPr>
        <w:t xml:space="preserve"> In an </w:t>
      </w:r>
      <w:r w:rsidR="00D113CE">
        <w:rPr>
          <w:rFonts w:cs="Times New Roman"/>
          <w:szCs w:val="24"/>
        </w:rPr>
        <w:t>HOIP</w:t>
      </w:r>
      <w:r w:rsidR="00123309">
        <w:rPr>
          <w:rFonts w:cs="Times New Roman"/>
          <w:szCs w:val="24"/>
        </w:rPr>
        <w:t>, the</w:t>
      </w:r>
      <w:r w:rsidR="006D5A20">
        <w:rPr>
          <w:rFonts w:cs="Times New Roman"/>
          <w:szCs w:val="24"/>
        </w:rPr>
        <w:t xml:space="preserve"> </w:t>
      </w:r>
      <w:r w:rsidR="005D6B46">
        <w:rPr>
          <w:rFonts w:cs="Times New Roman"/>
          <w:szCs w:val="24"/>
        </w:rPr>
        <w:t>o</w:t>
      </w:r>
      <w:r w:rsidR="00123309">
        <w:rPr>
          <w:rFonts w:cs="Times New Roman"/>
          <w:szCs w:val="24"/>
        </w:rPr>
        <w:t>rganic cation</w:t>
      </w:r>
      <w:r w:rsidR="005D6B46">
        <w:rPr>
          <w:rFonts w:cs="Times New Roman"/>
          <w:szCs w:val="24"/>
        </w:rPr>
        <w:t xml:space="preserve"> </w:t>
      </w:r>
      <w:r w:rsidR="00123309">
        <w:rPr>
          <w:rFonts w:cs="Times New Roman"/>
          <w:szCs w:val="24"/>
        </w:rPr>
        <w:t>can</w:t>
      </w:r>
      <w:r w:rsidR="005D6B46">
        <w:rPr>
          <w:rFonts w:cs="Times New Roman"/>
          <w:szCs w:val="24"/>
        </w:rPr>
        <w:t xml:space="preserve"> also coordinate with the metal halide </w:t>
      </w:r>
      <w:r w:rsidR="005D6B46">
        <w:rPr>
          <w:rFonts w:cs="Times New Roman"/>
          <w:szCs w:val="24"/>
        </w:rPr>
        <w:lastRenderedPageBreak/>
        <w:t xml:space="preserve">octahedra and induce distortion. </w:t>
      </w:r>
      <w:r w:rsidR="00950310">
        <w:rPr>
          <w:rFonts w:cs="Times New Roman"/>
          <w:szCs w:val="24"/>
        </w:rPr>
        <w:t>By</w:t>
      </w:r>
      <w:r w:rsidR="00123309">
        <w:rPr>
          <w:rFonts w:cs="Times New Roman"/>
          <w:szCs w:val="24"/>
        </w:rPr>
        <w:t xml:space="preserve"> hydrogen bond</w:t>
      </w:r>
      <w:r w:rsidR="005D6B46">
        <w:rPr>
          <w:rFonts w:cs="Times New Roman"/>
          <w:szCs w:val="24"/>
        </w:rPr>
        <w:t>ing</w:t>
      </w:r>
      <w:r w:rsidR="00123309">
        <w:rPr>
          <w:rFonts w:cs="Times New Roman"/>
          <w:szCs w:val="24"/>
        </w:rPr>
        <w:t xml:space="preserve"> </w:t>
      </w:r>
      <w:r w:rsidR="006D5A20">
        <w:rPr>
          <w:rFonts w:cs="Times New Roman"/>
          <w:szCs w:val="24"/>
        </w:rPr>
        <w:t xml:space="preserve">through the </w:t>
      </w:r>
      <w:r w:rsidR="005D6B46">
        <w:rPr>
          <w:rFonts w:cs="Times New Roman"/>
          <w:szCs w:val="24"/>
        </w:rPr>
        <w:t xml:space="preserve">halide anion </w:t>
      </w:r>
      <w:r w:rsidR="00123309">
        <w:rPr>
          <w:rFonts w:cs="Times New Roman"/>
          <w:szCs w:val="24"/>
        </w:rPr>
        <w:t xml:space="preserve">to the stereochemically active lone pair, </w:t>
      </w:r>
      <w:r w:rsidR="005D6B46">
        <w:rPr>
          <w:rFonts w:cs="Times New Roman"/>
          <w:szCs w:val="24"/>
        </w:rPr>
        <w:t xml:space="preserve">the rigid organic cation can </w:t>
      </w:r>
      <w:r w:rsidR="006D5A20">
        <w:rPr>
          <w:rFonts w:cs="Times New Roman"/>
          <w:szCs w:val="24"/>
        </w:rPr>
        <w:t xml:space="preserve">pull the octahedra towards it, </w:t>
      </w:r>
      <w:r w:rsidR="00123309">
        <w:rPr>
          <w:rFonts w:cs="Times New Roman"/>
          <w:szCs w:val="24"/>
        </w:rPr>
        <w:t>caus</w:t>
      </w:r>
      <w:r w:rsidR="006D5A20">
        <w:rPr>
          <w:rFonts w:cs="Times New Roman"/>
          <w:szCs w:val="24"/>
        </w:rPr>
        <w:t>ing</w:t>
      </w:r>
      <w:r w:rsidR="00123309">
        <w:rPr>
          <w:rFonts w:cs="Times New Roman"/>
          <w:szCs w:val="24"/>
        </w:rPr>
        <w:t xml:space="preserve"> structural distortion through</w:t>
      </w:r>
      <w:r w:rsidR="006D5A20">
        <w:rPr>
          <w:rFonts w:cs="Times New Roman"/>
          <w:szCs w:val="24"/>
        </w:rPr>
        <w:t xml:space="preserve"> its</w:t>
      </w:r>
      <w:r w:rsidR="00123309">
        <w:rPr>
          <w:rFonts w:cs="Times New Roman"/>
          <w:szCs w:val="24"/>
        </w:rPr>
        <w:t xml:space="preserve"> coordination</w:t>
      </w:r>
      <w:r w:rsidR="006D5A20">
        <w:rPr>
          <w:rFonts w:cs="Times New Roman"/>
          <w:szCs w:val="24"/>
        </w:rPr>
        <w:t>, as is observed in the low temperature CH</w:t>
      </w:r>
      <w:r w:rsidR="006D5A20">
        <w:rPr>
          <w:rFonts w:cs="Times New Roman"/>
          <w:szCs w:val="24"/>
          <w:vertAlign w:val="subscript"/>
        </w:rPr>
        <w:t>3</w:t>
      </w:r>
      <w:r w:rsidR="006D5A20">
        <w:rPr>
          <w:rFonts w:cs="Times New Roman"/>
          <w:szCs w:val="24"/>
        </w:rPr>
        <w:t>NH</w:t>
      </w:r>
      <w:r w:rsidR="006D5A20">
        <w:rPr>
          <w:rFonts w:cs="Times New Roman"/>
          <w:szCs w:val="24"/>
          <w:vertAlign w:val="subscript"/>
        </w:rPr>
        <w:t>3</w:t>
      </w:r>
      <w:r w:rsidR="006D5A20">
        <w:rPr>
          <w:rFonts w:cs="Times New Roman"/>
          <w:szCs w:val="24"/>
        </w:rPr>
        <w:t>SnBr</w:t>
      </w:r>
      <w:r w:rsidR="006D5A20">
        <w:rPr>
          <w:rFonts w:cs="Times New Roman"/>
          <w:szCs w:val="24"/>
          <w:vertAlign w:val="subscript"/>
        </w:rPr>
        <w:t>3</w:t>
      </w:r>
      <w:r w:rsidR="006D5A20">
        <w:rPr>
          <w:rFonts w:cs="Times New Roman"/>
          <w:szCs w:val="24"/>
        </w:rPr>
        <w:t xml:space="preserve"> </w:t>
      </w:r>
      <w:r w:rsidR="005D6B46">
        <w:rPr>
          <w:rFonts w:cs="Times New Roman"/>
          <w:szCs w:val="24"/>
        </w:rPr>
        <w:t xml:space="preserve">structure </w:t>
      </w:r>
      <w:r w:rsidR="006D5A20">
        <w:rPr>
          <w:rFonts w:cs="Times New Roman"/>
          <w:szCs w:val="24"/>
        </w:rPr>
        <w:t xml:space="preserve">and </w:t>
      </w:r>
      <w:r w:rsidR="005D6B46">
        <w:rPr>
          <w:rFonts w:cs="Times New Roman"/>
          <w:szCs w:val="24"/>
        </w:rPr>
        <w:t xml:space="preserve">room temperature </w:t>
      </w:r>
      <w:r w:rsidR="006D5A20">
        <w:rPr>
          <w:rFonts w:cs="Times New Roman"/>
          <w:szCs w:val="24"/>
        </w:rPr>
        <w:t>CH</w:t>
      </w:r>
      <w:r w:rsidR="006D5A20">
        <w:rPr>
          <w:rFonts w:cs="Times New Roman"/>
          <w:szCs w:val="24"/>
          <w:vertAlign w:val="subscript"/>
        </w:rPr>
        <w:t>3</w:t>
      </w:r>
      <w:r w:rsidR="006D5A20">
        <w:rPr>
          <w:rFonts w:cs="Times New Roman"/>
          <w:szCs w:val="24"/>
        </w:rPr>
        <w:t>NH</w:t>
      </w:r>
      <w:r w:rsidR="006D5A20">
        <w:rPr>
          <w:rFonts w:cs="Times New Roman"/>
          <w:szCs w:val="24"/>
          <w:vertAlign w:val="subscript"/>
        </w:rPr>
        <w:t>3</w:t>
      </w:r>
      <w:r w:rsidR="006D5A20">
        <w:rPr>
          <w:rFonts w:cs="Times New Roman"/>
          <w:szCs w:val="24"/>
        </w:rPr>
        <w:t>GeCl</w:t>
      </w:r>
      <w:r w:rsidR="006D5A20">
        <w:rPr>
          <w:rFonts w:cs="Times New Roman"/>
          <w:szCs w:val="24"/>
          <w:vertAlign w:val="subscript"/>
        </w:rPr>
        <w:t>3</w:t>
      </w:r>
      <w:r w:rsidR="006D5A20">
        <w:rPr>
          <w:rFonts w:cs="Times New Roman"/>
          <w:szCs w:val="24"/>
        </w:rPr>
        <w:t>.</w:t>
      </w:r>
      <w:r w:rsidR="005D6B46">
        <w:rPr>
          <w:rFonts w:cs="Times New Roman"/>
          <w:szCs w:val="24"/>
        </w:rPr>
        <w:fldChar w:fldCharType="begin"/>
      </w:r>
      <w:r w:rsidR="00FF2709">
        <w:rPr>
          <w:rFonts w:cs="Times New Roman"/>
          <w:szCs w:val="24"/>
        </w:rPr>
        <w:instrText xml:space="preserve"> ADDIN EN.CITE &lt;EndNote&gt;&lt;Cite&gt;&lt;Author&gt;Swainson&lt;/Author&gt;&lt;Year&gt;2010&lt;/Year&gt;&lt;RecNum&gt;1299&lt;/RecNum&gt;&lt;DisplayText&gt;&lt;style face="superscript"&gt;36&lt;/style&gt;&lt;/DisplayText&gt;&lt;record&gt;&lt;rec-number&gt;1299&lt;/rec-number&gt;&lt;foreign-keys&gt;&lt;key app="EN" db-id="vpr9as2rawdd28e5aryxprt4dftzw9tvsf0t" timestamp="1560113878"&gt;1299&lt;/key&gt;&lt;/foreign-keys&gt;&lt;ref-type name="Journal Article"&gt;17&lt;/ref-type&gt;&lt;contributors&gt;&lt;authors&gt;&lt;author&gt;Swainson, Ian&lt;/author&gt;&lt;author&gt;Chi, Lisheng&lt;/author&gt;&lt;author&gt;Her, J-H&lt;/author&gt;&lt;author&gt;Cranswick, Lachlan&lt;/author&gt;&lt;author&gt;Stephens, Peter&lt;/author&gt;&lt;author&gt;Winkler, Björn&lt;/author&gt;&lt;author&gt;Wilson, Daniel J&lt;/author&gt;&lt;author&gt;Milman, Victor&lt;/author&gt;&lt;/authors&gt;&lt;/contributors&gt;&lt;titles&gt;&lt;title&gt;&lt;style face="normal" font="default" size="100%"&gt;Orientational ordering, tilting and lone-pair activity in the perovskite methylammonium tin bromide, CH&lt;/style&gt;&lt;style face="subscript" font="default" size="100%"&gt;3&lt;/style&gt;&lt;style face="normal" font="default" size="100%"&gt;NH&lt;/style&gt;&lt;style face="subscript" font="default" size="100%"&gt;3&lt;/style&gt;&lt;style face="normal" font="default" size="100%"&gt;SnBr&lt;/style&gt;&lt;style face="subscript" font="default" size="100%"&gt;3&lt;/style&gt;&lt;/title&gt;&lt;secondary-title&gt;Acta Crystallographica Section B: Structural Science&lt;/secondary-title&gt;&lt;/titles&gt;&lt;periodical&gt;&lt;full-title&gt;Acta Crystallographica Section B: Structural Science&lt;/full-title&gt;&lt;abbr-1&gt;Acta Crystallogr. Sect. B: Struct. Sci.&lt;/abbr-1&gt;&lt;abbr-2&gt;Acta Crystallogr Sect B: Struct Sci&lt;/abbr-2&gt;&lt;/periodical&gt;&lt;pages&gt;422-429&lt;/pages&gt;&lt;volume&gt;66&lt;/volume&gt;&lt;number&gt;4&lt;/number&gt;&lt;dates&gt;&lt;year&gt;2010&lt;/year&gt;&lt;/dates&gt;&lt;isbn&gt;0108-7681&lt;/isbn&gt;&lt;urls&gt;&lt;/urls&gt;&lt;/record&gt;&lt;/Cite&gt;&lt;/EndNote&gt;</w:instrText>
      </w:r>
      <w:r w:rsidR="005D6B46">
        <w:rPr>
          <w:rFonts w:cs="Times New Roman"/>
          <w:szCs w:val="24"/>
        </w:rPr>
        <w:fldChar w:fldCharType="separate"/>
      </w:r>
      <w:r w:rsidR="00FF2709" w:rsidRPr="00FF2709">
        <w:rPr>
          <w:rFonts w:cs="Times New Roman"/>
          <w:noProof/>
          <w:szCs w:val="24"/>
          <w:vertAlign w:val="superscript"/>
        </w:rPr>
        <w:t>36</w:t>
      </w:r>
      <w:r w:rsidR="005D6B46">
        <w:rPr>
          <w:rFonts w:cs="Times New Roman"/>
          <w:szCs w:val="24"/>
        </w:rPr>
        <w:fldChar w:fldCharType="end"/>
      </w:r>
      <w:r w:rsidR="001145E0">
        <w:rPr>
          <w:rFonts w:cs="Times New Roman"/>
          <w:szCs w:val="24"/>
        </w:rPr>
        <w:t xml:space="preserve"> </w:t>
      </w:r>
      <w:r w:rsidR="00950310">
        <w:rPr>
          <w:rFonts w:cs="Times New Roman"/>
          <w:szCs w:val="24"/>
        </w:rPr>
        <w:t xml:space="preserve">Jahn-Teller distortion of </w:t>
      </w:r>
      <w:r w:rsidR="00E72186">
        <w:rPr>
          <w:rFonts w:cs="Times New Roman"/>
          <w:szCs w:val="24"/>
        </w:rPr>
        <w:t xml:space="preserve">halide </w:t>
      </w:r>
      <w:r w:rsidR="00950310">
        <w:rPr>
          <w:rFonts w:cs="Times New Roman"/>
          <w:szCs w:val="24"/>
        </w:rPr>
        <w:t>perovskites containing transition metals such as KCuF</w:t>
      </w:r>
      <w:r w:rsidR="00950310">
        <w:rPr>
          <w:rFonts w:cs="Times New Roman"/>
          <w:szCs w:val="24"/>
          <w:vertAlign w:val="subscript"/>
        </w:rPr>
        <w:t>3</w:t>
      </w:r>
      <w:r w:rsidR="00E72186">
        <w:rPr>
          <w:rFonts w:cs="Times New Roman"/>
          <w:szCs w:val="24"/>
        </w:rPr>
        <w:t>,</w:t>
      </w:r>
      <w:r w:rsidR="00E72186">
        <w:rPr>
          <w:rFonts w:cs="Times New Roman"/>
          <w:szCs w:val="24"/>
        </w:rPr>
        <w:fldChar w:fldCharType="begin"/>
      </w:r>
      <w:r w:rsidR="00FF2709">
        <w:rPr>
          <w:rFonts w:cs="Times New Roman"/>
          <w:szCs w:val="24"/>
        </w:rPr>
        <w:instrText xml:space="preserve"> ADDIN EN.CITE &lt;EndNote&gt;&lt;Cite&gt;&lt;Author&gt;Lufaso&lt;/Author&gt;&lt;Year&gt;2004&lt;/Year&gt;&lt;RecNum&gt;1171&lt;/RecNum&gt;&lt;DisplayText&gt;&lt;style face="superscript"&gt;43&lt;/style&gt;&lt;/DisplayText&gt;&lt;record&gt;&lt;rec-number&gt;1171&lt;/rec-number&gt;&lt;foreign-keys&gt;&lt;key app="EN" db-id="vpr9as2rawdd28e5aryxprt4dftzw9tvsf0t" timestamp="1553029619"&gt;1171&lt;/key&gt;&lt;/foreign-keys&gt;&lt;ref-type name="Journal Article"&gt;17&lt;/ref-type&gt;&lt;contributors&gt;&lt;authors&gt;&lt;author&gt;Lufaso, Michael W&lt;/author&gt;&lt;author&gt;Woodward, Patrick M&lt;/author&gt;&lt;/authors&gt;&lt;/contributors&gt;&lt;titles&gt;&lt;title&gt;Jahn–Teller distortions, cation ordering and octahedral tilting in perovskites&lt;/title&gt;&lt;secondary-title&gt;Acta Crystallographica Section B: Structural Science&lt;/secondary-title&gt;&lt;/titles&gt;&lt;periodical&gt;&lt;full-title&gt;Acta Crystallographica Section B: Structural Science&lt;/full-title&gt;&lt;abbr-1&gt;Acta Crystallogr. Sect. B: Struct. Sci.&lt;/abbr-1&gt;&lt;abbr-2&gt;Acta Crystallogr Sect B: Struct Sci&lt;/abbr-2&gt;&lt;/periodical&gt;&lt;pages&gt;10-20&lt;/pages&gt;&lt;volume&gt;60&lt;/volume&gt;&lt;number&gt;1&lt;/number&gt;&lt;dates&gt;&lt;year&gt;2004&lt;/year&gt;&lt;/dates&gt;&lt;isbn&gt;0108-7681&lt;/isbn&gt;&lt;urls&gt;&lt;/urls&gt;&lt;electronic-resource-num&gt;doi:10.1107/S0108768103026661&lt;/electronic-resource-num&gt;&lt;/record&gt;&lt;/Cite&gt;&lt;/EndNote&gt;</w:instrText>
      </w:r>
      <w:r w:rsidR="00E72186">
        <w:rPr>
          <w:rFonts w:cs="Times New Roman"/>
          <w:szCs w:val="24"/>
        </w:rPr>
        <w:fldChar w:fldCharType="separate"/>
      </w:r>
      <w:r w:rsidR="00FF2709" w:rsidRPr="00FF2709">
        <w:rPr>
          <w:rFonts w:cs="Times New Roman"/>
          <w:noProof/>
          <w:szCs w:val="24"/>
          <w:vertAlign w:val="superscript"/>
        </w:rPr>
        <w:t>43</w:t>
      </w:r>
      <w:r w:rsidR="00E72186">
        <w:rPr>
          <w:rFonts w:cs="Times New Roman"/>
          <w:szCs w:val="24"/>
        </w:rPr>
        <w:fldChar w:fldCharType="end"/>
      </w:r>
      <w:r w:rsidR="00E72186">
        <w:rPr>
          <w:rFonts w:cs="Times New Roman"/>
          <w:szCs w:val="24"/>
        </w:rPr>
        <w:t xml:space="preserve"> Cs</w:t>
      </w:r>
      <w:r w:rsidR="00E72186" w:rsidRPr="00E72186">
        <w:rPr>
          <w:rFonts w:cs="Times New Roman"/>
          <w:szCs w:val="24"/>
          <w:vertAlign w:val="subscript"/>
        </w:rPr>
        <w:t>2</w:t>
      </w:r>
      <w:r w:rsidR="00E72186">
        <w:rPr>
          <w:rFonts w:cs="Times New Roman"/>
          <w:szCs w:val="24"/>
        </w:rPr>
        <w:t>Au</w:t>
      </w:r>
      <w:r w:rsidR="00E72186" w:rsidRPr="00E72186">
        <w:rPr>
          <w:rFonts w:cs="Times New Roman"/>
          <w:szCs w:val="24"/>
          <w:vertAlign w:val="subscript"/>
        </w:rPr>
        <w:t>2</w:t>
      </w:r>
      <w:r w:rsidR="00E72186">
        <w:rPr>
          <w:rFonts w:cs="Times New Roman"/>
          <w:szCs w:val="24"/>
        </w:rPr>
        <w:t>Br</w:t>
      </w:r>
      <w:r w:rsidR="00E72186" w:rsidRPr="00E72186">
        <w:rPr>
          <w:rFonts w:cs="Times New Roman"/>
          <w:szCs w:val="24"/>
          <w:vertAlign w:val="subscript"/>
        </w:rPr>
        <w:t>6</w:t>
      </w:r>
      <w:r w:rsidR="00E72186">
        <w:rPr>
          <w:rFonts w:cs="Times New Roman"/>
          <w:szCs w:val="24"/>
          <w:vertAlign w:val="subscript"/>
        </w:rPr>
        <w:fldChar w:fldCharType="begin"/>
      </w:r>
      <w:r w:rsidR="00FF2709">
        <w:rPr>
          <w:rFonts w:cs="Times New Roman"/>
          <w:szCs w:val="24"/>
          <w:vertAlign w:val="subscript"/>
        </w:rPr>
        <w:instrText xml:space="preserve"> ADDIN EN.CITE &lt;EndNote&gt;&lt;Cite&gt;&lt;Author&gt;Mizokawa&lt;/Author&gt;&lt;Year&gt;2013&lt;/Year&gt;&lt;RecNum&gt;1325&lt;/RecNum&gt;&lt;DisplayText&gt;&lt;style face="superscript"&gt;44&lt;/style&gt;&lt;/DisplayText&gt;&lt;record&gt;&lt;rec-number&gt;1325&lt;/rec-number&gt;&lt;foreign-keys&gt;&lt;key app="EN" db-id="vpr9as2rawdd28e5aryxprt4dftzw9tvsf0t" timestamp="1561161491"&gt;1325&lt;/key&gt;&lt;/foreign-keys&gt;&lt;ref-type name="Conference Proceedings"&gt;10&lt;/ref-type&gt;&lt;contributors&gt;&lt;authors&gt;&lt;author&gt;Mizokawa, Takashi&lt;/author&gt;&lt;/authors&gt;&lt;/contributors&gt;&lt;titles&gt;&lt;title&gt;Jahn-Teller effects in transition-metal compounds with small charge-transfer energy&lt;/title&gt;&lt;secondary-title&gt;J. Phys. Conf. Ser.&lt;/secondary-title&gt;&lt;/titles&gt;&lt;pages&gt;012020&lt;/pages&gt;&lt;volume&gt;428&lt;/volume&gt;&lt;number&gt;1&lt;/number&gt;&lt;dates&gt;&lt;year&gt;2013&lt;/year&gt;&lt;/dates&gt;&lt;publisher&gt;IOP Publishing&lt;/publisher&gt;&lt;isbn&gt;1742-6596&lt;/isbn&gt;&lt;urls&gt;&lt;/urls&gt;&lt;/record&gt;&lt;/Cite&gt;&lt;/EndNote&gt;</w:instrText>
      </w:r>
      <w:r w:rsidR="00E72186">
        <w:rPr>
          <w:rFonts w:cs="Times New Roman"/>
          <w:szCs w:val="24"/>
          <w:vertAlign w:val="subscript"/>
        </w:rPr>
        <w:fldChar w:fldCharType="separate"/>
      </w:r>
      <w:r w:rsidR="00FF2709" w:rsidRPr="00FF2709">
        <w:rPr>
          <w:rFonts w:cs="Times New Roman"/>
          <w:noProof/>
          <w:szCs w:val="24"/>
          <w:vertAlign w:val="superscript"/>
        </w:rPr>
        <w:t>44</w:t>
      </w:r>
      <w:r w:rsidR="00E72186">
        <w:rPr>
          <w:rFonts w:cs="Times New Roman"/>
          <w:szCs w:val="24"/>
          <w:vertAlign w:val="subscript"/>
        </w:rPr>
        <w:fldChar w:fldCharType="end"/>
      </w:r>
      <w:r w:rsidR="00950310">
        <w:rPr>
          <w:rFonts w:cs="Times New Roman"/>
          <w:szCs w:val="24"/>
        </w:rPr>
        <w:t xml:space="preserve"> </w:t>
      </w:r>
      <w:r w:rsidR="00E72186">
        <w:rPr>
          <w:rFonts w:cs="Times New Roman"/>
          <w:szCs w:val="24"/>
        </w:rPr>
        <w:t>as well as other perovskites containing Mn</w:t>
      </w:r>
      <w:r w:rsidR="00E72186" w:rsidRPr="00E72186">
        <w:rPr>
          <w:rFonts w:cs="Times New Roman"/>
          <w:szCs w:val="24"/>
          <w:vertAlign w:val="superscript"/>
        </w:rPr>
        <w:t>2+</w:t>
      </w:r>
      <w:r w:rsidR="00E72186">
        <w:rPr>
          <w:rFonts w:cs="Times New Roman"/>
          <w:szCs w:val="24"/>
        </w:rPr>
        <w:t>, Cr</w:t>
      </w:r>
      <w:r w:rsidR="00E72186" w:rsidRPr="00E72186">
        <w:rPr>
          <w:rFonts w:cs="Times New Roman"/>
          <w:szCs w:val="24"/>
          <w:vertAlign w:val="superscript"/>
        </w:rPr>
        <w:t>2+</w:t>
      </w:r>
      <w:r w:rsidR="00E72186">
        <w:rPr>
          <w:rFonts w:cs="Times New Roman"/>
          <w:szCs w:val="24"/>
        </w:rPr>
        <w:t>, Fe</w:t>
      </w:r>
      <w:r w:rsidR="00E72186" w:rsidRPr="00E72186">
        <w:rPr>
          <w:rFonts w:cs="Times New Roman"/>
          <w:szCs w:val="24"/>
          <w:vertAlign w:val="superscript"/>
        </w:rPr>
        <w:t>2+</w:t>
      </w:r>
      <w:r w:rsidR="00E72186">
        <w:rPr>
          <w:rFonts w:cs="Times New Roman"/>
          <w:szCs w:val="24"/>
        </w:rPr>
        <w:t xml:space="preserve"> and Cu</w:t>
      </w:r>
      <w:r w:rsidR="00E72186" w:rsidRPr="00E72186">
        <w:rPr>
          <w:rFonts w:cs="Times New Roman"/>
          <w:szCs w:val="24"/>
          <w:vertAlign w:val="superscript"/>
        </w:rPr>
        <w:t>2+</w:t>
      </w:r>
      <w:r w:rsidR="00E72186">
        <w:rPr>
          <w:rFonts w:cs="Times New Roman"/>
          <w:szCs w:val="24"/>
        </w:rPr>
        <w:t xml:space="preserve"> have been reported.</w:t>
      </w:r>
      <w:r w:rsidR="00925CC5">
        <w:rPr>
          <w:rFonts w:cs="Times New Roman"/>
          <w:szCs w:val="24"/>
        </w:rPr>
        <w:fldChar w:fldCharType="begin">
          <w:fldData xml:space="preserve">PEVuZE5vdGU+PENpdGU+PEF1dGhvcj5XaWxsZXR0PC9BdXRob3I+PFllYXI+MTk2NzwvWWVhcj48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</w:fldData>
        </w:fldChar>
      </w:r>
      <w:r w:rsidR="00FF2709">
        <w:rPr>
          <w:rFonts w:cs="Times New Roman"/>
          <w:szCs w:val="24"/>
        </w:rPr>
        <w:instrText xml:space="preserve"> ADDIN EN.CITE </w:instrText>
      </w:r>
      <w:r w:rsidR="00FF2709">
        <w:rPr>
          <w:rFonts w:cs="Times New Roman"/>
          <w:szCs w:val="24"/>
        </w:rPr>
        <w:fldChar w:fldCharType="begin">
          <w:fldData xml:space="preserve">PEVuZE5vdGU+PENpdGU+PEF1dGhvcj5XaWxsZXR0PC9BdXRob3I+PFllYXI+MTk2NzwvWWVhcj48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</w:fldData>
        </w:fldChar>
      </w:r>
      <w:r w:rsidR="00FF2709">
        <w:rPr>
          <w:rFonts w:cs="Times New Roman"/>
          <w:szCs w:val="24"/>
        </w:rPr>
        <w:instrText xml:space="preserve"> ADDIN EN.CITE.DATA </w:instrText>
      </w:r>
      <w:r w:rsidR="00FF2709">
        <w:rPr>
          <w:rFonts w:cs="Times New Roman"/>
          <w:szCs w:val="24"/>
        </w:rPr>
      </w:r>
      <w:r w:rsidR="00FF2709">
        <w:rPr>
          <w:rFonts w:cs="Times New Roman"/>
          <w:szCs w:val="24"/>
        </w:rPr>
        <w:fldChar w:fldCharType="end"/>
      </w:r>
      <w:r w:rsidR="00925CC5">
        <w:rPr>
          <w:rFonts w:cs="Times New Roman"/>
          <w:szCs w:val="24"/>
        </w:rPr>
      </w:r>
      <w:r w:rsidR="00925CC5">
        <w:rPr>
          <w:rFonts w:cs="Times New Roman"/>
          <w:szCs w:val="24"/>
        </w:rPr>
        <w:fldChar w:fldCharType="separate"/>
      </w:r>
      <w:r w:rsidR="00FF2709" w:rsidRPr="00FF2709">
        <w:rPr>
          <w:rFonts w:cs="Times New Roman"/>
          <w:noProof/>
          <w:szCs w:val="24"/>
          <w:vertAlign w:val="superscript"/>
        </w:rPr>
        <w:t>45-49</w:t>
      </w:r>
      <w:r w:rsidR="00925CC5">
        <w:rPr>
          <w:rFonts w:cs="Times New Roman"/>
          <w:szCs w:val="24"/>
        </w:rPr>
        <w:fldChar w:fldCharType="end"/>
      </w:r>
      <w:r w:rsidR="00E72186">
        <w:rPr>
          <w:rFonts w:cs="Times New Roman"/>
          <w:szCs w:val="24"/>
        </w:rPr>
        <w:t xml:space="preserve"> These distortions can lead to interesting </w:t>
      </w:r>
      <w:r w:rsidR="00680910">
        <w:rPr>
          <w:rFonts w:cs="Times New Roman"/>
          <w:szCs w:val="24"/>
        </w:rPr>
        <w:t xml:space="preserve">physical </w:t>
      </w:r>
      <w:r w:rsidR="00E72186">
        <w:rPr>
          <w:rFonts w:cs="Times New Roman"/>
          <w:szCs w:val="24"/>
        </w:rPr>
        <w:t>properties such as ferroelectricity.</w:t>
      </w:r>
      <w:r w:rsidR="00225704">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00225704">
        <w:rPr>
          <w:rFonts w:cs="Times New Roman"/>
          <w:szCs w:val="24"/>
        </w:rPr>
        <w:fldChar w:fldCharType="separate"/>
      </w:r>
      <w:r w:rsidR="00FF2709" w:rsidRPr="00FF2709">
        <w:rPr>
          <w:rFonts w:cs="Times New Roman"/>
          <w:noProof/>
          <w:szCs w:val="24"/>
          <w:vertAlign w:val="superscript"/>
        </w:rPr>
        <w:t>27</w:t>
      </w:r>
      <w:r w:rsidR="00225704">
        <w:rPr>
          <w:rFonts w:cs="Times New Roman"/>
          <w:szCs w:val="24"/>
        </w:rPr>
        <w:fldChar w:fldCharType="end"/>
      </w:r>
      <w:r w:rsidR="00E72186">
        <w:rPr>
          <w:rFonts w:cs="Times New Roman"/>
          <w:szCs w:val="24"/>
        </w:rPr>
        <w:t xml:space="preserve"> W</w:t>
      </w:r>
      <w:r w:rsidR="00DD3C38">
        <w:rPr>
          <w:rFonts w:cs="Times New Roman"/>
          <w:szCs w:val="24"/>
        </w:rPr>
        <w:t>ith this and the other restraints in mind, it is clear that only certain combinations of A, B and X ions will form a 3D perovskite.</w:t>
      </w:r>
      <w:r w:rsidR="006B5ED1">
        <w:rPr>
          <w:rFonts w:cs="Times New Roman"/>
          <w:szCs w:val="24"/>
        </w:rPr>
        <w:t xml:space="preserve"> </w:t>
      </w:r>
    </w:p>
    <w:p w14:paraId="5DBE2C06" w14:textId="6F3D2CA1" w:rsidR="00C40569" w:rsidRPr="00C40569" w:rsidRDefault="00C40569" w:rsidP="00CE3348">
      <w:pPr>
        <w:pStyle w:val="Heading3"/>
        <w:spacing w:after="240"/>
        <w:jc w:val="both"/>
      </w:pPr>
      <w:bookmarkStart w:id="9" w:name="_Toc15232278"/>
      <w:r>
        <w:t>1.</w:t>
      </w:r>
      <w:r w:rsidR="00AB4A86">
        <w:t>2</w:t>
      </w:r>
      <w:r>
        <w:t>.2</w:t>
      </w:r>
      <w:r>
        <w:tab/>
        <w:t xml:space="preserve">Lower-Dimensional </w:t>
      </w:r>
      <w:r w:rsidR="00AB4A86">
        <w:t>Perovskite-</w:t>
      </w:r>
      <w:r w:rsidR="001F0F51">
        <w:t>Deriv</w:t>
      </w:r>
      <w:r w:rsidR="00AB4A86">
        <w:t>ed</w:t>
      </w:r>
      <w:r w:rsidR="001F0F51">
        <w:t xml:space="preserve"> Structures</w:t>
      </w:r>
      <w:bookmarkEnd w:id="9"/>
    </w:p>
    <w:p w14:paraId="5CE66526" w14:textId="2C1D9FB5" w:rsidR="005F3C30" w:rsidRDefault="00DD3C38" w:rsidP="00CE3348">
      <w:pPr>
        <w:spacing w:line="480" w:lineRule="auto"/>
        <w:ind w:firstLine="720"/>
        <w:jc w:val="both"/>
        <w:rPr>
          <w:rFonts w:cs="Times New Roman"/>
          <w:szCs w:val="24"/>
        </w:rPr>
      </w:pPr>
      <w:r>
        <w:rPr>
          <w:rFonts w:cs="Times New Roman"/>
          <w:szCs w:val="24"/>
        </w:rPr>
        <w:t xml:space="preserve">When </w:t>
      </w:r>
      <w:r w:rsidR="00844DAB">
        <w:rPr>
          <w:rFonts w:cs="Times New Roman"/>
          <w:szCs w:val="24"/>
        </w:rPr>
        <w:t xml:space="preserve">the </w:t>
      </w:r>
      <w:r w:rsidR="00BE798F">
        <w:rPr>
          <w:rFonts w:cs="Times New Roman"/>
          <w:szCs w:val="24"/>
        </w:rPr>
        <w:t xml:space="preserve">strict </w:t>
      </w:r>
      <w:r w:rsidR="00844DAB">
        <w:rPr>
          <w:rFonts w:cs="Times New Roman"/>
          <w:szCs w:val="24"/>
        </w:rPr>
        <w:t xml:space="preserve">structural </w:t>
      </w:r>
      <w:r>
        <w:rPr>
          <w:rFonts w:cs="Times New Roman"/>
          <w:szCs w:val="24"/>
        </w:rPr>
        <w:t xml:space="preserve">restraints </w:t>
      </w:r>
      <w:r w:rsidR="00C6275B">
        <w:rPr>
          <w:rFonts w:cs="Times New Roman"/>
          <w:szCs w:val="24"/>
        </w:rPr>
        <w:t>of the</w:t>
      </w:r>
      <w:r>
        <w:rPr>
          <w:rFonts w:cs="Times New Roman"/>
          <w:szCs w:val="24"/>
        </w:rPr>
        <w:t xml:space="preserve"> </w:t>
      </w:r>
      <w:r w:rsidR="00DD3399">
        <w:rPr>
          <w:rFonts w:cs="Times New Roman"/>
          <w:szCs w:val="24"/>
        </w:rPr>
        <w:t xml:space="preserve">3D halide perovskite </w:t>
      </w:r>
      <w:r w:rsidR="001068C1">
        <w:rPr>
          <w:rFonts w:cs="Times New Roman"/>
          <w:szCs w:val="24"/>
        </w:rPr>
        <w:t xml:space="preserve">parent </w:t>
      </w:r>
      <w:r w:rsidR="00F73596">
        <w:rPr>
          <w:rFonts w:cs="Times New Roman"/>
          <w:szCs w:val="24"/>
        </w:rPr>
        <w:t>are</w:t>
      </w:r>
      <w:r>
        <w:rPr>
          <w:rFonts w:cs="Times New Roman"/>
          <w:szCs w:val="24"/>
        </w:rPr>
        <w:t xml:space="preserve"> </w:t>
      </w:r>
      <w:r w:rsidR="007F6E60">
        <w:rPr>
          <w:rFonts w:cs="Times New Roman"/>
          <w:szCs w:val="24"/>
        </w:rPr>
        <w:t>relaxed</w:t>
      </w:r>
      <w:r>
        <w:rPr>
          <w:rFonts w:cs="Times New Roman"/>
          <w:szCs w:val="24"/>
        </w:rPr>
        <w:t xml:space="preserve">, </w:t>
      </w:r>
      <w:r w:rsidR="00C6275B">
        <w:rPr>
          <w:rFonts w:cs="Times New Roman"/>
          <w:szCs w:val="24"/>
        </w:rPr>
        <w:t xml:space="preserve">variation of </w:t>
      </w:r>
      <w:r w:rsidR="00EA0BD5">
        <w:rPr>
          <w:rFonts w:cs="Times New Roman"/>
          <w:szCs w:val="24"/>
        </w:rPr>
        <w:t xml:space="preserve">the </w:t>
      </w:r>
      <w:r w:rsidR="00C6275B">
        <w:rPr>
          <w:rFonts w:cs="Times New Roman"/>
          <w:szCs w:val="24"/>
        </w:rPr>
        <w:t>structural dimensionality becomes possible</w:t>
      </w:r>
      <w:r w:rsidR="001068C1">
        <w:rPr>
          <w:rFonts w:cs="Times New Roman"/>
          <w:szCs w:val="24"/>
        </w:rPr>
        <w:t xml:space="preserve">, allowing for a greater tunability of the structure and </w:t>
      </w:r>
      <w:r w:rsidR="00EA0BD5">
        <w:rPr>
          <w:rFonts w:cs="Times New Roman"/>
          <w:szCs w:val="24"/>
        </w:rPr>
        <w:t xml:space="preserve">the </w:t>
      </w:r>
      <w:r w:rsidR="001068C1">
        <w:rPr>
          <w:rFonts w:cs="Times New Roman"/>
          <w:szCs w:val="24"/>
        </w:rPr>
        <w:t xml:space="preserve">resulting </w:t>
      </w:r>
      <w:r w:rsidR="000A0D44">
        <w:rPr>
          <w:rFonts w:cs="Times New Roman"/>
          <w:szCs w:val="24"/>
        </w:rPr>
        <w:t xml:space="preserve">optoelectronic </w:t>
      </w:r>
      <w:r w:rsidR="001068C1">
        <w:rPr>
          <w:rFonts w:cs="Times New Roman"/>
          <w:szCs w:val="24"/>
        </w:rPr>
        <w:t xml:space="preserve">properties. </w:t>
      </w:r>
      <w:r w:rsidR="00C928FF">
        <w:rPr>
          <w:rFonts w:cs="Times New Roman"/>
          <w:szCs w:val="24"/>
        </w:rPr>
        <w:t xml:space="preserve">The degree </w:t>
      </w:r>
      <w:r w:rsidR="00B02FB6">
        <w:rPr>
          <w:rFonts w:cs="Times New Roman"/>
          <w:szCs w:val="24"/>
        </w:rPr>
        <w:t xml:space="preserve">to which dimensional reduction occurs </w:t>
      </w:r>
      <w:r w:rsidR="00D94C69">
        <w:rPr>
          <w:rFonts w:cs="Times New Roman"/>
          <w:szCs w:val="24"/>
        </w:rPr>
        <w:t>depends on</w:t>
      </w:r>
      <w:r w:rsidR="00C928FF">
        <w:rPr>
          <w:rFonts w:cs="Times New Roman"/>
          <w:szCs w:val="24"/>
        </w:rPr>
        <w:t xml:space="preserve"> similar factors as </w:t>
      </w:r>
      <w:r w:rsidR="00B02FB6">
        <w:rPr>
          <w:rFonts w:cs="Times New Roman"/>
          <w:szCs w:val="24"/>
        </w:rPr>
        <w:t>the</w:t>
      </w:r>
      <w:r w:rsidR="00C928FF">
        <w:rPr>
          <w:rFonts w:cs="Times New Roman"/>
          <w:szCs w:val="24"/>
        </w:rPr>
        <w:t xml:space="preserve"> </w:t>
      </w:r>
      <w:r w:rsidR="00B02FB6">
        <w:rPr>
          <w:rFonts w:cs="Times New Roman"/>
          <w:szCs w:val="24"/>
        </w:rPr>
        <w:t xml:space="preserve">formation of the </w:t>
      </w:r>
      <w:r w:rsidR="00C928FF">
        <w:rPr>
          <w:rFonts w:cs="Times New Roman"/>
          <w:szCs w:val="24"/>
        </w:rPr>
        <w:t>3D paren</w:t>
      </w:r>
      <w:r w:rsidR="005708F9">
        <w:rPr>
          <w:rFonts w:cs="Times New Roman"/>
          <w:szCs w:val="24"/>
        </w:rPr>
        <w:t>t</w:t>
      </w:r>
      <w:r w:rsidR="00320D4C">
        <w:rPr>
          <w:rFonts w:cs="Times New Roman"/>
          <w:szCs w:val="24"/>
        </w:rPr>
        <w:t>,</w:t>
      </w:r>
      <w:r w:rsidR="00B02FB6">
        <w:rPr>
          <w:rFonts w:cs="Times New Roman"/>
          <w:szCs w:val="24"/>
        </w:rPr>
        <w:t xml:space="preserve"> with </w:t>
      </w:r>
      <w:r w:rsidR="00320D4C">
        <w:rPr>
          <w:rFonts w:cs="Times New Roman"/>
          <w:szCs w:val="24"/>
        </w:rPr>
        <w:t>the size and shape of the A-site cation</w:t>
      </w:r>
      <w:r w:rsidR="005708F9">
        <w:rPr>
          <w:rFonts w:cs="Times New Roman"/>
          <w:szCs w:val="24"/>
        </w:rPr>
        <w:t xml:space="preserve"> </w:t>
      </w:r>
      <w:r w:rsidR="00320D4C">
        <w:rPr>
          <w:rFonts w:cs="Times New Roman"/>
          <w:szCs w:val="24"/>
        </w:rPr>
        <w:t>and the bonding and coordination preferences of the constituents</w:t>
      </w:r>
      <w:r w:rsidR="00B02FB6">
        <w:rPr>
          <w:rFonts w:cs="Times New Roman"/>
          <w:szCs w:val="24"/>
        </w:rPr>
        <w:t xml:space="preserve"> being the most influential factors</w:t>
      </w:r>
      <w:r w:rsidR="00320D4C">
        <w:rPr>
          <w:rFonts w:cs="Times New Roman"/>
          <w:szCs w:val="24"/>
        </w:rPr>
        <w:t xml:space="preserve">. </w:t>
      </w:r>
      <w:r w:rsidR="00A73E5A">
        <w:rPr>
          <w:rFonts w:cs="Times New Roman"/>
          <w:szCs w:val="24"/>
        </w:rPr>
        <w:t xml:space="preserve">In the 3D halide perovskite parent structure, the size of the A-site cation is restricted to the dimensions of the 12-fold coordinated cuboctahedral hole within the B-X lattice. When a cation that exceeds the size of the hole is introduced, lower-dimensional (2D, 1D, to 0D) structures will form depending on the size and shape of the A-site cation, effectively slicing the 3D parent structure down different crystallographic planes. For instance, long and narrow organic cations that can pack efficiently and act as templating agents for the inorganic framework assist in the formation of 2D </w:t>
      </w:r>
      <w:r w:rsidR="00D113CE">
        <w:rPr>
          <w:rFonts w:cs="Times New Roman"/>
          <w:szCs w:val="24"/>
        </w:rPr>
        <w:t>HOIP</w:t>
      </w:r>
      <w:r w:rsidR="00A73E5A">
        <w:rPr>
          <w:rFonts w:cs="Times New Roman"/>
          <w:szCs w:val="24"/>
        </w:rPr>
        <w:t xml:space="preserve">. The bonding/coordination preferences of the B and X sites also play a role in the formation of the inorganic moieties within the low-dimensional </w:t>
      </w:r>
      <w:r w:rsidR="00680910">
        <w:rPr>
          <w:rFonts w:cs="Times New Roman"/>
          <w:szCs w:val="24"/>
        </w:rPr>
        <w:t>structure but</w:t>
      </w:r>
      <w:r w:rsidR="00A73E5A">
        <w:rPr>
          <w:rFonts w:cs="Times New Roman"/>
          <w:szCs w:val="24"/>
        </w:rPr>
        <w:t xml:space="preserve"> can allow a greater number of combinations compared </w:t>
      </w:r>
      <w:r w:rsidR="00A73E5A">
        <w:rPr>
          <w:rFonts w:cs="Times New Roman"/>
          <w:szCs w:val="24"/>
        </w:rPr>
        <w:lastRenderedPageBreak/>
        <w:t xml:space="preserve">to that of the 3D parent. With the addition of the allowable structural diversity of the A-site cation, and various B and X-site combinations, low-dimensional halide structures offer more possibilities than their 3D parents. </w:t>
      </w:r>
    </w:p>
    <w:p w14:paraId="51EBFBAC" w14:textId="724CF42A" w:rsidR="00547D9C" w:rsidRDefault="00547D9C" w:rsidP="00CE3348">
      <w:pPr>
        <w:pStyle w:val="Heading3"/>
        <w:spacing w:after="240"/>
        <w:jc w:val="both"/>
      </w:pPr>
      <w:bookmarkStart w:id="10" w:name="_Toc15232279"/>
      <w:r>
        <w:t>1.</w:t>
      </w:r>
      <w:r w:rsidR="00AB4A86">
        <w:t>2</w:t>
      </w:r>
      <w:r>
        <w:t>.2.1</w:t>
      </w:r>
      <w:r>
        <w:tab/>
      </w:r>
      <w:r w:rsidR="000C2727">
        <w:tab/>
      </w:r>
      <w:r>
        <w:t>Two-Dimensional Perovskite D</w:t>
      </w:r>
      <w:r w:rsidR="001F1E0D">
        <w:t>erivative</w:t>
      </w:r>
      <w:r>
        <w:t xml:space="preserve"> Structures</w:t>
      </w:r>
      <w:bookmarkEnd w:id="10"/>
    </w:p>
    <w:p w14:paraId="1BC089D3" w14:textId="77777777" w:rsidR="00723727" w:rsidRDefault="00723727" w:rsidP="00407DB9">
      <w:pPr>
        <w:keepNext/>
        <w:spacing w:line="480" w:lineRule="auto"/>
        <w:jc w:val="center"/>
      </w:pPr>
      <w:r>
        <w:rPr>
          <w:noProof/>
        </w:rPr>
        <w:drawing>
          <wp:inline distT="0" distB="0" distL="0" distR="0" wp14:anchorId="15F5BFB7" wp14:editId="7E72DE4F">
            <wp:extent cx="2976880" cy="4428924"/>
            <wp:effectExtent l="0" t="0" r="0" b="0"/>
            <wp:docPr id="6" name="Picture 6" descr="https://pubs.rsc.org/image/article/2019/TC/c9tc01036j/c9tc01036j-f1_hi-r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ubs.rsc.org/image/article/2019/TC/c9tc01036j/c9tc01036j-f1_hi-res.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2785" cy="4452587"/>
                    </a:xfrm>
                    <a:prstGeom prst="rect">
                      <a:avLst/>
                    </a:prstGeom>
                    <a:noFill/>
                    <a:ln>
                      <a:noFill/>
                    </a:ln>
                  </pic:spPr>
                </pic:pic>
              </a:graphicData>
            </a:graphic>
          </wp:inline>
        </w:drawing>
      </w:r>
    </w:p>
    <w:p w14:paraId="79B4E07D" w14:textId="064B727B" w:rsidR="00987E7E" w:rsidRPr="00987E7E" w:rsidRDefault="00723727" w:rsidP="00CE3348">
      <w:pPr>
        <w:pStyle w:val="FigureCaption"/>
        <w:jc w:val="both"/>
        <w:rPr>
          <w:b w:val="0"/>
          <w:bCs/>
        </w:rPr>
      </w:pPr>
      <w:bookmarkStart w:id="11" w:name="_Toc15232605"/>
      <w:r>
        <w:t xml:space="preserve">Figure </w:t>
      </w:r>
      <w:r>
        <w:fldChar w:fldCharType="begin"/>
      </w:r>
      <w:r>
        <w:instrText xml:space="preserve"> SEQ Figure \* ARABIC </w:instrText>
      </w:r>
      <w:r>
        <w:fldChar w:fldCharType="separate"/>
      </w:r>
      <w:r w:rsidR="00F21648">
        <w:t>3</w:t>
      </w:r>
      <w:r>
        <w:fldChar w:fldCharType="end"/>
      </w:r>
      <w:r w:rsidR="00F84F4B">
        <w:t>.</w:t>
      </w:r>
      <w:r>
        <w:t xml:space="preserve"> </w:t>
      </w:r>
      <w:r w:rsidR="00F84F4B" w:rsidRPr="00F84F4B">
        <w:rPr>
          <w:b w:val="0"/>
          <w:bCs/>
        </w:rPr>
        <w:t>D</w:t>
      </w:r>
      <w:r w:rsidRPr="00987E7E">
        <w:rPr>
          <w:b w:val="0"/>
          <w:bCs/>
        </w:rPr>
        <w:t xml:space="preserve">erivation of low-dimensional perovskites </w:t>
      </w:r>
      <w:r w:rsidR="00F84F4B">
        <w:rPr>
          <w:b w:val="0"/>
          <w:bCs/>
        </w:rPr>
        <w:t xml:space="preserve">as a result of cutting down the indicated crystallographic planes of the </w:t>
      </w:r>
      <w:r w:rsidRPr="00987E7E">
        <w:rPr>
          <w:b w:val="0"/>
          <w:bCs/>
        </w:rPr>
        <w:t>parental 3D perovskite. The archetype 3D lattice is shown in the center viewed along different directions. (a) &lt;100&gt;-oriented family A′</w:t>
      </w:r>
      <w:r w:rsidRPr="00987E7E">
        <w:rPr>
          <w:b w:val="0"/>
          <w:bCs/>
          <w:vertAlign w:val="subscript"/>
        </w:rPr>
        <w:t>2</w:t>
      </w:r>
      <w:r w:rsidRPr="00987E7E">
        <w:rPr>
          <w:b w:val="0"/>
          <w:bCs/>
        </w:rPr>
        <w:t>A</w:t>
      </w:r>
      <w:r w:rsidRPr="00987E7E">
        <w:rPr>
          <w:b w:val="0"/>
          <w:bCs/>
          <w:vertAlign w:val="subscript"/>
        </w:rPr>
        <w:t>n−1</w:t>
      </w:r>
      <w:r w:rsidRPr="00987E7E">
        <w:rPr>
          <w:b w:val="0"/>
          <w:bCs/>
        </w:rPr>
        <w:t>M</w:t>
      </w:r>
      <w:r w:rsidRPr="00987E7E">
        <w:rPr>
          <w:b w:val="0"/>
          <w:bCs/>
          <w:vertAlign w:val="subscript"/>
        </w:rPr>
        <w:t>n</w:t>
      </w:r>
      <w:r w:rsidRPr="00987E7E">
        <w:rPr>
          <w:b w:val="0"/>
          <w:bCs/>
        </w:rPr>
        <w:t>X</w:t>
      </w:r>
      <w:r w:rsidRPr="00987E7E">
        <w:rPr>
          <w:b w:val="0"/>
          <w:bCs/>
          <w:vertAlign w:val="subscript"/>
        </w:rPr>
        <w:t>3n+1</w:t>
      </w:r>
      <w:r w:rsidRPr="00987E7E">
        <w:rPr>
          <w:b w:val="0"/>
          <w:bCs/>
        </w:rPr>
        <w:t>: n = 1 (PEA</w:t>
      </w:r>
      <w:r w:rsidRPr="00987E7E">
        <w:rPr>
          <w:b w:val="0"/>
          <w:bCs/>
          <w:vertAlign w:val="subscript"/>
        </w:rPr>
        <w:t>2</w:t>
      </w:r>
      <w:r w:rsidRPr="00987E7E">
        <w:rPr>
          <w:b w:val="0"/>
          <w:bCs/>
        </w:rPr>
        <w:t>PbCl</w:t>
      </w:r>
      <w:r w:rsidRPr="00987E7E">
        <w:rPr>
          <w:b w:val="0"/>
          <w:bCs/>
          <w:vertAlign w:val="subscript"/>
        </w:rPr>
        <w:t>7</w:t>
      </w:r>
      <w:r w:rsidRPr="00987E7E">
        <w:rPr>
          <w:b w:val="0"/>
          <w:bCs/>
        </w:rPr>
        <w:t>, PEA=phenylethylammonium)</w:t>
      </w:r>
      <w:r w:rsidRPr="00987E7E">
        <w:rPr>
          <w:b w:val="0"/>
          <w:bCs/>
        </w:rPr>
        <w:fldChar w:fldCharType="begin"/>
      </w:r>
      <w:r w:rsidR="00FF2709">
        <w:rPr>
          <w:b w:val="0"/>
          <w:bCs/>
        </w:rPr>
        <w:instrText xml:space="preserve"> ADDIN EN.CITE &lt;EndNote&gt;&lt;Cite&gt;&lt;Author&gt;Mitzi&lt;/Author&gt;&lt;Year&gt;1999&lt;/Year&gt;&lt;RecNum&gt;1334&lt;/RecNum&gt;&lt;DisplayText&gt;&lt;style face="superscript"&gt;50&lt;/style&gt;&lt;/DisplayText&gt;&lt;record&gt;&lt;rec-number&gt;1334&lt;/rec-number&gt;&lt;foreign-keys&gt;&lt;key app="EN" db-id="vpr9as2rawdd28e5aryxprt4dftzw9tvsf0t" timestamp="1561667645"&gt;1334&lt;/key&gt;&lt;/foreign-keys&gt;&lt;ref-type name="Journal Article"&gt;17&lt;/ref-type&gt;&lt;contributors&gt;&lt;authors&gt;&lt;author&gt;Mitzi, David B&lt;/author&gt;&lt;/authors&gt;&lt;/contributors&gt;&lt;titles&gt;&lt;title&gt;&lt;style face="normal" font="default" size="100%"&gt;A layered solution crystal growth technique and the crystal structure of (C&lt;/style&gt;&lt;style face="subscript" font="default" size="100%"&gt;6&lt;/style&gt;&lt;style face="normal" font="default" size="100%"&gt;H&lt;/style&gt;&lt;style face="subscript" font="default" size="100%"&gt;5&lt;/style&gt;&lt;style face="normal" font="default" size="100%"&gt;C&lt;/style&gt;&lt;style face="subscript" font="default" size="100%"&gt;2&lt;/style&gt;&lt;style face="normal" font="default" size="100%"&gt;H&lt;/style&gt;&lt;style face="subscript" font="default" size="100%"&gt;4&lt;/style&gt;&lt;style face="normal" font="default" size="100%"&gt;NH&lt;/style&gt;&lt;style face="subscript" font="default" size="100%"&gt;3&lt;/style&gt;&lt;style face="normal" font="default" size="100%"&gt;)&lt;/style&gt;&lt;style face="subscript" font="default" size="100%"&gt;2&lt;/style&gt;&lt;style face="normal" font="default" size="100%"&gt;PbCl&lt;/style&gt;&lt;style face="subscript" font="default" size="100%"&gt;4&lt;/style&gt;&lt;/title&gt;&lt;secondary-title&gt;Journal of Solid State Chemistry&lt;/secondary-title&gt;&lt;/titles&gt;&lt;periodical&gt;&lt;full-title&gt;Journal of Solid State Chemistry&lt;/full-title&gt;&lt;abbr-1&gt;J. Solid State Chem.&lt;/abbr-1&gt;&lt;abbr-2&gt;J Solid State Chem&lt;/abbr-2&gt;&lt;/periodical&gt;&lt;pages&gt;694-704&lt;/pages&gt;&lt;volume&gt;145&lt;/volume&gt;&lt;number&gt;2&lt;/number&gt;&lt;dates&gt;&lt;year&gt;1999&lt;/year&gt;&lt;/dates&gt;&lt;isbn&gt;0022-4596&lt;/isbn&gt;&lt;urls&gt;&lt;/urls&gt;&lt;/record&gt;&lt;/Cite&gt;&lt;/EndNote&gt;</w:instrText>
      </w:r>
      <w:r w:rsidRPr="00987E7E">
        <w:rPr>
          <w:b w:val="0"/>
          <w:bCs/>
        </w:rPr>
        <w:fldChar w:fldCharType="separate"/>
      </w:r>
      <w:r w:rsidR="00FF2709" w:rsidRPr="00FF2709">
        <w:rPr>
          <w:b w:val="0"/>
          <w:bCs/>
          <w:vertAlign w:val="superscript"/>
        </w:rPr>
        <w:t>50</w:t>
      </w:r>
      <w:r w:rsidRPr="00987E7E">
        <w:rPr>
          <w:b w:val="0"/>
          <w:bCs/>
        </w:rPr>
        <w:fldChar w:fldCharType="end"/>
      </w:r>
      <w:r w:rsidRPr="00987E7E">
        <w:rPr>
          <w:b w:val="0"/>
          <w:bCs/>
        </w:rPr>
        <w:t xml:space="preserve"> and n = 2 (NBT</w:t>
      </w:r>
      <w:r w:rsidRPr="00987E7E">
        <w:rPr>
          <w:b w:val="0"/>
          <w:bCs/>
          <w:vertAlign w:val="subscript"/>
        </w:rPr>
        <w:t>2</w:t>
      </w:r>
      <w:r w:rsidRPr="00987E7E">
        <w:rPr>
          <w:b w:val="0"/>
          <w:bCs/>
        </w:rPr>
        <w:t>(MA)Pb</w:t>
      </w:r>
      <w:r w:rsidRPr="00987E7E">
        <w:rPr>
          <w:b w:val="0"/>
          <w:bCs/>
          <w:vertAlign w:val="subscript"/>
        </w:rPr>
        <w:t>2</w:t>
      </w:r>
      <w:r w:rsidRPr="00987E7E">
        <w:rPr>
          <w:b w:val="0"/>
          <w:bCs/>
        </w:rPr>
        <w:t>I</w:t>
      </w:r>
      <w:r w:rsidRPr="00987E7E">
        <w:rPr>
          <w:b w:val="0"/>
          <w:bCs/>
          <w:vertAlign w:val="subscript"/>
        </w:rPr>
        <w:t>7</w:t>
      </w:r>
      <w:r w:rsidRPr="00987E7E">
        <w:rPr>
          <w:b w:val="0"/>
          <w:bCs/>
        </w:rPr>
        <w:t>, NBT = n-butylammonium, MA = methylammonium);</w:t>
      </w:r>
      <w:r w:rsidRPr="00987E7E">
        <w:rPr>
          <w:b w:val="0"/>
          <w:bCs/>
        </w:rPr>
        <w:fldChar w:fldCharType="begin"/>
      </w:r>
      <w:r w:rsidR="00FF2709">
        <w:rPr>
          <w:b w:val="0"/>
          <w:bCs/>
        </w:rPr>
        <w:instrText xml:space="preserve"> ADDIN EN.CITE &lt;EndNote&gt;&lt;Cite&gt;&lt;Author&gt;Stoumpos&lt;/Author&gt;&lt;Year&gt;2016&lt;/Year&gt;&lt;RecNum&gt;1335&lt;/RecNum&gt;&lt;DisplayText&gt;&lt;style face="superscript"&gt;51&lt;/style&gt;&lt;/DisplayText&gt;&lt;record&gt;&lt;rec-number&gt;1335&lt;/rec-number&gt;&lt;foreign-keys&gt;&lt;key app="EN" db-id="vpr9as2rawdd28e5aryxprt4dftzw9tvsf0t" timestamp="1561668115"&gt;1335&lt;/key&gt;&lt;/foreign-keys&gt;&lt;ref-type name="Journal Article"&gt;17&lt;/ref-type&gt;&lt;contributors&gt;&lt;authors&gt;&lt;author&gt;Stoumpos, Constantinos C&lt;/author&gt;&lt;author&gt;Cao, Duyen H&lt;/author&gt;&lt;author&gt;Clark, Daniel J&lt;/author&gt;&lt;author&gt;Young, Joshua&lt;/author&gt;&lt;author&gt;Rondinelli, James M&lt;/author&gt;&lt;author&gt;Jang, Joon I&lt;/author&gt;&lt;author&gt;Hupp, Joseph T&lt;/author&gt;&lt;author&gt;Kanatzidis, Mercouri G&lt;/author&gt;&lt;/authors&gt;&lt;/contributors&gt;&lt;titles&gt;&lt;title&gt;Ruddlesden–Popper hybrid lead iodide perovskite 2D homologous semiconductors&lt;/title&gt;&lt;secondary-title&gt;Chemistry of Materials&lt;/secondary-title&gt;&lt;/titles&gt;&lt;periodical&gt;&lt;full-title&gt;Chemistry of Materials&lt;/full-title&gt;&lt;abbr-1&gt;Chem. Mater.&lt;/abbr-1&gt;&lt;abbr-2&gt;Chem Mater&lt;/abbr-2&gt;&lt;/periodical&gt;&lt;pages&gt;2852-2867&lt;/pages&gt;&lt;volume&gt;28&lt;/volume&gt;&lt;number&gt;8&lt;/number&gt;&lt;dates&gt;&lt;year&gt;2016&lt;/year&gt;&lt;/dates&gt;&lt;isbn&gt;0897-4756&lt;/isbn&gt;&lt;urls&gt;&lt;/urls&gt;&lt;/record&gt;&lt;/Cite&gt;&lt;/EndNote&gt;</w:instrText>
      </w:r>
      <w:r w:rsidRPr="00987E7E">
        <w:rPr>
          <w:b w:val="0"/>
          <w:bCs/>
        </w:rPr>
        <w:fldChar w:fldCharType="separate"/>
      </w:r>
      <w:r w:rsidR="00FF2709" w:rsidRPr="00FF2709">
        <w:rPr>
          <w:b w:val="0"/>
          <w:bCs/>
          <w:vertAlign w:val="superscript"/>
        </w:rPr>
        <w:t>51</w:t>
      </w:r>
      <w:r w:rsidRPr="00987E7E">
        <w:rPr>
          <w:b w:val="0"/>
          <w:bCs/>
        </w:rPr>
        <w:fldChar w:fldCharType="end"/>
      </w:r>
      <w:r w:rsidRPr="00987E7E">
        <w:rPr>
          <w:b w:val="0"/>
          <w:bCs/>
        </w:rPr>
        <w:t xml:space="preserve"> (b) &lt;110&gt;-oriented family A′</w:t>
      </w:r>
      <w:r w:rsidRPr="00987E7E">
        <w:rPr>
          <w:b w:val="0"/>
          <w:bCs/>
          <w:vertAlign w:val="subscript"/>
        </w:rPr>
        <w:t>2</w:t>
      </w:r>
      <w:r w:rsidRPr="00987E7E">
        <w:rPr>
          <w:b w:val="0"/>
          <w:bCs/>
        </w:rPr>
        <w:t>A</w:t>
      </w:r>
      <w:r w:rsidRPr="00987E7E">
        <w:rPr>
          <w:b w:val="0"/>
          <w:bCs/>
          <w:vertAlign w:val="subscript"/>
        </w:rPr>
        <w:t>m</w:t>
      </w:r>
      <w:r w:rsidRPr="00987E7E">
        <w:rPr>
          <w:b w:val="0"/>
          <w:bCs/>
        </w:rPr>
        <w:t>M</w:t>
      </w:r>
      <w:r w:rsidRPr="00987E7E">
        <w:rPr>
          <w:b w:val="0"/>
          <w:bCs/>
          <w:vertAlign w:val="subscript"/>
        </w:rPr>
        <w:t>m</w:t>
      </w:r>
      <w:r w:rsidRPr="00987E7E">
        <w:rPr>
          <w:b w:val="0"/>
          <w:bCs/>
        </w:rPr>
        <w:t>X</w:t>
      </w:r>
      <w:r w:rsidRPr="00987E7E">
        <w:rPr>
          <w:b w:val="0"/>
          <w:bCs/>
          <w:vertAlign w:val="subscript"/>
        </w:rPr>
        <w:t>3m+2</w:t>
      </w:r>
      <w:r w:rsidRPr="00987E7E">
        <w:rPr>
          <w:b w:val="0"/>
          <w:bCs/>
        </w:rPr>
        <w:t>: m = 1 (IFA</w:t>
      </w:r>
      <w:r w:rsidRPr="00987E7E">
        <w:rPr>
          <w:b w:val="0"/>
          <w:bCs/>
          <w:vertAlign w:val="subscript"/>
        </w:rPr>
        <w:t>2</w:t>
      </w:r>
      <w:r w:rsidR="001E553F" w:rsidRPr="001E553F">
        <w:rPr>
          <w:b w:val="0"/>
          <w:bCs/>
        </w:rPr>
        <w:t>)</w:t>
      </w:r>
      <w:r w:rsidRPr="00987E7E">
        <w:rPr>
          <w:b w:val="0"/>
          <w:bCs/>
        </w:rPr>
        <w:t>(FA)SnI</w:t>
      </w:r>
      <w:r w:rsidRPr="00987E7E">
        <w:rPr>
          <w:b w:val="0"/>
          <w:bCs/>
          <w:vertAlign w:val="subscript"/>
        </w:rPr>
        <w:t>5</w:t>
      </w:r>
      <w:r w:rsidRPr="00987E7E">
        <w:rPr>
          <w:b w:val="0"/>
          <w:bCs/>
        </w:rPr>
        <w:t>, IFA = iodoformamidinium, FA = formamidinium)</w:t>
      </w:r>
      <w:r w:rsidRPr="00987E7E">
        <w:rPr>
          <w:b w:val="0"/>
          <w:bCs/>
        </w:rPr>
        <w:fldChar w:fldCharType="begin"/>
      </w:r>
      <w:r w:rsidR="00FF2709">
        <w:rPr>
          <w:b w:val="0"/>
          <w:bCs/>
        </w:rPr>
        <w:instrText xml:space="preserve"> ADDIN EN.CITE &lt;EndNote&gt;&lt;Cite&gt;&lt;Author&gt;Mitzi&lt;/Author&gt;&lt;Year&gt;1998&lt;/Year&gt;&lt;RecNum&gt;1336&lt;/RecNum&gt;&lt;DisplayText&gt;&lt;style face="superscript"&gt;52&lt;/style&gt;&lt;/DisplayText&gt;&lt;record&gt;&lt;rec-number&gt;1336&lt;/rec-number&gt;&lt;foreign-keys&gt;&lt;key app="EN" db-id="vpr9as2rawdd28e5aryxprt4dftzw9tvsf0t" timestamp="1561668379"&gt;1336&lt;/key&gt;&lt;/foreign-keys&gt;&lt;ref-type name="Journal Article"&gt;17&lt;/ref-type&gt;&lt;contributors&gt;&lt;authors&gt;&lt;author&gt;Mitzi, David B&lt;/author&gt;&lt;author&gt;Liang, Kangning&lt;/author&gt;&lt;author&gt;Wang, Shumin&lt;/author&gt;&lt;/authors&gt;&lt;/contributors&gt;&lt;titles&gt;&lt;title&gt;&lt;style face="normal" font="default" size="100%"&gt;Synthesis and characterization of [NH&lt;/style&gt;&lt;style face="subscript" font="default" size="100%"&gt;2&lt;/style&gt;&lt;style face="normal" font="default" size="100%"&gt;C (I)NH&lt;/style&gt;&lt;style face="subscript" font="default" size="100%"&gt;2&lt;/style&gt;&lt;style face="normal" font="default" size="100%"&gt;]&lt;/style&gt;&lt;style face="subscript" font="default" size="100%"&gt;2&lt;/style&gt;&lt;style face="normal" font="default" size="100%"&gt;ASnI&lt;/style&gt;&lt;style face="subscript" font="default" size="100%"&gt;5&lt;/style&gt;&lt;style face="normal" font="default" size="100%"&gt; with A= iodoformamidinium or formamidinium: the chemistry of cyanamide and tin (II) iodide in concentrated aqueous hydriodic acid solutions&lt;/style&gt;&lt;/title&gt;&lt;secondary-title&gt;Inorganic Chemistry&lt;/secondary-title&gt;&lt;/titles&gt;&lt;periodical&gt;&lt;full-title&gt;Inorganic Chemistry&lt;/full-title&gt;&lt;abbr-1&gt;Inorg. Chem.&lt;/abbr-1&gt;&lt;abbr-2&gt;Inorg Chem&lt;/abbr-2&gt;&lt;/periodical&gt;&lt;pages&gt;321-327&lt;/pages&gt;&lt;volume&gt;37&lt;/volume&gt;&lt;number&gt;2&lt;/number&gt;&lt;dates&gt;&lt;year&gt;1998&lt;/year&gt;&lt;/dates&gt;&lt;isbn&gt;0020-1669&lt;/isbn&gt;&lt;urls&gt;&lt;/urls&gt;&lt;/record&gt;&lt;/Cite&gt;&lt;/EndNote&gt;</w:instrText>
      </w:r>
      <w:r w:rsidRPr="00987E7E">
        <w:rPr>
          <w:b w:val="0"/>
          <w:bCs/>
        </w:rPr>
        <w:fldChar w:fldCharType="separate"/>
      </w:r>
      <w:r w:rsidR="00FF2709" w:rsidRPr="00FF2709">
        <w:rPr>
          <w:b w:val="0"/>
          <w:bCs/>
          <w:vertAlign w:val="superscript"/>
        </w:rPr>
        <w:t>52</w:t>
      </w:r>
      <w:r w:rsidRPr="00987E7E">
        <w:rPr>
          <w:b w:val="0"/>
          <w:bCs/>
        </w:rPr>
        <w:fldChar w:fldCharType="end"/>
      </w:r>
      <w:r w:rsidRPr="00987E7E">
        <w:rPr>
          <w:b w:val="0"/>
          <w:bCs/>
        </w:rPr>
        <w:t xml:space="preserve"> and m = 2 (APIPbBr</w:t>
      </w:r>
      <w:r w:rsidRPr="00987E7E">
        <w:rPr>
          <w:b w:val="0"/>
          <w:bCs/>
          <w:vertAlign w:val="subscript"/>
        </w:rPr>
        <w:t>4</w:t>
      </w:r>
      <w:r w:rsidRPr="00987E7E">
        <w:rPr>
          <w:b w:val="0"/>
          <w:bCs/>
        </w:rPr>
        <w:t>, API = N-(3-aminopropyl)imidazolium);</w:t>
      </w:r>
      <w:r w:rsidRPr="00987E7E">
        <w:rPr>
          <w:b w:val="0"/>
          <w:bCs/>
        </w:rPr>
        <w:fldChar w:fldCharType="begin"/>
      </w:r>
      <w:r w:rsidR="00FF2709">
        <w:rPr>
          <w:b w:val="0"/>
          <w:bCs/>
        </w:rPr>
        <w:instrText xml:space="preserve"> ADDIN EN.CITE &lt;EndNote&gt;&lt;Cite&gt;&lt;Author&gt;Li&lt;/Author&gt;&lt;Year&gt;2006&lt;/Year&gt;&lt;RecNum&gt;1337&lt;/RecNum&gt;&lt;DisplayText&gt;&lt;style face="superscript"&gt;53&lt;/style&gt;&lt;/DisplayText&gt;&lt;record&gt;&lt;rec-number&gt;1337&lt;/rec-number&gt;&lt;foreign-keys&gt;&lt;key app="EN" db-id="vpr9as2rawdd28e5aryxprt4dftzw9tvsf0t" timestamp="1561668521"&gt;1337&lt;/key&gt;&lt;/foreign-keys&gt;&lt;ref-type name="Journal Article"&gt;17&lt;/ref-type&gt;&lt;contributors&gt;&lt;authors&gt;&lt;author&gt;Li, YY&lt;/author&gt;&lt;author&gt;Lin, CK&lt;/author&gt;&lt;author&gt;Zheng, GL&lt;/author&gt;&lt;author&gt;Cheng, ZY&lt;/author&gt;&lt;author&gt;You, H&lt;/author&gt;&lt;author&gt;Wang, WD&lt;/author&gt;&lt;author&gt;Lin, J&lt;/author&gt;&lt;/authors&gt;&lt;/contributors&gt;&lt;titles&gt;&lt;title&gt;&lt;style face="normal" font="default" size="100%"&gt;Novel&amp;lt;110&amp;gt;-Oriented Organic&lt;/style&gt;&lt;style face="normal" font="default" charset="1" size="100%"&gt;−&lt;/style&gt;&lt;style face="normal" font="default" size="100%"&gt; Inorganic Perovskite Compound Stabilized by N-(3-Aminopropyl)imidazole with Improved Optical Properties&lt;/style&gt;&lt;/title&gt;&lt;secondary-title&gt;Chemistry of materials&lt;/secondary-title&gt;&lt;/titles&gt;&lt;periodical&gt;&lt;full-title&gt;Chemistry of Materials&lt;/full-title&gt;&lt;abbr-1&gt;Chem. Mater.&lt;/abbr-1&gt;&lt;abbr-2&gt;Chem Mater&lt;/abbr-2&gt;&lt;/periodical&gt;&lt;pages&gt;3463-3469&lt;/pages&gt;&lt;volume&gt;18&lt;/volume&gt;&lt;number&gt;15&lt;/number&gt;&lt;dates&gt;&lt;year&gt;2006&lt;/year&gt;&lt;/dates&gt;&lt;isbn&gt;0897-4756&lt;/isbn&gt;&lt;urls&gt;&lt;/urls&gt;&lt;/record&gt;&lt;/Cite&gt;&lt;/EndNote&gt;</w:instrText>
      </w:r>
      <w:r w:rsidRPr="00987E7E">
        <w:rPr>
          <w:b w:val="0"/>
          <w:bCs/>
        </w:rPr>
        <w:fldChar w:fldCharType="separate"/>
      </w:r>
      <w:r w:rsidR="00FF2709" w:rsidRPr="00FF2709">
        <w:rPr>
          <w:b w:val="0"/>
          <w:bCs/>
          <w:vertAlign w:val="superscript"/>
        </w:rPr>
        <w:t>53</w:t>
      </w:r>
      <w:r w:rsidRPr="00987E7E">
        <w:rPr>
          <w:b w:val="0"/>
          <w:bCs/>
        </w:rPr>
        <w:fldChar w:fldCharType="end"/>
      </w:r>
      <w:r w:rsidRPr="00987E7E">
        <w:rPr>
          <w:b w:val="0"/>
          <w:bCs/>
        </w:rPr>
        <w:t xml:space="preserve"> (c) &lt;111&gt;-oriented family A′</w:t>
      </w:r>
      <w:r w:rsidRPr="00987E7E">
        <w:rPr>
          <w:b w:val="0"/>
          <w:bCs/>
          <w:vertAlign w:val="subscript"/>
        </w:rPr>
        <w:t>2</w:t>
      </w:r>
      <w:r w:rsidRPr="00987E7E">
        <w:rPr>
          <w:b w:val="0"/>
          <w:bCs/>
        </w:rPr>
        <w:t>A</w:t>
      </w:r>
      <w:r w:rsidRPr="00987E7E">
        <w:rPr>
          <w:b w:val="0"/>
          <w:bCs/>
          <w:vertAlign w:val="subscript"/>
        </w:rPr>
        <w:t>q‑1</w:t>
      </w:r>
      <w:r w:rsidRPr="00987E7E">
        <w:rPr>
          <w:b w:val="0"/>
          <w:bCs/>
        </w:rPr>
        <w:t>M</w:t>
      </w:r>
      <w:r w:rsidRPr="00987E7E">
        <w:rPr>
          <w:b w:val="0"/>
          <w:bCs/>
          <w:vertAlign w:val="subscript"/>
        </w:rPr>
        <w:t>q</w:t>
      </w:r>
      <w:r w:rsidRPr="00987E7E">
        <w:rPr>
          <w:b w:val="0"/>
          <w:bCs/>
        </w:rPr>
        <w:t>X</w:t>
      </w:r>
      <w:r w:rsidRPr="00987E7E">
        <w:rPr>
          <w:b w:val="0"/>
          <w:bCs/>
          <w:vertAlign w:val="subscript"/>
        </w:rPr>
        <w:t>3q+3</w:t>
      </w:r>
      <w:r w:rsidRPr="00987E7E">
        <w:rPr>
          <w:b w:val="0"/>
          <w:bCs/>
        </w:rPr>
        <w:t>: q = 1 (DMA</w:t>
      </w:r>
      <w:r w:rsidRPr="00987E7E">
        <w:rPr>
          <w:b w:val="0"/>
          <w:bCs/>
          <w:vertAlign w:val="subscript"/>
        </w:rPr>
        <w:t>2</w:t>
      </w:r>
      <w:r w:rsidRPr="00987E7E">
        <w:rPr>
          <w:b w:val="0"/>
          <w:bCs/>
        </w:rPr>
        <w:t>SnCl</w:t>
      </w:r>
      <w:r w:rsidRPr="00987E7E">
        <w:rPr>
          <w:b w:val="0"/>
          <w:bCs/>
          <w:vertAlign w:val="subscript"/>
        </w:rPr>
        <w:t>6</w:t>
      </w:r>
      <w:r w:rsidRPr="00987E7E">
        <w:rPr>
          <w:b w:val="0"/>
          <w:bCs/>
        </w:rPr>
        <w:t>, DMA = dimethylammonium)</w:t>
      </w:r>
      <w:r w:rsidRPr="00987E7E">
        <w:rPr>
          <w:b w:val="0"/>
          <w:bCs/>
        </w:rPr>
        <w:fldChar w:fldCharType="begin"/>
      </w:r>
      <w:r w:rsidR="00FF2709">
        <w:rPr>
          <w:b w:val="0"/>
          <w:bCs/>
        </w:rPr>
        <w:instrText xml:space="preserve"> ADDIN EN.CITE &lt;EndNote&gt;&lt;Cite&gt;&lt;Author&gt;Zaleski&lt;/Author&gt;&lt;Year&gt;1996&lt;/Year&gt;&lt;RecNum&gt;1338&lt;/RecNum&gt;&lt;DisplayText&gt;&lt;style face="superscript"&gt;54&lt;/style&gt;&lt;/DisplayText&gt;&lt;record&gt;&lt;rec-number&gt;1338&lt;/rec-number&gt;&lt;foreign-keys&gt;&lt;key app="EN" db-id="vpr9as2rawdd28e5aryxprt4dftzw9tvsf0t" timestamp="1561668690"&gt;1338&lt;/key&gt;&lt;/foreign-keys&gt;&lt;ref-type name="Journal Article"&gt;17&lt;/ref-type&gt;&lt;contributors&gt;&lt;authors&gt;&lt;author&gt;Zaleski, Jacek&lt;/author&gt;&lt;author&gt;Pietraszko, Adam&lt;/author&gt;&lt;/authors&gt;&lt;/contributors&gt;&lt;titles&gt;&lt;title&gt;Structure at 200 and 298 K and X-ray investigations of the phase transition at 242 K of [NH2 (CH3) 2] 3Sb2Cl9 (DMACA)&lt;/title&gt;&lt;secondary-title&gt;Acta Crystallographica Section B: Structural Science&lt;/secondary-title&gt;&lt;/titles&gt;&lt;periodical&gt;&lt;full-title&gt;Acta Crystallographica Section B: Structural Science&lt;/full-title&gt;&lt;abbr-1&gt;Acta Crystallogr. Sect. B: Struct. Sci.&lt;/abbr-1&gt;&lt;abbr-2&gt;Acta Crystallogr Sect B: Struct Sci&lt;/abbr-2&gt;&lt;/periodical&gt;&lt;pages&gt;287-295&lt;/pages&gt;&lt;volume&gt;52&lt;/volume&gt;&lt;number&gt;2&lt;/number&gt;&lt;dates&gt;&lt;year&gt;1996&lt;/year&gt;&lt;/dates&gt;&lt;isbn&gt;0108-7681&lt;/isbn&gt;&lt;urls&gt;&lt;/urls&gt;&lt;/record&gt;&lt;/Cite&gt;&lt;/EndNote&gt;</w:instrText>
      </w:r>
      <w:r w:rsidRPr="00987E7E">
        <w:rPr>
          <w:b w:val="0"/>
          <w:bCs/>
        </w:rPr>
        <w:fldChar w:fldCharType="separate"/>
      </w:r>
      <w:r w:rsidR="00FF2709" w:rsidRPr="00FF2709">
        <w:rPr>
          <w:b w:val="0"/>
          <w:bCs/>
          <w:vertAlign w:val="superscript"/>
        </w:rPr>
        <w:t>54</w:t>
      </w:r>
      <w:r w:rsidRPr="00987E7E">
        <w:rPr>
          <w:b w:val="0"/>
          <w:bCs/>
        </w:rPr>
        <w:fldChar w:fldCharType="end"/>
      </w:r>
      <w:r w:rsidRPr="00987E7E">
        <w:rPr>
          <w:b w:val="0"/>
          <w:bCs/>
        </w:rPr>
        <w:t xml:space="preserve"> and q = 2 (TMA</w:t>
      </w:r>
      <w:r w:rsidRPr="00987E7E">
        <w:rPr>
          <w:b w:val="0"/>
          <w:bCs/>
          <w:vertAlign w:val="subscript"/>
        </w:rPr>
        <w:t>3</w:t>
      </w:r>
      <w:r w:rsidRPr="00987E7E">
        <w:rPr>
          <w:b w:val="0"/>
          <w:bCs/>
        </w:rPr>
        <w:t>Sb</w:t>
      </w:r>
      <w:r w:rsidRPr="00987E7E">
        <w:rPr>
          <w:b w:val="0"/>
          <w:bCs/>
          <w:vertAlign w:val="subscript"/>
        </w:rPr>
        <w:t>2</w:t>
      </w:r>
      <w:r w:rsidRPr="00987E7E">
        <w:rPr>
          <w:b w:val="0"/>
          <w:bCs/>
        </w:rPr>
        <w:t>Cl</w:t>
      </w:r>
      <w:r w:rsidRPr="00987E7E">
        <w:rPr>
          <w:b w:val="0"/>
          <w:bCs/>
          <w:vertAlign w:val="subscript"/>
        </w:rPr>
        <w:t>9</w:t>
      </w:r>
      <w:r w:rsidRPr="00987E7E">
        <w:rPr>
          <w:b w:val="0"/>
          <w:bCs/>
        </w:rPr>
        <w:t>, TMA = trimethylammonium).</w:t>
      </w:r>
      <w:r w:rsidRPr="00987E7E">
        <w:rPr>
          <w:b w:val="0"/>
          <w:bCs/>
        </w:rPr>
        <w:fldChar w:fldCharType="begin"/>
      </w:r>
      <w:r w:rsidR="00FF2709">
        <w:rPr>
          <w:b w:val="0"/>
          <w:bCs/>
        </w:rPr>
        <w:instrText xml:space="preserve"> ADDIN EN.CITE &lt;EndNote&gt;&lt;Cite&gt;&lt;Author&gt;Kallel&lt;/Author&gt;&lt;Year&gt;1985&lt;/Year&gt;&lt;RecNum&gt;1339&lt;/RecNum&gt;&lt;DisplayText&gt;&lt;style face="superscript"&gt;55&lt;/style&gt;&lt;/DisplayText&gt;&lt;record&gt;&lt;rec-number&gt;1339&lt;/rec-number&gt;&lt;foreign-keys&gt;&lt;key app="EN" db-id="vpr9as2rawdd28e5aryxprt4dftzw9tvsf0t" timestamp="1561668800"&gt;1339&lt;/key&gt;&lt;/foreign-keys&gt;&lt;ref-type name="Journal Article"&gt;17&lt;/ref-type&gt;&lt;contributors&gt;&lt;authors&gt;&lt;author&gt;Kallel, A&lt;/author&gt;&lt;author&gt;Bats, JW&lt;/author&gt;&lt;/authors&gt;&lt;/contributors&gt;&lt;titles&gt;&lt;title&gt;&lt;style face="normal" font="default" size="100%"&gt;Tris(trimethylammonium) nonachlorodiantimonate (III), [NH(CH&lt;/style&gt;&lt;style face="subscript" font="default" size="100%"&gt;3&lt;/style&gt;&lt;style face="normal" font="default" size="100%"&gt;)&lt;/style&gt;&lt;style face="subscript" font="default" size="100%"&gt;3&lt;/style&gt;&lt;style face="normal" font="default" size="100%"&gt;]&lt;/style&gt;&lt;style face="subscript" font="default" size="100%"&gt;3&lt;/style&gt;&lt;style face="normal" font="default" size="100%"&gt;[Sb&lt;/style&gt;&lt;style face="subscript" font="default" size="100%"&gt;2&lt;/style&gt;&lt;style face="normal" font="default" size="100%"&gt;Cl&lt;/style&gt;&lt;style face="subscript" font="default" size="100%"&gt;9&lt;/style&gt;&lt;style face="normal" font="default" size="100%"&gt;]&lt;/style&gt;&lt;/title&gt;&lt;secondary-title&gt;Acta Crystallographica Section C: Crystal Structure Communications&lt;/secondary-title&gt;&lt;/titles&gt;&lt;periodical&gt;&lt;full-title&gt;Acta Crystallographica Section C: Crystal Structure Communications&lt;/full-title&gt;&lt;abbr-1&gt;Acta Crystallogr. Sect. C: Cryst. Struct. Commun.&lt;/abbr-1&gt;&lt;abbr-2&gt;Acta Crystallogr Sect C: Cryst Struct Commun&lt;/abbr-2&gt;&lt;/periodical&gt;&lt;pages&gt;1022-1024&lt;/pages&gt;&lt;volume&gt;41&lt;/volume&gt;&lt;number&gt;7&lt;/number&gt;&lt;dates&gt;&lt;year&gt;1985&lt;/year&gt;&lt;/dates&gt;&lt;isbn&gt;0108-2701&lt;/isbn&gt;&lt;urls&gt;&lt;/urls&gt;&lt;/record&gt;&lt;/Cite&gt;&lt;/EndNote&gt;</w:instrText>
      </w:r>
      <w:r w:rsidRPr="00987E7E">
        <w:rPr>
          <w:b w:val="0"/>
          <w:bCs/>
        </w:rPr>
        <w:fldChar w:fldCharType="separate"/>
      </w:r>
      <w:r w:rsidR="00FF2709" w:rsidRPr="00FF2709">
        <w:rPr>
          <w:b w:val="0"/>
          <w:bCs/>
          <w:vertAlign w:val="superscript"/>
        </w:rPr>
        <w:t>55</w:t>
      </w:r>
      <w:r w:rsidRPr="00987E7E">
        <w:rPr>
          <w:b w:val="0"/>
          <w:bCs/>
        </w:rPr>
        <w:fldChar w:fldCharType="end"/>
      </w:r>
      <w:r w:rsidRPr="00987E7E">
        <w:rPr>
          <w:b w:val="0"/>
          <w:bCs/>
        </w:rPr>
        <w:t xml:space="preserve"> Re</w:t>
      </w:r>
      <w:r w:rsidR="00F84F4B">
        <w:rPr>
          <w:b w:val="0"/>
          <w:bCs/>
        </w:rPr>
        <w:t xml:space="preserve">produced from Ref. </w:t>
      </w:r>
      <w:r w:rsidR="00DC0B88">
        <w:rPr>
          <w:b w:val="0"/>
          <w:bCs/>
        </w:rPr>
        <w:t>90</w:t>
      </w:r>
      <w:r w:rsidR="00F84F4B">
        <w:rPr>
          <w:b w:val="0"/>
          <w:bCs/>
        </w:rPr>
        <w:t xml:space="preserve"> with permission from the Royal Society of Chemistry</w:t>
      </w:r>
      <w:r w:rsidR="000C4EC7">
        <w:rPr>
          <w:b w:val="0"/>
          <w:bCs/>
        </w:rPr>
        <w:t>.</w:t>
      </w:r>
      <w:bookmarkEnd w:id="11"/>
      <w:r w:rsidR="000C4EC7" w:rsidRPr="00987E7E">
        <w:rPr>
          <w:b w:val="0"/>
          <w:bCs/>
        </w:rPr>
        <w:t xml:space="preserve"> </w:t>
      </w:r>
    </w:p>
    <w:p w14:paraId="61340A8D" w14:textId="39D85FA1" w:rsidR="00AB4A86" w:rsidRPr="00987E7E" w:rsidRDefault="00AB4A86" w:rsidP="00CE3348">
      <w:pPr>
        <w:spacing w:line="480" w:lineRule="auto"/>
        <w:ind w:firstLine="720"/>
        <w:jc w:val="both"/>
        <w:rPr>
          <w:rFonts w:cs="Times New Roman"/>
        </w:rPr>
      </w:pPr>
      <w:r w:rsidRPr="00987E7E">
        <w:rPr>
          <w:rFonts w:cs="Times New Roman"/>
        </w:rPr>
        <w:lastRenderedPageBreak/>
        <w:t>The various subgroups of 2D perovskite derivatives are conceptually derived by slicing the parent 3D structure down specific crystallographic directions to create layers of corner-sharing metal halide octahedra where much larger A-site cations can reside, as shown in Figure 3. Depending on the direction by which the parent structure is cut, different structures result, with the simplest layered perovskite consisting of 2D anionic MX</w:t>
      </w:r>
      <w:r w:rsidRPr="00987E7E">
        <w:rPr>
          <w:rFonts w:cs="Times New Roman"/>
          <w:vertAlign w:val="subscript"/>
        </w:rPr>
        <w:t>4</w:t>
      </w:r>
      <w:r w:rsidRPr="00987E7E">
        <w:rPr>
          <w:rFonts w:cs="Times New Roman"/>
          <w:vertAlign w:val="superscript"/>
        </w:rPr>
        <w:t>2-</w:t>
      </w:r>
      <w:r w:rsidRPr="00987E7E">
        <w:rPr>
          <w:rFonts w:cs="Times New Roman"/>
        </w:rPr>
        <w:t xml:space="preserve"> layers of corner-sharing metal halide octahedra alternating with cation layers (represented by n = 1). The “cuts” made along different crystallographic planes are achieved through chemically targeting a specific stoichiometry that result</w:t>
      </w:r>
      <w:r w:rsidR="00A73E5A">
        <w:rPr>
          <w:rFonts w:cs="Times New Roman"/>
        </w:rPr>
        <w:t>s</w:t>
      </w:r>
      <w:r w:rsidRPr="00987E7E">
        <w:rPr>
          <w:rFonts w:cs="Times New Roman"/>
        </w:rPr>
        <w:t xml:space="preserve"> in the desired compound, as shown in Figure 3. </w:t>
      </w:r>
      <w:r w:rsidR="00B63FFF">
        <w:rPr>
          <w:rFonts w:cs="Times New Roman"/>
        </w:rPr>
        <w:t>T</w:t>
      </w:r>
      <w:r w:rsidR="00B63FFF" w:rsidRPr="00987E7E">
        <w:rPr>
          <w:rFonts w:cs="Times New Roman"/>
        </w:rPr>
        <w:t xml:space="preserve">he thickness of the inorganic sheets can be tuned </w:t>
      </w:r>
      <w:r w:rsidR="00B63FFF">
        <w:rPr>
          <w:rFonts w:cs="Times New Roman"/>
        </w:rPr>
        <w:t>b</w:t>
      </w:r>
      <w:r w:rsidRPr="00987E7E">
        <w:rPr>
          <w:rFonts w:cs="Times New Roman"/>
        </w:rPr>
        <w:t xml:space="preserve">y varying the ratio between small and large cations, where the thickness is quantified by the parameter “n,” (or “m” for the </w:t>
      </w:r>
      <w:r w:rsidR="00680910">
        <w:rPr>
          <w:rFonts w:cs="Times New Roman"/>
        </w:rPr>
        <w:t>&lt;</w:t>
      </w:r>
      <w:r w:rsidRPr="00987E7E">
        <w:rPr>
          <w:rFonts w:cs="Times New Roman"/>
        </w:rPr>
        <w:t>110</w:t>
      </w:r>
      <w:r w:rsidR="00680910">
        <w:rPr>
          <w:rFonts w:cs="Times New Roman"/>
        </w:rPr>
        <w:t>&gt;</w:t>
      </w:r>
      <w:r w:rsidR="00680910" w:rsidRPr="00987E7E">
        <w:rPr>
          <w:rFonts w:cs="Times New Roman"/>
        </w:rPr>
        <w:t xml:space="preserve"> </w:t>
      </w:r>
      <w:r w:rsidRPr="00987E7E">
        <w:rPr>
          <w:rFonts w:cs="Times New Roman"/>
        </w:rPr>
        <w:t xml:space="preserve">and or “q” for the </w:t>
      </w:r>
      <w:r w:rsidR="001E553F">
        <w:rPr>
          <w:rFonts w:cs="Times New Roman"/>
        </w:rPr>
        <w:t>&lt;</w:t>
      </w:r>
      <w:r w:rsidRPr="00987E7E">
        <w:rPr>
          <w:rFonts w:cs="Times New Roman"/>
        </w:rPr>
        <w:t>111</w:t>
      </w:r>
      <w:r w:rsidR="001E553F">
        <w:rPr>
          <w:rFonts w:cs="Times New Roman"/>
        </w:rPr>
        <w:t>&gt;</w:t>
      </w:r>
      <w:r w:rsidRPr="00987E7E">
        <w:rPr>
          <w:rFonts w:cs="Times New Roman"/>
        </w:rPr>
        <w:t xml:space="preserve"> family) which is the number of single octahedral layers that make up an entire inorganic layer.</w:t>
      </w:r>
      <w:r w:rsidRPr="00987E7E">
        <w:rPr>
          <w:rFonts w:cs="Times New Roman"/>
        </w:rPr>
        <w:fldChar w:fldCharType="begin"/>
      </w:r>
      <w:r w:rsidR="00AB277E">
        <w:rPr>
          <w:rFonts w:cs="Times New Roman"/>
        </w:rPr>
        <w:instrText xml:space="preserve"> ADDIN EN.CITE &lt;EndNote&gt;&lt;Cite&gt;&lt;Author&gt;Smith&lt;/Author&gt;&lt;Year&gt;2019&lt;/Year&gt;&lt;RecNum&gt;1070&lt;/RecNum&gt;&lt;DisplayText&gt;&lt;style face="superscript"&gt;13&lt;/style&gt;&lt;/DisplayText&gt;&lt;record&gt;&lt;rec-number&gt;1070&lt;/rec-number&gt;&lt;foreign-keys&gt;&lt;key app="EN" db-id="vpr9as2rawdd28e5aryxprt4dftzw9tvsf0t" timestamp="1549816201"&gt;1070&lt;/key&gt;&lt;/foreign-keys&gt;&lt;ref-type name="Journal Article"&gt;17&lt;/ref-type&gt;&lt;contributors&gt;&lt;authors&gt;&lt;author&gt;Smith, Matthew D.&lt;/author&gt;&lt;author&gt;Connor, Bridget A.&lt;/author&gt;&lt;author&gt;Karunadasa, Hemamala I.&lt;/author&gt;&lt;/authors&gt;&lt;/contributors&gt;&lt;titles&gt;&lt;title&gt;Tuning the Luminescence of Layered Halide Perovskites&lt;/title&gt;&lt;secondary-title&gt;Chemical Reviews&lt;/secondary-title&gt;&lt;/titles&gt;&lt;periodical&gt;&lt;full-title&gt;Chemical Reviews&lt;/full-title&gt;&lt;abbr-1&gt;Chem. Rev.&lt;/abbr-1&gt;&lt;abbr-2&gt;Chem Rev&lt;/abbr-2&gt;&lt;/periodical&gt;&lt;pages&gt;3104-3139&lt;/pages&gt;&lt;volume&gt;119&lt;/volume&gt;&lt;number&gt;5&lt;/number&gt;&lt;dates&gt;&lt;year&gt;2019&lt;/year&gt;&lt;pub-dates&gt;&lt;date&gt;2019/01/28&lt;/date&gt;&lt;/pub-dates&gt;&lt;/dates&gt;&lt;publisher&gt;American Chemical Society&lt;/publisher&gt;&lt;isbn&gt;0009-2665&lt;/isbn&gt;&lt;urls&gt;&lt;related-urls&gt;&lt;url&gt;https://doi.org/10.1021/acs.chemrev.8b00477&lt;/url&gt;&lt;/related-urls&gt;&lt;/urls&gt;&lt;electronic-resource-num&gt;10.1021/acs.chemrev.8b00477&lt;/electronic-resource-num&gt;&lt;/record&gt;&lt;/Cite&gt;&lt;/EndNote&gt;</w:instrText>
      </w:r>
      <w:r w:rsidRPr="00987E7E">
        <w:rPr>
          <w:rFonts w:cs="Times New Roman"/>
        </w:rPr>
        <w:fldChar w:fldCharType="separate"/>
      </w:r>
      <w:r w:rsidR="008B17A7" w:rsidRPr="008B17A7">
        <w:rPr>
          <w:rFonts w:cs="Times New Roman"/>
          <w:noProof/>
          <w:vertAlign w:val="superscript"/>
        </w:rPr>
        <w:t>13</w:t>
      </w:r>
      <w:r w:rsidRPr="00987E7E">
        <w:rPr>
          <w:rFonts w:cs="Times New Roman"/>
        </w:rPr>
        <w:fldChar w:fldCharType="end"/>
      </w:r>
      <w:r w:rsidRPr="00987E7E">
        <w:rPr>
          <w:rFonts w:cs="Times New Roman"/>
        </w:rPr>
        <w:t xml:space="preserve">  A majority of the known 2D perovskites can be thought of as being derived from the (</w:t>
      </w:r>
      <w:r w:rsidR="00A73E5A">
        <w:rPr>
          <w:rFonts w:cs="Times New Roman"/>
        </w:rPr>
        <w:t>1</w:t>
      </w:r>
      <w:r w:rsidRPr="00987E7E">
        <w:rPr>
          <w:rFonts w:cs="Times New Roman"/>
        </w:rPr>
        <w:t>0</w:t>
      </w:r>
      <w:r w:rsidR="00A73E5A">
        <w:rPr>
          <w:rFonts w:cs="Times New Roman"/>
        </w:rPr>
        <w:t>0</w:t>
      </w:r>
      <w:r w:rsidRPr="00987E7E">
        <w:rPr>
          <w:rFonts w:cs="Times New Roman"/>
        </w:rPr>
        <w:t>) crystallographic plane, with a smaller subset being derived from the (110) or (111) planes that results in corrugated layers</w:t>
      </w:r>
      <w:r w:rsidR="00A73E5A">
        <w:rPr>
          <w:rFonts w:cs="Times New Roman"/>
        </w:rPr>
        <w:t xml:space="preserve"> as seen in Figure 3c, q = 2</w:t>
      </w:r>
      <w:r w:rsidRPr="00987E7E">
        <w:rPr>
          <w:rFonts w:cs="Times New Roman"/>
        </w:rPr>
        <w:t>.</w:t>
      </w:r>
      <w:r w:rsidRPr="00987E7E">
        <w:rPr>
          <w:rFonts w:cs="Times New Roman"/>
        </w:rPr>
        <w:fldChar w:fldCharType="begin"/>
      </w:r>
      <w:r w:rsidR="00FF2709">
        <w:rPr>
          <w:rFonts w:cs="Times New Roman"/>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Pr="00987E7E">
        <w:rPr>
          <w:rFonts w:cs="Times New Roman"/>
        </w:rPr>
        <w:fldChar w:fldCharType="separate"/>
      </w:r>
      <w:r w:rsidR="00FF2709" w:rsidRPr="00FF2709">
        <w:rPr>
          <w:rFonts w:cs="Times New Roman"/>
          <w:noProof/>
          <w:vertAlign w:val="superscript"/>
        </w:rPr>
        <w:t>27</w:t>
      </w:r>
      <w:r w:rsidRPr="00987E7E">
        <w:rPr>
          <w:rFonts w:cs="Times New Roman"/>
        </w:rPr>
        <w:fldChar w:fldCharType="end"/>
      </w:r>
      <w:r w:rsidRPr="00987E7E">
        <w:rPr>
          <w:rFonts w:cs="Times New Roman"/>
        </w:rPr>
        <w:t xml:space="preserve"> </w:t>
      </w:r>
    </w:p>
    <w:p w14:paraId="04BDDC07" w14:textId="6EB95C6B" w:rsidR="00867C2E" w:rsidRPr="00E60EC0" w:rsidRDefault="000500AD" w:rsidP="00CE3348">
      <w:pPr>
        <w:spacing w:line="480" w:lineRule="auto"/>
        <w:ind w:firstLine="720"/>
        <w:jc w:val="both"/>
      </w:pPr>
      <w:r>
        <w:t xml:space="preserve">While the chosen stoichiometry is an important factor for the formation of specific low-dimensional structures, </w:t>
      </w:r>
      <w:r>
        <w:rPr>
          <w:rFonts w:cs="Times New Roman"/>
        </w:rPr>
        <w:t>the A-site cation has immense influence on the formability as well</w:t>
      </w:r>
      <w:r w:rsidRPr="00987E7E">
        <w:rPr>
          <w:rFonts w:cs="Times New Roman"/>
        </w:rPr>
        <w:t xml:space="preserve">. </w:t>
      </w:r>
      <w:r w:rsidR="00154C18">
        <w:t>The</w:t>
      </w:r>
      <w:r w:rsidR="00C649EA">
        <w:t xml:space="preserve"> creation of a 2D layered structure</w:t>
      </w:r>
      <w:r w:rsidR="00622595">
        <w:t xml:space="preserve"> introduces a degree of freedom for the size of</w:t>
      </w:r>
      <w:r w:rsidR="003C5073">
        <w:t xml:space="preserve"> the A-cation</w:t>
      </w:r>
      <w:r w:rsidR="00D64329">
        <w:t xml:space="preserve"> </w:t>
      </w:r>
      <w:r w:rsidR="00622595">
        <w:t>with no</w:t>
      </w:r>
      <w:r w:rsidR="00D64329">
        <w:t xml:space="preserve"> definite restriction on </w:t>
      </w:r>
      <w:r>
        <w:t>its</w:t>
      </w:r>
      <w:r w:rsidR="00D64329">
        <w:t xml:space="preserve"> length</w:t>
      </w:r>
      <w:r w:rsidR="00154C18">
        <w:t xml:space="preserve">, </w:t>
      </w:r>
      <w:r>
        <w:t xml:space="preserve">unlike in </w:t>
      </w:r>
      <w:r w:rsidR="00154C18">
        <w:t xml:space="preserve">the 3D parent as </w:t>
      </w:r>
      <w:r w:rsidR="00867C2E">
        <w:t>illustrated</w:t>
      </w:r>
      <w:r w:rsidR="00154C18">
        <w:t xml:space="preserve"> by the </w:t>
      </w:r>
      <w:r w:rsidR="00867C2E">
        <w:t xml:space="preserve">guidelines set by the </w:t>
      </w:r>
      <w:r w:rsidR="00154C18">
        <w:t>tolerance factor</w:t>
      </w:r>
      <w:r w:rsidR="00622595">
        <w:t xml:space="preserve">. However, </w:t>
      </w:r>
      <w:r w:rsidR="00D64329">
        <w:t xml:space="preserve">the </w:t>
      </w:r>
      <w:r w:rsidR="00622595">
        <w:t xml:space="preserve">A-cation must still fit within the cavities created </w:t>
      </w:r>
      <w:r w:rsidR="00F5451A">
        <w:t xml:space="preserve">by </w:t>
      </w:r>
      <w:r w:rsidR="00D113CE">
        <w:t>the inorganic framework</w:t>
      </w:r>
      <w:r w:rsidR="00622595">
        <w:t xml:space="preserve">, therefore </w:t>
      </w:r>
      <w:r w:rsidR="00154C18">
        <w:t xml:space="preserve">placing </w:t>
      </w:r>
      <w:r w:rsidR="00622595">
        <w:t>restricti</w:t>
      </w:r>
      <w:r w:rsidR="00154C18">
        <w:t>on</w:t>
      </w:r>
      <w:r w:rsidR="00622595">
        <w:t xml:space="preserve"> </w:t>
      </w:r>
      <w:r w:rsidR="002B39A5">
        <w:t xml:space="preserve">on </w:t>
      </w:r>
      <w:r w:rsidR="00D113CE">
        <w:t>the</w:t>
      </w:r>
      <w:r w:rsidR="00622595">
        <w:t xml:space="preserve"> width</w:t>
      </w:r>
      <w:r w:rsidR="00D113CE">
        <w:t xml:space="preserve"> of the A-site cation</w:t>
      </w:r>
      <w:r w:rsidR="00622595">
        <w:t>.</w:t>
      </w:r>
      <w:r w:rsidR="00D113CE">
        <w:fldChar w:fldCharType="begin"/>
      </w:r>
      <w:r w:rsidR="00FF2709">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00D113CE">
        <w:fldChar w:fldCharType="separate"/>
      </w:r>
      <w:r w:rsidR="00FF2709" w:rsidRPr="00FF2709">
        <w:rPr>
          <w:noProof/>
          <w:vertAlign w:val="superscript"/>
        </w:rPr>
        <w:t>27</w:t>
      </w:r>
      <w:r w:rsidR="00D113CE">
        <w:fldChar w:fldCharType="end"/>
      </w:r>
      <w:r w:rsidR="00622595">
        <w:t xml:space="preserve"> </w:t>
      </w:r>
      <w:r w:rsidR="00DA6FE0">
        <w:t xml:space="preserve">The ability for the cation to fit within the cavity </w:t>
      </w:r>
      <w:r w:rsidR="00867C2E">
        <w:t xml:space="preserve">also </w:t>
      </w:r>
      <w:r w:rsidR="00DA6FE0">
        <w:t xml:space="preserve">ensures that charge balance </w:t>
      </w:r>
      <w:r w:rsidR="00867C2E">
        <w:t xml:space="preserve">is </w:t>
      </w:r>
      <w:r w:rsidR="00DA6FE0">
        <w:t>maintained</w:t>
      </w:r>
      <w:r w:rsidR="00867C2E">
        <w:t xml:space="preserve">, </w:t>
      </w:r>
      <w:r w:rsidR="00DA6FE0">
        <w:t>as a certain concentration of cations are required to stabilize the structure, and cations that are too wide or bulky would sterically hinder the packing needed for the targeted structure to form.</w:t>
      </w:r>
      <w:r w:rsidR="00D113CE">
        <w:fldChar w:fldCharType="begin"/>
      </w:r>
      <w:r w:rsidR="00FF2709">
        <w:instrText xml:space="preserve"> ADDIN EN.CITE &lt;EndNote&gt;&lt;Cite&gt;&lt;Author&gt;Mitzi&lt;/Author&gt;&lt;Year&gt;1999&lt;/Year&gt;&lt;RecNum&gt;925&lt;/RecNum&gt;&lt;DisplayText&gt;&lt;style face="superscript"&gt;56&lt;/style&gt;&lt;/DisplayText&gt;&lt;record&gt;&lt;rec-number&gt;925&lt;/rec-number&gt;&lt;foreign-keys&gt;&lt;key app="EN" db-id="vpr9as2rawdd28e5aryxprt4dftzw9tvsf0t" timestamp="1534616331"&gt;925&lt;/key&gt;&lt;/foreign-keys&gt;&lt;ref-type name="Journal Article"&gt;17&lt;/ref-type&gt;&lt;contributors&gt;&lt;authors&gt;&lt;author&gt;Mitzi, David B&lt;/author&gt;&lt;/authors&gt;&lt;/contributors&gt;&lt;titles&gt;&lt;title&gt;Synthesis, structure, and properties of organic‐inorganic perovskites and related materials&lt;/title&gt;&lt;secondary-title&gt;Progress in inorganic chemistry&lt;/secondary-title&gt;&lt;/titles&gt;&lt;periodical&gt;&lt;full-title&gt;Progress in Inorganic Chemistry&lt;/full-title&gt;&lt;abbr-1&gt;Prog. Inorg. Chem.&lt;/abbr-1&gt;&lt;abbr-2&gt;Prog Inorg Chem&lt;/abbr-2&gt;&lt;/periodical&gt;&lt;pages&gt;1-121&lt;/pages&gt;&lt;dates&gt;&lt;year&gt;1999&lt;/year&gt;&lt;/dates&gt;&lt;urls&gt;&lt;/urls&gt;&lt;/record&gt;&lt;/Cite&gt;&lt;/EndNote&gt;</w:instrText>
      </w:r>
      <w:r w:rsidR="00D113CE">
        <w:fldChar w:fldCharType="separate"/>
      </w:r>
      <w:r w:rsidR="00FF2709" w:rsidRPr="00FF2709">
        <w:rPr>
          <w:noProof/>
          <w:vertAlign w:val="superscript"/>
        </w:rPr>
        <w:t>56</w:t>
      </w:r>
      <w:r w:rsidR="00D113CE">
        <w:fldChar w:fldCharType="end"/>
      </w:r>
      <w:r w:rsidR="00D113CE">
        <w:t xml:space="preserve"> </w:t>
      </w:r>
      <w:r w:rsidR="00867C2E">
        <w:lastRenderedPageBreak/>
        <w:t xml:space="preserve">For </w:t>
      </w:r>
      <w:r w:rsidR="00D113CE">
        <w:t>HOIP</w:t>
      </w:r>
      <w:r w:rsidR="00867C2E">
        <w:t xml:space="preserve"> structures, the A-cation </w:t>
      </w:r>
      <w:r w:rsidR="00F5451A">
        <w:t xml:space="preserve">usually </w:t>
      </w:r>
      <w:r w:rsidR="00867C2E">
        <w:t>also contain</w:t>
      </w:r>
      <w:r w:rsidR="00F5451A">
        <w:t>s</w:t>
      </w:r>
      <w:r w:rsidR="00867C2E">
        <w:t xml:space="preserve"> terminal functional groups in order for hydrogen bonding and ionic interactions to occur within the structure, which is essential for its formation and stability.</w:t>
      </w:r>
      <w:r w:rsidR="00466FCC">
        <w:fldChar w:fldCharType="begin"/>
      </w:r>
      <w:r w:rsidR="00FF2709">
        <w:instrText xml:space="preserve"> ADDIN EN.CITE &lt;EndNote&gt;&lt;Cite&gt;&lt;Author&gt;Mitzi&lt;/Author&gt;&lt;Year&gt;1999&lt;/Year&gt;&lt;RecNum&gt;925&lt;/RecNum&gt;&lt;DisplayText&gt;&lt;style face="superscript"&gt;56&lt;/style&gt;&lt;/DisplayText&gt;&lt;record&gt;&lt;rec-number&gt;925&lt;/rec-number&gt;&lt;foreign-keys&gt;&lt;key app="EN" db-id="vpr9as2rawdd28e5aryxprt4dftzw9tvsf0t" timestamp="1534616331"&gt;925&lt;/key&gt;&lt;/foreign-keys&gt;&lt;ref-type name="Journal Article"&gt;17&lt;/ref-type&gt;&lt;contributors&gt;&lt;authors&gt;&lt;author&gt;Mitzi, David B&lt;/author&gt;&lt;/authors&gt;&lt;/contributors&gt;&lt;titles&gt;&lt;title&gt;Synthesis, structure, and properties of organic‐inorganic perovskites and related materials&lt;/title&gt;&lt;secondary-title&gt;Progress in inorganic chemistry&lt;/secondary-title&gt;&lt;/titles&gt;&lt;periodical&gt;&lt;full-title&gt;Progress in Inorganic Chemistry&lt;/full-title&gt;&lt;abbr-1&gt;Prog. Inorg. Chem.&lt;/abbr-1&gt;&lt;abbr-2&gt;Prog Inorg Chem&lt;/abbr-2&gt;&lt;/periodical&gt;&lt;pages&gt;1-121&lt;/pages&gt;&lt;dates&gt;&lt;year&gt;1999&lt;/year&gt;&lt;/dates&gt;&lt;urls&gt;&lt;/urls&gt;&lt;/record&gt;&lt;/Cite&gt;&lt;/EndNote&gt;</w:instrText>
      </w:r>
      <w:r w:rsidR="00466FCC">
        <w:fldChar w:fldCharType="separate"/>
      </w:r>
      <w:r w:rsidR="00FF2709" w:rsidRPr="00FF2709">
        <w:rPr>
          <w:noProof/>
          <w:vertAlign w:val="superscript"/>
        </w:rPr>
        <w:t>56</w:t>
      </w:r>
      <w:r w:rsidR="00466FCC">
        <w:fldChar w:fldCharType="end"/>
      </w:r>
      <w:r w:rsidR="00867C2E">
        <w:t xml:space="preserve"> The structure of the organic molecule must also not sterically interfere or chemically react with the B and X components, otherwise a </w:t>
      </w:r>
      <w:r w:rsidR="00466FCC">
        <w:t xml:space="preserve">2D </w:t>
      </w:r>
      <w:r w:rsidR="00867C2E">
        <w:t xml:space="preserve">perovskite structure will not form. </w:t>
      </w:r>
      <w:r w:rsidR="00592A0C">
        <w:t xml:space="preserve">The extended 2D anionic network </w:t>
      </w:r>
      <w:r w:rsidR="006C0ADE">
        <w:t>[</w:t>
      </w:r>
      <w:r w:rsidR="00592A0C">
        <w:t>MX</w:t>
      </w:r>
      <w:r w:rsidR="00592A0C" w:rsidRPr="00466FCC">
        <w:rPr>
          <w:vertAlign w:val="subscript"/>
        </w:rPr>
        <w:t>4</w:t>
      </w:r>
      <w:r w:rsidR="00592A0C" w:rsidRPr="00466FCC">
        <w:rPr>
          <w:vertAlign w:val="superscript"/>
        </w:rPr>
        <w:t>2</w:t>
      </w:r>
      <w:r w:rsidR="006C0ADE" w:rsidRPr="00466FCC">
        <w:rPr>
          <w:vertAlign w:val="superscript"/>
        </w:rPr>
        <w:t>-</w:t>
      </w:r>
      <w:r w:rsidR="006C0ADE">
        <w:t xml:space="preserve">] </w:t>
      </w:r>
      <w:r w:rsidR="00592A0C">
        <w:t xml:space="preserve">are surrounded by the organic cations, with the ammonium heads of the organic cations hydrogen-ionic bonding to the halogens in the inorganic sheets and the organic tails extending out into the space between the layers. The hydrogen bonding schemes are also influenced by the rigidity of the inorganic framework, which is </w:t>
      </w:r>
      <w:r w:rsidR="006C0ADE">
        <w:t xml:space="preserve">in turn is impacted </w:t>
      </w:r>
      <w:r w:rsidR="00592A0C">
        <w:t>by the choice of B-metal cation. A more flexible system, such as some copper(II) halide</w:t>
      </w:r>
      <w:r w:rsidR="00F00BE5">
        <w:t xml:space="preserve">s, </w:t>
      </w:r>
      <w:r w:rsidR="00592A0C">
        <w:t>which undergo Jahn-Teller distortion of the CuX</w:t>
      </w:r>
      <w:r w:rsidR="00592A0C">
        <w:rPr>
          <w:vertAlign w:val="subscript"/>
        </w:rPr>
        <w:t>6</w:t>
      </w:r>
      <w:r w:rsidR="00592A0C">
        <w:t xml:space="preserve"> octahedra, allows for greater interaction with the interlayer organic cations as the layers have more </w:t>
      </w:r>
      <w:r w:rsidR="00F00BE5">
        <w:t>peaks</w:t>
      </w:r>
      <w:r w:rsidR="00592A0C">
        <w:t xml:space="preserve"> and</w:t>
      </w:r>
      <w:r w:rsidR="00F00BE5">
        <w:t xml:space="preserve"> troughs</w:t>
      </w:r>
      <w:r w:rsidR="00592A0C">
        <w:t xml:space="preserve"> for the ammonium ends of the organic to interact with. </w:t>
      </w:r>
    </w:p>
    <w:p w14:paraId="0C8EAECB" w14:textId="1B9E00F4" w:rsidR="00EF59E8" w:rsidRPr="00A26420" w:rsidRDefault="00592A0C" w:rsidP="00CE3348">
      <w:pPr>
        <w:spacing w:line="480" w:lineRule="auto"/>
        <w:ind w:firstLine="720"/>
        <w:jc w:val="both"/>
        <w:rPr>
          <w:rFonts w:cs="Times New Roman"/>
        </w:rPr>
      </w:pPr>
      <w:r>
        <w:t xml:space="preserve">In many 2D perovskite systems it is common for </w:t>
      </w:r>
      <w:r w:rsidR="00434DCA">
        <w:t xml:space="preserve">distortion to occur within </w:t>
      </w:r>
      <w:r>
        <w:t>the</w:t>
      </w:r>
      <w:r w:rsidR="00434DCA">
        <w:t xml:space="preserve"> individual</w:t>
      </w:r>
      <w:r>
        <w:t xml:space="preserve"> </w:t>
      </w:r>
      <w:r w:rsidR="00434DCA">
        <w:t>octahedra of the inorganic layers. D</w:t>
      </w:r>
      <w:r>
        <w:t xml:space="preserve">istortion </w:t>
      </w:r>
      <w:r w:rsidR="00434DCA">
        <w:t>of this nature are generally caused by</w:t>
      </w:r>
      <w:r>
        <w:t xml:space="preserve"> deviations from the ideal octahedral coordination environment about the B-site cation seen in unequal X-B-X bond lengths and angles for ideal octahedral geometry and tilting between various octahedra through the increase or decrease of the ideal 180</w:t>
      </w:r>
      <w:r>
        <w:rPr>
          <w:rFonts w:cs="Times New Roman"/>
        </w:rPr>
        <w:t>° angle defined by the B-X-B bonds. Distortion can vary widely from family to family, even across compositions containing the same B and X ions.</w:t>
      </w:r>
      <w:r w:rsidR="00434DCA">
        <w:rPr>
          <w:rFonts w:cs="Times New Roman"/>
        </w:rPr>
        <w:fldChar w:fldCharType="begin"/>
      </w:r>
      <w:r w:rsidR="00FF2709">
        <w:rPr>
          <w:rFonts w:cs="Times New Roman"/>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00434DCA">
        <w:rPr>
          <w:rFonts w:cs="Times New Roman"/>
        </w:rPr>
        <w:fldChar w:fldCharType="separate"/>
      </w:r>
      <w:r w:rsidR="00FF2709" w:rsidRPr="00FF2709">
        <w:rPr>
          <w:rFonts w:cs="Times New Roman"/>
          <w:noProof/>
          <w:vertAlign w:val="superscript"/>
        </w:rPr>
        <w:t>27</w:t>
      </w:r>
      <w:r w:rsidR="00434DCA">
        <w:rPr>
          <w:rFonts w:cs="Times New Roman"/>
        </w:rPr>
        <w:fldChar w:fldCharType="end"/>
      </w:r>
      <w:r>
        <w:rPr>
          <w:rFonts w:cs="Times New Roman"/>
        </w:rPr>
        <w:t xml:space="preserve"> For instance, </w:t>
      </w:r>
      <w:r w:rsidR="00434DCA">
        <w:rPr>
          <w:rFonts w:cs="Times New Roman"/>
        </w:rPr>
        <w:t xml:space="preserve">in the </w:t>
      </w:r>
      <w:r w:rsidR="00200866">
        <w:rPr>
          <w:rFonts w:cs="Times New Roman"/>
        </w:rPr>
        <w:t xml:space="preserve">fluorine </w:t>
      </w:r>
      <w:r w:rsidR="00434DCA">
        <w:rPr>
          <w:rFonts w:cs="Times New Roman"/>
        </w:rPr>
        <w:t xml:space="preserve">substituted phenylethylammonium tin iodide system, </w:t>
      </w:r>
      <w:r>
        <w:rPr>
          <w:rFonts w:cs="Times New Roman"/>
        </w:rPr>
        <w:t>the influence of the change in position of fluorine from the 2 to 3 to 4 position on the ring of the</w:t>
      </w:r>
      <w:r w:rsidR="00200866">
        <w:rPr>
          <w:rFonts w:cs="Times New Roman"/>
        </w:rPr>
        <w:t xml:space="preserve"> phenylethylammonium</w:t>
      </w:r>
      <w:r>
        <w:rPr>
          <w:rFonts w:cs="Times New Roman"/>
        </w:rPr>
        <w:t xml:space="preserve"> cation resulted in significant variation in the Sn-I-Sn angles</w:t>
      </w:r>
      <w:r w:rsidR="00200866">
        <w:rPr>
          <w:rFonts w:cs="Times New Roman"/>
        </w:rPr>
        <w:t>, as the movement of the fluorine anion ligand around the ring affected the cross sectional area or width of the organic cation</w:t>
      </w:r>
      <w:r>
        <w:rPr>
          <w:rFonts w:cs="Times New Roman"/>
        </w:rPr>
        <w:t>.</w:t>
      </w:r>
      <w:r>
        <w:rPr>
          <w:rFonts w:cs="Times New Roman"/>
        </w:rPr>
        <w:fldChar w:fldCharType="begin">
          <w:fldData xml:space="preserve">PEVuZE5vdGU+PENpdGU+PEF1dGhvcj5NaXR6aTwvQXV0aG9yPjxZZWFyPjIwMDE8L1llYXI+PFJl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</w:fldData>
        </w:fldChar>
      </w:r>
      <w:r w:rsidR="00FF2709">
        <w:rPr>
          <w:rFonts w:cs="Times New Roman"/>
        </w:rPr>
        <w:instrText xml:space="preserve"> ADDIN EN.CITE </w:instrText>
      </w:r>
      <w:r w:rsidR="00FF2709">
        <w:rPr>
          <w:rFonts w:cs="Times New Roman"/>
        </w:rPr>
        <w:fldChar w:fldCharType="begin">
          <w:fldData xml:space="preserve">PEVuZE5vdGU+PENpdGU+PEF1dGhvcj5NaXR6aTwvQXV0aG9yPjxZZWFyPjIwMDE8L1llYXI+PFJl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</w:fldData>
        </w:fldChar>
      </w:r>
      <w:r w:rsidR="00FF2709">
        <w:rPr>
          <w:rFonts w:cs="Times New Roman"/>
        </w:rPr>
        <w:instrText xml:space="preserve"> ADDIN EN.CITE.DATA </w:instrText>
      </w:r>
      <w:r w:rsidR="00FF2709">
        <w:rPr>
          <w:rFonts w:cs="Times New Roman"/>
        </w:rPr>
      </w:r>
      <w:r w:rsidR="00FF2709">
        <w:rPr>
          <w:rFonts w:cs="Times New Roman"/>
        </w:rPr>
        <w:fldChar w:fldCharType="end"/>
      </w:r>
      <w:r>
        <w:rPr>
          <w:rFonts w:cs="Times New Roman"/>
        </w:rPr>
      </w:r>
      <w:r>
        <w:rPr>
          <w:rFonts w:cs="Times New Roman"/>
        </w:rPr>
        <w:fldChar w:fldCharType="separate"/>
      </w:r>
      <w:r w:rsidR="00FF2709" w:rsidRPr="00FF2709">
        <w:rPr>
          <w:rFonts w:cs="Times New Roman"/>
          <w:noProof/>
          <w:vertAlign w:val="superscript"/>
        </w:rPr>
        <w:t>57-58</w:t>
      </w:r>
      <w:r>
        <w:rPr>
          <w:rFonts w:cs="Times New Roman"/>
        </w:rPr>
        <w:fldChar w:fldCharType="end"/>
      </w:r>
      <w:r>
        <w:rPr>
          <w:rFonts w:cs="Times New Roman"/>
        </w:rPr>
        <w:t xml:space="preserve"> The </w:t>
      </w:r>
      <w:r w:rsidR="00200866">
        <w:rPr>
          <w:rFonts w:cs="Times New Roman"/>
        </w:rPr>
        <w:t xml:space="preserve">variation of the Sn-I-Sn angles were </w:t>
      </w:r>
      <w:r>
        <w:rPr>
          <w:rFonts w:cs="Times New Roman"/>
        </w:rPr>
        <w:t xml:space="preserve">linked to the </w:t>
      </w:r>
      <w:r>
        <w:rPr>
          <w:rFonts w:cs="Times New Roman"/>
        </w:rPr>
        <w:lastRenderedPageBreak/>
        <w:t xml:space="preserve">packing </w:t>
      </w:r>
      <w:r w:rsidR="00200866">
        <w:rPr>
          <w:rFonts w:cs="Times New Roman"/>
        </w:rPr>
        <w:t>ability of the different organic</w:t>
      </w:r>
      <w:r>
        <w:rPr>
          <w:rFonts w:cs="Times New Roman"/>
        </w:rPr>
        <w:t xml:space="preserve"> cation </w:t>
      </w:r>
      <w:r w:rsidR="00200866">
        <w:rPr>
          <w:rFonts w:cs="Times New Roman"/>
        </w:rPr>
        <w:t xml:space="preserve">isomers </w:t>
      </w:r>
      <w:r>
        <w:rPr>
          <w:rFonts w:cs="Times New Roman"/>
        </w:rPr>
        <w:t xml:space="preserve">within the structure and </w:t>
      </w:r>
      <w:r w:rsidR="00200866">
        <w:rPr>
          <w:rFonts w:cs="Times New Roman"/>
        </w:rPr>
        <w:t xml:space="preserve">show </w:t>
      </w:r>
      <w:r>
        <w:rPr>
          <w:rFonts w:cs="Times New Roman"/>
        </w:rPr>
        <w:t xml:space="preserve">the templating </w:t>
      </w:r>
      <w:r w:rsidR="00200866">
        <w:rPr>
          <w:rFonts w:cs="Times New Roman"/>
        </w:rPr>
        <w:t>effect that small changes in the</w:t>
      </w:r>
      <w:r>
        <w:rPr>
          <w:rFonts w:cs="Times New Roman"/>
        </w:rPr>
        <w:t xml:space="preserve"> size and shape of the A-cation has on the inorganic lattice. Other important factors linked to distortion involving the A-site cation include hydrogen bonding,</w:t>
      </w:r>
      <w:r>
        <w:rPr>
          <w:rFonts w:cs="Times New Roman"/>
        </w:rPr>
        <w:fldChar w:fldCharType="begin"/>
      </w:r>
      <w:r w:rsidR="00FF2709">
        <w:rPr>
          <w:rFonts w:cs="Times New Roman"/>
        </w:rPr>
        <w:instrText xml:space="preserve"> ADDIN EN.CITE &lt;EndNote&gt;&lt;Cite&gt;&lt;Author&gt;Mitzi&lt;/Author&gt;&lt;Year&gt;2001&lt;/Year&gt;&lt;RecNum&gt;1319&lt;/RecNum&gt;&lt;DisplayText&gt;&lt;style face="superscript"&gt;57&lt;/style&gt;&lt;/DisplayText&gt;&lt;record&gt;&lt;rec-number&gt;1319&lt;/rec-number&gt;&lt;foreign-keys&gt;&lt;key app="EN" db-id="vpr9as2rawdd28e5aryxprt4dftzw9tvsf0t" timestamp="1560895465"&gt;1319&lt;/key&gt;&lt;/foreign-keys&gt;&lt;ref-type name="Journal Article"&gt;17&lt;/ref-type&gt;&lt;contributors&gt;&lt;authors&gt;&lt;author&gt;Mitzi, David B&lt;/author&gt;&lt;author&gt;Dimitrakopoulos, Christos D&lt;/author&gt;&lt;author&gt;Kosbar, Laura L&lt;/author&gt;&lt;/authors&gt;&lt;/contributors&gt;&lt;titles&gt;&lt;title&gt;Structurally tailored organic− inorganic perovskites: optical properties and solution-processed channel materials for thin-film transistors&lt;/title&gt;&lt;secondary-title&gt;Chemistry of materials&lt;/secondary-title&gt;&lt;/titles&gt;&lt;periodical&gt;&lt;full-title&gt;Chemistry of Materials&lt;/full-title&gt;&lt;abbr-1&gt;Chem. Mater.&lt;/abbr-1&gt;&lt;abbr-2&gt;Chem Mater&lt;/abbr-2&gt;&lt;/periodical&gt;&lt;pages&gt;3728-3740&lt;/pages&gt;&lt;volume&gt;13&lt;/volume&gt;&lt;number&gt;10&lt;/number&gt;&lt;dates&gt;&lt;year&gt;2001&lt;/year&gt;&lt;/dates&gt;&lt;isbn&gt;0897-4756&lt;/isbn&gt;&lt;urls&gt;&lt;/urls&gt;&lt;/record&gt;&lt;/Cite&gt;&lt;/EndNote&gt;</w:instrText>
      </w:r>
      <w:r>
        <w:rPr>
          <w:rFonts w:cs="Times New Roman"/>
        </w:rPr>
        <w:fldChar w:fldCharType="separate"/>
      </w:r>
      <w:r w:rsidR="00FF2709" w:rsidRPr="00FF2709">
        <w:rPr>
          <w:rFonts w:cs="Times New Roman"/>
          <w:noProof/>
          <w:vertAlign w:val="superscript"/>
        </w:rPr>
        <w:t>57</w:t>
      </w:r>
      <w:r>
        <w:rPr>
          <w:rFonts w:cs="Times New Roman"/>
        </w:rPr>
        <w:fldChar w:fldCharType="end"/>
      </w:r>
      <w:r>
        <w:rPr>
          <w:rFonts w:cs="Times New Roman"/>
        </w:rPr>
        <w:t xml:space="preserve"> steric requirements,</w:t>
      </w:r>
      <w:r>
        <w:rPr>
          <w:rFonts w:cs="Times New Roman"/>
        </w:rPr>
        <w:fldChar w:fldCharType="begin"/>
      </w:r>
      <w:r w:rsidR="00FF2709">
        <w:rPr>
          <w:rFonts w:cs="Times New Roman"/>
        </w:rPr>
        <w:instrText xml:space="preserve"> ADDIN EN.CITE &lt;EndNote&gt;&lt;Cite&gt;&lt;Author&gt;Xu&lt;/Author&gt;&lt;Year&gt;2003&lt;/Year&gt;&lt;RecNum&gt;1318&lt;/RecNum&gt;&lt;DisplayText&gt;&lt;style face="superscript"&gt;58&lt;/style&gt;&lt;/DisplayText&gt;&lt;record&gt;&lt;rec-number&gt;1318&lt;/rec-number&gt;&lt;foreign-keys&gt;&lt;key app="EN" db-id="vpr9as2rawdd28e5aryxprt4dftzw9tvsf0t" timestamp="1560895186"&gt;1318&lt;/key&gt;&lt;/foreign-keys&gt;&lt;ref-type name="Journal Article"&gt;17&lt;/ref-type&gt;&lt;contributors&gt;&lt;authors&gt;&lt;author&gt;Xu, Zhengtao&lt;/author&gt;&lt;author&gt;Mitzi, David B&lt;/author&gt;&lt;author&gt;Dimitrakopoulos, Christos D&lt;/author&gt;&lt;author&gt;Maxcy, Karen R&lt;/author&gt;&lt;/authors&gt;&lt;/contributors&gt;&lt;titles&gt;&lt;title&gt;&lt;style face="normal" font="default" size="100%"&gt;Semiconducting perovskites (2-XC&lt;/style&gt;&lt;style face="subscript" font="default" size="100%"&gt;6&lt;/style&gt;&lt;style face="normal" font="default" size="100%"&gt;H&lt;/style&gt;&lt;style face="subscript" font="default" size="100%"&gt;4&lt;/style&gt;&lt;style face="normal" font="default" size="100%"&gt;C&lt;/style&gt;&lt;style face="subscript" font="default" size="100%"&gt;2&lt;/style&gt;&lt;style face="normal" font="default" size="100%"&gt;H&lt;/style&gt;&lt;style face="subscript" font="default" size="100%"&gt;4&lt;/style&gt;&lt;style face="normal" font="default" size="100%"&gt;NH&lt;/style&gt;&lt;style face="subscript" font="default" size="100%"&gt;3&lt;/style&gt;&lt;style face="normal" font="default" size="100%"&gt;)&lt;/style&gt;&lt;style face="subscript" font="default" size="100%"&gt;2&lt;/style&gt;&lt;style face="normal" font="default" size="100%"&gt;SnI&lt;/style&gt;&lt;style face="subscript" font="default" size="100%"&gt;4&lt;/style&gt;&lt;style face="normal" font="default" size="100%"&gt; (X= F, Cl, Br): steric interaction between the organic and inorganic layers&lt;/style&gt;&lt;/title&gt;&lt;secondary-title&gt;Inorganic chemistry&lt;/secondary-title&gt;&lt;/titles&gt;&lt;periodical&gt;&lt;full-title&gt;Inorganic Chemistry&lt;/full-title&gt;&lt;abbr-1&gt;Inorg. Chem.&lt;/abbr-1&gt;&lt;abbr-2&gt;Inorg Chem&lt;/abbr-2&gt;&lt;/periodical&gt;&lt;pages&gt;2031-2039&lt;/pages&gt;&lt;volume&gt;42&lt;/volume&gt;&lt;number&gt;6&lt;/number&gt;&lt;dates&gt;&lt;year&gt;2003&lt;/year&gt;&lt;/dates&gt;&lt;isbn&gt;0020-1669&lt;/isbn&gt;&lt;urls&gt;&lt;/urls&gt;&lt;/record&gt;&lt;/Cite&gt;&lt;/EndNote&gt;</w:instrText>
      </w:r>
      <w:r>
        <w:rPr>
          <w:rFonts w:cs="Times New Roman"/>
        </w:rPr>
        <w:fldChar w:fldCharType="separate"/>
      </w:r>
      <w:r w:rsidR="00FF2709" w:rsidRPr="00FF2709">
        <w:rPr>
          <w:rFonts w:cs="Times New Roman"/>
          <w:noProof/>
          <w:vertAlign w:val="superscript"/>
        </w:rPr>
        <w:t>58</w:t>
      </w:r>
      <w:r>
        <w:rPr>
          <w:rFonts w:cs="Times New Roman"/>
        </w:rPr>
        <w:fldChar w:fldCharType="end"/>
      </w:r>
      <w:r>
        <w:rPr>
          <w:rFonts w:cs="Times New Roman"/>
        </w:rPr>
        <w:t xml:space="preserve"> charge density of the alkylammonium head,</w:t>
      </w:r>
      <w:r>
        <w:rPr>
          <w:rFonts w:cs="Times New Roman"/>
        </w:rPr>
        <w:fldChar w:fldCharType="begin"/>
      </w:r>
      <w:r w:rsidR="00FF2709">
        <w:rPr>
          <w:rFonts w:cs="Times New Roman"/>
        </w:rPr>
        <w:instrText xml:space="preserve"> ADDIN EN.CITE &lt;EndNote&gt;&lt;Cite&gt;&lt;Author&gt;Knutson&lt;/Author&gt;&lt;Year&gt;2005&lt;/Year&gt;&lt;RecNum&gt;1206&lt;/RecNum&gt;&lt;DisplayText&gt;&lt;style face="superscript"&gt;59&lt;/style&gt;&lt;/DisplayText&gt;&lt;record&gt;&lt;rec-number&gt;1206&lt;/rec-number&gt;&lt;foreign-keys&gt;&lt;key app="EN" db-id="vpr9as2rawdd28e5aryxprt4dftzw9tvsf0t" timestamp="1554939959"&gt;1206&lt;/key&gt;&lt;/foreign-keys&gt;&lt;ref-type name="Journal Article"&gt;17&lt;/ref-type&gt;&lt;contributors&gt;&lt;authors&gt;&lt;author&gt;Knutson, Jeremy L.&lt;/author&gt;&lt;author&gt;Martin, James D.&lt;/author&gt;&lt;author&gt;Mitzi, David B.&lt;/author&gt;&lt;/authors&gt;&lt;/contributors&gt;&lt;titles&gt;&lt;title&gt;Tuning the Band Gap in Hybrid Tin Iodide Perovskite Semiconductors Using Structural Templating&lt;/title&gt;&lt;secondary-title&gt;Inorganic Chemistry&lt;/secondary-title&gt;&lt;/titles&gt;&lt;periodical&gt;&lt;full-title&gt;Inorganic Chemistry&lt;/full-title&gt;&lt;abbr-1&gt;Inorg. Chem.&lt;/abbr-1&gt;&lt;abbr-2&gt;Inorg Chem&lt;/abbr-2&gt;&lt;/periodical&gt;&lt;pages&gt;4699-4705&lt;/pages&gt;&lt;volume&gt;44&lt;/volume&gt;&lt;number&gt;13&lt;/number&gt;&lt;dates&gt;&lt;year&gt;2005&lt;/year&gt;&lt;pub-dates&gt;&lt;date&gt;2005/06/01&lt;/date&gt;&lt;/pub-dates&gt;&lt;/dates&gt;&lt;publisher&gt;American Chemical Society&lt;/publisher&gt;&lt;isbn&gt;0020-1669&lt;/isbn&gt;&lt;urls&gt;&lt;related-urls&gt;&lt;url&gt;https://doi.org/10.1021/ic050244q&lt;/url&gt;&lt;/related-urls&gt;&lt;/urls&gt;&lt;electronic-resource-num&gt;10.1021/ic050244q&lt;/electronic-resource-num&gt;&lt;/record&gt;&lt;/Cite&gt;&lt;/EndNote&gt;</w:instrText>
      </w:r>
      <w:r>
        <w:rPr>
          <w:rFonts w:cs="Times New Roman"/>
        </w:rPr>
        <w:fldChar w:fldCharType="separate"/>
      </w:r>
      <w:r w:rsidR="00FF2709" w:rsidRPr="00FF2709">
        <w:rPr>
          <w:rFonts w:cs="Times New Roman"/>
          <w:noProof/>
          <w:vertAlign w:val="superscript"/>
        </w:rPr>
        <w:t>59</w:t>
      </w:r>
      <w:r>
        <w:rPr>
          <w:rFonts w:cs="Times New Roman"/>
        </w:rPr>
        <w:fldChar w:fldCharType="end"/>
      </w:r>
      <w:r>
        <w:rPr>
          <w:rFonts w:cs="Times New Roman"/>
        </w:rPr>
        <w:t xml:space="preserve"> and nearness to the inorganic layers,</w:t>
      </w:r>
      <w:r>
        <w:rPr>
          <w:rFonts w:cs="Times New Roman"/>
        </w:rPr>
        <w:fldChar w:fldCharType="begin"/>
      </w:r>
      <w:r w:rsidR="00FF2709">
        <w:rPr>
          <w:rFonts w:cs="Times New Roman"/>
        </w:rPr>
        <w:instrText xml:space="preserve"> ADDIN EN.CITE &lt;EndNote&gt;&lt;Cite&gt;&lt;Author&gt;Du&lt;/Author&gt;&lt;Year&gt;2017&lt;/Year&gt;&lt;RecNum&gt;1320&lt;/RecNum&gt;&lt;DisplayText&gt;&lt;style face="superscript"&gt;60&lt;/style&gt;&lt;/DisplayText&gt;&lt;record&gt;&lt;rec-number&gt;1320&lt;/rec-number&gt;&lt;foreign-keys&gt;&lt;key app="EN" db-id="vpr9as2rawdd28e5aryxprt4dftzw9tvsf0t" timestamp="1560896982"&gt;1320&lt;/key&gt;&lt;/foreign-keys&gt;&lt;ref-type name="Journal Article"&gt;17&lt;/ref-type&gt;&lt;contributors&gt;&lt;authors&gt;&lt;author&gt;Du, Ke-zhao&lt;/author&gt;&lt;author&gt;Tu, Qing&lt;/author&gt;&lt;author&gt;Zhang, Xu&lt;/author&gt;&lt;author&gt;Han, Qiwei&lt;/author&gt;&lt;author&gt;Liu, Jie&lt;/author&gt;&lt;author&gt;Zauscher, Stefan&lt;/author&gt;&lt;author&gt;Mitzi, David B&lt;/author&gt;&lt;/authors&gt;&lt;/contributors&gt;&lt;titles&gt;&lt;title&gt;Two-dimensional Lead (II) halide-based hybrid perovskites templated by acene alkylamines: crystal structures, optical properties, and piezoelectricity&lt;/title&gt;&lt;secondary-title&gt;Inorganic chemistry&lt;/secondary-title&gt;&lt;/titles&gt;&lt;periodical&gt;&lt;full-title&gt;Inorganic Chemistry&lt;/full-title&gt;&lt;abbr-1&gt;Inorg. Chem.&lt;/abbr-1&gt;&lt;abbr-2&gt;Inorg Chem&lt;/abbr-2&gt;&lt;/periodical&gt;&lt;pages&gt;9291-9302&lt;/pages&gt;&lt;volume&gt;56&lt;/volume&gt;&lt;number&gt;15&lt;/number&gt;&lt;dates&gt;&lt;year&gt;2017&lt;/year&gt;&lt;/dates&gt;&lt;isbn&gt;0020-1669&lt;/isbn&gt;&lt;urls&gt;&lt;/urls&gt;&lt;/record&gt;&lt;/Cite&gt;&lt;/EndNote&gt;</w:instrText>
      </w:r>
      <w:r>
        <w:rPr>
          <w:rFonts w:cs="Times New Roman"/>
        </w:rPr>
        <w:fldChar w:fldCharType="separate"/>
      </w:r>
      <w:r w:rsidR="00FF2709" w:rsidRPr="00FF2709">
        <w:rPr>
          <w:rFonts w:cs="Times New Roman"/>
          <w:noProof/>
          <w:vertAlign w:val="superscript"/>
        </w:rPr>
        <w:t>60</w:t>
      </w:r>
      <w:r>
        <w:rPr>
          <w:rFonts w:cs="Times New Roman"/>
        </w:rPr>
        <w:fldChar w:fldCharType="end"/>
      </w:r>
      <w:r>
        <w:rPr>
          <w:rFonts w:cs="Times New Roman"/>
        </w:rPr>
        <w:t xml:space="preserve"> which also greatly impact the templating of the inorganic framework. </w:t>
      </w:r>
    </w:p>
    <w:p w14:paraId="58B917A3" w14:textId="7C750554" w:rsidR="00547D9C" w:rsidRDefault="00BE798F" w:rsidP="00CE3348">
      <w:pPr>
        <w:pStyle w:val="Heading3"/>
        <w:spacing w:after="240"/>
        <w:jc w:val="both"/>
      </w:pPr>
      <w:bookmarkStart w:id="12" w:name="_Toc15232280"/>
      <w:r>
        <w:t>1.</w:t>
      </w:r>
      <w:r w:rsidR="00987E7E">
        <w:t>2</w:t>
      </w:r>
      <w:r>
        <w:t>.2.2</w:t>
      </w:r>
      <w:r>
        <w:tab/>
      </w:r>
      <w:r w:rsidR="00BB5CB0">
        <w:tab/>
        <w:t>One- and Zero-Dimensional Perovskite D</w:t>
      </w:r>
      <w:r w:rsidR="005554A1">
        <w:t>erivative</w:t>
      </w:r>
      <w:r w:rsidR="00BB5CB0">
        <w:t xml:space="preserve"> Structures</w:t>
      </w:r>
      <w:bookmarkEnd w:id="12"/>
    </w:p>
    <w:p w14:paraId="04F1E038" w14:textId="73A77875" w:rsidR="00A1532F" w:rsidRDefault="003D018B" w:rsidP="00CE3348">
      <w:pPr>
        <w:spacing w:line="480" w:lineRule="auto"/>
        <w:ind w:firstLine="720"/>
        <w:jc w:val="both"/>
        <w:rPr>
          <w:rFonts w:cs="Times New Roman"/>
          <w:szCs w:val="24"/>
        </w:rPr>
      </w:pPr>
      <w:r>
        <w:rPr>
          <w:rFonts w:cs="Times New Roman"/>
          <w:szCs w:val="24"/>
        </w:rPr>
        <w:t>When</w:t>
      </w:r>
      <w:r w:rsidR="00B23CD8">
        <w:rPr>
          <w:rFonts w:cs="Times New Roman"/>
          <w:szCs w:val="24"/>
        </w:rPr>
        <w:t xml:space="preserve"> </w:t>
      </w:r>
      <w:r w:rsidR="00BC58C4">
        <w:rPr>
          <w:rFonts w:cs="Times New Roman"/>
          <w:szCs w:val="24"/>
        </w:rPr>
        <w:t>dimensionality is</w:t>
      </w:r>
      <w:r>
        <w:rPr>
          <w:rFonts w:cs="Times New Roman"/>
          <w:szCs w:val="24"/>
        </w:rPr>
        <w:t xml:space="preserve"> </w:t>
      </w:r>
      <w:r w:rsidR="00BC58C4">
        <w:rPr>
          <w:rFonts w:cs="Times New Roman"/>
          <w:szCs w:val="24"/>
        </w:rPr>
        <w:t xml:space="preserve">lowered </w:t>
      </w:r>
      <w:r w:rsidR="00F754ED">
        <w:rPr>
          <w:rFonts w:cs="Times New Roman"/>
          <w:szCs w:val="24"/>
        </w:rPr>
        <w:t xml:space="preserve">further, </w:t>
      </w:r>
      <w:r w:rsidR="00BC58C4">
        <w:rPr>
          <w:rFonts w:cs="Times New Roman"/>
          <w:szCs w:val="24"/>
        </w:rPr>
        <w:t>the inorganic framework is reduced in size until it is completely broken apart</w:t>
      </w:r>
      <w:r w:rsidR="00D624F4">
        <w:rPr>
          <w:rFonts w:cs="Times New Roman"/>
          <w:szCs w:val="24"/>
        </w:rPr>
        <w:t xml:space="preserve"> into building blocks</w:t>
      </w:r>
      <w:r w:rsidR="00F754ED">
        <w:rPr>
          <w:rFonts w:cs="Times New Roman"/>
          <w:szCs w:val="24"/>
        </w:rPr>
        <w:t xml:space="preserve">. </w:t>
      </w:r>
      <w:r w:rsidR="00A26420">
        <w:rPr>
          <w:rFonts w:cs="Times New Roman"/>
          <w:szCs w:val="24"/>
        </w:rPr>
        <w:t>The</w:t>
      </w:r>
      <w:r w:rsidR="00BC58C4">
        <w:rPr>
          <w:rFonts w:cs="Times New Roman"/>
          <w:szCs w:val="24"/>
        </w:rPr>
        <w:t xml:space="preserve"> structure </w:t>
      </w:r>
      <w:r w:rsidR="00A26420">
        <w:rPr>
          <w:rFonts w:cs="Times New Roman"/>
          <w:szCs w:val="24"/>
        </w:rPr>
        <w:t>then</w:t>
      </w:r>
      <w:r w:rsidR="00B23CD8">
        <w:rPr>
          <w:rFonts w:cs="Times New Roman"/>
          <w:szCs w:val="24"/>
        </w:rPr>
        <w:t xml:space="preserve"> </w:t>
      </w:r>
      <w:r w:rsidR="00BC58C4">
        <w:rPr>
          <w:rFonts w:cs="Times New Roman"/>
          <w:szCs w:val="24"/>
        </w:rPr>
        <w:t>become</w:t>
      </w:r>
      <w:r w:rsidR="00A26420">
        <w:rPr>
          <w:rFonts w:cs="Times New Roman"/>
          <w:szCs w:val="24"/>
        </w:rPr>
        <w:t>s</w:t>
      </w:r>
      <w:r w:rsidR="00BC58C4">
        <w:rPr>
          <w:rFonts w:cs="Times New Roman"/>
          <w:szCs w:val="24"/>
        </w:rPr>
        <w:t xml:space="preserve"> better able to accept a wider range of component</w:t>
      </w:r>
      <w:r w:rsidR="00B23CD8">
        <w:rPr>
          <w:rFonts w:cs="Times New Roman"/>
          <w:szCs w:val="24"/>
        </w:rPr>
        <w:t xml:space="preserve">s such as those with </w:t>
      </w:r>
      <w:r w:rsidR="00BC58C4">
        <w:rPr>
          <w:rFonts w:cs="Times New Roman"/>
          <w:szCs w:val="24"/>
        </w:rPr>
        <w:t xml:space="preserve">larger cation sizes </w:t>
      </w:r>
      <w:r w:rsidR="00A228A6">
        <w:rPr>
          <w:rFonts w:cs="Times New Roman"/>
          <w:szCs w:val="24"/>
        </w:rPr>
        <w:t>or</w:t>
      </w:r>
      <w:r w:rsidR="00BC58C4">
        <w:rPr>
          <w:rFonts w:cs="Times New Roman"/>
          <w:szCs w:val="24"/>
        </w:rPr>
        <w:t xml:space="preserve"> different oxidation states as long as charge balance is maintained.</w:t>
      </w:r>
      <w:r w:rsidR="00BC58C4">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00BC58C4">
        <w:rPr>
          <w:rFonts w:cs="Times New Roman"/>
          <w:szCs w:val="24"/>
        </w:rPr>
        <w:fldChar w:fldCharType="separate"/>
      </w:r>
      <w:r w:rsidR="00FF2709" w:rsidRPr="00FF2709">
        <w:rPr>
          <w:rFonts w:cs="Times New Roman"/>
          <w:noProof/>
          <w:szCs w:val="24"/>
          <w:vertAlign w:val="superscript"/>
        </w:rPr>
        <w:t>27</w:t>
      </w:r>
      <w:r w:rsidR="00BC58C4">
        <w:rPr>
          <w:rFonts w:cs="Times New Roman"/>
          <w:szCs w:val="24"/>
        </w:rPr>
        <w:fldChar w:fldCharType="end"/>
      </w:r>
      <w:r w:rsidR="00BC58C4">
        <w:rPr>
          <w:rFonts w:cs="Times New Roman"/>
          <w:szCs w:val="24"/>
        </w:rPr>
        <w:t xml:space="preserve"> </w:t>
      </w:r>
      <w:r w:rsidR="009D5AD5">
        <w:rPr>
          <w:rFonts w:cs="Times New Roman"/>
          <w:szCs w:val="24"/>
        </w:rPr>
        <w:t>The s</w:t>
      </w:r>
      <w:r w:rsidR="00E576CD">
        <w:rPr>
          <w:rFonts w:cs="Times New Roman"/>
          <w:szCs w:val="24"/>
        </w:rPr>
        <w:t>ize</w:t>
      </w:r>
      <w:r w:rsidR="009D5AD5">
        <w:rPr>
          <w:rFonts w:cs="Times New Roman"/>
          <w:szCs w:val="24"/>
        </w:rPr>
        <w:t xml:space="preserve"> constraints outlined by </w:t>
      </w:r>
      <w:r w:rsidR="00A26420">
        <w:rPr>
          <w:rFonts w:cs="Times New Roman"/>
          <w:szCs w:val="24"/>
        </w:rPr>
        <w:t xml:space="preserve">3D perovskite </w:t>
      </w:r>
      <w:r w:rsidR="009D5AD5">
        <w:rPr>
          <w:rFonts w:cs="Times New Roman"/>
          <w:szCs w:val="24"/>
        </w:rPr>
        <w:t>tolerance factor are also lifted as a result of the inorganic framework no longer being completely intact</w:t>
      </w:r>
      <w:r w:rsidR="00E33C4A">
        <w:rPr>
          <w:rFonts w:cs="Times New Roman"/>
          <w:szCs w:val="24"/>
        </w:rPr>
        <w:t xml:space="preserve">. From the 3D parent, </w:t>
      </w:r>
      <w:r w:rsidR="009F3298">
        <w:rPr>
          <w:rFonts w:cs="Times New Roman"/>
          <w:szCs w:val="24"/>
        </w:rPr>
        <w:t xml:space="preserve">1D and 0D </w:t>
      </w:r>
      <w:r w:rsidR="00A26420">
        <w:rPr>
          <w:rFonts w:cs="Times New Roman"/>
          <w:szCs w:val="24"/>
        </w:rPr>
        <w:t>derivatives</w:t>
      </w:r>
      <w:r w:rsidR="009F3298">
        <w:rPr>
          <w:rFonts w:cs="Times New Roman"/>
          <w:szCs w:val="24"/>
        </w:rPr>
        <w:t xml:space="preserve"> </w:t>
      </w:r>
      <w:r w:rsidR="00D624F4">
        <w:rPr>
          <w:rFonts w:cs="Times New Roman"/>
          <w:szCs w:val="24"/>
        </w:rPr>
        <w:t xml:space="preserve">are obtained </w:t>
      </w:r>
      <w:r w:rsidR="00345F0A">
        <w:rPr>
          <w:rFonts w:cs="Times New Roman"/>
          <w:szCs w:val="24"/>
        </w:rPr>
        <w:t xml:space="preserve">through </w:t>
      </w:r>
      <w:r w:rsidR="00E33C4A">
        <w:rPr>
          <w:rFonts w:cs="Times New Roman"/>
          <w:szCs w:val="24"/>
        </w:rPr>
        <w:t xml:space="preserve">making </w:t>
      </w:r>
      <w:r w:rsidR="00345F0A">
        <w:rPr>
          <w:rFonts w:cs="Times New Roman"/>
          <w:szCs w:val="24"/>
        </w:rPr>
        <w:t>multiple</w:t>
      </w:r>
      <w:r w:rsidR="009F3298">
        <w:rPr>
          <w:rFonts w:cs="Times New Roman"/>
          <w:szCs w:val="24"/>
        </w:rPr>
        <w:t xml:space="preserve"> </w:t>
      </w:r>
      <w:r w:rsidR="00843F34">
        <w:rPr>
          <w:rFonts w:cs="Times New Roman"/>
          <w:szCs w:val="24"/>
        </w:rPr>
        <w:t xml:space="preserve">slices </w:t>
      </w:r>
      <w:r w:rsidR="009A2198">
        <w:rPr>
          <w:rFonts w:cs="Times New Roman"/>
          <w:szCs w:val="24"/>
        </w:rPr>
        <w:t>down</w:t>
      </w:r>
      <w:r w:rsidR="009F3298">
        <w:rPr>
          <w:rFonts w:cs="Times New Roman"/>
          <w:szCs w:val="24"/>
        </w:rPr>
        <w:t xml:space="preserve"> different crystallographic planes to produce nanowire </w:t>
      </w:r>
      <w:r w:rsidR="00345F0A">
        <w:rPr>
          <w:rFonts w:cs="Times New Roman"/>
          <w:szCs w:val="24"/>
        </w:rPr>
        <w:t>or</w:t>
      </w:r>
      <w:r w:rsidR="009F3298">
        <w:rPr>
          <w:rFonts w:cs="Times New Roman"/>
          <w:szCs w:val="24"/>
        </w:rPr>
        <w:t xml:space="preserve"> isolated octahedral s</w:t>
      </w:r>
      <w:r w:rsidR="00843F34">
        <w:rPr>
          <w:rFonts w:cs="Times New Roman"/>
          <w:szCs w:val="24"/>
        </w:rPr>
        <w:t>ystems</w:t>
      </w:r>
      <w:r w:rsidR="00467D9C">
        <w:rPr>
          <w:rFonts w:cs="Times New Roman"/>
          <w:szCs w:val="24"/>
        </w:rPr>
        <w:t xml:space="preserve">, as shown in Figure </w:t>
      </w:r>
      <w:r w:rsidR="00A26420">
        <w:rPr>
          <w:rFonts w:cs="Times New Roman"/>
          <w:szCs w:val="24"/>
        </w:rPr>
        <w:t>3</w:t>
      </w:r>
      <w:r w:rsidR="009F3298">
        <w:rPr>
          <w:rFonts w:cs="Times New Roman"/>
          <w:szCs w:val="24"/>
        </w:rPr>
        <w:t>.</w:t>
      </w:r>
      <w:r w:rsidR="00345F0A">
        <w:rPr>
          <w:rFonts w:cs="Times New Roman"/>
          <w:szCs w:val="24"/>
        </w:rPr>
        <w:t xml:space="preserve"> For instance</w:t>
      </w:r>
      <w:r w:rsidR="00F754ED">
        <w:rPr>
          <w:rFonts w:cs="Times New Roman"/>
          <w:szCs w:val="24"/>
        </w:rPr>
        <w:t>,</w:t>
      </w:r>
      <w:r w:rsidR="00345F0A">
        <w:rPr>
          <w:rFonts w:cs="Times New Roman"/>
          <w:szCs w:val="24"/>
        </w:rPr>
        <w:t xml:space="preserve"> </w:t>
      </w:r>
      <w:r w:rsidR="00E576CD">
        <w:rPr>
          <w:rFonts w:cs="Times New Roman"/>
          <w:szCs w:val="24"/>
        </w:rPr>
        <w:t xml:space="preserve">1D perovskites are formed by </w:t>
      </w:r>
      <w:r w:rsidR="00345F0A">
        <w:rPr>
          <w:rFonts w:cs="Times New Roman"/>
          <w:szCs w:val="24"/>
        </w:rPr>
        <w:t xml:space="preserve">the </w:t>
      </w:r>
      <w:r w:rsidR="001E553F">
        <w:rPr>
          <w:rFonts w:cs="Times New Roman"/>
          <w:szCs w:val="24"/>
        </w:rPr>
        <w:t>&lt;1</w:t>
      </w:r>
      <w:r w:rsidR="00345F0A">
        <w:rPr>
          <w:rFonts w:cs="Times New Roman"/>
          <w:szCs w:val="24"/>
        </w:rPr>
        <w:t>10</w:t>
      </w:r>
      <w:r w:rsidR="001E553F">
        <w:rPr>
          <w:rFonts w:cs="Times New Roman"/>
          <w:szCs w:val="24"/>
        </w:rPr>
        <w:t>&gt;</w:t>
      </w:r>
      <w:r w:rsidR="00BD7B0B">
        <w:rPr>
          <w:rFonts w:cs="Times New Roman"/>
          <w:szCs w:val="24"/>
        </w:rPr>
        <w:t>-</w:t>
      </w:r>
      <w:r w:rsidR="00345F0A">
        <w:rPr>
          <w:rFonts w:cs="Times New Roman"/>
          <w:szCs w:val="24"/>
        </w:rPr>
        <w:t xml:space="preserve">oriented family when m = 1, </w:t>
      </w:r>
      <w:r w:rsidR="00E576CD">
        <w:rPr>
          <w:rFonts w:cs="Times New Roman"/>
          <w:szCs w:val="24"/>
        </w:rPr>
        <w:t xml:space="preserve">resulting in </w:t>
      </w:r>
      <w:r w:rsidR="00BD7B0B">
        <w:rPr>
          <w:rFonts w:cs="Times New Roman"/>
          <w:szCs w:val="24"/>
        </w:rPr>
        <w:t xml:space="preserve">corner-sharing chains of </w:t>
      </w:r>
      <w:r w:rsidR="00A135A8">
        <w:rPr>
          <w:rFonts w:cs="Times New Roman"/>
          <w:szCs w:val="24"/>
        </w:rPr>
        <w:t>M</w:t>
      </w:r>
      <w:r w:rsidR="00BD7B0B">
        <w:rPr>
          <w:rFonts w:cs="Times New Roman"/>
          <w:szCs w:val="24"/>
        </w:rPr>
        <w:t>X</w:t>
      </w:r>
      <w:r w:rsidR="00BD7B0B" w:rsidRPr="00BD7B0B">
        <w:rPr>
          <w:rFonts w:cs="Times New Roman"/>
          <w:szCs w:val="24"/>
          <w:vertAlign w:val="subscript"/>
        </w:rPr>
        <w:t>6</w:t>
      </w:r>
      <w:r w:rsidR="00BD7B0B">
        <w:rPr>
          <w:rFonts w:cs="Times New Roman"/>
          <w:szCs w:val="24"/>
        </w:rPr>
        <w:t xml:space="preserve"> octahedra</w:t>
      </w:r>
      <w:r w:rsidR="00E576CD">
        <w:rPr>
          <w:rFonts w:cs="Times New Roman"/>
          <w:szCs w:val="24"/>
        </w:rPr>
        <w:t xml:space="preserve"> with a </w:t>
      </w:r>
      <w:r w:rsidR="00CD5847">
        <w:rPr>
          <w:rFonts w:cs="Times New Roman"/>
          <w:szCs w:val="24"/>
        </w:rPr>
        <w:t xml:space="preserve">general </w:t>
      </w:r>
      <w:r w:rsidR="00E576CD">
        <w:rPr>
          <w:rFonts w:cs="Times New Roman"/>
          <w:szCs w:val="24"/>
        </w:rPr>
        <w:t>formula of A</w:t>
      </w:r>
      <w:r w:rsidR="00E576CD" w:rsidRPr="00A135A8">
        <w:rPr>
          <w:rFonts w:cs="Times New Roman"/>
          <w:szCs w:val="24"/>
          <w:vertAlign w:val="subscript"/>
        </w:rPr>
        <w:t>2</w:t>
      </w:r>
      <w:r w:rsidR="00E576CD">
        <w:rPr>
          <w:rFonts w:cs="Times New Roman"/>
          <w:szCs w:val="24"/>
        </w:rPr>
        <w:t>MX</w:t>
      </w:r>
      <w:r w:rsidR="00E576CD" w:rsidRPr="00A135A8">
        <w:rPr>
          <w:rFonts w:cs="Times New Roman"/>
          <w:szCs w:val="24"/>
          <w:vertAlign w:val="subscript"/>
        </w:rPr>
        <w:t>5</w:t>
      </w:r>
      <w:r w:rsidR="00E576CD">
        <w:rPr>
          <w:rFonts w:cs="Times New Roman"/>
          <w:szCs w:val="24"/>
        </w:rPr>
        <w:t xml:space="preserve">, and 0D perovskites are formed from the </w:t>
      </w:r>
      <w:r w:rsidR="001E553F">
        <w:rPr>
          <w:rFonts w:cs="Times New Roman"/>
          <w:szCs w:val="24"/>
        </w:rPr>
        <w:t>&lt;</w:t>
      </w:r>
      <w:r w:rsidR="00BD7B0B">
        <w:rPr>
          <w:rFonts w:cs="Times New Roman"/>
          <w:szCs w:val="24"/>
        </w:rPr>
        <w:t>111</w:t>
      </w:r>
      <w:r w:rsidR="001E553F">
        <w:rPr>
          <w:rFonts w:cs="Times New Roman"/>
          <w:szCs w:val="24"/>
        </w:rPr>
        <w:t>&gt;</w:t>
      </w:r>
      <w:r w:rsidR="00BD7B0B">
        <w:rPr>
          <w:rFonts w:cs="Times New Roman"/>
          <w:szCs w:val="24"/>
        </w:rPr>
        <w:t>-oriented family</w:t>
      </w:r>
      <w:r w:rsidR="00405CE5">
        <w:rPr>
          <w:rFonts w:cs="Times New Roman"/>
          <w:szCs w:val="24"/>
        </w:rPr>
        <w:t xml:space="preserve"> </w:t>
      </w:r>
      <w:r w:rsidR="00BD7B0B">
        <w:rPr>
          <w:rFonts w:cs="Times New Roman"/>
          <w:szCs w:val="24"/>
        </w:rPr>
        <w:t>when q = 1</w:t>
      </w:r>
      <w:r w:rsidR="00E576CD">
        <w:rPr>
          <w:rFonts w:cs="Times New Roman"/>
          <w:szCs w:val="24"/>
        </w:rPr>
        <w:t>, resulting in K</w:t>
      </w:r>
      <w:r w:rsidR="00E576CD" w:rsidRPr="00E576CD">
        <w:rPr>
          <w:rFonts w:cs="Times New Roman"/>
          <w:szCs w:val="24"/>
          <w:vertAlign w:val="subscript"/>
        </w:rPr>
        <w:t>2</w:t>
      </w:r>
      <w:r w:rsidR="00E576CD">
        <w:rPr>
          <w:rFonts w:cs="Times New Roman"/>
          <w:szCs w:val="24"/>
        </w:rPr>
        <w:t>PtCl</w:t>
      </w:r>
      <w:r w:rsidR="00E576CD">
        <w:rPr>
          <w:rFonts w:cs="Times New Roman"/>
          <w:szCs w:val="24"/>
          <w:vertAlign w:val="subscript"/>
        </w:rPr>
        <w:t>6</w:t>
      </w:r>
      <w:r w:rsidR="00E576CD">
        <w:rPr>
          <w:rFonts w:cs="Times New Roman"/>
          <w:szCs w:val="24"/>
        </w:rPr>
        <w:t xml:space="preserve">-type structures </w:t>
      </w:r>
      <w:r w:rsidR="00414180">
        <w:rPr>
          <w:rFonts w:cs="Times New Roman"/>
          <w:szCs w:val="24"/>
        </w:rPr>
        <w:t>with</w:t>
      </w:r>
      <w:r w:rsidR="00E576CD">
        <w:rPr>
          <w:rFonts w:cs="Times New Roman"/>
          <w:szCs w:val="24"/>
        </w:rPr>
        <w:t xml:space="preserve"> </w:t>
      </w:r>
      <w:r w:rsidR="00A135A8">
        <w:rPr>
          <w:rFonts w:cs="Times New Roman"/>
          <w:szCs w:val="24"/>
        </w:rPr>
        <w:t>isolated MX</w:t>
      </w:r>
      <w:r w:rsidR="00A135A8">
        <w:rPr>
          <w:rFonts w:cs="Times New Roman"/>
          <w:szCs w:val="24"/>
          <w:vertAlign w:val="subscript"/>
        </w:rPr>
        <w:t>6</w:t>
      </w:r>
      <w:r w:rsidR="00A135A8">
        <w:rPr>
          <w:rFonts w:cs="Times New Roman"/>
          <w:szCs w:val="24"/>
        </w:rPr>
        <w:t xml:space="preserve"> octahedra</w:t>
      </w:r>
      <w:r w:rsidR="00CD5847">
        <w:rPr>
          <w:rFonts w:cs="Times New Roman"/>
          <w:szCs w:val="24"/>
        </w:rPr>
        <w:t xml:space="preserve"> and general formula of A</w:t>
      </w:r>
      <w:r w:rsidR="00CD5847" w:rsidRPr="00CD5847">
        <w:rPr>
          <w:rFonts w:cs="Times New Roman"/>
          <w:szCs w:val="24"/>
          <w:vertAlign w:val="subscript"/>
        </w:rPr>
        <w:t>2</w:t>
      </w:r>
      <w:r w:rsidR="00CD5847">
        <w:rPr>
          <w:rFonts w:cs="Times New Roman"/>
          <w:szCs w:val="24"/>
        </w:rPr>
        <w:t>MX</w:t>
      </w:r>
      <w:r w:rsidR="00CD5847" w:rsidRPr="00CD5847">
        <w:rPr>
          <w:rFonts w:cs="Times New Roman"/>
          <w:szCs w:val="24"/>
          <w:vertAlign w:val="subscript"/>
        </w:rPr>
        <w:t>6</w:t>
      </w:r>
      <w:r w:rsidR="00A135A8">
        <w:rPr>
          <w:rFonts w:cs="Times New Roman"/>
          <w:szCs w:val="24"/>
        </w:rPr>
        <w:t>.</w:t>
      </w:r>
      <w:r w:rsidR="00E33C4A">
        <w:rPr>
          <w:rFonts w:cs="Times New Roman"/>
          <w:szCs w:val="24"/>
        </w:rPr>
        <w:t xml:space="preserve"> Notice that these families produce distinctly different dimensionalities depending upon the targeted reaction </w:t>
      </w:r>
      <w:r w:rsidR="00D9688F">
        <w:rPr>
          <w:rFonts w:cs="Times New Roman"/>
          <w:szCs w:val="24"/>
        </w:rPr>
        <w:t>stoichiometry</w:t>
      </w:r>
      <w:r w:rsidR="00E33C4A">
        <w:rPr>
          <w:rFonts w:cs="Times New Roman"/>
          <w:szCs w:val="24"/>
        </w:rPr>
        <w:t>,</w:t>
      </w:r>
      <w:r w:rsidR="00414180">
        <w:rPr>
          <w:rFonts w:cs="Times New Roman"/>
          <w:szCs w:val="24"/>
        </w:rPr>
        <w:t xml:space="preserve"> </w:t>
      </w:r>
      <w:r w:rsidR="002F3BFD">
        <w:rPr>
          <w:rFonts w:cs="Times New Roman"/>
          <w:szCs w:val="24"/>
        </w:rPr>
        <w:t xml:space="preserve">and that the influence of the size and shape of the </w:t>
      </w:r>
      <w:r w:rsidR="00414180">
        <w:rPr>
          <w:rFonts w:cs="Times New Roman"/>
          <w:szCs w:val="24"/>
        </w:rPr>
        <w:t>A-ca</w:t>
      </w:r>
      <w:r w:rsidR="009A2198">
        <w:rPr>
          <w:rFonts w:cs="Times New Roman"/>
          <w:szCs w:val="24"/>
        </w:rPr>
        <w:t>tion</w:t>
      </w:r>
      <w:r w:rsidR="00E33C4A">
        <w:rPr>
          <w:rFonts w:cs="Times New Roman"/>
          <w:szCs w:val="24"/>
        </w:rPr>
        <w:t xml:space="preserve"> </w:t>
      </w:r>
      <w:r w:rsidR="002F3BFD">
        <w:rPr>
          <w:rFonts w:cs="Times New Roman"/>
          <w:szCs w:val="24"/>
        </w:rPr>
        <w:t>trumps</w:t>
      </w:r>
      <w:r w:rsidR="00F754ED">
        <w:rPr>
          <w:rFonts w:cs="Times New Roman"/>
          <w:szCs w:val="24"/>
        </w:rPr>
        <w:t xml:space="preserve"> th</w:t>
      </w:r>
      <w:r w:rsidR="002F3BFD">
        <w:rPr>
          <w:rFonts w:cs="Times New Roman"/>
          <w:szCs w:val="24"/>
        </w:rPr>
        <w:t>e influence of inorganic framework in the</w:t>
      </w:r>
      <w:r w:rsidR="00F754ED">
        <w:rPr>
          <w:rFonts w:cs="Times New Roman"/>
          <w:szCs w:val="24"/>
        </w:rPr>
        <w:t xml:space="preserve"> formation of specific orientations and dimensionalities of</w:t>
      </w:r>
      <w:r w:rsidR="002F3BFD">
        <w:rPr>
          <w:rFonts w:cs="Times New Roman"/>
          <w:szCs w:val="24"/>
        </w:rPr>
        <w:t xml:space="preserve"> 1D and 0D</w:t>
      </w:r>
      <w:r w:rsidR="00F754ED">
        <w:rPr>
          <w:rFonts w:cs="Times New Roman"/>
          <w:szCs w:val="24"/>
        </w:rPr>
        <w:t xml:space="preserve"> </w:t>
      </w:r>
      <w:r w:rsidR="007D7F00">
        <w:rPr>
          <w:rFonts w:cs="Times New Roman"/>
          <w:szCs w:val="24"/>
        </w:rPr>
        <w:t>perovskites</w:t>
      </w:r>
      <w:r w:rsidR="00FB4EA3">
        <w:rPr>
          <w:rFonts w:cs="Times New Roman"/>
          <w:szCs w:val="24"/>
        </w:rPr>
        <w:t>.</w:t>
      </w:r>
      <w:r w:rsidR="00EC03A5">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00EC03A5">
        <w:rPr>
          <w:rFonts w:cs="Times New Roman"/>
          <w:szCs w:val="24"/>
        </w:rPr>
        <w:fldChar w:fldCharType="separate"/>
      </w:r>
      <w:r w:rsidR="00FF2709" w:rsidRPr="00FF2709">
        <w:rPr>
          <w:rFonts w:cs="Times New Roman"/>
          <w:noProof/>
          <w:szCs w:val="24"/>
          <w:vertAlign w:val="superscript"/>
        </w:rPr>
        <w:t>27</w:t>
      </w:r>
      <w:r w:rsidR="00EC03A5">
        <w:rPr>
          <w:rFonts w:cs="Times New Roman"/>
          <w:szCs w:val="24"/>
        </w:rPr>
        <w:fldChar w:fldCharType="end"/>
      </w:r>
      <w:r w:rsidR="00FB4EA3">
        <w:rPr>
          <w:rFonts w:cs="Times New Roman"/>
          <w:szCs w:val="24"/>
        </w:rPr>
        <w:t xml:space="preserve"> </w:t>
      </w:r>
      <w:r w:rsidR="002F3BFD">
        <w:rPr>
          <w:rFonts w:cs="Times New Roman"/>
          <w:szCs w:val="24"/>
        </w:rPr>
        <w:t>The influence of the A-cation can be illustrated by t</w:t>
      </w:r>
      <w:r w:rsidR="00A1532F">
        <w:rPr>
          <w:rFonts w:cs="Times New Roman"/>
          <w:szCs w:val="24"/>
        </w:rPr>
        <w:t xml:space="preserve">he </w:t>
      </w:r>
      <w:r w:rsidR="001E553F">
        <w:rPr>
          <w:rFonts w:cs="Times New Roman"/>
          <w:szCs w:val="24"/>
        </w:rPr>
        <w:t>&lt;</w:t>
      </w:r>
      <w:r w:rsidR="00A1532F">
        <w:rPr>
          <w:rFonts w:cs="Times New Roman"/>
          <w:szCs w:val="24"/>
        </w:rPr>
        <w:t>100</w:t>
      </w:r>
      <w:r w:rsidR="001E553F">
        <w:rPr>
          <w:rFonts w:cs="Times New Roman"/>
          <w:szCs w:val="24"/>
        </w:rPr>
        <w:t>&gt;</w:t>
      </w:r>
      <w:r w:rsidR="00A1532F">
        <w:rPr>
          <w:rFonts w:cs="Times New Roman"/>
          <w:szCs w:val="24"/>
        </w:rPr>
        <w:t>-oriented family,</w:t>
      </w:r>
      <w:r w:rsidR="002F3BFD">
        <w:rPr>
          <w:rFonts w:cs="Times New Roman"/>
          <w:szCs w:val="24"/>
        </w:rPr>
        <w:t xml:space="preserve"> where</w:t>
      </w:r>
      <w:r w:rsidR="00A1532F">
        <w:rPr>
          <w:rFonts w:cs="Times New Roman"/>
          <w:szCs w:val="24"/>
        </w:rPr>
        <w:t xml:space="preserve"> the 2D</w:t>
      </w:r>
      <w:r w:rsidR="00EC03A5">
        <w:rPr>
          <w:rFonts w:cs="Times New Roman"/>
          <w:szCs w:val="24"/>
        </w:rPr>
        <w:t xml:space="preserve"> </w:t>
      </w:r>
      <w:r w:rsidR="00A1532F">
        <w:rPr>
          <w:rFonts w:cs="Times New Roman"/>
          <w:szCs w:val="24"/>
        </w:rPr>
        <w:t xml:space="preserve">single </w:t>
      </w:r>
      <w:r w:rsidR="00A26420">
        <w:rPr>
          <w:rFonts w:cs="Times New Roman"/>
          <w:szCs w:val="24"/>
        </w:rPr>
        <w:t xml:space="preserve">layered </w:t>
      </w:r>
      <w:r w:rsidR="00A1532F">
        <w:rPr>
          <w:rFonts w:cs="Times New Roman"/>
          <w:szCs w:val="24"/>
        </w:rPr>
        <w:t xml:space="preserve">inorganic </w:t>
      </w:r>
      <w:r w:rsidR="004824A0">
        <w:rPr>
          <w:rFonts w:cs="Times New Roman"/>
          <w:szCs w:val="24"/>
        </w:rPr>
        <w:t>compound</w:t>
      </w:r>
      <w:r w:rsidR="00A1532F">
        <w:rPr>
          <w:rFonts w:cs="Times New Roman"/>
          <w:szCs w:val="24"/>
        </w:rPr>
        <w:t xml:space="preserve"> </w:t>
      </w:r>
      <w:r w:rsidR="0022605A">
        <w:rPr>
          <w:rFonts w:cs="Times New Roman"/>
          <w:szCs w:val="24"/>
        </w:rPr>
        <w:t>(</w:t>
      </w:r>
      <w:r w:rsidR="00CD5847">
        <w:rPr>
          <w:rFonts w:cs="Times New Roman"/>
          <w:szCs w:val="24"/>
        </w:rPr>
        <w:t xml:space="preserve">general formula </w:t>
      </w:r>
      <w:r w:rsidR="00A1532F">
        <w:rPr>
          <w:rFonts w:cs="Times New Roman"/>
          <w:szCs w:val="24"/>
        </w:rPr>
        <w:t>A</w:t>
      </w:r>
      <w:r w:rsidR="0022605A">
        <w:rPr>
          <w:rFonts w:cs="Times New Roman"/>
          <w:szCs w:val="24"/>
          <w:vertAlign w:val="subscript"/>
        </w:rPr>
        <w:t>2</w:t>
      </w:r>
      <w:r w:rsidR="0022605A">
        <w:rPr>
          <w:rFonts w:cs="Times New Roman"/>
          <w:szCs w:val="24"/>
        </w:rPr>
        <w:t>MX</w:t>
      </w:r>
      <w:r w:rsidR="0022605A">
        <w:rPr>
          <w:rFonts w:cs="Times New Roman"/>
          <w:szCs w:val="24"/>
          <w:vertAlign w:val="subscript"/>
        </w:rPr>
        <w:t>4</w:t>
      </w:r>
      <w:r w:rsidR="002F3BFD">
        <w:rPr>
          <w:rFonts w:cs="Times New Roman"/>
          <w:szCs w:val="24"/>
        </w:rPr>
        <w:t>, as in PEA</w:t>
      </w:r>
      <w:r w:rsidR="002F3BFD" w:rsidRPr="002F3BFD">
        <w:rPr>
          <w:rFonts w:cs="Times New Roman"/>
          <w:szCs w:val="24"/>
          <w:vertAlign w:val="subscript"/>
        </w:rPr>
        <w:t>2</w:t>
      </w:r>
      <w:r w:rsidR="002F3BFD">
        <w:rPr>
          <w:rFonts w:cs="Times New Roman"/>
          <w:szCs w:val="24"/>
        </w:rPr>
        <w:t>PbBr</w:t>
      </w:r>
      <w:r w:rsidR="002F3BFD" w:rsidRPr="002F3BFD">
        <w:rPr>
          <w:rFonts w:cs="Times New Roman"/>
          <w:szCs w:val="24"/>
          <w:vertAlign w:val="subscript"/>
        </w:rPr>
        <w:t>4</w:t>
      </w:r>
      <w:r w:rsidR="002F3BFD">
        <w:rPr>
          <w:rFonts w:cs="Times New Roman"/>
          <w:szCs w:val="24"/>
        </w:rPr>
        <w:t xml:space="preserve"> shown in Figure </w:t>
      </w:r>
      <w:r w:rsidR="00A26420">
        <w:rPr>
          <w:rFonts w:cs="Times New Roman"/>
          <w:szCs w:val="24"/>
        </w:rPr>
        <w:t>3</w:t>
      </w:r>
      <w:r w:rsidR="002F3BFD">
        <w:rPr>
          <w:rFonts w:cs="Times New Roman"/>
          <w:szCs w:val="24"/>
        </w:rPr>
        <w:t>a</w:t>
      </w:r>
      <w:r w:rsidR="0022605A">
        <w:rPr>
          <w:rFonts w:cs="Times New Roman"/>
          <w:szCs w:val="24"/>
        </w:rPr>
        <w:t xml:space="preserve">) </w:t>
      </w:r>
      <w:r w:rsidR="002F3BFD">
        <w:rPr>
          <w:rFonts w:cs="Times New Roman"/>
          <w:szCs w:val="24"/>
        </w:rPr>
        <w:t>is</w:t>
      </w:r>
      <w:r w:rsidR="004824A0">
        <w:rPr>
          <w:rFonts w:cs="Times New Roman"/>
          <w:szCs w:val="24"/>
        </w:rPr>
        <w:t xml:space="preserve"> </w:t>
      </w:r>
      <w:r w:rsidR="002F3BFD">
        <w:rPr>
          <w:rFonts w:cs="Times New Roman"/>
          <w:szCs w:val="24"/>
        </w:rPr>
        <w:t>broken apart into</w:t>
      </w:r>
      <w:r w:rsidR="0022605A">
        <w:rPr>
          <w:rFonts w:cs="Times New Roman"/>
          <w:szCs w:val="24"/>
        </w:rPr>
        <w:t xml:space="preserve"> </w:t>
      </w:r>
      <w:r w:rsidR="0022605A">
        <w:rPr>
          <w:rFonts w:cs="Times New Roman"/>
          <w:szCs w:val="24"/>
        </w:rPr>
        <w:lastRenderedPageBreak/>
        <w:t xml:space="preserve">1D or 0D </w:t>
      </w:r>
      <w:r w:rsidR="00EC03A5">
        <w:rPr>
          <w:rFonts w:cs="Times New Roman"/>
          <w:szCs w:val="24"/>
        </w:rPr>
        <w:t xml:space="preserve">by the introduction of </w:t>
      </w:r>
      <w:r w:rsidR="002F3BFD">
        <w:rPr>
          <w:rFonts w:cs="Times New Roman"/>
          <w:szCs w:val="24"/>
        </w:rPr>
        <w:t>A-site cations</w:t>
      </w:r>
      <w:r w:rsidR="0022605A">
        <w:rPr>
          <w:rFonts w:cs="Times New Roman"/>
          <w:szCs w:val="24"/>
        </w:rPr>
        <w:t xml:space="preserve"> </w:t>
      </w:r>
      <w:r w:rsidR="00200D48">
        <w:rPr>
          <w:rFonts w:cs="Times New Roman"/>
          <w:szCs w:val="24"/>
        </w:rPr>
        <w:t>with</w:t>
      </w:r>
      <w:r w:rsidR="00DB5027">
        <w:rPr>
          <w:rFonts w:cs="Times New Roman"/>
          <w:szCs w:val="24"/>
        </w:rPr>
        <w:t xml:space="preserve"> </w:t>
      </w:r>
      <w:r w:rsidR="0022605A">
        <w:rPr>
          <w:rFonts w:cs="Times New Roman"/>
          <w:szCs w:val="24"/>
        </w:rPr>
        <w:t>widths of</w:t>
      </w:r>
      <w:r w:rsidR="004824A0">
        <w:rPr>
          <w:rFonts w:cs="Times New Roman"/>
          <w:szCs w:val="24"/>
        </w:rPr>
        <w:t xml:space="preserve"> </w:t>
      </w:r>
      <w:r w:rsidR="0022605A">
        <w:rPr>
          <w:rFonts w:cs="Times New Roman"/>
          <w:szCs w:val="24"/>
        </w:rPr>
        <w:t>&gt;</w:t>
      </w:r>
      <w:r w:rsidR="00EC03A5">
        <w:rPr>
          <w:rFonts w:cs="Times New Roman"/>
          <w:szCs w:val="24"/>
        </w:rPr>
        <w:t xml:space="preserve"> </w:t>
      </w:r>
      <w:r w:rsidR="0022605A">
        <w:rPr>
          <w:rFonts w:cs="Times New Roman"/>
          <w:szCs w:val="24"/>
        </w:rPr>
        <w:t>40 Å</w:t>
      </w:r>
      <w:r w:rsidR="0022605A">
        <w:rPr>
          <w:rFonts w:cs="Times New Roman"/>
          <w:szCs w:val="24"/>
          <w:vertAlign w:val="superscript"/>
        </w:rPr>
        <w:t>2</w:t>
      </w:r>
      <w:r w:rsidR="0022605A">
        <w:rPr>
          <w:rFonts w:cs="Times New Roman"/>
          <w:szCs w:val="24"/>
        </w:rPr>
        <w:t>, as demonstrated by the</w:t>
      </w:r>
      <w:r w:rsidR="00DB5027">
        <w:rPr>
          <w:rFonts w:cs="Times New Roman"/>
          <w:szCs w:val="24"/>
        </w:rPr>
        <w:t xml:space="preserve"> </w:t>
      </w:r>
      <w:r w:rsidR="002F3BFD">
        <w:rPr>
          <w:rFonts w:cs="Times New Roman"/>
          <w:szCs w:val="24"/>
        </w:rPr>
        <w:t xml:space="preserve">addition of cycloalkylamonium in the </w:t>
      </w:r>
      <w:r w:rsidR="00DB5027">
        <w:rPr>
          <w:rFonts w:cs="Times New Roman"/>
          <w:szCs w:val="24"/>
        </w:rPr>
        <w:t>1D</w:t>
      </w:r>
      <w:r w:rsidR="0022605A">
        <w:rPr>
          <w:rFonts w:cs="Times New Roman"/>
          <w:szCs w:val="24"/>
        </w:rPr>
        <w:t xml:space="preserve"> </w:t>
      </w:r>
      <w:r w:rsidR="004824A0">
        <w:rPr>
          <w:rFonts w:cs="Times New Roman"/>
          <w:szCs w:val="24"/>
        </w:rPr>
        <w:t xml:space="preserve">family </w:t>
      </w:r>
      <w:r w:rsidR="0022605A">
        <w:rPr>
          <w:rFonts w:cs="Times New Roman"/>
          <w:szCs w:val="24"/>
        </w:rPr>
        <w:t>R</w:t>
      </w:r>
      <w:r w:rsidR="0022605A" w:rsidRPr="0022605A">
        <w:rPr>
          <w:rFonts w:cs="Times New Roman"/>
          <w:szCs w:val="24"/>
          <w:vertAlign w:val="subscript"/>
        </w:rPr>
        <w:t>2</w:t>
      </w:r>
      <w:r w:rsidR="0022605A">
        <w:rPr>
          <w:rFonts w:cs="Times New Roman"/>
          <w:szCs w:val="24"/>
        </w:rPr>
        <w:t>PbX</w:t>
      </w:r>
      <w:r w:rsidR="0022605A" w:rsidRPr="0022605A">
        <w:rPr>
          <w:rFonts w:cs="Times New Roman"/>
          <w:szCs w:val="24"/>
          <w:vertAlign w:val="subscript"/>
        </w:rPr>
        <w:t>4</w:t>
      </w:r>
      <w:r w:rsidR="0022605A">
        <w:rPr>
          <w:rFonts w:cs="Times New Roman"/>
          <w:szCs w:val="24"/>
        </w:rPr>
        <w:t xml:space="preserve"> (R = cycloalkylammonium, X = Cl, Br, I).</w:t>
      </w:r>
      <w:r w:rsidR="0022605A">
        <w:rPr>
          <w:rFonts w:cs="Times New Roman"/>
          <w:szCs w:val="24"/>
        </w:rPr>
        <w:fldChar w:fldCharType="begin"/>
      </w:r>
      <w:r w:rsidR="00FF2709">
        <w:rPr>
          <w:rFonts w:cs="Times New Roman"/>
          <w:szCs w:val="24"/>
        </w:rPr>
        <w:instrText xml:space="preserve"> ADDIN EN.CITE &lt;EndNote&gt;&lt;Cite&gt;&lt;Author&gt;Billing&lt;/Author&gt;&lt;Year&gt;2007&lt;/Year&gt;&lt;RecNum&gt;690&lt;/RecNum&gt;&lt;DisplayText&gt;&lt;style face="superscript"&gt;61&lt;/style&gt;&lt;/DisplayText&gt;&lt;record&gt;&lt;rec-number&gt;690&lt;/rec-number&gt;&lt;foreign-keys&gt;&lt;key app="EN" db-id="vpr9as2rawdd28e5aryxprt4dftzw9tvsf0t" timestamp="1503875978"&gt;690&lt;/key&gt;&lt;key app="ENWeb" db-id=""&gt;0&lt;/key&gt;&lt;/foreign-keys&gt;&lt;ref-type name="Journal Article"&gt;17&lt;/ref-type&gt;&lt;contributors&gt;&lt;authors&gt;&lt;author&gt;Billing, David G.&lt;/author&gt;&lt;author&gt;Lemmerer, Andreas&lt;/author&gt;&lt;/authors&gt;&lt;/contributors&gt;&lt;titles&gt;&lt;title&gt;Inorganic–organic hybrid materials incorporating primary cyclic ammonium cations: The lead iodide series&lt;/title&gt;&lt;secondary-title&gt;CrystEngComm&lt;/secondary-title&gt;&lt;/titles&gt;&lt;periodical&gt;&lt;full-title&gt;CrystEngComm&lt;/full-title&gt;&lt;/periodical&gt;&lt;pages&gt;236-244&lt;/pages&gt;&lt;volume&gt;9&lt;/volume&gt;&lt;number&gt;3&lt;/number&gt;&lt;section&gt;236&lt;/section&gt;&lt;dates&gt;&lt;year&gt;2007&lt;/year&gt;&lt;/dates&gt;&lt;isbn&gt;1466-8033&lt;/isbn&gt;&lt;urls&gt;&lt;/urls&gt;&lt;electronic-resource-num&gt;10.1039/b618196a&lt;/electronic-resource-num&gt;&lt;/record&gt;&lt;/Cite&gt;&lt;/EndNote&gt;</w:instrText>
      </w:r>
      <w:r w:rsidR="0022605A">
        <w:rPr>
          <w:rFonts w:cs="Times New Roman"/>
          <w:szCs w:val="24"/>
        </w:rPr>
        <w:fldChar w:fldCharType="separate"/>
      </w:r>
      <w:r w:rsidR="00FF2709" w:rsidRPr="00FF2709">
        <w:rPr>
          <w:rFonts w:cs="Times New Roman"/>
          <w:noProof/>
          <w:szCs w:val="24"/>
          <w:vertAlign w:val="superscript"/>
        </w:rPr>
        <w:t>61</w:t>
      </w:r>
      <w:r w:rsidR="0022605A">
        <w:rPr>
          <w:rFonts w:cs="Times New Roman"/>
          <w:szCs w:val="24"/>
        </w:rPr>
        <w:fldChar w:fldCharType="end"/>
      </w:r>
      <w:r w:rsidR="0022605A">
        <w:rPr>
          <w:rFonts w:cs="Times New Roman"/>
          <w:szCs w:val="24"/>
        </w:rPr>
        <w:t xml:space="preserve"> </w:t>
      </w:r>
      <w:r w:rsidR="00DB5027">
        <w:rPr>
          <w:rFonts w:cs="Times New Roman"/>
          <w:szCs w:val="24"/>
        </w:rPr>
        <w:t>Th</w:t>
      </w:r>
      <w:r w:rsidR="002F3BFD">
        <w:rPr>
          <w:rFonts w:cs="Times New Roman"/>
          <w:szCs w:val="24"/>
        </w:rPr>
        <w:t>e influence of the size and shape of the A-cation on the formation of these structures can</w:t>
      </w:r>
      <w:r w:rsidR="00DB5027">
        <w:rPr>
          <w:rFonts w:cs="Times New Roman"/>
          <w:szCs w:val="24"/>
        </w:rPr>
        <w:t xml:space="preserve"> also</w:t>
      </w:r>
      <w:r w:rsidR="002F3BFD">
        <w:rPr>
          <w:rFonts w:cs="Times New Roman"/>
          <w:szCs w:val="24"/>
        </w:rPr>
        <w:t xml:space="preserve"> be</w:t>
      </w:r>
      <w:r w:rsidR="00DB5027">
        <w:rPr>
          <w:rFonts w:cs="Times New Roman"/>
          <w:szCs w:val="24"/>
        </w:rPr>
        <w:t xml:space="preserve"> observed in the aminomethylpyridinium</w:t>
      </w:r>
      <w:r w:rsidR="00D92A78">
        <w:rPr>
          <w:rFonts w:cs="Times New Roman"/>
          <w:szCs w:val="24"/>
        </w:rPr>
        <w:t xml:space="preserve"> (AMP)</w:t>
      </w:r>
      <w:r w:rsidR="00DB5027">
        <w:rPr>
          <w:rFonts w:cs="Times New Roman"/>
          <w:szCs w:val="24"/>
        </w:rPr>
        <w:t xml:space="preserve"> </w:t>
      </w:r>
      <w:r w:rsidR="00D92A78">
        <w:rPr>
          <w:rFonts w:cs="Times New Roman"/>
          <w:szCs w:val="24"/>
        </w:rPr>
        <w:t xml:space="preserve">lead bromide </w:t>
      </w:r>
      <w:r w:rsidR="00CD5847">
        <w:rPr>
          <w:rFonts w:cs="Times New Roman"/>
          <w:szCs w:val="24"/>
        </w:rPr>
        <w:t>family</w:t>
      </w:r>
      <w:r w:rsidR="00DB5027">
        <w:rPr>
          <w:rFonts w:cs="Times New Roman"/>
          <w:szCs w:val="24"/>
        </w:rPr>
        <w:t xml:space="preserve"> whe</w:t>
      </w:r>
      <w:r w:rsidR="00CD5847">
        <w:rPr>
          <w:rFonts w:cs="Times New Roman"/>
          <w:szCs w:val="24"/>
        </w:rPr>
        <w:t>n</w:t>
      </w:r>
      <w:r w:rsidR="00DB5027">
        <w:rPr>
          <w:rFonts w:cs="Times New Roman"/>
          <w:szCs w:val="24"/>
        </w:rPr>
        <w:t xml:space="preserve"> </w:t>
      </w:r>
      <w:r w:rsidR="002F3BFD">
        <w:rPr>
          <w:rFonts w:cs="Times New Roman"/>
          <w:szCs w:val="24"/>
        </w:rPr>
        <w:t>different stereoisomers are utilized and results</w:t>
      </w:r>
      <w:r w:rsidR="00D92A78">
        <w:rPr>
          <w:rFonts w:cs="Times New Roman"/>
          <w:szCs w:val="24"/>
        </w:rPr>
        <w:t xml:space="preserve"> </w:t>
      </w:r>
      <w:r w:rsidR="002F3BFD">
        <w:rPr>
          <w:rFonts w:cs="Times New Roman"/>
          <w:szCs w:val="24"/>
        </w:rPr>
        <w:t>in the dimensional reduction and change in orientation</w:t>
      </w:r>
      <w:r w:rsidR="00D92A78">
        <w:rPr>
          <w:rFonts w:cs="Times New Roman"/>
          <w:szCs w:val="24"/>
        </w:rPr>
        <w:t xml:space="preserve"> from 2D </w:t>
      </w:r>
      <w:r w:rsidR="001E553F">
        <w:rPr>
          <w:rFonts w:cs="Times New Roman"/>
          <w:szCs w:val="24"/>
        </w:rPr>
        <w:t>&lt;</w:t>
      </w:r>
      <w:r w:rsidR="00D92A78">
        <w:rPr>
          <w:rFonts w:cs="Times New Roman"/>
          <w:szCs w:val="24"/>
        </w:rPr>
        <w:t>100</w:t>
      </w:r>
      <w:r w:rsidR="001E553F">
        <w:rPr>
          <w:rFonts w:cs="Times New Roman"/>
          <w:szCs w:val="24"/>
        </w:rPr>
        <w:t>&gt;</w:t>
      </w:r>
      <w:r w:rsidR="00D92A78">
        <w:rPr>
          <w:rFonts w:cs="Times New Roman"/>
          <w:szCs w:val="24"/>
        </w:rPr>
        <w:t xml:space="preserve">-oriented layered structure </w:t>
      </w:r>
      <w:r w:rsidR="00827140">
        <w:rPr>
          <w:rFonts w:cs="Times New Roman"/>
          <w:szCs w:val="24"/>
        </w:rPr>
        <w:t>of</w:t>
      </w:r>
      <w:r w:rsidR="00D92A78">
        <w:rPr>
          <w:rFonts w:cs="Times New Roman"/>
          <w:szCs w:val="24"/>
        </w:rPr>
        <w:t xml:space="preserve"> (2-AMP)PbBr</w:t>
      </w:r>
      <w:r w:rsidR="00D92A78">
        <w:rPr>
          <w:rFonts w:cs="Times New Roman"/>
          <w:szCs w:val="24"/>
          <w:vertAlign w:val="subscript"/>
        </w:rPr>
        <w:t>4</w:t>
      </w:r>
      <w:r w:rsidR="00D92A78">
        <w:rPr>
          <w:rFonts w:cs="Times New Roman"/>
          <w:szCs w:val="24"/>
        </w:rPr>
        <w:t xml:space="preserve"> </w:t>
      </w:r>
      <w:r w:rsidR="00827140">
        <w:rPr>
          <w:rFonts w:cs="Times New Roman"/>
          <w:szCs w:val="24"/>
        </w:rPr>
        <w:t xml:space="preserve">to the </w:t>
      </w:r>
      <w:r w:rsidR="00D92A78">
        <w:rPr>
          <w:rFonts w:cs="Times New Roman"/>
          <w:szCs w:val="24"/>
        </w:rPr>
        <w:t xml:space="preserve">0D </w:t>
      </w:r>
      <w:r w:rsidR="001E553F">
        <w:rPr>
          <w:rFonts w:cs="Times New Roman"/>
          <w:szCs w:val="24"/>
        </w:rPr>
        <w:t>&lt;</w:t>
      </w:r>
      <w:r w:rsidR="00D92A78">
        <w:rPr>
          <w:rFonts w:cs="Times New Roman"/>
          <w:szCs w:val="24"/>
        </w:rPr>
        <w:t>111</w:t>
      </w:r>
      <w:r w:rsidR="001E553F">
        <w:rPr>
          <w:rFonts w:cs="Times New Roman"/>
          <w:szCs w:val="24"/>
        </w:rPr>
        <w:t>&gt;</w:t>
      </w:r>
      <w:r w:rsidR="00D92A78">
        <w:rPr>
          <w:rFonts w:cs="Times New Roman"/>
          <w:szCs w:val="24"/>
        </w:rPr>
        <w:t xml:space="preserve">-oriented structure </w:t>
      </w:r>
      <w:r w:rsidR="00827140">
        <w:rPr>
          <w:rFonts w:cs="Times New Roman"/>
          <w:szCs w:val="24"/>
        </w:rPr>
        <w:t xml:space="preserve">of </w:t>
      </w:r>
      <w:r w:rsidR="00D92A78">
        <w:rPr>
          <w:rFonts w:cs="Times New Roman"/>
          <w:szCs w:val="24"/>
        </w:rPr>
        <w:t>(4-AMP)</w:t>
      </w:r>
      <w:r w:rsidR="00D92A78">
        <w:rPr>
          <w:rFonts w:cs="Times New Roman"/>
          <w:szCs w:val="24"/>
          <w:vertAlign w:val="subscript"/>
        </w:rPr>
        <w:t>2</w:t>
      </w:r>
      <w:r w:rsidR="00D92A78">
        <w:rPr>
          <w:rFonts w:cs="Times New Roman"/>
          <w:szCs w:val="24"/>
        </w:rPr>
        <w:t>PbBr</w:t>
      </w:r>
      <w:r w:rsidR="00D92A78">
        <w:rPr>
          <w:rFonts w:cs="Times New Roman"/>
          <w:szCs w:val="24"/>
          <w:vertAlign w:val="subscript"/>
        </w:rPr>
        <w:t>6</w:t>
      </w:r>
      <w:r w:rsidR="00D92A78">
        <w:rPr>
          <w:rFonts w:cs="Times New Roman"/>
          <w:szCs w:val="24"/>
        </w:rPr>
        <w:t>.</w:t>
      </w:r>
      <w:r w:rsidR="005379B6">
        <w:rPr>
          <w:rFonts w:cs="Times New Roman"/>
          <w:szCs w:val="24"/>
        </w:rPr>
        <w:fldChar w:fldCharType="begin"/>
      </w:r>
      <w:r w:rsidR="00FF2709">
        <w:rPr>
          <w:rFonts w:cs="Times New Roman"/>
          <w:szCs w:val="24"/>
        </w:rPr>
        <w:instrText xml:space="preserve"> ADDIN EN.CITE &lt;EndNote&gt;&lt;Cite&gt;&lt;Author&gt;Li&lt;/Author&gt;&lt;Year&gt;2007&lt;/Year&gt;&lt;RecNum&gt;1324&lt;/RecNum&gt;&lt;DisplayText&gt;&lt;style face="superscript"&gt;62&lt;/style&gt;&lt;/DisplayText&gt;&lt;record&gt;&lt;rec-number&gt;1324&lt;/rec-number&gt;&lt;foreign-keys&gt;&lt;key app="EN" db-id="vpr9as2rawdd28e5aryxprt4dftzw9tvsf0t" timestamp="1560984850"&gt;1324&lt;/key&gt;&lt;/foreign-keys&gt;&lt;ref-type name="Journal Article"&gt;17&lt;/ref-type&gt;&lt;contributors&gt;&lt;authors&gt;&lt;author&gt;Li, Yinyan&lt;/author&gt;&lt;author&gt;Zheng, Guoli&lt;/author&gt;&lt;author&gt;Lin, Cuikun&lt;/author&gt;&lt;author&gt;Lin, Jun&lt;/author&gt;&lt;/authors&gt;&lt;/contributors&gt;&lt;titles&gt;&lt;title&gt;Synthesis, structure and optical properties of different dimensional organic–inorganic perovskites&lt;/title&gt;&lt;secondary-title&gt;Solid State Sciences&lt;/secondary-title&gt;&lt;/titles&gt;&lt;periodical&gt;&lt;full-title&gt;Solid State Sciences&lt;/full-title&gt;&lt;/periodical&gt;&lt;pages&gt;855-861&lt;/pages&gt;&lt;volume&gt;9&lt;/volume&gt;&lt;number&gt;9&lt;/number&gt;&lt;dates&gt;&lt;year&gt;2007&lt;/year&gt;&lt;/dates&gt;&lt;isbn&gt;1293-2558&lt;/isbn&gt;&lt;urls&gt;&lt;/urls&gt;&lt;/record&gt;&lt;/Cite&gt;&lt;/EndNote&gt;</w:instrText>
      </w:r>
      <w:r w:rsidR="005379B6">
        <w:rPr>
          <w:rFonts w:cs="Times New Roman"/>
          <w:szCs w:val="24"/>
        </w:rPr>
        <w:fldChar w:fldCharType="separate"/>
      </w:r>
      <w:r w:rsidR="00FF2709" w:rsidRPr="00FF2709">
        <w:rPr>
          <w:rFonts w:cs="Times New Roman"/>
          <w:noProof/>
          <w:szCs w:val="24"/>
          <w:vertAlign w:val="superscript"/>
        </w:rPr>
        <w:t>62</w:t>
      </w:r>
      <w:r w:rsidR="005379B6">
        <w:rPr>
          <w:rFonts w:cs="Times New Roman"/>
          <w:szCs w:val="24"/>
        </w:rPr>
        <w:fldChar w:fldCharType="end"/>
      </w:r>
    </w:p>
    <w:p w14:paraId="3A143157" w14:textId="4524A4FA" w:rsidR="002E533C" w:rsidRPr="00140F0E" w:rsidRDefault="000B3022" w:rsidP="00CE3348">
      <w:pPr>
        <w:pStyle w:val="ListParagraph"/>
        <w:spacing w:line="480" w:lineRule="auto"/>
        <w:ind w:left="0" w:firstLine="720"/>
        <w:jc w:val="both"/>
        <w:rPr>
          <w:rFonts w:cs="Times New Roman"/>
          <w:szCs w:val="24"/>
        </w:rPr>
      </w:pPr>
      <w:r>
        <w:rPr>
          <w:rFonts w:cs="Times New Roman"/>
          <w:szCs w:val="24"/>
        </w:rPr>
        <w:t>As in the higher dimensional structures, t</w:t>
      </w:r>
      <w:r w:rsidR="00CA196D">
        <w:rPr>
          <w:rFonts w:cs="Times New Roman"/>
          <w:szCs w:val="24"/>
        </w:rPr>
        <w:t xml:space="preserve">he </w:t>
      </w:r>
      <w:r w:rsidR="002E533C">
        <w:rPr>
          <w:rFonts w:cs="Times New Roman"/>
          <w:szCs w:val="24"/>
        </w:rPr>
        <w:t xml:space="preserve">majority of known 1D and 0D </w:t>
      </w:r>
      <w:r w:rsidR="007A14CA">
        <w:rPr>
          <w:rFonts w:cs="Times New Roman"/>
          <w:szCs w:val="24"/>
        </w:rPr>
        <w:t xml:space="preserve">halide perovskite </w:t>
      </w:r>
      <w:r w:rsidR="002E533C">
        <w:rPr>
          <w:rFonts w:cs="Times New Roman"/>
          <w:szCs w:val="24"/>
        </w:rPr>
        <w:t>families contain Pb</w:t>
      </w:r>
      <w:r w:rsidR="00952485">
        <w:rPr>
          <w:rFonts w:cs="Times New Roman"/>
          <w:szCs w:val="24"/>
        </w:rPr>
        <w:fldChar w:fldCharType="begin">
          <w:fldData xml:space="preserve">PEVuZE5vdGU+PENpdGU+PEF1dGhvcj5ZdWFuPC9BdXRob3I+PFllYXI+MjAxNjwvWWVhcj48UmVj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</w:fldData>
        </w:fldChar>
      </w:r>
      <w:r w:rsidR="00FF2709">
        <w:rPr>
          <w:rFonts w:cs="Times New Roman"/>
          <w:szCs w:val="24"/>
        </w:rPr>
        <w:instrText xml:space="preserve"> ADDIN EN.CITE </w:instrText>
      </w:r>
      <w:r w:rsidR="00FF2709">
        <w:rPr>
          <w:rFonts w:cs="Times New Roman"/>
          <w:szCs w:val="24"/>
        </w:rPr>
        <w:fldChar w:fldCharType="begin">
          <w:fldData xml:space="preserve">PEVuZE5vdGU+PENpdGU+PEF1dGhvcj5ZdWFuPC9BdXRob3I+PFllYXI+MjAxNjwvWWVhcj48UmVj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</w:fldData>
        </w:fldChar>
      </w:r>
      <w:r w:rsidR="00FF2709">
        <w:rPr>
          <w:rFonts w:cs="Times New Roman"/>
          <w:szCs w:val="24"/>
        </w:rPr>
        <w:instrText xml:space="preserve"> ADDIN EN.CITE.DATA </w:instrText>
      </w:r>
      <w:r w:rsidR="00FF2709">
        <w:rPr>
          <w:rFonts w:cs="Times New Roman"/>
          <w:szCs w:val="24"/>
        </w:rPr>
      </w:r>
      <w:r w:rsidR="00FF2709">
        <w:rPr>
          <w:rFonts w:cs="Times New Roman"/>
          <w:szCs w:val="24"/>
        </w:rPr>
        <w:fldChar w:fldCharType="end"/>
      </w:r>
      <w:r w:rsidR="00952485">
        <w:rPr>
          <w:rFonts w:cs="Times New Roman"/>
          <w:szCs w:val="24"/>
        </w:rPr>
      </w:r>
      <w:r w:rsidR="00952485">
        <w:rPr>
          <w:rFonts w:cs="Times New Roman"/>
          <w:szCs w:val="24"/>
        </w:rPr>
        <w:fldChar w:fldCharType="separate"/>
      </w:r>
      <w:r w:rsidR="00FF2709" w:rsidRPr="00FF2709">
        <w:rPr>
          <w:rFonts w:cs="Times New Roman"/>
          <w:noProof/>
          <w:szCs w:val="24"/>
          <w:vertAlign w:val="superscript"/>
        </w:rPr>
        <w:t>62-64</w:t>
      </w:r>
      <w:r w:rsidR="00952485">
        <w:rPr>
          <w:rFonts w:cs="Times New Roman"/>
          <w:szCs w:val="24"/>
        </w:rPr>
        <w:fldChar w:fldCharType="end"/>
      </w:r>
      <w:r w:rsidR="00BE1545">
        <w:rPr>
          <w:rFonts w:cs="Times New Roman"/>
          <w:szCs w:val="24"/>
        </w:rPr>
        <w:t xml:space="preserve"> </w:t>
      </w:r>
      <w:r w:rsidR="00827140">
        <w:rPr>
          <w:rFonts w:cs="Times New Roman"/>
          <w:szCs w:val="24"/>
        </w:rPr>
        <w:t>and Sn,</w:t>
      </w:r>
      <w:r w:rsidR="00827140">
        <w:rPr>
          <w:rFonts w:cs="Times New Roman"/>
          <w:szCs w:val="24"/>
        </w:rPr>
        <w:fldChar w:fldCharType="begin">
          <w:fldData xml:space="preserve">PEVuZE5vdGU+PENpdGU+PEF1dGhvcj5XYW5nPC9BdXRob3I+PFllYXI+MTk5NTwvWWVhcj48UmVj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</w:fldData>
        </w:fldChar>
      </w:r>
      <w:r w:rsidR="00FF2709">
        <w:rPr>
          <w:rFonts w:cs="Times New Roman"/>
          <w:szCs w:val="24"/>
        </w:rPr>
        <w:instrText xml:space="preserve"> ADDIN EN.CITE </w:instrText>
      </w:r>
      <w:r w:rsidR="00FF2709">
        <w:rPr>
          <w:rFonts w:cs="Times New Roman"/>
          <w:szCs w:val="24"/>
        </w:rPr>
        <w:fldChar w:fldCharType="begin">
          <w:fldData xml:space="preserve">PEVuZE5vdGU+PENpdGU+PEF1dGhvcj5XYW5nPC9BdXRob3I+PFllYXI+MTk5NTwvWWVhcj48UmVj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</w:fldData>
        </w:fldChar>
      </w:r>
      <w:r w:rsidR="00FF2709">
        <w:rPr>
          <w:rFonts w:cs="Times New Roman"/>
          <w:szCs w:val="24"/>
        </w:rPr>
        <w:instrText xml:space="preserve"> ADDIN EN.CITE.DATA </w:instrText>
      </w:r>
      <w:r w:rsidR="00FF2709">
        <w:rPr>
          <w:rFonts w:cs="Times New Roman"/>
          <w:szCs w:val="24"/>
        </w:rPr>
      </w:r>
      <w:r w:rsidR="00FF2709">
        <w:rPr>
          <w:rFonts w:cs="Times New Roman"/>
          <w:szCs w:val="24"/>
        </w:rPr>
        <w:fldChar w:fldCharType="end"/>
      </w:r>
      <w:r w:rsidR="00827140">
        <w:rPr>
          <w:rFonts w:cs="Times New Roman"/>
          <w:szCs w:val="24"/>
        </w:rPr>
      </w:r>
      <w:r w:rsidR="00827140">
        <w:rPr>
          <w:rFonts w:cs="Times New Roman"/>
          <w:szCs w:val="24"/>
        </w:rPr>
        <w:fldChar w:fldCharType="separate"/>
      </w:r>
      <w:r w:rsidR="00FF2709" w:rsidRPr="00FF2709">
        <w:rPr>
          <w:rFonts w:cs="Times New Roman"/>
          <w:noProof/>
          <w:szCs w:val="24"/>
          <w:vertAlign w:val="superscript"/>
        </w:rPr>
        <w:t>58, 65-67</w:t>
      </w:r>
      <w:r w:rsidR="00827140">
        <w:rPr>
          <w:rFonts w:cs="Times New Roman"/>
          <w:szCs w:val="24"/>
        </w:rPr>
        <w:fldChar w:fldCharType="end"/>
      </w:r>
      <w:r w:rsidR="00827140">
        <w:rPr>
          <w:rFonts w:cs="Times New Roman"/>
          <w:szCs w:val="24"/>
        </w:rPr>
        <w:t xml:space="preserve"> </w:t>
      </w:r>
      <w:r w:rsidR="00BE1545">
        <w:rPr>
          <w:rFonts w:cs="Times New Roman"/>
          <w:szCs w:val="24"/>
        </w:rPr>
        <w:t xml:space="preserve">with </w:t>
      </w:r>
      <w:r w:rsidR="00827140">
        <w:rPr>
          <w:rFonts w:cs="Times New Roman"/>
          <w:szCs w:val="24"/>
        </w:rPr>
        <w:t xml:space="preserve">a large number of diverse structures </w:t>
      </w:r>
      <w:r w:rsidR="00BE1545">
        <w:rPr>
          <w:rFonts w:cs="Times New Roman"/>
          <w:szCs w:val="24"/>
        </w:rPr>
        <w:t xml:space="preserve">being </w:t>
      </w:r>
      <w:r w:rsidR="00827140">
        <w:rPr>
          <w:rFonts w:cs="Times New Roman"/>
          <w:szCs w:val="24"/>
        </w:rPr>
        <w:t>reported for Pb due to its popularity in the field</w:t>
      </w:r>
      <w:r w:rsidR="00CA196D">
        <w:rPr>
          <w:rFonts w:cs="Times New Roman"/>
          <w:szCs w:val="24"/>
        </w:rPr>
        <w:t>.</w:t>
      </w:r>
      <w:r w:rsidR="00E43630">
        <w:rPr>
          <w:rFonts w:cs="Times New Roman"/>
          <w:szCs w:val="24"/>
        </w:rPr>
        <w:t xml:space="preserve"> </w:t>
      </w:r>
      <w:r>
        <w:rPr>
          <w:rFonts w:cs="Times New Roman"/>
          <w:szCs w:val="24"/>
        </w:rPr>
        <w:t>Many of the</w:t>
      </w:r>
      <w:r w:rsidR="004F5941">
        <w:rPr>
          <w:rFonts w:cs="Times New Roman"/>
          <w:szCs w:val="24"/>
        </w:rPr>
        <w:t xml:space="preserve"> Pb and Sn</w:t>
      </w:r>
      <w:r>
        <w:rPr>
          <w:rFonts w:cs="Times New Roman"/>
          <w:szCs w:val="24"/>
        </w:rPr>
        <w:t xml:space="preserve"> 1D and 0D perovskites</w:t>
      </w:r>
      <w:r w:rsidR="00C03AC4">
        <w:rPr>
          <w:rFonts w:cs="Times New Roman"/>
          <w:szCs w:val="24"/>
        </w:rPr>
        <w:t xml:space="preserve"> exhibit a high </w:t>
      </w:r>
      <w:r w:rsidR="00AC6694">
        <w:rPr>
          <w:rFonts w:cs="Times New Roman"/>
          <w:szCs w:val="24"/>
        </w:rPr>
        <w:t>degree</w:t>
      </w:r>
      <w:r w:rsidR="00C03AC4">
        <w:rPr>
          <w:rFonts w:cs="Times New Roman"/>
          <w:szCs w:val="24"/>
        </w:rPr>
        <w:t xml:space="preserve"> of </w:t>
      </w:r>
      <w:r w:rsidR="004F5941">
        <w:rPr>
          <w:rFonts w:cs="Times New Roman"/>
          <w:szCs w:val="24"/>
        </w:rPr>
        <w:t xml:space="preserve">octahedral </w:t>
      </w:r>
      <w:r w:rsidR="00C03AC4">
        <w:rPr>
          <w:rFonts w:cs="Times New Roman"/>
          <w:szCs w:val="24"/>
        </w:rPr>
        <w:t xml:space="preserve">distortion </w:t>
      </w:r>
      <w:r w:rsidR="005D7FBE">
        <w:rPr>
          <w:rFonts w:cs="Times New Roman"/>
          <w:szCs w:val="24"/>
        </w:rPr>
        <w:t xml:space="preserve">which </w:t>
      </w:r>
      <w:r w:rsidR="00AC6694">
        <w:rPr>
          <w:rFonts w:cs="Times New Roman"/>
          <w:szCs w:val="24"/>
        </w:rPr>
        <w:t xml:space="preserve">in some cases have </w:t>
      </w:r>
      <w:r w:rsidR="00D9099F">
        <w:rPr>
          <w:rFonts w:cs="Times New Roman"/>
          <w:szCs w:val="24"/>
        </w:rPr>
        <w:t>been attributed to pseudo-Jahn-Teller distortion</w:t>
      </w:r>
      <w:r w:rsidR="008703F9">
        <w:rPr>
          <w:rFonts w:cs="Times New Roman"/>
          <w:szCs w:val="24"/>
        </w:rPr>
        <w:fldChar w:fldCharType="begin"/>
      </w:r>
      <w:r w:rsidR="00FF2709">
        <w:rPr>
          <w:rFonts w:cs="Times New Roman"/>
          <w:szCs w:val="24"/>
        </w:rPr>
        <w:instrText xml:space="preserve"> ADDIN EN.CITE &lt;EndNote&gt;&lt;Cite&gt;&lt;Author&gt;Benin&lt;/Author&gt;&lt;Year&gt;2018&lt;/Year&gt;&lt;RecNum&gt;1167&lt;/RecNum&gt;&lt;DisplayText&gt;&lt;style face="superscript"&gt;67&lt;/style&gt;&lt;/DisplayText&gt;&lt;record&gt;&lt;rec-number&gt;1167&lt;/rec-number&gt;&lt;foreign-keys&gt;&lt;key app="EN" db-id="vpr9as2rawdd28e5aryxprt4dftzw9tvsf0t" timestamp="1552952284"&gt;1167&lt;/key&gt;&lt;/foreign-keys&gt;&lt;ref-type name="Journal Article"&gt;17&lt;/ref-type&gt;&lt;contributors&gt;&lt;authors&gt;&lt;author&gt;Benin, Bogdan M&lt;/author&gt;&lt;author&gt;Dirin, Dmitry N&lt;/author&gt;&lt;author&gt;Morad, Viktoriia&lt;/author&gt;&lt;author&gt;Wörle, Michael&lt;/author&gt;&lt;author&gt;Yakunin, Sergii&lt;/author&gt;&lt;author&gt;Rainò, Gabriele&lt;/author&gt;&lt;author&gt;Nazarenko, Olga&lt;/author&gt;&lt;author&gt;Fischer, Markus&lt;/author&gt;&lt;author&gt;Infante, Ivan&lt;/author&gt;&lt;author&gt;Kovalenko, Maksym V&lt;/author&gt;&lt;/authors&gt;&lt;/contributors&gt;&lt;titles&gt;&lt;title&gt;Highly Emissive Self‐Trapped Excitons in Fully Inorganic Zero‐Dimensional Tin Halides&lt;/title&gt;&lt;secondary-title&gt;Angewandte Chemie International Edition&lt;/secondary-title&gt;&lt;/titles&gt;&lt;periodical&gt;&lt;full-title&gt;Angewandte Chemie International Edition&lt;/full-title&gt;&lt;abbr-1&gt;Angew. Chem. Int. Ed.&lt;/abbr-1&gt;&lt;abbr-2&gt;Angew Chem Int Ed&lt;/abbr-2&gt;&lt;/periodical&gt;&lt;pages&gt;11329-11333&lt;/pages&gt;&lt;volume&gt;57&lt;/volume&gt;&lt;number&gt;35&lt;/number&gt;&lt;dates&gt;&lt;year&gt;2018&lt;/year&gt;&lt;/dates&gt;&lt;isbn&gt;1433-7851&lt;/isbn&gt;&lt;urls&gt;&lt;/urls&gt;&lt;/record&gt;&lt;/Cite&gt;&lt;/EndNote&gt;</w:instrText>
      </w:r>
      <w:r w:rsidR="008703F9">
        <w:rPr>
          <w:rFonts w:cs="Times New Roman"/>
          <w:szCs w:val="24"/>
        </w:rPr>
        <w:fldChar w:fldCharType="separate"/>
      </w:r>
      <w:r w:rsidR="00FF2709" w:rsidRPr="00FF2709">
        <w:rPr>
          <w:rFonts w:cs="Times New Roman"/>
          <w:noProof/>
          <w:szCs w:val="24"/>
          <w:vertAlign w:val="superscript"/>
        </w:rPr>
        <w:t>67</w:t>
      </w:r>
      <w:r w:rsidR="008703F9">
        <w:rPr>
          <w:rFonts w:cs="Times New Roman"/>
          <w:szCs w:val="24"/>
        </w:rPr>
        <w:fldChar w:fldCharType="end"/>
      </w:r>
      <w:r w:rsidR="008703F9">
        <w:rPr>
          <w:rFonts w:cs="Times New Roman"/>
          <w:szCs w:val="24"/>
        </w:rPr>
        <w:t xml:space="preserve"> and packing requirements imposed by bulky A-cations.</w:t>
      </w:r>
      <w:r w:rsidR="008703F9">
        <w:rPr>
          <w:rFonts w:cs="Times New Roman"/>
          <w:szCs w:val="24"/>
        </w:rPr>
        <w:fldChar w:fldCharType="begin"/>
      </w:r>
      <w:r w:rsidR="00FF2709">
        <w:rPr>
          <w:rFonts w:cs="Times New Roman"/>
          <w:szCs w:val="24"/>
        </w:rPr>
        <w:instrText xml:space="preserve"> ADDIN EN.CITE &lt;EndNote&gt;&lt;Cite&gt;&lt;Author&gt;Weber&lt;/Author&gt;&lt;Year&gt;2015&lt;/Year&gt;&lt;RecNum&gt;1332&lt;/RecNum&gt;&lt;DisplayText&gt;&lt;style face="superscript"&gt;64&lt;/style&gt;&lt;/DisplayText&gt;&lt;record&gt;&lt;rec-number&gt;1332&lt;/rec-number&gt;&lt;foreign-keys&gt;&lt;key app="EN" db-id="vpr9as2rawdd28e5aryxprt4dftzw9tvsf0t" timestamp="1561654150"&gt;1332&lt;/key&gt;&lt;/foreign-keys&gt;&lt;ref-type name="Journal Article"&gt;17&lt;/ref-type&gt;&lt;contributors&gt;&lt;authors&gt;&lt;author&gt;Weber, Oliver J&lt;/author&gt;&lt;author&gt;Marshall, Kayleigh L&lt;/author&gt;&lt;author&gt;Dyson, Lewis M&lt;/author&gt;&lt;author&gt;Weller, Mark T&lt;/author&gt;&lt;/authors&gt;&lt;/contributors&gt;&lt;titles&gt;&lt;title&gt;Structural diversity in hybrid organic–inorganic lead iodide materials&lt;/title&gt;&lt;secondary-title&gt;Acta Crystallog. B&lt;/secondary-title&gt;&lt;/titles&gt;&lt;periodical&gt;&lt;full-title&gt;Acta Crystallog. B&lt;/full-title&gt;&lt;/periodical&gt;&lt;pages&gt;668-678&lt;/pages&gt;&lt;volume&gt;71&lt;/volume&gt;&lt;number&gt;6&lt;/number&gt;&lt;dates&gt;&lt;year&gt;2015&lt;/year&gt;&lt;/dates&gt;&lt;isbn&gt;2052-5206&lt;/isbn&gt;&lt;urls&gt;&lt;/urls&gt;&lt;/record&gt;&lt;/Cite&gt;&lt;/EndNote&gt;</w:instrText>
      </w:r>
      <w:r w:rsidR="008703F9">
        <w:rPr>
          <w:rFonts w:cs="Times New Roman"/>
          <w:szCs w:val="24"/>
        </w:rPr>
        <w:fldChar w:fldCharType="separate"/>
      </w:r>
      <w:r w:rsidR="00FF2709" w:rsidRPr="00FF2709">
        <w:rPr>
          <w:rFonts w:cs="Times New Roman"/>
          <w:noProof/>
          <w:szCs w:val="24"/>
          <w:vertAlign w:val="superscript"/>
        </w:rPr>
        <w:t>64</w:t>
      </w:r>
      <w:r w:rsidR="008703F9">
        <w:rPr>
          <w:rFonts w:cs="Times New Roman"/>
          <w:szCs w:val="24"/>
        </w:rPr>
        <w:fldChar w:fldCharType="end"/>
      </w:r>
      <w:r w:rsidR="00200D48">
        <w:rPr>
          <w:rFonts w:cs="Times New Roman"/>
          <w:szCs w:val="24"/>
        </w:rPr>
        <w:t xml:space="preserve"> </w:t>
      </w:r>
      <w:r w:rsidR="00D9099F">
        <w:rPr>
          <w:rFonts w:cs="Times New Roman"/>
          <w:szCs w:val="24"/>
        </w:rPr>
        <w:t>Interestingly, these distortions have been shown to have a direct relationship to the size of the A-cation as demonstrated by A</w:t>
      </w:r>
      <w:r w:rsidR="00D9099F">
        <w:rPr>
          <w:rFonts w:cs="Times New Roman"/>
          <w:szCs w:val="24"/>
          <w:vertAlign w:val="subscript"/>
        </w:rPr>
        <w:t>4</w:t>
      </w:r>
      <w:r w:rsidR="00D9099F">
        <w:rPr>
          <w:rFonts w:cs="Times New Roman"/>
          <w:szCs w:val="24"/>
        </w:rPr>
        <w:t>SnBr</w:t>
      </w:r>
      <w:r w:rsidR="00D9099F">
        <w:rPr>
          <w:rFonts w:cs="Times New Roman"/>
          <w:szCs w:val="24"/>
          <w:vertAlign w:val="subscript"/>
        </w:rPr>
        <w:t>6</w:t>
      </w:r>
      <w:r w:rsidR="00D9099F">
        <w:rPr>
          <w:rFonts w:cs="Times New Roman"/>
          <w:szCs w:val="24"/>
        </w:rPr>
        <w:t xml:space="preserve"> (A = Cs</w:t>
      </w:r>
      <w:r w:rsidR="00D9099F">
        <w:rPr>
          <w:rFonts w:cs="Times New Roman"/>
          <w:szCs w:val="24"/>
          <w:vertAlign w:val="superscript"/>
        </w:rPr>
        <w:t>+</w:t>
      </w:r>
      <w:r w:rsidR="00D9099F">
        <w:rPr>
          <w:rFonts w:cs="Times New Roman"/>
          <w:szCs w:val="24"/>
        </w:rPr>
        <w:t>, Rb</w:t>
      </w:r>
      <w:r w:rsidR="00D9099F">
        <w:rPr>
          <w:rFonts w:cs="Times New Roman"/>
          <w:szCs w:val="24"/>
          <w:vertAlign w:val="superscript"/>
        </w:rPr>
        <w:t>+</w:t>
      </w:r>
      <w:r w:rsidR="00D9099F">
        <w:rPr>
          <w:rFonts w:cs="Times New Roman"/>
          <w:szCs w:val="24"/>
        </w:rPr>
        <w:t>, K</w:t>
      </w:r>
      <w:r w:rsidR="00D9099F">
        <w:rPr>
          <w:rFonts w:cs="Times New Roman"/>
          <w:szCs w:val="24"/>
          <w:vertAlign w:val="superscript"/>
        </w:rPr>
        <w:t>+</w:t>
      </w:r>
      <w:r w:rsidR="00D9099F">
        <w:rPr>
          <w:rFonts w:cs="Times New Roman"/>
          <w:szCs w:val="24"/>
        </w:rPr>
        <w:t xml:space="preserve">) </w:t>
      </w:r>
      <w:r w:rsidR="00AC6694">
        <w:rPr>
          <w:rFonts w:cs="Times New Roman"/>
          <w:szCs w:val="24"/>
        </w:rPr>
        <w:t xml:space="preserve">family </w:t>
      </w:r>
      <w:r w:rsidR="00D9099F">
        <w:rPr>
          <w:rFonts w:cs="Times New Roman"/>
          <w:szCs w:val="24"/>
        </w:rPr>
        <w:t>where the distortion of the SnBr</w:t>
      </w:r>
      <w:r w:rsidR="00D9099F">
        <w:rPr>
          <w:rFonts w:cs="Times New Roman"/>
          <w:szCs w:val="24"/>
          <w:vertAlign w:val="subscript"/>
        </w:rPr>
        <w:t>6</w:t>
      </w:r>
      <w:r w:rsidR="00D9099F">
        <w:rPr>
          <w:rFonts w:cs="Times New Roman"/>
          <w:szCs w:val="24"/>
        </w:rPr>
        <w:t xml:space="preserve"> octahedra increase</w:t>
      </w:r>
      <w:r w:rsidR="00AC6694">
        <w:rPr>
          <w:rFonts w:cs="Times New Roman"/>
          <w:szCs w:val="24"/>
        </w:rPr>
        <w:t>s</w:t>
      </w:r>
      <w:r w:rsidR="00D9099F">
        <w:rPr>
          <w:rFonts w:cs="Times New Roman"/>
          <w:szCs w:val="24"/>
        </w:rPr>
        <w:t xml:space="preserve"> down the group.</w:t>
      </w:r>
      <w:r w:rsidR="00D9099F">
        <w:rPr>
          <w:rFonts w:cs="Times New Roman"/>
          <w:szCs w:val="24"/>
        </w:rPr>
        <w:fldChar w:fldCharType="begin"/>
      </w:r>
      <w:r w:rsidR="00FF2709">
        <w:rPr>
          <w:rFonts w:cs="Times New Roman"/>
          <w:szCs w:val="24"/>
        </w:rPr>
        <w:instrText xml:space="preserve"> ADDIN EN.CITE &lt;EndNote&gt;&lt;Cite&gt;&lt;Author&gt;Benin&lt;/Author&gt;&lt;Year&gt;2018&lt;/Year&gt;&lt;RecNum&gt;1167&lt;/RecNum&gt;&lt;DisplayText&gt;&lt;style face="superscript"&gt;67&lt;/style&gt;&lt;/DisplayText&gt;&lt;record&gt;&lt;rec-number&gt;1167&lt;/rec-number&gt;&lt;foreign-keys&gt;&lt;key app="EN" db-id="vpr9as2rawdd28e5aryxprt4dftzw9tvsf0t" timestamp="1552952284"&gt;1167&lt;/key&gt;&lt;/foreign-keys&gt;&lt;ref-type name="Journal Article"&gt;17&lt;/ref-type&gt;&lt;contributors&gt;&lt;authors&gt;&lt;author&gt;Benin, Bogdan M&lt;/author&gt;&lt;author&gt;Dirin, Dmitry N&lt;/author&gt;&lt;author&gt;Morad, Viktoriia&lt;/author&gt;&lt;author&gt;Wörle, Michael&lt;/author&gt;&lt;author&gt;Yakunin, Sergii&lt;/author&gt;&lt;author&gt;Rainò, Gabriele&lt;/author&gt;&lt;author&gt;Nazarenko, Olga&lt;/author&gt;&lt;author&gt;Fischer, Markus&lt;/author&gt;&lt;author&gt;Infante, Ivan&lt;/author&gt;&lt;author&gt;Kovalenko, Maksym V&lt;/author&gt;&lt;/authors&gt;&lt;/contributors&gt;&lt;titles&gt;&lt;title&gt;Highly Emissive Self‐Trapped Excitons in Fully Inorganic Zero‐Dimensional Tin Halides&lt;/title&gt;&lt;secondary-title&gt;Angewandte Chemie International Edition&lt;/secondary-title&gt;&lt;/titles&gt;&lt;periodical&gt;&lt;full-title&gt;Angewandte Chemie International Edition&lt;/full-title&gt;&lt;abbr-1&gt;Angew. Chem. Int. Ed.&lt;/abbr-1&gt;&lt;abbr-2&gt;Angew Chem Int Ed&lt;/abbr-2&gt;&lt;/periodical&gt;&lt;pages&gt;11329-11333&lt;/pages&gt;&lt;volume&gt;57&lt;/volume&gt;&lt;number&gt;35&lt;/number&gt;&lt;dates&gt;&lt;year&gt;2018&lt;/year&gt;&lt;/dates&gt;&lt;isbn&gt;1433-7851&lt;/isbn&gt;&lt;urls&gt;&lt;/urls&gt;&lt;/record&gt;&lt;/Cite&gt;&lt;/EndNote&gt;</w:instrText>
      </w:r>
      <w:r w:rsidR="00D9099F">
        <w:rPr>
          <w:rFonts w:cs="Times New Roman"/>
          <w:szCs w:val="24"/>
        </w:rPr>
        <w:fldChar w:fldCharType="separate"/>
      </w:r>
      <w:r w:rsidR="00FF2709" w:rsidRPr="00FF2709">
        <w:rPr>
          <w:rFonts w:cs="Times New Roman"/>
          <w:noProof/>
          <w:szCs w:val="24"/>
          <w:vertAlign w:val="superscript"/>
        </w:rPr>
        <w:t>67</w:t>
      </w:r>
      <w:r w:rsidR="00D9099F">
        <w:rPr>
          <w:rFonts w:cs="Times New Roman"/>
          <w:szCs w:val="24"/>
        </w:rPr>
        <w:fldChar w:fldCharType="end"/>
      </w:r>
      <w:r w:rsidR="00AC6694">
        <w:rPr>
          <w:rFonts w:cs="Times New Roman"/>
          <w:szCs w:val="24"/>
        </w:rPr>
        <w:t xml:space="preserve"> </w:t>
      </w:r>
      <w:r w:rsidR="00E43630">
        <w:rPr>
          <w:rFonts w:cs="Times New Roman"/>
          <w:szCs w:val="24"/>
        </w:rPr>
        <w:t>Some 0D Pb</w:t>
      </w:r>
      <w:r w:rsidR="00C02F07">
        <w:rPr>
          <w:rFonts w:cs="Times New Roman"/>
          <w:szCs w:val="24"/>
        </w:rPr>
        <w:t>-</w:t>
      </w:r>
      <w:r w:rsidR="00E43630">
        <w:rPr>
          <w:rFonts w:cs="Times New Roman"/>
          <w:szCs w:val="24"/>
        </w:rPr>
        <w:t>halides</w:t>
      </w:r>
      <w:r w:rsidR="00725BFD">
        <w:rPr>
          <w:rFonts w:cs="Times New Roman"/>
          <w:szCs w:val="24"/>
        </w:rPr>
        <w:t xml:space="preserve">, such as </w:t>
      </w:r>
      <w:r w:rsidR="001F4EC3">
        <w:rPr>
          <w:rFonts w:cs="Times New Roman"/>
          <w:szCs w:val="24"/>
        </w:rPr>
        <w:t>(</w:t>
      </w:r>
      <w:r w:rsidR="00EA3771" w:rsidRPr="00EA3771">
        <w:rPr>
          <w:rFonts w:cs="Times New Roman"/>
          <w:szCs w:val="24"/>
        </w:rPr>
        <w:t>H</w:t>
      </w:r>
      <w:r w:rsidR="00EA3771" w:rsidRPr="00EA3771">
        <w:rPr>
          <w:rFonts w:cs="Times New Roman"/>
          <w:szCs w:val="24"/>
          <w:vertAlign w:val="subscript"/>
        </w:rPr>
        <w:t>2</w:t>
      </w:r>
      <w:r w:rsidR="00EA3771" w:rsidRPr="00EA3771">
        <w:rPr>
          <w:rFonts w:cs="Times New Roman"/>
          <w:szCs w:val="24"/>
        </w:rPr>
        <w:t>C</w:t>
      </w:r>
      <w:r w:rsidR="00EA3771" w:rsidRPr="00EA3771">
        <w:rPr>
          <w:rFonts w:cs="Times New Roman"/>
          <w:szCs w:val="24"/>
          <w:vertAlign w:val="subscript"/>
        </w:rPr>
        <w:t>4</w:t>
      </w:r>
      <w:r w:rsidR="00EA3771" w:rsidRPr="00EA3771">
        <w:rPr>
          <w:rFonts w:cs="Times New Roman"/>
          <w:szCs w:val="24"/>
        </w:rPr>
        <w:t>N</w:t>
      </w:r>
      <w:r w:rsidR="00EA3771" w:rsidRPr="00EA3771">
        <w:rPr>
          <w:rFonts w:cs="Times New Roman"/>
          <w:szCs w:val="24"/>
          <w:vertAlign w:val="subscript"/>
        </w:rPr>
        <w:t>2</w:t>
      </w:r>
      <w:r w:rsidR="00EA3771" w:rsidRPr="00EA3771">
        <w:rPr>
          <w:rFonts w:cs="Times New Roman"/>
          <w:szCs w:val="24"/>
        </w:rPr>
        <w:t>H</w:t>
      </w:r>
      <w:r w:rsidR="00EA3771" w:rsidRPr="00EA3771">
        <w:rPr>
          <w:rFonts w:cs="Times New Roman"/>
          <w:szCs w:val="24"/>
          <w:vertAlign w:val="subscript"/>
        </w:rPr>
        <w:t>10</w:t>
      </w:r>
      <w:r w:rsidR="001F4EC3">
        <w:rPr>
          <w:rFonts w:cs="Times New Roman"/>
          <w:szCs w:val="24"/>
        </w:rPr>
        <w:t>)</w:t>
      </w:r>
      <w:r w:rsidR="00EA3771" w:rsidRPr="00EA3771">
        <w:rPr>
          <w:rFonts w:cs="Times New Roman"/>
          <w:szCs w:val="24"/>
          <w:vertAlign w:val="subscript"/>
        </w:rPr>
        <w:t>2</w:t>
      </w:r>
      <w:r w:rsidR="00EA3771" w:rsidRPr="00EA3771">
        <w:rPr>
          <w:rFonts w:cs="Times New Roman"/>
          <w:szCs w:val="24"/>
        </w:rPr>
        <w:t>PbI</w:t>
      </w:r>
      <w:r w:rsidR="00EA3771" w:rsidRPr="00EA3771">
        <w:rPr>
          <w:rFonts w:cs="Times New Roman"/>
          <w:szCs w:val="24"/>
          <w:vertAlign w:val="subscript"/>
        </w:rPr>
        <w:t>6</w:t>
      </w:r>
      <w:r w:rsidR="00E43630">
        <w:rPr>
          <w:rFonts w:cs="Times New Roman"/>
          <w:szCs w:val="24"/>
        </w:rPr>
        <w:t xml:space="preserve"> exhibit </w:t>
      </w:r>
      <w:r w:rsidR="00C02F07">
        <w:rPr>
          <w:rFonts w:cs="Times New Roman"/>
          <w:szCs w:val="24"/>
        </w:rPr>
        <w:t>significant distortion around the metal center</w:t>
      </w:r>
      <w:r w:rsidR="008703F9">
        <w:rPr>
          <w:rFonts w:cs="Times New Roman"/>
          <w:szCs w:val="24"/>
        </w:rPr>
        <w:t>.</w:t>
      </w:r>
      <w:r w:rsidR="008703F9">
        <w:rPr>
          <w:rFonts w:cs="Times New Roman"/>
          <w:szCs w:val="24"/>
        </w:rPr>
        <w:fldChar w:fldCharType="begin"/>
      </w:r>
      <w:r w:rsidR="00FF2709">
        <w:rPr>
          <w:rFonts w:cs="Times New Roman"/>
          <w:szCs w:val="24"/>
        </w:rPr>
        <w:instrText xml:space="preserve"> ADDIN EN.CITE &lt;EndNote&gt;&lt;Cite&gt;&lt;Author&gt;Weber&lt;/Author&gt;&lt;Year&gt;2015&lt;/Year&gt;&lt;RecNum&gt;1332&lt;/RecNum&gt;&lt;DisplayText&gt;&lt;style face="superscript"&gt;64&lt;/style&gt;&lt;/DisplayText&gt;&lt;record&gt;&lt;rec-number&gt;1332&lt;/rec-number&gt;&lt;foreign-keys&gt;&lt;key app="EN" db-id="vpr9as2rawdd28e5aryxprt4dftzw9tvsf0t" timestamp="1561654150"&gt;1332&lt;/key&gt;&lt;/foreign-keys&gt;&lt;ref-type name="Journal Article"&gt;17&lt;/ref-type&gt;&lt;contributors&gt;&lt;authors&gt;&lt;author&gt;Weber, Oliver J&lt;/author&gt;&lt;author&gt;Marshall, Kayleigh L&lt;/author&gt;&lt;author&gt;Dyson, Lewis M&lt;/author&gt;&lt;author&gt;Weller, Mark T&lt;/author&gt;&lt;/authors&gt;&lt;/contributors&gt;&lt;titles&gt;&lt;title&gt;Structural diversity in hybrid organic–inorganic lead iodide materials&lt;/title&gt;&lt;secondary-title&gt;Acta Crystallog. B&lt;/secondary-title&gt;&lt;/titles&gt;&lt;periodical&gt;&lt;full-title&gt;Acta Crystallog. B&lt;/full-title&gt;&lt;/periodical&gt;&lt;pages&gt;668-678&lt;/pages&gt;&lt;volume&gt;71&lt;/volume&gt;&lt;number&gt;6&lt;/number&gt;&lt;dates&gt;&lt;year&gt;2015&lt;/year&gt;&lt;/dates&gt;&lt;isbn&gt;2052-5206&lt;/isbn&gt;&lt;urls&gt;&lt;/urls&gt;&lt;/record&gt;&lt;/Cite&gt;&lt;/EndNote&gt;</w:instrText>
      </w:r>
      <w:r w:rsidR="008703F9">
        <w:rPr>
          <w:rFonts w:cs="Times New Roman"/>
          <w:szCs w:val="24"/>
        </w:rPr>
        <w:fldChar w:fldCharType="separate"/>
      </w:r>
      <w:r w:rsidR="00FF2709" w:rsidRPr="00FF2709">
        <w:rPr>
          <w:rFonts w:cs="Times New Roman"/>
          <w:noProof/>
          <w:szCs w:val="24"/>
          <w:vertAlign w:val="superscript"/>
        </w:rPr>
        <w:t>64</w:t>
      </w:r>
      <w:r w:rsidR="008703F9">
        <w:rPr>
          <w:rFonts w:cs="Times New Roman"/>
          <w:szCs w:val="24"/>
        </w:rPr>
        <w:fldChar w:fldCharType="end"/>
      </w:r>
      <w:r w:rsidR="00200D48">
        <w:rPr>
          <w:rFonts w:cs="Times New Roman"/>
          <w:szCs w:val="24"/>
        </w:rPr>
        <w:t xml:space="preserve"> </w:t>
      </w:r>
      <w:r w:rsidR="00407C08">
        <w:rPr>
          <w:rFonts w:cs="Times New Roman"/>
          <w:szCs w:val="24"/>
        </w:rPr>
        <w:t xml:space="preserve">Likewise, some Sn compounds such  as the </w:t>
      </w:r>
      <w:r w:rsidR="00824BBA">
        <w:rPr>
          <w:rFonts w:cs="Times New Roman"/>
          <w:szCs w:val="24"/>
        </w:rPr>
        <w:t xml:space="preserve">0D </w:t>
      </w:r>
      <w:r w:rsidR="00AF3195">
        <w:rPr>
          <w:rFonts w:cs="Times New Roman"/>
          <w:szCs w:val="24"/>
        </w:rPr>
        <w:t>(C</w:t>
      </w:r>
      <w:r w:rsidR="00AF3195">
        <w:rPr>
          <w:rFonts w:cs="Times New Roman"/>
          <w:szCs w:val="24"/>
          <w:vertAlign w:val="subscript"/>
        </w:rPr>
        <w:t>4</w:t>
      </w:r>
      <w:r w:rsidR="00AF3195">
        <w:rPr>
          <w:rFonts w:cs="Times New Roman"/>
          <w:szCs w:val="24"/>
        </w:rPr>
        <w:t>N</w:t>
      </w:r>
      <w:r w:rsidR="00AF3195">
        <w:rPr>
          <w:rFonts w:cs="Times New Roman"/>
          <w:szCs w:val="24"/>
          <w:vertAlign w:val="subscript"/>
        </w:rPr>
        <w:t>2</w:t>
      </w:r>
      <w:r w:rsidR="00AF3195">
        <w:rPr>
          <w:rFonts w:cs="Times New Roman"/>
          <w:szCs w:val="24"/>
        </w:rPr>
        <w:t>H</w:t>
      </w:r>
      <w:r w:rsidR="00AF3195">
        <w:rPr>
          <w:rFonts w:cs="Times New Roman"/>
          <w:szCs w:val="24"/>
          <w:vertAlign w:val="subscript"/>
        </w:rPr>
        <w:t>14</w:t>
      </w:r>
      <w:r w:rsidR="00AF3195">
        <w:rPr>
          <w:rFonts w:cs="Times New Roman"/>
          <w:szCs w:val="24"/>
        </w:rPr>
        <w:t>Br)</w:t>
      </w:r>
      <w:r w:rsidR="00AF3195">
        <w:rPr>
          <w:rFonts w:cs="Times New Roman"/>
          <w:szCs w:val="24"/>
          <w:vertAlign w:val="subscript"/>
        </w:rPr>
        <w:t>4</w:t>
      </w:r>
      <w:r w:rsidR="00AF3195">
        <w:rPr>
          <w:rFonts w:cs="Times New Roman"/>
          <w:szCs w:val="24"/>
        </w:rPr>
        <w:t>SnBr</w:t>
      </w:r>
      <w:r w:rsidR="00AF3195">
        <w:rPr>
          <w:rFonts w:cs="Times New Roman"/>
          <w:szCs w:val="24"/>
          <w:vertAlign w:val="subscript"/>
        </w:rPr>
        <w:t>x</w:t>
      </w:r>
      <w:r w:rsidR="00AF3195">
        <w:rPr>
          <w:rFonts w:cs="Times New Roman"/>
          <w:szCs w:val="24"/>
        </w:rPr>
        <w:t>I</w:t>
      </w:r>
      <w:r w:rsidR="00AF3195">
        <w:rPr>
          <w:rFonts w:cs="Times New Roman"/>
          <w:szCs w:val="24"/>
          <w:vertAlign w:val="subscript"/>
        </w:rPr>
        <w:t>6-x</w:t>
      </w:r>
      <w:r w:rsidR="00AF3195">
        <w:rPr>
          <w:rFonts w:cs="Times New Roman"/>
          <w:szCs w:val="24"/>
        </w:rPr>
        <w:t xml:space="preserve"> (x = </w:t>
      </w:r>
      <w:r w:rsidR="00824BBA">
        <w:rPr>
          <w:rFonts w:cs="Times New Roman"/>
          <w:szCs w:val="24"/>
        </w:rPr>
        <w:t>3)</w:t>
      </w:r>
      <w:r w:rsidR="00407C08">
        <w:rPr>
          <w:rFonts w:cs="Times New Roman"/>
          <w:szCs w:val="24"/>
        </w:rPr>
        <w:t xml:space="preserve"> family,</w:t>
      </w:r>
      <w:r w:rsidR="00824BBA">
        <w:rPr>
          <w:rFonts w:cs="Times New Roman"/>
          <w:szCs w:val="24"/>
        </w:rPr>
        <w:t xml:space="preserve"> </w:t>
      </w:r>
      <w:r w:rsidR="00407C08">
        <w:rPr>
          <w:rFonts w:cs="Times New Roman"/>
          <w:szCs w:val="24"/>
        </w:rPr>
        <w:t>also</w:t>
      </w:r>
      <w:r w:rsidR="00140F0E">
        <w:rPr>
          <w:rFonts w:cs="Times New Roman"/>
          <w:szCs w:val="24"/>
        </w:rPr>
        <w:t xml:space="preserve"> form </w:t>
      </w:r>
      <w:r w:rsidR="00407C08">
        <w:rPr>
          <w:rFonts w:cs="Times New Roman"/>
          <w:szCs w:val="24"/>
        </w:rPr>
        <w:t xml:space="preserve">structures with distorted </w:t>
      </w:r>
      <w:r w:rsidR="00140F0E">
        <w:rPr>
          <w:rFonts w:cs="Times New Roman"/>
          <w:szCs w:val="24"/>
        </w:rPr>
        <w:t>isolated SnBr</w:t>
      </w:r>
      <w:r w:rsidR="00140F0E">
        <w:rPr>
          <w:rFonts w:cs="Times New Roman"/>
          <w:szCs w:val="24"/>
          <w:vertAlign w:val="subscript"/>
        </w:rPr>
        <w:t>3</w:t>
      </w:r>
      <w:r w:rsidR="00140F0E" w:rsidRPr="00140F0E">
        <w:rPr>
          <w:rFonts w:cs="Times New Roman"/>
          <w:szCs w:val="24"/>
        </w:rPr>
        <w:t>I</w:t>
      </w:r>
      <w:r w:rsidR="00140F0E">
        <w:rPr>
          <w:rFonts w:cs="Times New Roman"/>
          <w:szCs w:val="24"/>
          <w:vertAlign w:val="subscript"/>
        </w:rPr>
        <w:t>3</w:t>
      </w:r>
      <w:r w:rsidR="00140F0E">
        <w:rPr>
          <w:rFonts w:cs="Times New Roman"/>
          <w:szCs w:val="24"/>
        </w:rPr>
        <w:t xml:space="preserve"> octahedra surrounded by</w:t>
      </w:r>
      <w:r w:rsidR="00407C08">
        <w:rPr>
          <w:rFonts w:cs="Times New Roman"/>
          <w:szCs w:val="24"/>
        </w:rPr>
        <w:t xml:space="preserve"> aromatic </w:t>
      </w:r>
      <w:r w:rsidR="00140F0E">
        <w:rPr>
          <w:rFonts w:cs="Times New Roman"/>
          <w:szCs w:val="24"/>
        </w:rPr>
        <w:t>organic cations</w:t>
      </w:r>
      <w:r w:rsidR="00C412AC">
        <w:rPr>
          <w:rFonts w:cs="Times New Roman"/>
          <w:szCs w:val="24"/>
        </w:rPr>
        <w:t>.</w:t>
      </w:r>
      <w:r w:rsidR="00C412AC">
        <w:rPr>
          <w:rFonts w:cs="Times New Roman"/>
          <w:szCs w:val="24"/>
        </w:rPr>
        <w:fldChar w:fldCharType="begin"/>
      </w:r>
      <w:r w:rsidR="00FF2709">
        <w:rPr>
          <w:rFonts w:cs="Times New Roman"/>
          <w:szCs w:val="24"/>
        </w:rPr>
        <w:instrText xml:space="preserve"> ADDIN EN.CITE &lt;EndNote&gt;&lt;Cite&gt;&lt;Author&gt;Zhou&lt;/Author&gt;&lt;Year&gt;2017&lt;/Year&gt;&lt;RecNum&gt;999&lt;/RecNum&gt;&lt;DisplayText&gt;&lt;style face="superscript"&gt;68&lt;/style&gt;&lt;/DisplayText&gt;&lt;record&gt;&lt;rec-number&gt;999&lt;/rec-number&gt;&lt;foreign-keys&gt;&lt;key app="EN" db-id="vpr9as2rawdd28e5aryxprt4dftzw9tvsf0t" timestamp="1541435165"&gt;999&lt;/key&gt;&lt;/foreign-keys&gt;&lt;ref-type name="Journal Article"&gt;17&lt;/ref-type&gt;&lt;contributors&gt;&lt;authors&gt;&lt;author&gt;Zhou, Chenkun&lt;/author&gt;&lt;author&gt;Tian, Yu&lt;/author&gt;&lt;author&gt;Yuan, Zhao&lt;/author&gt;&lt;author&gt;Lin, Haoran&lt;/author&gt;&lt;author&gt;Chen, Banghao&lt;/author&gt;&lt;author&gt;Clark, Ronald&lt;/author&gt;&lt;author&gt;Dilbeck, Tristan&lt;/author&gt;&lt;author&gt;Zhou, Yan&lt;/author&gt;&lt;author&gt;Hurley, Joseph&lt;/author&gt;&lt;author&gt;Neu, Jennifer&lt;/author&gt;&lt;author&gt;Besara, Tiglet&lt;/author&gt;&lt;author&gt;Siegrist, Theo&lt;/author&gt;&lt;author&gt;Djurovich, Peter&lt;/author&gt;&lt;author&gt;Ma, Biwu&lt;/author&gt;&lt;/authors&gt;&lt;/contributors&gt;&lt;titles&gt;&lt;title&gt;Highly Efficient Broadband Yellow Phosphor Based on Zero-Dimensional Tin Mixed-Halide Perovskite&lt;/title&gt;&lt;secondary-title&gt;ACS Appl. Mater. Inter.&lt;/secondary-title&gt;&lt;/titles&gt;&lt;periodical&gt;&lt;full-title&gt;ACS Appl. Mater. Inter.&lt;/full-title&gt;&lt;/periodical&gt;&lt;pages&gt;44579-44583&lt;/pages&gt;&lt;volume&gt;9&lt;/volume&gt;&lt;number&gt;51&lt;/number&gt;&lt;dates&gt;&lt;year&gt;2017&lt;/year&gt;&lt;pub-dates&gt;&lt;date&gt;2017/12/27&lt;/date&gt;&lt;/pub-dates&gt;&lt;/dates&gt;&lt;publisher&gt;American Chemical Society&lt;/publisher&gt;&lt;isbn&gt;1944-8244&lt;/isbn&gt;&lt;urls&gt;&lt;related-urls&gt;&lt;url&gt;https://doi.org/10.1021/acsami.7b12862&lt;/url&gt;&lt;/related-urls&gt;&lt;/urls&gt;&lt;electronic-resource-num&gt;10.1021/acsami.7b12862&lt;/electronic-resource-num&gt;&lt;/record&gt;&lt;/Cite&gt;&lt;/EndNote&gt;</w:instrText>
      </w:r>
      <w:r w:rsidR="00C412AC">
        <w:rPr>
          <w:rFonts w:cs="Times New Roman"/>
          <w:szCs w:val="24"/>
        </w:rPr>
        <w:fldChar w:fldCharType="separate"/>
      </w:r>
      <w:r w:rsidR="00FF2709" w:rsidRPr="00FF2709">
        <w:rPr>
          <w:rFonts w:cs="Times New Roman"/>
          <w:noProof/>
          <w:szCs w:val="24"/>
          <w:vertAlign w:val="superscript"/>
        </w:rPr>
        <w:t>68</w:t>
      </w:r>
      <w:r w:rsidR="00C412AC">
        <w:rPr>
          <w:rFonts w:cs="Times New Roman"/>
          <w:szCs w:val="24"/>
        </w:rPr>
        <w:fldChar w:fldCharType="end"/>
      </w:r>
      <w:r w:rsidR="006576BE">
        <w:rPr>
          <w:rFonts w:cs="Times New Roman"/>
          <w:szCs w:val="24"/>
        </w:rPr>
        <w:t xml:space="preserve"> Other </w:t>
      </w:r>
      <w:r w:rsidR="00357C2B">
        <w:rPr>
          <w:rFonts w:cs="Times New Roman"/>
          <w:szCs w:val="24"/>
        </w:rPr>
        <w:t xml:space="preserve">metals </w:t>
      </w:r>
      <w:r w:rsidR="006576BE">
        <w:rPr>
          <w:rFonts w:cs="Times New Roman"/>
          <w:szCs w:val="24"/>
        </w:rPr>
        <w:t xml:space="preserve">halides, </w:t>
      </w:r>
      <w:r w:rsidR="00357C2B">
        <w:rPr>
          <w:rFonts w:cs="Times New Roman"/>
          <w:szCs w:val="24"/>
        </w:rPr>
        <w:t>like Bi</w:t>
      </w:r>
      <w:r w:rsidR="00357C2B">
        <w:rPr>
          <w:rFonts w:cs="Times New Roman"/>
          <w:szCs w:val="24"/>
          <w:vertAlign w:val="superscript"/>
        </w:rPr>
        <w:t>3+</w:t>
      </w:r>
      <w:r w:rsidR="00357C2B">
        <w:rPr>
          <w:rFonts w:cs="Times New Roman"/>
          <w:szCs w:val="24"/>
        </w:rPr>
        <w:t xml:space="preserve"> and Sb</w:t>
      </w:r>
      <w:r w:rsidR="00357C2B">
        <w:rPr>
          <w:rFonts w:cs="Times New Roman"/>
          <w:szCs w:val="24"/>
          <w:vertAlign w:val="superscript"/>
        </w:rPr>
        <w:t>3+</w:t>
      </w:r>
      <w:r w:rsidR="006576BE">
        <w:rPr>
          <w:rFonts w:cs="Times New Roman"/>
          <w:szCs w:val="24"/>
        </w:rPr>
        <w:t>,</w:t>
      </w:r>
      <w:r w:rsidR="00357C2B">
        <w:rPr>
          <w:rFonts w:cs="Times New Roman"/>
          <w:szCs w:val="24"/>
        </w:rPr>
        <w:t xml:space="preserve"> have also been recently reported to produce 0D perovskites</w:t>
      </w:r>
      <w:r w:rsidR="006576BE">
        <w:rPr>
          <w:rFonts w:cs="Times New Roman"/>
          <w:szCs w:val="24"/>
        </w:rPr>
        <w:t xml:space="preserve"> with highly distorted metal octahedra</w:t>
      </w:r>
      <w:r w:rsidR="00357C2B">
        <w:rPr>
          <w:rFonts w:cs="Times New Roman"/>
          <w:szCs w:val="24"/>
        </w:rPr>
        <w:t>.</w:t>
      </w:r>
      <w:r w:rsidR="00357C2B">
        <w:rPr>
          <w:rFonts w:cs="Times New Roman"/>
          <w:szCs w:val="24"/>
        </w:rPr>
        <w:fldChar w:fldCharType="begin">
          <w:fldData xml:space="preserve">PEVuZE5vdGU+PENpdGU+PEF1dGhvcj5IYW48L0F1dGhvcj48WWVhcj4yMDE5PC9ZZWFyPjxSZWNO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</w:fldData>
        </w:fldChar>
      </w:r>
      <w:r w:rsidR="00AB277E">
        <w:rPr>
          <w:rFonts w:cs="Times New Roman"/>
          <w:szCs w:val="24"/>
        </w:rPr>
        <w:instrText xml:space="preserve"> ADDIN EN.CITE </w:instrText>
      </w:r>
      <w:r w:rsidR="00AB277E">
        <w:rPr>
          <w:rFonts w:cs="Times New Roman"/>
          <w:szCs w:val="24"/>
        </w:rPr>
        <w:fldChar w:fldCharType="begin">
          <w:fldData xml:space="preserve">PEVuZE5vdGU+PENpdGU+PEF1dGhvcj5IYW48L0F1dGhvcj48WWVhcj4yMDE5PC9ZZWFyPjxSZWNO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</w:fldData>
        </w:fldChar>
      </w:r>
      <w:r w:rsidR="00AB277E">
        <w:rPr>
          <w:rFonts w:cs="Times New Roman"/>
          <w:szCs w:val="24"/>
        </w:rPr>
        <w:instrText xml:space="preserve"> ADDIN EN.CITE.DATA </w:instrText>
      </w:r>
      <w:r w:rsidR="00AB277E">
        <w:rPr>
          <w:rFonts w:cs="Times New Roman"/>
          <w:szCs w:val="24"/>
        </w:rPr>
      </w:r>
      <w:r w:rsidR="00AB277E">
        <w:rPr>
          <w:rFonts w:cs="Times New Roman"/>
          <w:szCs w:val="24"/>
        </w:rPr>
        <w:fldChar w:fldCharType="end"/>
      </w:r>
      <w:r w:rsidR="00357C2B">
        <w:rPr>
          <w:rFonts w:cs="Times New Roman"/>
          <w:szCs w:val="24"/>
        </w:rPr>
      </w:r>
      <w:r w:rsidR="00357C2B">
        <w:rPr>
          <w:rFonts w:cs="Times New Roman"/>
          <w:szCs w:val="24"/>
        </w:rPr>
        <w:fldChar w:fldCharType="separate"/>
      </w:r>
      <w:r w:rsidR="00FF2709" w:rsidRPr="00FF2709">
        <w:rPr>
          <w:rFonts w:cs="Times New Roman"/>
          <w:noProof/>
          <w:szCs w:val="24"/>
          <w:vertAlign w:val="superscript"/>
        </w:rPr>
        <w:t>69-71</w:t>
      </w:r>
      <w:r w:rsidR="00357C2B">
        <w:rPr>
          <w:rFonts w:cs="Times New Roman"/>
          <w:szCs w:val="24"/>
        </w:rPr>
        <w:fldChar w:fldCharType="end"/>
      </w:r>
      <w:r w:rsidR="003605A8">
        <w:rPr>
          <w:rFonts w:cs="Times New Roman"/>
          <w:szCs w:val="24"/>
        </w:rPr>
        <w:t xml:space="preserve"> </w:t>
      </w:r>
    </w:p>
    <w:p w14:paraId="54E10C80" w14:textId="4CAE1597" w:rsidR="00592A0C" w:rsidRDefault="00827140" w:rsidP="00CE3348">
      <w:pPr>
        <w:pStyle w:val="ListParagraph"/>
        <w:spacing w:line="480" w:lineRule="auto"/>
        <w:ind w:left="0" w:firstLine="720"/>
        <w:jc w:val="both"/>
        <w:rPr>
          <w:rFonts w:cs="Times New Roman"/>
          <w:szCs w:val="24"/>
        </w:rPr>
      </w:pPr>
      <w:r>
        <w:rPr>
          <w:rFonts w:cs="Times New Roman"/>
          <w:szCs w:val="24"/>
        </w:rPr>
        <w:t xml:space="preserve">While the required reaction stoichiometry may seem simple to achieve, there is no guarantee that 1D corner-sharing chains or 0D isolated octahedral </w:t>
      </w:r>
      <w:r w:rsidR="00D624F4">
        <w:rPr>
          <w:rFonts w:cs="Times New Roman"/>
          <w:szCs w:val="24"/>
        </w:rPr>
        <w:t xml:space="preserve">derivative </w:t>
      </w:r>
      <w:r>
        <w:rPr>
          <w:rFonts w:cs="Times New Roman"/>
          <w:szCs w:val="24"/>
        </w:rPr>
        <w:t xml:space="preserve">structures will form. In fact, low-dimensional perovskites are difficult to obtain with few families resulting in </w:t>
      </w:r>
      <w:r>
        <w:rPr>
          <w:rFonts w:cs="Times New Roman"/>
          <w:szCs w:val="24"/>
        </w:rPr>
        <w:lastRenderedPageBreak/>
        <w:t>the correct connectivity or coordination.</w:t>
      </w:r>
      <w:r>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Pr>
          <w:rFonts w:cs="Times New Roman"/>
          <w:szCs w:val="24"/>
        </w:rPr>
        <w:fldChar w:fldCharType="separate"/>
      </w:r>
      <w:r w:rsidR="00FF2709" w:rsidRPr="00FF2709">
        <w:rPr>
          <w:rFonts w:cs="Times New Roman"/>
          <w:noProof/>
          <w:szCs w:val="24"/>
          <w:vertAlign w:val="superscript"/>
        </w:rPr>
        <w:t>27</w:t>
      </w:r>
      <w:r>
        <w:rPr>
          <w:rFonts w:cs="Times New Roman"/>
          <w:szCs w:val="24"/>
        </w:rPr>
        <w:fldChar w:fldCharType="end"/>
      </w:r>
      <w:r>
        <w:rPr>
          <w:rFonts w:cs="Times New Roman"/>
          <w:szCs w:val="24"/>
        </w:rPr>
        <w:t xml:space="preserve"> </w:t>
      </w:r>
      <w:r w:rsidR="008F34A2">
        <w:rPr>
          <w:rFonts w:cs="Times New Roman"/>
          <w:szCs w:val="24"/>
        </w:rPr>
        <w:t>As mentioned above, when</w:t>
      </w:r>
      <w:r w:rsidR="00C30627">
        <w:rPr>
          <w:rFonts w:cs="Times New Roman"/>
          <w:szCs w:val="24"/>
        </w:rPr>
        <w:t xml:space="preserve"> other types of connectivity</w:t>
      </w:r>
      <w:r w:rsidR="008F34A2">
        <w:rPr>
          <w:rFonts w:cs="Times New Roman"/>
          <w:szCs w:val="24"/>
        </w:rPr>
        <w:t xml:space="preserve"> and/or loss of octahedral coordination occur within the inorganic framework </w:t>
      </w:r>
      <w:r w:rsidR="00C30627">
        <w:rPr>
          <w:rFonts w:cs="Times New Roman"/>
          <w:szCs w:val="24"/>
        </w:rPr>
        <w:t>th</w:t>
      </w:r>
      <w:r w:rsidR="005C2D8A">
        <w:rPr>
          <w:rFonts w:cs="Times New Roman"/>
          <w:szCs w:val="24"/>
        </w:rPr>
        <w:t>e</w:t>
      </w:r>
      <w:r w:rsidR="00C30627">
        <w:rPr>
          <w:rFonts w:cs="Times New Roman"/>
          <w:szCs w:val="24"/>
        </w:rPr>
        <w:t xml:space="preserve"> structures </w:t>
      </w:r>
      <w:r w:rsidR="008F34A2">
        <w:rPr>
          <w:rFonts w:cs="Times New Roman"/>
          <w:szCs w:val="24"/>
        </w:rPr>
        <w:t xml:space="preserve">are </w:t>
      </w:r>
      <w:r w:rsidR="005C2D8A">
        <w:rPr>
          <w:rFonts w:cs="Times New Roman"/>
          <w:szCs w:val="24"/>
        </w:rPr>
        <w:t>no longer</w:t>
      </w:r>
      <w:r w:rsidR="00C30627">
        <w:rPr>
          <w:rFonts w:cs="Times New Roman"/>
          <w:szCs w:val="24"/>
        </w:rPr>
        <w:t xml:space="preserve"> technically perovskites</w:t>
      </w:r>
      <w:r w:rsidR="008F34A2" w:rsidRPr="008F34A2">
        <w:rPr>
          <w:rFonts w:cs="Times New Roman"/>
          <w:szCs w:val="24"/>
        </w:rPr>
        <w:t xml:space="preserve"> </w:t>
      </w:r>
      <w:r w:rsidR="008F34A2">
        <w:rPr>
          <w:rFonts w:cs="Times New Roman"/>
          <w:szCs w:val="24"/>
        </w:rPr>
        <w:t>and should be referred to as non-perovskite structures</w:t>
      </w:r>
      <w:r w:rsidR="0093230D">
        <w:rPr>
          <w:rFonts w:cs="Times New Roman"/>
          <w:szCs w:val="24"/>
        </w:rPr>
        <w:t>.</w:t>
      </w:r>
      <w:r w:rsidR="00683C15">
        <w:rPr>
          <w:rFonts w:cs="Times New Roman"/>
          <w:szCs w:val="24"/>
        </w:rPr>
        <w:fldChar w:fldCharType="begin"/>
      </w:r>
      <w:r w:rsidR="00FF2709">
        <w:rPr>
          <w:rFonts w:cs="Times New Roman"/>
          <w:szCs w:val="24"/>
        </w:rPr>
        <w:instrText xml:space="preserve"> ADDIN EN.CITE &lt;EndNote&gt;&lt;Cite&gt;&lt;Author&gt;Pilania&lt;/Author&gt;&lt;Year&gt;2016&lt;/Year&gt;&lt;RecNum&gt;1343&lt;/RecNum&gt;&lt;DisplayText&gt;&lt;style face="superscript"&gt;72&lt;/style&gt;&lt;/DisplayText&gt;&lt;record&gt;&lt;rec-number&gt;1343&lt;/rec-number&gt;&lt;foreign-keys&gt;&lt;key app="EN" db-id="vpr9as2rawdd28e5aryxprt4dftzw9tvsf0t" timestamp="1561743834"&gt;1343&lt;/key&gt;&lt;/foreign-keys&gt;&lt;ref-type name="Journal Article"&gt;17&lt;/ref-type&gt;&lt;contributors&gt;&lt;authors&gt;&lt;author&gt;Pilania, Ghanshyam&lt;/author&gt;&lt;author&gt;Balachandran, Prasanna V&lt;/author&gt;&lt;author&gt;Kim, Chiho&lt;/author&gt;&lt;author&gt;Lookman, Turab&lt;/author&gt;&lt;/authors&gt;&lt;/contributors&gt;&lt;titles&gt;&lt;title&gt;Finding new perovskite halides via machine learning&lt;/title&gt;&lt;secondary-title&gt;Front. Mater.&lt;/secondary-title&gt;&lt;/titles&gt;&lt;periodical&gt;&lt;full-title&gt;Front. Mater.&lt;/full-title&gt;&lt;/periodical&gt;&lt;pages&gt;19&lt;/pages&gt;&lt;volume&gt;3&lt;/volume&gt;&lt;dates&gt;&lt;year&gt;2016&lt;/year&gt;&lt;/dates&gt;&lt;isbn&gt;2296-8016&lt;/isbn&gt;&lt;urls&gt;&lt;/urls&gt;&lt;/record&gt;&lt;/Cite&gt;&lt;/EndNote&gt;</w:instrText>
      </w:r>
      <w:r w:rsidR="00683C15">
        <w:rPr>
          <w:rFonts w:cs="Times New Roman"/>
          <w:szCs w:val="24"/>
        </w:rPr>
        <w:fldChar w:fldCharType="separate"/>
      </w:r>
      <w:r w:rsidR="00FF2709" w:rsidRPr="00FF2709">
        <w:rPr>
          <w:rFonts w:cs="Times New Roman"/>
          <w:noProof/>
          <w:szCs w:val="24"/>
          <w:vertAlign w:val="superscript"/>
        </w:rPr>
        <w:t>72</w:t>
      </w:r>
      <w:r w:rsidR="00683C15">
        <w:rPr>
          <w:rFonts w:cs="Times New Roman"/>
          <w:szCs w:val="24"/>
        </w:rPr>
        <w:fldChar w:fldCharType="end"/>
      </w:r>
      <w:r w:rsidR="0093230D">
        <w:rPr>
          <w:rFonts w:cs="Times New Roman"/>
          <w:szCs w:val="24"/>
        </w:rPr>
        <w:t xml:space="preserve"> Despite this fact,</w:t>
      </w:r>
      <w:r w:rsidR="00C30627">
        <w:rPr>
          <w:rFonts w:cs="Times New Roman"/>
          <w:szCs w:val="24"/>
        </w:rPr>
        <w:t xml:space="preserve"> multiple accounts within literature d</w:t>
      </w:r>
      <w:r w:rsidR="00A41B9F">
        <w:rPr>
          <w:rFonts w:cs="Times New Roman"/>
          <w:szCs w:val="24"/>
        </w:rPr>
        <w:t>o consider</w:t>
      </w:r>
      <w:r w:rsidR="0093230D">
        <w:rPr>
          <w:rFonts w:cs="Times New Roman"/>
          <w:szCs w:val="24"/>
        </w:rPr>
        <w:t xml:space="preserve"> structures with different connectivity</w:t>
      </w:r>
      <w:r w:rsidR="00A869EE">
        <w:rPr>
          <w:rFonts w:cs="Times New Roman"/>
          <w:szCs w:val="24"/>
        </w:rPr>
        <w:t xml:space="preserve"> as</w:t>
      </w:r>
      <w:r w:rsidR="00A41B9F">
        <w:rPr>
          <w:rFonts w:cs="Times New Roman"/>
          <w:szCs w:val="24"/>
        </w:rPr>
        <w:t xml:space="preserve"> perovskites</w:t>
      </w:r>
      <w:r w:rsidR="008920CF">
        <w:rPr>
          <w:rFonts w:cs="Times New Roman"/>
          <w:szCs w:val="24"/>
        </w:rPr>
        <w:t>.</w:t>
      </w:r>
      <w:r w:rsidR="005C2D8A">
        <w:rPr>
          <w:rFonts w:cs="Times New Roman"/>
          <w:szCs w:val="24"/>
        </w:rPr>
        <w:fldChar w:fldCharType="begin">
          <w:fldData xml:space="preserve">PEVuZE5vdGU+PENpdGU+PEF1dGhvcj5ZdWFuPC9BdXRob3I+PFllYXI+MjAxNzwvWWVhcj48UmVj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</w:fldData>
        </w:fldChar>
      </w:r>
      <w:r w:rsidR="00FF2709">
        <w:rPr>
          <w:rFonts w:cs="Times New Roman"/>
          <w:szCs w:val="24"/>
        </w:rPr>
        <w:instrText xml:space="preserve"> ADDIN EN.CITE </w:instrText>
      </w:r>
      <w:r w:rsidR="00FF2709">
        <w:rPr>
          <w:rFonts w:cs="Times New Roman"/>
          <w:szCs w:val="24"/>
        </w:rPr>
        <w:fldChar w:fldCharType="begin">
          <w:fldData xml:space="preserve">PEVuZE5vdGU+PENpdGU+PEF1dGhvcj5ZdWFuPC9BdXRob3I+PFllYXI+MjAxNzwvWWVhcj48UmVj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</w:fldData>
        </w:fldChar>
      </w:r>
      <w:r w:rsidR="00FF2709">
        <w:rPr>
          <w:rFonts w:cs="Times New Roman"/>
          <w:szCs w:val="24"/>
        </w:rPr>
        <w:instrText xml:space="preserve"> ADDIN EN.CITE.DATA </w:instrText>
      </w:r>
      <w:r w:rsidR="00FF2709">
        <w:rPr>
          <w:rFonts w:cs="Times New Roman"/>
          <w:szCs w:val="24"/>
        </w:rPr>
      </w:r>
      <w:r w:rsidR="00FF2709">
        <w:rPr>
          <w:rFonts w:cs="Times New Roman"/>
          <w:szCs w:val="24"/>
        </w:rPr>
        <w:fldChar w:fldCharType="end"/>
      </w:r>
      <w:r w:rsidR="005C2D8A">
        <w:rPr>
          <w:rFonts w:cs="Times New Roman"/>
          <w:szCs w:val="24"/>
        </w:rPr>
      </w:r>
      <w:r w:rsidR="005C2D8A">
        <w:rPr>
          <w:rFonts w:cs="Times New Roman"/>
          <w:szCs w:val="24"/>
        </w:rPr>
        <w:fldChar w:fldCharType="separate"/>
      </w:r>
      <w:r w:rsidR="00FF2709" w:rsidRPr="00FF2709">
        <w:rPr>
          <w:rFonts w:cs="Times New Roman"/>
          <w:noProof/>
          <w:szCs w:val="24"/>
          <w:vertAlign w:val="superscript"/>
        </w:rPr>
        <w:t>66, 73-74</w:t>
      </w:r>
      <w:r w:rsidR="005C2D8A">
        <w:rPr>
          <w:rFonts w:cs="Times New Roman"/>
          <w:szCs w:val="24"/>
        </w:rPr>
        <w:fldChar w:fldCharType="end"/>
      </w:r>
      <w:r w:rsidR="008920CF">
        <w:rPr>
          <w:rFonts w:cs="Times New Roman"/>
          <w:szCs w:val="24"/>
        </w:rPr>
        <w:t xml:space="preserve"> </w:t>
      </w:r>
      <w:r w:rsidR="00A869EE">
        <w:rPr>
          <w:rFonts w:cs="Times New Roman"/>
          <w:szCs w:val="24"/>
        </w:rPr>
        <w:t>Some low-dimensional non-perovskite structures exhibit exciting luminescent properties similar to their perovskite cousins,</w:t>
      </w:r>
      <w:r w:rsidR="0011720F">
        <w:rPr>
          <w:rFonts w:cs="Times New Roman"/>
          <w:szCs w:val="24"/>
        </w:rPr>
        <w:t xml:space="preserve"> </w:t>
      </w:r>
      <w:r w:rsidR="009416AA">
        <w:rPr>
          <w:rFonts w:cs="Times New Roman"/>
          <w:szCs w:val="24"/>
        </w:rPr>
        <w:t>and are</w:t>
      </w:r>
      <w:r w:rsidR="0011720F">
        <w:rPr>
          <w:rFonts w:cs="Times New Roman"/>
          <w:szCs w:val="24"/>
        </w:rPr>
        <w:t xml:space="preserve"> the main structure</w:t>
      </w:r>
      <w:r w:rsidR="009416AA">
        <w:rPr>
          <w:rFonts w:cs="Times New Roman"/>
          <w:szCs w:val="24"/>
        </w:rPr>
        <w:t xml:space="preserve"> types</w:t>
      </w:r>
      <w:r w:rsidR="0011720F">
        <w:rPr>
          <w:rFonts w:cs="Times New Roman"/>
          <w:szCs w:val="24"/>
        </w:rPr>
        <w:t xml:space="preserve"> present</w:t>
      </w:r>
      <w:r w:rsidR="00683C15">
        <w:rPr>
          <w:rFonts w:cs="Times New Roman"/>
          <w:szCs w:val="24"/>
        </w:rPr>
        <w:t>ed</w:t>
      </w:r>
      <w:r w:rsidR="0011720F">
        <w:rPr>
          <w:rFonts w:cs="Times New Roman"/>
          <w:szCs w:val="24"/>
        </w:rPr>
        <w:t xml:space="preserve"> in this dissertation</w:t>
      </w:r>
      <w:r w:rsidR="00A869EE">
        <w:rPr>
          <w:rFonts w:cs="Times New Roman"/>
          <w:szCs w:val="24"/>
        </w:rPr>
        <w:t xml:space="preserve"> and the subject of </w:t>
      </w:r>
      <w:r w:rsidR="00200D48" w:rsidRPr="00200D48">
        <w:rPr>
          <w:rFonts w:cs="Times New Roman"/>
          <w:b/>
          <w:bCs/>
          <w:szCs w:val="24"/>
        </w:rPr>
        <w:t>Section 1.</w:t>
      </w:r>
      <w:r w:rsidR="001E553F">
        <w:rPr>
          <w:rFonts w:cs="Times New Roman"/>
          <w:b/>
          <w:bCs/>
          <w:szCs w:val="24"/>
        </w:rPr>
        <w:t>3</w:t>
      </w:r>
      <w:r w:rsidR="00A869EE">
        <w:rPr>
          <w:rFonts w:cs="Times New Roman"/>
          <w:szCs w:val="24"/>
        </w:rPr>
        <w:t>.</w:t>
      </w:r>
    </w:p>
    <w:p w14:paraId="60E63C56" w14:textId="319D6E7A" w:rsidR="00547D9C" w:rsidRDefault="00547D9C" w:rsidP="00CE3348">
      <w:pPr>
        <w:pStyle w:val="Heading2"/>
        <w:spacing w:line="480" w:lineRule="auto"/>
        <w:jc w:val="both"/>
        <w:rPr>
          <w:rFonts w:cs="Times New Roman"/>
          <w:szCs w:val="24"/>
        </w:rPr>
      </w:pPr>
      <w:bookmarkStart w:id="13" w:name="_Toc15232281"/>
      <w:r>
        <w:t>1.</w:t>
      </w:r>
      <w:r w:rsidR="00200D48">
        <w:t>3</w:t>
      </w:r>
      <w:r>
        <w:tab/>
      </w:r>
      <w:r w:rsidR="00A24286">
        <w:t>Optical Properties of Low</w:t>
      </w:r>
      <w:r w:rsidR="00055C0B">
        <w:t xml:space="preserve">-Dimensional </w:t>
      </w:r>
      <w:r w:rsidR="00200D48">
        <w:t xml:space="preserve">Metal </w:t>
      </w:r>
      <w:r w:rsidR="00055C0B">
        <w:t>Halides</w:t>
      </w:r>
      <w:bookmarkEnd w:id="13"/>
    </w:p>
    <w:p w14:paraId="57E2DB3D" w14:textId="4E424716" w:rsidR="007A14CA" w:rsidRDefault="007A14CA" w:rsidP="00CE3348">
      <w:pPr>
        <w:spacing w:line="480" w:lineRule="auto"/>
        <w:ind w:firstLine="720"/>
        <w:jc w:val="both"/>
      </w:pPr>
      <w:r>
        <w:t xml:space="preserve">The optical properties of low-dimensional </w:t>
      </w:r>
      <w:r w:rsidR="00E533BA">
        <w:t>metal</w:t>
      </w:r>
      <w:r>
        <w:t xml:space="preserve"> halides are strongly related to their composition, crystal structure, and dimensionality. These materials are often </w:t>
      </w:r>
      <w:r w:rsidR="005B32D4">
        <w:t>referred</w:t>
      </w:r>
      <w:r>
        <w:t xml:space="preserve"> </w:t>
      </w:r>
      <w:r w:rsidR="00953D15">
        <w:t xml:space="preserve">to as </w:t>
      </w:r>
      <w:r>
        <w:t xml:space="preserve">molecular </w:t>
      </w:r>
      <w:r w:rsidR="00D25628">
        <w:t xml:space="preserve">heterostructures </w:t>
      </w:r>
      <w:r w:rsidR="00B264CC">
        <w:t>due to the</w:t>
      </w:r>
      <w:r w:rsidR="00D25628">
        <w:t xml:space="preserve"> integrat</w:t>
      </w:r>
      <w:r w:rsidR="00B264CC">
        <w:t>ion of</w:t>
      </w:r>
      <w:r>
        <w:t xml:space="preserve"> both</w:t>
      </w:r>
      <w:r w:rsidR="00B264CC">
        <w:t xml:space="preserve"> an</w:t>
      </w:r>
      <w:r>
        <w:t xml:space="preserve"> insulating</w:t>
      </w:r>
      <w:r w:rsidR="00B264CC">
        <w:t xml:space="preserve"> sublattice (formed by the organic or inorganic A-cations)</w:t>
      </w:r>
      <w:r>
        <w:t xml:space="preserve"> and semiconducting </w:t>
      </w:r>
      <w:r w:rsidR="00B264CC">
        <w:t xml:space="preserve">sublattice (formed by the inorganic metal halide framework) </w:t>
      </w:r>
      <w:r w:rsidR="00D25628">
        <w:t>at the molecular level</w:t>
      </w:r>
      <w:r w:rsidR="00B264CC">
        <w:t xml:space="preserve">. To understand the relationship between crystal structure and optical properties of low-dimensional materials, </w:t>
      </w:r>
      <w:r w:rsidR="00055C0B">
        <w:t>the properties observed are typically like</w:t>
      </w:r>
      <w:r w:rsidR="00F55EEB">
        <w:t>ne</w:t>
      </w:r>
      <w:r w:rsidR="00055C0B">
        <w:t>d to those observed in classical semiconductors. To this end, a brief reminder of band structure and quantum confinement in regard to classical semiconductors are offered in this section along with their treatment</w:t>
      </w:r>
      <w:r w:rsidR="00532C7C">
        <w:t xml:space="preserve"> </w:t>
      </w:r>
      <w:r w:rsidR="00055C0B">
        <w:t xml:space="preserve">in low-dimensional </w:t>
      </w:r>
      <w:r w:rsidR="00200D48">
        <w:t xml:space="preserve">metal </w:t>
      </w:r>
      <w:r w:rsidR="00055C0B">
        <w:t xml:space="preserve">halide systems. </w:t>
      </w:r>
    </w:p>
    <w:p w14:paraId="377834D5" w14:textId="496B2677" w:rsidR="00055C0B" w:rsidRDefault="00055C0B" w:rsidP="00CE3348">
      <w:pPr>
        <w:pStyle w:val="Heading3"/>
        <w:spacing w:after="240"/>
        <w:jc w:val="both"/>
      </w:pPr>
      <w:bookmarkStart w:id="14" w:name="_Toc15232282"/>
      <w:r>
        <w:t>1.</w:t>
      </w:r>
      <w:r w:rsidR="00200D48">
        <w:t>3</w:t>
      </w:r>
      <w:r>
        <w:t>.1</w:t>
      </w:r>
      <w:r>
        <w:tab/>
        <w:t>Electronic Band Structures</w:t>
      </w:r>
      <w:bookmarkEnd w:id="14"/>
    </w:p>
    <w:p w14:paraId="0C622175" w14:textId="46A56C73" w:rsidR="00EC60E2" w:rsidRDefault="0073280A" w:rsidP="00CE3348">
      <w:pPr>
        <w:pStyle w:val="ListParagraph"/>
        <w:spacing w:line="480" w:lineRule="auto"/>
        <w:ind w:left="0" w:firstLine="720"/>
        <w:jc w:val="both"/>
        <w:rPr>
          <w:rFonts w:cs="Times New Roman"/>
          <w:szCs w:val="24"/>
        </w:rPr>
      </w:pPr>
      <w:r>
        <w:rPr>
          <w:rFonts w:cs="Times New Roman"/>
          <w:szCs w:val="24"/>
        </w:rPr>
        <w:t>A semiconductor is characterized by the presence of a forbidden energy band which represents the gap of the material of width, E</w:t>
      </w:r>
      <w:r w:rsidRPr="0073280A">
        <w:rPr>
          <w:rFonts w:cs="Times New Roman"/>
          <w:szCs w:val="24"/>
          <w:vertAlign w:val="subscript"/>
        </w:rPr>
        <w:t>g</w:t>
      </w:r>
      <w:r>
        <w:rPr>
          <w:rFonts w:cs="Times New Roman"/>
          <w:szCs w:val="24"/>
        </w:rPr>
        <w:t xml:space="preserve">, situated between the </w:t>
      </w:r>
      <w:r w:rsidR="00200D48">
        <w:rPr>
          <w:rFonts w:cs="Times New Roman"/>
          <w:szCs w:val="24"/>
        </w:rPr>
        <w:t xml:space="preserve">top of the </w:t>
      </w:r>
      <w:r>
        <w:rPr>
          <w:rFonts w:cs="Times New Roman"/>
          <w:szCs w:val="24"/>
        </w:rPr>
        <w:t xml:space="preserve">valence band (VB) and </w:t>
      </w:r>
      <w:r w:rsidR="00200D48">
        <w:rPr>
          <w:rFonts w:cs="Times New Roman"/>
          <w:szCs w:val="24"/>
        </w:rPr>
        <w:t xml:space="preserve">bottom of the </w:t>
      </w:r>
      <w:r>
        <w:rPr>
          <w:rFonts w:cs="Times New Roman"/>
          <w:szCs w:val="24"/>
        </w:rPr>
        <w:t>conduction band (CB)</w:t>
      </w:r>
      <w:r w:rsidR="00EC60E2">
        <w:rPr>
          <w:rFonts w:cs="Times New Roman"/>
          <w:szCs w:val="24"/>
        </w:rPr>
        <w:t xml:space="preserve"> known as the band gap</w:t>
      </w:r>
      <w:r w:rsidR="00200D48">
        <w:rPr>
          <w:rFonts w:cs="Times New Roman"/>
          <w:szCs w:val="24"/>
        </w:rPr>
        <w:t xml:space="preserve"> (or forbidden band)</w:t>
      </w:r>
      <w:r>
        <w:rPr>
          <w:rFonts w:cs="Times New Roman"/>
          <w:szCs w:val="24"/>
        </w:rPr>
        <w:t>. At the ground state, valence electrons are located in the VB while the CB is empty.</w:t>
      </w:r>
      <w:r w:rsidR="001B2223">
        <w:rPr>
          <w:rFonts w:cs="Times New Roman"/>
          <w:szCs w:val="24"/>
        </w:rPr>
        <w:t xml:space="preserve"> </w:t>
      </w:r>
      <w:r w:rsidR="00EC093E">
        <w:rPr>
          <w:rFonts w:cs="Times New Roman"/>
          <w:szCs w:val="24"/>
        </w:rPr>
        <w:t>Basic excitation occurs when a photon of energy</w:t>
      </w:r>
      <w:r w:rsidR="00200D48">
        <w:rPr>
          <w:rFonts w:cs="Times New Roman"/>
          <w:szCs w:val="24"/>
        </w:rPr>
        <w:t xml:space="preserve"> (</w:t>
      </w:r>
      <w:r w:rsidR="00EC093E" w:rsidRPr="00EC60E2">
        <w:rPr>
          <w:rFonts w:cs="Times New Roman"/>
          <w:i/>
          <w:iCs/>
          <w:szCs w:val="24"/>
        </w:rPr>
        <w:t>hν</w:t>
      </w:r>
      <w:r w:rsidR="00200D48" w:rsidRPr="00200D48">
        <w:rPr>
          <w:rFonts w:cs="Times New Roman"/>
          <w:szCs w:val="24"/>
        </w:rPr>
        <w:t>)</w:t>
      </w:r>
      <w:r w:rsidR="00EC093E">
        <w:rPr>
          <w:rFonts w:cs="Times New Roman"/>
          <w:szCs w:val="24"/>
        </w:rPr>
        <w:t>,</w:t>
      </w:r>
      <w:r w:rsidR="00200D48">
        <w:rPr>
          <w:rFonts w:cs="Times New Roman"/>
          <w:szCs w:val="24"/>
        </w:rPr>
        <w:t xml:space="preserve"> higher than the band gap,</w:t>
      </w:r>
      <w:r w:rsidR="00EC093E">
        <w:rPr>
          <w:rFonts w:cs="Times New Roman"/>
          <w:szCs w:val="24"/>
        </w:rPr>
        <w:t xml:space="preserve"> is absorbed and an electron </w:t>
      </w:r>
      <w:r w:rsidR="00EC093E">
        <w:rPr>
          <w:rFonts w:cs="Times New Roman"/>
          <w:szCs w:val="24"/>
        </w:rPr>
        <w:lastRenderedPageBreak/>
        <w:t xml:space="preserve">from the VB is excited </w:t>
      </w:r>
      <w:r w:rsidR="00200D48">
        <w:rPr>
          <w:rFonts w:cs="Times New Roman"/>
          <w:szCs w:val="24"/>
        </w:rPr>
        <w:t xml:space="preserve">and transported </w:t>
      </w:r>
      <w:r w:rsidR="00EC093E">
        <w:rPr>
          <w:rFonts w:cs="Times New Roman"/>
          <w:szCs w:val="24"/>
        </w:rPr>
        <w:t>to the CB, leaving behind a deficit of charge, called a hole.</w:t>
      </w:r>
      <w:r w:rsidR="001B2223">
        <w:rPr>
          <w:rFonts w:cs="Times New Roman"/>
          <w:szCs w:val="24"/>
        </w:rPr>
        <w:t xml:space="preserve"> </w:t>
      </w:r>
      <w:r w:rsidR="00EC60E2">
        <w:rPr>
          <w:rFonts w:cs="Times New Roman"/>
          <w:szCs w:val="24"/>
        </w:rPr>
        <w:t>In classical semiconductors, electrons behave like free particles with an effective mass, m</w:t>
      </w:r>
      <w:r w:rsidR="00EC60E2">
        <w:rPr>
          <w:rFonts w:cs="Times New Roman"/>
          <w:szCs w:val="24"/>
          <w:vertAlign w:val="superscript"/>
        </w:rPr>
        <w:t>*</w:t>
      </w:r>
      <w:r w:rsidR="00EC093E">
        <w:rPr>
          <w:rFonts w:cs="Times New Roman"/>
          <w:szCs w:val="24"/>
        </w:rPr>
        <w:t>.</w:t>
      </w:r>
      <w:r w:rsidR="000625BA">
        <w:rPr>
          <w:rFonts w:cs="Times New Roman"/>
          <w:szCs w:val="24"/>
        </w:rPr>
        <w:t xml:space="preserve"> </w:t>
      </w:r>
      <w:r w:rsidR="00EC093E">
        <w:rPr>
          <w:rFonts w:cs="Times New Roman"/>
          <w:szCs w:val="24"/>
        </w:rPr>
        <w:t xml:space="preserve">The </w:t>
      </w:r>
      <w:r w:rsidR="000625BA">
        <w:rPr>
          <w:rFonts w:cs="Times New Roman"/>
          <w:szCs w:val="24"/>
        </w:rPr>
        <w:t>dispersion relation</w:t>
      </w:r>
      <w:r w:rsidR="0061460B">
        <w:rPr>
          <w:rFonts w:cs="Times New Roman"/>
          <w:szCs w:val="24"/>
        </w:rPr>
        <w:t xml:space="preserve">, E(k), </w:t>
      </w:r>
      <w:r w:rsidR="00EC093E">
        <w:rPr>
          <w:rFonts w:cs="Times New Roman"/>
          <w:szCs w:val="24"/>
        </w:rPr>
        <w:t>relates</w:t>
      </w:r>
      <w:r w:rsidR="0061460B">
        <w:rPr>
          <w:rFonts w:cs="Times New Roman"/>
          <w:szCs w:val="24"/>
        </w:rPr>
        <w:t xml:space="preserve"> </w:t>
      </w:r>
      <w:r w:rsidR="00EC093E">
        <w:rPr>
          <w:rFonts w:cs="Times New Roman"/>
          <w:szCs w:val="24"/>
        </w:rPr>
        <w:t xml:space="preserve">the </w:t>
      </w:r>
      <w:r w:rsidR="0061460B">
        <w:rPr>
          <w:rFonts w:cs="Times New Roman"/>
          <w:szCs w:val="24"/>
        </w:rPr>
        <w:t>energy level</w:t>
      </w:r>
      <w:r w:rsidR="00EC093E">
        <w:rPr>
          <w:rFonts w:cs="Times New Roman"/>
          <w:szCs w:val="24"/>
        </w:rPr>
        <w:t xml:space="preserve"> of the band</w:t>
      </w:r>
      <w:r w:rsidR="0061460B">
        <w:rPr>
          <w:rFonts w:cs="Times New Roman"/>
          <w:szCs w:val="24"/>
        </w:rPr>
        <w:t xml:space="preserve"> with the corresponding momentum </w:t>
      </w:r>
      <w:r w:rsidR="00EC093E">
        <w:rPr>
          <w:rFonts w:cs="Times New Roman"/>
          <w:szCs w:val="24"/>
        </w:rPr>
        <w:t xml:space="preserve">(k) </w:t>
      </w:r>
      <w:r w:rsidR="0061460B">
        <w:rPr>
          <w:rFonts w:cs="Times New Roman"/>
          <w:szCs w:val="24"/>
        </w:rPr>
        <w:t xml:space="preserve">through the </w:t>
      </w:r>
      <w:r w:rsidR="00EC093E">
        <w:rPr>
          <w:rFonts w:cs="Times New Roman"/>
          <w:szCs w:val="24"/>
        </w:rPr>
        <w:t>equation</w:t>
      </w:r>
      <w:r w:rsidR="0061460B">
        <w:rPr>
          <w:rFonts w:cs="Times New Roman"/>
          <w:szCs w:val="24"/>
        </w:rPr>
        <w:t>:</w:t>
      </w:r>
    </w:p>
    <w:tbl>
      <w:tblPr>
        <w:tblW w:w="9090" w:type="dxa"/>
        <w:tblLook w:val="04A0" w:firstRow="1" w:lastRow="0" w:firstColumn="1" w:lastColumn="0" w:noHBand="0" w:noVBand="1"/>
      </w:tblPr>
      <w:tblGrid>
        <w:gridCol w:w="268"/>
        <w:gridCol w:w="8326"/>
        <w:gridCol w:w="496"/>
      </w:tblGrid>
      <w:tr w:rsidR="000625BA" w14:paraId="14C207C1" w14:textId="77777777" w:rsidTr="00407DB9">
        <w:tc>
          <w:tcPr>
            <w:tcW w:w="270" w:type="dxa"/>
          </w:tcPr>
          <w:p w14:paraId="512E671D" w14:textId="77777777" w:rsidR="000625BA" w:rsidRDefault="000625BA" w:rsidP="00CE3348">
            <w:pPr>
              <w:spacing w:line="480" w:lineRule="auto"/>
              <w:jc w:val="both"/>
              <w:rPr>
                <w:rFonts w:eastAsiaTheme="minorEastAsia"/>
              </w:rPr>
            </w:pPr>
          </w:p>
        </w:tc>
        <w:tc>
          <w:tcPr>
            <w:tcW w:w="8550" w:type="dxa"/>
            <w:vAlign w:val="center"/>
          </w:tcPr>
          <w:p w14:paraId="7C36AAC8" w14:textId="0555B9BA" w:rsidR="000625BA" w:rsidRDefault="000625BA" w:rsidP="000C4EC7">
            <w:pPr>
              <w:spacing w:line="480" w:lineRule="auto"/>
              <w:jc w:val="center"/>
              <w:rPr>
                <w:rFonts w:eastAsiaTheme="minorEastAsia"/>
              </w:rPr>
            </w:pPr>
            <m:oMathPara>
              <m:oMath>
                <m:r>
                  <m:rPr>
                    <m:nor/>
                  </m:rPr>
                  <w:rPr>
                    <w:rFonts w:ascii="Cambria Math" w:eastAsiaTheme="minorEastAsia" w:hAnsi="Cambria Math"/>
                    <w:sz w:val="26"/>
                    <w:szCs w:val="26"/>
                  </w:rPr>
                  <m:t>E</m:t>
                </m:r>
                <m:d>
                  <m:dPr>
                    <m:ctrlPr>
                      <w:rPr>
                        <w:rFonts w:ascii="Cambria Math" w:eastAsiaTheme="minorEastAsia" w:hAnsi="Cambria Math"/>
                        <w:i/>
                        <w:sz w:val="26"/>
                        <w:szCs w:val="26"/>
                      </w:rPr>
                    </m:ctrlPr>
                  </m:dPr>
                  <m:e>
                    <m:r>
                      <m:rPr>
                        <m:nor/>
                      </m:rPr>
                      <w:rPr>
                        <w:rFonts w:ascii="Cambria Math" w:eastAsiaTheme="minorEastAsia" w:hAnsi="Cambria Math"/>
                        <w:sz w:val="26"/>
                        <w:szCs w:val="26"/>
                      </w:rPr>
                      <m:t>k</m:t>
                    </m:r>
                  </m:e>
                </m:d>
                <m:r>
                  <m:rPr>
                    <m:nor/>
                  </m:rPr>
                  <w:rPr>
                    <w:rFonts w:ascii="Cambria Math" w:eastAsiaTheme="minorEastAsia" w:hAnsi="Cambria Math"/>
                    <w:sz w:val="26"/>
                    <w:szCs w:val="26"/>
                  </w:rPr>
                  <m:t>=E</m:t>
                </m:r>
                <m:d>
                  <m:dPr>
                    <m:ctrlPr>
                      <w:rPr>
                        <w:rFonts w:ascii="Cambria Math" w:eastAsiaTheme="minorEastAsia" w:hAnsi="Cambria Math"/>
                        <w:i/>
                        <w:sz w:val="26"/>
                        <w:szCs w:val="26"/>
                      </w:rPr>
                    </m:ctrlPr>
                  </m:dPr>
                  <m:e>
                    <m:r>
                      <m:rPr>
                        <m:nor/>
                      </m:rPr>
                      <w:rPr>
                        <w:rFonts w:ascii="Cambria Math" w:eastAsiaTheme="minorEastAsia" w:hAnsi="Cambria Math"/>
                        <w:sz w:val="26"/>
                        <w:szCs w:val="26"/>
                      </w:rPr>
                      <m:t>k=0</m:t>
                    </m:r>
                  </m:e>
                </m:d>
                <m:r>
                  <m:rPr>
                    <m:nor/>
                  </m:rPr>
                  <w:rPr>
                    <w:rFonts w:ascii="Cambria Math" w:eastAsiaTheme="minorEastAsia" w:hAnsi="Cambria Math"/>
                    <w:sz w:val="26"/>
                    <w:szCs w:val="26"/>
                  </w:rPr>
                  <m:t xml:space="preserve">+ </m:t>
                </m:r>
                <m:f>
                  <m:fPr>
                    <m:ctrlPr>
                      <w:rPr>
                        <w:rFonts w:ascii="Cambria Math" w:eastAsiaTheme="minorEastAsia" w:hAnsi="Cambria Math"/>
                        <w:i/>
                        <w:sz w:val="26"/>
                        <w:szCs w:val="26"/>
                      </w:rPr>
                    </m:ctrlPr>
                  </m:fPr>
                  <m:num>
                    <m:sSup>
                      <m:sSupPr>
                        <m:ctrlPr>
                          <w:rPr>
                            <w:rFonts w:ascii="Cambria Math" w:eastAsiaTheme="minorEastAsia" w:hAnsi="Cambria Math"/>
                            <w:i/>
                            <w:sz w:val="26"/>
                            <w:szCs w:val="26"/>
                          </w:rPr>
                        </m:ctrlPr>
                      </m:sSupPr>
                      <m:e>
                        <m:r>
                          <m:rPr>
                            <m:sty m:val="p"/>
                          </m:rPr>
                          <w:rPr>
                            <w:rFonts w:ascii="Cambria Math" w:eastAsia="CambriaMath" w:hAnsi="Cambria Math" w:cs="CambriaMath" w:hint="eastAsia"/>
                            <w:sz w:val="26"/>
                            <w:szCs w:val="26"/>
                          </w:rPr>
                          <m:t>ħ</m:t>
                        </m:r>
                      </m:e>
                      <m:sup>
                        <m:r>
                          <m:rPr>
                            <m:nor/>
                          </m:rPr>
                          <w:rPr>
                            <w:rFonts w:ascii="Cambria Math" w:eastAsiaTheme="minorEastAsia" w:hAnsi="Cambria Math"/>
                            <w:sz w:val="26"/>
                            <w:szCs w:val="26"/>
                          </w:rPr>
                          <m:t>2</m:t>
                        </m:r>
                      </m:sup>
                    </m:sSup>
                    <m:sSup>
                      <m:sSupPr>
                        <m:ctrlPr>
                          <w:rPr>
                            <w:rFonts w:ascii="Cambria Math" w:eastAsiaTheme="minorEastAsia" w:hAnsi="Cambria Math"/>
                            <w:i/>
                            <w:sz w:val="26"/>
                            <w:szCs w:val="26"/>
                          </w:rPr>
                        </m:ctrlPr>
                      </m:sSupPr>
                      <m:e>
                        <m:r>
                          <m:rPr>
                            <m:nor/>
                          </m:rPr>
                          <w:rPr>
                            <w:rFonts w:ascii="Cambria Math" w:eastAsiaTheme="minorEastAsia" w:hAnsi="Cambria Math"/>
                            <w:sz w:val="26"/>
                            <w:szCs w:val="26"/>
                          </w:rPr>
                          <m:t>k</m:t>
                        </m:r>
                      </m:e>
                      <m:sup>
                        <m:r>
                          <m:rPr>
                            <m:nor/>
                          </m:rPr>
                          <w:rPr>
                            <w:rFonts w:ascii="Cambria Math" w:eastAsiaTheme="minorEastAsia" w:hAnsi="Cambria Math"/>
                            <w:sz w:val="26"/>
                            <w:szCs w:val="26"/>
                          </w:rPr>
                          <m:t>2</m:t>
                        </m:r>
                      </m:sup>
                    </m:sSup>
                  </m:num>
                  <m:den>
                    <m:r>
                      <m:rPr>
                        <m:nor/>
                      </m:rPr>
                      <w:rPr>
                        <w:rFonts w:ascii="Cambria Math" w:eastAsiaTheme="minorEastAsia" w:hAnsi="Cambria Math"/>
                        <w:sz w:val="26"/>
                        <w:szCs w:val="26"/>
                      </w:rPr>
                      <m:t>2m*</m:t>
                    </m:r>
                  </m:den>
                </m:f>
              </m:oMath>
            </m:oMathPara>
          </w:p>
        </w:tc>
        <w:tc>
          <w:tcPr>
            <w:tcW w:w="270" w:type="dxa"/>
            <w:vAlign w:val="center"/>
          </w:tcPr>
          <w:p w14:paraId="5842C665" w14:textId="767D51FC" w:rsidR="000625BA" w:rsidRDefault="000625BA" w:rsidP="00CE3348">
            <w:pPr>
              <w:spacing w:line="480" w:lineRule="auto"/>
              <w:jc w:val="both"/>
              <w:rPr>
                <w:rFonts w:eastAsiaTheme="minorEastAsia"/>
              </w:rPr>
            </w:pPr>
            <w:r>
              <w:rPr>
                <w:rFonts w:eastAsiaTheme="minorEastAsia"/>
              </w:rPr>
              <w:t>(</w:t>
            </w:r>
            <w:r>
              <w:fldChar w:fldCharType="begin"/>
            </w:r>
            <w:r>
              <w:rPr>
                <w:rFonts w:eastAsiaTheme="minorEastAsia"/>
              </w:rPr>
              <w:instrText xml:space="preserve"> SEQ EQ \* MERGEFORMAT </w:instrText>
            </w:r>
            <w:r>
              <w:fldChar w:fldCharType="separate"/>
            </w:r>
            <w:r w:rsidR="00F21648">
              <w:rPr>
                <w:rFonts w:eastAsiaTheme="minorEastAsia"/>
                <w:noProof/>
              </w:rPr>
              <w:t>3</w:t>
            </w:r>
            <w:r>
              <w:fldChar w:fldCharType="end"/>
            </w:r>
            <w:r>
              <w:rPr>
                <w:rFonts w:eastAsiaTheme="minorEastAsia"/>
              </w:rPr>
              <w:t>)</w:t>
            </w:r>
          </w:p>
        </w:tc>
      </w:tr>
    </w:tbl>
    <w:p w14:paraId="4A60C3CA" w14:textId="4AC48A3C" w:rsidR="004E7419" w:rsidRDefault="0061460B" w:rsidP="00CE3348">
      <w:pPr>
        <w:spacing w:line="480" w:lineRule="auto"/>
        <w:jc w:val="both"/>
        <w:rPr>
          <w:rFonts w:eastAsia="CambriaMath" w:cs="Times New Roman"/>
          <w:szCs w:val="24"/>
        </w:rPr>
      </w:pPr>
      <w:r>
        <w:rPr>
          <w:rFonts w:cs="Times New Roman"/>
          <w:szCs w:val="24"/>
        </w:rPr>
        <w:t>w</w:t>
      </w:r>
      <w:r w:rsidR="000625BA">
        <w:rPr>
          <w:rFonts w:cs="Times New Roman"/>
          <w:szCs w:val="24"/>
        </w:rPr>
        <w:t>here k</w:t>
      </w:r>
      <w:r w:rsidR="000625BA">
        <w:rPr>
          <w:rFonts w:cs="Times New Roman"/>
          <w:szCs w:val="24"/>
          <w:vertAlign w:val="superscript"/>
        </w:rPr>
        <w:t>2</w:t>
      </w:r>
      <w:r w:rsidR="000625BA">
        <w:rPr>
          <w:rFonts w:cs="Times New Roman"/>
          <w:szCs w:val="24"/>
        </w:rPr>
        <w:t xml:space="preserve"> = </w:t>
      </w:r>
      <w:r w:rsidR="000625BA" w:rsidRPr="000625BA">
        <w:rPr>
          <w:rFonts w:cs="Times New Roman"/>
          <w:i/>
          <w:iCs/>
          <w:szCs w:val="24"/>
        </w:rPr>
        <w:t>(</w:t>
      </w:r>
      <m:oMath>
        <m:sSubSup>
          <m:sSubSupPr>
            <m:ctrlPr>
              <w:rPr>
                <w:rFonts w:ascii="Cambria Math" w:hAnsi="Cambria Math" w:cs="Times New Roman"/>
                <w:i/>
                <w:iCs/>
                <w:szCs w:val="24"/>
              </w:rPr>
            </m:ctrlPr>
          </m:sSubSupPr>
          <m:e>
            <m:r>
              <m:rPr>
                <m:nor/>
              </m:rPr>
              <w:rPr>
                <w:rFonts w:ascii="Cambria Math" w:hAnsi="Cambria Math" w:cs="Times New Roman"/>
                <w:iCs/>
                <w:szCs w:val="24"/>
              </w:rPr>
              <m:t>k</m:t>
            </m:r>
          </m:e>
          <m:sub>
            <m:r>
              <m:rPr>
                <m:nor/>
              </m:rPr>
              <w:rPr>
                <w:rFonts w:ascii="Cambria Math" w:hAnsi="Cambria Math" w:cs="Times New Roman"/>
                <w:iCs/>
                <w:szCs w:val="24"/>
              </w:rPr>
              <m:t>x</m:t>
            </m:r>
          </m:sub>
          <m:sup>
            <m:r>
              <m:rPr>
                <m:nor/>
              </m:rPr>
              <w:rPr>
                <w:rFonts w:ascii="Cambria Math" w:hAnsi="Cambria Math" w:cs="Times New Roman"/>
                <w:iCs/>
                <w:szCs w:val="24"/>
              </w:rPr>
              <m:t>2</m:t>
            </m:r>
          </m:sup>
        </m:sSubSup>
        <m:r>
          <m:rPr>
            <m:nor/>
          </m:rPr>
          <w:rPr>
            <w:rFonts w:ascii="Cambria Math" w:hAnsi="Cambria Math" w:cs="Times New Roman"/>
            <w:iCs/>
            <w:szCs w:val="24"/>
          </w:rPr>
          <m:t xml:space="preserve">+ </m:t>
        </m:r>
        <m:sSubSup>
          <m:sSubSupPr>
            <m:ctrlPr>
              <w:rPr>
                <w:rFonts w:ascii="Cambria Math" w:hAnsi="Cambria Math" w:cs="Times New Roman"/>
                <w:i/>
                <w:iCs/>
                <w:szCs w:val="24"/>
              </w:rPr>
            </m:ctrlPr>
          </m:sSubSupPr>
          <m:e>
            <m:r>
              <m:rPr>
                <m:nor/>
              </m:rPr>
              <w:rPr>
                <w:rFonts w:ascii="Cambria Math" w:hAnsi="Cambria Math" w:cs="Times New Roman"/>
                <w:iCs/>
                <w:szCs w:val="24"/>
              </w:rPr>
              <m:t>k</m:t>
            </m:r>
          </m:e>
          <m:sub>
            <m:r>
              <m:rPr>
                <m:nor/>
              </m:rPr>
              <w:rPr>
                <w:rFonts w:ascii="Cambria Math" w:hAnsi="Cambria Math" w:cs="Times New Roman"/>
                <w:iCs/>
                <w:szCs w:val="24"/>
              </w:rPr>
              <m:t>y</m:t>
            </m:r>
          </m:sub>
          <m:sup>
            <m:r>
              <m:rPr>
                <m:nor/>
              </m:rPr>
              <w:rPr>
                <w:rFonts w:ascii="Cambria Math" w:hAnsi="Cambria Math" w:cs="Times New Roman"/>
                <w:iCs/>
                <w:szCs w:val="24"/>
              </w:rPr>
              <m:t>2</m:t>
            </m:r>
          </m:sup>
        </m:sSubSup>
        <m:r>
          <m:rPr>
            <m:nor/>
          </m:rPr>
          <w:rPr>
            <w:rFonts w:ascii="Cambria Math" w:eastAsiaTheme="minorEastAsia" w:hAnsi="Cambria Math" w:cs="Times New Roman"/>
            <w:iCs/>
            <w:szCs w:val="24"/>
          </w:rPr>
          <m:t>+</m:t>
        </m:r>
        <m:sSubSup>
          <m:sSubSupPr>
            <m:ctrlPr>
              <w:rPr>
                <w:rFonts w:ascii="Cambria Math" w:hAnsi="Cambria Math" w:cs="Times New Roman"/>
                <w:i/>
                <w:iCs/>
                <w:szCs w:val="24"/>
              </w:rPr>
            </m:ctrlPr>
          </m:sSubSupPr>
          <m:e>
            <m:r>
              <m:rPr>
                <m:nor/>
              </m:rPr>
              <w:rPr>
                <w:rFonts w:ascii="Cambria Math" w:hAnsi="Cambria Math" w:cs="Times New Roman"/>
                <w:iCs/>
                <w:szCs w:val="24"/>
              </w:rPr>
              <m:t>k</m:t>
            </m:r>
          </m:e>
          <m:sub>
            <m:r>
              <m:rPr>
                <m:nor/>
              </m:rPr>
              <w:rPr>
                <w:rFonts w:ascii="Cambria Math" w:hAnsi="Cambria Math" w:cs="Times New Roman"/>
                <w:iCs/>
                <w:szCs w:val="24"/>
              </w:rPr>
              <m:t>z</m:t>
            </m:r>
          </m:sub>
          <m:sup>
            <m:r>
              <m:rPr>
                <m:nor/>
              </m:rPr>
              <w:rPr>
                <w:rFonts w:ascii="Cambria Math" w:hAnsi="Cambria Math" w:cs="Times New Roman"/>
                <w:iCs/>
                <w:szCs w:val="24"/>
              </w:rPr>
              <m:t>2</m:t>
            </m:r>
          </m:sup>
        </m:sSubSup>
        <m:r>
          <w:rPr>
            <w:rFonts w:ascii="Cambria Math" w:hAnsi="Cambria Math" w:cs="Times New Roman"/>
            <w:szCs w:val="24"/>
          </w:rPr>
          <m:t>)</m:t>
        </m:r>
      </m:oMath>
      <w:r w:rsidR="000625BA">
        <w:rPr>
          <w:rFonts w:eastAsiaTheme="minorEastAsia" w:cs="Times New Roman"/>
          <w:szCs w:val="24"/>
        </w:rPr>
        <w:t xml:space="preserve">, and </w:t>
      </w:r>
      <w:r w:rsidR="000625BA" w:rsidRPr="000625BA">
        <w:rPr>
          <w:rFonts w:eastAsia="CambriaMath" w:cs="Times New Roman"/>
          <w:szCs w:val="24"/>
        </w:rPr>
        <w:t>ħ</w:t>
      </w:r>
      <w:r>
        <w:rPr>
          <w:rFonts w:eastAsia="CambriaMath" w:cs="Times New Roman"/>
          <w:szCs w:val="24"/>
        </w:rPr>
        <w:t xml:space="preserve"> is Plank’s constant. </w:t>
      </w:r>
      <w:r w:rsidR="00EC093E">
        <w:rPr>
          <w:rFonts w:eastAsia="CambriaMath" w:cs="Times New Roman"/>
          <w:szCs w:val="24"/>
        </w:rPr>
        <w:t xml:space="preserve">Graphing E(k) vs. k gives the band structure of the </w:t>
      </w:r>
      <w:r w:rsidR="00200D48">
        <w:rPr>
          <w:rFonts w:eastAsia="CambriaMath" w:cs="Times New Roman"/>
          <w:szCs w:val="24"/>
        </w:rPr>
        <w:t xml:space="preserve">semiconductor </w:t>
      </w:r>
      <w:r w:rsidR="00EC093E">
        <w:rPr>
          <w:rFonts w:eastAsia="CambriaMath" w:cs="Times New Roman"/>
          <w:szCs w:val="24"/>
        </w:rPr>
        <w:t>material in question.</w:t>
      </w:r>
      <w:r w:rsidR="00EC093E">
        <w:rPr>
          <w:rFonts w:eastAsia="CambriaMath" w:cs="Times New Roman"/>
          <w:szCs w:val="24"/>
        </w:rPr>
        <w:fldChar w:fldCharType="begin"/>
      </w:r>
      <w:r w:rsidR="00FF2709">
        <w:rPr>
          <w:rFonts w:eastAsia="CambriaMath" w:cs="Times New Roman"/>
          <w:szCs w:val="24"/>
        </w:rPr>
        <w:instrText xml:space="preserve"> ADDIN EN.CITE &lt;EndNote&gt;&lt;Cite&gt;&lt;Author&gt;Hoffman&lt;/Author&gt;&lt;Year&gt;1988&lt;/Year&gt;&lt;RecNum&gt;1368&lt;/RecNum&gt;&lt;DisplayText&gt;&lt;style face="superscript"&gt;75&lt;/style&gt;&lt;/DisplayText&gt;&lt;record&gt;&lt;rec-number&gt;1368&lt;/rec-number&gt;&lt;foreign-keys&gt;&lt;key app="EN" db-id="vpr9as2rawdd28e5aryxprt4dftzw9tvsf0t" timestamp="1561951311"&gt;1368&lt;/key&gt;&lt;/foreign-keys&gt;&lt;ref-type name="Report"&gt;27&lt;/ref-type&gt;&lt;contributors&gt;&lt;authors&gt;&lt;author&gt;Hoffman, Roald&lt;/author&gt;&lt;/authors&gt;&lt;/contributors&gt;&lt;titles&gt;&lt;title&gt;Solids and Surfaces: A Chemist&amp;apos;s View of Bonding in Extended Structures&lt;/title&gt;&lt;/titles&gt;&lt;dates&gt;&lt;year&gt;1988&lt;/year&gt;&lt;/dates&gt;&lt;publisher&gt;Cornell University&lt;/publisher&gt;&lt;urls&gt;&lt;/urls&gt;&lt;/record&gt;&lt;/Cite&gt;&lt;/EndNote&gt;</w:instrText>
      </w:r>
      <w:r w:rsidR="00EC093E">
        <w:rPr>
          <w:rFonts w:eastAsia="CambriaMath" w:cs="Times New Roman"/>
          <w:szCs w:val="24"/>
        </w:rPr>
        <w:fldChar w:fldCharType="separate"/>
      </w:r>
      <w:r w:rsidR="00FF2709" w:rsidRPr="00FF2709">
        <w:rPr>
          <w:rFonts w:eastAsia="CambriaMath" w:cs="Times New Roman"/>
          <w:noProof/>
          <w:szCs w:val="24"/>
          <w:vertAlign w:val="superscript"/>
        </w:rPr>
        <w:t>75</w:t>
      </w:r>
      <w:r w:rsidR="00EC093E">
        <w:rPr>
          <w:rFonts w:eastAsia="CambriaMath" w:cs="Times New Roman"/>
          <w:szCs w:val="24"/>
        </w:rPr>
        <w:fldChar w:fldCharType="end"/>
      </w:r>
      <w:r w:rsidR="004E7419">
        <w:rPr>
          <w:rFonts w:eastAsia="CambriaMath" w:cs="Times New Roman"/>
          <w:szCs w:val="24"/>
        </w:rPr>
        <w:t xml:space="preserve"> </w:t>
      </w:r>
    </w:p>
    <w:p w14:paraId="1F847E7B" w14:textId="22FCB383" w:rsidR="00AE1A20" w:rsidRDefault="004E7419" w:rsidP="00CE3348">
      <w:pPr>
        <w:pStyle w:val="ListParagraph"/>
        <w:spacing w:line="480" w:lineRule="auto"/>
        <w:ind w:left="0" w:firstLine="720"/>
        <w:jc w:val="both"/>
        <w:rPr>
          <w:rFonts w:cs="Times New Roman"/>
          <w:szCs w:val="24"/>
        </w:rPr>
      </w:pPr>
      <w:r>
        <w:rPr>
          <w:rFonts w:eastAsia="CambriaMath" w:cs="Times New Roman"/>
          <w:szCs w:val="24"/>
        </w:rPr>
        <w:t xml:space="preserve">Within a semiconductors band structure, </w:t>
      </w:r>
      <w:r w:rsidR="0058186A">
        <w:rPr>
          <w:rFonts w:eastAsia="CambriaMath" w:cs="Times New Roman"/>
          <w:szCs w:val="24"/>
        </w:rPr>
        <w:t>interband transitions are classified as either</w:t>
      </w:r>
      <w:r>
        <w:rPr>
          <w:rFonts w:eastAsia="CambriaMath" w:cs="Times New Roman"/>
          <w:szCs w:val="24"/>
        </w:rPr>
        <w:t xml:space="preserve"> direct</w:t>
      </w:r>
      <w:r w:rsidR="0058186A">
        <w:rPr>
          <w:rFonts w:eastAsia="CambriaMath" w:cs="Times New Roman"/>
          <w:szCs w:val="24"/>
        </w:rPr>
        <w:t xml:space="preserve"> or</w:t>
      </w:r>
      <w:r>
        <w:rPr>
          <w:rFonts w:eastAsia="CambriaMath" w:cs="Times New Roman"/>
          <w:szCs w:val="24"/>
        </w:rPr>
        <w:t xml:space="preserve"> indirec</w:t>
      </w:r>
      <w:r w:rsidR="0058186A">
        <w:rPr>
          <w:rFonts w:eastAsia="CambriaMath" w:cs="Times New Roman"/>
          <w:szCs w:val="24"/>
        </w:rPr>
        <w:t>t</w:t>
      </w:r>
      <w:r w:rsidR="00AE1A20">
        <w:rPr>
          <w:rFonts w:eastAsia="CambriaMath" w:cs="Times New Roman"/>
          <w:szCs w:val="24"/>
        </w:rPr>
        <w:t xml:space="preserve"> and are depicted in Figure </w:t>
      </w:r>
      <w:r w:rsidR="00880296">
        <w:rPr>
          <w:rFonts w:eastAsia="CambriaMath" w:cs="Times New Roman"/>
          <w:szCs w:val="24"/>
        </w:rPr>
        <w:t>4</w:t>
      </w:r>
      <w:r>
        <w:rPr>
          <w:rFonts w:eastAsia="CambriaMath" w:cs="Times New Roman"/>
          <w:szCs w:val="24"/>
        </w:rPr>
        <w:t xml:space="preserve">. In the case of the direct band gap, the top of the VB and the bottom of the CB are </w:t>
      </w:r>
      <w:r w:rsidR="00200D48">
        <w:rPr>
          <w:rFonts w:eastAsia="CambriaMath" w:cs="Times New Roman"/>
          <w:szCs w:val="24"/>
        </w:rPr>
        <w:t>aligned with</w:t>
      </w:r>
      <w:r>
        <w:rPr>
          <w:rFonts w:eastAsia="CambriaMath" w:cs="Times New Roman"/>
          <w:szCs w:val="24"/>
        </w:rPr>
        <w:t>in the Brillouin zone, which allows optical transitions without modification to the wave vector (k ~ 0)</w:t>
      </w:r>
      <w:r w:rsidR="0058186A">
        <w:rPr>
          <w:rFonts w:eastAsia="CambriaMath" w:cs="Times New Roman"/>
          <w:szCs w:val="24"/>
        </w:rPr>
        <w:t>. Conversely, an indirect band gap when the maximum of the VB and minimum of the CB have different k-vectors, which require assistance from a phonon (lattice vibration) to conserve momentum.</w:t>
      </w:r>
      <w:r w:rsidR="00AE1A20">
        <w:rPr>
          <w:rFonts w:cs="Times New Roman"/>
          <w:szCs w:val="24"/>
        </w:rPr>
        <w:fldChar w:fldCharType="begin"/>
      </w:r>
      <w:r w:rsidR="00FF2709">
        <w:rPr>
          <w:rFonts w:cs="Times New Roman"/>
          <w:szCs w:val="24"/>
        </w:rPr>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AE1A20">
        <w:rPr>
          <w:rFonts w:cs="Times New Roman"/>
          <w:szCs w:val="24"/>
        </w:rPr>
        <w:fldChar w:fldCharType="separate"/>
      </w:r>
      <w:r w:rsidR="00FF2709" w:rsidRPr="00FF2709">
        <w:rPr>
          <w:rFonts w:cs="Times New Roman"/>
          <w:noProof/>
          <w:szCs w:val="24"/>
          <w:vertAlign w:val="superscript"/>
        </w:rPr>
        <w:t>76</w:t>
      </w:r>
      <w:r w:rsidR="00AE1A20">
        <w:rPr>
          <w:rFonts w:cs="Times New Roman"/>
          <w:szCs w:val="24"/>
        </w:rPr>
        <w:fldChar w:fldCharType="end"/>
      </w:r>
    </w:p>
    <w:p w14:paraId="514A6884" w14:textId="77777777" w:rsidR="00AE1A20" w:rsidRDefault="00AE1A20" w:rsidP="00CE3348">
      <w:pPr>
        <w:keepNext/>
        <w:spacing w:line="480" w:lineRule="auto"/>
        <w:jc w:val="center"/>
      </w:pPr>
      <w:r>
        <w:rPr>
          <w:rFonts w:cs="Times New Roman"/>
          <w:noProof/>
          <w:szCs w:val="24"/>
        </w:rPr>
        <w:lastRenderedPageBreak/>
        <w:drawing>
          <wp:inline distT="0" distB="0" distL="0" distR="0" wp14:anchorId="0DF01CA2" wp14:editId="394EFB0E">
            <wp:extent cx="5389245" cy="2749550"/>
            <wp:effectExtent l="0" t="0" r="190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9245" cy="2749550"/>
                    </a:xfrm>
                    <a:prstGeom prst="rect">
                      <a:avLst/>
                    </a:prstGeom>
                    <a:noFill/>
                  </pic:spPr>
                </pic:pic>
              </a:graphicData>
            </a:graphic>
          </wp:inline>
        </w:drawing>
      </w:r>
    </w:p>
    <w:p w14:paraId="584F46A1" w14:textId="0A2BA98B" w:rsidR="00AE1A20" w:rsidRPr="00AE1A20" w:rsidRDefault="00AE1A20" w:rsidP="00CE3348">
      <w:pPr>
        <w:pStyle w:val="FigureCaption"/>
        <w:jc w:val="both"/>
        <w:rPr>
          <w:b w:val="0"/>
          <w:bCs/>
          <w:szCs w:val="24"/>
        </w:rPr>
      </w:pPr>
      <w:bookmarkStart w:id="15" w:name="_Toc15232606"/>
      <w:r>
        <w:t xml:space="preserve">Figure </w:t>
      </w:r>
      <w:r>
        <w:fldChar w:fldCharType="begin"/>
      </w:r>
      <w:r>
        <w:instrText xml:space="preserve"> SEQ Figure \* ARABIC </w:instrText>
      </w:r>
      <w:r>
        <w:fldChar w:fldCharType="separate"/>
      </w:r>
      <w:r w:rsidR="00F21648">
        <w:t>4</w:t>
      </w:r>
      <w:r>
        <w:fldChar w:fldCharType="end"/>
      </w:r>
      <w:r>
        <w:t xml:space="preserve">. </w:t>
      </w:r>
      <w:r w:rsidRPr="00AE1A20">
        <w:rPr>
          <w:b w:val="0"/>
          <w:bCs/>
        </w:rPr>
        <w:t>Direct and Indirect semiconductor band structures.</w:t>
      </w:r>
      <w:r w:rsidR="007916C2" w:rsidRPr="002D4BEE">
        <w:rPr>
          <w:b w:val="0"/>
          <w:bCs/>
          <w:color w:val="FFFFFF" w:themeColor="background1"/>
        </w:rPr>
        <w:fldChar w:fldCharType="begin"/>
      </w:r>
      <w:r w:rsidR="00FF2709" w:rsidRPr="002D4BEE">
        <w:rPr>
          <w:b w:val="0"/>
          <w:bCs/>
          <w:color w:val="FFFFFF" w:themeColor="background1"/>
        </w:rPr>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7916C2" w:rsidRPr="002D4BEE">
        <w:rPr>
          <w:b w:val="0"/>
          <w:bCs/>
          <w:color w:val="FFFFFF" w:themeColor="background1"/>
        </w:rPr>
        <w:fldChar w:fldCharType="separate"/>
      </w:r>
      <w:r w:rsidR="00FF2709" w:rsidRPr="002D4BEE">
        <w:rPr>
          <w:b w:val="0"/>
          <w:bCs/>
          <w:color w:val="FFFFFF" w:themeColor="background1"/>
          <w:vertAlign w:val="superscript"/>
        </w:rPr>
        <w:t>76</w:t>
      </w:r>
      <w:bookmarkEnd w:id="15"/>
      <w:r w:rsidR="007916C2" w:rsidRPr="002D4BEE">
        <w:rPr>
          <w:b w:val="0"/>
          <w:bCs/>
          <w:color w:val="FFFFFF" w:themeColor="background1"/>
        </w:rPr>
        <w:fldChar w:fldCharType="end"/>
      </w:r>
    </w:p>
    <w:p w14:paraId="66D7EF46" w14:textId="77777777" w:rsidR="00F35F7B" w:rsidRDefault="00F35F7B" w:rsidP="00CE3348">
      <w:pPr>
        <w:pStyle w:val="ListParagraph"/>
        <w:spacing w:line="480" w:lineRule="auto"/>
        <w:ind w:left="0" w:firstLine="720"/>
        <w:jc w:val="both"/>
        <w:rPr>
          <w:rFonts w:cs="Times New Roman"/>
          <w:szCs w:val="24"/>
        </w:rPr>
      </w:pPr>
    </w:p>
    <w:p w14:paraId="4D87A410" w14:textId="37038808" w:rsidR="00F35F7B" w:rsidRDefault="00F35F7B" w:rsidP="00CE3348">
      <w:pPr>
        <w:pStyle w:val="ListParagraph"/>
        <w:spacing w:line="480" w:lineRule="auto"/>
        <w:ind w:left="0" w:firstLine="720"/>
        <w:jc w:val="both"/>
        <w:rPr>
          <w:rFonts w:cs="Times New Roman"/>
          <w:szCs w:val="24"/>
        </w:rPr>
      </w:pPr>
      <w:r w:rsidRPr="00F35F7B">
        <w:rPr>
          <w:rFonts w:cs="Times New Roman"/>
          <w:szCs w:val="24"/>
        </w:rPr>
        <w:t xml:space="preserve">In conventional semiconductors, the </w:t>
      </w:r>
      <w:r>
        <w:rPr>
          <w:rFonts w:cs="Times New Roman"/>
          <w:szCs w:val="24"/>
        </w:rPr>
        <w:t>VB</w:t>
      </w:r>
      <w:r w:rsidRPr="00F35F7B">
        <w:rPr>
          <w:rFonts w:cs="Times New Roman"/>
          <w:szCs w:val="24"/>
        </w:rPr>
        <w:t xml:space="preserve"> is made up</w:t>
      </w:r>
      <w:r>
        <w:rPr>
          <w:rFonts w:cs="Times New Roman"/>
          <w:szCs w:val="24"/>
        </w:rPr>
        <w:t xml:space="preserve"> </w:t>
      </w:r>
      <w:r w:rsidRPr="00F35F7B">
        <w:rPr>
          <w:rFonts w:cs="Times New Roman"/>
          <w:szCs w:val="24"/>
        </w:rPr>
        <w:t xml:space="preserve">of p-orbitals and </w:t>
      </w:r>
      <w:r>
        <w:rPr>
          <w:rFonts w:cs="Times New Roman"/>
          <w:szCs w:val="24"/>
        </w:rPr>
        <w:t>CB</w:t>
      </w:r>
      <w:r w:rsidRPr="00F35F7B">
        <w:rPr>
          <w:rFonts w:cs="Times New Roman"/>
          <w:szCs w:val="24"/>
        </w:rPr>
        <w:t xml:space="preserve"> is made up of s-orbitals.</w:t>
      </w:r>
      <w:r>
        <w:rPr>
          <w:rFonts w:cs="Times New Roman"/>
          <w:szCs w:val="24"/>
        </w:rPr>
        <w:fldChar w:fldCharType="begin"/>
      </w:r>
      <w:r w:rsidR="00FF2709">
        <w:rPr>
          <w:rFonts w:cs="Times New Roman"/>
          <w:szCs w:val="24"/>
        </w:rPr>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Pr>
          <w:rFonts w:cs="Times New Roman"/>
          <w:szCs w:val="24"/>
        </w:rPr>
        <w:fldChar w:fldCharType="separate"/>
      </w:r>
      <w:r w:rsidR="00FF2709" w:rsidRPr="00FF2709">
        <w:rPr>
          <w:rFonts w:cs="Times New Roman"/>
          <w:noProof/>
          <w:szCs w:val="24"/>
          <w:vertAlign w:val="superscript"/>
        </w:rPr>
        <w:t>76</w:t>
      </w:r>
      <w:r>
        <w:rPr>
          <w:rFonts w:cs="Times New Roman"/>
          <w:szCs w:val="24"/>
        </w:rPr>
        <w:fldChar w:fldCharType="end"/>
      </w:r>
      <w:r>
        <w:rPr>
          <w:rFonts w:cs="Times New Roman"/>
          <w:szCs w:val="24"/>
        </w:rPr>
        <w:t xml:space="preserve"> </w:t>
      </w:r>
      <w:r w:rsidRPr="00F35F7B">
        <w:rPr>
          <w:rFonts w:cs="Times New Roman"/>
          <w:szCs w:val="24"/>
        </w:rPr>
        <w:t>In contrast</w:t>
      </w:r>
      <w:r w:rsidR="000F1810">
        <w:rPr>
          <w:rFonts w:cs="Times New Roman"/>
          <w:szCs w:val="24"/>
        </w:rPr>
        <w:t>, most of the</w:t>
      </w:r>
      <w:r w:rsidRPr="00F35F7B">
        <w:rPr>
          <w:rFonts w:cs="Times New Roman"/>
          <w:szCs w:val="24"/>
        </w:rPr>
        <w:t xml:space="preserve"> 3D and 2D hybrid perovskites have a</w:t>
      </w:r>
      <w:r>
        <w:rPr>
          <w:rFonts w:cs="Times New Roman"/>
          <w:szCs w:val="24"/>
        </w:rPr>
        <w:t xml:space="preserve"> </w:t>
      </w:r>
      <w:r w:rsidR="00440026">
        <w:rPr>
          <w:rFonts w:cs="Times New Roman"/>
          <w:szCs w:val="24"/>
        </w:rPr>
        <w:t>VB</w:t>
      </w:r>
      <w:r w:rsidRPr="00F35F7B">
        <w:rPr>
          <w:rFonts w:cs="Times New Roman"/>
          <w:szCs w:val="24"/>
        </w:rPr>
        <w:t xml:space="preserve"> made up predominantly of halide </w:t>
      </w:r>
      <w:r w:rsidRPr="00F35F7B">
        <w:rPr>
          <w:rFonts w:cs="Times New Roman"/>
          <w:i/>
          <w:iCs/>
          <w:szCs w:val="24"/>
        </w:rPr>
        <w:t>p</w:t>
      </w:r>
      <w:r w:rsidRPr="00F35F7B">
        <w:rPr>
          <w:rFonts w:cs="Times New Roman"/>
          <w:szCs w:val="24"/>
        </w:rPr>
        <w:t xml:space="preserve">-orbitals hybridized with </w:t>
      </w:r>
      <w:r>
        <w:rPr>
          <w:rFonts w:cs="Times New Roman"/>
          <w:szCs w:val="24"/>
        </w:rPr>
        <w:t>met</w:t>
      </w:r>
      <w:r w:rsidRPr="00F35F7B">
        <w:rPr>
          <w:rFonts w:cs="Times New Roman"/>
          <w:szCs w:val="24"/>
        </w:rPr>
        <w:t xml:space="preserve">al </w:t>
      </w:r>
      <w:r w:rsidRPr="00F35F7B">
        <w:rPr>
          <w:rFonts w:cs="Times New Roman"/>
          <w:i/>
          <w:iCs/>
          <w:szCs w:val="24"/>
        </w:rPr>
        <w:t>s</w:t>
      </w:r>
      <w:r w:rsidRPr="00F35F7B">
        <w:rPr>
          <w:rFonts w:cs="Times New Roman"/>
          <w:szCs w:val="24"/>
        </w:rPr>
        <w:t xml:space="preserve">-orbital character and a </w:t>
      </w:r>
      <w:r w:rsidR="000F1810">
        <w:rPr>
          <w:rFonts w:cs="Times New Roman"/>
          <w:szCs w:val="24"/>
        </w:rPr>
        <w:t>CB</w:t>
      </w:r>
      <w:r>
        <w:rPr>
          <w:rFonts w:cs="Times New Roman"/>
          <w:szCs w:val="24"/>
        </w:rPr>
        <w:t xml:space="preserve"> </w:t>
      </w:r>
      <w:r w:rsidRPr="00F35F7B">
        <w:rPr>
          <w:rFonts w:cs="Times New Roman"/>
          <w:szCs w:val="24"/>
        </w:rPr>
        <w:t xml:space="preserve">predominantly made </w:t>
      </w:r>
      <w:r>
        <w:rPr>
          <w:rFonts w:cs="Times New Roman"/>
          <w:szCs w:val="24"/>
        </w:rPr>
        <w:t xml:space="preserve">up </w:t>
      </w:r>
      <w:r w:rsidRPr="00F35F7B">
        <w:rPr>
          <w:rFonts w:cs="Times New Roman"/>
          <w:szCs w:val="24"/>
        </w:rPr>
        <w:t xml:space="preserve">of metal </w:t>
      </w:r>
      <w:r w:rsidRPr="00F35F7B">
        <w:rPr>
          <w:rFonts w:cs="Times New Roman"/>
          <w:i/>
          <w:iCs/>
          <w:szCs w:val="24"/>
        </w:rPr>
        <w:t>p</w:t>
      </w:r>
      <w:r w:rsidRPr="00F35F7B">
        <w:rPr>
          <w:rFonts w:cs="Times New Roman"/>
          <w:szCs w:val="24"/>
        </w:rPr>
        <w:t>-orbitals</w:t>
      </w:r>
      <w:r>
        <w:rPr>
          <w:rFonts w:cs="Times New Roman"/>
          <w:szCs w:val="24"/>
        </w:rPr>
        <w:t xml:space="preserve"> (e.g.</w:t>
      </w:r>
      <w:r w:rsidR="006F5DF2">
        <w:rPr>
          <w:rFonts w:cs="Times New Roman"/>
          <w:szCs w:val="24"/>
        </w:rPr>
        <w:t>,</w:t>
      </w:r>
      <w:r>
        <w:rPr>
          <w:rFonts w:cs="Times New Roman"/>
          <w:szCs w:val="24"/>
        </w:rPr>
        <w:t xml:space="preserve"> </w:t>
      </w:r>
      <w:r w:rsidRPr="00F35F7B">
        <w:rPr>
          <w:rFonts w:cs="Times New Roman"/>
          <w:szCs w:val="24"/>
        </w:rPr>
        <w:t xml:space="preserve">in </w:t>
      </w:r>
      <w:r>
        <w:rPr>
          <w:rFonts w:cs="Times New Roman"/>
          <w:szCs w:val="24"/>
        </w:rPr>
        <w:t>CsPbI</w:t>
      </w:r>
      <w:r>
        <w:rPr>
          <w:rFonts w:cs="Times New Roman"/>
          <w:szCs w:val="24"/>
          <w:vertAlign w:val="subscript"/>
        </w:rPr>
        <w:t>3</w:t>
      </w:r>
      <w:r>
        <w:rPr>
          <w:rFonts w:cs="Times New Roman"/>
          <w:szCs w:val="24"/>
        </w:rPr>
        <w:t xml:space="preserve">, </w:t>
      </w:r>
      <w:r w:rsidRPr="00F35F7B">
        <w:rPr>
          <w:rFonts w:cs="Times New Roman"/>
          <w:szCs w:val="24"/>
        </w:rPr>
        <w:t>the</w:t>
      </w:r>
      <w:r>
        <w:rPr>
          <w:rFonts w:cs="Times New Roman"/>
          <w:szCs w:val="24"/>
        </w:rPr>
        <w:t xml:space="preserve"> orbitals that define the band gap are the</w:t>
      </w:r>
      <w:r w:rsidRPr="00F35F7B">
        <w:rPr>
          <w:rFonts w:cs="Times New Roman"/>
          <w:szCs w:val="24"/>
        </w:rPr>
        <w:t xml:space="preserve"> I 5</w:t>
      </w:r>
      <w:r w:rsidRPr="00F35F7B">
        <w:rPr>
          <w:rFonts w:cs="Times New Roman"/>
          <w:i/>
          <w:iCs/>
          <w:szCs w:val="24"/>
        </w:rPr>
        <w:t>p</w:t>
      </w:r>
      <w:r w:rsidRPr="00F35F7B">
        <w:rPr>
          <w:rFonts w:cs="Times New Roman"/>
          <w:szCs w:val="24"/>
        </w:rPr>
        <w:t xml:space="preserve"> and Pb 6</w:t>
      </w:r>
      <w:r w:rsidRPr="00F35F7B">
        <w:rPr>
          <w:rFonts w:cs="Times New Roman"/>
          <w:i/>
          <w:iCs/>
          <w:szCs w:val="24"/>
        </w:rPr>
        <w:t>s</w:t>
      </w:r>
      <w:r w:rsidRPr="00F35F7B">
        <w:rPr>
          <w:rFonts w:cs="Times New Roman"/>
          <w:szCs w:val="24"/>
        </w:rPr>
        <w:t xml:space="preserve"> </w:t>
      </w:r>
      <w:r w:rsidR="00440026">
        <w:rPr>
          <w:rFonts w:cs="Times New Roman"/>
          <w:szCs w:val="24"/>
        </w:rPr>
        <w:t xml:space="preserve">in VB </w:t>
      </w:r>
      <w:r w:rsidRPr="00F35F7B">
        <w:rPr>
          <w:rFonts w:cs="Times New Roman"/>
          <w:szCs w:val="24"/>
        </w:rPr>
        <w:t>and</w:t>
      </w:r>
      <w:r>
        <w:rPr>
          <w:rFonts w:cs="Times New Roman"/>
          <w:szCs w:val="24"/>
        </w:rPr>
        <w:t xml:space="preserve"> </w:t>
      </w:r>
      <w:r w:rsidR="00440026">
        <w:rPr>
          <w:rFonts w:cs="Times New Roman"/>
          <w:szCs w:val="24"/>
        </w:rPr>
        <w:t xml:space="preserve">Pb </w:t>
      </w:r>
      <w:r w:rsidRPr="00F35F7B">
        <w:rPr>
          <w:rFonts w:cs="Times New Roman"/>
          <w:szCs w:val="24"/>
        </w:rPr>
        <w:t>6</w:t>
      </w:r>
      <w:r w:rsidRPr="00F9373E">
        <w:rPr>
          <w:rFonts w:cs="Times New Roman"/>
          <w:i/>
          <w:szCs w:val="24"/>
        </w:rPr>
        <w:t>p</w:t>
      </w:r>
      <w:r w:rsidR="00440026">
        <w:rPr>
          <w:rFonts w:cs="Times New Roman"/>
          <w:iCs/>
          <w:szCs w:val="24"/>
        </w:rPr>
        <w:t xml:space="preserve"> in C</w:t>
      </w:r>
      <w:r w:rsidR="00F9373E">
        <w:rPr>
          <w:rFonts w:cs="Times New Roman"/>
          <w:iCs/>
          <w:szCs w:val="24"/>
        </w:rPr>
        <w:t>B</w:t>
      </w:r>
      <w:r>
        <w:rPr>
          <w:rFonts w:cs="Times New Roman"/>
          <w:szCs w:val="24"/>
        </w:rPr>
        <w:t>).</w:t>
      </w:r>
      <w:r w:rsidR="007939FD">
        <w:rPr>
          <w:rFonts w:cs="Times New Roman"/>
          <w:szCs w:val="24"/>
        </w:rPr>
        <w:fldChar w:fldCharType="begin">
          <w:fldData xml:space="preserve">PEVuZE5vdGU+PENpdGU+PEF1dGhvcj5IYW48L0F1dGhvcj48WWVhcj4yMDE4PC9ZZWFyPjxSZWNO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</w:fldData>
        </w:fldChar>
      </w:r>
      <w:r w:rsidR="00AB277E">
        <w:rPr>
          <w:rFonts w:cs="Times New Roman"/>
          <w:szCs w:val="24"/>
        </w:rPr>
        <w:instrText xml:space="preserve"> ADDIN EN.CITE </w:instrText>
      </w:r>
      <w:r w:rsidR="00AB277E">
        <w:rPr>
          <w:rFonts w:cs="Times New Roman"/>
          <w:szCs w:val="24"/>
        </w:rPr>
        <w:fldChar w:fldCharType="begin">
          <w:fldData xml:space="preserve">PEVuZE5vdGU+PENpdGU+PEF1dGhvcj5IYW48L0F1dGhvcj48WWVhcj4yMDE4PC9ZZWFyPjxSZWNO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</w:fldData>
        </w:fldChar>
      </w:r>
      <w:r w:rsidR="00AB277E">
        <w:rPr>
          <w:rFonts w:cs="Times New Roman"/>
          <w:szCs w:val="24"/>
        </w:rPr>
        <w:instrText xml:space="preserve"> ADDIN EN.CITE.DATA </w:instrText>
      </w:r>
      <w:r w:rsidR="00AB277E">
        <w:rPr>
          <w:rFonts w:cs="Times New Roman"/>
          <w:szCs w:val="24"/>
        </w:rPr>
      </w:r>
      <w:r w:rsidR="00AB277E">
        <w:rPr>
          <w:rFonts w:cs="Times New Roman"/>
          <w:szCs w:val="24"/>
        </w:rPr>
        <w:fldChar w:fldCharType="end"/>
      </w:r>
      <w:r w:rsidR="007939FD">
        <w:rPr>
          <w:rFonts w:cs="Times New Roman"/>
          <w:szCs w:val="24"/>
        </w:rPr>
      </w:r>
      <w:r w:rsidR="007939FD">
        <w:rPr>
          <w:rFonts w:cs="Times New Roman"/>
          <w:szCs w:val="24"/>
        </w:rPr>
        <w:fldChar w:fldCharType="separate"/>
      </w:r>
      <w:r w:rsidR="00FF2709" w:rsidRPr="00FF2709">
        <w:rPr>
          <w:rFonts w:cs="Times New Roman"/>
          <w:noProof/>
          <w:szCs w:val="24"/>
          <w:vertAlign w:val="superscript"/>
        </w:rPr>
        <w:t>77-79</w:t>
      </w:r>
      <w:r w:rsidR="007939FD">
        <w:rPr>
          <w:rFonts w:cs="Times New Roman"/>
          <w:szCs w:val="24"/>
        </w:rPr>
        <w:fldChar w:fldCharType="end"/>
      </w:r>
      <w:r w:rsidR="006F5DF2">
        <w:rPr>
          <w:rFonts w:cs="Times New Roman"/>
          <w:szCs w:val="24"/>
        </w:rPr>
        <w:t xml:space="preserve"> </w:t>
      </w:r>
      <w:r w:rsidR="00543FC2">
        <w:rPr>
          <w:rFonts w:cs="Times New Roman"/>
          <w:szCs w:val="24"/>
        </w:rPr>
        <w:t>In most 3D ABX</w:t>
      </w:r>
      <w:r w:rsidR="00543FC2" w:rsidRPr="002A6B06">
        <w:rPr>
          <w:rFonts w:cs="Times New Roman"/>
          <w:szCs w:val="24"/>
          <w:vertAlign w:val="subscript"/>
        </w:rPr>
        <w:t>3</w:t>
      </w:r>
      <w:r w:rsidR="00543FC2">
        <w:rPr>
          <w:rFonts w:cs="Times New Roman"/>
          <w:szCs w:val="24"/>
        </w:rPr>
        <w:t xml:space="preserve"> halide perovskites and their low-dimensional congeners, the electronic band structure is generally dominated by the chosen B-cation and X-anions that make up the inorganic framework and tend to dominate the electronic states around the Fermi level.</w:t>
      </w:r>
      <w:r w:rsidR="00543FC2" w:rsidRPr="00DF0800">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00543FC2" w:rsidRPr="00DF0800">
        <w:rPr>
          <w:rFonts w:cs="Times New Roman"/>
          <w:szCs w:val="24"/>
        </w:rPr>
        <w:fldChar w:fldCharType="separate"/>
      </w:r>
      <w:r w:rsidR="00FF2709" w:rsidRPr="00FF2709">
        <w:rPr>
          <w:rFonts w:cs="Times New Roman"/>
          <w:noProof/>
          <w:szCs w:val="24"/>
          <w:vertAlign w:val="superscript"/>
        </w:rPr>
        <w:t>27</w:t>
      </w:r>
      <w:r w:rsidR="00543FC2" w:rsidRPr="00DF0800">
        <w:rPr>
          <w:rFonts w:cs="Times New Roman"/>
          <w:szCs w:val="24"/>
        </w:rPr>
        <w:fldChar w:fldCharType="end"/>
      </w:r>
      <w:r w:rsidR="00543FC2">
        <w:rPr>
          <w:rFonts w:cs="Times New Roman"/>
          <w:szCs w:val="24"/>
        </w:rPr>
        <w:t xml:space="preserve"> </w:t>
      </w:r>
      <w:r w:rsidR="00B63FFF">
        <w:rPr>
          <w:rFonts w:cs="Times New Roman"/>
          <w:szCs w:val="24"/>
        </w:rPr>
        <w:t>Although t</w:t>
      </w:r>
      <w:r w:rsidR="00543FC2" w:rsidRPr="00C204EF">
        <w:rPr>
          <w:rFonts w:cs="Times New Roman"/>
          <w:szCs w:val="24"/>
        </w:rPr>
        <w:t xml:space="preserve">he organic cations do not </w:t>
      </w:r>
      <w:r w:rsidR="00B63FFF">
        <w:rPr>
          <w:rFonts w:cs="Times New Roman"/>
          <w:szCs w:val="24"/>
        </w:rPr>
        <w:t xml:space="preserve">typically </w:t>
      </w:r>
      <w:r w:rsidR="00543FC2" w:rsidRPr="00C204EF">
        <w:rPr>
          <w:rFonts w:cs="Times New Roman"/>
          <w:szCs w:val="24"/>
        </w:rPr>
        <w:t>contribute to the band extrema</w:t>
      </w:r>
      <w:r w:rsidR="00B63FFF">
        <w:rPr>
          <w:rFonts w:cs="Times New Roman"/>
          <w:szCs w:val="24"/>
        </w:rPr>
        <w:t>,</w:t>
      </w:r>
      <w:r w:rsidR="00543FC2">
        <w:rPr>
          <w:rFonts w:cs="Times New Roman"/>
          <w:szCs w:val="24"/>
        </w:rPr>
        <w:fldChar w:fldCharType="begin"/>
      </w:r>
      <w:r w:rsidR="00FF2709">
        <w:rPr>
          <w:rFonts w:cs="Times New Roman"/>
          <w:szCs w:val="24"/>
        </w:rPr>
        <w:instrText xml:space="preserve"> ADDIN EN.CITE &lt;EndNote&gt;&lt;Cite&gt;&lt;Author&gt;Mitzi&lt;/Author&gt;&lt;Year&gt;1999&lt;/Year&gt;&lt;RecNum&gt;925&lt;/RecNum&gt;&lt;DisplayText&gt;&lt;style face="superscript"&gt;56&lt;/style&gt;&lt;/DisplayText&gt;&lt;record&gt;&lt;rec-number&gt;925&lt;/rec-number&gt;&lt;foreign-keys&gt;&lt;key app="EN" db-id="vpr9as2rawdd28e5aryxprt4dftzw9tvsf0t" timestamp="1534616331"&gt;925&lt;/key&gt;&lt;/foreign-keys&gt;&lt;ref-type name="Journal Article"&gt;17&lt;/ref-type&gt;&lt;contributors&gt;&lt;authors&gt;&lt;author&gt;Mitzi, David B&lt;/author&gt;&lt;/authors&gt;&lt;/contributors&gt;&lt;titles&gt;&lt;title&gt;Synthesis, structure, and properties of organic‐inorganic perovskites and related materials&lt;/title&gt;&lt;secondary-title&gt;Progress in inorganic chemistry&lt;/secondary-title&gt;&lt;/titles&gt;&lt;periodical&gt;&lt;full-title&gt;Progress in Inorganic Chemistry&lt;/full-title&gt;&lt;abbr-1&gt;Prog. Inorg. Chem.&lt;/abbr-1&gt;&lt;abbr-2&gt;Prog Inorg Chem&lt;/abbr-2&gt;&lt;/periodical&gt;&lt;pages&gt;1-121&lt;/pages&gt;&lt;dates&gt;&lt;year&gt;1999&lt;/year&gt;&lt;/dates&gt;&lt;urls&gt;&lt;/urls&gt;&lt;/record&gt;&lt;/Cite&gt;&lt;/EndNote&gt;</w:instrText>
      </w:r>
      <w:r w:rsidR="00543FC2">
        <w:rPr>
          <w:rFonts w:cs="Times New Roman"/>
          <w:szCs w:val="24"/>
        </w:rPr>
        <w:fldChar w:fldCharType="separate"/>
      </w:r>
      <w:r w:rsidR="00FF2709" w:rsidRPr="00FF2709">
        <w:rPr>
          <w:rFonts w:cs="Times New Roman"/>
          <w:noProof/>
          <w:szCs w:val="24"/>
          <w:vertAlign w:val="superscript"/>
        </w:rPr>
        <w:t>56</w:t>
      </w:r>
      <w:r w:rsidR="00543FC2">
        <w:rPr>
          <w:rFonts w:cs="Times New Roman"/>
          <w:szCs w:val="24"/>
        </w:rPr>
        <w:fldChar w:fldCharType="end"/>
      </w:r>
      <w:r w:rsidR="00B63FFF">
        <w:rPr>
          <w:rFonts w:cs="Times New Roman"/>
          <w:szCs w:val="24"/>
        </w:rPr>
        <w:t xml:space="preserve"> they can contribute when their </w:t>
      </w:r>
      <w:r w:rsidR="00543FC2" w:rsidRPr="00C204EF">
        <w:rPr>
          <w:rFonts w:cs="Times New Roman"/>
          <w:szCs w:val="24"/>
        </w:rPr>
        <w:t>energ</w:t>
      </w:r>
      <w:r w:rsidR="00543FC2">
        <w:rPr>
          <w:rFonts w:cs="Times New Roman"/>
          <w:szCs w:val="24"/>
        </w:rPr>
        <w:t>y</w:t>
      </w:r>
      <w:r w:rsidR="00543FC2" w:rsidRPr="00C204EF">
        <w:rPr>
          <w:rFonts w:cs="Times New Roman"/>
          <w:szCs w:val="24"/>
        </w:rPr>
        <w:t xml:space="preserve"> levels </w:t>
      </w:r>
      <w:r w:rsidR="00B63FFF">
        <w:rPr>
          <w:rFonts w:cs="Times New Roman"/>
          <w:szCs w:val="24"/>
        </w:rPr>
        <w:t>overlap with inorganic components</w:t>
      </w:r>
      <w:r w:rsidR="007D3A93">
        <w:rPr>
          <w:rFonts w:cs="Times New Roman"/>
          <w:szCs w:val="24"/>
        </w:rPr>
        <w:t xml:space="preserve"> or when the highest occupied molecular orbitals are close to the band extrema</w:t>
      </w:r>
      <w:r w:rsidR="00543FC2">
        <w:rPr>
          <w:rFonts w:cs="Times New Roman"/>
          <w:szCs w:val="24"/>
        </w:rPr>
        <w:t>.</w:t>
      </w:r>
      <w:r w:rsidR="00543FC2">
        <w:rPr>
          <w:rFonts w:cs="Times New Roman"/>
          <w:szCs w:val="24"/>
        </w:rPr>
        <w:fldChar w:fldCharType="begin"/>
      </w:r>
      <w:r w:rsidR="00AB277E">
        <w:rPr>
          <w:rFonts w:cs="Times New Roman"/>
          <w:szCs w:val="24"/>
        </w:rPr>
        <w:instrText xml:space="preserve"> ADDIN EN.CITE &lt;EndNote&gt;&lt;Cite&gt;&lt;Author&gt;Smith&lt;/Author&gt;&lt;Year&gt;2019&lt;/Year&gt;&lt;RecNum&gt;1070&lt;/RecNum&gt;&lt;DisplayText&gt;&lt;style face="superscript"&gt;13&lt;/style&gt;&lt;/DisplayText&gt;&lt;record&gt;&lt;rec-number&gt;1070&lt;/rec-number&gt;&lt;foreign-keys&gt;&lt;key app="EN" db-id="vpr9as2rawdd28e5aryxprt4dftzw9tvsf0t" timestamp="1549816201"&gt;1070&lt;/key&gt;&lt;/foreign-keys&gt;&lt;ref-type name="Journal Article"&gt;17&lt;/ref-type&gt;&lt;contributors&gt;&lt;authors&gt;&lt;author&gt;Smith, Matthew D.&lt;/author&gt;&lt;author&gt;Connor, Bridget A.&lt;/author&gt;&lt;author&gt;Karunadasa, Hemamala I.&lt;/author&gt;&lt;/authors&gt;&lt;/contributors&gt;&lt;titles&gt;&lt;title&gt;Tuning the Luminescence of Layered Halide Perovskites&lt;/title&gt;&lt;secondary-title&gt;Chemical Reviews&lt;/secondary-title&gt;&lt;/titles&gt;&lt;periodical&gt;&lt;full-title&gt;Chemical Reviews&lt;/full-title&gt;&lt;abbr-1&gt;Chem. Rev.&lt;/abbr-1&gt;&lt;abbr-2&gt;Chem Rev&lt;/abbr-2&gt;&lt;/periodical&gt;&lt;pages&gt;3104-3139&lt;/pages&gt;&lt;volume&gt;119&lt;/volume&gt;&lt;number&gt;5&lt;/number&gt;&lt;dates&gt;&lt;year&gt;2019&lt;/year&gt;&lt;pub-dates&gt;&lt;date&gt;2019/01/28&lt;/date&gt;&lt;/pub-dates&gt;&lt;/dates&gt;&lt;publisher&gt;American Chemical Society&lt;/publisher&gt;&lt;isbn&gt;0009-2665&lt;/isbn&gt;&lt;urls&gt;&lt;related-urls&gt;&lt;url&gt;https://doi.org/10.1021/acs.chemrev.8b00477&lt;/url&gt;&lt;/related-urls&gt;&lt;/urls&gt;&lt;electronic-resource-num&gt;10.1021/acs.chemrev.8b00477&lt;/electronic-resource-num&gt;&lt;/record&gt;&lt;/Cite&gt;&lt;/EndNote&gt;</w:instrText>
      </w:r>
      <w:r w:rsidR="00543FC2">
        <w:rPr>
          <w:rFonts w:cs="Times New Roman"/>
          <w:szCs w:val="24"/>
        </w:rPr>
        <w:fldChar w:fldCharType="separate"/>
      </w:r>
      <w:r w:rsidR="008B17A7" w:rsidRPr="008B17A7">
        <w:rPr>
          <w:rFonts w:cs="Times New Roman"/>
          <w:noProof/>
          <w:szCs w:val="24"/>
          <w:vertAlign w:val="superscript"/>
        </w:rPr>
        <w:t>13</w:t>
      </w:r>
      <w:r w:rsidR="00543FC2">
        <w:rPr>
          <w:rFonts w:cs="Times New Roman"/>
          <w:szCs w:val="24"/>
        </w:rPr>
        <w:fldChar w:fldCharType="end"/>
      </w:r>
      <w:r w:rsidR="00543FC2">
        <w:rPr>
          <w:rFonts w:cs="Times New Roman"/>
          <w:szCs w:val="24"/>
        </w:rPr>
        <w:t xml:space="preserve"> The inorganic framework’s contribution to the band structure can be attributed to the linear spatial alignment of the M</w:t>
      </w:r>
      <w:r w:rsidR="00543FC2" w:rsidRPr="00AC76B7">
        <w:rPr>
          <w:rFonts w:cs="Times New Roman"/>
          <w:szCs w:val="24"/>
          <w:vertAlign w:val="superscript"/>
        </w:rPr>
        <w:t>2+</w:t>
      </w:r>
      <w:r w:rsidR="00543FC2" w:rsidRPr="00AC76B7">
        <w:rPr>
          <w:rFonts w:cs="Times New Roman"/>
          <w:szCs w:val="24"/>
        </w:rPr>
        <w:t xml:space="preserve"> </w:t>
      </w:r>
      <w:r w:rsidR="00543FC2">
        <w:rPr>
          <w:rFonts w:cs="Times New Roman"/>
          <w:szCs w:val="24"/>
        </w:rPr>
        <w:t>cat</w:t>
      </w:r>
      <w:r w:rsidR="00543FC2" w:rsidRPr="00AC76B7">
        <w:rPr>
          <w:rFonts w:cs="Times New Roman"/>
          <w:szCs w:val="24"/>
        </w:rPr>
        <w:t xml:space="preserve">ions and the halide </w:t>
      </w:r>
      <w:r w:rsidR="00543FC2">
        <w:rPr>
          <w:rFonts w:cs="Times New Roman"/>
          <w:szCs w:val="24"/>
        </w:rPr>
        <w:t>an</w:t>
      </w:r>
      <w:r w:rsidR="00543FC2" w:rsidRPr="00AC76B7">
        <w:rPr>
          <w:rFonts w:cs="Times New Roman"/>
          <w:szCs w:val="24"/>
        </w:rPr>
        <w:t>ions in the</w:t>
      </w:r>
      <w:r w:rsidR="00543FC2">
        <w:rPr>
          <w:rFonts w:cs="Times New Roman"/>
          <w:szCs w:val="24"/>
        </w:rPr>
        <w:t xml:space="preserve"> inorganic </w:t>
      </w:r>
      <w:r w:rsidR="00543FC2" w:rsidRPr="00AC76B7">
        <w:rPr>
          <w:rFonts w:cs="Times New Roman"/>
          <w:szCs w:val="24"/>
        </w:rPr>
        <w:t>framework</w:t>
      </w:r>
      <w:r w:rsidR="00543FC2">
        <w:rPr>
          <w:rFonts w:cs="Times New Roman"/>
          <w:szCs w:val="24"/>
        </w:rPr>
        <w:t xml:space="preserve"> of 3D perovskites, which allows the</w:t>
      </w:r>
      <w:r w:rsidR="00543FC2" w:rsidRPr="00AC76B7">
        <w:rPr>
          <w:rFonts w:cs="Times New Roman"/>
          <w:szCs w:val="24"/>
        </w:rPr>
        <w:t xml:space="preserve"> p orbitals of each X</w:t>
      </w:r>
      <w:r w:rsidR="00543FC2" w:rsidRPr="006B745F">
        <w:rPr>
          <w:rFonts w:cs="Times New Roman"/>
          <w:szCs w:val="24"/>
          <w:vertAlign w:val="superscript"/>
        </w:rPr>
        <w:t>–</w:t>
      </w:r>
      <w:r w:rsidR="00543FC2" w:rsidRPr="00AC76B7">
        <w:rPr>
          <w:rFonts w:cs="Times New Roman"/>
          <w:szCs w:val="24"/>
        </w:rPr>
        <w:t xml:space="preserve"> </w:t>
      </w:r>
      <w:r w:rsidR="00543FC2">
        <w:rPr>
          <w:rFonts w:cs="Times New Roman"/>
          <w:szCs w:val="24"/>
        </w:rPr>
        <w:t>an</w:t>
      </w:r>
      <w:r w:rsidR="00543FC2" w:rsidRPr="00AC76B7">
        <w:rPr>
          <w:rFonts w:cs="Times New Roman"/>
          <w:szCs w:val="24"/>
        </w:rPr>
        <w:t xml:space="preserve">ion </w:t>
      </w:r>
      <w:r w:rsidR="00543FC2">
        <w:rPr>
          <w:rFonts w:cs="Times New Roman"/>
          <w:szCs w:val="24"/>
        </w:rPr>
        <w:t xml:space="preserve">to </w:t>
      </w:r>
      <w:r w:rsidR="00543FC2" w:rsidRPr="00AC76B7">
        <w:rPr>
          <w:rFonts w:cs="Times New Roman"/>
          <w:szCs w:val="24"/>
        </w:rPr>
        <w:t xml:space="preserve">overlap </w:t>
      </w:r>
      <w:r w:rsidR="00543FC2">
        <w:rPr>
          <w:rFonts w:cs="Times New Roman"/>
          <w:szCs w:val="24"/>
        </w:rPr>
        <w:t xml:space="preserve">well </w:t>
      </w:r>
      <w:r w:rsidR="00543FC2" w:rsidRPr="00AC76B7">
        <w:rPr>
          <w:rFonts w:cs="Times New Roman"/>
          <w:szCs w:val="24"/>
        </w:rPr>
        <w:t xml:space="preserve">with the s and </w:t>
      </w:r>
      <w:r w:rsidR="00543FC2" w:rsidRPr="00AC76B7">
        <w:rPr>
          <w:rFonts w:cs="Times New Roman"/>
          <w:szCs w:val="24"/>
        </w:rPr>
        <w:lastRenderedPageBreak/>
        <w:t>p orbitals of the</w:t>
      </w:r>
      <w:r w:rsidR="00543FC2">
        <w:rPr>
          <w:rFonts w:cs="Times New Roman"/>
          <w:szCs w:val="24"/>
        </w:rPr>
        <w:t xml:space="preserve"> neighboring</w:t>
      </w:r>
      <w:r w:rsidR="00543FC2" w:rsidRPr="00AC76B7">
        <w:rPr>
          <w:rFonts w:cs="Times New Roman"/>
          <w:szCs w:val="24"/>
        </w:rPr>
        <w:t xml:space="preserve"> </w:t>
      </w:r>
      <w:r w:rsidR="00543FC2">
        <w:rPr>
          <w:rFonts w:cs="Times New Roman"/>
          <w:szCs w:val="24"/>
        </w:rPr>
        <w:t>M</w:t>
      </w:r>
      <w:r w:rsidR="00543FC2" w:rsidRPr="006B745F">
        <w:rPr>
          <w:rFonts w:cs="Times New Roman"/>
          <w:szCs w:val="24"/>
          <w:vertAlign w:val="superscript"/>
        </w:rPr>
        <w:t>2+</w:t>
      </w:r>
      <w:r w:rsidR="00543FC2" w:rsidRPr="00AC76B7">
        <w:rPr>
          <w:rFonts w:cs="Times New Roman"/>
          <w:szCs w:val="24"/>
        </w:rPr>
        <w:t xml:space="preserve"> atoms with which it is shared lead</w:t>
      </w:r>
      <w:r w:rsidR="00543FC2">
        <w:rPr>
          <w:rFonts w:cs="Times New Roman"/>
          <w:szCs w:val="24"/>
        </w:rPr>
        <w:t>ing</w:t>
      </w:r>
      <w:r w:rsidR="00543FC2" w:rsidRPr="00AC76B7">
        <w:rPr>
          <w:rFonts w:cs="Times New Roman"/>
          <w:szCs w:val="24"/>
        </w:rPr>
        <w:t xml:space="preserve"> to large orbital hybridization, resulting in a marked </w:t>
      </w:r>
      <w:r w:rsidR="00543FC2">
        <w:rPr>
          <w:rFonts w:cs="Times New Roman"/>
          <w:szCs w:val="24"/>
        </w:rPr>
        <w:t>dec</w:t>
      </w:r>
      <w:r w:rsidR="00543FC2" w:rsidRPr="00AC76B7">
        <w:rPr>
          <w:rFonts w:cs="Times New Roman"/>
          <w:szCs w:val="24"/>
        </w:rPr>
        <w:t>rease in the band</w:t>
      </w:r>
      <w:r w:rsidR="00543FC2">
        <w:rPr>
          <w:rFonts w:cs="Times New Roman"/>
          <w:szCs w:val="24"/>
        </w:rPr>
        <w:t xml:space="preserve"> </w:t>
      </w:r>
      <w:r w:rsidR="00543FC2" w:rsidRPr="00AC76B7">
        <w:rPr>
          <w:rFonts w:cs="Times New Roman"/>
          <w:szCs w:val="24"/>
        </w:rPr>
        <w:t>gap</w:t>
      </w:r>
      <w:r w:rsidR="00543FC2">
        <w:rPr>
          <w:rFonts w:cs="Times New Roman"/>
          <w:szCs w:val="24"/>
        </w:rPr>
        <w:t xml:space="preserve"> </w:t>
      </w:r>
      <w:r w:rsidR="00543FC2" w:rsidRPr="00AC76B7">
        <w:rPr>
          <w:rFonts w:cs="Times New Roman"/>
          <w:szCs w:val="24"/>
        </w:rPr>
        <w:t xml:space="preserve">from a single </w:t>
      </w:r>
      <w:r w:rsidR="00543FC2">
        <w:rPr>
          <w:rFonts w:cs="Times New Roman"/>
          <w:szCs w:val="24"/>
        </w:rPr>
        <w:t>M</w:t>
      </w:r>
      <w:r w:rsidR="00543FC2" w:rsidRPr="00AC76B7">
        <w:rPr>
          <w:rFonts w:cs="Times New Roman"/>
          <w:szCs w:val="24"/>
        </w:rPr>
        <w:t>X</w:t>
      </w:r>
      <w:r w:rsidR="00543FC2" w:rsidRPr="006B745F">
        <w:rPr>
          <w:rFonts w:cs="Times New Roman"/>
          <w:szCs w:val="24"/>
          <w:vertAlign w:val="subscript"/>
        </w:rPr>
        <w:t>6</w:t>
      </w:r>
      <w:r w:rsidR="00543FC2" w:rsidRPr="006B745F">
        <w:rPr>
          <w:rFonts w:cs="Times New Roman"/>
          <w:szCs w:val="24"/>
          <w:vertAlign w:val="superscript"/>
        </w:rPr>
        <w:t>4–</w:t>
      </w:r>
      <w:r w:rsidR="00543FC2" w:rsidRPr="00AC76B7">
        <w:rPr>
          <w:rFonts w:cs="Times New Roman"/>
          <w:szCs w:val="24"/>
        </w:rPr>
        <w:t xml:space="preserve"> </w:t>
      </w:r>
      <w:r w:rsidR="00543FC2">
        <w:rPr>
          <w:rFonts w:cs="Times New Roman"/>
          <w:szCs w:val="24"/>
        </w:rPr>
        <w:t>octahedral unit</w:t>
      </w:r>
      <w:r w:rsidR="00543FC2" w:rsidRPr="00AC76B7">
        <w:rPr>
          <w:rFonts w:cs="Times New Roman"/>
          <w:szCs w:val="24"/>
        </w:rPr>
        <w:t xml:space="preserve"> </w:t>
      </w:r>
      <w:r w:rsidR="00543FC2">
        <w:rPr>
          <w:rFonts w:cs="Times New Roman"/>
          <w:szCs w:val="24"/>
        </w:rPr>
        <w:t>such as in the 0D Cs</w:t>
      </w:r>
      <w:r w:rsidR="00543FC2" w:rsidRPr="003337B5">
        <w:rPr>
          <w:rFonts w:cs="Times New Roman"/>
          <w:szCs w:val="24"/>
          <w:vertAlign w:val="subscript"/>
        </w:rPr>
        <w:t>4</w:t>
      </w:r>
      <w:r w:rsidR="00543FC2">
        <w:rPr>
          <w:rFonts w:cs="Times New Roman"/>
          <w:szCs w:val="24"/>
        </w:rPr>
        <w:t>PbBr</w:t>
      </w:r>
      <w:r w:rsidR="00543FC2" w:rsidRPr="003337B5">
        <w:rPr>
          <w:rFonts w:cs="Times New Roman"/>
          <w:szCs w:val="24"/>
          <w:vertAlign w:val="subscript"/>
        </w:rPr>
        <w:t>6</w:t>
      </w:r>
      <w:r w:rsidR="00543FC2">
        <w:rPr>
          <w:rFonts w:cs="Times New Roman"/>
          <w:szCs w:val="24"/>
          <w:vertAlign w:val="subscript"/>
        </w:rPr>
        <w:t xml:space="preserve"> </w:t>
      </w:r>
      <w:r w:rsidR="00543FC2" w:rsidRPr="00AC76B7">
        <w:rPr>
          <w:rFonts w:cs="Times New Roman"/>
          <w:szCs w:val="24"/>
        </w:rPr>
        <w:t>(4 eV)</w:t>
      </w:r>
      <w:r w:rsidR="00543FC2">
        <w:rPr>
          <w:rFonts w:cs="Times New Roman"/>
          <w:szCs w:val="24"/>
        </w:rPr>
        <w:fldChar w:fldCharType="begin"/>
      </w:r>
      <w:r w:rsidR="00FF2709">
        <w:rPr>
          <w:rFonts w:cs="Times New Roman"/>
          <w:szCs w:val="24"/>
        </w:rPr>
        <w:instrText xml:space="preserve"> ADDIN EN.CITE &lt;EndNote&gt;&lt;Cite&gt;&lt;Author&gt;Bohun&lt;/Author&gt;&lt;Year&gt;1970&lt;/Year&gt;&lt;RecNum&gt;1331&lt;/RecNum&gt;&lt;DisplayText&gt;&lt;style face="superscript"&gt;80&lt;/style&gt;&lt;/DisplayText&gt;&lt;record&gt;&lt;rec-number&gt;1331&lt;/rec-number&gt;&lt;foreign-keys&gt;&lt;key app="EN" db-id="vpr9as2rawdd28e5aryxprt4dftzw9tvsf0t" timestamp="1561612280"&gt;1331&lt;/key&gt;&lt;/foreign-keys&gt;&lt;ref-type name="Journal Article"&gt;17&lt;/ref-type&gt;&lt;contributors&gt;&lt;authors&gt;&lt;author&gt;Bohun, A&lt;/author&gt;&lt;author&gt;Dolejší, J&lt;/author&gt;&lt;author&gt;Barta, Č&lt;/author&gt;&lt;/authors&gt;&lt;/contributors&gt;&lt;titles&gt;&lt;title&gt;&lt;style face="normal" font="default" size="100%"&gt;The absorption and luminescence of (PbCl&lt;/style&gt;&lt;style face="subscript" font="default" size="100%"&gt;6&lt;/style&gt;&lt;style face="normal" font="default" size="100%"&gt;)&lt;/style&gt;&lt;style face="subscript" font="default" size="100%"&gt;4&lt;/style&gt;&lt;style face="normal" font="default" size="100%"&gt; and (PbBr&lt;/style&gt;&lt;style face="subscript" font="default" size="100%"&gt;6&lt;/style&gt;&lt;style face="normal" font="default" size="100%"&gt;)&lt;/style&gt;&lt;style face="subscript" font="default" size="100%"&gt;4&lt;/style&gt;&lt;style face="normal" font="default" size="100%"&gt; complexes&lt;/style&gt;&lt;/title&gt;&lt;secondary-title&gt;Czech. J. Phys. B&lt;/secondary-title&gt;&lt;/titles&gt;&lt;periodical&gt;&lt;full-title&gt;Czech. J. Phys. B&lt;/full-title&gt;&lt;/periodical&gt;&lt;pages&gt;803-807&lt;/pages&gt;&lt;volume&gt;20&lt;/volume&gt;&lt;number&gt;7&lt;/number&gt;&lt;dates&gt;&lt;year&gt;1970&lt;/year&gt;&lt;/dates&gt;&lt;isbn&gt;0011-4626&lt;/isbn&gt;&lt;urls&gt;&lt;/urls&gt;&lt;/record&gt;&lt;/Cite&gt;&lt;/EndNote&gt;</w:instrText>
      </w:r>
      <w:r w:rsidR="00543FC2">
        <w:rPr>
          <w:rFonts w:cs="Times New Roman"/>
          <w:szCs w:val="24"/>
        </w:rPr>
        <w:fldChar w:fldCharType="separate"/>
      </w:r>
      <w:r w:rsidR="00FF2709" w:rsidRPr="00FF2709">
        <w:rPr>
          <w:rFonts w:cs="Times New Roman"/>
          <w:noProof/>
          <w:szCs w:val="24"/>
          <w:vertAlign w:val="superscript"/>
        </w:rPr>
        <w:t>80</w:t>
      </w:r>
      <w:r w:rsidR="00543FC2">
        <w:rPr>
          <w:rFonts w:cs="Times New Roman"/>
          <w:szCs w:val="24"/>
        </w:rPr>
        <w:fldChar w:fldCharType="end"/>
      </w:r>
      <w:r w:rsidR="00543FC2">
        <w:rPr>
          <w:rFonts w:cs="Times New Roman"/>
          <w:szCs w:val="24"/>
        </w:rPr>
        <w:t xml:space="preserve"> to a the 3D corner-sharing network of  M</w:t>
      </w:r>
      <w:r w:rsidR="00543FC2" w:rsidRPr="00AC76B7">
        <w:rPr>
          <w:rFonts w:cs="Times New Roman"/>
          <w:szCs w:val="24"/>
        </w:rPr>
        <w:t>X</w:t>
      </w:r>
      <w:r w:rsidR="00543FC2" w:rsidRPr="006B745F">
        <w:rPr>
          <w:rFonts w:cs="Times New Roman"/>
          <w:szCs w:val="24"/>
          <w:vertAlign w:val="subscript"/>
        </w:rPr>
        <w:t>6</w:t>
      </w:r>
      <w:r w:rsidR="00543FC2" w:rsidRPr="006B745F">
        <w:rPr>
          <w:rFonts w:cs="Times New Roman"/>
          <w:szCs w:val="24"/>
          <w:vertAlign w:val="superscript"/>
        </w:rPr>
        <w:t>4–</w:t>
      </w:r>
      <w:r w:rsidR="00543FC2">
        <w:rPr>
          <w:rFonts w:cs="Times New Roman"/>
          <w:szCs w:val="24"/>
        </w:rPr>
        <w:t xml:space="preserve"> in CsPbBr</w:t>
      </w:r>
      <w:r w:rsidR="00543FC2">
        <w:rPr>
          <w:rFonts w:cs="Times New Roman"/>
          <w:szCs w:val="24"/>
          <w:vertAlign w:val="subscript"/>
        </w:rPr>
        <w:t>3</w:t>
      </w:r>
      <w:r w:rsidR="00543FC2">
        <w:rPr>
          <w:rFonts w:cs="Times New Roman"/>
          <w:szCs w:val="24"/>
        </w:rPr>
        <w:t xml:space="preserve"> (2.15 eV).</w:t>
      </w:r>
      <w:r w:rsidR="00543FC2">
        <w:rPr>
          <w:rFonts w:cs="Times New Roman"/>
          <w:szCs w:val="24"/>
        </w:rPr>
        <w:fldChar w:fldCharType="begin"/>
      </w:r>
      <w:r w:rsidR="00AB277E">
        <w:rPr>
          <w:rFonts w:cs="Times New Roman"/>
          <w:szCs w:val="24"/>
        </w:rPr>
        <w:instrText xml:space="preserve"> ADDIN EN.CITE &lt;EndNote&gt;&lt;Cite&gt;&lt;Author&gt;Han&lt;/Author&gt;&lt;Year&gt;2018&lt;/Year&gt;&lt;RecNum&gt;920&lt;/RecNum&gt;&lt;DisplayText&gt;&lt;style face="superscript"&gt;77&lt;/style&gt;&lt;/DisplayText&gt;&lt;record&gt;&lt;rec-number&gt;920&lt;/rec-number&gt;&lt;foreign-keys&gt;&lt;key app="EN" db-id="vpr9as2rawdd28e5aryxprt4dftzw9tvsf0t" timestamp="1534269147"&gt;920&lt;/key&gt;&lt;/foreign-keys&gt;&lt;ref-type name="Journal Article"&gt;17&lt;/ref-type&gt;&lt;contributors&gt;&lt;authors&gt;&lt;author&gt;Han, Dan&lt;/author&gt;&lt;author&gt;Shi, Hongliang&lt;/author&gt;&lt;author&gt;Ming, Wenmei&lt;/author&gt;&lt;author&gt;Zhou, Chenkun&lt;/author&gt;&lt;author&gt;Ma, Biwu&lt;/author&gt;&lt;author&gt;Saparov, Bayrammurad&lt;/author&gt;&lt;author&gt;Ma, Ying-Zhong&lt;/author&gt;&lt;author&gt;Chen, Shiyou&lt;/author&gt;&lt;author&gt;Du, Mao-Hua&lt;/author&gt;&lt;/authors&gt;&lt;/contributors&gt;&lt;titles&gt;&lt;title&gt;Unraveling luminescence mechanisms in zero-dimensional halide perovskites&lt;/title&gt;&lt;secondary-title&gt;Journal of Materials Chemistry C&lt;/secondary-title&gt;&lt;/titles&gt;&lt;periodical&gt;&lt;full-title&gt;Journal of Materials Chemistry C&lt;/full-title&gt;&lt;abbr-1&gt;J. Mater. Chem.&lt;/abbr-1&gt;&lt;/periodical&gt;&lt;pages&gt;6398-405&lt;/pages&gt;&lt;volume&gt;6&lt;/volume&gt;&lt;number&gt;24&lt;/number&gt;&lt;dates&gt;&lt;year&gt;2018&lt;/year&gt;&lt;/dates&gt;&lt;urls&gt;&lt;/urls&gt;&lt;/record&gt;&lt;/Cite&gt;&lt;/EndNote&gt;</w:instrText>
      </w:r>
      <w:r w:rsidR="00543FC2">
        <w:rPr>
          <w:rFonts w:cs="Times New Roman"/>
          <w:szCs w:val="24"/>
        </w:rPr>
        <w:fldChar w:fldCharType="separate"/>
      </w:r>
      <w:r w:rsidR="00FF2709" w:rsidRPr="00FF2709">
        <w:rPr>
          <w:rFonts w:cs="Times New Roman"/>
          <w:noProof/>
          <w:szCs w:val="24"/>
          <w:vertAlign w:val="superscript"/>
        </w:rPr>
        <w:t>77</w:t>
      </w:r>
      <w:r w:rsidR="00543FC2">
        <w:rPr>
          <w:rFonts w:cs="Times New Roman"/>
          <w:szCs w:val="24"/>
        </w:rPr>
        <w:fldChar w:fldCharType="end"/>
      </w:r>
      <w:r w:rsidR="00543FC2">
        <w:rPr>
          <w:rFonts w:cs="Times New Roman"/>
          <w:szCs w:val="24"/>
        </w:rPr>
        <w:t xml:space="preserve"> Thus</w:t>
      </w:r>
      <w:r w:rsidR="006F5DF2">
        <w:rPr>
          <w:rFonts w:cs="Times New Roman"/>
          <w:szCs w:val="24"/>
        </w:rPr>
        <w:t>, depending the composition</w:t>
      </w:r>
      <w:r w:rsidR="00543FC2">
        <w:rPr>
          <w:rFonts w:cs="Times New Roman"/>
          <w:szCs w:val="24"/>
        </w:rPr>
        <w:t>, dimensionality, and</w:t>
      </w:r>
      <w:r w:rsidR="006F5DF2">
        <w:rPr>
          <w:rFonts w:cs="Times New Roman"/>
          <w:szCs w:val="24"/>
        </w:rPr>
        <w:t xml:space="preserve"> crystal structure of a material, the dominant orbitals </w:t>
      </w:r>
      <w:r w:rsidR="00543FC2">
        <w:rPr>
          <w:rFonts w:cs="Times New Roman"/>
          <w:szCs w:val="24"/>
        </w:rPr>
        <w:t xml:space="preserve">and their hybridization </w:t>
      </w:r>
      <w:r w:rsidR="006F5DF2">
        <w:rPr>
          <w:rFonts w:cs="Times New Roman"/>
          <w:szCs w:val="24"/>
        </w:rPr>
        <w:t>can change as</w:t>
      </w:r>
      <w:r w:rsidR="00543FC2">
        <w:rPr>
          <w:rFonts w:cs="Times New Roman"/>
          <w:szCs w:val="24"/>
        </w:rPr>
        <w:t xml:space="preserve"> can be </w:t>
      </w:r>
      <w:r w:rsidR="008B09CF">
        <w:rPr>
          <w:rFonts w:cs="Times New Roman"/>
          <w:szCs w:val="24"/>
        </w:rPr>
        <w:t>surmised</w:t>
      </w:r>
      <w:r w:rsidR="006F5DF2">
        <w:rPr>
          <w:rFonts w:cs="Times New Roman"/>
          <w:szCs w:val="24"/>
        </w:rPr>
        <w:t xml:space="preserve"> by the density of states of the material.</w:t>
      </w:r>
      <w:r w:rsidR="00543FC2" w:rsidRPr="00543FC2">
        <w:rPr>
          <w:rFonts w:cs="Times New Roman"/>
          <w:szCs w:val="24"/>
        </w:rPr>
        <w:t xml:space="preserve"> </w:t>
      </w:r>
    </w:p>
    <w:p w14:paraId="69EC4B0B" w14:textId="3707E2BA" w:rsidR="00AD097C" w:rsidRPr="00E95EFC" w:rsidRDefault="00AD097C" w:rsidP="00CE3348">
      <w:pPr>
        <w:pStyle w:val="Heading3"/>
        <w:spacing w:after="240"/>
        <w:jc w:val="both"/>
      </w:pPr>
      <w:bookmarkStart w:id="16" w:name="_Toc15232283"/>
      <w:r w:rsidRPr="00E95EFC">
        <w:t>1.</w:t>
      </w:r>
      <w:r w:rsidR="000F1810">
        <w:t>3</w:t>
      </w:r>
      <w:r w:rsidRPr="00E95EFC">
        <w:t>.2</w:t>
      </w:r>
      <w:r w:rsidRPr="00E95EFC">
        <w:tab/>
      </w:r>
      <w:r w:rsidR="009F430C">
        <w:t xml:space="preserve">Electronic Density of States and </w:t>
      </w:r>
      <w:r w:rsidRPr="00E95EFC">
        <w:t>Quantum Confinement</w:t>
      </w:r>
      <w:bookmarkEnd w:id="16"/>
      <w:r w:rsidRPr="00E95EFC">
        <w:t xml:space="preserve"> </w:t>
      </w:r>
    </w:p>
    <w:p w14:paraId="64012BDC" w14:textId="7FE14ADB" w:rsidR="00D56579" w:rsidRDefault="009F430C" w:rsidP="00CE3348">
      <w:pPr>
        <w:spacing w:line="480" w:lineRule="auto"/>
        <w:ind w:firstLine="720"/>
        <w:jc w:val="both"/>
        <w:rPr>
          <w:rFonts w:eastAsiaTheme="minorEastAsia" w:cs="Times New Roman"/>
        </w:rPr>
      </w:pPr>
      <w:r>
        <w:t>The electron density of a crystalline material can be described as the statistical contribution of each energy level likely to be occupied in a particular energy range.</w:t>
      </w:r>
      <w:r w:rsidR="00C875BB">
        <w:t xml:space="preserve"> In general, the density of states is proportional to the inverse of the s</w:t>
      </w:r>
      <w:r w:rsidR="006F2083">
        <w:t>lop</w:t>
      </w:r>
      <w:r w:rsidR="00C875BB">
        <w:t>e of the E(k) vs. k plot, thus the flatter the band the greater the density of states at that energy.</w:t>
      </w:r>
      <w:r w:rsidR="00C875BB">
        <w:fldChar w:fldCharType="begin"/>
      </w:r>
      <w:r w:rsidR="00FF2709">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C875BB">
        <w:fldChar w:fldCharType="separate"/>
      </w:r>
      <w:r w:rsidR="00FF2709" w:rsidRPr="00FF2709">
        <w:rPr>
          <w:noProof/>
          <w:vertAlign w:val="superscript"/>
        </w:rPr>
        <w:t>76</w:t>
      </w:r>
      <w:r w:rsidR="00C875BB">
        <w:fldChar w:fldCharType="end"/>
      </w:r>
      <w:r w:rsidR="00C875BB">
        <w:t xml:space="preserve"> D</w:t>
      </w:r>
      <w:r>
        <w:t>imensionality of a material influences the density of states and spatial confinement of the carriers (electrons and holes</w:t>
      </w:r>
      <w:r w:rsidR="00C875BB">
        <w:t xml:space="preserve">). </w:t>
      </w:r>
      <w:r w:rsidR="00B3777D">
        <w:t xml:space="preserve">Due </w:t>
      </w:r>
      <w:r w:rsidR="007916C2">
        <w:t>to the</w:t>
      </w:r>
      <w:r w:rsidR="00B3777D">
        <w:t xml:space="preserve"> hydrogenic nature of electrons and holes in the CB and VB, respectively, their behavior can be related to a particle in a box problem.</w:t>
      </w:r>
      <w:r w:rsidR="007916C2">
        <w:fldChar w:fldCharType="begin"/>
      </w:r>
      <w:r w:rsidR="00FF2709">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7916C2">
        <w:fldChar w:fldCharType="separate"/>
      </w:r>
      <w:r w:rsidR="00FF2709" w:rsidRPr="00FF2709">
        <w:rPr>
          <w:noProof/>
          <w:vertAlign w:val="superscript"/>
        </w:rPr>
        <w:t>76</w:t>
      </w:r>
      <w:r w:rsidR="007916C2">
        <w:fldChar w:fldCharType="end"/>
      </w:r>
      <w:r w:rsidR="00B3777D">
        <w:t xml:space="preserve"> When the dimensionality of the box is reduced, such as in the case of a 2D hybrid perovskite, the boundary conditions of the box </w:t>
      </w:r>
      <w:r w:rsidR="00C875BB">
        <w:t>are set to zero</w:t>
      </w:r>
      <w:r w:rsidR="007C5A25">
        <w:t>, creating potential barriers so</w:t>
      </w:r>
      <w:r w:rsidR="00C875BB">
        <w:t xml:space="preserve"> the carriers can be treated as standing waves. </w:t>
      </w:r>
      <w:r w:rsidR="00D56579">
        <w:t>As carriers are confined</w:t>
      </w:r>
      <w:r w:rsidR="0024633A" w:rsidRPr="0024633A">
        <w:t xml:space="preserve"> </w:t>
      </w:r>
      <w:r w:rsidR="0024633A">
        <w:t>to lower dimensions</w:t>
      </w:r>
      <w:r w:rsidR="00D56579">
        <w:t xml:space="preserve">, </w:t>
      </w:r>
      <w:r w:rsidR="0024633A">
        <w:t xml:space="preserve">a generalization of </w:t>
      </w:r>
      <w:r w:rsidR="00D56579">
        <w:t>the density of states</w:t>
      </w:r>
      <w:r w:rsidR="0024633A">
        <w:t xml:space="preserve"> in k-space</w:t>
      </w:r>
      <w:r w:rsidR="00D56579">
        <w:t xml:space="preserve"> (</w:t>
      </w:r>
      <w:r w:rsidR="00D56579" w:rsidRPr="00D56579">
        <w:rPr>
          <w:rFonts w:cs="Times New Roman"/>
          <w:i/>
          <w:iCs/>
        </w:rPr>
        <w:t>ρ</w:t>
      </w:r>
      <w:r w:rsidR="00D56579">
        <w:rPr>
          <w:rFonts w:cs="Times New Roman"/>
        </w:rPr>
        <w:t xml:space="preserve">(k)) </w:t>
      </w:r>
      <w:r w:rsidR="0024633A">
        <w:t>is obtained (</w:t>
      </w:r>
      <w:r w:rsidR="0024633A" w:rsidRPr="00D56579">
        <w:rPr>
          <w:rFonts w:cs="Times New Roman"/>
          <w:i/>
          <w:iCs/>
        </w:rPr>
        <w:t>ρ</w:t>
      </w:r>
      <w:r w:rsidR="0024633A">
        <w:rPr>
          <w:rFonts w:cs="Times New Roman"/>
        </w:rPr>
        <w:t xml:space="preserve">(k) </w:t>
      </w:r>
      <m:oMath>
        <m:r>
          <w:rPr>
            <w:rFonts w:ascii="Cambria Math" w:hAnsi="Cambria Math" w:cs="Times New Roman"/>
          </w:rPr>
          <m:t>≅</m:t>
        </m:r>
      </m:oMath>
      <w:r w:rsidR="0024633A">
        <w:rPr>
          <w:rFonts w:eastAsiaTheme="minorEastAsia" w:cs="Times New Roman"/>
        </w:rPr>
        <w:t xml:space="preserve"> k</w:t>
      </w:r>
      <w:r w:rsidR="0024633A" w:rsidRPr="0024633A">
        <w:rPr>
          <w:rFonts w:eastAsiaTheme="minorEastAsia" w:cs="Times New Roman"/>
          <w:i/>
          <w:iCs/>
          <w:vertAlign w:val="superscript"/>
        </w:rPr>
        <w:t>d</w:t>
      </w:r>
      <w:r w:rsidR="0024633A">
        <w:rPr>
          <w:rFonts w:eastAsiaTheme="minorEastAsia" w:cs="Times New Roman"/>
          <w:vertAlign w:val="superscript"/>
        </w:rPr>
        <w:t>-1</w:t>
      </w:r>
      <w:r w:rsidR="009955ED">
        <w:rPr>
          <w:rFonts w:eastAsiaTheme="minorEastAsia" w:cs="Times New Roman"/>
          <w:vertAlign w:val="subscript"/>
        </w:rPr>
        <w:t xml:space="preserve">, </w:t>
      </w:r>
      <w:r w:rsidR="009955ED">
        <w:rPr>
          <w:rFonts w:eastAsiaTheme="minorEastAsia" w:cs="Times New Roman"/>
        </w:rPr>
        <w:t xml:space="preserve">where </w:t>
      </w:r>
      <w:r w:rsidR="009955ED" w:rsidRPr="009955ED">
        <w:rPr>
          <w:rFonts w:eastAsiaTheme="minorEastAsia" w:cs="Times New Roman"/>
          <w:i/>
          <w:iCs/>
        </w:rPr>
        <w:t>d</w:t>
      </w:r>
      <w:r w:rsidR="009955ED">
        <w:rPr>
          <w:rFonts w:eastAsiaTheme="minorEastAsia" w:cs="Times New Roman"/>
        </w:rPr>
        <w:t xml:space="preserve"> is the number of dimensions</w:t>
      </w:r>
      <w:r w:rsidR="0024633A">
        <w:rPr>
          <w:rFonts w:eastAsiaTheme="minorEastAsia" w:cs="Times New Roman"/>
        </w:rPr>
        <w:t>) where the density of states in one, two and three dimensions is expressed through a constant, linear, and quadratic function of k, respectively.</w:t>
      </w:r>
      <w:r w:rsidR="0024633A">
        <w:rPr>
          <w:rFonts w:eastAsiaTheme="minorEastAsia" w:cs="Times New Roman"/>
        </w:rPr>
        <w:fldChar w:fldCharType="begin"/>
      </w:r>
      <w:r w:rsidR="00FF2709">
        <w:rPr>
          <w:rFonts w:eastAsiaTheme="minorEastAsia" w:cs="Times New Roman"/>
        </w:rPr>
        <w:instrText xml:space="preserve"> ADDIN EN.CITE &lt;EndNote&gt;&lt;Cite&gt;&lt;Author&gt;Pelant&lt;/Author&gt;&lt;Year&gt;2012&lt;/Year&gt;&lt;RecNum&gt;1232&lt;/RecNum&gt;&lt;DisplayText&gt;&lt;style face="superscript"&gt;81&lt;/style&gt;&lt;/DisplayText&gt;&lt;record&gt;&lt;rec-number&gt;1232&lt;/rec-number&gt;&lt;foreign-keys&gt;&lt;key app="EN" db-id="vpr9as2rawdd28e5aryxprt4dftzw9tvsf0t" timestamp="1557897113"&gt;1232&lt;/key&gt;&lt;/foreign-keys&gt;&lt;ref-type name="Book"&gt;6&lt;/ref-type&gt;&lt;contributors&gt;&lt;authors&gt;&lt;author&gt;Pelant, Ivan&lt;/author&gt;&lt;author&gt;Valenta, Jan&lt;/author&gt;&lt;/authors&gt;&lt;/contributors&gt;&lt;titles&gt;&lt;title&gt;Luminescence spectroscopy of semiconductors&lt;/title&gt;&lt;/titles&gt;&lt;dates&gt;&lt;year&gt;2012&lt;/year&gt;&lt;/dates&gt;&lt;publisher&gt;Oxford University Press&lt;/publisher&gt;&lt;isbn&gt;0199588333&lt;/isbn&gt;&lt;urls&gt;&lt;/urls&gt;&lt;/record&gt;&lt;/Cite&gt;&lt;/EndNote&gt;</w:instrText>
      </w:r>
      <w:r w:rsidR="0024633A">
        <w:rPr>
          <w:rFonts w:eastAsiaTheme="minorEastAsia" w:cs="Times New Roman"/>
        </w:rPr>
        <w:fldChar w:fldCharType="separate"/>
      </w:r>
      <w:r w:rsidR="00FF2709" w:rsidRPr="00FF2709">
        <w:rPr>
          <w:rFonts w:eastAsiaTheme="minorEastAsia" w:cs="Times New Roman"/>
          <w:noProof/>
          <w:vertAlign w:val="superscript"/>
        </w:rPr>
        <w:t>81</w:t>
      </w:r>
      <w:r w:rsidR="0024633A">
        <w:rPr>
          <w:rFonts w:eastAsiaTheme="minorEastAsia" w:cs="Times New Roman"/>
        </w:rPr>
        <w:fldChar w:fldCharType="end"/>
      </w:r>
      <w:r w:rsidR="0024633A">
        <w:rPr>
          <w:rFonts w:eastAsiaTheme="minorEastAsia" w:cs="Times New Roman"/>
        </w:rPr>
        <w:t xml:space="preserve"> The density of states of an electron in the CB and hole in the VB in “energy space” are described as:</w:t>
      </w:r>
      <w:r w:rsidR="00DC4FAA">
        <w:rPr>
          <w:rFonts w:eastAsiaTheme="minorEastAsia" w:cs="Times New Roman"/>
        </w:rPr>
        <w:fldChar w:fldCharType="begin"/>
      </w:r>
      <w:r w:rsidR="00FF2709">
        <w:rPr>
          <w:rFonts w:eastAsiaTheme="minorEastAsia" w:cs="Times New Roman"/>
        </w:rPr>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DC4FAA">
        <w:rPr>
          <w:rFonts w:eastAsiaTheme="minorEastAsia" w:cs="Times New Roman"/>
        </w:rPr>
        <w:fldChar w:fldCharType="separate"/>
      </w:r>
      <w:r w:rsidR="00FF2709" w:rsidRPr="00FF2709">
        <w:rPr>
          <w:rFonts w:eastAsiaTheme="minorEastAsia" w:cs="Times New Roman"/>
          <w:noProof/>
          <w:vertAlign w:val="superscript"/>
        </w:rPr>
        <w:t>76</w:t>
      </w:r>
      <w:r w:rsidR="00DC4FAA">
        <w:rPr>
          <w:rFonts w:eastAsiaTheme="minorEastAsia" w:cs="Times New Roman"/>
        </w:rPr>
        <w:fldChar w:fldCharType="end"/>
      </w:r>
    </w:p>
    <w:p w14:paraId="0101A0A9" w14:textId="77777777" w:rsidR="009F4DA1" w:rsidRDefault="009F4DA1" w:rsidP="00CE3348">
      <w:pPr>
        <w:spacing w:line="480" w:lineRule="auto"/>
        <w:ind w:firstLine="720"/>
        <w:jc w:val="both"/>
        <w:rPr>
          <w:rFonts w:eastAsiaTheme="minorEastAsia" w:cs="Times New Roman"/>
        </w:rPr>
      </w:pPr>
    </w:p>
    <w:tbl>
      <w:tblPr>
        <w:tblW w:w="9090" w:type="dxa"/>
        <w:tblLook w:val="04A0" w:firstRow="1" w:lastRow="0" w:firstColumn="1" w:lastColumn="0" w:noHBand="0" w:noVBand="1"/>
      </w:tblPr>
      <w:tblGrid>
        <w:gridCol w:w="268"/>
        <w:gridCol w:w="8326"/>
        <w:gridCol w:w="496"/>
      </w:tblGrid>
      <w:tr w:rsidR="0024633A" w14:paraId="44B8C086" w14:textId="77777777" w:rsidTr="00407DB9">
        <w:tc>
          <w:tcPr>
            <w:tcW w:w="269" w:type="dxa"/>
          </w:tcPr>
          <w:p w14:paraId="07E00080" w14:textId="77777777" w:rsidR="0024633A" w:rsidRDefault="0024633A" w:rsidP="00CE3348">
            <w:pPr>
              <w:spacing w:line="480" w:lineRule="auto"/>
              <w:jc w:val="both"/>
              <w:rPr>
                <w:rFonts w:eastAsiaTheme="minorEastAsia"/>
              </w:rPr>
            </w:pPr>
          </w:p>
        </w:tc>
        <w:tc>
          <w:tcPr>
            <w:tcW w:w="8415" w:type="dxa"/>
            <w:vAlign w:val="center"/>
          </w:tcPr>
          <w:p w14:paraId="377FE31A" w14:textId="05BE54A2" w:rsidR="0024633A" w:rsidRPr="00A43E39" w:rsidRDefault="0024633A" w:rsidP="000C4EC7">
            <w:pPr>
              <w:spacing w:line="480" w:lineRule="auto"/>
              <w:jc w:val="center"/>
              <w:rPr>
                <w:rFonts w:eastAsiaTheme="minorEastAsia"/>
                <w:vertAlign w:val="subscript"/>
              </w:rPr>
            </w:pPr>
            <w:r w:rsidRPr="00D56579">
              <w:rPr>
                <w:rFonts w:cs="Times New Roman"/>
                <w:i/>
                <w:iCs/>
              </w:rPr>
              <w:t>ρ</w:t>
            </w:r>
            <w:r w:rsidR="00A43E39" w:rsidRPr="00A43E39">
              <w:rPr>
                <w:rFonts w:cs="Times New Roman"/>
                <w:i/>
                <w:iCs/>
                <w:vertAlign w:val="subscript"/>
              </w:rPr>
              <w:t>CB</w:t>
            </w:r>
            <w:r>
              <w:rPr>
                <w:rFonts w:cs="Times New Roman"/>
              </w:rPr>
              <w:t>(</w:t>
            </w:r>
            <w:r w:rsidR="00A43E39" w:rsidRPr="00A43E39">
              <w:rPr>
                <w:rFonts w:cs="Times New Roman"/>
                <w:i/>
                <w:iCs/>
              </w:rPr>
              <w:t>E</w:t>
            </w:r>
            <w:r>
              <w:rPr>
                <w:rFonts w:cs="Times New Roman"/>
              </w:rPr>
              <w:t xml:space="preserve">) </w:t>
            </w:r>
            <w:r w:rsidR="00A43E39">
              <w:rPr>
                <w:rFonts w:cs="Times New Roman"/>
              </w:rPr>
              <w:t>~</w:t>
            </w:r>
            <w:r>
              <w:rPr>
                <w:rFonts w:eastAsiaTheme="minorEastAsia" w:cs="Times New Roman"/>
              </w:rPr>
              <w:t xml:space="preserve"> </w:t>
            </w:r>
            <w:r w:rsidR="00A43E39">
              <w:rPr>
                <w:rFonts w:eastAsiaTheme="minorEastAsia" w:cs="Times New Roman"/>
              </w:rPr>
              <w:t>(E – E</w:t>
            </w:r>
            <w:r w:rsidR="00A43E39" w:rsidRPr="00A43E39">
              <w:rPr>
                <w:rFonts w:eastAsiaTheme="minorEastAsia" w:cs="Times New Roman"/>
                <w:vertAlign w:val="subscript"/>
              </w:rPr>
              <w:t>g</w:t>
            </w:r>
            <w:r w:rsidR="00A43E39">
              <w:rPr>
                <w:rFonts w:eastAsiaTheme="minorEastAsia" w:cs="Times New Roman"/>
              </w:rPr>
              <w:t>)</w:t>
            </w:r>
            <w:r w:rsidRPr="0024633A">
              <w:rPr>
                <w:rFonts w:eastAsiaTheme="minorEastAsia" w:cs="Times New Roman"/>
                <w:i/>
                <w:iCs/>
                <w:vertAlign w:val="superscript"/>
              </w:rPr>
              <w:t>d</w:t>
            </w:r>
            <w:r w:rsidR="00A43E39" w:rsidRPr="00A43E39">
              <w:rPr>
                <w:rFonts w:eastAsiaTheme="minorEastAsia" w:cs="Times New Roman"/>
                <w:vertAlign w:val="superscript"/>
              </w:rPr>
              <w:t>/2</w:t>
            </w:r>
            <w:r w:rsidRPr="00A43E39">
              <w:rPr>
                <w:rFonts w:eastAsiaTheme="minorEastAsia" w:cs="Times New Roman"/>
                <w:vertAlign w:val="superscript"/>
              </w:rPr>
              <w:t>-</w:t>
            </w:r>
            <w:r>
              <w:rPr>
                <w:rFonts w:eastAsiaTheme="minorEastAsia" w:cs="Times New Roman"/>
                <w:vertAlign w:val="superscript"/>
              </w:rPr>
              <w:t>1</w:t>
            </w:r>
            <w:r w:rsidR="00A43E39">
              <w:rPr>
                <w:rFonts w:eastAsiaTheme="minorEastAsia" w:cs="Times New Roman"/>
                <w:vertAlign w:val="superscript"/>
              </w:rPr>
              <w:t xml:space="preserve"> </w:t>
            </w:r>
            <w:r w:rsidR="00A43E39" w:rsidRPr="00A43E39">
              <w:rPr>
                <w:rFonts w:eastAsiaTheme="minorEastAsia" w:cs="Times New Roman"/>
              </w:rPr>
              <w:t xml:space="preserve">,     E &gt; </w:t>
            </w:r>
            <w:r w:rsidR="00A43E39">
              <w:rPr>
                <w:rFonts w:eastAsiaTheme="minorEastAsia" w:cs="Times New Roman"/>
              </w:rPr>
              <w:t>E</w:t>
            </w:r>
            <w:r w:rsidR="00A43E39" w:rsidRPr="00A43E39">
              <w:rPr>
                <w:rFonts w:eastAsiaTheme="minorEastAsia" w:cs="Times New Roman"/>
                <w:vertAlign w:val="subscript"/>
              </w:rPr>
              <w:t>g</w:t>
            </w:r>
          </w:p>
        </w:tc>
        <w:tc>
          <w:tcPr>
            <w:tcW w:w="406" w:type="dxa"/>
            <w:vAlign w:val="center"/>
          </w:tcPr>
          <w:p w14:paraId="4038238D" w14:textId="3D9113FC" w:rsidR="0024633A" w:rsidRDefault="0024633A" w:rsidP="00CE3348">
            <w:pPr>
              <w:spacing w:line="480" w:lineRule="auto"/>
              <w:jc w:val="both"/>
              <w:rPr>
                <w:rFonts w:eastAsiaTheme="minorEastAsia"/>
              </w:rPr>
            </w:pPr>
            <w:r>
              <w:rPr>
                <w:rFonts w:eastAsiaTheme="minorEastAsia"/>
              </w:rPr>
              <w:t>(</w:t>
            </w:r>
            <w:r>
              <w:fldChar w:fldCharType="begin"/>
            </w:r>
            <w:r>
              <w:rPr>
                <w:rFonts w:eastAsiaTheme="minorEastAsia"/>
              </w:rPr>
              <w:instrText xml:space="preserve"> SEQ EQ \* MERGEFORMAT </w:instrText>
            </w:r>
            <w:r>
              <w:fldChar w:fldCharType="separate"/>
            </w:r>
            <w:r w:rsidR="00F21648">
              <w:rPr>
                <w:rFonts w:eastAsiaTheme="minorEastAsia"/>
                <w:noProof/>
              </w:rPr>
              <w:t>4</w:t>
            </w:r>
            <w:r>
              <w:fldChar w:fldCharType="end"/>
            </w:r>
            <w:r>
              <w:rPr>
                <w:rFonts w:eastAsiaTheme="minorEastAsia"/>
              </w:rPr>
              <w:t>)</w:t>
            </w:r>
          </w:p>
        </w:tc>
      </w:tr>
      <w:tr w:rsidR="0024633A" w14:paraId="3539F2DB" w14:textId="77777777" w:rsidTr="00407DB9">
        <w:tc>
          <w:tcPr>
            <w:tcW w:w="269" w:type="dxa"/>
          </w:tcPr>
          <w:p w14:paraId="53A87138" w14:textId="77777777" w:rsidR="0024633A" w:rsidRDefault="0024633A" w:rsidP="00CE3348">
            <w:pPr>
              <w:spacing w:line="480" w:lineRule="auto"/>
              <w:jc w:val="both"/>
              <w:rPr>
                <w:rFonts w:eastAsiaTheme="minorEastAsia"/>
              </w:rPr>
            </w:pPr>
          </w:p>
        </w:tc>
        <w:tc>
          <w:tcPr>
            <w:tcW w:w="8415" w:type="dxa"/>
            <w:vAlign w:val="center"/>
          </w:tcPr>
          <w:p w14:paraId="000C44F8" w14:textId="5B5C2DDF" w:rsidR="0024633A" w:rsidRPr="00A43E39" w:rsidRDefault="00A43E39" w:rsidP="000C4EC7">
            <w:pPr>
              <w:spacing w:line="480" w:lineRule="auto"/>
              <w:jc w:val="center"/>
              <w:rPr>
                <w:rFonts w:eastAsiaTheme="minorEastAsia"/>
              </w:rPr>
            </w:pPr>
            <w:r w:rsidRPr="00D56579">
              <w:rPr>
                <w:rFonts w:cs="Times New Roman"/>
                <w:i/>
                <w:iCs/>
              </w:rPr>
              <w:t>ρ</w:t>
            </w:r>
            <w:r>
              <w:rPr>
                <w:rFonts w:cs="Times New Roman"/>
                <w:vertAlign w:val="subscript"/>
              </w:rPr>
              <w:t>VB</w:t>
            </w:r>
            <w:r w:rsidRPr="00A43E39">
              <w:rPr>
                <w:rFonts w:cs="Times New Roman"/>
              </w:rPr>
              <w:t>(</w:t>
            </w:r>
            <w:r w:rsidRPr="00A43E39">
              <w:rPr>
                <w:rFonts w:cs="Times New Roman"/>
                <w:i/>
                <w:iCs/>
              </w:rPr>
              <w:t>E</w:t>
            </w:r>
            <w:r>
              <w:rPr>
                <w:rFonts w:cs="Times New Roman"/>
              </w:rPr>
              <w:t>) ~</w:t>
            </w:r>
            <w:r>
              <w:rPr>
                <w:rFonts w:eastAsiaTheme="minorEastAsia" w:cs="Times New Roman"/>
              </w:rPr>
              <w:t xml:space="preserve"> |E|</w:t>
            </w:r>
            <w:r w:rsidRPr="0024633A">
              <w:rPr>
                <w:rFonts w:eastAsiaTheme="minorEastAsia" w:cs="Times New Roman"/>
                <w:i/>
                <w:iCs/>
                <w:vertAlign w:val="superscript"/>
              </w:rPr>
              <w:t>d</w:t>
            </w:r>
            <w:r w:rsidRPr="00A43E39">
              <w:rPr>
                <w:rFonts w:eastAsiaTheme="minorEastAsia" w:cs="Times New Roman"/>
                <w:vertAlign w:val="superscript"/>
              </w:rPr>
              <w:t>/2-</w:t>
            </w:r>
            <w:r>
              <w:rPr>
                <w:rFonts w:eastAsiaTheme="minorEastAsia" w:cs="Times New Roman"/>
                <w:vertAlign w:val="superscript"/>
              </w:rPr>
              <w:t>1</w:t>
            </w:r>
            <w:r>
              <w:rPr>
                <w:rFonts w:eastAsiaTheme="minorEastAsia" w:cs="Times New Roman"/>
              </w:rPr>
              <w:t>,             E &lt; 0.</w:t>
            </w:r>
          </w:p>
        </w:tc>
        <w:tc>
          <w:tcPr>
            <w:tcW w:w="406" w:type="dxa"/>
            <w:vAlign w:val="center"/>
          </w:tcPr>
          <w:p w14:paraId="71BE867A" w14:textId="1F8D7233" w:rsidR="0024633A" w:rsidRDefault="0024633A" w:rsidP="00CE3348">
            <w:pPr>
              <w:spacing w:line="480" w:lineRule="auto"/>
              <w:jc w:val="both"/>
              <w:rPr>
                <w:rFonts w:eastAsiaTheme="minorEastAsia"/>
              </w:rPr>
            </w:pPr>
            <w:r>
              <w:rPr>
                <w:rFonts w:eastAsiaTheme="minorEastAsia"/>
              </w:rPr>
              <w:t>(</w:t>
            </w:r>
            <w:r>
              <w:fldChar w:fldCharType="begin"/>
            </w:r>
            <w:r>
              <w:rPr>
                <w:rFonts w:eastAsiaTheme="minorEastAsia"/>
              </w:rPr>
              <w:instrText xml:space="preserve"> SEQ EQ \* MERGEFORMAT </w:instrText>
            </w:r>
            <w:r>
              <w:fldChar w:fldCharType="separate"/>
            </w:r>
            <w:r w:rsidR="00F21648">
              <w:rPr>
                <w:rFonts w:eastAsiaTheme="minorEastAsia"/>
                <w:noProof/>
              </w:rPr>
              <w:t>5</w:t>
            </w:r>
            <w:r>
              <w:fldChar w:fldCharType="end"/>
            </w:r>
            <w:r>
              <w:rPr>
                <w:rFonts w:eastAsiaTheme="minorEastAsia"/>
              </w:rPr>
              <w:t>)</w:t>
            </w:r>
          </w:p>
        </w:tc>
      </w:tr>
    </w:tbl>
    <w:p w14:paraId="101A151B" w14:textId="41A4DAAA" w:rsidR="0024633A" w:rsidRDefault="00A43E39" w:rsidP="00CE3348">
      <w:pPr>
        <w:spacing w:line="480" w:lineRule="auto"/>
        <w:jc w:val="both"/>
        <w:rPr>
          <w:rFonts w:eastAsiaTheme="minorEastAsia"/>
        </w:rPr>
      </w:pPr>
      <w:r>
        <w:t xml:space="preserve">The corresponding shapes of the densities of states for an electron are illustrated in Figure </w:t>
      </w:r>
      <w:r w:rsidR="00880296">
        <w:t>5</w:t>
      </w:r>
      <w:r w:rsidR="000F1810">
        <w:t xml:space="preserve"> where 3D structures are considered bulk, 2D structures as quantum wells, 1D structures as quantum wires, and 0D structures as quantum dots</w:t>
      </w:r>
      <w:r w:rsidR="006A0017">
        <w:t>.</w:t>
      </w:r>
      <w:r w:rsidR="000F1810">
        <w:fldChar w:fldCharType="begin"/>
      </w:r>
      <w:r w:rsidR="00FF2709">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0F1810">
        <w:fldChar w:fldCharType="separate"/>
      </w:r>
      <w:r w:rsidR="00FF2709" w:rsidRPr="00FF2709">
        <w:rPr>
          <w:noProof/>
          <w:vertAlign w:val="superscript"/>
        </w:rPr>
        <w:t>76</w:t>
      </w:r>
      <w:r w:rsidR="000F1810">
        <w:fldChar w:fldCharType="end"/>
      </w:r>
      <w:r w:rsidR="006A0017">
        <w:t xml:space="preserve"> From the point of view of optical transitions, the key feature here is the finite value of the density of states at the bottom of the conduction band, in contrast to 3D semiconductors where the density of states approach zero at the bottom of the band. The 1D  system has (in its simplest description) a singularity at the bottom of the band and then decreases a 1/</w:t>
      </w:r>
      <m:oMath>
        <m:rad>
          <m:radPr>
            <m:degHide m:val="1"/>
            <m:ctrlPr>
              <w:rPr>
                <w:rFonts w:ascii="Cambria Math" w:hAnsi="Cambria Math"/>
                <w:i/>
              </w:rPr>
            </m:ctrlPr>
          </m:radPr>
          <m:deg/>
          <m:e>
            <m:r>
              <w:rPr>
                <w:rFonts w:ascii="Cambria Math" w:hAnsi="Cambria Math"/>
              </w:rPr>
              <m:t>E</m:t>
            </m:r>
          </m:e>
        </m:rad>
      </m:oMath>
      <w:r w:rsidR="006A0017">
        <w:rPr>
          <w:rFonts w:eastAsiaTheme="minorEastAsia"/>
        </w:rPr>
        <w:t xml:space="preserve"> with increasing energy.</w:t>
      </w:r>
      <w:r w:rsidR="005D7843">
        <w:rPr>
          <w:rFonts w:eastAsiaTheme="minorEastAsia"/>
        </w:rPr>
        <w:fldChar w:fldCharType="begin"/>
      </w:r>
      <w:r w:rsidR="00FF2709">
        <w:rPr>
          <w:rFonts w:eastAsiaTheme="minorEastAsia"/>
        </w:rPr>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5D7843">
        <w:rPr>
          <w:rFonts w:eastAsiaTheme="minorEastAsia"/>
        </w:rPr>
        <w:fldChar w:fldCharType="separate"/>
      </w:r>
      <w:r w:rsidR="00FF2709" w:rsidRPr="00FF2709">
        <w:rPr>
          <w:rFonts w:eastAsiaTheme="minorEastAsia"/>
          <w:noProof/>
          <w:vertAlign w:val="superscript"/>
        </w:rPr>
        <w:t>76</w:t>
      </w:r>
      <w:r w:rsidR="005D7843">
        <w:rPr>
          <w:rFonts w:eastAsiaTheme="minorEastAsia"/>
        </w:rPr>
        <w:fldChar w:fldCharType="end"/>
      </w:r>
      <w:r w:rsidR="006A0017">
        <w:rPr>
          <w:rFonts w:eastAsiaTheme="minorEastAsia"/>
        </w:rPr>
        <w:t xml:space="preserve"> For 0D systems, the density of states can be expected to form discrete </w:t>
      </w:r>
      <w:r w:rsidR="00ED074B">
        <w:rPr>
          <w:rFonts w:eastAsiaTheme="minorEastAsia" w:cs="Times New Roman"/>
        </w:rPr>
        <w:t>δ</w:t>
      </w:r>
      <w:r w:rsidR="00ED074B">
        <w:rPr>
          <w:rFonts w:eastAsiaTheme="minorEastAsia"/>
        </w:rPr>
        <w:t>-</w:t>
      </w:r>
      <w:r w:rsidR="006A0017">
        <w:rPr>
          <w:rFonts w:eastAsiaTheme="minorEastAsia"/>
        </w:rPr>
        <w:t xml:space="preserve">functions, </w:t>
      </w:r>
      <w:r w:rsidR="00ED074B">
        <w:rPr>
          <w:rFonts w:eastAsiaTheme="minorEastAsia"/>
        </w:rPr>
        <w:t xml:space="preserve">and </w:t>
      </w:r>
      <w:r w:rsidR="006A0017">
        <w:rPr>
          <w:rFonts w:eastAsiaTheme="minorEastAsia"/>
        </w:rPr>
        <w:t>thus have density of states resembling atoms</w:t>
      </w:r>
      <w:r w:rsidR="00440026">
        <w:rPr>
          <w:rFonts w:eastAsiaTheme="minorEastAsia"/>
        </w:rPr>
        <w:t xml:space="preserve"> and</w:t>
      </w:r>
      <w:r w:rsidR="000F65C1">
        <w:rPr>
          <w:rFonts w:eastAsiaTheme="minorEastAsia"/>
        </w:rPr>
        <w:t xml:space="preserve"> the highest occupied</w:t>
      </w:r>
      <w:r w:rsidR="00440026">
        <w:rPr>
          <w:rFonts w:eastAsiaTheme="minorEastAsia"/>
        </w:rPr>
        <w:t xml:space="preserve"> molecular</w:t>
      </w:r>
      <w:r w:rsidR="000F65C1">
        <w:rPr>
          <w:rFonts w:eastAsiaTheme="minorEastAsia"/>
        </w:rPr>
        <w:t xml:space="preserve"> orbital</w:t>
      </w:r>
      <w:r w:rsidR="00440026">
        <w:rPr>
          <w:rFonts w:eastAsiaTheme="minorEastAsia"/>
        </w:rPr>
        <w:t xml:space="preserve"> </w:t>
      </w:r>
      <w:r w:rsidR="000F65C1">
        <w:rPr>
          <w:rFonts w:eastAsiaTheme="minorEastAsia"/>
        </w:rPr>
        <w:t>(</w:t>
      </w:r>
      <w:r w:rsidR="00440026">
        <w:rPr>
          <w:rFonts w:eastAsiaTheme="minorEastAsia"/>
        </w:rPr>
        <w:t>HOMO</w:t>
      </w:r>
      <w:r w:rsidR="000F65C1">
        <w:rPr>
          <w:rFonts w:eastAsiaTheme="minorEastAsia"/>
        </w:rPr>
        <w:t>)</w:t>
      </w:r>
      <w:r w:rsidR="00440026">
        <w:rPr>
          <w:rFonts w:eastAsiaTheme="minorEastAsia"/>
        </w:rPr>
        <w:t xml:space="preserve"> and </w:t>
      </w:r>
      <w:r w:rsidR="000F65C1">
        <w:rPr>
          <w:rFonts w:eastAsiaTheme="minorEastAsia"/>
        </w:rPr>
        <w:t>lowest unoccupied molecular orbital (</w:t>
      </w:r>
      <w:r w:rsidR="00440026">
        <w:rPr>
          <w:rFonts w:eastAsiaTheme="minorEastAsia"/>
        </w:rPr>
        <w:t>LUMO</w:t>
      </w:r>
      <w:r w:rsidR="000F65C1">
        <w:rPr>
          <w:rFonts w:eastAsiaTheme="minorEastAsia"/>
        </w:rPr>
        <w:t>)</w:t>
      </w:r>
      <w:r w:rsidR="00440026">
        <w:rPr>
          <w:rFonts w:eastAsiaTheme="minorEastAsia"/>
        </w:rPr>
        <w:t xml:space="preserve"> levels</w:t>
      </w:r>
      <w:r w:rsidR="006A0017">
        <w:rPr>
          <w:rFonts w:eastAsiaTheme="minorEastAsia"/>
        </w:rPr>
        <w:t>.</w:t>
      </w:r>
      <w:r w:rsidR="007916C2">
        <w:rPr>
          <w:rFonts w:eastAsiaTheme="minorEastAsia"/>
        </w:rPr>
        <w:fldChar w:fldCharType="begin"/>
      </w:r>
      <w:r w:rsidR="00FF2709">
        <w:rPr>
          <w:rFonts w:eastAsiaTheme="minorEastAsia"/>
        </w:rPr>
        <w:instrText xml:space="preserve"> ADDIN EN.CITE &lt;EndNote&gt;&lt;Cite&gt;&lt;Author&gt;Pelant&lt;/Author&gt;&lt;Year&gt;2012&lt;/Year&gt;&lt;RecNum&gt;1232&lt;/RecNum&gt;&lt;DisplayText&gt;&lt;style face="superscript"&gt;81&lt;/style&gt;&lt;/DisplayText&gt;&lt;record&gt;&lt;rec-number&gt;1232&lt;/rec-number&gt;&lt;foreign-keys&gt;&lt;key app="EN" db-id="vpr9as2rawdd28e5aryxprt4dftzw9tvsf0t" timestamp="1557897113"&gt;1232&lt;/key&gt;&lt;/foreign-keys&gt;&lt;ref-type name="Book"&gt;6&lt;/ref-type&gt;&lt;contributors&gt;&lt;authors&gt;&lt;author&gt;Pelant, Ivan&lt;/author&gt;&lt;author&gt;Valenta, Jan&lt;/author&gt;&lt;/authors&gt;&lt;/contributors&gt;&lt;titles&gt;&lt;title&gt;Luminescence spectroscopy of semiconductors&lt;/title&gt;&lt;/titles&gt;&lt;dates&gt;&lt;year&gt;2012&lt;/year&gt;&lt;/dates&gt;&lt;publisher&gt;Oxford University Press&lt;/publisher&gt;&lt;isbn&gt;0199588333&lt;/isbn&gt;&lt;urls&gt;&lt;/urls&gt;&lt;/record&gt;&lt;/Cite&gt;&lt;/EndNote&gt;</w:instrText>
      </w:r>
      <w:r w:rsidR="007916C2">
        <w:rPr>
          <w:rFonts w:eastAsiaTheme="minorEastAsia"/>
        </w:rPr>
        <w:fldChar w:fldCharType="separate"/>
      </w:r>
      <w:r w:rsidR="00FF2709" w:rsidRPr="00FF2709">
        <w:rPr>
          <w:rFonts w:eastAsiaTheme="minorEastAsia"/>
          <w:noProof/>
          <w:vertAlign w:val="superscript"/>
        </w:rPr>
        <w:t>81</w:t>
      </w:r>
      <w:r w:rsidR="007916C2">
        <w:rPr>
          <w:rFonts w:eastAsiaTheme="minorEastAsia"/>
        </w:rPr>
        <w:fldChar w:fldCharType="end"/>
      </w:r>
      <w:r w:rsidR="00EC3AC0">
        <w:rPr>
          <w:rFonts w:eastAsiaTheme="minorEastAsia"/>
        </w:rPr>
        <w:t xml:space="preserve"> </w:t>
      </w:r>
      <w:r w:rsidR="00ED074B">
        <w:rPr>
          <w:rFonts w:eastAsiaTheme="minorEastAsia"/>
        </w:rPr>
        <w:t>This is why quantum dots, which are 0D systems, are sometimes called ‘artificial atoms’ as the electrons have discrete energy levels akin to an atom rather than continuous bands like a typical 3D solid.</w:t>
      </w:r>
      <w:r w:rsidR="005D7843">
        <w:rPr>
          <w:rFonts w:eastAsiaTheme="minorEastAsia"/>
        </w:rPr>
        <w:fldChar w:fldCharType="begin"/>
      </w:r>
      <w:r w:rsidR="00FF2709">
        <w:rPr>
          <w:rFonts w:eastAsiaTheme="minorEastAsia"/>
        </w:rPr>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5D7843">
        <w:rPr>
          <w:rFonts w:eastAsiaTheme="minorEastAsia"/>
        </w:rPr>
        <w:fldChar w:fldCharType="separate"/>
      </w:r>
      <w:r w:rsidR="00FF2709" w:rsidRPr="00FF2709">
        <w:rPr>
          <w:rFonts w:eastAsiaTheme="minorEastAsia"/>
          <w:noProof/>
          <w:vertAlign w:val="superscript"/>
        </w:rPr>
        <w:t>76</w:t>
      </w:r>
      <w:r w:rsidR="005D7843">
        <w:rPr>
          <w:rFonts w:eastAsiaTheme="minorEastAsia"/>
        </w:rPr>
        <w:fldChar w:fldCharType="end"/>
      </w:r>
    </w:p>
    <w:p w14:paraId="0C605C10" w14:textId="142A3A61" w:rsidR="007C5A25" w:rsidRDefault="00F35E15" w:rsidP="00CE3348">
      <w:pPr>
        <w:keepNext/>
        <w:spacing w:line="480" w:lineRule="auto"/>
        <w:jc w:val="center"/>
      </w:pPr>
      <w:r>
        <w:rPr>
          <w:noProof/>
        </w:rPr>
        <w:lastRenderedPageBreak/>
        <w:drawing>
          <wp:inline distT="0" distB="0" distL="0" distR="0" wp14:anchorId="5D1FC268" wp14:editId="61A986C5">
            <wp:extent cx="4335780" cy="2506980"/>
            <wp:effectExtent l="0" t="0" r="7620" b="7620"/>
            <wp:docPr id="7" name="Picture 7" descr="https://upload.wikimedia.org/wikipedia/commons/c/c5/DOS_multd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c/c5/DOS_multdim.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35780" cy="2506980"/>
                    </a:xfrm>
                    <a:prstGeom prst="rect">
                      <a:avLst/>
                    </a:prstGeom>
                    <a:noFill/>
                    <a:ln>
                      <a:noFill/>
                    </a:ln>
                  </pic:spPr>
                </pic:pic>
              </a:graphicData>
            </a:graphic>
          </wp:inline>
        </w:drawing>
      </w:r>
    </w:p>
    <w:p w14:paraId="59968367" w14:textId="784B4942" w:rsidR="007916C2" w:rsidRDefault="007C5A25" w:rsidP="00CE3348">
      <w:pPr>
        <w:pStyle w:val="FigureCaption"/>
        <w:jc w:val="both"/>
        <w:rPr>
          <w:b w:val="0"/>
          <w:bCs/>
        </w:rPr>
      </w:pPr>
      <w:bookmarkStart w:id="17" w:name="_Toc15232607"/>
      <w:r>
        <w:t xml:space="preserve">Figure </w:t>
      </w:r>
      <w:r>
        <w:fldChar w:fldCharType="begin"/>
      </w:r>
      <w:r>
        <w:instrText xml:space="preserve"> SEQ Figure \* ARABIC </w:instrText>
      </w:r>
      <w:r>
        <w:fldChar w:fldCharType="separate"/>
      </w:r>
      <w:r w:rsidR="00F21648">
        <w:t>5</w:t>
      </w:r>
      <w:r>
        <w:fldChar w:fldCharType="end"/>
      </w:r>
      <w:r>
        <w:t xml:space="preserve">. </w:t>
      </w:r>
      <w:r w:rsidRPr="007C5A25">
        <w:rPr>
          <w:b w:val="0"/>
          <w:bCs/>
        </w:rPr>
        <w:t>Density of states in the conduction band for a three-, two-, one- and zero-dimensional semiconductor structures.</w:t>
      </w:r>
      <w:r w:rsidR="007916C2">
        <w:rPr>
          <w:b w:val="0"/>
          <w:bCs/>
        </w:rPr>
        <w:fldChar w:fldCharType="begin"/>
      </w:r>
      <w:r w:rsidR="00FF2709">
        <w:rPr>
          <w:b w:val="0"/>
          <w:bCs/>
        </w:rPr>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7916C2">
        <w:rPr>
          <w:b w:val="0"/>
          <w:bCs/>
        </w:rPr>
        <w:fldChar w:fldCharType="separate"/>
      </w:r>
      <w:r w:rsidR="00FF2709" w:rsidRPr="00FF2709">
        <w:rPr>
          <w:b w:val="0"/>
          <w:bCs/>
          <w:vertAlign w:val="superscript"/>
        </w:rPr>
        <w:t>76</w:t>
      </w:r>
      <w:bookmarkEnd w:id="17"/>
      <w:r w:rsidR="007916C2">
        <w:rPr>
          <w:b w:val="0"/>
          <w:bCs/>
        </w:rPr>
        <w:fldChar w:fldCharType="end"/>
      </w:r>
    </w:p>
    <w:p w14:paraId="1F845FC8" w14:textId="75D0AA4B" w:rsidR="009657E0" w:rsidRDefault="009F430C" w:rsidP="00CE3348">
      <w:pPr>
        <w:spacing w:line="480" w:lineRule="auto"/>
        <w:ind w:firstLine="720"/>
        <w:jc w:val="both"/>
      </w:pPr>
      <w:r>
        <w:t>In the case of 2D hybrid perovskites, the layered structures form natural quantum well</w:t>
      </w:r>
      <w:r w:rsidR="007C5A25">
        <w:t>s</w:t>
      </w:r>
      <w:r w:rsidR="00A90266">
        <w:t xml:space="preserve"> </w:t>
      </w:r>
      <w:r>
        <w:t xml:space="preserve">in which the inorganic layers </w:t>
      </w:r>
      <w:r w:rsidR="00A90266">
        <w:t xml:space="preserve">act as the low energy gap, high dielectric constant </w:t>
      </w:r>
      <w:r w:rsidR="007C5A25">
        <w:t>semiconductor whe</w:t>
      </w:r>
      <w:r w:rsidR="00A90266">
        <w:t>r</w:t>
      </w:r>
      <w:r w:rsidR="007C5A25">
        <w:t>e the carriers can be localized</w:t>
      </w:r>
      <w:r w:rsidR="00A90266">
        <w:t xml:space="preserve"> and the organic layers act as the high energy gap, low dielectric constant insulating barriers between the inorganic framework</w:t>
      </w:r>
      <w:r w:rsidR="007C5A25">
        <w:t xml:space="preserve">, as illustrated by Figure </w:t>
      </w:r>
      <w:r w:rsidR="00880296">
        <w:t>6</w:t>
      </w:r>
      <w:r w:rsidR="00A90266">
        <w:t>.</w:t>
      </w:r>
      <w:r w:rsidR="00A90266">
        <w:fldChar w:fldCharType="begin">
          <w:fldData xml:space="preserve">PEVuZE5vdGU+PENpdGU+PEF1dGhvcj5NaXR6aTwvQXV0aG9yPjxZZWFyPjE5OTk8L1llYXI+PFJl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==
</w:fldData>
        </w:fldChar>
      </w:r>
      <w:r w:rsidR="00FF2709">
        <w:instrText xml:space="preserve"> ADDIN EN.CITE </w:instrText>
      </w:r>
      <w:r w:rsidR="00FF2709">
        <w:fldChar w:fldCharType="begin">
          <w:fldData xml:space="preserve">PEVuZE5vdGU+PENpdGU+PEF1dGhvcj5NaXR6aTwvQXV0aG9yPjxZZWFyPjE5OTk8L1llYXI+PFJl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==
</w:fldData>
        </w:fldChar>
      </w:r>
      <w:r w:rsidR="00FF2709">
        <w:instrText xml:space="preserve"> ADDIN EN.CITE.DATA </w:instrText>
      </w:r>
      <w:r w:rsidR="00FF2709">
        <w:fldChar w:fldCharType="end"/>
      </w:r>
      <w:r w:rsidR="00A90266">
        <w:fldChar w:fldCharType="separate"/>
      </w:r>
      <w:r w:rsidR="00FF2709" w:rsidRPr="00FF2709">
        <w:rPr>
          <w:noProof/>
          <w:vertAlign w:val="superscript"/>
        </w:rPr>
        <w:t>27, 56, 82</w:t>
      </w:r>
      <w:r w:rsidR="00A90266">
        <w:fldChar w:fldCharType="end"/>
      </w:r>
      <w:r w:rsidR="00A90266">
        <w:t xml:space="preserve"> </w:t>
      </w:r>
    </w:p>
    <w:p w14:paraId="5B9E528E" w14:textId="30F59D51" w:rsidR="003652FE" w:rsidRDefault="000C4EC7" w:rsidP="00CE3348">
      <w:pPr>
        <w:spacing w:line="480" w:lineRule="auto"/>
        <w:jc w:val="center"/>
      </w:pPr>
      <w:r>
        <w:rPr>
          <w:noProof/>
        </w:rPr>
        <w:lastRenderedPageBreak/>
        <w:drawing>
          <wp:inline distT="0" distB="0" distL="0" distR="0" wp14:anchorId="20CC2A42" wp14:editId="620F12BC">
            <wp:extent cx="4579797" cy="419862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2323" cy="4200936"/>
                    </a:xfrm>
                    <a:prstGeom prst="rect">
                      <a:avLst/>
                    </a:prstGeom>
                    <a:noFill/>
                  </pic:spPr>
                </pic:pic>
              </a:graphicData>
            </a:graphic>
          </wp:inline>
        </w:drawing>
      </w:r>
    </w:p>
    <w:p w14:paraId="34D2B5C1" w14:textId="5B2BC8E6" w:rsidR="00CD05DB" w:rsidRDefault="003652FE" w:rsidP="00CE3348">
      <w:pPr>
        <w:pStyle w:val="FigureCaption"/>
        <w:jc w:val="both"/>
      </w:pPr>
      <w:bookmarkStart w:id="18" w:name="_Toc15232608"/>
      <w:r>
        <w:t xml:space="preserve">Figure </w:t>
      </w:r>
      <w:r>
        <w:fldChar w:fldCharType="begin"/>
      </w:r>
      <w:r>
        <w:instrText xml:space="preserve"> SEQ Figure \* ARABIC </w:instrText>
      </w:r>
      <w:r>
        <w:fldChar w:fldCharType="separate"/>
      </w:r>
      <w:r w:rsidR="00F21648">
        <w:t>6</w:t>
      </w:r>
      <w:r>
        <w:fldChar w:fldCharType="end"/>
      </w:r>
      <w:r>
        <w:t xml:space="preserve">. </w:t>
      </w:r>
      <w:r w:rsidRPr="00982080">
        <w:rPr>
          <w:b w:val="0"/>
          <w:bCs/>
        </w:rPr>
        <w:t>Several types of energy level schemes that could arise at the molecular level of a hybrid organic-inorganic perovskite. The possible band alignments are analogus to the t</w:t>
      </w:r>
      <w:r w:rsidR="000C4EC7">
        <w:rPr>
          <w:b w:val="0"/>
          <w:bCs/>
        </w:rPr>
        <w:t>wo</w:t>
      </w:r>
      <w:r w:rsidRPr="00982080">
        <w:rPr>
          <w:b w:val="0"/>
          <w:bCs/>
        </w:rPr>
        <w:t xml:space="preserve"> types of quantum well structures, which are (a) type</w:t>
      </w:r>
      <w:r w:rsidR="000C4EC7">
        <w:rPr>
          <w:b w:val="0"/>
          <w:bCs/>
        </w:rPr>
        <w:t>-</w:t>
      </w:r>
      <w:r w:rsidRPr="00982080">
        <w:rPr>
          <w:b w:val="0"/>
          <w:bCs/>
        </w:rPr>
        <w:t xml:space="preserve">I, </w:t>
      </w:r>
      <w:r w:rsidR="00982080" w:rsidRPr="00982080">
        <w:rPr>
          <w:b w:val="0"/>
          <w:bCs/>
        </w:rPr>
        <w:t>and (c) type</w:t>
      </w:r>
      <w:r w:rsidR="007C0569">
        <w:rPr>
          <w:b w:val="0"/>
          <w:bCs/>
        </w:rPr>
        <w:t>-</w:t>
      </w:r>
      <w:r w:rsidR="00982080" w:rsidRPr="00982080">
        <w:rPr>
          <w:b w:val="0"/>
          <w:bCs/>
        </w:rPr>
        <w:t>I</w:t>
      </w:r>
      <w:r w:rsidR="000C4EC7">
        <w:rPr>
          <w:b w:val="0"/>
          <w:bCs/>
        </w:rPr>
        <w:t>I</w:t>
      </w:r>
      <w:r w:rsidR="00982080" w:rsidRPr="00982080">
        <w:rPr>
          <w:b w:val="0"/>
          <w:bCs/>
        </w:rPr>
        <w:t>.</w:t>
      </w:r>
      <w:r w:rsidR="00640075">
        <w:rPr>
          <w:b w:val="0"/>
          <w:bCs/>
        </w:rPr>
        <w:t xml:space="preserve"> Adapted with permission from </w:t>
      </w:r>
      <w:r w:rsidR="00640075" w:rsidRPr="00640075">
        <w:rPr>
          <w:b w:val="0"/>
          <w:bCs/>
        </w:rPr>
        <w:t xml:space="preserve">Saparov, B.; Mitzi, D. B., Organic–Inorganic Perovskites: Structural Versatility for Functional Materials Design. </w:t>
      </w:r>
      <w:r w:rsidR="00640075" w:rsidRPr="00640075">
        <w:rPr>
          <w:b w:val="0"/>
          <w:bCs/>
          <w:i/>
        </w:rPr>
        <w:t xml:space="preserve">Chem. Rev. </w:t>
      </w:r>
      <w:r w:rsidR="00640075" w:rsidRPr="00640075">
        <w:t>2016</w:t>
      </w:r>
      <w:r w:rsidR="00640075" w:rsidRPr="00640075">
        <w:rPr>
          <w:b w:val="0"/>
          <w:bCs/>
        </w:rPr>
        <w:t xml:space="preserve">, </w:t>
      </w:r>
      <w:r w:rsidR="00640075" w:rsidRPr="00640075">
        <w:rPr>
          <w:b w:val="0"/>
          <w:bCs/>
          <w:i/>
        </w:rPr>
        <w:t>116</w:t>
      </w:r>
      <w:r w:rsidR="00640075" w:rsidRPr="00640075">
        <w:rPr>
          <w:b w:val="0"/>
          <w:bCs/>
        </w:rPr>
        <w:t xml:space="preserve"> (7), 4558-4596. Copyright 2016 American Chemical Society.</w:t>
      </w:r>
      <w:r w:rsidR="00982080" w:rsidRPr="002D4BEE">
        <w:rPr>
          <w:b w:val="0"/>
          <w:bCs/>
          <w:color w:val="FFFFFF" w:themeColor="background1"/>
        </w:rPr>
        <w:fldChar w:fldCharType="begin"/>
      </w:r>
      <w:r w:rsidR="00FF2709" w:rsidRPr="002D4BEE">
        <w:rPr>
          <w:b w:val="0"/>
          <w:bCs/>
          <w:color w:val="FFFFFF" w:themeColor="background1"/>
        </w:rPr>
        <w:instrText xml:space="preserve"> ADDIN EN.CITE &lt;EndNote&gt;&lt;Cite&gt;&lt;Author&gt;Mitzi&lt;/Author&gt;&lt;Year&gt;2001&lt;/Year&gt;&lt;RecNum&gt;1306&lt;/RecNum&gt;&lt;DisplayText&gt;&lt;style face="superscript"&gt;82&lt;/style&gt;&lt;/DisplayText&gt;&lt;record&gt;&lt;rec-number&gt;1306&lt;/rec-number&gt;&lt;foreign-keys&gt;&lt;key app="EN" db-id="vpr9as2rawdd28e5aryxprt4dftzw9tvsf0t" timestamp="1560136576"&gt;1306&lt;/key&gt;&lt;/foreign-keys&gt;&lt;ref-type name="Journal Article"&gt;17&lt;/ref-type&gt;&lt;contributors&gt;&lt;authors&gt;&lt;author&gt;Mitzi, David B&lt;/author&gt;&lt;author&gt;Chondroudis, Konstantinos&lt;/author&gt;&lt;author&gt;Kagan, Cherie R&lt;/author&gt;&lt;/authors&gt;&lt;/contributors&gt;&lt;titles&gt;&lt;title&gt;Organic-inorganic electronics&lt;/title&gt;&lt;secondary-title&gt;IBM journal of research and development&lt;/secondary-title&gt;&lt;/titles&gt;&lt;periodical&gt;&lt;full-title&gt;IBM Journal of Research and Development&lt;/full-title&gt;&lt;abbr-1&gt;IBM J. Res. Dev.&lt;/abbr-1&gt;&lt;abbr-2&gt;IBM J Res Dev&lt;/abbr-2&gt;&lt;/periodical&gt;&lt;pages&gt;29-45&lt;/pages&gt;&lt;volume&gt;45&lt;/volume&gt;&lt;number&gt;1&lt;/number&gt;&lt;dates&gt;&lt;year&gt;2001&lt;/year&gt;&lt;/dates&gt;&lt;isbn&gt;0018-8646&lt;/isbn&gt;&lt;urls&gt;&lt;/urls&gt;&lt;/record&gt;&lt;/Cite&gt;&lt;/EndNote&gt;</w:instrText>
      </w:r>
      <w:r w:rsidR="00982080" w:rsidRPr="002D4BEE">
        <w:rPr>
          <w:b w:val="0"/>
          <w:bCs/>
          <w:color w:val="FFFFFF" w:themeColor="background1"/>
        </w:rPr>
        <w:fldChar w:fldCharType="separate"/>
      </w:r>
      <w:r w:rsidR="00FF2709" w:rsidRPr="002D4BEE">
        <w:rPr>
          <w:b w:val="0"/>
          <w:bCs/>
          <w:color w:val="FFFFFF" w:themeColor="background1"/>
          <w:vertAlign w:val="superscript"/>
        </w:rPr>
        <w:t>82</w:t>
      </w:r>
      <w:bookmarkEnd w:id="18"/>
      <w:r w:rsidR="00982080" w:rsidRPr="002D4BEE">
        <w:rPr>
          <w:b w:val="0"/>
          <w:bCs/>
          <w:color w:val="FFFFFF" w:themeColor="background1"/>
        </w:rPr>
        <w:fldChar w:fldCharType="end"/>
      </w:r>
    </w:p>
    <w:p w14:paraId="6479BCA3" w14:textId="77777777" w:rsidR="005B75A1" w:rsidRDefault="005B75A1" w:rsidP="00CE3348">
      <w:pPr>
        <w:spacing w:line="480" w:lineRule="auto"/>
        <w:jc w:val="both"/>
        <w:rPr>
          <w:rFonts w:cs="Times New Roman"/>
          <w:szCs w:val="24"/>
        </w:rPr>
      </w:pPr>
    </w:p>
    <w:p w14:paraId="4DC5E134" w14:textId="5E7081E2" w:rsidR="00CD05DB" w:rsidRDefault="00AA31CC" w:rsidP="005B75A1">
      <w:pPr>
        <w:spacing w:line="480" w:lineRule="auto"/>
        <w:ind w:firstLine="720"/>
        <w:jc w:val="both"/>
        <w:rPr>
          <w:rFonts w:cs="Times New Roman"/>
          <w:szCs w:val="24"/>
        </w:rPr>
      </w:pPr>
      <w:r>
        <w:rPr>
          <w:rFonts w:cs="Times New Roman"/>
          <w:szCs w:val="24"/>
        </w:rPr>
        <w:t xml:space="preserve">Depending upon the </w:t>
      </w:r>
      <w:r w:rsidR="00982080">
        <w:rPr>
          <w:rFonts w:cs="Times New Roman"/>
          <w:szCs w:val="24"/>
        </w:rPr>
        <w:t xml:space="preserve">alignment of the HOMO-LUMO gap of the organic layers and the band gaps of the inorganic </w:t>
      </w:r>
      <w:r>
        <w:rPr>
          <w:rFonts w:cs="Times New Roman"/>
          <w:szCs w:val="24"/>
        </w:rPr>
        <w:t xml:space="preserve">framework in energy space, different </w:t>
      </w:r>
      <w:r w:rsidR="000F1810">
        <w:rPr>
          <w:rFonts w:cs="Times New Roman"/>
          <w:szCs w:val="24"/>
        </w:rPr>
        <w:t>band alignments</w:t>
      </w:r>
      <w:r>
        <w:rPr>
          <w:rFonts w:cs="Times New Roman"/>
          <w:szCs w:val="24"/>
        </w:rPr>
        <w:t xml:space="preserve"> </w:t>
      </w:r>
      <w:r w:rsidR="00C77DCF">
        <w:rPr>
          <w:rFonts w:cs="Times New Roman"/>
          <w:szCs w:val="24"/>
        </w:rPr>
        <w:t>ar</w:t>
      </w:r>
      <w:r w:rsidR="00152C89">
        <w:rPr>
          <w:rFonts w:cs="Times New Roman"/>
          <w:szCs w:val="24"/>
        </w:rPr>
        <w:t>ise</w:t>
      </w:r>
      <w:r w:rsidR="000F1810">
        <w:rPr>
          <w:rFonts w:cs="Times New Roman"/>
          <w:szCs w:val="24"/>
        </w:rPr>
        <w:t xml:space="preserve"> as</w:t>
      </w:r>
      <w:r w:rsidR="001B4DAE">
        <w:rPr>
          <w:rFonts w:cs="Times New Roman"/>
          <w:szCs w:val="24"/>
        </w:rPr>
        <w:t xml:space="preserve"> depicted in Figure </w:t>
      </w:r>
      <w:r w:rsidR="004F10D0">
        <w:rPr>
          <w:rFonts w:cs="Times New Roman"/>
          <w:szCs w:val="24"/>
        </w:rPr>
        <w:t>6</w:t>
      </w:r>
      <w:r w:rsidR="001B4DAE">
        <w:rPr>
          <w:rFonts w:cs="Times New Roman"/>
          <w:szCs w:val="24"/>
        </w:rPr>
        <w:t>.</w:t>
      </w:r>
      <w:r w:rsidR="00BB592B">
        <w:rPr>
          <w:rFonts w:cs="Times New Roman"/>
          <w:szCs w:val="24"/>
        </w:rPr>
        <w:t xml:space="preserve"> </w:t>
      </w:r>
      <w:r w:rsidR="001B4DAE">
        <w:rPr>
          <w:rFonts w:cs="Times New Roman"/>
          <w:szCs w:val="24"/>
        </w:rPr>
        <w:t>Type</w:t>
      </w:r>
      <w:r w:rsidR="00152C89">
        <w:rPr>
          <w:rFonts w:cs="Times New Roman"/>
          <w:szCs w:val="24"/>
        </w:rPr>
        <w:t>-</w:t>
      </w:r>
      <w:r w:rsidR="001B4DAE">
        <w:rPr>
          <w:rFonts w:cs="Times New Roman"/>
          <w:szCs w:val="24"/>
        </w:rPr>
        <w:t xml:space="preserve">I </w:t>
      </w:r>
      <w:r w:rsidR="000F1810">
        <w:rPr>
          <w:rFonts w:cs="Times New Roman"/>
          <w:szCs w:val="24"/>
        </w:rPr>
        <w:t>band alignment is</w:t>
      </w:r>
      <w:r w:rsidR="001B4DAE">
        <w:rPr>
          <w:rFonts w:cs="Times New Roman"/>
          <w:szCs w:val="24"/>
        </w:rPr>
        <w:t xml:space="preserve"> classified by the </w:t>
      </w:r>
      <w:r w:rsidR="00BB592B">
        <w:rPr>
          <w:rFonts w:cs="Times New Roman"/>
          <w:szCs w:val="24"/>
        </w:rPr>
        <w:t xml:space="preserve">minimum of the CB and the maximum of the VB </w:t>
      </w:r>
      <w:r w:rsidR="001B4DAE">
        <w:rPr>
          <w:rFonts w:cs="Times New Roman"/>
          <w:szCs w:val="24"/>
        </w:rPr>
        <w:t>both being situated in the same layer</w:t>
      </w:r>
      <w:r w:rsidR="00475746">
        <w:rPr>
          <w:rFonts w:cs="Times New Roman"/>
          <w:szCs w:val="24"/>
        </w:rPr>
        <w:t xml:space="preserve"> (Figure </w:t>
      </w:r>
      <w:r w:rsidR="004F10D0">
        <w:rPr>
          <w:rFonts w:cs="Times New Roman"/>
          <w:szCs w:val="24"/>
        </w:rPr>
        <w:t>6</w:t>
      </w:r>
      <w:r w:rsidR="00475746">
        <w:rPr>
          <w:rFonts w:cs="Times New Roman"/>
          <w:szCs w:val="24"/>
        </w:rPr>
        <w:t>a)</w:t>
      </w:r>
      <w:r w:rsidR="001B4DAE">
        <w:rPr>
          <w:rFonts w:cs="Times New Roman"/>
          <w:szCs w:val="24"/>
        </w:rPr>
        <w:t>.</w:t>
      </w:r>
      <w:r w:rsidR="00EA6EE7">
        <w:rPr>
          <w:rFonts w:cs="Times New Roman"/>
          <w:szCs w:val="24"/>
        </w:rPr>
        <w:t xml:space="preserve"> </w:t>
      </w:r>
      <w:r w:rsidR="00475746">
        <w:rPr>
          <w:rFonts w:cs="Times New Roman"/>
          <w:szCs w:val="24"/>
        </w:rPr>
        <w:t>Analogously, type</w:t>
      </w:r>
      <w:r w:rsidR="00152C89">
        <w:rPr>
          <w:rFonts w:cs="Times New Roman"/>
          <w:szCs w:val="24"/>
        </w:rPr>
        <w:t>-</w:t>
      </w:r>
      <w:r w:rsidR="00475746">
        <w:rPr>
          <w:rFonts w:cs="Times New Roman"/>
          <w:szCs w:val="24"/>
        </w:rPr>
        <w:t xml:space="preserve">I band alignment can be realized in a hybrid organic-inorganic material when the HOMO-LUMO gap of the organic layer is much wider than the band gap of the inorganic layer (Figure </w:t>
      </w:r>
      <w:r w:rsidR="004F10D0">
        <w:rPr>
          <w:rFonts w:cs="Times New Roman"/>
          <w:szCs w:val="24"/>
        </w:rPr>
        <w:t>6</w:t>
      </w:r>
      <w:r w:rsidR="00475746">
        <w:rPr>
          <w:rFonts w:cs="Times New Roman"/>
          <w:szCs w:val="24"/>
        </w:rPr>
        <w:t xml:space="preserve">a) or </w:t>
      </w:r>
      <w:r w:rsidR="00475746">
        <w:rPr>
          <w:rFonts w:cs="Times New Roman"/>
          <w:szCs w:val="24"/>
        </w:rPr>
        <w:lastRenderedPageBreak/>
        <w:t xml:space="preserve">when the band gap of the inorganic layer is larger than the HOMO-LUMO gap of the organic layer (Figure </w:t>
      </w:r>
      <w:r w:rsidR="004F10D0">
        <w:rPr>
          <w:rFonts w:cs="Times New Roman"/>
          <w:szCs w:val="24"/>
        </w:rPr>
        <w:t>6</w:t>
      </w:r>
      <w:r w:rsidR="00475746">
        <w:rPr>
          <w:rFonts w:cs="Times New Roman"/>
          <w:szCs w:val="24"/>
        </w:rPr>
        <w:t>b).</w:t>
      </w:r>
      <w:r w:rsidR="00152C89">
        <w:rPr>
          <w:rFonts w:cs="Times New Roman"/>
          <w:szCs w:val="24"/>
        </w:rPr>
        <w:fldChar w:fldCharType="begin"/>
      </w:r>
      <w:r w:rsidR="00FF2709">
        <w:rPr>
          <w:rFonts w:cs="Times New Roman"/>
          <w:szCs w:val="24"/>
        </w:rPr>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152C89">
        <w:rPr>
          <w:rFonts w:cs="Times New Roman"/>
          <w:szCs w:val="24"/>
        </w:rPr>
        <w:fldChar w:fldCharType="separate"/>
      </w:r>
      <w:r w:rsidR="00FF2709" w:rsidRPr="00FF2709">
        <w:rPr>
          <w:rFonts w:cs="Times New Roman"/>
          <w:noProof/>
          <w:szCs w:val="24"/>
          <w:vertAlign w:val="superscript"/>
        </w:rPr>
        <w:t>76</w:t>
      </w:r>
      <w:r w:rsidR="00152C89">
        <w:rPr>
          <w:rFonts w:cs="Times New Roman"/>
          <w:szCs w:val="24"/>
        </w:rPr>
        <w:fldChar w:fldCharType="end"/>
      </w:r>
      <w:r w:rsidR="00475746">
        <w:rPr>
          <w:rFonts w:cs="Times New Roman"/>
          <w:szCs w:val="24"/>
        </w:rPr>
        <w:t xml:space="preserve"> </w:t>
      </w:r>
      <w:r w:rsidR="00EA6EE7">
        <w:rPr>
          <w:rFonts w:cs="Times New Roman"/>
          <w:szCs w:val="24"/>
        </w:rPr>
        <w:t>When the CB minimum and VB maximum lie in different (neighboring) layers (materials), it is considered a type</w:t>
      </w:r>
      <w:r w:rsidR="00152C89">
        <w:rPr>
          <w:rFonts w:cs="Times New Roman"/>
          <w:szCs w:val="24"/>
        </w:rPr>
        <w:t>-</w:t>
      </w:r>
      <w:r w:rsidR="00EA6EE7">
        <w:rPr>
          <w:rFonts w:cs="Times New Roman"/>
          <w:szCs w:val="24"/>
        </w:rPr>
        <w:t xml:space="preserve">II </w:t>
      </w:r>
      <w:r w:rsidR="000F1810">
        <w:rPr>
          <w:rFonts w:cs="Times New Roman"/>
          <w:szCs w:val="24"/>
        </w:rPr>
        <w:t>band alignment</w:t>
      </w:r>
      <w:r w:rsidR="00EA6EE7">
        <w:rPr>
          <w:rFonts w:cs="Times New Roman"/>
          <w:szCs w:val="24"/>
        </w:rPr>
        <w:t xml:space="preserve">. </w:t>
      </w:r>
      <w:r w:rsidR="00F24795">
        <w:rPr>
          <w:rFonts w:cs="Times New Roman"/>
          <w:szCs w:val="24"/>
        </w:rPr>
        <w:t>This is achieved in a hybrid organic-inorganic material</w:t>
      </w:r>
      <w:r w:rsidR="00AB5A3A">
        <w:rPr>
          <w:rFonts w:cs="Times New Roman"/>
          <w:szCs w:val="24"/>
        </w:rPr>
        <w:t xml:space="preserve"> by shifting the electron affinity of the organic layers relative to the inorganic layers which causes a staggering of the energy levels that result in</w:t>
      </w:r>
      <w:r w:rsidR="00F24795">
        <w:rPr>
          <w:rFonts w:cs="Times New Roman"/>
          <w:szCs w:val="24"/>
        </w:rPr>
        <w:t xml:space="preserve"> </w:t>
      </w:r>
      <w:r w:rsidR="00AB5A3A">
        <w:rPr>
          <w:rFonts w:cs="Times New Roman"/>
          <w:szCs w:val="24"/>
        </w:rPr>
        <w:t xml:space="preserve">the CB minimum and VB maximum lying in separate </w:t>
      </w:r>
      <w:r w:rsidR="00EC3AC0">
        <w:rPr>
          <w:rFonts w:cs="Times New Roman"/>
          <w:szCs w:val="24"/>
        </w:rPr>
        <w:t>layers.</w:t>
      </w:r>
      <w:r w:rsidR="000F1810">
        <w:rPr>
          <w:rFonts w:cs="Times New Roman"/>
          <w:szCs w:val="24"/>
        </w:rPr>
        <w:fldChar w:fldCharType="begin"/>
      </w:r>
      <w:r w:rsidR="00FF2709">
        <w:rPr>
          <w:rFonts w:cs="Times New Roman"/>
          <w:szCs w:val="24"/>
        </w:rPr>
        <w:instrText xml:space="preserve"> ADDIN EN.CITE &lt;EndNote&gt;&lt;Cite&gt;&lt;Author&gt;Mitzi&lt;/Author&gt;&lt;Year&gt;2001&lt;/Year&gt;&lt;RecNum&gt;1306&lt;/RecNum&gt;&lt;DisplayText&gt;&lt;style face="superscript"&gt;82&lt;/style&gt;&lt;/DisplayText&gt;&lt;record&gt;&lt;rec-number&gt;1306&lt;/rec-number&gt;&lt;foreign-keys&gt;&lt;key app="EN" db-id="vpr9as2rawdd28e5aryxprt4dftzw9tvsf0t" timestamp="1560136576"&gt;1306&lt;/key&gt;&lt;/foreign-keys&gt;&lt;ref-type name="Journal Article"&gt;17&lt;/ref-type&gt;&lt;contributors&gt;&lt;authors&gt;&lt;author&gt;Mitzi, David B&lt;/author&gt;&lt;author&gt;Chondroudis, Konstantinos&lt;/author&gt;&lt;author&gt;Kagan, Cherie R&lt;/author&gt;&lt;/authors&gt;&lt;/contributors&gt;&lt;titles&gt;&lt;title&gt;Organic-inorganic electronics&lt;/title&gt;&lt;secondary-title&gt;IBM journal of research and development&lt;/secondary-title&gt;&lt;/titles&gt;&lt;periodical&gt;&lt;full-title&gt;IBM Journal of Research and Development&lt;/full-title&gt;&lt;abbr-1&gt;IBM J. Res. Dev.&lt;/abbr-1&gt;&lt;abbr-2&gt;IBM J Res Dev&lt;/abbr-2&gt;&lt;/periodical&gt;&lt;pages&gt;29-45&lt;/pages&gt;&lt;volume&gt;45&lt;/volume&gt;&lt;number&gt;1&lt;/number&gt;&lt;dates&gt;&lt;year&gt;2001&lt;/year&gt;&lt;/dates&gt;&lt;isbn&gt;0018-8646&lt;/isbn&gt;&lt;urls&gt;&lt;/urls&gt;&lt;/record&gt;&lt;/Cite&gt;&lt;/EndNote&gt;</w:instrText>
      </w:r>
      <w:r w:rsidR="000F1810">
        <w:rPr>
          <w:rFonts w:cs="Times New Roman"/>
          <w:szCs w:val="24"/>
        </w:rPr>
        <w:fldChar w:fldCharType="separate"/>
      </w:r>
      <w:r w:rsidR="00FF2709" w:rsidRPr="00FF2709">
        <w:rPr>
          <w:rFonts w:cs="Times New Roman"/>
          <w:noProof/>
          <w:szCs w:val="24"/>
          <w:vertAlign w:val="superscript"/>
        </w:rPr>
        <w:t>82</w:t>
      </w:r>
      <w:r w:rsidR="000F1810">
        <w:rPr>
          <w:rFonts w:cs="Times New Roman"/>
          <w:szCs w:val="24"/>
        </w:rPr>
        <w:fldChar w:fldCharType="end"/>
      </w:r>
      <w:r w:rsidR="00EC3AC0">
        <w:rPr>
          <w:rFonts w:cs="Times New Roman"/>
          <w:szCs w:val="24"/>
        </w:rPr>
        <w:t xml:space="preserve"> </w:t>
      </w:r>
    </w:p>
    <w:p w14:paraId="10BC2135" w14:textId="035C200A" w:rsidR="002A228B" w:rsidRDefault="00547D9C" w:rsidP="00CE3348">
      <w:pPr>
        <w:pStyle w:val="Heading3"/>
        <w:spacing w:after="240"/>
        <w:jc w:val="both"/>
      </w:pPr>
      <w:bookmarkStart w:id="19" w:name="_Toc15232284"/>
      <w:r w:rsidRPr="00547D9C">
        <w:t>1.</w:t>
      </w:r>
      <w:r w:rsidR="000F1810">
        <w:t>3</w:t>
      </w:r>
      <w:r w:rsidRPr="00547D9C">
        <w:t>.</w:t>
      </w:r>
      <w:r w:rsidR="00B73475">
        <w:t>3</w:t>
      </w:r>
      <w:r w:rsidRPr="00547D9C">
        <w:tab/>
      </w:r>
      <w:r w:rsidR="002A228B">
        <w:t xml:space="preserve">Luminescence </w:t>
      </w:r>
      <w:r w:rsidR="00671FD0">
        <w:t xml:space="preserve">in Low-Dimensional </w:t>
      </w:r>
      <w:r w:rsidR="006F2083">
        <w:t>Metal</w:t>
      </w:r>
      <w:r w:rsidR="00671FD0">
        <w:t xml:space="preserve"> Halides</w:t>
      </w:r>
      <w:bookmarkEnd w:id="19"/>
    </w:p>
    <w:p w14:paraId="7A977F55" w14:textId="258015CC" w:rsidR="002A228B" w:rsidRPr="00547D9C" w:rsidRDefault="002A228B" w:rsidP="00CE3348">
      <w:pPr>
        <w:pStyle w:val="Heading3"/>
        <w:spacing w:after="240"/>
        <w:ind w:firstLine="720"/>
        <w:jc w:val="both"/>
      </w:pPr>
      <w:bookmarkStart w:id="20" w:name="_Toc15232285"/>
      <w:r>
        <w:t>1.</w:t>
      </w:r>
      <w:r w:rsidR="000F1810">
        <w:t>3</w:t>
      </w:r>
      <w:r>
        <w:t>.3.1</w:t>
      </w:r>
      <w:r>
        <w:tab/>
      </w:r>
      <w:r w:rsidR="000F1810">
        <w:tab/>
      </w:r>
      <w:r w:rsidR="00363D53">
        <w:t xml:space="preserve">Band-to-Band </w:t>
      </w:r>
      <w:r w:rsidR="00671FD0">
        <w:t>Abso</w:t>
      </w:r>
      <w:r w:rsidR="00363D53">
        <w:t>rption and the Concept of an Exciton</w:t>
      </w:r>
      <w:bookmarkEnd w:id="20"/>
    </w:p>
    <w:p w14:paraId="29D9ABAF" w14:textId="11763AAB" w:rsidR="002A228B" w:rsidRDefault="00671FD0" w:rsidP="00CE3348">
      <w:pPr>
        <w:spacing w:line="480" w:lineRule="auto"/>
        <w:jc w:val="both"/>
      </w:pPr>
      <w:r>
        <w:tab/>
        <w:t xml:space="preserve">A semiconductor absorbs a photon by promoting an electron from the VB to the CB and thus creating an electron-hole pair as shown in Figure </w:t>
      </w:r>
      <w:r w:rsidR="004F10D0">
        <w:t>7</w:t>
      </w:r>
      <w:r>
        <w:t>. This transition can only take place when the energy of the incident photon is greater than the band gap energy (E</w:t>
      </w:r>
      <w:r w:rsidRPr="00671FD0">
        <w:rPr>
          <w:vertAlign w:val="subscript"/>
        </w:rPr>
        <w:t>g</w:t>
      </w:r>
      <w:r w:rsidRPr="00671FD0">
        <w:t>).</w:t>
      </w:r>
      <w:r>
        <w:t xml:space="preserve"> </w:t>
      </w:r>
      <w:r w:rsidR="008D7B15">
        <w:t xml:space="preserve">When an electron </w:t>
      </w:r>
      <w:r w:rsidR="000F1810">
        <w:t>jumps</w:t>
      </w:r>
      <w:r w:rsidR="008D7B15">
        <w:t xml:space="preserve"> from t</w:t>
      </w:r>
      <w:r>
        <w:t>he VB to the CB</w:t>
      </w:r>
      <w:r w:rsidR="008D7B15">
        <w:t>, it</w:t>
      </w:r>
      <w:r w:rsidR="000F1810">
        <w:t xml:space="preserve"> creates a hole in the VB a</w:t>
      </w:r>
      <w:r w:rsidR="00CD134A">
        <w:t xml:space="preserve">t the same point in space and can attract each other through a mutual Coulombic interaction. </w:t>
      </w:r>
      <w:r w:rsidR="008D7B15">
        <w:t>T</w:t>
      </w:r>
      <w:r w:rsidR="00CD134A">
        <w:t xml:space="preserve">hus the </w:t>
      </w:r>
      <w:r w:rsidR="008D7B15">
        <w:t>electron an</w:t>
      </w:r>
      <w:r w:rsidR="00BD5DBF">
        <w:t xml:space="preserve">d its hole form a </w:t>
      </w:r>
      <w:r w:rsidR="00AC2D93">
        <w:t xml:space="preserve">neutral </w:t>
      </w:r>
      <w:r w:rsidR="00BD5DBF">
        <w:t>quasi-particle</w:t>
      </w:r>
      <w:r w:rsidR="00CD134A">
        <w:t>,</w:t>
      </w:r>
      <w:r w:rsidR="00BD5DBF">
        <w:t xml:space="preserve"> called an exciton</w:t>
      </w:r>
      <w:r w:rsidR="00CD134A">
        <w:t>,</w:t>
      </w:r>
      <w:r w:rsidR="00BD5DBF">
        <w:t xml:space="preserve"> </w:t>
      </w:r>
      <w:r w:rsidR="003C2243">
        <w:t xml:space="preserve">through </w:t>
      </w:r>
      <w:r w:rsidR="00CD134A">
        <w:t xml:space="preserve">the </w:t>
      </w:r>
      <w:r w:rsidR="00BD5DBF">
        <w:t>Coulomb</w:t>
      </w:r>
      <w:r w:rsidR="00A90550">
        <w:t xml:space="preserve">-attraction </w:t>
      </w:r>
      <w:r w:rsidR="00BD5DBF">
        <w:t>force.</w:t>
      </w:r>
      <w:r w:rsidR="00AC2D93">
        <w:fldChar w:fldCharType="begin"/>
      </w:r>
      <w:r w:rsidR="00FF2709">
        <w:instrText xml:space="preserve"> ADDIN EN.CITE &lt;EndNote&gt;&lt;Cite&gt;&lt;Author&gt;Dragoman&lt;/Author&gt;&lt;Year&gt;2013&lt;/Year&gt;&lt;RecNum&gt;1392&lt;/RecNum&gt;&lt;DisplayText&gt;&lt;style face="superscript"&gt;83&lt;/style&gt;&lt;/DisplayText&gt;&lt;record&gt;&lt;rec-number&gt;1392&lt;/rec-number&gt;&lt;foreign-keys&gt;&lt;key app="EN" db-id="vpr9as2rawdd28e5aryxprt4dftzw9tvsf0t" timestamp="1562196020"&gt;1392&lt;/key&gt;&lt;/foreign-keys&gt;&lt;ref-type name="Book"&gt;6&lt;/ref-type&gt;&lt;contributors&gt;&lt;authors&gt;&lt;author&gt;Dragoman, Daniela&lt;/author&gt;&lt;author&gt;Dragoman, Mircea&lt;/author&gt;&lt;/authors&gt;&lt;/contributors&gt;&lt;titles&gt;&lt;title&gt;Optical characterization of solids&lt;/title&gt;&lt;/titles&gt;&lt;dates&gt;&lt;year&gt;2013&lt;/year&gt;&lt;/dates&gt;&lt;publisher&gt;Springer Science &amp;amp; Business Media&lt;/publisher&gt;&lt;isbn&gt;3662048701&lt;/isbn&gt;&lt;urls&gt;&lt;/urls&gt;&lt;/record&gt;&lt;/Cite&gt;&lt;/EndNote&gt;</w:instrText>
      </w:r>
      <w:r w:rsidR="00AC2D93">
        <w:fldChar w:fldCharType="separate"/>
      </w:r>
      <w:r w:rsidR="00FF2709" w:rsidRPr="00FF2709">
        <w:rPr>
          <w:noProof/>
          <w:vertAlign w:val="superscript"/>
        </w:rPr>
        <w:t>83</w:t>
      </w:r>
      <w:r w:rsidR="00AC2D93">
        <w:fldChar w:fldCharType="end"/>
      </w:r>
      <w:r w:rsidR="003C2243">
        <w:t xml:space="preserve"> The strength of this attraction </w:t>
      </w:r>
      <w:r w:rsidR="00A90550">
        <w:t>(in terms of energy, called the exciton binding energy</w:t>
      </w:r>
      <w:r w:rsidR="007B6BAE">
        <w:t xml:space="preserve"> (</w:t>
      </w:r>
      <w:r w:rsidR="00A90550">
        <w:t>E</w:t>
      </w:r>
      <w:r w:rsidR="00A90550" w:rsidRPr="00A90550">
        <w:rPr>
          <w:vertAlign w:val="subscript"/>
        </w:rPr>
        <w:t>b</w:t>
      </w:r>
      <w:r w:rsidR="00A90550">
        <w:t>)</w:t>
      </w:r>
      <w:r w:rsidR="004A1B1C">
        <w:t>),</w:t>
      </w:r>
      <w:r w:rsidR="00A90550">
        <w:t xml:space="preserve"> </w:t>
      </w:r>
      <w:r w:rsidR="003C2243">
        <w:t xml:space="preserve">depends on </w:t>
      </w:r>
      <w:r w:rsidR="004A1B1C">
        <w:t>two factors</w:t>
      </w:r>
      <w:r w:rsidR="009155B0">
        <w:t>:</w:t>
      </w:r>
      <w:r w:rsidR="004A1B1C">
        <w:t xml:space="preserve"> the dielectric constant and the effective masses of the electron and hole. </w:t>
      </w:r>
      <w:r w:rsidR="009155B0">
        <w:t>T</w:t>
      </w:r>
      <w:r w:rsidR="003C2243">
        <w:t>he dielectric constant</w:t>
      </w:r>
      <w:r w:rsidR="004A1B1C">
        <w:t xml:space="preserve">, which </w:t>
      </w:r>
      <w:r w:rsidR="009155B0">
        <w:t xml:space="preserve">is the susceptibility of the atoms within a material to be polarized by an electric field, affects the </w:t>
      </w:r>
      <w:r w:rsidR="007A084D">
        <w:t>E</w:t>
      </w:r>
      <w:r w:rsidR="007A084D" w:rsidRPr="00A90550">
        <w:rPr>
          <w:vertAlign w:val="subscript"/>
        </w:rPr>
        <w:t>b</w:t>
      </w:r>
      <w:r w:rsidR="007A084D">
        <w:t xml:space="preserve"> </w:t>
      </w:r>
      <w:r w:rsidR="009155B0">
        <w:t>as it is responsible for</w:t>
      </w:r>
      <w:r w:rsidR="007B6BAE">
        <w:t xml:space="preserve"> the screening of the </w:t>
      </w:r>
      <w:r w:rsidR="009155B0">
        <w:t xml:space="preserve">Coulomb force by </w:t>
      </w:r>
      <w:r w:rsidR="007B6BAE">
        <w:t xml:space="preserve">other electrons in the material </w:t>
      </w:r>
      <w:r w:rsidR="009155B0">
        <w:t>which shields the attraction between the electron and hole and thus ef</w:t>
      </w:r>
      <w:r w:rsidR="007B6BAE">
        <w:t>fects the radius by which an electron orbits its hole.</w:t>
      </w:r>
      <w:r w:rsidR="002B0CE6">
        <w:t xml:space="preserve"> </w:t>
      </w:r>
      <w:r w:rsidR="007B6BAE">
        <w:t xml:space="preserve">Thus, </w:t>
      </w:r>
      <w:r w:rsidR="003C2243">
        <w:t xml:space="preserve">the higher the dielectric constant, the </w:t>
      </w:r>
      <w:r w:rsidR="00A90550">
        <w:t xml:space="preserve">smaller the </w:t>
      </w:r>
      <w:r w:rsidR="007A084D">
        <w:t>E</w:t>
      </w:r>
      <w:r w:rsidR="007A084D" w:rsidRPr="00A90550">
        <w:rPr>
          <w:vertAlign w:val="subscript"/>
        </w:rPr>
        <w:t>b</w:t>
      </w:r>
      <w:r w:rsidR="007A084D">
        <w:t xml:space="preserve"> </w:t>
      </w:r>
      <w:r w:rsidR="00A90550">
        <w:t>and th</w:t>
      </w:r>
      <w:r w:rsidR="007B6BAE">
        <w:t xml:space="preserve">e bigger the radius of the exciton and vice versa. </w:t>
      </w:r>
      <w:r w:rsidR="007A084D">
        <w:t>T</w:t>
      </w:r>
      <w:r w:rsidR="002B0CE6">
        <w:t xml:space="preserve">he effective masses of the electron and hole </w:t>
      </w:r>
      <w:r w:rsidR="007A084D">
        <w:t>directly affect the E</w:t>
      </w:r>
      <w:r w:rsidR="007A084D" w:rsidRPr="00A90550">
        <w:rPr>
          <w:vertAlign w:val="subscript"/>
        </w:rPr>
        <w:t>b</w:t>
      </w:r>
      <w:r w:rsidR="007A084D">
        <w:t xml:space="preserve"> as the masses determine the magnitude by which the Coulombic force can be felt by both particles, e.g. the higher the effective mass the </w:t>
      </w:r>
      <w:r w:rsidR="007A084D">
        <w:lastRenderedPageBreak/>
        <w:t>higher the E</w:t>
      </w:r>
      <w:r w:rsidR="007A084D" w:rsidRPr="00A90550">
        <w:rPr>
          <w:vertAlign w:val="subscript"/>
        </w:rPr>
        <w:t>b</w:t>
      </w:r>
      <w:r w:rsidR="007A084D">
        <w:t xml:space="preserve"> and the more stable the exciton should be. It is important to note that both the dielectric constant and effective masses of electrons and holes must be taken into account in the determination of the stability of an exciton.</w:t>
      </w:r>
      <w:r w:rsidR="00E6417F">
        <w:fldChar w:fldCharType="begin"/>
      </w:r>
      <w:r w:rsidR="00FF2709">
        <w:instrText xml:space="preserve"> ADDIN EN.CITE &lt;EndNote&gt;&lt;Cite&gt;&lt;Author&gt;Pelant&lt;/Author&gt;&lt;Year&gt;2012&lt;/Year&gt;&lt;RecNum&gt;1232&lt;/RecNum&gt;&lt;DisplayText&gt;&lt;style face="superscript"&gt;81&lt;/style&gt;&lt;/DisplayText&gt;&lt;record&gt;&lt;rec-number&gt;1232&lt;/rec-number&gt;&lt;foreign-keys&gt;&lt;key app="EN" db-id="vpr9as2rawdd28e5aryxprt4dftzw9tvsf0t" timestamp="1557897113"&gt;1232&lt;/key&gt;&lt;/foreign-keys&gt;&lt;ref-type name="Book"&gt;6&lt;/ref-type&gt;&lt;contributors&gt;&lt;authors&gt;&lt;author&gt;Pelant, Ivan&lt;/author&gt;&lt;author&gt;Valenta, Jan&lt;/author&gt;&lt;/authors&gt;&lt;/contributors&gt;&lt;titles&gt;&lt;title&gt;Luminescence spectroscopy of semiconductors&lt;/title&gt;&lt;/titles&gt;&lt;dates&gt;&lt;year&gt;2012&lt;/year&gt;&lt;/dates&gt;&lt;publisher&gt;Oxford University Press&lt;/publisher&gt;&lt;isbn&gt;0199588333&lt;/isbn&gt;&lt;urls&gt;&lt;/urls&gt;&lt;/record&gt;&lt;/Cite&gt;&lt;/EndNote&gt;</w:instrText>
      </w:r>
      <w:r w:rsidR="00E6417F">
        <w:fldChar w:fldCharType="separate"/>
      </w:r>
      <w:r w:rsidR="00FF2709" w:rsidRPr="00FF2709">
        <w:rPr>
          <w:noProof/>
          <w:vertAlign w:val="superscript"/>
        </w:rPr>
        <w:t>81</w:t>
      </w:r>
      <w:r w:rsidR="00E6417F">
        <w:fldChar w:fldCharType="end"/>
      </w:r>
    </w:p>
    <w:p w14:paraId="7E878797" w14:textId="4343BA6C" w:rsidR="009E2D63" w:rsidRDefault="002E4C49" w:rsidP="00CE3348">
      <w:pPr>
        <w:keepNext/>
        <w:spacing w:line="480" w:lineRule="auto"/>
        <w:jc w:val="center"/>
      </w:pPr>
      <w:r>
        <w:rPr>
          <w:noProof/>
        </w:rPr>
        <w:drawing>
          <wp:inline distT="0" distB="0" distL="0" distR="0" wp14:anchorId="32FCECAE" wp14:editId="6E24E98C">
            <wp:extent cx="2512060" cy="2176145"/>
            <wp:effectExtent l="0" t="0" r="254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12060" cy="2176145"/>
                    </a:xfrm>
                    <a:prstGeom prst="rect">
                      <a:avLst/>
                    </a:prstGeom>
                    <a:noFill/>
                  </pic:spPr>
                </pic:pic>
              </a:graphicData>
            </a:graphic>
          </wp:inline>
        </w:drawing>
      </w:r>
    </w:p>
    <w:p w14:paraId="7A9A360D" w14:textId="4BB1333D" w:rsidR="006F29FB" w:rsidRDefault="009E2D63" w:rsidP="00CE3348">
      <w:pPr>
        <w:pStyle w:val="FigureCaption"/>
        <w:jc w:val="both"/>
      </w:pPr>
      <w:bookmarkStart w:id="21" w:name="_Toc15232609"/>
      <w:r>
        <w:t xml:space="preserve">Figure </w:t>
      </w:r>
      <w:r>
        <w:fldChar w:fldCharType="begin"/>
      </w:r>
      <w:r>
        <w:instrText xml:space="preserve"> SEQ Figure \* ARABIC </w:instrText>
      </w:r>
      <w:r>
        <w:fldChar w:fldCharType="separate"/>
      </w:r>
      <w:r w:rsidR="00F21648">
        <w:t>7</w:t>
      </w:r>
      <w:r>
        <w:fldChar w:fldCharType="end"/>
      </w:r>
      <w:r>
        <w:t xml:space="preserve">. </w:t>
      </w:r>
      <w:r w:rsidRPr="009E2D63">
        <w:rPr>
          <w:b w:val="0"/>
          <w:bCs/>
        </w:rPr>
        <w:t>Schematic representation of absorption of a photon in a semiconductor.</w:t>
      </w:r>
      <w:bookmarkEnd w:id="21"/>
    </w:p>
    <w:p w14:paraId="52892CD3" w14:textId="7A457694" w:rsidR="002A228B" w:rsidRPr="002A228B" w:rsidRDefault="001E302E" w:rsidP="00CE3348">
      <w:pPr>
        <w:spacing w:line="480" w:lineRule="auto"/>
        <w:jc w:val="both"/>
      </w:pPr>
      <w:r>
        <w:tab/>
      </w:r>
      <w:r w:rsidR="00291EDA">
        <w:tab/>
      </w:r>
    </w:p>
    <w:p w14:paraId="50445D2B" w14:textId="63CC91EF" w:rsidR="00547D9C" w:rsidRDefault="002A228B" w:rsidP="00EA0B9D">
      <w:pPr>
        <w:pStyle w:val="Heading3"/>
        <w:tabs>
          <w:tab w:val="left" w:pos="1980"/>
          <w:tab w:val="left" w:pos="2160"/>
          <w:tab w:val="left" w:pos="2880"/>
          <w:tab w:val="left" w:pos="3600"/>
          <w:tab w:val="left" w:pos="4320"/>
          <w:tab w:val="left" w:pos="5040"/>
          <w:tab w:val="left" w:pos="5760"/>
          <w:tab w:val="left" w:pos="6480"/>
          <w:tab w:val="left" w:pos="7200"/>
          <w:tab w:val="left" w:pos="7920"/>
          <w:tab w:val="left" w:pos="8640"/>
          <w:tab w:val="right" w:pos="9360"/>
        </w:tabs>
        <w:spacing w:after="240"/>
        <w:ind w:left="2880" w:hanging="1440"/>
        <w:jc w:val="both"/>
      </w:pPr>
      <w:bookmarkStart w:id="22" w:name="_Toc15232286"/>
      <w:r>
        <w:t>1.</w:t>
      </w:r>
      <w:r w:rsidR="00056AF4">
        <w:t>3</w:t>
      </w:r>
      <w:r>
        <w:t>.3.</w:t>
      </w:r>
      <w:r w:rsidR="00291EDA">
        <w:t>2</w:t>
      </w:r>
      <w:r>
        <w:tab/>
      </w:r>
      <w:r w:rsidR="00056AF4">
        <w:tab/>
      </w:r>
      <w:r w:rsidR="0094139F">
        <w:t>Elementary E</w:t>
      </w:r>
      <w:r w:rsidR="00532C7C">
        <w:t xml:space="preserve">xcitons </w:t>
      </w:r>
      <w:r w:rsidR="00946804">
        <w:t>and the Effects of Quantum Confinement</w:t>
      </w:r>
      <w:bookmarkEnd w:id="22"/>
      <w:r w:rsidR="00C768AE">
        <w:tab/>
      </w:r>
    </w:p>
    <w:p w14:paraId="5C32A4C5" w14:textId="3AE61C4B" w:rsidR="00C768AE" w:rsidRPr="00C768AE" w:rsidRDefault="00C768AE" w:rsidP="00CE3348">
      <w:pPr>
        <w:pStyle w:val="Heading3"/>
        <w:jc w:val="both"/>
      </w:pPr>
      <w:r>
        <w:tab/>
      </w:r>
      <w:r>
        <w:tab/>
      </w:r>
      <w:r w:rsidR="00B962CE">
        <w:tab/>
      </w:r>
      <w:bookmarkStart w:id="23" w:name="_Toc15232287"/>
      <w:r>
        <w:t>1.</w:t>
      </w:r>
      <w:r w:rsidR="00056AF4">
        <w:t>3</w:t>
      </w:r>
      <w:r>
        <w:t>.3.2.1</w:t>
      </w:r>
      <w:r>
        <w:tab/>
        <w:t>Wannier-Mott and Frenkel Excitons</w:t>
      </w:r>
      <w:bookmarkEnd w:id="23"/>
    </w:p>
    <w:p w14:paraId="4FE4F402" w14:textId="4ADC49C5" w:rsidR="00E6417F" w:rsidRDefault="00BF74E5" w:rsidP="00CE3348">
      <w:pPr>
        <w:spacing w:line="480" w:lineRule="auto"/>
        <w:ind w:firstLine="720"/>
        <w:jc w:val="both"/>
      </w:pPr>
      <w:r>
        <w:t>The type of e</w:t>
      </w:r>
      <w:r w:rsidR="003D49CA">
        <w:t>xcitons observed in many crystalline materials</w:t>
      </w:r>
      <w:r>
        <w:t xml:space="preserve"> depends on the nature of the material itself</w:t>
      </w:r>
      <w:r w:rsidR="003D49CA">
        <w:t>. I</w:t>
      </w:r>
      <w:r w:rsidR="00AC2D93">
        <w:t>onic (insulator)</w:t>
      </w:r>
      <w:r w:rsidR="003D49CA">
        <w:t xml:space="preserve"> and molecular </w:t>
      </w:r>
      <w:r w:rsidR="00440026">
        <w:t xml:space="preserve">(e.g., organic molecules) </w:t>
      </w:r>
      <w:r w:rsidR="003D49CA">
        <w:t>crystals</w:t>
      </w:r>
      <w:r>
        <w:t xml:space="preserve"> generally have</w:t>
      </w:r>
      <w:r w:rsidR="003D49CA">
        <w:t xml:space="preserve"> excitons of the Frenkel type</w:t>
      </w:r>
      <w:r>
        <w:t>, which have a</w:t>
      </w:r>
      <w:r w:rsidR="003D49CA">
        <w:t xml:space="preserve"> small radius (around tens of Angstroms) and</w:t>
      </w:r>
      <w:r>
        <w:t xml:space="preserve"> large</w:t>
      </w:r>
      <w:r w:rsidR="003D49CA">
        <w:t xml:space="preserve"> binding energies </w:t>
      </w:r>
      <w:r>
        <w:t>(</w:t>
      </w:r>
      <w:r w:rsidR="002F6C44">
        <w:t>&gt;</w:t>
      </w:r>
      <w:r w:rsidR="00440026">
        <w:t xml:space="preserve">100 </w:t>
      </w:r>
      <w:r w:rsidR="003D49CA">
        <w:t>meV</w:t>
      </w:r>
      <w:r>
        <w:t xml:space="preserve">) </w:t>
      </w:r>
      <w:r w:rsidR="002826C3">
        <w:t xml:space="preserve">that keep them localized within a small area on single atoms or molecules </w:t>
      </w:r>
      <w:r w:rsidR="005A1458">
        <w:t xml:space="preserve">(Figure </w:t>
      </w:r>
      <w:r w:rsidR="004F10D0">
        <w:t>8</w:t>
      </w:r>
      <w:r w:rsidR="005A1458">
        <w:t>a)</w:t>
      </w:r>
      <w:r w:rsidR="003D49CA">
        <w:t>.</w:t>
      </w:r>
      <w:r w:rsidR="003D49CA">
        <w:fldChar w:fldCharType="begin"/>
      </w:r>
      <w:r w:rsidR="00FF2709">
        <w:instrText xml:space="preserve"> ADDIN EN.CITE &lt;EndNote&gt;&lt;Cite&gt;&lt;Author&gt;Böer&lt;/Author&gt;&lt;Year&gt;2019&lt;/Year&gt;&lt;RecNum&gt;1234&lt;/RecNum&gt;&lt;DisplayText&gt;&lt;style face="superscript"&gt;84&lt;/style&gt;&lt;/DisplayText&gt;&lt;record&gt;&lt;rec-number&gt;1234&lt;/rec-number&gt;&lt;foreign-keys&gt;&lt;key app="EN" db-id="vpr9as2rawdd28e5aryxprt4dftzw9tvsf0t" timestamp="1557940160"&gt;1234&lt;/key&gt;&lt;/foreign-keys&gt;&lt;ref-type name="Journal Article"&gt;17&lt;/ref-type&gt;&lt;contributors&gt;&lt;authors&gt;&lt;author&gt;Böer, Karl W&lt;/author&gt;&lt;author&gt;Pohl, Udo W&lt;/author&gt;&lt;author&gt;Böer, Karl W&lt;/author&gt;&lt;author&gt;Pohl, Udo W&lt;/author&gt;&lt;/authors&gt;&lt;/contributors&gt;&lt;titles&gt;&lt;title&gt;Excitons&lt;/title&gt;&lt;secondary-title&gt;Semiconductor Physics&lt;/secondary-title&gt;&lt;/titles&gt;&lt;periodical&gt;&lt;full-title&gt;Semiconductor Physics&lt;/full-title&gt;&lt;/periodical&gt;&lt;pages&gt;1-41&lt;/pages&gt;&lt;dates&gt;&lt;year&gt;2019&lt;/year&gt;&lt;/dates&gt;&lt;isbn&gt;3319065408&lt;/isbn&gt;&lt;urls&gt;&lt;/urls&gt;&lt;/record&gt;&lt;/Cite&gt;&lt;/EndNote&gt;</w:instrText>
      </w:r>
      <w:r w:rsidR="003D49CA">
        <w:fldChar w:fldCharType="separate"/>
      </w:r>
      <w:r w:rsidR="00FF2709" w:rsidRPr="00FF2709">
        <w:rPr>
          <w:noProof/>
          <w:vertAlign w:val="superscript"/>
        </w:rPr>
        <w:t>84</w:t>
      </w:r>
      <w:r w:rsidR="003D49CA">
        <w:fldChar w:fldCharType="end"/>
      </w:r>
      <w:r w:rsidR="00BE35A7">
        <w:t xml:space="preserve"> </w:t>
      </w:r>
      <w:r w:rsidR="00E6417F">
        <w:t>In inorganic semiconductors</w:t>
      </w:r>
      <w:r w:rsidR="00AC2D93">
        <w:t xml:space="preserve"> with a degree of covalent character</w:t>
      </w:r>
      <w:r w:rsidR="00E6417F">
        <w:t xml:space="preserve">, excitons are </w:t>
      </w:r>
      <w:r w:rsidR="001D6F2B">
        <w:t>generally classified as Wannier-Mott</w:t>
      </w:r>
      <w:r w:rsidR="00527394">
        <w:t xml:space="preserve"> or free</w:t>
      </w:r>
      <w:r w:rsidR="001D6F2B">
        <w:t xml:space="preserve"> excitons, which are characterized by their small binding energies (10 - 30 meV) and large rad</w:t>
      </w:r>
      <w:r>
        <w:t>ii</w:t>
      </w:r>
      <w:r w:rsidR="001D6F2B">
        <w:t xml:space="preserve"> (30 - 100 Å) which </w:t>
      </w:r>
      <w:r>
        <w:t>are</w:t>
      </w:r>
      <w:r w:rsidR="001D6F2B">
        <w:t xml:space="preserve"> typically much larger than the size of </w:t>
      </w:r>
      <w:r w:rsidR="002826C3">
        <w:t xml:space="preserve">the </w:t>
      </w:r>
      <w:r w:rsidR="001D6F2B">
        <w:t>material’s unit cell</w:t>
      </w:r>
      <w:r w:rsidR="00527394">
        <w:t xml:space="preserve"> (Figure </w:t>
      </w:r>
      <w:r w:rsidR="004F10D0">
        <w:t>8</w:t>
      </w:r>
      <w:r w:rsidR="003D49CA">
        <w:t>b)</w:t>
      </w:r>
      <w:r w:rsidR="001D6F2B">
        <w:t>.</w:t>
      </w:r>
      <w:r w:rsidR="001D6F2B">
        <w:fldChar w:fldCharType="begin"/>
      </w:r>
      <w:r w:rsidR="00FF2709">
        <w:instrText xml:space="preserve"> ADDIN EN.CITE &lt;EndNote&gt;&lt;Cite&gt;&lt;Author&gt;Pelant&lt;/Author&gt;&lt;Year&gt;2012&lt;/Year&gt;&lt;RecNum&gt;1232&lt;/RecNum&gt;&lt;DisplayText&gt;&lt;style face="superscript"&gt;81, 83&lt;/style&gt;&lt;/DisplayText&gt;&lt;record&gt;&lt;rec-number&gt;1232&lt;/rec-number&gt;&lt;foreign-keys&gt;&lt;key app="EN" db-id="vpr9as2rawdd28e5aryxprt4dftzw9tvsf0t" timestamp="1557897113"&gt;1232&lt;/key&gt;&lt;/foreign-keys&gt;&lt;ref-type name="Book"&gt;6&lt;/ref-type&gt;&lt;contributors&gt;&lt;authors&gt;&lt;author&gt;Pelant, Ivan&lt;/author&gt;&lt;author&gt;Valenta, Jan&lt;/author&gt;&lt;/authors&gt;&lt;/contributors&gt;&lt;titles&gt;&lt;title&gt;Luminescence spectroscopy of semiconductors&lt;/title&gt;&lt;/titles&gt;&lt;dates&gt;&lt;year&gt;2012&lt;/year&gt;&lt;/dates&gt;&lt;publisher&gt;Oxford University Press&lt;/publisher&gt;&lt;isbn&gt;0199588333&lt;/isbn&gt;&lt;urls&gt;&lt;/urls&gt;&lt;/record&gt;&lt;/Cite&gt;&lt;Cite&gt;&lt;Author&gt;Dragoman&lt;/Author&gt;&lt;Year&gt;2013&lt;/Year&gt;&lt;RecNum&gt;1392&lt;/RecNum&gt;&lt;record&gt;&lt;rec-number&gt;1392&lt;/rec-number&gt;&lt;foreign-keys&gt;&lt;key app="EN" db-id="vpr9as2rawdd28e5aryxprt4dftzw9tvsf0t" timestamp="1562196020"&gt;1392&lt;/key&gt;&lt;/foreign-keys&gt;&lt;ref-type name="Book"&gt;6&lt;/ref-type&gt;&lt;contributors&gt;&lt;authors&gt;&lt;author&gt;Dragoman, Daniela&lt;/author&gt;&lt;author&gt;Dragoman, Mircea&lt;/author&gt;&lt;/authors&gt;&lt;/contributors&gt;&lt;titles&gt;&lt;title&gt;Optical characterization of solids&lt;/title&gt;&lt;/titles&gt;&lt;dates&gt;&lt;year&gt;2013&lt;/year&gt;&lt;/dates&gt;&lt;publisher&gt;Springer Science &amp;amp; Business Media&lt;/publisher&gt;&lt;isbn&gt;3662048701&lt;/isbn&gt;&lt;urls&gt;&lt;/urls&gt;&lt;/record&gt;&lt;/Cite&gt;&lt;/EndNote&gt;</w:instrText>
      </w:r>
      <w:r w:rsidR="001D6F2B">
        <w:fldChar w:fldCharType="separate"/>
      </w:r>
      <w:r w:rsidR="00FF2709" w:rsidRPr="00FF2709">
        <w:rPr>
          <w:noProof/>
          <w:vertAlign w:val="superscript"/>
        </w:rPr>
        <w:t>81, 83</w:t>
      </w:r>
      <w:r w:rsidR="001D6F2B">
        <w:fldChar w:fldCharType="end"/>
      </w:r>
      <w:r w:rsidR="001D6F2B">
        <w:t xml:space="preserve"> </w:t>
      </w:r>
      <w:r w:rsidR="00117A6D" w:rsidRPr="00117A6D">
        <w:t xml:space="preserve">Stable excitons will only form if  the </w:t>
      </w:r>
      <w:r w:rsidR="00117A6D">
        <w:t xml:space="preserve">binding energy </w:t>
      </w:r>
      <w:r w:rsidR="00117A6D" w:rsidRPr="00117A6D">
        <w:t>is adequate</w:t>
      </w:r>
      <w:r w:rsidR="00117A6D">
        <w:t xml:space="preserve"> </w:t>
      </w:r>
      <w:r w:rsidR="00117A6D" w:rsidRPr="00117A6D">
        <w:t>to protect the exciton against collisions with phonons.</w:t>
      </w:r>
      <w:r w:rsidR="000D445B">
        <w:fldChar w:fldCharType="begin"/>
      </w:r>
      <w:r w:rsidR="00FF2709">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0D445B">
        <w:fldChar w:fldCharType="separate"/>
      </w:r>
      <w:r w:rsidR="00FF2709" w:rsidRPr="00FF2709">
        <w:rPr>
          <w:noProof/>
          <w:vertAlign w:val="superscript"/>
        </w:rPr>
        <w:t>76</w:t>
      </w:r>
      <w:r w:rsidR="000D445B">
        <w:fldChar w:fldCharType="end"/>
      </w:r>
      <w:r w:rsidR="00117A6D" w:rsidRPr="00117A6D">
        <w:t xml:space="preserve"> </w:t>
      </w:r>
      <w:r w:rsidR="00117A6D" w:rsidRPr="00117A6D">
        <w:lastRenderedPageBreak/>
        <w:t>Since the maximum</w:t>
      </w:r>
      <w:r w:rsidR="00117A6D">
        <w:t xml:space="preserve"> </w:t>
      </w:r>
      <w:r w:rsidR="00117A6D" w:rsidRPr="00117A6D">
        <w:t xml:space="preserve">energy of  a thermally excited phonon at temperature </w:t>
      </w:r>
      <w:r w:rsidR="00117A6D">
        <w:t>T</w:t>
      </w:r>
      <w:r w:rsidR="00117A6D" w:rsidRPr="00117A6D">
        <w:t xml:space="preserve"> is </w:t>
      </w:r>
      <w:r w:rsidR="002E4C49">
        <w:t>approximately equal to the Debye temperature (</w:t>
      </w:r>
      <w:r w:rsidR="00117A6D">
        <w:t>~</w:t>
      </w:r>
      <w:r w:rsidR="00117A6D" w:rsidRPr="00117A6D">
        <w:t xml:space="preserve"> </w:t>
      </w:r>
      <w:r w:rsidR="00117A6D" w:rsidRPr="00117A6D">
        <w:rPr>
          <w:i/>
          <w:iCs/>
        </w:rPr>
        <w:t>k</w:t>
      </w:r>
      <w:r w:rsidR="00117A6D" w:rsidRPr="00117A6D">
        <w:rPr>
          <w:vertAlign w:val="subscript"/>
        </w:rPr>
        <w:t>B</w:t>
      </w:r>
      <w:r w:rsidR="00117A6D" w:rsidRPr="00117A6D">
        <w:t>T, whe</w:t>
      </w:r>
      <w:r w:rsidR="00117A6D">
        <w:t>r</w:t>
      </w:r>
      <w:r w:rsidR="00117A6D" w:rsidRPr="00117A6D">
        <w:t xml:space="preserve">e </w:t>
      </w:r>
      <w:r w:rsidR="00117A6D" w:rsidRPr="00117A6D">
        <w:rPr>
          <w:i/>
          <w:iCs/>
        </w:rPr>
        <w:t>k</w:t>
      </w:r>
      <w:r w:rsidR="00117A6D">
        <w:rPr>
          <w:vertAlign w:val="subscript"/>
        </w:rPr>
        <w:t>B</w:t>
      </w:r>
      <w:r w:rsidR="00117A6D">
        <w:t xml:space="preserve"> is</w:t>
      </w:r>
      <w:r w:rsidR="00117A6D" w:rsidRPr="00117A6D">
        <w:t xml:space="preserve"> Boltzmann's constant</w:t>
      </w:r>
      <w:r w:rsidR="002E4C49">
        <w:t>),</w:t>
      </w:r>
      <w:r w:rsidR="00117A6D" w:rsidRPr="00117A6D">
        <w:t xml:space="preserve"> </w:t>
      </w:r>
      <w:r w:rsidR="00117A6D">
        <w:t>stable free excitons can exist only if</w:t>
      </w:r>
      <w:r w:rsidR="00117A6D" w:rsidRPr="00117A6D">
        <w:t xml:space="preserve"> the exciton binding</w:t>
      </w:r>
      <w:r w:rsidR="00117A6D">
        <w:t xml:space="preserve"> </w:t>
      </w:r>
      <w:r w:rsidR="00117A6D" w:rsidRPr="00117A6D">
        <w:t xml:space="preserve">energy is greater than </w:t>
      </w:r>
      <w:r w:rsidR="00117A6D" w:rsidRPr="00117A6D">
        <w:rPr>
          <w:i/>
          <w:iCs/>
        </w:rPr>
        <w:t>k</w:t>
      </w:r>
      <w:r w:rsidR="00117A6D" w:rsidRPr="00117A6D">
        <w:rPr>
          <w:vertAlign w:val="subscript"/>
        </w:rPr>
        <w:t>B</w:t>
      </w:r>
      <w:r w:rsidR="00117A6D" w:rsidRPr="00117A6D">
        <w:t>T</w:t>
      </w:r>
      <w:r w:rsidR="00117A6D">
        <w:t>.</w:t>
      </w:r>
      <w:r w:rsidR="002E4C49">
        <w:fldChar w:fldCharType="begin"/>
      </w:r>
      <w:r w:rsidR="00FF2709">
        <w:instrText xml:space="preserve"> ADDIN EN.CITE &lt;EndNote&gt;&lt;Cite&gt;&lt;Author&gt;Pelant&lt;/Author&gt;&lt;Year&gt;2012&lt;/Year&gt;&lt;RecNum&gt;1232&lt;/RecNum&gt;&lt;DisplayText&gt;&lt;style face="superscript"&gt;81&lt;/style&gt;&lt;/DisplayText&gt;&lt;record&gt;&lt;rec-number&gt;1232&lt;/rec-number&gt;&lt;foreign-keys&gt;&lt;key app="EN" db-id="vpr9as2rawdd28e5aryxprt4dftzw9tvsf0t" timestamp="1557897113"&gt;1232&lt;/key&gt;&lt;/foreign-keys&gt;&lt;ref-type name="Book"&gt;6&lt;/ref-type&gt;&lt;contributors&gt;&lt;authors&gt;&lt;author&gt;Pelant, Ivan&lt;/author&gt;&lt;author&gt;Valenta, Jan&lt;/author&gt;&lt;/authors&gt;&lt;/contributors&gt;&lt;titles&gt;&lt;title&gt;Luminescence spectroscopy of semiconductors&lt;/title&gt;&lt;/titles&gt;&lt;dates&gt;&lt;year&gt;2012&lt;/year&gt;&lt;/dates&gt;&lt;publisher&gt;Oxford University Press&lt;/publisher&gt;&lt;isbn&gt;0199588333&lt;/isbn&gt;&lt;urls&gt;&lt;/urls&gt;&lt;/record&gt;&lt;/Cite&gt;&lt;/EndNote&gt;</w:instrText>
      </w:r>
      <w:r w:rsidR="002E4C49">
        <w:fldChar w:fldCharType="separate"/>
      </w:r>
      <w:r w:rsidR="00FF2709" w:rsidRPr="00FF2709">
        <w:rPr>
          <w:noProof/>
          <w:vertAlign w:val="superscript"/>
        </w:rPr>
        <w:t>81</w:t>
      </w:r>
      <w:r w:rsidR="002E4C49">
        <w:fldChar w:fldCharType="end"/>
      </w:r>
      <w:r w:rsidR="00117A6D">
        <w:t xml:space="preserve"> At room temperature, </w:t>
      </w:r>
      <w:r w:rsidR="00117A6D" w:rsidRPr="00117A6D">
        <w:rPr>
          <w:i/>
          <w:iCs/>
        </w:rPr>
        <w:t>k</w:t>
      </w:r>
      <w:r w:rsidR="00117A6D" w:rsidRPr="00117A6D">
        <w:rPr>
          <w:vertAlign w:val="subscript"/>
        </w:rPr>
        <w:t>B</w:t>
      </w:r>
      <w:r w:rsidR="00117A6D" w:rsidRPr="00117A6D">
        <w:t>T</w:t>
      </w:r>
      <w:r w:rsidR="00117A6D">
        <w:t xml:space="preserve"> ~ 26 meV, which means that</w:t>
      </w:r>
      <w:r w:rsidR="001E302E">
        <w:t xml:space="preserve"> while Frenkel excitons will be stable at room temperature, Wannier-Mott</w:t>
      </w:r>
      <w:r w:rsidR="00117A6D">
        <w:t xml:space="preserve"> excitons in many materials </w:t>
      </w:r>
      <w:r w:rsidR="001E302E">
        <w:t>will</w:t>
      </w:r>
      <w:r w:rsidR="00117A6D">
        <w:t xml:space="preserve"> only </w:t>
      </w:r>
      <w:r w:rsidR="001E302E">
        <w:t xml:space="preserve">be </w:t>
      </w:r>
      <w:r w:rsidR="00117A6D">
        <w:t>observable at low temperatures.</w:t>
      </w:r>
      <w:r w:rsidR="002E4C49">
        <w:fldChar w:fldCharType="begin"/>
      </w:r>
      <w:r w:rsidR="00FF2709">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2E4C49">
        <w:fldChar w:fldCharType="separate"/>
      </w:r>
      <w:r w:rsidR="00FF2709" w:rsidRPr="00FF2709">
        <w:rPr>
          <w:noProof/>
          <w:vertAlign w:val="superscript"/>
        </w:rPr>
        <w:t>76</w:t>
      </w:r>
      <w:r w:rsidR="002E4C49">
        <w:fldChar w:fldCharType="end"/>
      </w:r>
      <w:r w:rsidR="00117A6D">
        <w:t xml:space="preserve"> </w:t>
      </w:r>
    </w:p>
    <w:p w14:paraId="599733DD" w14:textId="7A98FE86" w:rsidR="00C466DA" w:rsidRDefault="00C466DA" w:rsidP="00CE3348">
      <w:pPr>
        <w:keepNext/>
        <w:spacing w:line="480" w:lineRule="auto"/>
        <w:jc w:val="center"/>
      </w:pPr>
      <w:r>
        <w:rPr>
          <w:noProof/>
        </w:rPr>
        <w:drawing>
          <wp:inline distT="0" distB="0" distL="0" distR="0" wp14:anchorId="1A45F8E4" wp14:editId="7EB73106">
            <wp:extent cx="4984750" cy="2515397"/>
            <wp:effectExtent l="0" t="0" r="635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2374" t="4196"/>
                    <a:stretch/>
                  </pic:blipFill>
                  <pic:spPr bwMode="auto">
                    <a:xfrm>
                      <a:off x="0" y="0"/>
                      <a:ext cx="5017250" cy="2531797"/>
                    </a:xfrm>
                    <a:prstGeom prst="rect">
                      <a:avLst/>
                    </a:prstGeom>
                    <a:noFill/>
                    <a:ln>
                      <a:noFill/>
                    </a:ln>
                    <a:extLst>
                      <a:ext uri="{53640926-AAD7-44D8-BBD7-CCE9431645EC}">
                        <a14:shadowObscured xmlns:a14="http://schemas.microsoft.com/office/drawing/2010/main"/>
                      </a:ext>
                    </a:extLst>
                  </pic:spPr>
                </pic:pic>
              </a:graphicData>
            </a:graphic>
          </wp:inline>
        </w:drawing>
      </w:r>
    </w:p>
    <w:p w14:paraId="4860BA45" w14:textId="02B7D97F" w:rsidR="00547D9C" w:rsidRPr="00532C7C" w:rsidRDefault="00532C7C" w:rsidP="00CE3348">
      <w:pPr>
        <w:pStyle w:val="FigureCaption"/>
        <w:jc w:val="both"/>
        <w:rPr>
          <w:b w:val="0"/>
          <w:bCs/>
        </w:rPr>
      </w:pPr>
      <w:bookmarkStart w:id="24" w:name="_Toc15232610"/>
      <w:r>
        <w:t xml:space="preserve">Figure </w:t>
      </w:r>
      <w:r>
        <w:fldChar w:fldCharType="begin"/>
      </w:r>
      <w:r>
        <w:instrText xml:space="preserve"> SEQ Figure \* ARABIC </w:instrText>
      </w:r>
      <w:r>
        <w:fldChar w:fldCharType="separate"/>
      </w:r>
      <w:r w:rsidR="00F21648">
        <w:t>8</w:t>
      </w:r>
      <w:r>
        <w:fldChar w:fldCharType="end"/>
      </w:r>
      <w:r>
        <w:t xml:space="preserve">. </w:t>
      </w:r>
      <w:r w:rsidRPr="00532C7C">
        <w:rPr>
          <w:b w:val="0"/>
          <w:bCs/>
        </w:rPr>
        <w:t>The two types of excitons found in semiconduc</w:t>
      </w:r>
      <w:r w:rsidR="00FC5C51">
        <w:rPr>
          <w:b w:val="0"/>
          <w:bCs/>
        </w:rPr>
        <w:t>tors,</w:t>
      </w:r>
      <w:r w:rsidRPr="00532C7C">
        <w:rPr>
          <w:b w:val="0"/>
          <w:bCs/>
        </w:rPr>
        <w:t xml:space="preserve"> (a) Frenkel and (b) Wannier-Mott</w:t>
      </w:r>
      <w:r w:rsidR="00FC5C51">
        <w:rPr>
          <w:b w:val="0"/>
          <w:bCs/>
        </w:rPr>
        <w:t xml:space="preserve">, which differ based </w:t>
      </w:r>
      <w:r w:rsidR="00807377">
        <w:rPr>
          <w:b w:val="0"/>
          <w:bCs/>
        </w:rPr>
        <w:t>the</w:t>
      </w:r>
      <w:r w:rsidR="00E847B4">
        <w:rPr>
          <w:b w:val="0"/>
          <w:bCs/>
        </w:rPr>
        <w:t xml:space="preserve"> size of their</w:t>
      </w:r>
      <w:r w:rsidR="00807377">
        <w:rPr>
          <w:b w:val="0"/>
          <w:bCs/>
        </w:rPr>
        <w:t xml:space="preserve"> radii, </w:t>
      </w:r>
      <w:r w:rsidR="00E847B4">
        <w:rPr>
          <w:b w:val="0"/>
          <w:bCs/>
        </w:rPr>
        <w:t xml:space="preserve">which is illustrated </w:t>
      </w:r>
      <w:r w:rsidR="00807377">
        <w:rPr>
          <w:b w:val="0"/>
          <w:bCs/>
        </w:rPr>
        <w:t xml:space="preserve">by the </w:t>
      </w:r>
      <w:r w:rsidR="00E847B4">
        <w:rPr>
          <w:b w:val="0"/>
          <w:bCs/>
        </w:rPr>
        <w:t xml:space="preserve">size of the </w:t>
      </w:r>
      <w:r w:rsidR="006F29FB">
        <w:rPr>
          <w:b w:val="0"/>
          <w:bCs/>
        </w:rPr>
        <w:t xml:space="preserve">opaque </w:t>
      </w:r>
      <w:r w:rsidR="00807377">
        <w:rPr>
          <w:b w:val="0"/>
          <w:bCs/>
        </w:rPr>
        <w:t>red circle.</w:t>
      </w:r>
      <w:r w:rsidR="00FC5C51">
        <w:rPr>
          <w:b w:val="0"/>
          <w:bCs/>
        </w:rPr>
        <w:t xml:space="preserve"> The black and white circles the electron and hole, respectively.</w:t>
      </w:r>
      <w:bookmarkEnd w:id="24"/>
    </w:p>
    <w:p w14:paraId="41D6C89A" w14:textId="55E3158F" w:rsidR="00547D9C" w:rsidRDefault="00547D9C" w:rsidP="00CE3348">
      <w:pPr>
        <w:spacing w:line="480" w:lineRule="auto"/>
        <w:ind w:firstLine="720"/>
        <w:jc w:val="both"/>
      </w:pPr>
    </w:p>
    <w:p w14:paraId="03BEEA4A" w14:textId="71CD413B" w:rsidR="008B143A" w:rsidRDefault="004A7A40" w:rsidP="00CE3348">
      <w:pPr>
        <w:spacing w:line="480" w:lineRule="auto"/>
        <w:ind w:firstLine="720"/>
        <w:jc w:val="both"/>
      </w:pPr>
      <w:r>
        <w:t>Since an exciton is composed of a single electron and hole</w:t>
      </w:r>
      <w:r w:rsidR="003A1A5C">
        <w:t xml:space="preserve"> </w:t>
      </w:r>
      <w:r w:rsidR="0089277B">
        <w:t xml:space="preserve">which </w:t>
      </w:r>
      <w:r w:rsidR="003A1A5C">
        <w:t xml:space="preserve">are attracted to one another just like the electron and proton in </w:t>
      </w:r>
      <w:r w:rsidR="0089277B">
        <w:t>a</w:t>
      </w:r>
      <w:r w:rsidR="003A1A5C">
        <w:t xml:space="preserve"> hydrogen atom</w:t>
      </w:r>
      <w:r>
        <w:t xml:space="preserve">, </w:t>
      </w:r>
      <w:r w:rsidR="003A1A5C">
        <w:t>an exciton</w:t>
      </w:r>
      <w:r>
        <w:t xml:space="preserve"> </w:t>
      </w:r>
      <w:r w:rsidR="0089277B">
        <w:t>is considered</w:t>
      </w:r>
      <w:r>
        <w:t xml:space="preserve"> hydrogen</w:t>
      </w:r>
      <w:r w:rsidR="0089277B">
        <w:t xml:space="preserve">ic and is modeled </w:t>
      </w:r>
      <w:r>
        <w:t xml:space="preserve">using the Bohr model. In this model, </w:t>
      </w:r>
      <w:r w:rsidR="00265C96">
        <w:t>it is assumed that the exciton is free and that the electron and hole are moving through a medium with a high dielectric constant (</w:t>
      </w:r>
      <w:r w:rsidR="00265C96">
        <w:rPr>
          <w:rFonts w:cs="Times New Roman"/>
        </w:rPr>
        <w:t>ε</w:t>
      </w:r>
      <w:r w:rsidR="00265C96">
        <w:rPr>
          <w:vertAlign w:val="subscript"/>
        </w:rPr>
        <w:t>r</w:t>
      </w:r>
      <w:r w:rsidR="00265C96">
        <w:t>).</w:t>
      </w:r>
      <w:r w:rsidR="000D445B">
        <w:fldChar w:fldCharType="begin"/>
      </w:r>
      <w:r w:rsidR="00FF2709">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0D445B">
        <w:fldChar w:fldCharType="separate"/>
      </w:r>
      <w:r w:rsidR="00FF2709" w:rsidRPr="00FF2709">
        <w:rPr>
          <w:noProof/>
          <w:vertAlign w:val="superscript"/>
        </w:rPr>
        <w:t>76</w:t>
      </w:r>
      <w:r w:rsidR="000D445B">
        <w:fldChar w:fldCharType="end"/>
      </w:r>
      <w:r w:rsidR="003A1A5C">
        <w:t xml:space="preserve"> </w:t>
      </w:r>
      <w:r w:rsidR="00BC4EB5">
        <w:t>The theoretical treatment of an exciton as a hydrogen atom allows us to conclude that t</w:t>
      </w:r>
      <w:r w:rsidR="008B143A" w:rsidRPr="008B143A">
        <w:t>he energy of the exciton created in a direct transition</w:t>
      </w:r>
      <w:r w:rsidR="008B143A">
        <w:t xml:space="preserve"> in a direct gap semiconductor</w:t>
      </w:r>
      <w:r w:rsidR="008B143A" w:rsidRPr="008B143A">
        <w:t xml:space="preserve"> at k </w:t>
      </w:r>
      <w:r w:rsidR="008B143A">
        <w:t>=</w:t>
      </w:r>
      <w:r w:rsidR="008B143A" w:rsidRPr="008B143A">
        <w:t xml:space="preserve"> </w:t>
      </w:r>
      <w:r w:rsidR="008B143A" w:rsidRPr="008B143A">
        <w:lastRenderedPageBreak/>
        <w:t>0 is equal to the</w:t>
      </w:r>
      <w:r w:rsidR="008B143A">
        <w:t xml:space="preserve"> </w:t>
      </w:r>
      <w:r w:rsidR="008B143A" w:rsidRPr="008B143A">
        <w:t>energy</w:t>
      </w:r>
      <w:r w:rsidR="008B143A">
        <w:t xml:space="preserve"> </w:t>
      </w:r>
      <w:r w:rsidR="008B143A" w:rsidRPr="008B143A">
        <w:t xml:space="preserve">required to create the electron-hole pair </w:t>
      </w:r>
      <w:r w:rsidR="009E2D63">
        <w:t>(</w:t>
      </w:r>
      <w:r w:rsidR="008B143A" w:rsidRPr="008B143A">
        <w:t>E</w:t>
      </w:r>
      <w:r w:rsidR="008B143A" w:rsidRPr="008B143A">
        <w:rPr>
          <w:vertAlign w:val="subscript"/>
        </w:rPr>
        <w:t>g</w:t>
      </w:r>
      <w:r w:rsidR="009E2D63" w:rsidRPr="009E2D63">
        <w:t>)</w:t>
      </w:r>
      <w:r w:rsidR="008B143A" w:rsidRPr="008B143A">
        <w:t>,</w:t>
      </w:r>
      <w:r w:rsidR="008B143A">
        <w:t xml:space="preserve"> </w:t>
      </w:r>
      <w:r w:rsidR="0089277B">
        <w:t>minus</w:t>
      </w:r>
      <w:r w:rsidR="008B143A" w:rsidRPr="008B143A">
        <w:t xml:space="preserve"> the binding</w:t>
      </w:r>
      <w:r w:rsidR="008B143A">
        <w:t xml:space="preserve"> </w:t>
      </w:r>
      <w:r w:rsidR="008B143A" w:rsidRPr="008B143A">
        <w:t>energy due to the Coulomb interaction</w:t>
      </w:r>
      <w:r w:rsidR="008B143A">
        <w:t xml:space="preserve">. </w:t>
      </w:r>
      <w:r w:rsidR="008B143A" w:rsidRPr="008B143A">
        <w:t>Hence the</w:t>
      </w:r>
      <w:r w:rsidR="008B143A">
        <w:t xml:space="preserve"> </w:t>
      </w:r>
      <w:r w:rsidR="008B143A" w:rsidRPr="008B143A">
        <w:t xml:space="preserve">energy of the exciton </w:t>
      </w:r>
      <w:r w:rsidR="00BC4EB5">
        <w:t>can</w:t>
      </w:r>
      <w:r w:rsidR="008B143A" w:rsidRPr="008B143A">
        <w:t xml:space="preserve"> be given by</w:t>
      </w:r>
      <w:r w:rsidR="009E2D63">
        <w:t>:</w:t>
      </w:r>
    </w:p>
    <w:tbl>
      <w:tblPr>
        <w:tblW w:w="9090" w:type="dxa"/>
        <w:tblLook w:val="04A0" w:firstRow="1" w:lastRow="0" w:firstColumn="1" w:lastColumn="0" w:noHBand="0" w:noVBand="1"/>
      </w:tblPr>
      <w:tblGrid>
        <w:gridCol w:w="268"/>
        <w:gridCol w:w="8326"/>
        <w:gridCol w:w="496"/>
      </w:tblGrid>
      <w:tr w:rsidR="009E2D63" w14:paraId="1F00D9F3" w14:textId="77777777" w:rsidTr="005B75A1">
        <w:tc>
          <w:tcPr>
            <w:tcW w:w="270" w:type="dxa"/>
          </w:tcPr>
          <w:p w14:paraId="26AB0D2C" w14:textId="77777777" w:rsidR="009E2D63" w:rsidRDefault="009E2D63" w:rsidP="00CE3348">
            <w:pPr>
              <w:spacing w:line="480" w:lineRule="auto"/>
              <w:jc w:val="both"/>
              <w:rPr>
                <w:rFonts w:eastAsiaTheme="minorEastAsia"/>
              </w:rPr>
            </w:pPr>
          </w:p>
        </w:tc>
        <w:tc>
          <w:tcPr>
            <w:tcW w:w="8550" w:type="dxa"/>
            <w:vAlign w:val="center"/>
          </w:tcPr>
          <w:p w14:paraId="0B25292E" w14:textId="3424689B" w:rsidR="009E2D63" w:rsidRDefault="00985E94" w:rsidP="00CE3348">
            <w:pPr>
              <w:spacing w:line="480" w:lineRule="auto"/>
              <w:jc w:val="both"/>
              <w:rPr>
                <w:rFonts w:eastAsiaTheme="minorEastAsia"/>
              </w:rPr>
            </w:pPr>
            <m:oMathPara>
              <m:oMath>
                <m:sSub>
                  <m:sSubPr>
                    <m:ctrlPr>
                      <w:rPr>
                        <w:rFonts w:ascii="Cambria Math" w:hAnsi="Cambria Math"/>
                        <w:i/>
                      </w:rPr>
                    </m:ctrlPr>
                  </m:sSubPr>
                  <m:e>
                    <m:r>
                      <w:rPr>
                        <w:rFonts w:ascii="Cambria Math" w:hAnsi="Cambria Math"/>
                      </w:rPr>
                      <m:t>E</m:t>
                    </m:r>
                  </m:e>
                  <m:sub>
                    <m:r>
                      <m:rPr>
                        <m:nor/>
                      </m:rPr>
                      <w:rPr>
                        <w:rFonts w:ascii="Cambria Math" w:hAnsi="Cambria Math"/>
                      </w:rPr>
                      <m:t>n</m:t>
                    </m:r>
                  </m:sub>
                </m:sSub>
                <m:r>
                  <w:rPr>
                    <w:rFonts w:ascii="Cambria Math" w:hAnsi="Cambria Math"/>
                  </w:rPr>
                  <m:t>=</m:t>
                </m:r>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g</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b</m:t>
                        </m:r>
                      </m:sub>
                    </m:sSub>
                  </m:num>
                  <m:den>
                    <m:sSup>
                      <m:sSupPr>
                        <m:ctrlPr>
                          <w:rPr>
                            <w:rFonts w:ascii="Cambria Math" w:eastAsiaTheme="minorEastAsia" w:hAnsi="Cambria Math"/>
                            <w:i/>
                          </w:rPr>
                        </m:ctrlPr>
                      </m:sSupPr>
                      <m:e>
                        <m:r>
                          <m:rPr>
                            <m:nor/>
                          </m:rPr>
                          <w:rPr>
                            <w:rFonts w:ascii="Cambria Math" w:eastAsiaTheme="minorEastAsia" w:hAnsi="Cambria Math"/>
                          </w:rPr>
                          <m:t>n</m:t>
                        </m:r>
                      </m:e>
                      <m:sup>
                        <m:r>
                          <w:rPr>
                            <w:rFonts w:ascii="Cambria Math" w:eastAsiaTheme="minorEastAsia" w:hAnsi="Cambria Math"/>
                          </w:rPr>
                          <m:t>2</m:t>
                        </m:r>
                      </m:sup>
                    </m:sSup>
                  </m:den>
                </m:f>
                <m:r>
                  <w:rPr>
                    <w:rFonts w:ascii="Cambria Math" w:eastAsiaTheme="minorEastAsia" w:hAnsi="Cambria Math"/>
                  </w:rPr>
                  <m:t xml:space="preserve">   where </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b</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μ</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2</m:t>
                        </m:r>
                      </m:sup>
                    </m:sSup>
                  </m:num>
                  <m:den>
                    <m:r>
                      <w:rPr>
                        <w:rFonts w:ascii="Cambria Math" w:eastAsiaTheme="minorEastAsia" w:hAnsi="Cambria Math"/>
                      </w:rPr>
                      <m:t>32</m:t>
                    </m:r>
                    <m:sSup>
                      <m:sSupPr>
                        <m:ctrlPr>
                          <w:rPr>
                            <w:rFonts w:ascii="Cambria Math" w:eastAsiaTheme="minorEastAsia" w:hAnsi="Cambria Math"/>
                            <w:i/>
                          </w:rPr>
                        </m:ctrlPr>
                      </m:sSupPr>
                      <m:e>
                        <m:r>
                          <w:rPr>
                            <w:rFonts w:ascii="Cambria Math" w:eastAsiaTheme="minorEastAsia" w:hAnsi="Cambria Math"/>
                          </w:rPr>
                          <m:t>π</m:t>
                        </m:r>
                      </m:e>
                      <m:sup>
                        <m:r>
                          <w:rPr>
                            <w:rFonts w:ascii="Cambria Math" w:eastAsiaTheme="minorEastAsia" w:hAnsi="Cambria Math"/>
                          </w:rPr>
                          <m:t>2</m:t>
                        </m:r>
                      </m:sup>
                    </m:sSup>
                    <m:sSup>
                      <m:sSupPr>
                        <m:ctrlPr>
                          <w:rPr>
                            <w:rFonts w:ascii="Cambria Math" w:eastAsiaTheme="minorEastAsia" w:hAnsi="Cambria Math"/>
                            <w:i/>
                          </w:rPr>
                        </m:ctrlPr>
                      </m:sSupPr>
                      <m:e>
                        <m:r>
                          <w:rPr>
                            <w:rFonts w:ascii="Cambria Math" w:eastAsiaTheme="minorEastAsia" w:hAnsi="Cambria Math"/>
                          </w:rPr>
                          <m:t>ħ</m:t>
                        </m:r>
                      </m:e>
                      <m:sup>
                        <m:r>
                          <w:rPr>
                            <w:rFonts w:ascii="Cambria Math" w:eastAsiaTheme="minorEastAsia" w:hAnsi="Cambria Math"/>
                          </w:rPr>
                          <m:t>2</m:t>
                        </m:r>
                      </m:sup>
                    </m:sSup>
                    <m:sSubSup>
                      <m:sSubSupPr>
                        <m:ctrlPr>
                          <w:rPr>
                            <w:rFonts w:ascii="Cambria Math" w:eastAsiaTheme="minorEastAsia" w:hAnsi="Cambria Math"/>
                            <w:i/>
                          </w:rPr>
                        </m:ctrlPr>
                      </m:sSubSupPr>
                      <m:e>
                        <m:r>
                          <w:rPr>
                            <w:rFonts w:ascii="Cambria Math" w:eastAsiaTheme="minorEastAsia" w:hAnsi="Cambria Math"/>
                          </w:rPr>
                          <m:t>ε</m:t>
                        </m:r>
                      </m:e>
                      <m:sub>
                        <m:r>
                          <w:rPr>
                            <w:rFonts w:ascii="Cambria Math" w:eastAsiaTheme="minorEastAsia" w:hAnsi="Cambria Math"/>
                          </w:rPr>
                          <m:t>r</m:t>
                        </m:r>
                      </m:sub>
                      <m:sup>
                        <m:r>
                          <w:rPr>
                            <w:rFonts w:ascii="Cambria Math" w:eastAsiaTheme="minorEastAsia" w:hAnsi="Cambria Math"/>
                          </w:rPr>
                          <m:t>2</m:t>
                        </m:r>
                      </m:sup>
                    </m:sSubSup>
                  </m:den>
                </m:f>
              </m:oMath>
            </m:oMathPara>
          </w:p>
        </w:tc>
        <w:tc>
          <w:tcPr>
            <w:tcW w:w="270" w:type="dxa"/>
            <w:vAlign w:val="center"/>
          </w:tcPr>
          <w:p w14:paraId="2BA9752C" w14:textId="292015A2" w:rsidR="009E2D63" w:rsidRDefault="009E2D63" w:rsidP="00CE3348">
            <w:pPr>
              <w:spacing w:line="480" w:lineRule="auto"/>
              <w:jc w:val="both"/>
              <w:rPr>
                <w:rFonts w:eastAsiaTheme="minorEastAsia"/>
              </w:rPr>
            </w:pPr>
            <w:r>
              <w:rPr>
                <w:rFonts w:eastAsiaTheme="minorEastAsia"/>
              </w:rPr>
              <w:t>(</w:t>
            </w:r>
            <w:r>
              <w:fldChar w:fldCharType="begin"/>
            </w:r>
            <w:r>
              <w:rPr>
                <w:rFonts w:eastAsiaTheme="minorEastAsia"/>
              </w:rPr>
              <w:instrText xml:space="preserve"> SEQ EQ \* MERGEFORMAT </w:instrText>
            </w:r>
            <w:r>
              <w:fldChar w:fldCharType="separate"/>
            </w:r>
            <w:r w:rsidR="00F21648">
              <w:rPr>
                <w:rFonts w:eastAsiaTheme="minorEastAsia"/>
                <w:noProof/>
              </w:rPr>
              <w:t>6</w:t>
            </w:r>
            <w:r>
              <w:fldChar w:fldCharType="end"/>
            </w:r>
            <w:r>
              <w:rPr>
                <w:rFonts w:eastAsiaTheme="minorEastAsia"/>
              </w:rPr>
              <w:t>)</w:t>
            </w:r>
          </w:p>
        </w:tc>
      </w:tr>
    </w:tbl>
    <w:p w14:paraId="02C9339F" w14:textId="64D53C4B" w:rsidR="00BD28E9" w:rsidRDefault="00BC4EB5" w:rsidP="00CE3348">
      <w:pPr>
        <w:spacing w:line="480" w:lineRule="auto"/>
        <w:jc w:val="both"/>
      </w:pPr>
      <w:r>
        <w:t xml:space="preserve">where n is the principle quantum number, </w:t>
      </w:r>
      <w:r>
        <w:rPr>
          <w:rFonts w:cs="Times New Roman"/>
        </w:rPr>
        <w:t>µ</w:t>
      </w:r>
      <w:r>
        <w:t xml:space="preserve"> = m</w:t>
      </w:r>
      <w:r w:rsidRPr="003A1A5C">
        <w:rPr>
          <w:vertAlign w:val="subscript"/>
        </w:rPr>
        <w:t>e</w:t>
      </w:r>
      <w:r w:rsidRPr="003A1A5C">
        <w:rPr>
          <w:rFonts w:ascii="Cambria Math" w:hAnsi="Cambria Math" w:cs="Cambria Math"/>
          <w:vertAlign w:val="superscript"/>
        </w:rPr>
        <w:t>∗</w:t>
      </w:r>
      <w:r>
        <w:t>m</w:t>
      </w:r>
      <w:r>
        <w:rPr>
          <w:vertAlign w:val="subscript"/>
        </w:rPr>
        <w:t>h</w:t>
      </w:r>
      <w:r w:rsidRPr="003A1A5C">
        <w:rPr>
          <w:rFonts w:ascii="Cambria Math" w:hAnsi="Cambria Math" w:cs="Cambria Math"/>
          <w:vertAlign w:val="superscript"/>
        </w:rPr>
        <w:t>∗</w:t>
      </w:r>
      <w:r>
        <w:t>/(m</w:t>
      </w:r>
      <w:r w:rsidRPr="003A1A5C">
        <w:rPr>
          <w:vertAlign w:val="subscript"/>
        </w:rPr>
        <w:t>e</w:t>
      </w:r>
      <w:r w:rsidRPr="003A1A5C">
        <w:rPr>
          <w:rFonts w:ascii="Cambria Math" w:hAnsi="Cambria Math" w:cs="Cambria Math"/>
          <w:vertAlign w:val="superscript"/>
        </w:rPr>
        <w:t>∗</w:t>
      </w:r>
      <w:r>
        <w:t>+m</w:t>
      </w:r>
      <w:r w:rsidRPr="003A1A5C">
        <w:rPr>
          <w:vertAlign w:val="subscript"/>
        </w:rPr>
        <w:t>h</w:t>
      </w:r>
      <w:r w:rsidRPr="003A1A5C">
        <w:rPr>
          <w:rFonts w:ascii="Cambria Math" w:hAnsi="Cambria Math" w:cs="Cambria Math"/>
          <w:vertAlign w:val="superscript"/>
        </w:rPr>
        <w:t>∗</w:t>
      </w:r>
      <w:r>
        <w:t>) is the reduced mass of the exciton and E</w:t>
      </w:r>
      <w:r>
        <w:rPr>
          <w:vertAlign w:val="subscript"/>
        </w:rPr>
        <w:t>b</w:t>
      </w:r>
      <w:r>
        <w:t xml:space="preserve"> is the </w:t>
      </w:r>
      <w:r w:rsidR="0089277B">
        <w:t xml:space="preserve">exciton </w:t>
      </w:r>
      <w:r>
        <w:t>binding energy</w:t>
      </w:r>
      <w:r w:rsidR="00BD28E9">
        <w:t>.</w:t>
      </w:r>
      <w:r w:rsidR="0089277B">
        <w:fldChar w:fldCharType="begin"/>
      </w:r>
      <w:r w:rsidR="00FF2709">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89277B">
        <w:fldChar w:fldCharType="separate"/>
      </w:r>
      <w:r w:rsidR="00FF2709" w:rsidRPr="00FF2709">
        <w:rPr>
          <w:noProof/>
          <w:vertAlign w:val="superscript"/>
        </w:rPr>
        <w:t>76</w:t>
      </w:r>
      <w:r w:rsidR="0089277B">
        <w:fldChar w:fldCharType="end"/>
      </w:r>
      <w:r w:rsidR="00BD28E9">
        <w:t xml:space="preserve"> </w:t>
      </w:r>
      <w:r w:rsidR="0089277B">
        <w:t xml:space="preserve">The exciton </w:t>
      </w:r>
      <w:r w:rsidR="00440026">
        <w:t xml:space="preserve">binding </w:t>
      </w:r>
      <w:r w:rsidR="0089277B">
        <w:t>energy is</w:t>
      </w:r>
      <w:r w:rsidR="00BD28E9">
        <w:t xml:space="preserve"> the</w:t>
      </w:r>
      <w:r w:rsidR="0089277B">
        <w:t xml:space="preserve"> amount</w:t>
      </w:r>
      <w:r w:rsidR="00BD28E9">
        <w:t xml:space="preserve"> </w:t>
      </w:r>
      <w:r w:rsidR="00B962CE">
        <w:t xml:space="preserve">of </w:t>
      </w:r>
      <w:r w:rsidR="00BD28E9">
        <w:t xml:space="preserve">energy </w:t>
      </w:r>
      <w:r w:rsidR="0089277B">
        <w:t>needed to</w:t>
      </w:r>
      <w:r w:rsidR="00BD28E9">
        <w:t xml:space="preserve"> dissociate </w:t>
      </w:r>
      <w:r w:rsidR="0089277B">
        <w:t xml:space="preserve">an exciton </w:t>
      </w:r>
      <w:r w:rsidR="00BD28E9">
        <w:t>into a free electron and hole.</w:t>
      </w:r>
      <w:r w:rsidR="000D445B">
        <w:fldChar w:fldCharType="begin"/>
      </w:r>
      <w:r w:rsidR="00FF2709">
        <w:instrText xml:space="preserve"> ADDIN EN.CITE &lt;EndNote&gt;&lt;Cite&gt;&lt;Author&gt;Yangui&lt;/Author&gt;&lt;Year&gt;2018&lt;/Year&gt;&lt;RecNum&gt;814&lt;/RecNum&gt;&lt;DisplayText&gt;&lt;style face="superscript"&gt;76, 85&lt;/style&gt;&lt;/DisplayText&gt;&lt;record&gt;&lt;rec-number&gt;814&lt;/rec-number&gt;&lt;foreign-keys&gt;&lt;key app="EN" db-id="vpr9as2rawdd28e5aryxprt4dftzw9tvsf0t" timestamp="1527037413"&gt;814&lt;/key&gt;&lt;/foreign-keys&gt;&lt;ref-type name="Journal Article"&gt;17&lt;/ref-type&gt;&lt;contributors&gt;&lt;authors&gt;&lt;author&gt;Yangui, Aymen&lt;/author&gt;&lt;author&gt;Pillet, Sebastien&lt;/author&gt;&lt;author&gt;Bendeif, El-Eulmi&lt;/author&gt;&lt;author&gt;Lusson, Alain&lt;/author&gt;&lt;author&gt;Triki, Smail&lt;/author&gt;&lt;author&gt;Abid, Younes&lt;/author&gt;&lt;author&gt;Boukheddaden, Kamel&lt;/author&gt;&lt;/authors&gt;&lt;/contributors&gt;&lt;titles&gt;&lt;title&gt;Broadband Emission in a New Two-Dimensional Cd-Based Hybrid Perovskite&lt;/title&gt;&lt;secondary-title&gt;ACS Photon.&lt;/secondary-title&gt;&lt;/titles&gt;&lt;periodical&gt;&lt;full-title&gt;ACS Photon.&lt;/full-title&gt;&lt;/periodical&gt;&lt;pages&gt;1599-1611&lt;/pages&gt;&lt;volume&gt;5&lt;/volume&gt;&lt;number&gt;4&lt;/number&gt;&lt;dates&gt;&lt;year&gt;2018&lt;/year&gt;&lt;/dates&gt;&lt;isbn&gt;2330-4022&lt;/isbn&gt;&lt;urls&gt;&lt;/urls&gt;&lt;/record&gt;&lt;/Cite&gt;&lt;Cite&gt;&lt;Author&gt;Fox&lt;/Author&gt;&lt;Year&gt;2010&lt;/Year&gt;&lt;RecNum&gt;1369&lt;/RecNum&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0D445B">
        <w:fldChar w:fldCharType="separate"/>
      </w:r>
      <w:r w:rsidR="00FF2709" w:rsidRPr="00FF2709">
        <w:rPr>
          <w:noProof/>
          <w:vertAlign w:val="superscript"/>
        </w:rPr>
        <w:t>76, 85</w:t>
      </w:r>
      <w:r w:rsidR="000D445B">
        <w:fldChar w:fldCharType="end"/>
      </w:r>
      <w:r w:rsidR="009E2D63">
        <w:t xml:space="preserve"> </w:t>
      </w:r>
      <w:r w:rsidR="00BD28E9">
        <w:t>The</w:t>
      </w:r>
      <w:r w:rsidR="005C7971">
        <w:t xml:space="preserve"> average distance between the electron and hole when the exciton is in the ground state is represented by the</w:t>
      </w:r>
      <w:r w:rsidR="00BD28E9">
        <w:t xml:space="preserve"> 3D Bohr radiu</w:t>
      </w:r>
      <w:r w:rsidR="005C7971">
        <w:t>s (</w:t>
      </w:r>
      <w:r w:rsidR="005C7971" w:rsidRPr="005C7971">
        <w:rPr>
          <w:i/>
          <w:iCs/>
        </w:rPr>
        <w:t>a</w:t>
      </w:r>
      <w:r w:rsidR="005C7971" w:rsidRPr="005C7971">
        <w:rPr>
          <w:vertAlign w:val="subscript"/>
        </w:rPr>
        <w:t>b</w:t>
      </w:r>
      <w:r w:rsidR="005C7971">
        <w:t>), which is calculated by</w:t>
      </w:r>
      <w:r w:rsidR="00BD28E9">
        <w:t>:</w:t>
      </w:r>
    </w:p>
    <w:tbl>
      <w:tblPr>
        <w:tblW w:w="9090" w:type="dxa"/>
        <w:tblLook w:val="04A0" w:firstRow="1" w:lastRow="0" w:firstColumn="1" w:lastColumn="0" w:noHBand="0" w:noVBand="1"/>
      </w:tblPr>
      <w:tblGrid>
        <w:gridCol w:w="268"/>
        <w:gridCol w:w="8326"/>
        <w:gridCol w:w="496"/>
      </w:tblGrid>
      <w:tr w:rsidR="00BD28E9" w14:paraId="2E9339F1" w14:textId="77777777" w:rsidTr="005B75A1">
        <w:tc>
          <w:tcPr>
            <w:tcW w:w="270" w:type="dxa"/>
          </w:tcPr>
          <w:p w14:paraId="69156ED5" w14:textId="77777777" w:rsidR="00BD28E9" w:rsidRDefault="00BD28E9" w:rsidP="00CE3348">
            <w:pPr>
              <w:spacing w:line="480" w:lineRule="auto"/>
              <w:jc w:val="both"/>
              <w:rPr>
                <w:rFonts w:eastAsiaTheme="minorEastAsia"/>
              </w:rPr>
            </w:pPr>
          </w:p>
        </w:tc>
        <w:tc>
          <w:tcPr>
            <w:tcW w:w="8550" w:type="dxa"/>
            <w:vAlign w:val="center"/>
          </w:tcPr>
          <w:p w14:paraId="7649BF43" w14:textId="5FC2C786" w:rsidR="00BD28E9" w:rsidRDefault="00985E94" w:rsidP="00CE3348">
            <w:pPr>
              <w:spacing w:line="480" w:lineRule="auto"/>
              <w:ind w:left="-9" w:firstLine="9"/>
              <w:jc w:val="both"/>
              <w:rPr>
                <w:rFonts w:eastAsiaTheme="minorEastAsia"/>
              </w:rPr>
            </w:pPr>
            <m:oMathPara>
              <m:oMath>
                <m:sSub>
                  <m:sSubPr>
                    <m:ctrlPr>
                      <w:rPr>
                        <w:rFonts w:ascii="Cambria Math" w:hAnsi="Cambria Math"/>
                        <w:i/>
                      </w:rPr>
                    </m:ctrlPr>
                  </m:sSubPr>
                  <m:e>
                    <m:r>
                      <w:rPr>
                        <w:rFonts w:ascii="Cambria Math" w:hAnsi="Cambria Math"/>
                      </w:rPr>
                      <m:t>a</m:t>
                    </m:r>
                  </m:e>
                  <m:sub>
                    <m:r>
                      <w:rPr>
                        <w:rFonts w:ascii="Cambria Math" w:hAnsi="Cambria Math"/>
                      </w:rPr>
                      <m:t>b</m:t>
                    </m:r>
                  </m:sub>
                </m:sSub>
                <m:r>
                  <w:rPr>
                    <w:rFonts w:ascii="Cambria Math" w:hAnsi="Cambria Math"/>
                  </w:rPr>
                  <m:t xml:space="preserve">= </m:t>
                </m:r>
                <m:f>
                  <m:fPr>
                    <m:ctrlPr>
                      <w:rPr>
                        <w:rFonts w:ascii="Cambria Math" w:hAnsi="Cambria Math"/>
                        <w:i/>
                      </w:rPr>
                    </m:ctrlPr>
                  </m:fPr>
                  <m:num>
                    <m:r>
                      <w:rPr>
                        <w:rFonts w:ascii="Cambria Math" w:hAnsi="Cambria Math"/>
                      </w:rPr>
                      <m:t>4π</m:t>
                    </m:r>
                    <m:sSup>
                      <m:sSupPr>
                        <m:ctrlPr>
                          <w:rPr>
                            <w:rFonts w:ascii="Cambria Math" w:eastAsiaTheme="minorEastAsia" w:hAnsi="Cambria Math"/>
                            <w:i/>
                          </w:rPr>
                        </m:ctrlPr>
                      </m:sSupPr>
                      <m:e>
                        <m:r>
                          <w:rPr>
                            <w:rFonts w:ascii="Cambria Math" w:eastAsiaTheme="minorEastAsia" w:hAnsi="Cambria Math"/>
                          </w:rPr>
                          <m:t>ħ</m:t>
                        </m:r>
                      </m:e>
                      <m:sup>
                        <m:r>
                          <w:rPr>
                            <w:rFonts w:ascii="Cambria Math" w:eastAsiaTheme="minorEastAsia" w:hAnsi="Cambria Math"/>
                          </w:rPr>
                          <m:t>2</m:t>
                        </m:r>
                      </m:sup>
                    </m:sSup>
                    <m:sSubSup>
                      <m:sSubSupPr>
                        <m:ctrlPr>
                          <w:rPr>
                            <w:rFonts w:ascii="Cambria Math" w:eastAsiaTheme="minorEastAsia" w:hAnsi="Cambria Math"/>
                            <w:i/>
                          </w:rPr>
                        </m:ctrlPr>
                      </m:sSubSupPr>
                      <m:e>
                        <m:r>
                          <w:rPr>
                            <w:rFonts w:ascii="Cambria Math" w:eastAsiaTheme="minorEastAsia" w:hAnsi="Cambria Math"/>
                          </w:rPr>
                          <m:t>ε</m:t>
                        </m:r>
                      </m:e>
                      <m:sub>
                        <m:r>
                          <w:rPr>
                            <w:rFonts w:ascii="Cambria Math" w:eastAsiaTheme="minorEastAsia" w:hAnsi="Cambria Math"/>
                          </w:rPr>
                          <m:t>r</m:t>
                        </m:r>
                      </m:sub>
                      <m:sup>
                        <m:r>
                          <w:rPr>
                            <w:rFonts w:ascii="Cambria Math" w:eastAsiaTheme="minorEastAsia" w:hAnsi="Cambria Math"/>
                          </w:rPr>
                          <m:t>2</m:t>
                        </m:r>
                      </m:sup>
                    </m:sSubSup>
                  </m:num>
                  <m:den>
                    <m:r>
                      <w:rPr>
                        <w:rFonts w:ascii="Cambria Math" w:eastAsiaTheme="minorEastAsia" w:hAnsi="Cambria Math"/>
                      </w:rPr>
                      <m:t>μ</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2</m:t>
                        </m:r>
                      </m:sup>
                    </m:sSup>
                  </m:den>
                </m:f>
                <m:r>
                  <w:rPr>
                    <w:rFonts w:ascii="Cambria Math" w:hAnsi="Cambria Math"/>
                  </w:rPr>
                  <m:t xml:space="preserve"> .</m:t>
                </m:r>
              </m:oMath>
            </m:oMathPara>
          </w:p>
        </w:tc>
        <w:tc>
          <w:tcPr>
            <w:tcW w:w="270" w:type="dxa"/>
            <w:vAlign w:val="center"/>
          </w:tcPr>
          <w:p w14:paraId="063B5E09" w14:textId="1B8EDD95" w:rsidR="00BD28E9" w:rsidRDefault="00BD28E9" w:rsidP="00CE3348">
            <w:pPr>
              <w:spacing w:line="480" w:lineRule="auto"/>
              <w:jc w:val="both"/>
              <w:rPr>
                <w:rFonts w:eastAsiaTheme="minorEastAsia"/>
              </w:rPr>
            </w:pPr>
            <w:r>
              <w:rPr>
                <w:rFonts w:eastAsiaTheme="minorEastAsia"/>
              </w:rPr>
              <w:t>(</w:t>
            </w:r>
            <w:r>
              <w:fldChar w:fldCharType="begin"/>
            </w:r>
            <w:r>
              <w:rPr>
                <w:rFonts w:eastAsiaTheme="minorEastAsia"/>
              </w:rPr>
              <w:instrText xml:space="preserve"> SEQ EQ \* MERGEFORMAT </w:instrText>
            </w:r>
            <w:r>
              <w:fldChar w:fldCharType="separate"/>
            </w:r>
            <w:r w:rsidR="00F21648">
              <w:rPr>
                <w:rFonts w:eastAsiaTheme="minorEastAsia"/>
                <w:noProof/>
              </w:rPr>
              <w:t>7</w:t>
            </w:r>
            <w:r>
              <w:fldChar w:fldCharType="end"/>
            </w:r>
            <w:r>
              <w:rPr>
                <w:rFonts w:eastAsiaTheme="minorEastAsia"/>
              </w:rPr>
              <w:t>)</w:t>
            </w:r>
          </w:p>
        </w:tc>
      </w:tr>
    </w:tbl>
    <w:p w14:paraId="1B75CE21" w14:textId="33135DC1" w:rsidR="005C7971" w:rsidRDefault="005C7971" w:rsidP="00CE3348">
      <w:pPr>
        <w:spacing w:line="480" w:lineRule="auto"/>
        <w:jc w:val="both"/>
      </w:pPr>
      <w:r>
        <w:t xml:space="preserve">where </w:t>
      </w:r>
      <m:oMath>
        <m:r>
          <w:rPr>
            <w:rFonts w:ascii="Cambria Math" w:eastAsiaTheme="minorEastAsia" w:hAnsi="Cambria Math"/>
          </w:rPr>
          <m:t>ħ</m:t>
        </m:r>
      </m:oMath>
      <w:r>
        <w:rPr>
          <w:rFonts w:eastAsiaTheme="minorEastAsia"/>
          <w:iCs/>
        </w:rPr>
        <w:t xml:space="preserve"> is Plank’s constant.</w:t>
      </w:r>
      <w:r>
        <w:rPr>
          <w:rFonts w:eastAsiaTheme="minorEastAsia"/>
          <w:iCs/>
        </w:rPr>
        <w:fldChar w:fldCharType="begin"/>
      </w:r>
      <w:r w:rsidR="00FF2709">
        <w:rPr>
          <w:rFonts w:eastAsiaTheme="minorEastAsia"/>
          <w:iCs/>
        </w:rPr>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Pr>
          <w:rFonts w:eastAsiaTheme="minorEastAsia"/>
          <w:iCs/>
        </w:rPr>
        <w:fldChar w:fldCharType="separate"/>
      </w:r>
      <w:r w:rsidR="00FF2709" w:rsidRPr="00FF2709">
        <w:rPr>
          <w:rFonts w:eastAsiaTheme="minorEastAsia"/>
          <w:iCs/>
          <w:noProof/>
          <w:vertAlign w:val="superscript"/>
        </w:rPr>
        <w:t>76</w:t>
      </w:r>
      <w:r>
        <w:rPr>
          <w:rFonts w:eastAsiaTheme="minorEastAsia"/>
          <w:iCs/>
        </w:rPr>
        <w:fldChar w:fldCharType="end"/>
      </w:r>
      <w:r w:rsidR="00CB120F">
        <w:rPr>
          <w:rFonts w:eastAsiaTheme="minorEastAsia"/>
          <w:iCs/>
        </w:rPr>
        <w:t xml:space="preserve"> Both the binding energy and exciton radius are important parameters</w:t>
      </w:r>
      <w:r w:rsidR="002F6C44">
        <w:rPr>
          <w:rFonts w:eastAsiaTheme="minorEastAsia"/>
          <w:iCs/>
        </w:rPr>
        <w:t xml:space="preserve"> for the classification of</w:t>
      </w:r>
      <w:r w:rsidR="00CB120F">
        <w:rPr>
          <w:rFonts w:eastAsiaTheme="minorEastAsia"/>
          <w:iCs/>
        </w:rPr>
        <w:t xml:space="preserve"> excitons </w:t>
      </w:r>
      <w:r w:rsidR="002F6C44">
        <w:rPr>
          <w:rFonts w:eastAsiaTheme="minorEastAsia"/>
          <w:iCs/>
        </w:rPr>
        <w:t>present within semiconductors.</w:t>
      </w:r>
    </w:p>
    <w:p w14:paraId="756431EF" w14:textId="07B956D4" w:rsidR="005A1458" w:rsidRDefault="00576C75" w:rsidP="00CE3348">
      <w:pPr>
        <w:spacing w:line="480" w:lineRule="auto"/>
        <w:ind w:firstLine="720"/>
        <w:jc w:val="both"/>
      </w:pPr>
      <w:r>
        <w:t xml:space="preserve">During the formation of an exciton, the energy threshold is reduced by an amount of energy between 1 meV </w:t>
      </w:r>
      <w:r w:rsidR="00230EF3">
        <w:t xml:space="preserve">- </w:t>
      </w:r>
      <w:r>
        <w:t>1 eV which corresponds to the binding energy of the exciton (E</w:t>
      </w:r>
      <w:r w:rsidRPr="00AC3657">
        <w:rPr>
          <w:vertAlign w:val="subscript"/>
        </w:rPr>
        <w:t>b</w:t>
      </w:r>
      <w:r>
        <w:t>).</w:t>
      </w:r>
      <w:r w:rsidR="007916C2">
        <w:fldChar w:fldCharType="begin"/>
      </w:r>
      <w:r w:rsidR="00FF2709">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7916C2">
        <w:fldChar w:fldCharType="separate"/>
      </w:r>
      <w:r w:rsidR="00FF2709" w:rsidRPr="00FF2709">
        <w:rPr>
          <w:noProof/>
          <w:vertAlign w:val="superscript"/>
        </w:rPr>
        <w:t>76</w:t>
      </w:r>
      <w:r w:rsidR="007916C2">
        <w:fldChar w:fldCharType="end"/>
      </w:r>
      <w:r>
        <w:t xml:space="preserve"> </w:t>
      </w:r>
      <w:r w:rsidR="00AC3657">
        <w:t xml:space="preserve">The exciton dispersion curve, represented by the purple lines in Figure </w:t>
      </w:r>
      <w:r w:rsidR="004F10D0">
        <w:t>9</w:t>
      </w:r>
      <w:r w:rsidR="00AC3657">
        <w:t xml:space="preserve">a, is associated with an effective mass equal to the sum of the effective masses of the electron and hole. </w:t>
      </w:r>
      <w:r>
        <w:t xml:space="preserve">Discreet levels appear due to the Coulombic attraction between the electron and hole and correspond to the creation of an exciton, which causes the appearance of atomic lines within the spectrum of the material (as shown in Figure </w:t>
      </w:r>
      <w:r w:rsidR="004F10D0">
        <w:t>9</w:t>
      </w:r>
      <w:r>
        <w:t>b).</w:t>
      </w:r>
      <w:r w:rsidR="007916C2">
        <w:fldChar w:fldCharType="begin"/>
      </w:r>
      <w:r w:rsidR="00FF2709">
        <w:instrText xml:space="preserve"> ADDIN EN.CITE &lt;EndNote&gt;&lt;Cite&gt;&lt;Author&gt;Pelant&lt;/Author&gt;&lt;Year&gt;2012&lt;/Year&gt;&lt;RecNum&gt;1232&lt;/RecNum&gt;&lt;DisplayText&gt;&lt;style face="superscript"&gt;81&lt;/style&gt;&lt;/DisplayText&gt;&lt;record&gt;&lt;rec-number&gt;1232&lt;/rec-number&gt;&lt;foreign-keys&gt;&lt;key app="EN" db-id="vpr9as2rawdd28e5aryxprt4dftzw9tvsf0t" timestamp="1557897113"&gt;1232&lt;/key&gt;&lt;/foreign-keys&gt;&lt;ref-type name="Book"&gt;6&lt;/ref-type&gt;&lt;contributors&gt;&lt;authors&gt;&lt;author&gt;Pelant, Ivan&lt;/author&gt;&lt;author&gt;Valenta, Jan&lt;/author&gt;&lt;/authors&gt;&lt;/contributors&gt;&lt;titles&gt;&lt;title&gt;Luminescence spectroscopy of semiconductors&lt;/title&gt;&lt;/titles&gt;&lt;dates&gt;&lt;year&gt;2012&lt;/year&gt;&lt;/dates&gt;&lt;publisher&gt;Oxford University Press&lt;/publisher&gt;&lt;isbn&gt;0199588333&lt;/isbn&gt;&lt;urls&gt;&lt;/urls&gt;&lt;/record&gt;&lt;/Cite&gt;&lt;/EndNote&gt;</w:instrText>
      </w:r>
      <w:r w:rsidR="007916C2">
        <w:fldChar w:fldCharType="separate"/>
      </w:r>
      <w:r w:rsidR="00FF2709" w:rsidRPr="00FF2709">
        <w:rPr>
          <w:noProof/>
          <w:vertAlign w:val="superscript"/>
        </w:rPr>
        <w:t>81</w:t>
      </w:r>
      <w:r w:rsidR="007916C2">
        <w:fldChar w:fldCharType="end"/>
      </w:r>
      <w:r>
        <w:t xml:space="preserve">  </w:t>
      </w:r>
      <w:r w:rsidR="002C0765">
        <w:t xml:space="preserve">The probability for the formation of excitons is expected to be high as </w:t>
      </w:r>
      <w:r w:rsidR="00CB120F">
        <w:t xml:space="preserve">formation of excitons </w:t>
      </w:r>
      <w:r w:rsidR="002C0765">
        <w:t>is more energetically favorable than free carriers, which is also why we</w:t>
      </w:r>
      <w:r w:rsidR="005A1458">
        <w:t xml:space="preserve"> expect to observe strong optical absorption lines equal to E</w:t>
      </w:r>
      <w:r w:rsidR="005A1458" w:rsidRPr="00957BB0">
        <w:rPr>
          <w:vertAlign w:val="subscript"/>
        </w:rPr>
        <w:t>n</w:t>
      </w:r>
      <w:r w:rsidR="005A1458">
        <w:t xml:space="preserve"> which will appear in the optical spectra at energy just below the fundamental band gap, </w:t>
      </w:r>
      <w:r w:rsidR="002C0765">
        <w:t>shown</w:t>
      </w:r>
      <w:r w:rsidR="005A1458">
        <w:t xml:space="preserve"> in Figure </w:t>
      </w:r>
      <w:r w:rsidR="004F10D0">
        <w:t>9</w:t>
      </w:r>
      <w:r w:rsidR="002C0765">
        <w:t>b</w:t>
      </w:r>
      <w:r w:rsidR="005A1458">
        <w:t>.</w:t>
      </w:r>
      <w:r w:rsidR="007916C2">
        <w:fldChar w:fldCharType="begin"/>
      </w:r>
      <w:r w:rsidR="00FF2709">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7916C2">
        <w:fldChar w:fldCharType="separate"/>
      </w:r>
      <w:r w:rsidR="00FF2709" w:rsidRPr="00FF2709">
        <w:rPr>
          <w:noProof/>
          <w:vertAlign w:val="superscript"/>
        </w:rPr>
        <w:t>76</w:t>
      </w:r>
      <w:r w:rsidR="007916C2">
        <w:fldChar w:fldCharType="end"/>
      </w:r>
    </w:p>
    <w:p w14:paraId="49564923" w14:textId="5FA08565" w:rsidR="00774378" w:rsidRDefault="00BD28E9" w:rsidP="00CE3348">
      <w:pPr>
        <w:keepNext/>
        <w:spacing w:line="480" w:lineRule="auto"/>
        <w:jc w:val="center"/>
      </w:pPr>
      <w:r>
        <w:rPr>
          <w:noProof/>
        </w:rPr>
        <w:lastRenderedPageBreak/>
        <w:drawing>
          <wp:inline distT="0" distB="0" distL="0" distR="0" wp14:anchorId="55AA75BF" wp14:editId="2C903373">
            <wp:extent cx="5689600" cy="2331085"/>
            <wp:effectExtent l="0" t="0" r="635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90706" cy="2331538"/>
                    </a:xfrm>
                    <a:prstGeom prst="rect">
                      <a:avLst/>
                    </a:prstGeom>
                    <a:noFill/>
                  </pic:spPr>
                </pic:pic>
              </a:graphicData>
            </a:graphic>
          </wp:inline>
        </w:drawing>
      </w:r>
    </w:p>
    <w:p w14:paraId="0C492F98" w14:textId="1CCF313F" w:rsidR="00774378" w:rsidRDefault="00774378" w:rsidP="00CE3348">
      <w:pPr>
        <w:pStyle w:val="FigureCaption"/>
        <w:jc w:val="both"/>
        <w:rPr>
          <w:b w:val="0"/>
          <w:bCs/>
        </w:rPr>
      </w:pPr>
      <w:bookmarkStart w:id="25" w:name="_Toc15232611"/>
      <w:r>
        <w:t xml:space="preserve">Figure </w:t>
      </w:r>
      <w:r>
        <w:fldChar w:fldCharType="begin"/>
      </w:r>
      <w:r>
        <w:instrText xml:space="preserve"> SEQ Figure \* ARABIC </w:instrText>
      </w:r>
      <w:r>
        <w:fldChar w:fldCharType="separate"/>
      </w:r>
      <w:r w:rsidR="00F21648">
        <w:t>9</w:t>
      </w:r>
      <w:r>
        <w:fldChar w:fldCharType="end"/>
      </w:r>
      <w:r>
        <w:t xml:space="preserve">. </w:t>
      </w:r>
      <w:r w:rsidR="002C0765" w:rsidRPr="002C0765">
        <w:rPr>
          <w:b w:val="0"/>
          <w:bCs/>
        </w:rPr>
        <w:t>Systematic d</w:t>
      </w:r>
      <w:r w:rsidR="00132295">
        <w:rPr>
          <w:b w:val="0"/>
          <w:bCs/>
        </w:rPr>
        <w:t>e</w:t>
      </w:r>
      <w:r w:rsidR="002C0765" w:rsidRPr="002C0765">
        <w:rPr>
          <w:b w:val="0"/>
          <w:bCs/>
        </w:rPr>
        <w:t>scription of (a) discreet exciton energy levels that result from the</w:t>
      </w:r>
      <w:r w:rsidR="00132295">
        <w:rPr>
          <w:b w:val="0"/>
          <w:bCs/>
        </w:rPr>
        <w:t>ir attraction</w:t>
      </w:r>
      <w:r w:rsidR="002C0765" w:rsidRPr="002C0765">
        <w:rPr>
          <w:b w:val="0"/>
          <w:bCs/>
        </w:rPr>
        <w:t xml:space="preserve"> and (b) observed b</w:t>
      </w:r>
      <w:r w:rsidRPr="00957BB0">
        <w:rPr>
          <w:b w:val="0"/>
          <w:bCs/>
        </w:rPr>
        <w:t>and edge absorption spectrum for a direct gap semiconductor</w:t>
      </w:r>
      <w:r w:rsidR="002C0765">
        <w:rPr>
          <w:b w:val="0"/>
          <w:bCs/>
        </w:rPr>
        <w:t xml:space="preserve"> as a result of excitonic emission</w:t>
      </w:r>
      <w:r w:rsidRPr="00957BB0">
        <w:rPr>
          <w:b w:val="0"/>
          <w:bCs/>
        </w:rPr>
        <w:t>. The dashed indicates the expected absorption  when the excitonic effects are ignored.</w:t>
      </w:r>
      <w:r w:rsidR="00132295" w:rsidRPr="002D4BEE">
        <w:rPr>
          <w:b w:val="0"/>
          <w:bCs/>
          <w:color w:val="FFFFFF" w:themeColor="background1"/>
        </w:rPr>
        <w:fldChar w:fldCharType="begin"/>
      </w:r>
      <w:r w:rsidR="00FF2709" w:rsidRPr="002D4BEE">
        <w:rPr>
          <w:b w:val="0"/>
          <w:bCs/>
          <w:color w:val="FFFFFF" w:themeColor="background1"/>
        </w:rPr>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132295" w:rsidRPr="002D4BEE">
        <w:rPr>
          <w:b w:val="0"/>
          <w:bCs/>
          <w:color w:val="FFFFFF" w:themeColor="background1"/>
        </w:rPr>
        <w:fldChar w:fldCharType="separate"/>
      </w:r>
      <w:r w:rsidR="00FF2709" w:rsidRPr="002D4BEE">
        <w:rPr>
          <w:b w:val="0"/>
          <w:bCs/>
          <w:color w:val="FFFFFF" w:themeColor="background1"/>
          <w:vertAlign w:val="superscript"/>
        </w:rPr>
        <w:t>76</w:t>
      </w:r>
      <w:bookmarkEnd w:id="25"/>
      <w:r w:rsidR="00132295" w:rsidRPr="002D4BEE">
        <w:rPr>
          <w:b w:val="0"/>
          <w:bCs/>
          <w:color w:val="FFFFFF" w:themeColor="background1"/>
        </w:rPr>
        <w:fldChar w:fldCharType="end"/>
      </w:r>
    </w:p>
    <w:p w14:paraId="0B8A2E42" w14:textId="77777777" w:rsidR="00957BB0" w:rsidRDefault="00957BB0" w:rsidP="00CE3348">
      <w:pPr>
        <w:pStyle w:val="FigureCaption"/>
        <w:jc w:val="both"/>
      </w:pPr>
    </w:p>
    <w:p w14:paraId="727032C3" w14:textId="6567C09B" w:rsidR="00B459D9" w:rsidRDefault="00946804" w:rsidP="000A73F1">
      <w:pPr>
        <w:spacing w:line="480" w:lineRule="auto"/>
        <w:ind w:firstLine="720"/>
        <w:jc w:val="both"/>
      </w:pPr>
      <w:r>
        <w:t>A</w:t>
      </w:r>
      <w:r w:rsidR="007527E1">
        <w:t xml:space="preserve"> 3D semiconductor with </w:t>
      </w:r>
      <w:r>
        <w:t xml:space="preserve">a </w:t>
      </w:r>
      <w:r w:rsidR="007527E1">
        <w:t xml:space="preserve">sufficiently high dielectric constant will typically have </w:t>
      </w:r>
      <w:r>
        <w:t xml:space="preserve">free excitons that can move </w:t>
      </w:r>
      <w:r w:rsidR="007173BA">
        <w:t xml:space="preserve">freely </w:t>
      </w:r>
      <w:r>
        <w:t>through the crystalline lattice.</w:t>
      </w:r>
      <w:r w:rsidR="00230EF3">
        <w:fldChar w:fldCharType="begin"/>
      </w:r>
      <w:r w:rsidR="00FF2709">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230EF3">
        <w:fldChar w:fldCharType="separate"/>
      </w:r>
      <w:r w:rsidR="00FF2709" w:rsidRPr="00FF2709">
        <w:rPr>
          <w:noProof/>
          <w:vertAlign w:val="superscript"/>
        </w:rPr>
        <w:t>76</w:t>
      </w:r>
      <w:r w:rsidR="00230EF3">
        <w:fldChar w:fldCharType="end"/>
      </w:r>
      <w:r>
        <w:t xml:space="preserve"> </w:t>
      </w:r>
      <w:r w:rsidR="00CB120F">
        <w:t>3D halide perovskites</w:t>
      </w:r>
      <w:r w:rsidR="00B962CE">
        <w:t xml:space="preserve"> have a polarizable lattice that </w:t>
      </w:r>
      <w:r w:rsidR="00AB014D" w:rsidRPr="00B459D9">
        <w:t xml:space="preserve">screens the electrostatic attraction between excited </w:t>
      </w:r>
      <w:r w:rsidR="00B962CE">
        <w:t xml:space="preserve">charge carriers </w:t>
      </w:r>
      <w:r w:rsidR="00AB014D">
        <w:t>which</w:t>
      </w:r>
      <w:r w:rsidR="00AB014D" w:rsidRPr="00B459D9">
        <w:t xml:space="preserve"> </w:t>
      </w:r>
      <w:r w:rsidR="00B962CE">
        <w:t>results in</w:t>
      </w:r>
      <w:r w:rsidR="00AB014D" w:rsidRPr="00B459D9">
        <w:t xml:space="preserve"> small exciton binding energ</w:t>
      </w:r>
      <w:r w:rsidR="00AB014D">
        <w:t>ies</w:t>
      </w:r>
      <w:r w:rsidR="00AB014D" w:rsidRPr="00B459D9">
        <w:t xml:space="preserve"> (E</w:t>
      </w:r>
      <w:r w:rsidR="00AB014D" w:rsidRPr="00AB014D">
        <w:rPr>
          <w:vertAlign w:val="subscript"/>
        </w:rPr>
        <w:t>b</w:t>
      </w:r>
      <w:r w:rsidR="00AB014D" w:rsidRPr="00B459D9">
        <w:t>).</w:t>
      </w:r>
      <w:r w:rsidR="000D445B">
        <w:fldChar w:fldCharType="begin"/>
      </w:r>
      <w:r w:rsidR="008B17A7">
        <w:instrText xml:space="preserve"> ADDIN EN.CITE &lt;EndNote&gt;&lt;Cite&gt;&lt;Author&gt;Smith&lt;/Author&gt;&lt;Year&gt;2018&lt;/Year&gt;&lt;RecNum&gt;816&lt;/RecNum&gt;&lt;DisplayText&gt;&lt;style face="superscript"&gt;17&lt;/style&gt;&lt;/DisplayText&gt;&lt;record&gt;&lt;rec-number&gt;816&lt;/rec-number&gt;&lt;foreign-keys&gt;&lt;key app="EN" db-id="vpr9as2rawdd28e5aryxprt4dftzw9tvsf0t" timestamp="1527037835"&gt;816&lt;/key&gt;&lt;/foreign-keys&gt;&lt;ref-type name="Journal Article"&gt;17&lt;/ref-type&gt;&lt;contributors&gt;&lt;authors&gt;&lt;author&gt;Smith, Matthew D&lt;/author&gt;&lt;author&gt;Karunadasa, Hemamala I&lt;/author&gt;&lt;/authors&gt;&lt;/contributors&gt;&lt;titles&gt;&lt;title&gt;White-Light Emission from Layered Halide Perovskites&lt;/title&gt;&lt;secondary-title&gt;Accounts of chemical research&lt;/secondary-title&gt;&lt;/titles&gt;&lt;periodical&gt;&lt;full-title&gt;Accounts of Chemical Research&lt;/full-title&gt;&lt;abbr-1&gt;Acc. Chem. Res.&lt;/abbr-1&gt;&lt;abbr-2&gt;Acc Chem Res&lt;/abbr-2&gt;&lt;/periodical&gt;&lt;pages&gt;619-627&lt;/pages&gt;&lt;volume&gt;51&lt;/volume&gt;&lt;number&gt;3&lt;/number&gt;&lt;dates&gt;&lt;year&gt;2018&lt;/year&gt;&lt;/dates&gt;&lt;isbn&gt;0001-4842&lt;/isbn&gt;&lt;urls&gt;&lt;/urls&gt;&lt;/record&gt;&lt;/Cite&gt;&lt;/EndNote&gt;</w:instrText>
      </w:r>
      <w:r w:rsidR="000D445B">
        <w:fldChar w:fldCharType="separate"/>
      </w:r>
      <w:r w:rsidR="008B17A7" w:rsidRPr="008B17A7">
        <w:rPr>
          <w:noProof/>
          <w:vertAlign w:val="superscript"/>
        </w:rPr>
        <w:t>17</w:t>
      </w:r>
      <w:r w:rsidR="000D445B">
        <w:fldChar w:fldCharType="end"/>
      </w:r>
      <w:r w:rsidR="00AB014D" w:rsidRPr="00B459D9">
        <w:t xml:space="preserve"> In </w:t>
      </w:r>
      <w:r w:rsidR="00864BEB">
        <w:t xml:space="preserve">3D </w:t>
      </w:r>
      <w:r w:rsidR="00B962CE">
        <w:t xml:space="preserve">lead iodide </w:t>
      </w:r>
      <w:r w:rsidR="00AB014D" w:rsidRPr="00B459D9">
        <w:t>perovskites</w:t>
      </w:r>
      <w:r w:rsidR="00864BEB">
        <w:t>,</w:t>
      </w:r>
      <w:r w:rsidR="00AB014D" w:rsidRPr="00B459D9">
        <w:t xml:space="preserve"> </w:t>
      </w:r>
      <w:r w:rsidR="00B962CE">
        <w:t>the exciton binding energy is less than the thermal energy (</w:t>
      </w:r>
      <w:r w:rsidR="00AB014D" w:rsidRPr="00B459D9">
        <w:t>E</w:t>
      </w:r>
      <w:r w:rsidR="00AB014D" w:rsidRPr="00CB120F">
        <w:rPr>
          <w:vertAlign w:val="subscript"/>
        </w:rPr>
        <w:t>b</w:t>
      </w:r>
      <w:r w:rsidR="00AB014D" w:rsidRPr="00B459D9">
        <w:t xml:space="preserve"> &lt; k</w:t>
      </w:r>
      <w:r w:rsidR="00AB014D" w:rsidRPr="00CB120F">
        <w:rPr>
          <w:vertAlign w:val="subscript"/>
        </w:rPr>
        <w:t>B</w:t>
      </w:r>
      <w:r w:rsidR="00AB014D" w:rsidRPr="00B459D9">
        <w:t>T</w:t>
      </w:r>
      <w:r w:rsidR="00B962CE">
        <w:t>)</w:t>
      </w:r>
      <w:r w:rsidR="00AB014D" w:rsidRPr="00B459D9">
        <w:t xml:space="preserve"> at room temperature</w:t>
      </w:r>
      <w:r w:rsidR="000A73F1">
        <w:t xml:space="preserve"> which</w:t>
      </w:r>
      <w:r w:rsidR="00AB014D" w:rsidRPr="00B459D9">
        <w:t xml:space="preserve"> result</w:t>
      </w:r>
      <w:r w:rsidR="000A73F1">
        <w:t>s</w:t>
      </w:r>
      <w:r w:rsidR="00AB014D" w:rsidRPr="00B459D9">
        <w:t xml:space="preserve"> in</w:t>
      </w:r>
      <w:r w:rsidR="000A73F1">
        <w:t xml:space="preserve"> the formation of</w:t>
      </w:r>
      <w:r w:rsidR="00AB014D" w:rsidRPr="00B459D9">
        <w:t xml:space="preserve"> free carriers</w:t>
      </w:r>
      <w:r w:rsidR="000A73F1">
        <w:t xml:space="preserve"> rather than excitons</w:t>
      </w:r>
      <w:r w:rsidR="00AB014D" w:rsidRPr="00B459D9">
        <w:t>.</w:t>
      </w:r>
      <w:r w:rsidR="00AB014D">
        <w:fldChar w:fldCharType="begin"/>
      </w:r>
      <w:r w:rsidR="00FF2709">
        <w:instrText xml:space="preserve"> ADDIN EN.CITE &lt;EndNote&gt;&lt;Cite&gt;&lt;Author&gt;Lin&lt;/Author&gt;&lt;Year&gt;2015&lt;/Year&gt;&lt;RecNum&gt;1374&lt;/RecNum&gt;&lt;DisplayText&gt;&lt;style face="superscript"&gt;86&lt;/style&gt;&lt;/DisplayText&gt;&lt;record&gt;&lt;rec-number&gt;1374&lt;/rec-number&gt;&lt;foreign-keys&gt;&lt;key app="EN" db-id="vpr9as2rawdd28e5aryxprt4dftzw9tvsf0t" timestamp="1562167639"&gt;1374&lt;/key&gt;&lt;/foreign-keys&gt;&lt;ref-type name="Journal Article"&gt;17&lt;/ref-type&gt;&lt;contributors&gt;&lt;authors&gt;&lt;author&gt;Lin, Qianqian&lt;/author&gt;&lt;author&gt;Armin, Ardalan&lt;/author&gt;&lt;author&gt;Nagiri, Ravi Chandra Raju&lt;/author&gt;&lt;author&gt;Burn, Paul L&lt;/author&gt;&lt;author&gt;Meredith, Paul&lt;/author&gt;&lt;/authors&gt;&lt;/contributors&gt;&lt;titles&gt;&lt;title&gt;Electro-optics of perovskite solar cells&lt;/title&gt;&lt;secondary-title&gt;Nature Photonics&lt;/secondary-title&gt;&lt;/titles&gt;&lt;periodical&gt;&lt;full-title&gt;Nature Photonics&lt;/full-title&gt;&lt;abbr-1&gt;Nat. Photon.&lt;/abbr-1&gt;&lt;/periodical&gt;&lt;pages&gt;106&lt;/pages&gt;&lt;volume&gt;9&lt;/volume&gt;&lt;number&gt;2&lt;/number&gt;&lt;dates&gt;&lt;year&gt;2015&lt;/year&gt;&lt;/dates&gt;&lt;isbn&gt;1749-4893&lt;/isbn&gt;&lt;urls&gt;&lt;/urls&gt;&lt;/record&gt;&lt;/Cite&gt;&lt;/EndNote&gt;</w:instrText>
      </w:r>
      <w:r w:rsidR="00AB014D">
        <w:fldChar w:fldCharType="separate"/>
      </w:r>
      <w:r w:rsidR="00FF2709" w:rsidRPr="00FF2709">
        <w:rPr>
          <w:noProof/>
          <w:vertAlign w:val="superscript"/>
        </w:rPr>
        <w:t>86</w:t>
      </w:r>
      <w:r w:rsidR="00AB014D">
        <w:fldChar w:fldCharType="end"/>
      </w:r>
      <w:r w:rsidR="00AB014D">
        <w:t xml:space="preserve"> </w:t>
      </w:r>
      <w:r>
        <w:t>However, when</w:t>
      </w:r>
      <w:r w:rsidR="007527E1">
        <w:t xml:space="preserve"> the connectivity of the </w:t>
      </w:r>
      <w:r>
        <w:t>crystalline lattice</w:t>
      </w:r>
      <w:r w:rsidR="007527E1">
        <w:t xml:space="preserve"> is reduced,</w:t>
      </w:r>
      <w:r w:rsidR="000B2EA8" w:rsidRPr="009F430C">
        <w:t xml:space="preserve"> </w:t>
      </w:r>
      <w:r w:rsidR="00CB120F">
        <w:t xml:space="preserve"> i.e. though </w:t>
      </w:r>
      <w:r w:rsidR="007173BA">
        <w:t>dim</w:t>
      </w:r>
      <w:r>
        <w:t xml:space="preserve">ensional reduction, the space through which the free excitons can move is drastically reduced. </w:t>
      </w:r>
      <w:r w:rsidR="00AD7AE1">
        <w:t>Quantum confinement is directly related to the dimensionality of a nanostructure.</w:t>
      </w:r>
      <w:r w:rsidR="007173BA">
        <w:t xml:space="preserve"> </w:t>
      </w:r>
      <w:r w:rsidR="00AD7AE1">
        <w:t>It occurs when t</w:t>
      </w:r>
      <w:r w:rsidR="007173BA">
        <w:t>heir structural dimensions are on the</w:t>
      </w:r>
      <w:r w:rsidR="000B2EA8" w:rsidRPr="009F430C">
        <w:t xml:space="preserve"> order of the de Broglie wavelength or Bohr radius (1-10 nm) or smaller</w:t>
      </w:r>
      <w:r w:rsidR="00AD7AE1">
        <w:t>. In particular, the</w:t>
      </w:r>
      <w:r w:rsidR="000B2EA8" w:rsidRPr="009F430C">
        <w:t xml:space="preserve"> </w:t>
      </w:r>
      <w:r w:rsidR="000B2EA8">
        <w:t>density of states</w:t>
      </w:r>
      <w:r w:rsidR="002E4C49">
        <w:t xml:space="preserve"> </w:t>
      </w:r>
      <w:r w:rsidR="00F61206">
        <w:t>become more</w:t>
      </w:r>
      <w:r w:rsidR="002E4C49">
        <w:t xml:space="preserve"> atomi</w:t>
      </w:r>
      <w:r w:rsidR="007916C2">
        <w:t>stic</w:t>
      </w:r>
      <w:r w:rsidR="002E4C49">
        <w:t xml:space="preserve"> as the dimensionality is reduced</w:t>
      </w:r>
      <w:r w:rsidR="00AD7AE1">
        <w:t xml:space="preserve"> (as shown in Figure 5) </w:t>
      </w:r>
      <w:r w:rsidR="002E4C49">
        <w:t>.</w:t>
      </w:r>
      <w:r w:rsidR="007916C2">
        <w:fldChar w:fldCharType="begin"/>
      </w:r>
      <w:r w:rsidR="00FF2709">
        <w:instrText xml:space="preserve"> ADDIN EN.CITE &lt;EndNote&gt;&lt;Cite&gt;&lt;Author&gt;Fox&lt;/Author&gt;&lt;Year&gt;2010&lt;/Year&gt;&lt;RecNum&gt;1369&lt;/RecNum&gt;&lt;DisplayText&gt;&lt;style face="superscript"&gt;76, 81&lt;/style&gt;&lt;/DisplayText&gt;&lt;record&gt;&lt;rec-number&gt;1369&lt;/rec-number&gt;&lt;foreign-keys&gt;&lt;key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Cite&gt;&lt;Author&gt;Pelant&lt;/Author&gt;&lt;Year&gt;2012&lt;/Year&gt;&lt;RecNum&gt;1232&lt;/RecNum&gt;&lt;record&gt;&lt;rec-number&gt;1232&lt;/rec-number&gt;&lt;foreign-keys&gt;&lt;key app="EN" db-id="vpr9as2rawdd28e5aryxprt4dftzw9tvsf0t" timestamp="1557897113"&gt;1232&lt;/key&gt;&lt;/foreign-keys&gt;&lt;ref-type name="Book"&gt;6&lt;/ref-type&gt;&lt;contributors&gt;&lt;authors&gt;&lt;author&gt;Pelant, Ivan&lt;/author&gt;&lt;author&gt;Valenta, Jan&lt;/author&gt;&lt;/authors&gt;&lt;/contributors&gt;&lt;titles&gt;&lt;title&gt;Luminescence spectroscopy of semiconductors&lt;/title&gt;&lt;/titles&gt;&lt;dates&gt;&lt;year&gt;2012&lt;/year&gt;&lt;/dates&gt;&lt;publisher&gt;Oxford University Press&lt;/publisher&gt;&lt;isbn&gt;0199588333&lt;/isbn&gt;&lt;urls&gt;&lt;/urls&gt;&lt;/record&gt;&lt;/Cite&gt;&lt;/EndNote&gt;</w:instrText>
      </w:r>
      <w:r w:rsidR="007916C2">
        <w:fldChar w:fldCharType="separate"/>
      </w:r>
      <w:r w:rsidR="00FF2709" w:rsidRPr="00FF2709">
        <w:rPr>
          <w:noProof/>
          <w:vertAlign w:val="superscript"/>
        </w:rPr>
        <w:t>76, 81</w:t>
      </w:r>
      <w:r w:rsidR="007916C2">
        <w:fldChar w:fldCharType="end"/>
      </w:r>
      <w:r w:rsidR="00AD4FB4">
        <w:t xml:space="preserve"> </w:t>
      </w:r>
      <w:r w:rsidR="00F35F7B" w:rsidRPr="00F35F7B">
        <w:t xml:space="preserve">Dielectric confinement </w:t>
      </w:r>
      <w:r w:rsidR="000A73F1">
        <w:t>occur</w:t>
      </w:r>
      <w:r w:rsidR="00F35F7B" w:rsidRPr="00F35F7B">
        <w:t>s when a thin layer of</w:t>
      </w:r>
      <w:r w:rsidR="00F35F7B">
        <w:t xml:space="preserve"> </w:t>
      </w:r>
      <w:r w:rsidR="00F35F7B" w:rsidRPr="00F35F7B">
        <w:t xml:space="preserve">material with </w:t>
      </w:r>
      <w:r w:rsidR="000A73F1">
        <w:t xml:space="preserve">a large </w:t>
      </w:r>
      <w:r w:rsidR="00F35F7B" w:rsidRPr="00F35F7B">
        <w:t>dielectric constant</w:t>
      </w:r>
      <w:r w:rsidR="00F35F7B">
        <w:t xml:space="preserve"> </w:t>
      </w:r>
      <w:r w:rsidR="00F35F7B" w:rsidRPr="00F35F7B">
        <w:t>is sandwiched between a</w:t>
      </w:r>
      <w:r w:rsidR="00230EF3">
        <w:t>nother</w:t>
      </w:r>
      <w:r w:rsidR="00F35F7B">
        <w:t xml:space="preserve"> </w:t>
      </w:r>
      <w:r w:rsidR="00F35F7B" w:rsidRPr="00F35F7B">
        <w:t xml:space="preserve">material </w:t>
      </w:r>
      <w:r w:rsidR="000A73F1">
        <w:t>that has</w:t>
      </w:r>
      <w:r w:rsidR="00F35F7B" w:rsidRPr="00F35F7B">
        <w:t xml:space="preserve"> </w:t>
      </w:r>
      <w:r w:rsidR="00CB120F">
        <w:t xml:space="preserve">a greater </w:t>
      </w:r>
      <w:r w:rsidR="00F35F7B" w:rsidRPr="00F35F7B">
        <w:t>dielectric</w:t>
      </w:r>
      <w:r w:rsidR="000A73F1">
        <w:t xml:space="preserve"> constant</w:t>
      </w:r>
      <w:r w:rsidR="00F35F7B" w:rsidRPr="00F35F7B">
        <w:t>.</w:t>
      </w:r>
      <w:r w:rsidR="00CB120F">
        <w:fldChar w:fldCharType="begin"/>
      </w:r>
      <w:r w:rsidR="00FF2709">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CB120F">
        <w:fldChar w:fldCharType="separate"/>
      </w:r>
      <w:r w:rsidR="00FF2709" w:rsidRPr="00FF2709">
        <w:rPr>
          <w:noProof/>
          <w:vertAlign w:val="superscript"/>
        </w:rPr>
        <w:t>76</w:t>
      </w:r>
      <w:r w:rsidR="00CB120F">
        <w:fldChar w:fldCharType="end"/>
      </w:r>
      <w:r w:rsidR="00F35F7B" w:rsidRPr="00F35F7B">
        <w:t xml:space="preserve"> The electrostatic </w:t>
      </w:r>
      <w:r w:rsidR="00F35F7B" w:rsidRPr="00F35F7B">
        <w:lastRenderedPageBreak/>
        <w:t>force</w:t>
      </w:r>
      <w:r w:rsidR="00F35F7B">
        <w:t xml:space="preserve"> </w:t>
      </w:r>
      <w:r w:rsidR="000A73F1">
        <w:t>between the</w:t>
      </w:r>
      <w:r w:rsidR="00F35F7B" w:rsidRPr="00F35F7B">
        <w:t xml:space="preserve"> charges in the </w:t>
      </w:r>
      <w:r w:rsidR="000A73F1">
        <w:t>material with the higher</w:t>
      </w:r>
      <w:r w:rsidR="00F35F7B" w:rsidRPr="00F35F7B">
        <w:t xml:space="preserve"> dielectric constant increases </w:t>
      </w:r>
      <w:r w:rsidR="000A73F1">
        <w:t>due to</w:t>
      </w:r>
      <w:r w:rsidR="00F35F7B" w:rsidRPr="00F35F7B">
        <w:t xml:space="preserve"> the electric</w:t>
      </w:r>
      <w:r w:rsidR="00F35F7B">
        <w:t xml:space="preserve"> </w:t>
      </w:r>
      <w:r w:rsidR="00F35F7B" w:rsidRPr="00F35F7B">
        <w:t>field generated by a charge</w:t>
      </w:r>
      <w:r w:rsidR="00F35F7B">
        <w:t xml:space="preserve"> </w:t>
      </w:r>
      <w:r w:rsidR="00F35F7B" w:rsidRPr="00F35F7B">
        <w:t>extend</w:t>
      </w:r>
      <w:r w:rsidR="000A73F1">
        <w:t>ing</w:t>
      </w:r>
      <w:r w:rsidR="00F35F7B" w:rsidRPr="00F35F7B">
        <w:t xml:space="preserve"> into the lower dielectric constant </w:t>
      </w:r>
      <w:r w:rsidR="000A73F1">
        <w:t xml:space="preserve">material </w:t>
      </w:r>
      <w:r w:rsidR="00F35F7B" w:rsidRPr="00F35F7B">
        <w:t>where it</w:t>
      </w:r>
      <w:r w:rsidR="000A73F1">
        <w:t xml:space="preserve"> is less effectively</w:t>
      </w:r>
      <w:r w:rsidR="00F35F7B" w:rsidRPr="00F35F7B">
        <w:t xml:space="preserve"> screened</w:t>
      </w:r>
      <w:r w:rsidR="000A73F1">
        <w:t>, which is called the image-charge effect</w:t>
      </w:r>
      <w:r w:rsidR="00F35F7B" w:rsidRPr="00F35F7B">
        <w:t>.</w:t>
      </w:r>
      <w:r w:rsidR="00230EF3">
        <w:fldChar w:fldCharType="begin"/>
      </w:r>
      <w:r w:rsidR="00FF2709">
        <w:instrText xml:space="preserve"> ADDIN EN.CITE &lt;EndNote&gt;&lt;Cite&gt;&lt;Author&gt;Ishihara&lt;/Author&gt;&lt;Year&gt;1995&lt;/Year&gt;&lt;RecNum&gt;1373&lt;/RecNum&gt;&lt;DisplayText&gt;&lt;style face="superscript"&gt;79, 87&lt;/style&gt;&lt;/DisplayText&gt;&lt;record&gt;&lt;rec-number&gt;1373&lt;/rec-number&gt;&lt;foreign-keys&gt;&lt;key app="EN" db-id="vpr9as2rawdd28e5aryxprt4dftzw9tvsf0t" timestamp="1562116138"&gt;1373&lt;/key&gt;&lt;/foreign-keys&gt;&lt;ref-type name="Book Section"&gt;5&lt;/ref-type&gt;&lt;contributors&gt;&lt;authors&gt;&lt;author&gt;Ishihara, Teruya&lt;/author&gt;&lt;/authors&gt;&lt;/contributors&gt;&lt;titles&gt;&lt;title&gt;Optical Properties of Pb-based inorganic-organic perovskites&lt;/title&gt;&lt;secondary-title&gt;Optical Properties of Low–Dimensional Materials&lt;/secondary-title&gt;&lt;/titles&gt;&lt;pages&gt;288-339&lt;/pages&gt;&lt;dates&gt;&lt;year&gt;1995&lt;/year&gt;&lt;/dates&gt;&lt;publisher&gt;World Scientific&lt;/publisher&gt;&lt;urls&gt;&lt;/urls&gt;&lt;/record&gt;&lt;/Cite&gt;&lt;Cite&gt;&lt;Author&gt;Straus&lt;/Author&gt;&lt;Year&gt;2018&lt;/Year&gt;&lt;RecNum&gt;1372&lt;/RecNum&gt;&lt;record&gt;&lt;rec-number&gt;1372&lt;/rec-number&gt;&lt;foreign-keys&gt;&lt;key app="EN" db-id="vpr9as2rawdd28e5aryxprt4dftzw9tvsf0t" timestamp="1562115498"&gt;1372&lt;/key&gt;&lt;/foreign-keys&gt;&lt;ref-type name="Journal Article"&gt;17&lt;/ref-type&gt;&lt;contributors&gt;&lt;authors&gt;&lt;author&gt;Straus, Daniel B&lt;/author&gt;&lt;author&gt;Kagan, Cherie R&lt;/author&gt;&lt;/authors&gt;&lt;/contributors&gt;&lt;titles&gt;&lt;title&gt;Electrons, excitons, and phonons in two-dimensional hybrid perovskites: connecting structural, optical, and electronic properties&lt;/title&gt;&lt;secondary-title&gt;Journal of Physical Chemistry Letters&lt;/secondary-title&gt;&lt;/titles&gt;&lt;periodical&gt;&lt;full-title&gt;Journal of Physical Chemistry Letters&lt;/full-title&gt;&lt;abbr-1&gt;J. Phys. Chem. Lett.&lt;/abbr-1&gt;&lt;/periodical&gt;&lt;pages&gt;1434-1447&lt;/pages&gt;&lt;volume&gt;9&lt;/volume&gt;&lt;number&gt;6&lt;/number&gt;&lt;dates&gt;&lt;year&gt;2018&lt;/year&gt;&lt;/dates&gt;&lt;isbn&gt;1948-7185&lt;/isbn&gt;&lt;urls&gt;&lt;/urls&gt;&lt;/record&gt;&lt;/Cite&gt;&lt;/EndNote&gt;</w:instrText>
      </w:r>
      <w:r w:rsidR="00230EF3">
        <w:fldChar w:fldCharType="separate"/>
      </w:r>
      <w:r w:rsidR="00FF2709" w:rsidRPr="00FF2709">
        <w:rPr>
          <w:noProof/>
          <w:vertAlign w:val="superscript"/>
        </w:rPr>
        <w:t>79, 87</w:t>
      </w:r>
      <w:r w:rsidR="00230EF3">
        <w:fldChar w:fldCharType="end"/>
      </w:r>
      <w:r w:rsidR="00F35F7B">
        <w:t xml:space="preserve"> </w:t>
      </w:r>
      <w:r w:rsidR="0094139F">
        <w:t>Q</w:t>
      </w:r>
      <w:r w:rsidR="0094139F" w:rsidRPr="0094139F">
        <w:t>uantum and dielectric</w:t>
      </w:r>
      <w:r w:rsidR="0094139F">
        <w:t xml:space="preserve"> </w:t>
      </w:r>
      <w:r w:rsidR="0094139F" w:rsidRPr="0094139F">
        <w:t xml:space="preserve">confinement effects in </w:t>
      </w:r>
      <w:r w:rsidR="0094139F">
        <w:t xml:space="preserve">low-dimensional </w:t>
      </w:r>
      <w:r w:rsidR="00864BEB">
        <w:t xml:space="preserve">hybrid </w:t>
      </w:r>
      <w:r w:rsidR="000A73F1">
        <w:t>metal</w:t>
      </w:r>
      <w:r w:rsidR="00864BEB">
        <w:t xml:space="preserve"> </w:t>
      </w:r>
      <w:r w:rsidR="009A5687">
        <w:t>halide</w:t>
      </w:r>
      <w:r w:rsidR="000A73F1">
        <w:t>s</w:t>
      </w:r>
      <w:r w:rsidR="002F6C44">
        <w:t>,</w:t>
      </w:r>
      <w:r w:rsidR="0094139F" w:rsidRPr="0094139F">
        <w:t xml:space="preserve"> increase the effective</w:t>
      </w:r>
      <w:r w:rsidR="0094139F">
        <w:t xml:space="preserve"> </w:t>
      </w:r>
      <w:r w:rsidR="0094139F" w:rsidRPr="0094139F">
        <w:t xml:space="preserve">band gap and the exciton binding energy </w:t>
      </w:r>
      <w:r w:rsidR="00C30431">
        <w:t xml:space="preserve">(up to a few hundred meV) </w:t>
      </w:r>
      <w:r w:rsidR="0094139F" w:rsidRPr="0094139F">
        <w:t>compared to the</w:t>
      </w:r>
      <w:r w:rsidR="0094139F">
        <w:t>ir</w:t>
      </w:r>
      <w:r w:rsidR="0094139F" w:rsidRPr="0094139F">
        <w:t xml:space="preserve"> 3D</w:t>
      </w:r>
      <w:r w:rsidR="0094139F">
        <w:t xml:space="preserve"> parents</w:t>
      </w:r>
      <w:r w:rsidR="0094139F" w:rsidRPr="0094139F">
        <w:t>.</w:t>
      </w:r>
      <w:r w:rsidR="0094139F">
        <w:fldChar w:fldCharType="begin">
          <w:fldData xml:space="preserve">PEVuZE5vdGU+PENpdGU+PEF1dGhvcj5Ib25nPC9BdXRob3I+PFllYXI+MTk5MjwvWWVhcj48UmVj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</w:fldData>
        </w:fldChar>
      </w:r>
      <w:r w:rsidR="00AB277E">
        <w:instrText xml:space="preserve"> ADDIN EN.CITE </w:instrText>
      </w:r>
      <w:r w:rsidR="00AB277E">
        <w:fldChar w:fldCharType="begin">
          <w:fldData xml:space="preserve">PEVuZE5vdGU+PENpdGU+PEF1dGhvcj5Ib25nPC9BdXRob3I+PFllYXI+MTk5MjwvWWVhcj48UmVj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</w:fldData>
        </w:fldChar>
      </w:r>
      <w:r w:rsidR="00AB277E">
        <w:instrText xml:space="preserve"> ADDIN EN.CITE.DATA </w:instrText>
      </w:r>
      <w:r w:rsidR="00AB277E">
        <w:fldChar w:fldCharType="end"/>
      </w:r>
      <w:r w:rsidR="0094139F">
        <w:fldChar w:fldCharType="separate"/>
      </w:r>
      <w:r w:rsidR="00FF2709" w:rsidRPr="00FF2709">
        <w:rPr>
          <w:noProof/>
          <w:vertAlign w:val="superscript"/>
        </w:rPr>
        <w:t>88-90</w:t>
      </w:r>
      <w:r w:rsidR="0094139F">
        <w:fldChar w:fldCharType="end"/>
      </w:r>
      <w:r w:rsidR="0094139F">
        <w:t xml:space="preserve"> </w:t>
      </w:r>
      <w:r w:rsidR="0094139F" w:rsidRPr="0094139F">
        <w:t xml:space="preserve">For </w:t>
      </w:r>
      <w:r w:rsidR="000A73F1">
        <w:t>instance</w:t>
      </w:r>
      <w:r w:rsidR="0094139F" w:rsidRPr="0094139F">
        <w:t xml:space="preserve">, the exciton binding energy </w:t>
      </w:r>
      <w:r w:rsidR="000A73F1">
        <w:t>with</w:t>
      </w:r>
      <w:r w:rsidR="0094139F" w:rsidRPr="0094139F">
        <w:t>in</w:t>
      </w:r>
      <w:r w:rsidR="000A73F1">
        <w:t xml:space="preserve"> a</w:t>
      </w:r>
      <w:r w:rsidR="0094139F">
        <w:t xml:space="preserve"> </w:t>
      </w:r>
      <w:r w:rsidR="0094139F" w:rsidRPr="0094139F">
        <w:t>2D perovskites increases by more than an order of magnitude</w:t>
      </w:r>
      <w:r w:rsidR="0094139F">
        <w:t xml:space="preserve"> </w:t>
      </w:r>
      <w:r w:rsidR="0094139F" w:rsidRPr="0094139F">
        <w:t>from</w:t>
      </w:r>
      <w:r w:rsidR="0094139F">
        <w:t xml:space="preserve"> </w:t>
      </w:r>
      <w:r w:rsidR="0094139F" w:rsidRPr="0094139F">
        <w:rPr>
          <w:rFonts w:ascii="Cambria Math" w:hAnsi="Cambria Math" w:cs="Cambria Math"/>
        </w:rPr>
        <w:t>∼</w:t>
      </w:r>
      <w:r w:rsidR="0094139F" w:rsidRPr="0094139F">
        <w:t xml:space="preserve">10 meV </w:t>
      </w:r>
      <w:r w:rsidR="000A73F1">
        <w:t xml:space="preserve">to greater than </w:t>
      </w:r>
      <w:r w:rsidR="00AB014D">
        <w:t>300</w:t>
      </w:r>
      <w:r w:rsidR="0094139F" w:rsidRPr="0094139F">
        <w:t xml:space="preserve"> meV </w:t>
      </w:r>
      <w:r w:rsidR="000A73F1">
        <w:t>from 3D to</w:t>
      </w:r>
      <w:r w:rsidR="0094139F" w:rsidRPr="0094139F">
        <w:t xml:space="preserve"> 2D</w:t>
      </w:r>
      <w:r w:rsidR="0094139F">
        <w:t xml:space="preserve"> </w:t>
      </w:r>
      <w:r w:rsidR="0094139F" w:rsidRPr="0094139F">
        <w:t>perovskites</w:t>
      </w:r>
      <w:r w:rsidR="0094139F">
        <w:t>.</w:t>
      </w:r>
      <w:r w:rsidR="0094139F">
        <w:fldChar w:fldCharType="begin">
          <w:fldData xml:space="preserve">PEVuZE5vdGU+PENpdGU+PEF1dGhvcj5NdWxqYXJvdjwvQXV0aG9yPjxZZWFyPjE5OTU8L1llYXI+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</w:fldData>
        </w:fldChar>
      </w:r>
      <w:r w:rsidR="00FF2709">
        <w:instrText xml:space="preserve"> ADDIN EN.CITE </w:instrText>
      </w:r>
      <w:r w:rsidR="00FF2709">
        <w:fldChar w:fldCharType="begin">
          <w:fldData xml:space="preserve">PEVuZE5vdGU+PENpdGU+PEF1dGhvcj5NdWxqYXJvdjwvQXV0aG9yPjxZZWFyPjE5OTU8L1llYXI+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</w:fldData>
        </w:fldChar>
      </w:r>
      <w:r w:rsidR="00FF2709">
        <w:instrText xml:space="preserve"> ADDIN EN.CITE.DATA </w:instrText>
      </w:r>
      <w:r w:rsidR="00FF2709">
        <w:fldChar w:fldCharType="end"/>
      </w:r>
      <w:r w:rsidR="0094139F">
        <w:fldChar w:fldCharType="separate"/>
      </w:r>
      <w:r w:rsidR="00FF2709" w:rsidRPr="00FF2709">
        <w:rPr>
          <w:noProof/>
          <w:vertAlign w:val="superscript"/>
        </w:rPr>
        <w:t>88-89, 91</w:t>
      </w:r>
      <w:r w:rsidR="0094139F">
        <w:fldChar w:fldCharType="end"/>
      </w:r>
      <w:r w:rsidR="000B2EA8">
        <w:t xml:space="preserve"> </w:t>
      </w:r>
      <w:r w:rsidR="000A73F1">
        <w:t xml:space="preserve">This large increase is due to the confinement of </w:t>
      </w:r>
      <w:r w:rsidR="00B459D9" w:rsidRPr="00B459D9">
        <w:t>the exciton’s wave function</w:t>
      </w:r>
      <w:r w:rsidR="000A73F1">
        <w:t xml:space="preserve"> within the</w:t>
      </w:r>
      <w:r w:rsidR="00B459D9" w:rsidRPr="00B459D9">
        <w:t xml:space="preserve"> </w:t>
      </w:r>
      <w:r w:rsidR="00056AF4">
        <w:t>2D</w:t>
      </w:r>
      <w:r w:rsidR="000A73F1">
        <w:t xml:space="preserve"> inorganic layers</w:t>
      </w:r>
      <w:r w:rsidR="005844D0">
        <w:t>.</w:t>
      </w:r>
      <w:r w:rsidR="000D445B">
        <w:fldChar w:fldCharType="begin"/>
      </w:r>
      <w:r w:rsidR="008B17A7">
        <w:instrText xml:space="preserve"> ADDIN EN.CITE &lt;EndNote&gt;&lt;Cite&gt;&lt;Author&gt;Smith&lt;/Author&gt;&lt;Year&gt;2018&lt;/Year&gt;&lt;RecNum&gt;816&lt;/RecNum&gt;&lt;DisplayText&gt;&lt;style face="superscript"&gt;17&lt;/style&gt;&lt;/DisplayText&gt;&lt;record&gt;&lt;rec-number&gt;816&lt;/rec-number&gt;&lt;foreign-keys&gt;&lt;key app="EN" db-id="vpr9as2rawdd28e5aryxprt4dftzw9tvsf0t" timestamp="1527037835"&gt;816&lt;/key&gt;&lt;/foreign-keys&gt;&lt;ref-type name="Journal Article"&gt;17&lt;/ref-type&gt;&lt;contributors&gt;&lt;authors&gt;&lt;author&gt;Smith, Matthew D&lt;/author&gt;&lt;author&gt;Karunadasa, Hemamala I&lt;/author&gt;&lt;/authors&gt;&lt;/contributors&gt;&lt;titles&gt;&lt;title&gt;White-Light Emission from Layered Halide Perovskites&lt;/title&gt;&lt;secondary-title&gt;Accounts of chemical research&lt;/secondary-title&gt;&lt;/titles&gt;&lt;periodical&gt;&lt;full-title&gt;Accounts of Chemical Research&lt;/full-title&gt;&lt;abbr-1&gt;Acc. Chem. Res.&lt;/abbr-1&gt;&lt;abbr-2&gt;Acc Chem Res&lt;/abbr-2&gt;&lt;/periodical&gt;&lt;pages&gt;619-627&lt;/pages&gt;&lt;volume&gt;51&lt;/volume&gt;&lt;number&gt;3&lt;/number&gt;&lt;dates&gt;&lt;year&gt;2018&lt;/year&gt;&lt;/dates&gt;&lt;isbn&gt;0001-4842&lt;/isbn&gt;&lt;urls&gt;&lt;/urls&gt;&lt;/record&gt;&lt;/Cite&gt;&lt;/EndNote&gt;</w:instrText>
      </w:r>
      <w:r w:rsidR="000D445B">
        <w:fldChar w:fldCharType="separate"/>
      </w:r>
      <w:r w:rsidR="008B17A7" w:rsidRPr="008B17A7">
        <w:rPr>
          <w:noProof/>
          <w:vertAlign w:val="superscript"/>
        </w:rPr>
        <w:t>17</w:t>
      </w:r>
      <w:r w:rsidR="000D445B">
        <w:fldChar w:fldCharType="end"/>
      </w:r>
      <w:r w:rsidR="00B459D9" w:rsidRPr="00B459D9">
        <w:t xml:space="preserve"> The</w:t>
      </w:r>
      <w:r w:rsidR="005844D0">
        <w:t xml:space="preserve"> organic layers typically have</w:t>
      </w:r>
      <w:r w:rsidR="00B459D9" w:rsidRPr="00B459D9">
        <w:t xml:space="preserve"> low dielectric constant</w:t>
      </w:r>
      <w:r w:rsidR="005844D0">
        <w:t xml:space="preserve">s so they poorly </w:t>
      </w:r>
      <w:r w:rsidR="00B459D9" w:rsidRPr="00B459D9">
        <w:t>screen the attraction between electrons and holes in the inorganic layers,</w:t>
      </w:r>
      <w:r w:rsidR="005844D0">
        <w:t xml:space="preserve"> which</w:t>
      </w:r>
      <w:r w:rsidR="00B459D9" w:rsidRPr="00B459D9">
        <w:t xml:space="preserve"> </w:t>
      </w:r>
      <w:r w:rsidR="005844D0">
        <w:t xml:space="preserve">further </w:t>
      </w:r>
      <w:r w:rsidR="00B459D9" w:rsidRPr="00B459D9">
        <w:t>enhanc</w:t>
      </w:r>
      <w:r w:rsidR="005844D0">
        <w:t>es</w:t>
      </w:r>
      <w:r w:rsidR="00B459D9" w:rsidRPr="00B459D9">
        <w:t xml:space="preserve"> </w:t>
      </w:r>
      <w:r w:rsidR="005844D0">
        <w:t>the exciton binding energy</w:t>
      </w:r>
      <w:r w:rsidR="00B459D9" w:rsidRPr="00B459D9">
        <w:t>.</w:t>
      </w:r>
      <w:r w:rsidR="00E90F0E">
        <w:fldChar w:fldCharType="begin"/>
      </w:r>
      <w:r w:rsidR="00FF2709">
        <w:instrText xml:space="preserve"> ADDIN EN.CITE &lt;EndNote&gt;&lt;Cite&gt;&lt;Author&gt;Keldysh&lt;/Author&gt;&lt;Year&gt;1979&lt;/Year&gt;&lt;RecNum&gt;1382&lt;/RecNum&gt;&lt;DisplayText&gt;&lt;style face="superscript"&gt;88, 92&lt;/style&gt;&lt;/DisplayText&gt;&lt;record&gt;&lt;rec-number&gt;1382&lt;/rec-number&gt;&lt;foreign-keys&gt;&lt;key app="EN" db-id="vpr9as2rawdd28e5aryxprt4dftzw9tvsf0t" timestamp="1562179712"&gt;1382&lt;/key&gt;&lt;/foreign-keys&gt;&lt;ref-type name="Journal Article"&gt;17&lt;/ref-type&gt;&lt;contributors&gt;&lt;authors&gt;&lt;author&gt;Keldysh, LV&lt;/author&gt;&lt;/authors&gt;&lt;/contributors&gt;&lt;titles&gt;&lt;title&gt;Coulomb interaction in thin semiconductor and semimetal films&lt;/title&gt;&lt;secondary-title&gt;Sov. J. Exper. Theor. Phy. Lett.&lt;/secondary-title&gt;&lt;/titles&gt;&lt;periodical&gt;&lt;full-title&gt;Sov. J. Exper. Theor. Phy. Lett.&lt;/full-title&gt;&lt;/periodical&gt;&lt;pages&gt;658&lt;/pages&gt;&lt;volume&gt;29&lt;/volume&gt;&lt;dates&gt;&lt;year&gt;1979&lt;/year&gt;&lt;/dates&gt;&lt;isbn&gt;0021-3640&lt;/isbn&gt;&lt;urls&gt;&lt;/urls&gt;&lt;/record&gt;&lt;/Cite&gt;&lt;Cite&gt;&lt;Author&gt;Hong&lt;/Author&gt;&lt;Year&gt;1992&lt;/Year&gt;&lt;RecNum&gt;650&lt;/RecNum&gt;&lt;record&gt;&lt;rec-number&gt;650&lt;/rec-number&gt;&lt;foreign-keys&gt;&lt;key app="EN" db-id="vpr9as2rawdd28e5aryxprt4dftzw9tvsf0t" timestamp="1500181292"&gt;650&lt;/key&gt;&lt;/foreign-keys&gt;&lt;ref-type name="Journal Article"&gt;17&lt;/ref-type&gt;&lt;contributors&gt;&lt;authors&gt;&lt;author&gt;Hong, X.&lt;/author&gt;&lt;author&gt;Ishihara, T.&lt;/author&gt;&lt;author&gt;Nurmikko, A. V.&lt;/author&gt;&lt;/authors&gt;&lt;/contributors&gt;&lt;titles&gt;&lt;title&gt;&lt;style face="normal" font="default" size="100%"&gt;Dielectric confinement effect on excitons in PbI&lt;/style&gt;&lt;style face="subscript" font="default" size="100%"&gt;4&lt;/style&gt;&lt;style face="normal" font="default" size="100%"&gt;-based layered semiconductors&lt;/style&gt;&lt;/title&gt;&lt;secondary-title&gt;Physical Review B&lt;/secondary-title&gt;&lt;/titles&gt;&lt;periodical&gt;&lt;full-title&gt;Physical Review B&lt;/full-title&gt;&lt;abbr-1&gt;Phys. Rev. B&lt;/abbr-1&gt;&lt;/periodical&gt;&lt;pages&gt;6961-6964&lt;/pages&gt;&lt;volume&gt;45&lt;/volume&gt;&lt;number&gt;12&lt;/number&gt;&lt;dates&gt;&lt;year&gt;1992&lt;/year&gt;&lt;pub-dates&gt;&lt;date&gt;03/15/&lt;/date&gt;&lt;/pub-dates&gt;&lt;/dates&gt;&lt;publisher&gt;American Physical Society&lt;/publisher&gt;&lt;urls&gt;&lt;related-urls&gt;&lt;url&gt;https://link.aps.org/doi/10.1103/PhysRevB.45.6961&lt;/url&gt;&lt;/related-urls&gt;&lt;/urls&gt;&lt;/record&gt;&lt;/Cite&gt;&lt;/EndNote&gt;</w:instrText>
      </w:r>
      <w:r w:rsidR="00E90F0E">
        <w:fldChar w:fldCharType="separate"/>
      </w:r>
      <w:r w:rsidR="00FF2709" w:rsidRPr="00FF2709">
        <w:rPr>
          <w:noProof/>
          <w:vertAlign w:val="superscript"/>
        </w:rPr>
        <w:t>88, 92</w:t>
      </w:r>
      <w:r w:rsidR="00E90F0E">
        <w:fldChar w:fldCharType="end"/>
      </w:r>
      <w:r w:rsidR="00E90F0E">
        <w:t xml:space="preserve"> </w:t>
      </w:r>
      <w:r w:rsidR="00312237">
        <w:t xml:space="preserve">With an increase in </w:t>
      </w:r>
      <w:r w:rsidR="005844D0">
        <w:t>the exciton binding energy</w:t>
      </w:r>
      <w:r w:rsidR="00312237">
        <w:t xml:space="preserve"> and </w:t>
      </w:r>
      <w:r w:rsidR="005844D0">
        <w:t xml:space="preserve">a </w:t>
      </w:r>
      <w:r w:rsidR="00312237">
        <w:t>corresponding decrease in the exciton radius as dimensionality is reduced, the excitons present within lower-dimensional halide perovskites should become far more Frenkel-like.</w:t>
      </w:r>
      <w:r w:rsidR="00312237">
        <w:fldChar w:fldCharType="begin"/>
      </w:r>
      <w:r w:rsidR="00FF2709">
        <w:instrText xml:space="preserve"> ADDIN EN.CITE &lt;EndNote&gt;&lt;Cite&gt;&lt;Author&gt;Shi&lt;/Author&gt;&lt;Year&gt;2015&lt;/Year&gt;&lt;RecNum&gt;1440&lt;/RecNum&gt;&lt;DisplayText&gt;&lt;style face="superscript"&gt;93&lt;/style&gt;&lt;/DisplayText&gt;&lt;record&gt;&lt;rec-number&gt;1440&lt;/rec-number&gt;&lt;foreign-keys&gt;&lt;key app="EN" db-id="vpr9as2rawdd28e5aryxprt4dftzw9tvsf0t" timestamp="1562712080"&gt;1440&lt;/key&gt;&lt;/foreign-keys&gt;&lt;ref-type name="Journal Article"&gt;17&lt;/ref-type&gt;&lt;contributors&gt;&lt;authors&gt;&lt;author&gt;Shi, Hongliang&lt;/author&gt;&lt;author&gt;Du, Mao-Hua&lt;/author&gt;&lt;/authors&gt;&lt;/contributors&gt;&lt;titles&gt;&lt;title&gt;Discrete electronic bands in semiconductors and insulators: Potential high-light-yield scintillators&lt;/title&gt;&lt;secondary-title&gt;Phys. Rev. App.&lt;/secondary-title&gt;&lt;/titles&gt;&lt;periodical&gt;&lt;full-title&gt;Phys. Rev. App.&lt;/full-title&gt;&lt;/periodical&gt;&lt;pages&gt;054005&lt;/pages&gt;&lt;volume&gt;3&lt;/volume&gt;&lt;number&gt;5&lt;/number&gt;&lt;dates&gt;&lt;year&gt;2015&lt;/year&gt;&lt;/dates&gt;&lt;urls&gt;&lt;/urls&gt;&lt;/record&gt;&lt;/Cite&gt;&lt;/EndNote&gt;</w:instrText>
      </w:r>
      <w:r w:rsidR="00312237">
        <w:fldChar w:fldCharType="separate"/>
      </w:r>
      <w:r w:rsidR="00FF2709" w:rsidRPr="00FF2709">
        <w:rPr>
          <w:noProof/>
          <w:vertAlign w:val="superscript"/>
        </w:rPr>
        <w:t>93</w:t>
      </w:r>
      <w:r w:rsidR="00312237">
        <w:fldChar w:fldCharType="end"/>
      </w:r>
      <w:r w:rsidR="00312237">
        <w:t xml:space="preserve"> This should result in excitonic properties that resemble those of free-excitonic states. However,</w:t>
      </w:r>
      <w:r w:rsidR="00B459D9" w:rsidRPr="00B459D9">
        <w:t xml:space="preserve"> excitons in 2D perovskites are</w:t>
      </w:r>
      <w:r w:rsidR="002F6C44">
        <w:t xml:space="preserve"> currently</w:t>
      </w:r>
      <w:r w:rsidR="00B459D9" w:rsidRPr="00B459D9">
        <w:t xml:space="preserve"> classified as Wannier</w:t>
      </w:r>
      <w:r w:rsidR="00312237">
        <w:t>-Mott</w:t>
      </w:r>
      <w:r w:rsidR="00B459D9" w:rsidRPr="00B459D9">
        <w:t xml:space="preserve"> excitons</w:t>
      </w:r>
      <w:r w:rsidR="00312237">
        <w:t>,</w:t>
      </w:r>
      <w:r w:rsidR="008D6298">
        <w:fldChar w:fldCharType="begin"/>
      </w:r>
      <w:r w:rsidR="00FF2709">
        <w:instrText xml:space="preserve"> ADDIN EN.CITE &lt;EndNote&gt;&lt;Cite&gt;&lt;Author&gt;Tanaka&lt;/Author&gt;&lt;Year&gt;2002&lt;/Year&gt;&lt;RecNum&gt;1378&lt;/RecNum&gt;&lt;DisplayText&gt;&lt;style face="superscript"&gt;94&lt;/style&gt;&lt;/DisplayText&gt;&lt;record&gt;&lt;rec-number&gt;1378&lt;/rec-number&gt;&lt;foreign-keys&gt;&lt;key app="EN" db-id="vpr9as2rawdd28e5aryxprt4dftzw9tvsf0t" timestamp="1562178618"&gt;1378&lt;/key&gt;&lt;/foreign-keys&gt;&lt;ref-type name="Journal Article"&gt;17&lt;/ref-type&gt;&lt;contributors&gt;&lt;authors&gt;&lt;author&gt;Tanaka, Kenichiro&lt;/author&gt;&lt;author&gt;Sano, Fumiaki&lt;/author&gt;&lt;author&gt;Takahashi, Takayuki&lt;/author&gt;&lt;author&gt;Kondo, Takashi&lt;/author&gt;&lt;author&gt;Ito, Ryoichi&lt;/author&gt;&lt;author&gt;Ema, Kazuhiro&lt;/author&gt;&lt;/authors&gt;&lt;/contributors&gt;&lt;titles&gt;&lt;title&gt;&lt;style face="normal" font="default" size="100%"&gt;Two-dimensional Wannier excitons in a layered-perovskite-type crystal (C&lt;/style&gt;&lt;style face="subscript" font="default" size="100%"&gt;6&lt;/style&gt;&lt;style face="normal" font="default" size="100%"&gt;H&lt;/style&gt;&lt;style face="subscript" font="default" size="100%"&gt;13&lt;/style&gt;&lt;style face="normal" font="default" size="100%"&gt;NH&lt;/style&gt;&lt;style face="subscript" font="default" size="100%"&gt;3&lt;/style&gt;&lt;style face="normal" font="default" size="100%"&gt;)&lt;/style&gt;&lt;style face="subscript" font="default" size="100%"&gt;2&lt;/style&gt;&lt;style face="normal" font="default" size="100%"&gt;PbI&lt;/style&gt;&lt;style face="subscript" font="default" size="100%"&gt;4&lt;/style&gt;&lt;/title&gt;&lt;secondary-title&gt;Solid state communications&lt;/secondary-title&gt;&lt;/titles&gt;&lt;periodical&gt;&lt;full-title&gt;Solid State Communications&lt;/full-title&gt;&lt;abbr-1&gt;Solid State Commun.&lt;/abbr-1&gt;&lt;abbr-2&gt;Solid State Commun&lt;/abbr-2&gt;&lt;/periodical&gt;&lt;pages&gt;249-252&lt;/pages&gt;&lt;volume&gt;122&lt;/volume&gt;&lt;number&gt;5&lt;/number&gt;&lt;dates&gt;&lt;year&gt;2002&lt;/year&gt;&lt;/dates&gt;&lt;isbn&gt;0038-1098&lt;/isbn&gt;&lt;urls&gt;&lt;/urls&gt;&lt;/record&gt;&lt;/Cite&gt;&lt;/EndNote&gt;</w:instrText>
      </w:r>
      <w:r w:rsidR="008D6298">
        <w:fldChar w:fldCharType="separate"/>
      </w:r>
      <w:r w:rsidR="00FF2709" w:rsidRPr="00FF2709">
        <w:rPr>
          <w:noProof/>
          <w:vertAlign w:val="superscript"/>
        </w:rPr>
        <w:t>94</w:t>
      </w:r>
      <w:r w:rsidR="008D6298">
        <w:fldChar w:fldCharType="end"/>
      </w:r>
      <w:r w:rsidR="00312237">
        <w:t xml:space="preserve"> while 1D and 0D are thought to be self-trapped excitons that arise from the deformability of the crystalline lattice or structural reorganization in the excited state.</w:t>
      </w:r>
      <w:r w:rsidR="00AC2D93">
        <w:fldChar w:fldCharType="begin"/>
      </w:r>
      <w:r w:rsidR="00AB277E">
        <w:instrText xml:space="preserve"> ADDIN EN.CITE &lt;EndNote&gt;&lt;Cite&gt;&lt;Author&gt;Han&lt;/Author&gt;&lt;Year&gt;2018&lt;/Year&gt;&lt;RecNum&gt;920&lt;/RecNum&gt;&lt;DisplayText&gt;&lt;style face="superscript"&gt;77&lt;/style&gt;&lt;/DisplayText&gt;&lt;record&gt;&lt;rec-number&gt;920&lt;/rec-number&gt;&lt;foreign-keys&gt;&lt;key app="EN" db-id="vpr9as2rawdd28e5aryxprt4dftzw9tvsf0t" timestamp="1534269147"&gt;920&lt;/key&gt;&lt;/foreign-keys&gt;&lt;ref-type name="Journal Article"&gt;17&lt;/ref-type&gt;&lt;contributors&gt;&lt;authors&gt;&lt;author&gt;Han, Dan&lt;/author&gt;&lt;author&gt;Shi, Hongliang&lt;/author&gt;&lt;author&gt;Ming, Wenmei&lt;/author&gt;&lt;author&gt;Zhou, Chenkun&lt;/author&gt;&lt;author&gt;Ma, Biwu&lt;/author&gt;&lt;author&gt;Saparov, Bayrammurad&lt;/author&gt;&lt;author&gt;Ma, Ying-Zhong&lt;/author&gt;&lt;author&gt;Chen, Shiyou&lt;/author&gt;&lt;author&gt;Du, Mao-Hua&lt;/author&gt;&lt;/authors&gt;&lt;/contributors&gt;&lt;titles&gt;&lt;title&gt;Unraveling luminescence mechanisms in zero-dimensional halide perovskites&lt;/title&gt;&lt;secondary-title&gt;Journal of Materials Chemistry C&lt;/secondary-title&gt;&lt;/titles&gt;&lt;periodical&gt;&lt;full-title&gt;Journal of Materials Chemistry C&lt;/full-title&gt;&lt;abbr-1&gt;J. Mater. Chem.&lt;/abbr-1&gt;&lt;/periodical&gt;&lt;pages&gt;6398-405&lt;/pages&gt;&lt;volume&gt;6&lt;/volume&gt;&lt;number&gt;24&lt;/number&gt;&lt;dates&gt;&lt;year&gt;2018&lt;/year&gt;&lt;/dates&gt;&lt;urls&gt;&lt;/urls&gt;&lt;/record&gt;&lt;/Cite&gt;&lt;/EndNote&gt;</w:instrText>
      </w:r>
      <w:r w:rsidR="00AC2D93">
        <w:fldChar w:fldCharType="separate"/>
      </w:r>
      <w:r w:rsidR="00FF2709" w:rsidRPr="00FF2709">
        <w:rPr>
          <w:noProof/>
          <w:vertAlign w:val="superscript"/>
        </w:rPr>
        <w:t>77</w:t>
      </w:r>
      <w:r w:rsidR="00AC2D93">
        <w:fldChar w:fldCharType="end"/>
      </w:r>
    </w:p>
    <w:p w14:paraId="4EAC009B" w14:textId="68023DC1" w:rsidR="00BA35CF" w:rsidRPr="00E95EFC" w:rsidRDefault="00BA35CF" w:rsidP="00CE3348">
      <w:pPr>
        <w:pStyle w:val="Heading3"/>
        <w:spacing w:after="240"/>
        <w:jc w:val="both"/>
      </w:pPr>
      <w:bookmarkStart w:id="26" w:name="_Toc15232288"/>
      <w:r>
        <w:t>1.</w:t>
      </w:r>
      <w:r w:rsidR="00056AF4">
        <w:t>3</w:t>
      </w:r>
      <w:r>
        <w:t>.</w:t>
      </w:r>
      <w:r w:rsidR="00056AF4">
        <w:t>4</w:t>
      </w:r>
      <w:r>
        <w:tab/>
      </w:r>
      <w:r>
        <w:tab/>
        <w:t>Photoluminescence</w:t>
      </w:r>
      <w:r w:rsidR="000D52E9">
        <w:t xml:space="preserve"> </w:t>
      </w:r>
      <w:r w:rsidR="0037278D">
        <w:t>of</w:t>
      </w:r>
      <w:r w:rsidR="000D52E9">
        <w:t xml:space="preserve"> Low-Dimensional Halides</w:t>
      </w:r>
      <w:bookmarkEnd w:id="26"/>
    </w:p>
    <w:p w14:paraId="60ED31F1" w14:textId="42F6B711" w:rsidR="008F4D34" w:rsidRPr="004E1560" w:rsidRDefault="0037278D" w:rsidP="00CE3348">
      <w:pPr>
        <w:spacing w:line="480" w:lineRule="auto"/>
        <w:ind w:firstLine="720"/>
        <w:jc w:val="both"/>
      </w:pPr>
      <w:r>
        <w:t xml:space="preserve">The principle of photoluminescence (PL) </w:t>
      </w:r>
      <w:r w:rsidR="00132317">
        <w:t xml:space="preserve">is as follows: a photon from a light source </w:t>
      </w:r>
      <w:r w:rsidR="001F29B1">
        <w:t xml:space="preserve">is </w:t>
      </w:r>
      <w:r w:rsidR="00132317">
        <w:t>optical</w:t>
      </w:r>
      <w:r w:rsidR="001F29B1">
        <w:t>ly</w:t>
      </w:r>
      <w:r w:rsidR="00132317">
        <w:t xml:space="preserve"> absor</w:t>
      </w:r>
      <w:r w:rsidR="001F29B1">
        <w:t>bed, inducing</w:t>
      </w:r>
      <w:r w:rsidR="00132317">
        <w:t xml:space="preserve"> the transition of an electron from its ground state </w:t>
      </w:r>
      <w:r w:rsidR="00595E30">
        <w:t xml:space="preserve">in the </w:t>
      </w:r>
      <w:r w:rsidR="001F29B1">
        <w:t xml:space="preserve">VB </w:t>
      </w:r>
      <w:r w:rsidR="00132317">
        <w:t>to a</w:t>
      </w:r>
      <w:r w:rsidR="001F29B1">
        <w:t>n unoccupied</w:t>
      </w:r>
      <w:r w:rsidR="00132317">
        <w:t xml:space="preserve"> state</w:t>
      </w:r>
      <w:r w:rsidR="001F29B1">
        <w:t xml:space="preserve"> in the</w:t>
      </w:r>
      <w:r w:rsidR="00132317">
        <w:t xml:space="preserve"> </w:t>
      </w:r>
      <w:r w:rsidR="001F29B1">
        <w:t>CB</w:t>
      </w:r>
      <w:r w:rsidR="00132317">
        <w:t xml:space="preserve">, leaving a hole in its place. The hole and electron interact with the vibrations of the atomic network and emit (or absorb) phonons. Then, the electron and the hole radiatively recombine by emitting a photon whose energy differs from that of the excitation </w:t>
      </w:r>
      <w:r w:rsidR="00132317">
        <w:lastRenderedPageBreak/>
        <w:t>photon. Thus, PL is the consecutive light emission following excitation of the energy states via the absorption of light. The mechanisms that control the signal of the PL can be classified in three stages</w:t>
      </w:r>
      <w:r w:rsidR="008F4D34">
        <w:t xml:space="preserve"> as shown in Figure 1</w:t>
      </w:r>
      <w:r w:rsidR="004F10D0">
        <w:t>0</w:t>
      </w:r>
      <w:r w:rsidR="008F4D34">
        <w:t>. First, excess carriers are created in the semiconductor by absorption of light, i.e. electron-hole pairs are generated and distributed within the semiconductor. Next, radiative recombination of electrons and excess holes occur</w:t>
      </w:r>
      <w:r w:rsidR="001F29B1">
        <w:t>. Finally these recom</w:t>
      </w:r>
      <w:r w:rsidR="004E1560">
        <w:t>b</w:t>
      </w:r>
      <w:r w:rsidR="001F29B1">
        <w:t>ination</w:t>
      </w:r>
      <w:r w:rsidR="008F4D34">
        <w:t xml:space="preserve"> result in the emission of the PL signal by the </w:t>
      </w:r>
      <w:r w:rsidR="004E1560">
        <w:t>surface of the material since</w:t>
      </w:r>
      <w:r w:rsidR="008F4D34">
        <w:t xml:space="preserve"> the emission</w:t>
      </w:r>
      <w:r w:rsidR="004E1560">
        <w:t xml:space="preserve"> signal</w:t>
      </w:r>
      <w:r w:rsidR="008F4D34">
        <w:t xml:space="preserve"> is limited by the reabsorption of the photons and internal reflection</w:t>
      </w:r>
      <w:r w:rsidR="004E1560">
        <w:t xml:space="preserve"> at the surface</w:t>
      </w:r>
      <w:r w:rsidR="008F4D34">
        <w:t>.</w:t>
      </w:r>
      <w:r w:rsidR="004E1560">
        <w:t xml:space="preserve"> Excitonic emission occurs in the same way albeit the electron will recombine from an energy state lower than the band gap (E</w:t>
      </w:r>
      <w:r w:rsidR="004E1560">
        <w:rPr>
          <w:vertAlign w:val="subscript"/>
        </w:rPr>
        <w:t>g</w:t>
      </w:r>
      <w:r w:rsidR="004E1560">
        <w:t>), hence the exciton energy E</w:t>
      </w:r>
      <w:r w:rsidR="004E1560">
        <w:rPr>
          <w:vertAlign w:val="subscript"/>
        </w:rPr>
        <w:t>em</w:t>
      </w:r>
      <w:r w:rsidR="004E1560">
        <w:t xml:space="preserve"> = E</w:t>
      </w:r>
      <w:r w:rsidR="004E1560" w:rsidRPr="004E1560">
        <w:rPr>
          <w:vertAlign w:val="subscript"/>
        </w:rPr>
        <w:t>g</w:t>
      </w:r>
      <w:r w:rsidR="004E1560">
        <w:t xml:space="preserve"> - E</w:t>
      </w:r>
      <w:r w:rsidR="004E1560" w:rsidRPr="004E1560">
        <w:rPr>
          <w:vertAlign w:val="subscript"/>
        </w:rPr>
        <w:t>b</w:t>
      </w:r>
      <w:r w:rsidR="004E1560">
        <w:t xml:space="preserve"> as shown in Figure 1</w:t>
      </w:r>
      <w:r w:rsidR="004F10D0">
        <w:t>0</w:t>
      </w:r>
      <w:r w:rsidR="004E1560">
        <w:t>.</w:t>
      </w:r>
    </w:p>
    <w:p w14:paraId="79B3C4DD" w14:textId="1C07EF3C" w:rsidR="008F22FD" w:rsidRDefault="00FE3217" w:rsidP="00CE3348">
      <w:pPr>
        <w:keepNext/>
        <w:spacing w:line="480" w:lineRule="auto"/>
        <w:jc w:val="center"/>
      </w:pPr>
      <w:r>
        <w:rPr>
          <w:noProof/>
        </w:rPr>
        <w:drawing>
          <wp:inline distT="0" distB="0" distL="0" distR="0" wp14:anchorId="07CFCF54" wp14:editId="546570C0">
            <wp:extent cx="3749675" cy="2734999"/>
            <wp:effectExtent l="0" t="0" r="3175" b="825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t="8999"/>
                    <a:stretch/>
                  </pic:blipFill>
                  <pic:spPr bwMode="auto">
                    <a:xfrm>
                      <a:off x="0" y="0"/>
                      <a:ext cx="3749675" cy="2734999"/>
                    </a:xfrm>
                    <a:prstGeom prst="rect">
                      <a:avLst/>
                    </a:prstGeom>
                    <a:noFill/>
                    <a:ln>
                      <a:noFill/>
                    </a:ln>
                    <a:extLst>
                      <a:ext uri="{53640926-AAD7-44D8-BBD7-CCE9431645EC}">
                        <a14:shadowObscured xmlns:a14="http://schemas.microsoft.com/office/drawing/2010/main"/>
                      </a:ext>
                    </a:extLst>
                  </pic:spPr>
                </pic:pic>
              </a:graphicData>
            </a:graphic>
          </wp:inline>
        </w:drawing>
      </w:r>
    </w:p>
    <w:p w14:paraId="12F575A9" w14:textId="1E8232D3" w:rsidR="00BA35CF" w:rsidRDefault="008F22FD" w:rsidP="005B75A1">
      <w:pPr>
        <w:pStyle w:val="FigureCaption"/>
        <w:tabs>
          <w:tab w:val="clear" w:pos="9350"/>
        </w:tabs>
        <w:ind w:right="72"/>
        <w:jc w:val="both"/>
      </w:pPr>
      <w:bookmarkStart w:id="27" w:name="_Toc15232612"/>
      <w:r>
        <w:t xml:space="preserve">Figure </w:t>
      </w:r>
      <w:r>
        <w:fldChar w:fldCharType="begin"/>
      </w:r>
      <w:r>
        <w:instrText xml:space="preserve"> SEQ Figure \* ARABIC </w:instrText>
      </w:r>
      <w:r>
        <w:fldChar w:fldCharType="separate"/>
      </w:r>
      <w:r w:rsidR="00F21648">
        <w:t>10</w:t>
      </w:r>
      <w:r>
        <w:fldChar w:fldCharType="end"/>
      </w:r>
      <w:r>
        <w:t xml:space="preserve">. </w:t>
      </w:r>
      <w:r w:rsidRPr="00FE3217">
        <w:rPr>
          <w:b w:val="0"/>
          <w:bCs/>
        </w:rPr>
        <w:t>Schematic representation of the photoluminescence process in a direct gap semiconductor.</w:t>
      </w:r>
      <w:r w:rsidR="0044739F" w:rsidRPr="002D4BEE">
        <w:rPr>
          <w:b w:val="0"/>
          <w:bCs/>
          <w:color w:val="FFFFFF" w:themeColor="background1"/>
        </w:rPr>
        <w:fldChar w:fldCharType="begin"/>
      </w:r>
      <w:r w:rsidR="00FF2709" w:rsidRPr="002D4BEE">
        <w:rPr>
          <w:b w:val="0"/>
          <w:bCs/>
          <w:color w:val="FFFFFF" w:themeColor="background1"/>
        </w:rPr>
        <w:instrText xml:space="preserve"> ADDIN EN.CITE &lt;EndNote&gt;&lt;Cite&gt;&lt;Author&gt;Fox&lt;/Author&gt;&lt;Year&gt;2010&lt;/Year&gt;&lt;RecNum&gt;1369&lt;/RecNum&gt;&lt;DisplayText&gt;&lt;style face="superscript"&gt;76&lt;/style&gt;&lt;/DisplayText&gt;&lt;record&gt;&lt;rec-number&gt;1369&lt;/rec-number&gt;&lt;foreign-keys&gt;&lt;key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rsidR="0044739F" w:rsidRPr="002D4BEE">
        <w:rPr>
          <w:b w:val="0"/>
          <w:bCs/>
          <w:color w:val="FFFFFF" w:themeColor="background1"/>
        </w:rPr>
        <w:fldChar w:fldCharType="separate"/>
      </w:r>
      <w:r w:rsidR="00FF2709" w:rsidRPr="002D4BEE">
        <w:rPr>
          <w:b w:val="0"/>
          <w:bCs/>
          <w:color w:val="FFFFFF" w:themeColor="background1"/>
          <w:vertAlign w:val="superscript"/>
        </w:rPr>
        <w:t>76</w:t>
      </w:r>
      <w:bookmarkEnd w:id="27"/>
      <w:r w:rsidR="0044739F" w:rsidRPr="002D4BEE">
        <w:rPr>
          <w:b w:val="0"/>
          <w:bCs/>
          <w:color w:val="FFFFFF" w:themeColor="background1"/>
        </w:rPr>
        <w:fldChar w:fldCharType="end"/>
      </w:r>
    </w:p>
    <w:p w14:paraId="384A9697" w14:textId="7727D32E" w:rsidR="003636AF" w:rsidRDefault="003636AF" w:rsidP="00CE3348">
      <w:pPr>
        <w:spacing w:line="480" w:lineRule="auto"/>
        <w:ind w:firstLine="720"/>
        <w:jc w:val="both"/>
        <w:rPr>
          <w:noProof/>
        </w:rPr>
      </w:pPr>
      <w:r>
        <w:t>The study of photoluminescence properties of low-dimensional halides provides important insight into the mechanisms of emission present within these materials, and a way to study the effect of structure and composition on the properties that result. Emission in 2D lead-</w:t>
      </w:r>
      <w:r>
        <w:lastRenderedPageBreak/>
        <w:t>halide perovskites has been studied for several decades using low-temperature and field dependent spectroscopy.</w:t>
      </w:r>
      <w:r>
        <w:fldChar w:fldCharType="begin">
          <w:fldData xml:space="preserve">PEVuZE5vdGU+PENpdGU+PEF1dGhvcj5UYW5ha2E8L0F1dGhvcj48WWVhcj4yMDA1PC9ZZWFyPjxS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</w:fldData>
        </w:fldChar>
      </w:r>
      <w:r w:rsidR="00FF2709">
        <w:instrText xml:space="preserve"> ADDIN EN.CITE </w:instrText>
      </w:r>
      <w:r w:rsidR="00FF2709">
        <w:fldChar w:fldCharType="begin">
          <w:fldData xml:space="preserve">PEVuZE5vdGU+PENpdGU+PEF1dGhvcj5UYW5ha2E8L0F1dGhvcj48WWVhcj4yMDA1PC9ZZWFyPjxS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</w:fldData>
        </w:fldChar>
      </w:r>
      <w:r w:rsidR="00FF2709">
        <w:instrText xml:space="preserve"> ADDIN EN.CITE.DATA </w:instrText>
      </w:r>
      <w:r w:rsidR="00FF2709">
        <w:fldChar w:fldCharType="end"/>
      </w:r>
      <w:r>
        <w:fldChar w:fldCharType="separate"/>
      </w:r>
      <w:r w:rsidR="00FF2709" w:rsidRPr="00FF2709">
        <w:rPr>
          <w:noProof/>
          <w:vertAlign w:val="superscript"/>
        </w:rPr>
        <w:t>95-97</w:t>
      </w:r>
      <w:r>
        <w:fldChar w:fldCharType="end"/>
      </w:r>
      <w:r>
        <w:t xml:space="preserve"> These studies indicated the presence of intense</w:t>
      </w:r>
      <w:r w:rsidRPr="001B5FFB">
        <w:t xml:space="preserve"> </w:t>
      </w:r>
      <w:r>
        <w:t xml:space="preserve">narrow green </w:t>
      </w:r>
      <w:r w:rsidR="00A30117">
        <w:t>for (PEA)</w:t>
      </w:r>
      <w:r w:rsidR="00A30117" w:rsidRPr="00A30117">
        <w:rPr>
          <w:vertAlign w:val="subscript"/>
        </w:rPr>
        <w:t>2</w:t>
      </w:r>
      <w:r w:rsidR="00A30117">
        <w:t>PbBr</w:t>
      </w:r>
      <w:r w:rsidR="00A30117" w:rsidRPr="00A30117">
        <w:rPr>
          <w:vertAlign w:val="subscript"/>
        </w:rPr>
        <w:t>4</w:t>
      </w:r>
      <w:r w:rsidR="00A30117">
        <w:t xml:space="preserve"> </w:t>
      </w:r>
      <w:r>
        <w:t xml:space="preserve">or blue </w:t>
      </w:r>
      <w:r w:rsidR="00A30117">
        <w:t xml:space="preserve">for </w:t>
      </w:r>
      <w:r w:rsidR="00A30117" w:rsidRPr="00A30117">
        <w:t>(C</w:t>
      </w:r>
      <w:r w:rsidR="00A30117" w:rsidRPr="00A30117">
        <w:rPr>
          <w:vertAlign w:val="subscript"/>
        </w:rPr>
        <w:t>n</w:t>
      </w:r>
      <w:r w:rsidR="00A30117" w:rsidRPr="00A30117">
        <w:t>H</w:t>
      </w:r>
      <w:r w:rsidR="00A30117" w:rsidRPr="00A30117">
        <w:rPr>
          <w:vertAlign w:val="subscript"/>
        </w:rPr>
        <w:t>2n+1</w:t>
      </w:r>
      <w:r w:rsidR="00A30117" w:rsidRPr="00A30117">
        <w:t>NH</w:t>
      </w:r>
      <w:r w:rsidR="00A30117" w:rsidRPr="00A30117">
        <w:rPr>
          <w:vertAlign w:val="subscript"/>
        </w:rPr>
        <w:t>3</w:t>
      </w:r>
      <w:r w:rsidR="00A30117" w:rsidRPr="00A30117">
        <w:t>)</w:t>
      </w:r>
      <w:r w:rsidR="00A30117" w:rsidRPr="00A30117">
        <w:rPr>
          <w:vertAlign w:val="subscript"/>
        </w:rPr>
        <w:t>2</w:t>
      </w:r>
      <w:r w:rsidR="00A30117" w:rsidRPr="00A30117">
        <w:t>PbI</w:t>
      </w:r>
      <w:r w:rsidR="00A30117" w:rsidRPr="00A30117">
        <w:rPr>
          <w:vertAlign w:val="subscript"/>
        </w:rPr>
        <w:t>4</w:t>
      </w:r>
      <w:r w:rsidR="00A30117">
        <w:t xml:space="preserve"> </w:t>
      </w:r>
      <w:r>
        <w:t>room temperature PL with a FWHM of ~</w:t>
      </w:r>
      <w:r w:rsidRPr="006C7475">
        <w:t>100 meV and a minimal Stokes shift (</w:t>
      </w:r>
      <w:r>
        <w:t>~</w:t>
      </w:r>
      <w:r w:rsidRPr="006C7475">
        <w:t>10 meV)</w:t>
      </w:r>
      <w:r>
        <w:t xml:space="preserve"> from the radiative recombination of free excitons with high E</w:t>
      </w:r>
      <w:r w:rsidRPr="006C7475">
        <w:rPr>
          <w:vertAlign w:val="subscript"/>
        </w:rPr>
        <w:t>b</w:t>
      </w:r>
      <w:r>
        <w:t xml:space="preserve"> and large oscillator strength as shown in Figure 1</w:t>
      </w:r>
      <w:r w:rsidR="004F10D0">
        <w:t>1</w:t>
      </w:r>
      <w:r>
        <w:t>a</w:t>
      </w:r>
      <w:r w:rsidRPr="006C7475">
        <w:t>.</w:t>
      </w:r>
      <w:r>
        <w:fldChar w:fldCharType="begin">
          <w:fldData xml:space="preserve">PEVuZE5vdGU+PENpdGU+PEF1dGhvcj5LaXRhemF3YTwvQXV0aG9yPjxZZWFyPjE5OTc8L1llYXI+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</w:fldData>
        </w:fldChar>
      </w:r>
      <w:r w:rsidR="00FF2709">
        <w:instrText xml:space="preserve"> ADDIN EN.CITE </w:instrText>
      </w:r>
      <w:r w:rsidR="00FF2709">
        <w:fldChar w:fldCharType="begin">
          <w:fldData xml:space="preserve">PEVuZE5vdGU+PENpdGU+PEF1dGhvcj5LaXRhemF3YTwvQXV0aG9yPjxZZWFyPjE5OTc8L1llYXI+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</w:fldData>
        </w:fldChar>
      </w:r>
      <w:r w:rsidR="00FF2709">
        <w:instrText xml:space="preserve"> ADDIN EN.CITE.DATA </w:instrText>
      </w:r>
      <w:r w:rsidR="00FF2709">
        <w:fldChar w:fldCharType="end"/>
      </w:r>
      <w:r>
        <w:fldChar w:fldCharType="separate"/>
      </w:r>
      <w:r w:rsidR="00FF2709" w:rsidRPr="00FF2709">
        <w:rPr>
          <w:noProof/>
          <w:vertAlign w:val="superscript"/>
        </w:rPr>
        <w:t>98-100</w:t>
      </w:r>
      <w:r>
        <w:fldChar w:fldCharType="end"/>
      </w:r>
      <w:r w:rsidRPr="001B5FFB">
        <w:rPr>
          <w:noProof/>
        </w:rPr>
        <w:t xml:space="preserve"> </w:t>
      </w:r>
    </w:p>
    <w:p w14:paraId="1E5B932B" w14:textId="23B19B65" w:rsidR="00056AF4" w:rsidRDefault="00056AF4" w:rsidP="00B962CE">
      <w:pPr>
        <w:pStyle w:val="Heading3"/>
        <w:spacing w:after="240"/>
        <w:ind w:firstLine="720"/>
        <w:jc w:val="both"/>
      </w:pPr>
      <w:bookmarkStart w:id="28" w:name="_Toc15232289"/>
      <w:r>
        <w:t>1.3.4.1</w:t>
      </w:r>
      <w:r>
        <w:tab/>
      </w:r>
      <w:r>
        <w:tab/>
        <w:t>Self-trapped Excitons</w:t>
      </w:r>
      <w:bookmarkEnd w:id="28"/>
    </w:p>
    <w:p w14:paraId="3A29A9B2" w14:textId="53C4131D" w:rsidR="00056AF4" w:rsidRDefault="00056AF4" w:rsidP="00CE3348">
      <w:pPr>
        <w:spacing w:line="480" w:lineRule="auto"/>
        <w:ind w:firstLine="720"/>
        <w:jc w:val="both"/>
      </w:pPr>
      <w:r>
        <w:t>When a semiconductor has a</w:t>
      </w:r>
      <w:r w:rsidRPr="00987DA1">
        <w:t xml:space="preserve"> </w:t>
      </w:r>
      <w:r w:rsidR="001D240D">
        <w:t>flexible</w:t>
      </w:r>
      <w:r w:rsidRPr="00987DA1">
        <w:t xml:space="preserve"> lattice,</w:t>
      </w:r>
      <w:r>
        <w:t xml:space="preserve"> charge carriers (electron/hole) can </w:t>
      </w:r>
      <w:r w:rsidR="001D240D">
        <w:t>interact with</w:t>
      </w:r>
      <w:r>
        <w:t xml:space="preserve"> it which </w:t>
      </w:r>
      <w:r w:rsidRPr="00987DA1">
        <w:t>induc</w:t>
      </w:r>
      <w:r>
        <w:t>es</w:t>
      </w:r>
      <w:r w:rsidRPr="00987DA1">
        <w:t xml:space="preserve"> elastic structural distortions that lower the energy</w:t>
      </w:r>
      <w:r>
        <w:t xml:space="preserve"> of the overall system</w:t>
      </w:r>
      <w:r w:rsidRPr="00987DA1">
        <w:t>. Th</w:t>
      </w:r>
      <w:r w:rsidR="001D240D">
        <w:t xml:space="preserve">is interaction between </w:t>
      </w:r>
      <w:r>
        <w:t xml:space="preserve">a charge carrier with </w:t>
      </w:r>
      <w:r w:rsidR="001D240D">
        <w:t xml:space="preserve">a </w:t>
      </w:r>
      <w:r>
        <w:t>local lattice distortion is called a polaron, which is a quasi-particle</w:t>
      </w:r>
      <w:r w:rsidR="00D557A4">
        <w:t xml:space="preserve"> that, like an exciton,</w:t>
      </w:r>
      <w:r w:rsidRPr="00987DA1">
        <w:t xml:space="preserve"> </w:t>
      </w:r>
      <w:r w:rsidR="00D557A4">
        <w:t>is classified by the strength of the int</w:t>
      </w:r>
      <w:r>
        <w:t>eraction</w:t>
      </w:r>
      <w:r w:rsidR="00D557A4">
        <w:t xml:space="preserve"> between the lattice and charge carrier</w:t>
      </w:r>
      <w:r>
        <w:t xml:space="preserve"> (coupling constant)</w:t>
      </w:r>
      <w:r w:rsidRPr="00987DA1">
        <w:t xml:space="preserve"> and </w:t>
      </w:r>
      <w:r w:rsidR="00D557A4">
        <w:t xml:space="preserve">distance between them </w:t>
      </w:r>
      <w:r>
        <w:t>(radius)</w:t>
      </w:r>
      <w:r w:rsidRPr="00987DA1">
        <w:t>.</w:t>
      </w:r>
      <w:r>
        <w:fldChar w:fldCharType="begin"/>
      </w:r>
      <w:r w:rsidR="00FF2709">
        <w:instrText xml:space="preserve"> ADDIN EN.CITE &lt;EndNote&gt;&lt;Cite&gt;&lt;Author&gt;Emin&lt;/Author&gt;&lt;Year&gt;2013&lt;/Year&gt;&lt;RecNum&gt;1389&lt;/RecNum&gt;&lt;DisplayText&gt;&lt;style face="superscript"&gt;76, 101&lt;/style&gt;&lt;/DisplayText&gt;&lt;record&gt;&lt;rec-number&gt;1389&lt;/rec-number&gt;&lt;foreign-keys&gt;&lt;key app="EN" db-id="vpr9as2rawdd28e5aryxprt4dftzw9tvsf0t" timestamp="1562189689"&gt;1389&lt;/key&gt;&lt;/foreign-keys&gt;&lt;ref-type name="Book"&gt;6&lt;/ref-type&gt;&lt;contributors&gt;&lt;authors&gt;&lt;author&gt;Emin, David&lt;/author&gt;&lt;/authors&gt;&lt;/contributors&gt;&lt;titles&gt;&lt;title&gt;Polarons&lt;/title&gt;&lt;/titles&gt;&lt;dates&gt;&lt;year&gt;2013&lt;/year&gt;&lt;/dates&gt;&lt;publisher&gt;Cambridge University Press&lt;/publisher&gt;&lt;isbn&gt;0521519063&lt;/isbn&gt;&lt;urls&gt;&lt;/urls&gt;&lt;/record&gt;&lt;/Cite&gt;&lt;Cite&gt;&lt;Author&gt;Fox&lt;/Author&gt;&lt;Year&gt;2010&lt;/Year&gt;&lt;RecNum&gt;1369&lt;/RecNum&gt;&lt;record&gt;&lt;rec-number&gt;1369&lt;/rec-number&gt;&lt;foreign-keys&gt;&lt;key app="EN" db-id="vpr9as2rawdd28e5aryxprt4dftzw9tvsf0t" timestamp="1561953351"&gt;1369&lt;/key&gt;&lt;/foreign-keys&gt;&lt;ref-type name="Generic"&gt;13&lt;/ref-type&gt;&lt;contributors&gt;&lt;authors&gt;&lt;author&gt;Fox, Anthony Mark&lt;/author&gt;&lt;/authors&gt;&lt;/contributors&gt;&lt;titles&gt;&lt;title&gt;Optical Properties of Solids&lt;/title&gt;&lt;/titles&gt;&lt;edition&gt;2&lt;/edition&gt;&lt;dates&gt;&lt;year&gt;2010&lt;/year&gt;&lt;/dates&gt;&lt;publisher&gt;Oxford University Press&lt;/publisher&gt;&lt;isbn&gt;0002-9505&lt;/isbn&gt;&lt;urls&gt;&lt;/urls&gt;&lt;/record&gt;&lt;/Cite&gt;&lt;/EndNote&gt;</w:instrText>
      </w:r>
      <w:r>
        <w:fldChar w:fldCharType="separate"/>
      </w:r>
      <w:r w:rsidR="00FF2709" w:rsidRPr="00FF2709">
        <w:rPr>
          <w:noProof/>
          <w:vertAlign w:val="superscript"/>
        </w:rPr>
        <w:t>76, 101</w:t>
      </w:r>
      <w:r>
        <w:fldChar w:fldCharType="end"/>
      </w:r>
      <w:r w:rsidRPr="00987DA1">
        <w:t xml:space="preserve"> Large polarons </w:t>
      </w:r>
      <w:r w:rsidR="005844D0">
        <w:t>generally have</w:t>
      </w:r>
      <w:r w:rsidRPr="00987DA1">
        <w:t xml:space="preserve"> a long-range Coulombic interaction between the </w:t>
      </w:r>
      <w:r w:rsidR="005844D0">
        <w:t xml:space="preserve">charge </w:t>
      </w:r>
      <w:r w:rsidRPr="00987DA1">
        <w:t xml:space="preserve">carrier and lattice and </w:t>
      </w:r>
      <w:r w:rsidR="005844D0">
        <w:t xml:space="preserve">thus </w:t>
      </w:r>
      <w:r w:rsidRPr="00987DA1">
        <w:t>can be delocalized across several unit cells</w:t>
      </w:r>
      <w:r>
        <w:t>.</w:t>
      </w:r>
      <w:r>
        <w:fldChar w:fldCharType="begin"/>
      </w:r>
      <w:r w:rsidR="00FF2709">
        <w:instrText xml:space="preserve"> ADDIN EN.CITE &lt;EndNote&gt;&lt;Cite&gt;&lt;Author&gt;Song&lt;/Author&gt;&lt;Year&gt;2013&lt;/Year&gt;&lt;RecNum&gt;1390&lt;/RecNum&gt;&lt;DisplayText&gt;&lt;style face="superscript"&gt;102&lt;/style&gt;&lt;/DisplayText&gt;&lt;record&gt;&lt;rec-number&gt;1390&lt;/rec-number&gt;&lt;foreign-keys&gt;&lt;key app="EN" db-id="vpr9as2rawdd28e5aryxprt4dftzw9tvsf0t" timestamp="1562189883"&gt;1390&lt;/key&gt;&lt;/foreign-keys&gt;&lt;ref-type name="Book"&gt;6&lt;/ref-type&gt;&lt;contributors&gt;&lt;authors&gt;&lt;author&gt;Song, KS&lt;/author&gt;&lt;author&gt;Williams, Richard T&lt;/author&gt;&lt;/authors&gt;&lt;/contributors&gt;&lt;titles&gt;&lt;title&gt;Self-trapped excitons&lt;/title&gt;&lt;/titles&gt;&lt;volume&gt;105&lt;/volume&gt;&lt;dates&gt;&lt;year&gt;2013&lt;/year&gt;&lt;/dates&gt;&lt;publisher&gt;Springer Science &amp;amp; Business Media&lt;/publisher&gt;&lt;isbn&gt;364285236X&lt;/isbn&gt;&lt;urls&gt;&lt;/urls&gt;&lt;/record&gt;&lt;/Cite&gt;&lt;/EndNote&gt;</w:instrText>
      </w:r>
      <w:r>
        <w:fldChar w:fldCharType="separate"/>
      </w:r>
      <w:r w:rsidR="00FF2709" w:rsidRPr="00FF2709">
        <w:rPr>
          <w:noProof/>
          <w:vertAlign w:val="superscript"/>
        </w:rPr>
        <w:t>102</w:t>
      </w:r>
      <w:r>
        <w:fldChar w:fldCharType="end"/>
      </w:r>
      <w:r>
        <w:t xml:space="preserve"> </w:t>
      </w:r>
      <w:r>
        <w:fldChar w:fldCharType="begin"/>
      </w:r>
      <w:r w:rsidR="00FF2709">
        <w:instrText xml:space="preserve"> ADDIN EN.CITE &lt;EndNote&gt;&lt;Cite&gt;&lt;Author&gt;Zhu&lt;/Author&gt;&lt;Year&gt;2015&lt;/Year&gt;&lt;RecNum&gt;1391&lt;/RecNum&gt;&lt;DisplayText&gt;&lt;style face="superscript"&gt;103&lt;/style&gt;&lt;/DisplayText&gt;&lt;record&gt;&lt;rec-number&gt;1391&lt;/rec-number&gt;&lt;foreign-keys&gt;&lt;key app="EN" db-id="vpr9as2rawdd28e5aryxprt4dftzw9tvsf0t" timestamp="1562189932"&gt;1391&lt;/key&gt;&lt;/foreign-keys&gt;&lt;ref-type name="Journal Article"&gt;17&lt;/ref-type&gt;&lt;contributors&gt;&lt;authors&gt;&lt;author&gt;Zhu, X-Y&lt;/author&gt;&lt;author&gt;Podzorov, Vitaly&lt;/author&gt;&lt;/authors&gt;&lt;/contributors&gt;&lt;titles&gt;&lt;title&gt;Charge carriers in hybrid organic–inorganic lead halide perovskites might be protected as large polarons&lt;/title&gt;&lt;secondary-title&gt;J. Phys. Chem. Lett.&lt;/secondary-title&gt;&lt;/titles&gt;&lt;periodical&gt;&lt;full-title&gt;Journal of Physical Chemistry Letters&lt;/full-title&gt;&lt;abbr-1&gt;J. Phys. Chem. Lett.&lt;/abbr-1&gt;&lt;/periodical&gt;&lt;pages&gt;4758-4761&lt;/pages&gt;&lt;volume&gt;6&lt;/volume&gt;&lt;number&gt;23&lt;/number&gt;&lt;dates&gt;&lt;year&gt;2015&lt;/year&gt;&lt;/dates&gt;&lt;publisher&gt;ACS &lt;/publisher&gt;&lt;isbn&gt;1948-7185&lt;/isbn&gt;&lt;urls&gt;&lt;/urls&gt;&lt;/record&gt;&lt;/Cite&gt;&lt;/EndNote&gt;</w:instrText>
      </w:r>
      <w:r>
        <w:fldChar w:fldCharType="separate"/>
      </w:r>
      <w:r w:rsidR="00FF2709" w:rsidRPr="00FF2709">
        <w:rPr>
          <w:noProof/>
          <w:vertAlign w:val="superscript"/>
        </w:rPr>
        <w:t>103</w:t>
      </w:r>
      <w:r>
        <w:fldChar w:fldCharType="end"/>
      </w:r>
      <w:r>
        <w:t xml:space="preserve"> Changes to local bonding due to the charge on the localized carrier </w:t>
      </w:r>
      <w:r w:rsidR="005844D0">
        <w:t>creates</w:t>
      </w:r>
      <w:r>
        <w:t xml:space="preserve"> shorter-range lattice distortions (decreasing its effective radius), resulting in its classification as a small polaron.</w:t>
      </w:r>
      <w:r>
        <w:fldChar w:fldCharType="begin"/>
      </w:r>
      <w:r w:rsidR="00FF2709">
        <w:instrText xml:space="preserve"> ADDIN EN.CITE &lt;EndNote&gt;&lt;Cite&gt;&lt;Author&gt;Emin&lt;/Author&gt;&lt;Year&gt;2013&lt;/Year&gt;&lt;RecNum&gt;1389&lt;/RecNum&gt;&lt;DisplayText&gt;&lt;style face="superscript"&gt;101&lt;/style&gt;&lt;/DisplayText&gt;&lt;record&gt;&lt;rec-number&gt;1389&lt;/rec-number&gt;&lt;foreign-keys&gt;&lt;key app="EN" db-id="vpr9as2rawdd28e5aryxprt4dftzw9tvsf0t" timestamp="1562189689"&gt;1389&lt;/key&gt;&lt;/foreign-keys&gt;&lt;ref-type name="Book"&gt;6&lt;/ref-type&gt;&lt;contributors&gt;&lt;authors&gt;&lt;author&gt;Emin, David&lt;/author&gt;&lt;/authors&gt;&lt;/contributors&gt;&lt;titles&gt;&lt;title&gt;Polarons&lt;/title&gt;&lt;/titles&gt;&lt;dates&gt;&lt;year&gt;2013&lt;/year&gt;&lt;/dates&gt;&lt;publisher&gt;Cambridge University Press&lt;/publisher&gt;&lt;isbn&gt;0521519063&lt;/isbn&gt;&lt;urls&gt;&lt;/urls&gt;&lt;/record&gt;&lt;/Cite&gt;&lt;/EndNote&gt;</w:instrText>
      </w:r>
      <w:r>
        <w:fldChar w:fldCharType="separate"/>
      </w:r>
      <w:r w:rsidR="00FF2709" w:rsidRPr="00FF2709">
        <w:rPr>
          <w:noProof/>
          <w:vertAlign w:val="superscript"/>
        </w:rPr>
        <w:t>101</w:t>
      </w:r>
      <w:r>
        <w:fldChar w:fldCharType="end"/>
      </w:r>
      <w:r>
        <w:t xml:space="preserve"> Excitons can also interact with a deformable lattice and cause local lattice distortions creating small polarons which are termed self-trapped excitons (STEs).</w:t>
      </w:r>
      <w:r w:rsidR="001D240D">
        <w:fldChar w:fldCharType="begin"/>
      </w:r>
      <w:r w:rsidR="00AB277E">
        <w:instrText xml:space="preserve"> ADDIN EN.CITE &lt;EndNote&gt;&lt;Cite&gt;&lt;Author&gt;Smith&lt;/Author&gt;&lt;Year&gt;2019&lt;/Year&gt;&lt;RecNum&gt;1070&lt;/RecNum&gt;&lt;DisplayText&gt;&lt;style face="superscript"&gt;13&lt;/style&gt;&lt;/DisplayText&gt;&lt;record&gt;&lt;rec-number&gt;1070&lt;/rec-number&gt;&lt;foreign-keys&gt;&lt;key app="EN" db-id="vpr9as2rawdd28e5aryxprt4dftzw9tvsf0t" timestamp="1549816201"&gt;1070&lt;/key&gt;&lt;/foreign-keys&gt;&lt;ref-type name="Journal Article"&gt;17&lt;/ref-type&gt;&lt;contributors&gt;&lt;authors&gt;&lt;author&gt;Smith, Matthew D.&lt;/author&gt;&lt;author&gt;Connor, Bridget A.&lt;/author&gt;&lt;author&gt;Karunadasa, Hemamala I.&lt;/author&gt;&lt;/authors&gt;&lt;/contributors&gt;&lt;titles&gt;&lt;title&gt;Tuning the Luminescence of Layered Halide Perovskites&lt;/title&gt;&lt;secondary-title&gt;Chemical Reviews&lt;/secondary-title&gt;&lt;/titles&gt;&lt;periodical&gt;&lt;full-title&gt;Chemical Reviews&lt;/full-title&gt;&lt;abbr-1&gt;Chem. Rev.&lt;/abbr-1&gt;&lt;abbr-2&gt;Chem Rev&lt;/abbr-2&gt;&lt;/periodical&gt;&lt;pages&gt;3104-3139&lt;/pages&gt;&lt;volume&gt;119&lt;/volume&gt;&lt;number&gt;5&lt;/number&gt;&lt;dates&gt;&lt;year&gt;2019&lt;/year&gt;&lt;pub-dates&gt;&lt;date&gt;2019/01/28&lt;/date&gt;&lt;/pub-dates&gt;&lt;/dates&gt;&lt;publisher&gt;American Chemical Society&lt;/publisher&gt;&lt;isbn&gt;0009-2665&lt;/isbn&gt;&lt;urls&gt;&lt;related-urls&gt;&lt;url&gt;https://doi.org/10.1021/acs.chemrev.8b00477&lt;/url&gt;&lt;/related-urls&gt;&lt;/urls&gt;&lt;electronic-resource-num&gt;10.1021/acs.chemrev.8b00477&lt;/electronic-resource-num&gt;&lt;/record&gt;&lt;/Cite&gt;&lt;/EndNote&gt;</w:instrText>
      </w:r>
      <w:r w:rsidR="001D240D">
        <w:fldChar w:fldCharType="separate"/>
      </w:r>
      <w:r w:rsidR="008B17A7" w:rsidRPr="008B17A7">
        <w:rPr>
          <w:noProof/>
          <w:vertAlign w:val="superscript"/>
        </w:rPr>
        <w:t>13</w:t>
      </w:r>
      <w:r w:rsidR="001D240D">
        <w:fldChar w:fldCharType="end"/>
      </w:r>
      <w:r>
        <w:t xml:space="preserve"> STEs feature small exciton Bohr radii and large associated lattice deformations,</w:t>
      </w:r>
      <w:r>
        <w:fldChar w:fldCharType="begin"/>
      </w:r>
      <w:r w:rsidR="00FF2709">
        <w:instrText xml:space="preserve"> ADDIN EN.CITE &lt;EndNote&gt;&lt;Cite&gt;&lt;Author&gt;Song&lt;/Author&gt;&lt;Year&gt;2013&lt;/Year&gt;&lt;RecNum&gt;1390&lt;/RecNum&gt;&lt;DisplayText&gt;&lt;style face="superscript"&gt;102&lt;/style&gt;&lt;/DisplayText&gt;&lt;record&gt;&lt;rec-number&gt;1390&lt;/rec-number&gt;&lt;foreign-keys&gt;&lt;key app="EN" db-id="vpr9as2rawdd28e5aryxprt4dftzw9tvsf0t" timestamp="1562189883"&gt;1390&lt;/key&gt;&lt;/foreign-keys&gt;&lt;ref-type name="Book"&gt;6&lt;/ref-type&gt;&lt;contributors&gt;&lt;authors&gt;&lt;author&gt;Song, KS&lt;/author&gt;&lt;author&gt;Williams, Richard T&lt;/author&gt;&lt;/authors&gt;&lt;/contributors&gt;&lt;titles&gt;&lt;title&gt;Self-trapped excitons&lt;/title&gt;&lt;/titles&gt;&lt;volume&gt;105&lt;/volume&gt;&lt;dates&gt;&lt;year&gt;2013&lt;/year&gt;&lt;/dates&gt;&lt;publisher&gt;Springer Science &amp;amp; Business Media&lt;/publisher&gt;&lt;isbn&gt;364285236X&lt;/isbn&gt;&lt;urls&gt;&lt;/urls&gt;&lt;/record&gt;&lt;/Cite&gt;&lt;/EndNote&gt;</w:instrText>
      </w:r>
      <w:r>
        <w:fldChar w:fldCharType="separate"/>
      </w:r>
      <w:r w:rsidR="00FF2709" w:rsidRPr="00FF2709">
        <w:rPr>
          <w:noProof/>
          <w:vertAlign w:val="superscript"/>
        </w:rPr>
        <w:t>102</w:t>
      </w:r>
      <w:r>
        <w:fldChar w:fldCharType="end"/>
      </w:r>
      <w:r>
        <w:t xml:space="preserve"> and their formation is promoted by high ionicity, low dimensionality and the deformability of the lattice which typically leads to narrow conduction and valence bands.</w:t>
      </w:r>
      <w:r>
        <w:fldChar w:fldCharType="begin"/>
      </w:r>
      <w:r w:rsidR="00FF2709">
        <w:instrText xml:space="preserve"> ADDIN EN.CITE &lt;EndNote&gt;&lt;Cite&gt;&lt;Author&gt;Zhou&lt;/Author&gt;&lt;Year&gt;2019&lt;/Year&gt;&lt;RecNum&gt;1105&lt;/RecNum&gt;&lt;DisplayText&gt;&lt;style face="superscript"&gt;104&lt;/style&gt;&lt;/DisplayText&gt;&lt;record&gt;&lt;rec-number&gt;1105&lt;/rec-number&gt;&lt;foreign-keys&gt;&lt;key app="EN" db-id="vpr9as2rawdd28e5aryxprt4dftzw9tvsf0t" timestamp="1549908692"&gt;1105&lt;/key&gt;&lt;/foreign-keys&gt;&lt;ref-type name="Journal Article"&gt;17&lt;/ref-type&gt;&lt;contributors&gt;&lt;authors&gt;&lt;author&gt;Zhou, Chenkun&lt;/author&gt;&lt;author&gt;Lin, Haoran&lt;/author&gt;&lt;author&gt;He, Qingquan&lt;/author&gt;&lt;author&gt;Xu, Liangjin&lt;/author&gt;&lt;author&gt;Worku, Michael&lt;/author&gt;&lt;author&gt;Chaaban, Maya&lt;/author&gt;&lt;author&gt;Lee, Sujin&lt;/author&gt;&lt;author&gt;Shi, Xiaoqin&lt;/author&gt;&lt;author&gt;Du, Mao-Hua&lt;/author&gt;&lt;author&gt;Ma, Biwu&lt;/author&gt;&lt;/authors&gt;&lt;/contributors&gt;&lt;titles&gt;&lt;title&gt;Low dimensional metal halide perovskites and hybrids&lt;/title&gt;&lt;secondary-title&gt;Mater. Sci. Eng. R&lt;/secondary-title&gt;&lt;/titles&gt;&lt;periodical&gt;&lt;full-title&gt;Mater. Sci. Eng. R&lt;/full-title&gt;&lt;/periodical&gt;&lt;pages&gt;38-65&lt;/pages&gt;&lt;volume&gt;137&lt;/volume&gt;&lt;keywords&gt;&lt;keyword&gt;Low dimensionality&lt;/keyword&gt;&lt;keyword&gt;Organic metal halide hybrids&lt;/keyword&gt;&lt;keyword&gt;Halide Perovskites&lt;/keyword&gt;&lt;keyword&gt;Nanomaterials&lt;/keyword&gt;&lt;keyword&gt;Optoelectronics&lt;/keyword&gt;&lt;/keywords&gt;&lt;dates&gt;&lt;year&gt;2019&lt;/year&gt;&lt;pub-dates&gt;&lt;date&gt;2019/07/01/&lt;/date&gt;&lt;/pub-dates&gt;&lt;/dates&gt;&lt;isbn&gt;0927-796X&lt;/isbn&gt;&lt;urls&gt;&lt;related-urls&gt;&lt;url&gt;http://www.sciencedirect.com/science/article/pii/S0927796X18302055&lt;/url&gt;&lt;/related-urls&gt;&lt;/urls&gt;&lt;electronic-resource-num&gt;https://doi.org/10.1016/j.mser.2018.12.001&lt;/electronic-resource-num&gt;&lt;/record&gt;&lt;/Cite&gt;&lt;/EndNote&gt;</w:instrText>
      </w:r>
      <w:r>
        <w:fldChar w:fldCharType="separate"/>
      </w:r>
      <w:r w:rsidR="00FF2709" w:rsidRPr="00FF2709">
        <w:rPr>
          <w:noProof/>
          <w:vertAlign w:val="superscript"/>
        </w:rPr>
        <w:t>104</w:t>
      </w:r>
      <w:r>
        <w:fldChar w:fldCharType="end"/>
      </w:r>
      <w:r>
        <w:t xml:space="preserve"> These features help to promote the creation of bound exciton levels within the band gap, while the deformable lattice reduces the energy needed for local structural distortion to occur.</w:t>
      </w:r>
      <w:r>
        <w:fldChar w:fldCharType="begin"/>
      </w:r>
      <w:r w:rsidR="00FF2709">
        <w:instrText xml:space="preserve"> ADDIN EN.CITE &lt;EndNote&gt;&lt;Cite&gt;&lt;Author&gt;Zhou&lt;/Author&gt;&lt;Year&gt;2019&lt;/Year&gt;&lt;RecNum&gt;1105&lt;/RecNum&gt;&lt;DisplayText&gt;&lt;style face="superscript"&gt;104&lt;/style&gt;&lt;/DisplayText&gt;&lt;record&gt;&lt;rec-number&gt;1105&lt;/rec-number&gt;&lt;foreign-keys&gt;&lt;key app="EN" db-id="vpr9as2rawdd28e5aryxprt4dftzw9tvsf0t" timestamp="1549908692"&gt;1105&lt;/key&gt;&lt;/foreign-keys&gt;&lt;ref-type name="Journal Article"&gt;17&lt;/ref-type&gt;&lt;contributors&gt;&lt;authors&gt;&lt;author&gt;Zhou, Chenkun&lt;/author&gt;&lt;author&gt;Lin, Haoran&lt;/author&gt;&lt;author&gt;He, Qingquan&lt;/author&gt;&lt;author&gt;Xu, Liangjin&lt;/author&gt;&lt;author&gt;Worku, Michael&lt;/author&gt;&lt;author&gt;Chaaban, Maya&lt;/author&gt;&lt;author&gt;Lee, Sujin&lt;/author&gt;&lt;author&gt;Shi, Xiaoqin&lt;/author&gt;&lt;author&gt;Du, Mao-Hua&lt;/author&gt;&lt;author&gt;Ma, Biwu&lt;/author&gt;&lt;/authors&gt;&lt;/contributors&gt;&lt;titles&gt;&lt;title&gt;Low dimensional metal halide perovskites and hybrids&lt;/title&gt;&lt;secondary-title&gt;Mater. Sci. Eng. R&lt;/secondary-title&gt;&lt;/titles&gt;&lt;periodical&gt;&lt;full-title&gt;Mater. Sci. Eng. R&lt;/full-title&gt;&lt;/periodical&gt;&lt;pages&gt;38-65&lt;/pages&gt;&lt;volume&gt;137&lt;/volume&gt;&lt;keywords&gt;&lt;keyword&gt;Low dimensionality&lt;/keyword&gt;&lt;keyword&gt;Organic metal halide hybrids&lt;/keyword&gt;&lt;keyword&gt;Halide Perovskites&lt;/keyword&gt;&lt;keyword&gt;Nanomaterials&lt;/keyword&gt;&lt;keyword&gt;Optoelectronics&lt;/keyword&gt;&lt;/keywords&gt;&lt;dates&gt;&lt;year&gt;2019&lt;/year&gt;&lt;pub-dates&gt;&lt;date&gt;2019/07/01/&lt;/date&gt;&lt;/pub-dates&gt;&lt;/dates&gt;&lt;isbn&gt;0927-796X&lt;/isbn&gt;&lt;urls&gt;&lt;related-urls&gt;&lt;url&gt;http://www.sciencedirect.com/science/article/pii/S0927796X18302055&lt;/url&gt;&lt;/related-urls&gt;&lt;/urls&gt;&lt;electronic-resource-num&gt;https://doi.org/10.1016/j.mser.2018.12.001&lt;/electronic-resource-num&gt;&lt;/record&gt;&lt;/Cite&gt;&lt;/EndNote&gt;</w:instrText>
      </w:r>
      <w:r>
        <w:fldChar w:fldCharType="separate"/>
      </w:r>
      <w:r w:rsidR="00FF2709" w:rsidRPr="00FF2709">
        <w:rPr>
          <w:noProof/>
          <w:vertAlign w:val="superscript"/>
        </w:rPr>
        <w:t>104</w:t>
      </w:r>
      <w:r>
        <w:fldChar w:fldCharType="end"/>
      </w:r>
      <w:r>
        <w:t xml:space="preserve"> </w:t>
      </w:r>
    </w:p>
    <w:p w14:paraId="645B8062" w14:textId="69E96A72" w:rsidR="00BA75C8" w:rsidRDefault="00F02072" w:rsidP="00CE3348">
      <w:pPr>
        <w:spacing w:line="480" w:lineRule="auto"/>
        <w:ind w:firstLine="720"/>
        <w:jc w:val="both"/>
      </w:pPr>
      <w:r>
        <w:lastRenderedPageBreak/>
        <w:t xml:space="preserve">Several origins of emission </w:t>
      </w:r>
      <w:r w:rsidR="0064369E">
        <w:t>in</w:t>
      </w:r>
      <w:r>
        <w:t xml:space="preserve"> </w:t>
      </w:r>
      <w:r w:rsidR="001B5FFB">
        <w:t>perovskites have been proposed and depend upon the composition</w:t>
      </w:r>
      <w:r w:rsidR="0064369E">
        <w:t xml:space="preserve"> and structure</w:t>
      </w:r>
      <w:r w:rsidR="001B5FFB">
        <w:t xml:space="preserve"> of the material</w:t>
      </w:r>
      <w:r w:rsidR="0004004F">
        <w:t xml:space="preserve">, but </w:t>
      </w:r>
      <w:r w:rsidR="006C7475" w:rsidRPr="006C7475">
        <w:t>.</w:t>
      </w:r>
      <w:r w:rsidR="00B22254">
        <w:t xml:space="preserve"> </w:t>
      </w:r>
      <w:r w:rsidR="0064369E">
        <w:t>In</w:t>
      </w:r>
      <w:r w:rsidR="0078741F">
        <w:t xml:space="preserve"> </w:t>
      </w:r>
      <w:r w:rsidR="006C7475" w:rsidRPr="006C7475">
        <w:t xml:space="preserve">3D </w:t>
      </w:r>
      <w:r w:rsidR="00E57B83">
        <w:t xml:space="preserve">lead chloride </w:t>
      </w:r>
      <w:r w:rsidR="006C7475" w:rsidRPr="006C7475">
        <w:t>perovskites</w:t>
      </w:r>
      <w:r w:rsidR="00E57B83">
        <w:t xml:space="preserve"> </w:t>
      </w:r>
      <w:r w:rsidR="002F2769">
        <w:t xml:space="preserve">weak </w:t>
      </w:r>
      <w:r w:rsidR="00E57B83">
        <w:t>broad red emission</w:t>
      </w:r>
      <w:r w:rsidR="006C7475" w:rsidRPr="006C7475">
        <w:t xml:space="preserve"> below 175 K has been attributed to STEs</w:t>
      </w:r>
      <w:r w:rsidR="0064369E">
        <w:t>.</w:t>
      </w:r>
      <w:r w:rsidR="00B22254">
        <w:fldChar w:fldCharType="begin"/>
      </w:r>
      <w:r w:rsidR="00FF2709">
        <w:instrText xml:space="preserve"> ADDIN EN.CITE &lt;EndNote&gt;&lt;Cite&gt;&lt;Author&gt;Hayashi&lt;/Author&gt;&lt;Year&gt;2001&lt;/Year&gt;&lt;RecNum&gt;1383&lt;/RecNum&gt;&lt;DisplayText&gt;&lt;style face="superscript"&gt;105&lt;/style&gt;&lt;/DisplayText&gt;&lt;record&gt;&lt;rec-number&gt;1383&lt;/rec-number&gt;&lt;foreign-keys&gt;&lt;key app="EN" db-id="vpr9as2rawdd28e5aryxprt4dftzw9tvsf0t" timestamp="1562181244"&gt;1383&lt;/key&gt;&lt;/foreign-keys&gt;&lt;ref-type name="Journal Article"&gt;17&lt;/ref-type&gt;&lt;contributors&gt;&lt;authors&gt;&lt;author&gt;Hayashi, T&lt;/author&gt;&lt;author&gt;Kobayashi, T&lt;/author&gt;&lt;author&gt;Iwanaga, M&lt;/author&gt;&lt;author&gt;Watanabe, M&lt;/author&gt;&lt;/authors&gt;&lt;/contributors&gt;&lt;titles&gt;&lt;title&gt;&lt;style face="normal" font="default" size="100%"&gt;Exciton dynamics related with phase transitions in CsPbCl&lt;/style&gt;&lt;style face="subscript" font="default" size="100%"&gt;3&lt;/style&gt;&lt;style face="normal" font="default" size="100%"&gt; single crystals&lt;/style&gt;&lt;/title&gt;&lt;secondary-title&gt;Journal of luminescence&lt;/secondary-title&gt;&lt;/titles&gt;&lt;periodical&gt;&lt;full-title&gt;Journal of Luminescence&lt;/full-title&gt;&lt;abbr-1&gt;J. Lumin.&lt;/abbr-1&gt;&lt;abbr-2&gt;J Lumin&lt;/abbr-2&gt;&lt;/periodical&gt;&lt;pages&gt;255-259&lt;/pages&gt;&lt;volume&gt;94&lt;/volume&gt;&lt;dates&gt;&lt;year&gt;2001&lt;/year&gt;&lt;/dates&gt;&lt;isbn&gt;0022-2313&lt;/isbn&gt;&lt;urls&gt;&lt;/urls&gt;&lt;/record&gt;&lt;/Cite&gt;&lt;/EndNote&gt;</w:instrText>
      </w:r>
      <w:r w:rsidR="00B22254">
        <w:fldChar w:fldCharType="separate"/>
      </w:r>
      <w:r w:rsidR="00FF2709" w:rsidRPr="00FF2709">
        <w:rPr>
          <w:noProof/>
          <w:vertAlign w:val="superscript"/>
        </w:rPr>
        <w:t>105</w:t>
      </w:r>
      <w:r w:rsidR="00B22254">
        <w:fldChar w:fldCharType="end"/>
      </w:r>
      <w:r w:rsidR="0078741F">
        <w:t xml:space="preserve"> </w:t>
      </w:r>
      <w:r w:rsidR="0064369E">
        <w:t>The 2D &lt;</w:t>
      </w:r>
      <w:r w:rsidR="0064369E" w:rsidRPr="006C7475">
        <w:t>110</w:t>
      </w:r>
      <w:r w:rsidR="0064369E">
        <w:t>&gt;-oriented</w:t>
      </w:r>
      <w:r w:rsidR="0064369E" w:rsidRPr="006C7475">
        <w:t xml:space="preserve"> perovskite </w:t>
      </w:r>
      <w:r w:rsidR="0064369E">
        <w:t>(3API)P</w:t>
      </w:r>
      <w:r w:rsidR="0064369E" w:rsidRPr="006C7475">
        <w:t>bBr</w:t>
      </w:r>
      <w:r w:rsidR="0064369E" w:rsidRPr="00D4422C">
        <w:rPr>
          <w:vertAlign w:val="subscript"/>
        </w:rPr>
        <w:t>4</w:t>
      </w:r>
      <w:r w:rsidR="0064369E" w:rsidRPr="006C7475">
        <w:t xml:space="preserve"> </w:t>
      </w:r>
      <w:r w:rsidR="0064369E">
        <w:t xml:space="preserve">(3API = </w:t>
      </w:r>
      <w:r w:rsidR="0064369E" w:rsidRPr="006C7475">
        <w:t>3-am</w:t>
      </w:r>
      <w:r w:rsidR="0064369E">
        <w:t>ino</w:t>
      </w:r>
      <w:r w:rsidR="0064369E" w:rsidRPr="006C7475">
        <w:t>propyl</w:t>
      </w:r>
      <w:r w:rsidR="0064369E">
        <w:t xml:space="preserve"> </w:t>
      </w:r>
      <w:r w:rsidR="0064369E" w:rsidRPr="006C7475">
        <w:t>imidazolium</w:t>
      </w:r>
      <w:r w:rsidR="0064369E">
        <w:t>)</w:t>
      </w:r>
      <w:r w:rsidR="0004004F">
        <w:t xml:space="preserve"> exhibits</w:t>
      </w:r>
      <w:r w:rsidR="0064369E">
        <w:t xml:space="preserve"> </w:t>
      </w:r>
      <w:r w:rsidR="006C7475" w:rsidRPr="006C7475">
        <w:t xml:space="preserve">broad yellow </w:t>
      </w:r>
      <w:r w:rsidR="00E57B83">
        <w:t xml:space="preserve">emission </w:t>
      </w:r>
      <w:r w:rsidR="0004004F">
        <w:t xml:space="preserve">which </w:t>
      </w:r>
      <w:r w:rsidR="006C7475" w:rsidRPr="006C7475">
        <w:t>was attributed to the π</w:t>
      </w:r>
      <w:r w:rsidR="005844D0">
        <w:t xml:space="preserve"> to </w:t>
      </w:r>
      <w:r w:rsidR="006C7475" w:rsidRPr="006C7475">
        <w:t xml:space="preserve">π* transition </w:t>
      </w:r>
      <w:r w:rsidR="005844D0">
        <w:t>of</w:t>
      </w:r>
      <w:r w:rsidR="006C7475" w:rsidRPr="006C7475">
        <w:t xml:space="preserve"> the </w:t>
      </w:r>
      <w:r w:rsidR="005844D0">
        <w:t>organic</w:t>
      </w:r>
      <w:r w:rsidR="006C7475" w:rsidRPr="006C7475">
        <w:t xml:space="preserve"> cation</w:t>
      </w:r>
      <w:r w:rsidR="005844D0">
        <w:t>s</w:t>
      </w:r>
      <w:r w:rsidR="0004004F">
        <w:t xml:space="preserve"> within the interstitial spaces of the corrugated 2D inorganic framework</w:t>
      </w:r>
      <w:r w:rsidR="006C7475" w:rsidRPr="006C7475">
        <w:t>.</w:t>
      </w:r>
      <w:r w:rsidR="00B22254">
        <w:fldChar w:fldCharType="begin"/>
      </w:r>
      <w:r w:rsidR="00FF2709">
        <w:instrText xml:space="preserve"> ADDIN EN.CITE &lt;EndNote&gt;&lt;Cite&gt;&lt;Author&gt;Li&lt;/Author&gt;&lt;Year&gt;2006&lt;/Year&gt;&lt;RecNum&gt;1337&lt;/RecNum&gt;&lt;DisplayText&gt;&lt;style face="superscript"&gt;53&lt;/style&gt;&lt;/DisplayText&gt;&lt;record&gt;&lt;rec-number&gt;1337&lt;/rec-number&gt;&lt;foreign-keys&gt;&lt;key app="EN" db-id="vpr9as2rawdd28e5aryxprt4dftzw9tvsf0t" timestamp="1561668521"&gt;1337&lt;/key&gt;&lt;/foreign-keys&gt;&lt;ref-type name="Journal Article"&gt;17&lt;/ref-type&gt;&lt;contributors&gt;&lt;authors&gt;&lt;author&gt;Li, YY&lt;/author&gt;&lt;author&gt;Lin, CK&lt;/author&gt;&lt;author&gt;Zheng, GL&lt;/author&gt;&lt;author&gt;Cheng, ZY&lt;/author&gt;&lt;author&gt;You, H&lt;/author&gt;&lt;author&gt;Wang, WD&lt;/author&gt;&lt;author&gt;Lin, J&lt;/author&gt;&lt;/authors&gt;&lt;/contributors&gt;&lt;titles&gt;&lt;title&gt;&lt;style face="normal" font="default" size="100%"&gt;Novel&amp;lt;110&amp;gt;-Oriented Organic&lt;/style&gt;&lt;style face="normal" font="default" charset="1" size="100%"&gt;−&lt;/style&gt;&lt;style face="normal" font="default" size="100%"&gt; Inorganic Perovskite Compound Stabilized by N-(3-Aminopropyl)imidazole with Improved Optical Properties&lt;/style&gt;&lt;/title&gt;&lt;secondary-title&gt;Chemistry of materials&lt;/secondary-title&gt;&lt;/titles&gt;&lt;periodical&gt;&lt;full-title&gt;Chemistry of Materials&lt;/full-title&gt;&lt;abbr-1&gt;Chem. Mater.&lt;/abbr-1&gt;&lt;abbr-2&gt;Chem Mater&lt;/abbr-2&gt;&lt;/periodical&gt;&lt;pages&gt;3463-3469&lt;/pages&gt;&lt;volume&gt;18&lt;/volume&gt;&lt;number&gt;15&lt;/number&gt;&lt;dates&gt;&lt;year&gt;2006&lt;/year&gt;&lt;/dates&gt;&lt;isbn&gt;0897-4756&lt;/isbn&gt;&lt;urls&gt;&lt;/urls&gt;&lt;/record&gt;&lt;/Cite&gt;&lt;/EndNote&gt;</w:instrText>
      </w:r>
      <w:r w:rsidR="00B22254">
        <w:fldChar w:fldCharType="separate"/>
      </w:r>
      <w:r w:rsidR="00FF2709" w:rsidRPr="00FF2709">
        <w:rPr>
          <w:noProof/>
          <w:vertAlign w:val="superscript"/>
        </w:rPr>
        <w:t>53</w:t>
      </w:r>
      <w:r w:rsidR="00B22254">
        <w:fldChar w:fldCharType="end"/>
      </w:r>
      <w:r w:rsidR="006C7475" w:rsidRPr="006C7475">
        <w:t xml:space="preserve"> </w:t>
      </w:r>
      <w:r w:rsidR="001B5FFB">
        <w:t xml:space="preserve">The </w:t>
      </w:r>
      <w:r w:rsidR="004C05B0">
        <w:t xml:space="preserve">broad Stokes-shifted </w:t>
      </w:r>
      <w:r w:rsidR="00E3470C">
        <w:t>white-light</w:t>
      </w:r>
      <w:r w:rsidR="001B5FFB">
        <w:t xml:space="preserve"> PL</w:t>
      </w:r>
      <w:r w:rsidR="004C05B0">
        <w:t xml:space="preserve"> from</w:t>
      </w:r>
      <w:r w:rsidR="00E3470C">
        <w:t xml:space="preserve"> </w:t>
      </w:r>
      <w:r w:rsidR="0004004F">
        <w:t xml:space="preserve">the </w:t>
      </w:r>
      <w:r w:rsidR="00E3470C">
        <w:t>2D perovskites APbBr</w:t>
      </w:r>
      <w:r w:rsidR="00E3470C" w:rsidRPr="00E3470C">
        <w:rPr>
          <w:vertAlign w:val="subscript"/>
        </w:rPr>
        <w:t>4</w:t>
      </w:r>
      <w:r w:rsidR="00E3470C">
        <w:t xml:space="preserve"> (</w:t>
      </w:r>
      <w:r w:rsidR="0004004F">
        <w:t xml:space="preserve">where A </w:t>
      </w:r>
      <w:r w:rsidR="00E3470C">
        <w:t xml:space="preserve">= </w:t>
      </w:r>
      <w:r w:rsidR="00E3470C" w:rsidRPr="00E3470C">
        <w:t>N1-methylethane-1,2-diammonium</w:t>
      </w:r>
      <w:r w:rsidR="0004004F">
        <w:t xml:space="preserve"> (N-MPDA)</w:t>
      </w:r>
      <w:r w:rsidR="00E3470C" w:rsidRPr="00E3470C">
        <w:t xml:space="preserve">, </w:t>
      </w:r>
      <w:r w:rsidR="0004004F">
        <w:t xml:space="preserve">and </w:t>
      </w:r>
      <w:r w:rsidR="00E3470C" w:rsidRPr="00E3470C">
        <w:t>2,2′</w:t>
      </w:r>
      <w:r w:rsidR="00E3470C">
        <w:t>-</w:t>
      </w:r>
      <w:r w:rsidR="0004004F">
        <w:t>(</w:t>
      </w:r>
      <w:r w:rsidR="00E3470C" w:rsidRPr="00E3470C">
        <w:t>ethylenedioxy)bis(ethylammonium</w:t>
      </w:r>
      <w:r w:rsidR="00E3470C">
        <w:t>)</w:t>
      </w:r>
      <w:r w:rsidR="0004004F">
        <w:t xml:space="preserve"> (N-MEDA))</w:t>
      </w:r>
      <w:r w:rsidR="00B22254">
        <w:fldChar w:fldCharType="begin">
          <w:fldData xml:space="preserve">PEVuZE5vdGU+PENpdGU+PEF1dGhvcj5Eb2huZXI8L0F1dGhvcj48WWVhcj4yMDE0PC9ZZWFyPjxS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</w:fldData>
        </w:fldChar>
      </w:r>
      <w:r w:rsidR="00FF2709">
        <w:instrText xml:space="preserve"> ADDIN EN.CITE </w:instrText>
      </w:r>
      <w:r w:rsidR="00FF2709">
        <w:fldChar w:fldCharType="begin">
          <w:fldData xml:space="preserve">PEVuZE5vdGU+PENpdGU+PEF1dGhvcj5Eb2huZXI8L0F1dGhvcj48WWVhcj4yMDE0PC9ZZWFyPjxS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</w:fldData>
        </w:fldChar>
      </w:r>
      <w:r w:rsidR="00FF2709">
        <w:instrText xml:space="preserve"> ADDIN EN.CITE.DATA </w:instrText>
      </w:r>
      <w:r w:rsidR="00FF2709">
        <w:fldChar w:fldCharType="end"/>
      </w:r>
      <w:r w:rsidR="00B22254">
        <w:fldChar w:fldCharType="separate"/>
      </w:r>
      <w:r w:rsidR="00FF2709" w:rsidRPr="00FF2709">
        <w:rPr>
          <w:noProof/>
          <w:vertAlign w:val="superscript"/>
        </w:rPr>
        <w:t>106-107</w:t>
      </w:r>
      <w:r w:rsidR="00B22254">
        <w:fldChar w:fldCharType="end"/>
      </w:r>
      <w:r w:rsidR="00B22254">
        <w:t xml:space="preserve"> </w:t>
      </w:r>
      <w:r w:rsidR="001B5FFB">
        <w:t xml:space="preserve">reported by the Karunadasa group </w:t>
      </w:r>
      <w:r w:rsidR="000B57FD">
        <w:t>(Figure 1</w:t>
      </w:r>
      <w:r w:rsidR="004F10D0">
        <w:t>1</w:t>
      </w:r>
      <w:r w:rsidR="000B57FD">
        <w:t xml:space="preserve">) </w:t>
      </w:r>
      <w:r w:rsidR="001B5FFB">
        <w:t>w</w:t>
      </w:r>
      <w:r w:rsidR="004C05B0">
        <w:t xml:space="preserve">as </w:t>
      </w:r>
      <w:r w:rsidR="00D4422C">
        <w:t xml:space="preserve">attributed to </w:t>
      </w:r>
      <w:r w:rsidR="004C05B0">
        <w:t xml:space="preserve">the radiative decay of </w:t>
      </w:r>
      <w:r w:rsidR="00D4422C">
        <w:t>STEs form</w:t>
      </w:r>
      <w:r w:rsidR="004C05B0">
        <w:t>ed</w:t>
      </w:r>
      <w:r w:rsidR="00D4422C">
        <w:t xml:space="preserve"> within the inorganic lattice</w:t>
      </w:r>
      <w:r w:rsidR="006C7475" w:rsidRPr="006C7475">
        <w:t>.</w:t>
      </w:r>
      <w:r w:rsidR="00D4422C">
        <w:fldChar w:fldCharType="begin"/>
      </w:r>
      <w:r w:rsidR="008B17A7">
        <w:instrText xml:space="preserve"> ADDIN EN.CITE &lt;EndNote&gt;&lt;Cite&gt;&lt;Author&gt;Smith&lt;/Author&gt;&lt;Year&gt;2018&lt;/Year&gt;&lt;RecNum&gt;816&lt;/RecNum&gt;&lt;DisplayText&gt;&lt;style face="superscript"&gt;17&lt;/style&gt;&lt;/DisplayText&gt;&lt;record&gt;&lt;rec-number&gt;816&lt;/rec-number&gt;&lt;foreign-keys&gt;&lt;key app="EN" db-id="vpr9as2rawdd28e5aryxprt4dftzw9tvsf0t" timestamp="1527037835"&gt;816&lt;/key&gt;&lt;/foreign-keys&gt;&lt;ref-type name="Journal Article"&gt;17&lt;/ref-type&gt;&lt;contributors&gt;&lt;authors&gt;&lt;author&gt;Smith, Matthew D&lt;/author&gt;&lt;author&gt;Karunadasa, Hemamala I&lt;/author&gt;&lt;/authors&gt;&lt;/contributors&gt;&lt;titles&gt;&lt;title&gt;White-Light Emission from Layered Halide Perovskites&lt;/title&gt;&lt;secondary-title&gt;Accounts of chemical research&lt;/secondary-title&gt;&lt;/titles&gt;&lt;periodical&gt;&lt;full-title&gt;Accounts of Chemical Research&lt;/full-title&gt;&lt;abbr-1&gt;Acc. Chem. Res.&lt;/abbr-1&gt;&lt;abbr-2&gt;Acc Chem Res&lt;/abbr-2&gt;&lt;/periodical&gt;&lt;pages&gt;619-627&lt;/pages&gt;&lt;volume&gt;51&lt;/volume&gt;&lt;number&gt;3&lt;/number&gt;&lt;dates&gt;&lt;year&gt;2018&lt;/year&gt;&lt;/dates&gt;&lt;isbn&gt;0001-4842&lt;/isbn&gt;&lt;urls&gt;&lt;/urls&gt;&lt;/record&gt;&lt;/Cite&gt;&lt;/EndNote&gt;</w:instrText>
      </w:r>
      <w:r w:rsidR="00D4422C">
        <w:fldChar w:fldCharType="separate"/>
      </w:r>
      <w:r w:rsidR="008B17A7" w:rsidRPr="008B17A7">
        <w:rPr>
          <w:noProof/>
          <w:vertAlign w:val="superscript"/>
        </w:rPr>
        <w:t>17</w:t>
      </w:r>
      <w:r w:rsidR="00D4422C">
        <w:fldChar w:fldCharType="end"/>
      </w:r>
      <w:r w:rsidR="00E3470C" w:rsidRPr="00E3470C">
        <w:t xml:space="preserve"> </w:t>
      </w:r>
      <w:r w:rsidR="004C05B0">
        <w:t xml:space="preserve">Since then, other </w:t>
      </w:r>
      <w:r w:rsidR="009C2896">
        <w:t>white-light emitting 2D layered lead-halide perovskites have</w:t>
      </w:r>
      <w:r w:rsidR="0004004F">
        <w:t xml:space="preserve"> also</w:t>
      </w:r>
      <w:r w:rsidR="009C2896">
        <w:t xml:space="preserve"> been reported</w:t>
      </w:r>
      <w:r w:rsidR="00B06A06">
        <w:fldChar w:fldCharType="begin">
          <w:fldData xml:space="preserve">PEVuZE5vdGU+PENpdGU+PEF1dGhvcj5ZYW5ndWk8L0F1dGhvcj48WWVhcj4yMDE1PC9ZZWFyPjxS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</w:fldData>
        </w:fldChar>
      </w:r>
      <w:r w:rsidR="00FF2709">
        <w:instrText xml:space="preserve"> ADDIN EN.CITE </w:instrText>
      </w:r>
      <w:r w:rsidR="00FF2709">
        <w:fldChar w:fldCharType="begin">
          <w:fldData xml:space="preserve">PEVuZE5vdGU+PENpdGU+PEF1dGhvcj5ZYW5ndWk8L0F1dGhvcj48WWVhcj4yMDE1PC9ZZWFyPjxS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</w:fldData>
        </w:fldChar>
      </w:r>
      <w:r w:rsidR="00FF2709">
        <w:instrText xml:space="preserve"> ADDIN EN.CITE.DATA </w:instrText>
      </w:r>
      <w:r w:rsidR="00FF2709">
        <w:fldChar w:fldCharType="end"/>
      </w:r>
      <w:r w:rsidR="00B06A06">
        <w:fldChar w:fldCharType="separate"/>
      </w:r>
      <w:r w:rsidR="00FF2709" w:rsidRPr="00FF2709">
        <w:rPr>
          <w:noProof/>
          <w:vertAlign w:val="superscript"/>
        </w:rPr>
        <w:t>108-109</w:t>
      </w:r>
      <w:r w:rsidR="00B06A06">
        <w:fldChar w:fldCharType="end"/>
      </w:r>
      <w:r w:rsidR="009C2896">
        <w:t xml:space="preserve"> as well as from other metal-halide perovskites containing</w:t>
      </w:r>
      <w:r w:rsidR="0078741F">
        <w:t xml:space="preserve"> Cd</w:t>
      </w:r>
      <w:r w:rsidR="0078741F">
        <w:fldChar w:fldCharType="begin"/>
      </w:r>
      <w:r w:rsidR="00FF2709">
        <w:instrText xml:space="preserve"> ADDIN EN.CITE &lt;EndNote&gt;&lt;Cite&gt;&lt;Author&gt;Yangui&lt;/Author&gt;&lt;Year&gt;2018&lt;/Year&gt;&lt;RecNum&gt;814&lt;/RecNum&gt;&lt;DisplayText&gt;&lt;style face="superscript"&gt;85&lt;/style&gt;&lt;/DisplayText&gt;&lt;record&gt;&lt;rec-number&gt;814&lt;/rec-number&gt;&lt;foreign-keys&gt;&lt;key app="EN" db-id="vpr9as2rawdd28e5aryxprt4dftzw9tvsf0t" timestamp="1527037413"&gt;814&lt;/key&gt;&lt;/foreign-keys&gt;&lt;ref-type name="Journal Article"&gt;17&lt;/ref-type&gt;&lt;contributors&gt;&lt;authors&gt;&lt;author&gt;Yangui, Aymen&lt;/author&gt;&lt;author&gt;Pillet, Sebastien&lt;/author&gt;&lt;author&gt;Bendeif, El-Eulmi&lt;/author&gt;&lt;author&gt;Lusson, Alain&lt;/author&gt;&lt;author&gt;Triki, Smail&lt;/author&gt;&lt;author&gt;Abid, Younes&lt;/author&gt;&lt;author&gt;Boukheddaden, Kamel&lt;/author&gt;&lt;/authors&gt;&lt;/contributors&gt;&lt;titles&gt;&lt;title&gt;Broadband Emission in a New Two-Dimensional Cd-Based Hybrid Perovskite&lt;/title&gt;&lt;secondary-title&gt;ACS Photon.&lt;/secondary-title&gt;&lt;/titles&gt;&lt;periodical&gt;&lt;full-title&gt;ACS Photon.&lt;/full-title&gt;&lt;/periodical&gt;&lt;pages&gt;1599-1611&lt;/pages&gt;&lt;volume&gt;5&lt;/volume&gt;&lt;number&gt;4&lt;/number&gt;&lt;dates&gt;&lt;year&gt;2018&lt;/year&gt;&lt;/dates&gt;&lt;isbn&gt;2330-4022&lt;/isbn&gt;&lt;urls&gt;&lt;/urls&gt;&lt;/record&gt;&lt;/Cite&gt;&lt;/EndNote&gt;</w:instrText>
      </w:r>
      <w:r w:rsidR="0078741F">
        <w:fldChar w:fldCharType="separate"/>
      </w:r>
      <w:r w:rsidR="00FF2709" w:rsidRPr="00FF2709">
        <w:rPr>
          <w:noProof/>
          <w:vertAlign w:val="superscript"/>
        </w:rPr>
        <w:t>85</w:t>
      </w:r>
      <w:r w:rsidR="0078741F">
        <w:fldChar w:fldCharType="end"/>
      </w:r>
      <w:r w:rsidR="00792853">
        <w:t xml:space="preserve"> </w:t>
      </w:r>
      <w:r w:rsidR="0004004F">
        <w:t>that attribute their emission from the recombination of STEs localized on the inorganic framework.</w:t>
      </w:r>
    </w:p>
    <w:p w14:paraId="70B6B177" w14:textId="4F486641" w:rsidR="00BA75C8" w:rsidRDefault="00BA75C8" w:rsidP="00CE3348">
      <w:pPr>
        <w:spacing w:line="480" w:lineRule="auto"/>
        <w:jc w:val="center"/>
      </w:pPr>
      <w:r>
        <w:rPr>
          <w:noProof/>
        </w:rPr>
        <w:drawing>
          <wp:inline distT="0" distB="0" distL="0" distR="0" wp14:anchorId="2787A348" wp14:editId="43DD0EFC">
            <wp:extent cx="5689600" cy="2522756"/>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1794" cy="2545899"/>
                    </a:xfrm>
                    <a:prstGeom prst="rect">
                      <a:avLst/>
                    </a:prstGeom>
                    <a:noFill/>
                  </pic:spPr>
                </pic:pic>
              </a:graphicData>
            </a:graphic>
          </wp:inline>
        </w:drawing>
      </w:r>
    </w:p>
    <w:p w14:paraId="4CA9FDD5" w14:textId="4AD22F95" w:rsidR="00BA75C8" w:rsidRPr="008D243E" w:rsidRDefault="00BA75C8" w:rsidP="00CE3348">
      <w:pPr>
        <w:pStyle w:val="FigureCaption"/>
        <w:jc w:val="both"/>
      </w:pPr>
      <w:bookmarkStart w:id="29" w:name="_Toc15232613"/>
      <w:r>
        <w:t xml:space="preserve">Figure </w:t>
      </w:r>
      <w:r>
        <w:fldChar w:fldCharType="begin"/>
      </w:r>
      <w:r>
        <w:instrText xml:space="preserve"> SEQ Figure \* ARABIC </w:instrText>
      </w:r>
      <w:r>
        <w:fldChar w:fldCharType="separate"/>
      </w:r>
      <w:r w:rsidR="00F21648">
        <w:t>11</w:t>
      </w:r>
      <w:r>
        <w:fldChar w:fldCharType="end"/>
      </w:r>
      <w:r>
        <w:t xml:space="preserve">. </w:t>
      </w:r>
      <w:r w:rsidRPr="008D243E">
        <w:rPr>
          <w:b w:val="0"/>
          <w:bCs/>
        </w:rPr>
        <w:t xml:space="preserve">Absorption and photoluminesce spectra </w:t>
      </w:r>
      <w:r w:rsidR="005844D0">
        <w:rPr>
          <w:b w:val="0"/>
          <w:bCs/>
        </w:rPr>
        <w:t>of</w:t>
      </w:r>
      <w:r w:rsidRPr="008D243E">
        <w:rPr>
          <w:b w:val="0"/>
          <w:bCs/>
        </w:rPr>
        <w:t xml:space="preserve"> (a)</w:t>
      </w:r>
      <w:r w:rsidR="0076536C">
        <w:rPr>
          <w:b w:val="0"/>
          <w:bCs/>
        </w:rPr>
        <w:t xml:space="preserve"> </w:t>
      </w:r>
      <w:r w:rsidRPr="008D243E">
        <w:rPr>
          <w:b w:val="0"/>
          <w:bCs/>
        </w:rPr>
        <w:t>(N-MPDA)PbBr</w:t>
      </w:r>
      <w:r w:rsidRPr="008D243E">
        <w:rPr>
          <w:b w:val="0"/>
          <w:bCs/>
          <w:vertAlign w:val="subscript"/>
        </w:rPr>
        <w:t>3</w:t>
      </w:r>
      <w:r w:rsidRPr="008D243E">
        <w:rPr>
          <w:b w:val="0"/>
          <w:bCs/>
        </w:rPr>
        <w:t xml:space="preserve"> and (b) (N-MEDA)PbBr</w:t>
      </w:r>
      <w:r w:rsidRPr="008D243E">
        <w:rPr>
          <w:b w:val="0"/>
          <w:bCs/>
          <w:vertAlign w:val="subscript"/>
        </w:rPr>
        <w:t>4</w:t>
      </w:r>
      <w:r w:rsidRPr="008D243E">
        <w:rPr>
          <w:b w:val="0"/>
          <w:bCs/>
        </w:rPr>
        <w:t xml:space="preserve"> with </w:t>
      </w:r>
      <w:r w:rsidR="005844D0">
        <w:rPr>
          <w:b w:val="0"/>
          <w:bCs/>
        </w:rPr>
        <w:t xml:space="preserve">the near-UV excitation of the </w:t>
      </w:r>
      <w:r w:rsidRPr="008D243E">
        <w:rPr>
          <w:b w:val="0"/>
          <w:bCs/>
        </w:rPr>
        <w:t>respective powders.</w:t>
      </w:r>
      <w:r w:rsidR="005844D0" w:rsidRPr="005844D0">
        <w:rPr>
          <w:b w:val="0"/>
          <w:bCs/>
        </w:rPr>
        <w:t xml:space="preserve"> </w:t>
      </w:r>
      <w:r w:rsidR="005844D0">
        <w:rPr>
          <w:b w:val="0"/>
          <w:bCs/>
        </w:rPr>
        <w:t>Adapted</w:t>
      </w:r>
      <w:r w:rsidR="005844D0" w:rsidRPr="008E048F">
        <w:rPr>
          <w:b w:val="0"/>
          <w:bCs/>
          <w:color w:val="000000"/>
          <w:szCs w:val="24"/>
          <w:shd w:val="clear" w:color="auto" w:fill="FFFFFF"/>
        </w:rPr>
        <w:t xml:space="preserve"> with permission from Smith</w:t>
      </w:r>
      <w:r w:rsidR="005844D0">
        <w:rPr>
          <w:b w:val="0"/>
          <w:bCs/>
          <w:color w:val="000000"/>
          <w:szCs w:val="24"/>
          <w:shd w:val="clear" w:color="auto" w:fill="FFFFFF"/>
        </w:rPr>
        <w:t xml:space="preserve"> et al.</w:t>
      </w:r>
      <w:r w:rsidR="005844D0" w:rsidRPr="008E048F">
        <w:rPr>
          <w:b w:val="0"/>
          <w:bCs/>
          <w:color w:val="000000"/>
          <w:szCs w:val="24"/>
          <w:shd w:val="clear" w:color="auto" w:fill="FFFFFF"/>
        </w:rPr>
        <w:t xml:space="preserve"> Chem. Rev. 2019. Copyright </w:t>
      </w:r>
      <w:r w:rsidR="005844D0">
        <w:rPr>
          <w:b w:val="0"/>
          <w:bCs/>
          <w:color w:val="000000"/>
          <w:szCs w:val="24"/>
          <w:shd w:val="clear" w:color="auto" w:fill="FFFFFF"/>
        </w:rPr>
        <w:t xml:space="preserve">2019 </w:t>
      </w:r>
      <w:r w:rsidR="005844D0" w:rsidRPr="008E048F">
        <w:rPr>
          <w:b w:val="0"/>
          <w:bCs/>
          <w:color w:val="000000"/>
          <w:szCs w:val="24"/>
          <w:shd w:val="clear" w:color="auto" w:fill="FFFFFF"/>
        </w:rPr>
        <w:t>American Chemical Society</w:t>
      </w:r>
      <w:r w:rsidR="00A30117">
        <w:rPr>
          <w:b w:val="0"/>
          <w:bCs/>
        </w:rPr>
        <w:t>.</w:t>
      </w:r>
      <w:bookmarkEnd w:id="29"/>
    </w:p>
    <w:p w14:paraId="51CD3982" w14:textId="0BB30F79" w:rsidR="000E3B68" w:rsidRDefault="000B57FD" w:rsidP="00CE3348">
      <w:pPr>
        <w:spacing w:line="480" w:lineRule="auto"/>
        <w:ind w:firstLine="720"/>
        <w:jc w:val="both"/>
      </w:pPr>
      <w:r>
        <w:lastRenderedPageBreak/>
        <w:t>Or</w:t>
      </w:r>
      <w:r w:rsidR="00792853">
        <w:t>ientation of the layers within a 2D perovskite</w:t>
      </w:r>
      <w:r>
        <w:t xml:space="preserve"> structure</w:t>
      </w:r>
      <w:r w:rsidR="00792853">
        <w:t xml:space="preserve"> drastically affects the </w:t>
      </w:r>
      <w:r w:rsidR="003636AF">
        <w:t>emission response</w:t>
      </w:r>
      <w:r w:rsidR="00792853">
        <w:t xml:space="preserve">. </w:t>
      </w:r>
      <w:r w:rsidR="0076536C">
        <w:t xml:space="preserve">As shown in Figure 11, the &lt;100&gt;-oriented </w:t>
      </w:r>
      <w:r w:rsidR="00792853">
        <w:t xml:space="preserve">2D lead halide perovskite </w:t>
      </w:r>
      <w:r w:rsidR="0076536C" w:rsidRPr="0076536C">
        <w:t>(N-MPDA)PbBr</w:t>
      </w:r>
      <w:r w:rsidR="0076536C" w:rsidRPr="0076536C">
        <w:rPr>
          <w:vertAlign w:val="subscript"/>
        </w:rPr>
        <w:t>3</w:t>
      </w:r>
      <w:r w:rsidR="00792853">
        <w:t xml:space="preserve"> exhibit sharp free exciton PL</w:t>
      </w:r>
      <w:r w:rsidR="0076536C">
        <w:t xml:space="preserve"> a</w:t>
      </w:r>
      <w:r w:rsidR="00792853">
        <w:t xml:space="preserve">t room temperature, </w:t>
      </w:r>
      <w:r w:rsidR="0076536C">
        <w:t xml:space="preserve">while </w:t>
      </w:r>
      <w:r w:rsidR="00792853">
        <w:t xml:space="preserve">the </w:t>
      </w:r>
      <w:r w:rsidR="00157DE5">
        <w:t>&lt;</w:t>
      </w:r>
      <w:r w:rsidR="00792853">
        <w:t>110</w:t>
      </w:r>
      <w:r w:rsidR="00157DE5">
        <w:t>&gt;</w:t>
      </w:r>
      <w:r w:rsidR="00792853">
        <w:t xml:space="preserve">-oriented </w:t>
      </w:r>
      <w:r w:rsidR="0076536C">
        <w:t>(</w:t>
      </w:r>
      <w:r w:rsidR="0076536C" w:rsidRPr="0076536C">
        <w:t>N-MPDA)PbBr</w:t>
      </w:r>
      <w:r w:rsidR="0076536C" w:rsidRPr="0076536C">
        <w:rPr>
          <w:vertAlign w:val="subscript"/>
        </w:rPr>
        <w:t>4</w:t>
      </w:r>
      <w:r w:rsidR="0076536C">
        <w:t xml:space="preserve"> exhibits </w:t>
      </w:r>
      <w:r w:rsidR="00792853">
        <w:t>broad PL.</w:t>
      </w:r>
      <w:r>
        <w:fldChar w:fldCharType="begin"/>
      </w:r>
      <w:r w:rsidR="008B17A7">
        <w:instrText xml:space="preserve"> ADDIN EN.CITE &lt;EndNote&gt;&lt;Cite&gt;&lt;Author&gt;Smith&lt;/Author&gt;&lt;Year&gt;2018&lt;/Year&gt;&lt;RecNum&gt;816&lt;/RecNum&gt;&lt;DisplayText&gt;&lt;style face="superscript"&gt;17&lt;/style&gt;&lt;/DisplayText&gt;&lt;record&gt;&lt;rec-number&gt;816&lt;/rec-number&gt;&lt;foreign-keys&gt;&lt;key app="EN" db-id="vpr9as2rawdd28e5aryxprt4dftzw9tvsf0t" timestamp="1527037835"&gt;816&lt;/key&gt;&lt;/foreign-keys&gt;&lt;ref-type name="Journal Article"&gt;17&lt;/ref-type&gt;&lt;contributors&gt;&lt;authors&gt;&lt;author&gt;Smith, Matthew D&lt;/author&gt;&lt;author&gt;Karunadasa, Hemamala I&lt;/author&gt;&lt;/authors&gt;&lt;/contributors&gt;&lt;titles&gt;&lt;title&gt;White-Light Emission from Layered Halide Perovskites&lt;/title&gt;&lt;secondary-title&gt;Accounts of chemical research&lt;/secondary-title&gt;&lt;/titles&gt;&lt;periodical&gt;&lt;full-title&gt;Accounts of Chemical Research&lt;/full-title&gt;&lt;abbr-1&gt;Acc. Chem. Res.&lt;/abbr-1&gt;&lt;abbr-2&gt;Acc Chem Res&lt;/abbr-2&gt;&lt;/periodical&gt;&lt;pages&gt;619-627&lt;/pages&gt;&lt;volume&gt;51&lt;/volume&gt;&lt;number&gt;3&lt;/number&gt;&lt;dates&gt;&lt;year&gt;2018&lt;/year&gt;&lt;/dates&gt;&lt;isbn&gt;0001-4842&lt;/isbn&gt;&lt;urls&gt;&lt;/urls&gt;&lt;/record&gt;&lt;/Cite&gt;&lt;/EndNote&gt;</w:instrText>
      </w:r>
      <w:r>
        <w:fldChar w:fldCharType="separate"/>
      </w:r>
      <w:r w:rsidR="008B17A7" w:rsidRPr="008B17A7">
        <w:rPr>
          <w:noProof/>
          <w:vertAlign w:val="superscript"/>
        </w:rPr>
        <w:t>17</w:t>
      </w:r>
      <w:r>
        <w:fldChar w:fldCharType="end"/>
      </w:r>
      <w:r w:rsidR="004C539C">
        <w:t xml:space="preserve"> </w:t>
      </w:r>
      <w:r w:rsidR="0076536C">
        <w:t>The white emission exhibited by (</w:t>
      </w:r>
      <w:r w:rsidR="0076536C" w:rsidRPr="0076536C">
        <w:t>N-MPDA)PbBr</w:t>
      </w:r>
      <w:r w:rsidR="0076536C" w:rsidRPr="0076536C">
        <w:rPr>
          <w:vertAlign w:val="subscript"/>
        </w:rPr>
        <w:t>4</w:t>
      </w:r>
      <w:r w:rsidR="0076536C">
        <w:t xml:space="preserve"> is </w:t>
      </w:r>
      <w:r w:rsidR="00504820">
        <w:t>blue shifted</w:t>
      </w:r>
      <w:r w:rsidR="0076536C">
        <w:t xml:space="preserve"> from warm (yellowish) to cool (blueish) white light as</w:t>
      </w:r>
      <w:r w:rsidR="006358C2">
        <w:t xml:space="preserve"> </w:t>
      </w:r>
      <w:r w:rsidR="00FC1369">
        <w:t>chloride</w:t>
      </w:r>
      <w:r w:rsidR="0076536C">
        <w:t xml:space="preserve"> is</w:t>
      </w:r>
      <w:r w:rsidR="00504820">
        <w:t xml:space="preserve"> alloyed in the halide position of </w:t>
      </w:r>
      <w:r w:rsidR="004C539C">
        <w:t>(N-MEDA)PbBr</w:t>
      </w:r>
      <w:r w:rsidR="004C539C" w:rsidRPr="006358C2">
        <w:rPr>
          <w:vertAlign w:val="subscript"/>
        </w:rPr>
        <w:t>4−x</w:t>
      </w:r>
      <w:r w:rsidR="004C539C">
        <w:t>Cl</w:t>
      </w:r>
      <w:r w:rsidR="004C539C" w:rsidRPr="006358C2">
        <w:rPr>
          <w:vertAlign w:val="subscript"/>
        </w:rPr>
        <w:t>x</w:t>
      </w:r>
      <w:r w:rsidR="004C539C">
        <w:t>.</w:t>
      </w:r>
      <w:r>
        <w:fldChar w:fldCharType="begin"/>
      </w:r>
      <w:r w:rsidR="008B17A7">
        <w:instrText xml:space="preserve"> ADDIN EN.CITE &lt;EndNote&gt;&lt;Cite&gt;&lt;Author&gt;Smith&lt;/Author&gt;&lt;Year&gt;2018&lt;/Year&gt;&lt;RecNum&gt;816&lt;/RecNum&gt;&lt;DisplayText&gt;&lt;style face="superscript"&gt;17&lt;/style&gt;&lt;/DisplayText&gt;&lt;record&gt;&lt;rec-number&gt;816&lt;/rec-number&gt;&lt;foreign-keys&gt;&lt;key app="EN" db-id="vpr9as2rawdd28e5aryxprt4dftzw9tvsf0t" timestamp="1527037835"&gt;816&lt;/key&gt;&lt;/foreign-keys&gt;&lt;ref-type name="Journal Article"&gt;17&lt;/ref-type&gt;&lt;contributors&gt;&lt;authors&gt;&lt;author&gt;Smith, Matthew D&lt;/author&gt;&lt;author&gt;Karunadasa, Hemamala I&lt;/author&gt;&lt;/authors&gt;&lt;/contributors&gt;&lt;titles&gt;&lt;title&gt;White-Light Emission from Layered Halide Perovskites&lt;/title&gt;&lt;secondary-title&gt;Accounts of chemical research&lt;/secondary-title&gt;&lt;/titles&gt;&lt;periodical&gt;&lt;full-title&gt;Accounts of Chemical Research&lt;/full-title&gt;&lt;abbr-1&gt;Acc. Chem. Res.&lt;/abbr-1&gt;&lt;abbr-2&gt;Acc Chem Res&lt;/abbr-2&gt;&lt;/periodical&gt;&lt;pages&gt;619-627&lt;/pages&gt;&lt;volume&gt;51&lt;/volume&gt;&lt;number&gt;3&lt;/number&gt;&lt;dates&gt;&lt;year&gt;2018&lt;/year&gt;&lt;/dates&gt;&lt;isbn&gt;0001-4842&lt;/isbn&gt;&lt;urls&gt;&lt;/urls&gt;&lt;/record&gt;&lt;/Cite&gt;&lt;/EndNote&gt;</w:instrText>
      </w:r>
      <w:r>
        <w:fldChar w:fldCharType="separate"/>
      </w:r>
      <w:r w:rsidR="008B17A7" w:rsidRPr="008B17A7">
        <w:rPr>
          <w:noProof/>
          <w:vertAlign w:val="superscript"/>
        </w:rPr>
        <w:t>17</w:t>
      </w:r>
      <w:r>
        <w:fldChar w:fldCharType="end"/>
      </w:r>
      <w:r w:rsidR="004C539C">
        <w:t xml:space="preserve"> </w:t>
      </w:r>
      <w:r w:rsidR="00504820">
        <w:t xml:space="preserve">Altering the halide composition by adding </w:t>
      </w:r>
      <w:r w:rsidR="004C539C">
        <w:t xml:space="preserve">more electronegative </w:t>
      </w:r>
      <w:r w:rsidR="00504820">
        <w:t>h</w:t>
      </w:r>
      <w:r w:rsidR="004C539C">
        <w:t>alide</w:t>
      </w:r>
      <w:r w:rsidR="00504820">
        <w:t xml:space="preserve"> states</w:t>
      </w:r>
      <w:r w:rsidR="004C539C">
        <w:t xml:space="preserve"> </w:t>
      </w:r>
      <w:r w:rsidR="00504820">
        <w:t>affects the</w:t>
      </w:r>
      <w:r w:rsidR="006715D8">
        <w:t xml:space="preserve"> states at the</w:t>
      </w:r>
      <w:r w:rsidR="00504820">
        <w:t xml:space="preserve"> VB maximum and ultimately </w:t>
      </w:r>
      <w:r w:rsidR="006358C2">
        <w:t>increase</w:t>
      </w:r>
      <w:r w:rsidR="00504820">
        <w:t>s</w:t>
      </w:r>
      <w:r w:rsidR="006358C2">
        <w:t xml:space="preserve"> the band gap energy</w:t>
      </w:r>
      <w:r>
        <w:t>, as</w:t>
      </w:r>
      <w:r w:rsidR="004C539C">
        <w:t xml:space="preserve"> reflected in the blueshift of</w:t>
      </w:r>
      <w:r w:rsidR="006358C2">
        <w:t xml:space="preserve"> </w:t>
      </w:r>
      <w:r w:rsidR="004C539C">
        <w:t xml:space="preserve">the </w:t>
      </w:r>
      <w:r>
        <w:t>reported</w:t>
      </w:r>
      <w:r w:rsidR="00504820">
        <w:t xml:space="preserve"> PL of the</w:t>
      </w:r>
      <w:r w:rsidR="004C539C">
        <w:t xml:space="preserve"> (N-MEDA)PbBr</w:t>
      </w:r>
      <w:r w:rsidR="004C539C" w:rsidRPr="006358C2">
        <w:rPr>
          <w:vertAlign w:val="subscript"/>
        </w:rPr>
        <w:t>4−x</w:t>
      </w:r>
      <w:r w:rsidR="004C539C">
        <w:t>Cl</w:t>
      </w:r>
      <w:r w:rsidR="004C539C" w:rsidRPr="006358C2">
        <w:rPr>
          <w:vertAlign w:val="subscript"/>
        </w:rPr>
        <w:t>x</w:t>
      </w:r>
      <w:r w:rsidR="004C539C">
        <w:t xml:space="preserve"> </w:t>
      </w:r>
      <w:r w:rsidR="00504820">
        <w:t>family</w:t>
      </w:r>
      <w:r w:rsidR="004C539C">
        <w:t>.</w:t>
      </w:r>
      <w:r>
        <w:fldChar w:fldCharType="begin"/>
      </w:r>
      <w:r w:rsidR="00FF2709">
        <w:instrText xml:space="preserve"> ADDIN EN.CITE &lt;EndNote&gt;&lt;Cite&gt;&lt;Author&gt;Dohner&lt;/Author&gt;&lt;Year&gt;2014&lt;/Year&gt;&lt;RecNum&gt;686&lt;/RecNum&gt;&lt;DisplayText&gt;&lt;style face="superscript"&gt;106&lt;/style&gt;&lt;/DisplayText&gt;&lt;record&gt;&lt;rec-number&gt;686&lt;/rec-number&gt;&lt;foreign-keys&gt;&lt;key app="EN" db-id="vpr9as2rawdd28e5aryxprt4dftzw9tvsf0t" timestamp="1500428286"&gt;686&lt;/key&gt;&lt;/foreign-keys&gt;&lt;ref-type name="Journal Article"&gt;17&lt;/ref-type&gt;&lt;contributors&gt;&lt;authors&gt;&lt;author&gt;Dohner, Emma R.&lt;/author&gt;&lt;author&gt;Hoke, Eric T.&lt;/author&gt;&lt;author&gt;Karunadasa, Hemamala I.&lt;/author&gt;&lt;/authors&gt;&lt;/contributors&gt;&lt;titles&gt;&lt;title&gt;Self-Assembly of Broadband White-Light Emitters&lt;/title&gt;&lt;secondary-title&gt;Journal of the American Chemical Society&lt;/secondary-title&gt;&lt;/titles&gt;&lt;periodical&gt;&lt;full-title&gt;Journal of the American Chemical Society&lt;/full-title&gt;&lt;abbr-1&gt;J. Am. Chem. Soc.&lt;/abbr-1&gt;&lt;abbr-2&gt;J Am Chem Soc&lt;/abbr-2&gt;&lt;/periodical&gt;&lt;pages&gt;1718-1721&lt;/pages&gt;&lt;volume&gt;136&lt;/volume&gt;&lt;number&gt;5&lt;/number&gt;&lt;dates&gt;&lt;year&gt;2014&lt;/year&gt;&lt;pub-dates&gt;&lt;date&gt;2014/02/05&lt;/date&gt;&lt;/pub-dates&gt;&lt;/dates&gt;&lt;publisher&gt;American Chemical Society&lt;/publisher&gt;&lt;isbn&gt;0002-7863&lt;/isbn&gt;&lt;urls&gt;&lt;related-urls&gt;&lt;url&gt;http://dx.doi.org/10.1021/ja411045r&lt;/url&gt;&lt;/related-urls&gt;&lt;/urls&gt;&lt;electronic-resource-num&gt;10.1021/ja411045r&lt;/electronic-resource-num&gt;&lt;/record&gt;&lt;/Cite&gt;&lt;/EndNote&gt;</w:instrText>
      </w:r>
      <w:r>
        <w:fldChar w:fldCharType="separate"/>
      </w:r>
      <w:r w:rsidR="00FF2709" w:rsidRPr="00FF2709">
        <w:rPr>
          <w:noProof/>
          <w:vertAlign w:val="superscript"/>
        </w:rPr>
        <w:t>106</w:t>
      </w:r>
      <w:r>
        <w:fldChar w:fldCharType="end"/>
      </w:r>
      <w:r w:rsidR="004C539C">
        <w:t xml:space="preserve"> </w:t>
      </w:r>
      <w:r w:rsidR="00E57B83">
        <w:t>From this prime example, as well as the examples provided within this dissertation, variation of</w:t>
      </w:r>
      <w:r w:rsidR="006715D8">
        <w:t xml:space="preserve"> the </w:t>
      </w:r>
      <w:r w:rsidR="00E57B83">
        <w:t>chemical composition provides a controllable way to tune the PL emission of any low-dimensional metal halide family.</w:t>
      </w:r>
    </w:p>
    <w:p w14:paraId="26681F1C" w14:textId="4C0604A7" w:rsidR="00FA3549" w:rsidRDefault="00F07471" w:rsidP="00CE3348">
      <w:pPr>
        <w:spacing w:line="480" w:lineRule="auto"/>
        <w:ind w:firstLine="720"/>
        <w:jc w:val="both"/>
      </w:pPr>
      <w:r>
        <w:t>To better determine the origin of the broad emission</w:t>
      </w:r>
      <w:r w:rsidR="000E3B68">
        <w:t>,</w:t>
      </w:r>
      <w:r>
        <w:t xml:space="preserve"> power-dependent </w:t>
      </w:r>
      <w:r w:rsidR="00971B83">
        <w:t xml:space="preserve">and temperature-dependent </w:t>
      </w:r>
      <w:r>
        <w:t>PL measurements are used</w:t>
      </w:r>
      <w:r w:rsidR="00971B83">
        <w:t xml:space="preserve">. In power-dependence measurements, the power of the </w:t>
      </w:r>
      <w:r w:rsidR="003636AF">
        <w:t xml:space="preserve">excitation light source </w:t>
      </w:r>
      <w:r w:rsidR="00971B83">
        <w:t>is varied and the intensity of the resulting PL is recorded. The radiant power of the source is varied because the</w:t>
      </w:r>
      <w:r w:rsidR="00BB750D">
        <w:t xml:space="preserve"> normalized PL intensity</w:t>
      </w:r>
      <w:r w:rsidR="000E3B68">
        <w:t xml:space="preserve"> (</w:t>
      </w:r>
      <w:r w:rsidR="000E3B68" w:rsidRPr="000E3B68">
        <w:rPr>
          <w:i/>
          <w:iCs/>
        </w:rPr>
        <w:t>I</w:t>
      </w:r>
      <w:r w:rsidR="000E3B68">
        <w:t>)</w:t>
      </w:r>
      <w:r w:rsidR="00BB750D">
        <w:t xml:space="preserve"> is directly proportional to the </w:t>
      </w:r>
      <w:r w:rsidR="00BA75C8">
        <w:t xml:space="preserve">radiant </w:t>
      </w:r>
      <w:r w:rsidR="006A2D46">
        <w:t>power</w:t>
      </w:r>
      <w:r w:rsidR="000E3B68">
        <w:t xml:space="preserve"> (</w:t>
      </w:r>
      <w:r w:rsidR="000E3B68" w:rsidRPr="000E3B68">
        <w:rPr>
          <w:i/>
          <w:iCs/>
        </w:rPr>
        <w:t>P</w:t>
      </w:r>
      <w:r w:rsidR="000E3B68">
        <w:t>)</w:t>
      </w:r>
      <w:r w:rsidR="00BA75C8">
        <w:t xml:space="preserve"> (amount of light that hits a sample per unit solid angle per unit project</w:t>
      </w:r>
      <w:r w:rsidR="000E3B68">
        <w:t>ed</w:t>
      </w:r>
      <w:r w:rsidR="00BA75C8">
        <w:t xml:space="preserve"> area)</w:t>
      </w:r>
      <w:r w:rsidR="00BB750D">
        <w:t xml:space="preserve"> of the source to </w:t>
      </w:r>
      <w:r w:rsidR="003636AF">
        <w:t>an</w:t>
      </w:r>
      <w:r w:rsidR="00BB750D">
        <w:t xml:space="preserve"> </w:t>
      </w:r>
      <w:r w:rsidR="000E3B68">
        <w:t xml:space="preserve">exponential </w:t>
      </w:r>
      <w:r w:rsidR="00BB750D">
        <w:t xml:space="preserve">constant </w:t>
      </w:r>
      <w:r w:rsidR="000E3B68">
        <w:t>(</w:t>
      </w:r>
      <w:r w:rsidR="000E3B68" w:rsidRPr="000E3B68">
        <w:rPr>
          <w:i/>
          <w:iCs/>
        </w:rPr>
        <w:t>k</w:t>
      </w:r>
      <w:r w:rsidR="000E3B68">
        <w:t>)</w:t>
      </w:r>
      <w:r w:rsidR="00BB750D">
        <w:t xml:space="preserve"> (where </w:t>
      </w:r>
      <w:r w:rsidR="00BB750D" w:rsidRPr="00B6466E">
        <w:rPr>
          <w:rFonts w:eastAsiaTheme="minorEastAsia"/>
          <w:i/>
        </w:rPr>
        <w:t xml:space="preserve">I </w:t>
      </w:r>
      <m:oMath>
        <m:r>
          <m:rPr>
            <m:sty m:val="p"/>
          </m:rPr>
          <w:rPr>
            <w:rFonts w:ascii="Cambria Math" w:hAnsi="Cambria Math"/>
          </w:rPr>
          <m:t>∝</m:t>
        </m:r>
      </m:oMath>
      <w:r w:rsidR="00BB750D">
        <w:t xml:space="preserve"> P</w:t>
      </w:r>
      <w:r w:rsidR="00BB750D" w:rsidRPr="00B6466E">
        <w:rPr>
          <w:i/>
          <w:vertAlign w:val="superscript"/>
        </w:rPr>
        <w:t>k</w:t>
      </w:r>
      <w:r w:rsidR="00BB750D">
        <w:t xml:space="preserve"> and </w:t>
      </w:r>
      <w:r w:rsidR="00BB750D" w:rsidRPr="00124931">
        <w:rPr>
          <w:i/>
        </w:rPr>
        <w:t>k = (d/d</w:t>
      </w:r>
      <w:r w:rsidR="00BB750D" w:rsidRPr="00124931">
        <w:t>log</w:t>
      </w:r>
      <w:r w:rsidR="00BB750D" w:rsidRPr="00CF5442">
        <w:t>P</w:t>
      </w:r>
      <w:r w:rsidR="00BB750D" w:rsidRPr="00124931">
        <w:rPr>
          <w:i/>
        </w:rPr>
        <w:t>)</w:t>
      </w:r>
      <w:r w:rsidR="00BB750D" w:rsidRPr="00124931">
        <w:t>log</w:t>
      </w:r>
      <w:r w:rsidR="00BB750D" w:rsidRPr="00124931">
        <w:rPr>
          <w:i/>
        </w:rPr>
        <w:t>I</w:t>
      </w:r>
      <w:r w:rsidR="00BB750D">
        <w:rPr>
          <w:iCs/>
        </w:rPr>
        <w:t>).</w:t>
      </w:r>
      <w:r w:rsidR="00BB750D">
        <w:rPr>
          <w:iCs/>
        </w:rPr>
        <w:fldChar w:fldCharType="begin"/>
      </w:r>
      <w:r w:rsidR="00FF2709">
        <w:rPr>
          <w:iCs/>
        </w:rPr>
        <w:instrText xml:space="preserve"> ADDIN EN.CITE &lt;EndNote&gt;&lt;Cite&gt;&lt;Author&gt;Shibata&lt;/Author&gt;&lt;Year&gt;2005&lt;/Year&gt;&lt;RecNum&gt;1238&lt;/RecNum&gt;&lt;DisplayText&gt;&lt;style face="superscript"&gt;110&lt;/style&gt;&lt;/DisplayText&gt;&lt;record&gt;&lt;rec-number&gt;1238&lt;/rec-number&gt;&lt;foreign-keys&gt;&lt;key app="EN" db-id="vpr9as2rawdd28e5aryxprt4dftzw9tvsf0t" timestamp="1557970107"&gt;1238&lt;/key&gt;&lt;/foreign-keys&gt;&lt;ref-type name="Journal Article"&gt;17&lt;/ref-type&gt;&lt;contributors&gt;&lt;authors&gt;&lt;author&gt;Shibata, Hajime&lt;/author&gt;&lt;author&gt;Sakai, Masamichi&lt;/author&gt;&lt;author&gt;Yamada, Akimasa&lt;/author&gt;&lt;author&gt;Matsubara, Koji&lt;/author&gt;&lt;author&gt;Sakurai, Keiichiro&lt;/author&gt;&lt;author&gt;Tampo, Hitoshi&lt;/author&gt;&lt;author&gt;Ishizuka, Shogo&lt;/author&gt;&lt;author&gt;Kim, Kyoung-Kook&lt;/author&gt;&lt;author&gt;Niki, Sigeru&lt;/author&gt;&lt;/authors&gt;&lt;/contributors&gt;&lt;titles&gt;&lt;title&gt;Excitation-power dependence of free exciton photoluminescence of semiconductors&lt;/title&gt;&lt;secondary-title&gt;Japanese journal of applied physics&lt;/secondary-title&gt;&lt;/titles&gt;&lt;periodical&gt;&lt;full-title&gt;Japanese Journal of Applied Physics&lt;/full-title&gt;&lt;abbr-1&gt;Jpn. J. Appl. Phys.&lt;/abbr-1&gt;&lt;abbr-2&gt;Jpn J Appl Phys&lt;/abbr-2&gt;&lt;/periodical&gt;&lt;pages&gt;6113&lt;/pages&gt;&lt;volume&gt;44&lt;/volume&gt;&lt;number&gt;8R&lt;/number&gt;&lt;dates&gt;&lt;year&gt;2005&lt;/year&gt;&lt;/dates&gt;&lt;isbn&gt;1347-4065&lt;/isbn&gt;&lt;urls&gt;&lt;/urls&gt;&lt;/record&gt;&lt;/Cite&gt;&lt;/EndNote&gt;</w:instrText>
      </w:r>
      <w:r w:rsidR="00BB750D">
        <w:rPr>
          <w:iCs/>
        </w:rPr>
        <w:fldChar w:fldCharType="separate"/>
      </w:r>
      <w:r w:rsidR="00FF2709" w:rsidRPr="00FF2709">
        <w:rPr>
          <w:iCs/>
          <w:noProof/>
          <w:vertAlign w:val="superscript"/>
        </w:rPr>
        <w:t>110</w:t>
      </w:r>
      <w:r w:rsidR="00BB750D">
        <w:rPr>
          <w:iCs/>
        </w:rPr>
        <w:fldChar w:fldCharType="end"/>
      </w:r>
      <w:r w:rsidR="00BB750D">
        <w:rPr>
          <w:iCs/>
        </w:rPr>
        <w:t xml:space="preserve"> The constant, </w:t>
      </w:r>
      <w:r w:rsidR="00BB750D" w:rsidRPr="00BB750D">
        <w:rPr>
          <w:i/>
        </w:rPr>
        <w:t>k</w:t>
      </w:r>
      <w:r w:rsidR="00BB750D">
        <w:rPr>
          <w:iCs/>
        </w:rPr>
        <w:t>, in the power-dependence relationship roughly describes the origin of emission.</w:t>
      </w:r>
      <w:r w:rsidR="000E3B68">
        <w:rPr>
          <w:iCs/>
        </w:rPr>
        <w:fldChar w:fldCharType="begin"/>
      </w:r>
      <w:r w:rsidR="00FF2709">
        <w:rPr>
          <w:iCs/>
        </w:rPr>
        <w:instrText xml:space="preserve"> ADDIN EN.CITE &lt;EndNote&gt;&lt;Cite&gt;&lt;Author&gt;Shibata&lt;/Author&gt;&lt;Year&gt;2005&lt;/Year&gt;&lt;RecNum&gt;1238&lt;/RecNum&gt;&lt;DisplayText&gt;&lt;style face="superscript"&gt;110&lt;/style&gt;&lt;/DisplayText&gt;&lt;record&gt;&lt;rec-number&gt;1238&lt;/rec-number&gt;&lt;foreign-keys&gt;&lt;key app="EN" db-id="vpr9as2rawdd28e5aryxprt4dftzw9tvsf0t" timestamp="1557970107"&gt;1238&lt;/key&gt;&lt;/foreign-keys&gt;&lt;ref-type name="Journal Article"&gt;17&lt;/ref-type&gt;&lt;contributors&gt;&lt;authors&gt;&lt;author&gt;Shibata, Hajime&lt;/author&gt;&lt;author&gt;Sakai, Masamichi&lt;/author&gt;&lt;author&gt;Yamada, Akimasa&lt;/author&gt;&lt;author&gt;Matsubara, Koji&lt;/author&gt;&lt;author&gt;Sakurai, Keiichiro&lt;/author&gt;&lt;author&gt;Tampo, Hitoshi&lt;/author&gt;&lt;author&gt;Ishizuka, Shogo&lt;/author&gt;&lt;author&gt;Kim, Kyoung-Kook&lt;/author&gt;&lt;author&gt;Niki, Sigeru&lt;/author&gt;&lt;/authors&gt;&lt;/contributors&gt;&lt;titles&gt;&lt;title&gt;Excitation-power dependence of free exciton photoluminescence of semiconductors&lt;/title&gt;&lt;secondary-title&gt;Japanese journal of applied physics&lt;/secondary-title&gt;&lt;/titles&gt;&lt;periodical&gt;&lt;full-title&gt;Japanese Journal of Applied Physics&lt;/full-title&gt;&lt;abbr-1&gt;Jpn. J. Appl. Phys.&lt;/abbr-1&gt;&lt;abbr-2&gt;Jpn J Appl Phys&lt;/abbr-2&gt;&lt;/periodical&gt;&lt;pages&gt;6113&lt;/pages&gt;&lt;volume&gt;44&lt;/volume&gt;&lt;number&gt;8R&lt;/number&gt;&lt;dates&gt;&lt;year&gt;2005&lt;/year&gt;&lt;/dates&gt;&lt;isbn&gt;1347-4065&lt;/isbn&gt;&lt;urls&gt;&lt;/urls&gt;&lt;/record&gt;&lt;/Cite&gt;&lt;/EndNote&gt;</w:instrText>
      </w:r>
      <w:r w:rsidR="000E3B68">
        <w:rPr>
          <w:iCs/>
        </w:rPr>
        <w:fldChar w:fldCharType="separate"/>
      </w:r>
      <w:r w:rsidR="00FF2709" w:rsidRPr="00FF2709">
        <w:rPr>
          <w:iCs/>
          <w:noProof/>
          <w:vertAlign w:val="superscript"/>
        </w:rPr>
        <w:t>110</w:t>
      </w:r>
      <w:r w:rsidR="000E3B68">
        <w:rPr>
          <w:iCs/>
        </w:rPr>
        <w:fldChar w:fldCharType="end"/>
      </w:r>
      <w:r w:rsidR="00BB750D">
        <w:rPr>
          <w:iCs/>
        </w:rPr>
        <w:t xml:space="preserve"> </w:t>
      </w:r>
      <w:r w:rsidR="00BB750D">
        <w:t xml:space="preserve">A </w:t>
      </w:r>
      <w:r w:rsidR="00BB750D" w:rsidRPr="00124931">
        <w:rPr>
          <w:i/>
        </w:rPr>
        <w:t>k</w:t>
      </w:r>
      <w:r w:rsidR="00BB750D">
        <w:t xml:space="preserve">-value of </w:t>
      </w:r>
      <w:r w:rsidR="00BB750D" w:rsidRPr="00124931">
        <w:rPr>
          <w:i/>
        </w:rPr>
        <w:t>k</w:t>
      </w:r>
      <w:r w:rsidR="00BB750D">
        <w:t xml:space="preserve"> &lt; 1 indicates the presence of free</w:t>
      </w:r>
      <w:r w:rsidR="000E3B68">
        <w:t xml:space="preserve"> carrier transition</w:t>
      </w:r>
      <w:r w:rsidR="00BB750D">
        <w:t xml:space="preserve">, whereas a value between 1 &lt; </w:t>
      </w:r>
      <w:r w:rsidR="00BB750D" w:rsidRPr="00124931">
        <w:rPr>
          <w:i/>
        </w:rPr>
        <w:t>k</w:t>
      </w:r>
      <w:r w:rsidR="00BB750D">
        <w:t xml:space="preserve"> &lt; 2 indicates the presence of an exciton-like transition</w:t>
      </w:r>
      <w:r w:rsidR="00FA180A">
        <w:fldChar w:fldCharType="begin"/>
      </w:r>
      <w:r w:rsidR="00FF2709">
        <w:instrText xml:space="preserve"> ADDIN EN.CITE &lt;EndNote&gt;&lt;Cite&gt;&lt;Author&gt;Shibata&lt;/Author&gt;&lt;Year&gt;2005&lt;/Year&gt;&lt;RecNum&gt;1238&lt;/RecNum&gt;&lt;DisplayText&gt;&lt;style face="superscript"&gt;110&lt;/style&gt;&lt;/DisplayText&gt;&lt;record&gt;&lt;rec-number&gt;1238&lt;/rec-number&gt;&lt;foreign-keys&gt;&lt;key app="EN" db-id="vpr9as2rawdd28e5aryxprt4dftzw9tvsf0t" timestamp="1557970107"&gt;1238&lt;/key&gt;&lt;/foreign-keys&gt;&lt;ref-type name="Journal Article"&gt;17&lt;/ref-type&gt;&lt;contributors&gt;&lt;authors&gt;&lt;author&gt;Shibata, Hajime&lt;/author&gt;&lt;author&gt;Sakai, Masamichi&lt;/author&gt;&lt;author&gt;Yamada, Akimasa&lt;/author&gt;&lt;author&gt;Matsubara, Koji&lt;/author&gt;&lt;author&gt;Sakurai, Keiichiro&lt;/author&gt;&lt;author&gt;Tampo, Hitoshi&lt;/author&gt;&lt;author&gt;Ishizuka, Shogo&lt;/author&gt;&lt;author&gt;Kim, Kyoung-Kook&lt;/author&gt;&lt;author&gt;Niki, Sigeru&lt;/author&gt;&lt;/authors&gt;&lt;/contributors&gt;&lt;titles&gt;&lt;title&gt;Excitation-power dependence of free exciton photoluminescence of semiconductors&lt;/title&gt;&lt;secondary-title&gt;Japanese journal of applied physics&lt;/secondary-title&gt;&lt;/titles&gt;&lt;periodical&gt;&lt;full-title&gt;Japanese Journal of Applied Physics&lt;/full-title&gt;&lt;abbr-1&gt;Jpn. J. Appl. Phys.&lt;/abbr-1&gt;&lt;abbr-2&gt;Jpn J Appl Phys&lt;/abbr-2&gt;&lt;/periodical&gt;&lt;pages&gt;6113&lt;/pages&gt;&lt;volume&gt;44&lt;/volume&gt;&lt;number&gt;8R&lt;/number&gt;&lt;dates&gt;&lt;year&gt;2005&lt;/year&gt;&lt;/dates&gt;&lt;isbn&gt;1347-4065&lt;/isbn&gt;&lt;urls&gt;&lt;/urls&gt;&lt;/record&gt;&lt;/Cite&gt;&lt;/EndNote&gt;</w:instrText>
      </w:r>
      <w:r w:rsidR="00FA180A">
        <w:fldChar w:fldCharType="separate"/>
      </w:r>
      <w:r w:rsidR="00FF2709" w:rsidRPr="00FF2709">
        <w:rPr>
          <w:noProof/>
          <w:vertAlign w:val="superscript"/>
        </w:rPr>
        <w:t>110</w:t>
      </w:r>
      <w:r w:rsidR="00FA180A">
        <w:fldChar w:fldCharType="end"/>
      </w:r>
      <w:r w:rsidR="000E3B68">
        <w:t xml:space="preserve"> with </w:t>
      </w:r>
      <w:r w:rsidR="00FA180A">
        <w:t xml:space="preserve">1.2 &lt; </w:t>
      </w:r>
      <w:r w:rsidR="00FA180A" w:rsidRPr="00FA180A">
        <w:rPr>
          <w:i/>
          <w:iCs/>
        </w:rPr>
        <w:t>k</w:t>
      </w:r>
      <w:r w:rsidR="00FA180A">
        <w:t xml:space="preserve"> &lt; 1.5 being a reported range for the existence of STEs in low-dimensional metal halides</w:t>
      </w:r>
      <w:r w:rsidR="00BB750D">
        <w:t>.</w:t>
      </w:r>
      <w:r w:rsidR="00FA180A">
        <w:fldChar w:fldCharType="begin">
          <w:fldData xml:space="preserve">PEVuZE5vdGU+PENpdGU+PEF1dGhvcj5Sb2NjYW5vdmE8L0F1dGhvcj48WWVhcj4yMDE5PC9ZZWFy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</w:fldData>
        </w:fldChar>
      </w:r>
      <w:r w:rsidR="00AB277E">
        <w:instrText xml:space="preserve"> ADDIN EN.CITE </w:instrText>
      </w:r>
      <w:r w:rsidR="00AB277E">
        <w:fldChar w:fldCharType="begin">
          <w:fldData xml:space="preserve">PEVuZE5vdGU+PENpdGU+PEF1dGhvcj5Sb2NjYW5vdmE8L0F1dGhvcj48WWVhcj4yMDE5PC9ZZWFy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</w:fldData>
        </w:fldChar>
      </w:r>
      <w:r w:rsidR="00AB277E">
        <w:instrText xml:space="preserve"> ADDIN EN.CITE.DATA </w:instrText>
      </w:r>
      <w:r w:rsidR="00AB277E">
        <w:fldChar w:fldCharType="end"/>
      </w:r>
      <w:r w:rsidR="00FA180A">
        <w:fldChar w:fldCharType="separate"/>
      </w:r>
      <w:r w:rsidR="00FF2709" w:rsidRPr="00FF2709">
        <w:rPr>
          <w:noProof/>
          <w:vertAlign w:val="superscript"/>
        </w:rPr>
        <w:t>111-113</w:t>
      </w:r>
      <w:r w:rsidR="00FA180A">
        <w:fldChar w:fldCharType="end"/>
      </w:r>
      <w:r w:rsidR="000E3B68">
        <w:t xml:space="preserve"> These values can be determined by plotting PL intensity vs. exciton power and fitting the data to determine the exponential constant.</w:t>
      </w:r>
      <w:r w:rsidR="000E3B68">
        <w:fldChar w:fldCharType="begin"/>
      </w:r>
      <w:r w:rsidR="00FF2709">
        <w:instrText xml:space="preserve"> ADDIN EN.CITE &lt;EndNote&gt;&lt;Cite&gt;&lt;Author&gt;Shibata&lt;/Author&gt;&lt;Year&gt;2005&lt;/Year&gt;&lt;RecNum&gt;1238&lt;/RecNum&gt;&lt;DisplayText&gt;&lt;style face="superscript"&gt;110&lt;/style&gt;&lt;/DisplayText&gt;&lt;record&gt;&lt;rec-number&gt;1238&lt;/rec-number&gt;&lt;foreign-keys&gt;&lt;key app="EN" db-id="vpr9as2rawdd28e5aryxprt4dftzw9tvsf0t" timestamp="1557970107"&gt;1238&lt;/key&gt;&lt;/foreign-keys&gt;&lt;ref-type name="Journal Article"&gt;17&lt;/ref-type&gt;&lt;contributors&gt;&lt;authors&gt;&lt;author&gt;Shibata, Hajime&lt;/author&gt;&lt;author&gt;Sakai, Masamichi&lt;/author&gt;&lt;author&gt;Yamada, Akimasa&lt;/author&gt;&lt;author&gt;Matsubara, Koji&lt;/author&gt;&lt;author&gt;Sakurai, Keiichiro&lt;/author&gt;&lt;author&gt;Tampo, Hitoshi&lt;/author&gt;&lt;author&gt;Ishizuka, Shogo&lt;/author&gt;&lt;author&gt;Kim, Kyoung-Kook&lt;/author&gt;&lt;author&gt;Niki, Sigeru&lt;/author&gt;&lt;/authors&gt;&lt;/contributors&gt;&lt;titles&gt;&lt;title&gt;Excitation-power dependence of free exciton photoluminescence of semiconductors&lt;/title&gt;&lt;secondary-title&gt;Japanese journal of applied physics&lt;/secondary-title&gt;&lt;/titles&gt;&lt;periodical&gt;&lt;full-title&gt;Japanese Journal of Applied Physics&lt;/full-title&gt;&lt;abbr-1&gt;Jpn. J. Appl. Phys.&lt;/abbr-1&gt;&lt;abbr-2&gt;Jpn J Appl Phys&lt;/abbr-2&gt;&lt;/periodical&gt;&lt;pages&gt;6113&lt;/pages&gt;&lt;volume&gt;44&lt;/volume&gt;&lt;number&gt;8R&lt;/number&gt;&lt;dates&gt;&lt;year&gt;2005&lt;/year&gt;&lt;/dates&gt;&lt;isbn&gt;1347-4065&lt;/isbn&gt;&lt;urls&gt;&lt;/urls&gt;&lt;/record&gt;&lt;/Cite&gt;&lt;/EndNote&gt;</w:instrText>
      </w:r>
      <w:r w:rsidR="000E3B68">
        <w:fldChar w:fldCharType="separate"/>
      </w:r>
      <w:r w:rsidR="00FF2709" w:rsidRPr="00FF2709">
        <w:rPr>
          <w:noProof/>
          <w:vertAlign w:val="superscript"/>
        </w:rPr>
        <w:t>110</w:t>
      </w:r>
      <w:r w:rsidR="000E3B68">
        <w:fldChar w:fldCharType="end"/>
      </w:r>
      <w:r w:rsidR="00BA75C8">
        <w:t xml:space="preserve"> </w:t>
      </w:r>
      <w:r w:rsidR="005844D0">
        <w:t>E</w:t>
      </w:r>
      <w:r w:rsidRPr="00B06A06">
        <w:t>mission involving defects</w:t>
      </w:r>
      <w:r>
        <w:t xml:space="preserve"> typically </w:t>
      </w:r>
      <w:r w:rsidR="005844D0">
        <w:t xml:space="preserve">demonstrates linear </w:t>
      </w:r>
      <w:r w:rsidR="00720CC8">
        <w:t>behavior</w:t>
      </w:r>
      <w:r w:rsidR="005844D0">
        <w:t xml:space="preserve"> until </w:t>
      </w:r>
      <w:r w:rsidR="00720CC8">
        <w:lastRenderedPageBreak/>
        <w:t>the defects states</w:t>
      </w:r>
      <w:r w:rsidRPr="00B06A06">
        <w:t xml:space="preserve"> become saturated</w:t>
      </w:r>
      <w:r w:rsidR="00720CC8">
        <w:t xml:space="preserve"> upon which a plateau is reached</w:t>
      </w:r>
      <w:r w:rsidRPr="00B06A06">
        <w:t>.</w:t>
      </w:r>
      <w:r>
        <w:t xml:space="preserve"> In contrast, e</w:t>
      </w:r>
      <w:r w:rsidR="00B06A06" w:rsidRPr="00B06A06">
        <w:t>xcitonic emission exhibits linear or slightly</w:t>
      </w:r>
      <w:r w:rsidR="00720CC8">
        <w:t xml:space="preserve"> exponential</w:t>
      </w:r>
      <w:r w:rsidR="00B06A06" w:rsidRPr="00B06A06">
        <w:t xml:space="preserve"> behavior. </w:t>
      </w:r>
      <w:r w:rsidR="00FA180A">
        <w:t xml:space="preserve">In the above discussed 2D </w:t>
      </w:r>
      <w:r w:rsidR="000E3B68">
        <w:t>(N-MEDA)PbBr</w:t>
      </w:r>
      <w:r w:rsidR="000E3B68" w:rsidRPr="006358C2">
        <w:rPr>
          <w:vertAlign w:val="subscript"/>
        </w:rPr>
        <w:t>4−x</w:t>
      </w:r>
      <w:r w:rsidR="000E3B68">
        <w:t>Cl</w:t>
      </w:r>
      <w:r w:rsidR="000E3B68" w:rsidRPr="006358C2">
        <w:rPr>
          <w:vertAlign w:val="subscript"/>
        </w:rPr>
        <w:t>x</w:t>
      </w:r>
      <w:r w:rsidR="000E3B68">
        <w:t xml:space="preserve"> </w:t>
      </w:r>
      <w:r w:rsidR="00FA180A">
        <w:t>family, power-dependent PL measurements indicated a</w:t>
      </w:r>
      <w:r w:rsidR="00B06A06" w:rsidRPr="00B06A06">
        <w:t xml:space="preserve"> linearly </w:t>
      </w:r>
      <w:r w:rsidR="000E3B68">
        <w:t xml:space="preserve">dependent </w:t>
      </w:r>
      <w:r w:rsidR="00FA180A">
        <w:t xml:space="preserve"> relationship suggesting</w:t>
      </w:r>
      <w:r w:rsidR="000E3B68">
        <w:t xml:space="preserve"> that the broad band </w:t>
      </w:r>
      <w:r w:rsidR="00FA180A">
        <w:t>emission originated from excitonic states rather than defects.</w:t>
      </w:r>
      <w:r w:rsidR="00FA180A">
        <w:fldChar w:fldCharType="begin"/>
      </w:r>
      <w:r w:rsidR="00FF2709">
        <w:instrText xml:space="preserve"> ADDIN EN.CITE &lt;EndNote&gt;&lt;Cite&gt;&lt;Author&gt;Yangui&lt;/Author&gt;&lt;Year&gt;2015&lt;/Year&gt;&lt;RecNum&gt;871&lt;/RecNum&gt;&lt;DisplayText&gt;&lt;style face="superscript"&gt;108&lt;/style&gt;&lt;/DisplayText&gt;&lt;record&gt;&lt;rec-number&gt;871&lt;/rec-number&gt;&lt;foreign-keys&gt;&lt;key app="EN" db-id="vpr9as2rawdd28e5aryxprt4dftzw9tvsf0t" timestamp="1528838726"&gt;871&lt;/key&gt;&lt;/foreign-keys&gt;&lt;ref-type name="Journal Article"&gt;17&lt;/ref-type&gt;&lt;contributors&gt;&lt;authors&gt;&lt;author&gt;Yangui, A&lt;/author&gt;&lt;author&gt;Garrot, Damein&lt;/author&gt;&lt;author&gt;Lauret, J-Sébastien&lt;/author&gt;&lt;author&gt;Lusson, A&lt;/author&gt;&lt;author&gt;Bouchez, G&lt;/author&gt;&lt;author&gt;Deleporte, E&lt;/author&gt;&lt;author&gt;Pillet, Sébastien&lt;/author&gt;&lt;author&gt;Bendeif, El-Eulmi&lt;/author&gt;&lt;author&gt;Castro, M&lt;/author&gt;&lt;author&gt;Triki, Smail&lt;/author&gt;&lt;/authors&gt;&lt;/contributors&gt;&lt;titles&gt;&lt;title&gt;&lt;style face="normal" font="default" size="100%"&gt;Optical investigation of broadband white-light emission in self-assembled organic–inorganic perovskite (C&lt;/style&gt;&lt;style face="subscript" font="default" size="100%"&gt;6&lt;/style&gt;&lt;style face="normal" font="default" size="100%"&gt;H&lt;/style&gt;&lt;style face="subscript" font="default" size="100%"&gt;11&lt;/style&gt;&lt;style face="normal" font="default" size="100%"&gt;NH&lt;/style&gt;&lt;style face="subscript" font="default" size="100%"&gt;3&lt;/style&gt;&lt;style face="normal" font="default" size="100%"&gt;)&lt;/style&gt;&lt;style face="subscript" font="default" size="100%"&gt;2&lt;/style&gt;&lt;style face="normal" font="default" size="100%"&gt;PbBr&lt;/style&gt;&lt;style face="subscript" font="default" size="100%"&gt;4&lt;/style&gt;&lt;/title&gt;&lt;secondary-title&gt;J. Phys. Chem. C&lt;/secondary-title&gt;&lt;/titles&gt;&lt;periodical&gt;&lt;full-title&gt;Journal of Physical Chemistry C&lt;/full-title&gt;&lt;abbr-1&gt;J. Phys. Chem. C&lt;/abbr-1&gt;&lt;/periodical&gt;&lt;pages&gt;23638-23647&lt;/pages&gt;&lt;volume&gt;119&lt;/volume&gt;&lt;number&gt;41&lt;/number&gt;&lt;dates&gt;&lt;year&gt;2015&lt;/year&gt;&lt;/dates&gt;&lt;isbn&gt;1932-7447&lt;/isbn&gt;&lt;urls&gt;&lt;/urls&gt;&lt;/record&gt;&lt;/Cite&gt;&lt;/EndNote&gt;</w:instrText>
      </w:r>
      <w:r w:rsidR="00FA180A">
        <w:fldChar w:fldCharType="separate"/>
      </w:r>
      <w:r w:rsidR="00FF2709" w:rsidRPr="00FF2709">
        <w:rPr>
          <w:noProof/>
          <w:vertAlign w:val="superscript"/>
        </w:rPr>
        <w:t>108</w:t>
      </w:r>
      <w:r w:rsidR="00FA180A">
        <w:fldChar w:fldCharType="end"/>
      </w:r>
      <w:r w:rsidR="00DB46C5">
        <w:t xml:space="preserve"> </w:t>
      </w:r>
      <w:r w:rsidR="00971B83">
        <w:t xml:space="preserve">Temperature-dependent PL </w:t>
      </w:r>
      <w:r w:rsidR="00696288">
        <w:t xml:space="preserve">builds on </w:t>
      </w:r>
      <w:r w:rsidR="004B7E1A">
        <w:t xml:space="preserve">the information gained from </w:t>
      </w:r>
      <w:r w:rsidR="00696288">
        <w:t xml:space="preserve">power-dependent PL as lowering the temperature allows less interaction between the lattice and charge carriers </w:t>
      </w:r>
      <w:r w:rsidR="00435DAE">
        <w:t>which normally results in thermal broadening (broadening of PL spectra at higher temperatures leading to the loss of fine structure within the spectra) and</w:t>
      </w:r>
      <w:r w:rsidR="004B7E1A">
        <w:t xml:space="preserve"> results in a change of</w:t>
      </w:r>
      <w:r w:rsidR="003636AF">
        <w:t xml:space="preserve"> observed </w:t>
      </w:r>
      <w:r w:rsidR="004B7E1A">
        <w:t>PL</w:t>
      </w:r>
      <w:r w:rsidR="00696288">
        <w:t xml:space="preserve">. </w:t>
      </w:r>
      <w:r w:rsidR="00303529">
        <w:t>For example, w</w:t>
      </w:r>
      <w:r w:rsidR="004B7E1A">
        <w:t>hen searching for evidence of STE emission, cooling a material from room to low temperature decreases the ability of STEs to detrap and return to the free exciton state (k</w:t>
      </w:r>
      <w:r w:rsidR="004B7E1A" w:rsidRPr="004B7E1A">
        <w:rPr>
          <w:vertAlign w:val="subscript"/>
        </w:rPr>
        <w:t>B</w:t>
      </w:r>
      <w:r w:rsidR="004B7E1A">
        <w:t>T &lt; E</w:t>
      </w:r>
      <w:r w:rsidR="004B7E1A" w:rsidRPr="004B7E1A">
        <w:rPr>
          <w:vertAlign w:val="subscript"/>
        </w:rPr>
        <w:t>a,detrap</w:t>
      </w:r>
      <w:r w:rsidR="004B7E1A">
        <w:t>;</w:t>
      </w:r>
      <w:r w:rsidR="004B7E1A" w:rsidRPr="004B7E1A">
        <w:t xml:space="preserve"> </w:t>
      </w:r>
      <w:r w:rsidR="004B7E1A">
        <w:t>shown in</w:t>
      </w:r>
      <w:r w:rsidR="00FA3549">
        <w:t xml:space="preserve"> blue in</w:t>
      </w:r>
      <w:r w:rsidR="004B7E1A">
        <w:t xml:space="preserve"> Figure 1</w:t>
      </w:r>
      <w:r w:rsidR="004F10D0">
        <w:t>2</w:t>
      </w:r>
      <w:r w:rsidR="004B7E1A">
        <w:t>)</w:t>
      </w:r>
      <w:r w:rsidR="00303529">
        <w:t>, which increases the intensity of the broad PL peak.</w:t>
      </w:r>
      <w:r w:rsidR="00FA3549">
        <w:fldChar w:fldCharType="begin"/>
      </w:r>
      <w:r w:rsidR="008B17A7">
        <w:instrText xml:space="preserve"> ADDIN EN.CITE &lt;EndNote&gt;&lt;Cite&gt;&lt;Author&gt;Smith&lt;/Author&gt;&lt;Year&gt;2018&lt;/Year&gt;&lt;RecNum&gt;816&lt;/RecNum&gt;&lt;DisplayText&gt;&lt;style face="superscript"&gt;17&lt;/style&gt;&lt;/DisplayText&gt;&lt;record&gt;&lt;rec-number&gt;816&lt;/rec-number&gt;&lt;foreign-keys&gt;&lt;key app="EN" db-id="vpr9as2rawdd28e5aryxprt4dftzw9tvsf0t" timestamp="1527037835"&gt;816&lt;/key&gt;&lt;/foreign-keys&gt;&lt;ref-type name="Journal Article"&gt;17&lt;/ref-type&gt;&lt;contributors&gt;&lt;authors&gt;&lt;author&gt;Smith, Matthew D&lt;/author&gt;&lt;author&gt;Karunadasa, Hemamala I&lt;/author&gt;&lt;/authors&gt;&lt;/contributors&gt;&lt;titles&gt;&lt;title&gt;White-Light Emission from Layered Halide Perovskites&lt;/title&gt;&lt;secondary-title&gt;Accounts of chemical research&lt;/secondary-title&gt;&lt;/titles&gt;&lt;periodical&gt;&lt;full-title&gt;Accounts of Chemical Research&lt;/full-title&gt;&lt;abbr-1&gt;Acc. Chem. Res.&lt;/abbr-1&gt;&lt;abbr-2&gt;Acc Chem Res&lt;/abbr-2&gt;&lt;/periodical&gt;&lt;pages&gt;619-627&lt;/pages&gt;&lt;volume&gt;51&lt;/volume&gt;&lt;number&gt;3&lt;/number&gt;&lt;dates&gt;&lt;year&gt;2018&lt;/year&gt;&lt;/dates&gt;&lt;isbn&gt;0001-4842&lt;/isbn&gt;&lt;urls&gt;&lt;/urls&gt;&lt;/record&gt;&lt;/Cite&gt;&lt;/EndNote&gt;</w:instrText>
      </w:r>
      <w:r w:rsidR="00FA3549">
        <w:fldChar w:fldCharType="separate"/>
      </w:r>
      <w:r w:rsidR="008B17A7" w:rsidRPr="008B17A7">
        <w:rPr>
          <w:noProof/>
          <w:vertAlign w:val="superscript"/>
        </w:rPr>
        <w:t>17</w:t>
      </w:r>
      <w:r w:rsidR="00FA3549">
        <w:fldChar w:fldCharType="end"/>
      </w:r>
      <w:r w:rsidR="00303529">
        <w:t xml:space="preserve"> At temperatures lower than 80</w:t>
      </w:r>
      <w:r w:rsidR="00E706A2">
        <w:t xml:space="preserve"> </w:t>
      </w:r>
      <w:r w:rsidR="00303529">
        <w:t>K, the carriers are less able to surmount the activation energy barrier to self-trap (k</w:t>
      </w:r>
      <w:r w:rsidR="00303529" w:rsidRPr="004B7E1A">
        <w:rPr>
          <w:vertAlign w:val="subscript"/>
        </w:rPr>
        <w:t>B</w:t>
      </w:r>
      <w:r w:rsidR="00303529">
        <w:t>T &lt; E</w:t>
      </w:r>
      <w:r w:rsidR="00303529" w:rsidRPr="004B7E1A">
        <w:rPr>
          <w:vertAlign w:val="subscript"/>
        </w:rPr>
        <w:t>a,detrap</w:t>
      </w:r>
      <w:r w:rsidR="00303529">
        <w:t>;</w:t>
      </w:r>
      <w:r w:rsidR="00303529" w:rsidRPr="004B7E1A">
        <w:t xml:space="preserve"> </w:t>
      </w:r>
      <w:r w:rsidR="00303529">
        <w:t>shown in</w:t>
      </w:r>
      <w:r w:rsidR="00FA3549">
        <w:t xml:space="preserve"> red in</w:t>
      </w:r>
      <w:r w:rsidR="00303529">
        <w:t xml:space="preserve"> Figure 1</w:t>
      </w:r>
      <w:r w:rsidR="004F10D0">
        <w:t>2</w:t>
      </w:r>
      <w:r w:rsidR="00303529">
        <w:t>), which leads to a decrease in intensity of the broad PL peak and an increase in intensity and/or appearance of a narrow free exciton PL peak.</w:t>
      </w:r>
      <w:r w:rsidR="00FA3549">
        <w:fldChar w:fldCharType="begin"/>
      </w:r>
      <w:r w:rsidR="00FF2709">
        <w:instrText xml:space="preserve"> ADDIN EN.CITE &lt;EndNote&gt;&lt;Cite&gt;&lt;Author&gt;Bohun&lt;/Author&gt;&lt;Year&gt;1970&lt;/Year&gt;&lt;RecNum&gt;1331&lt;/RecNum&gt;&lt;DisplayText&gt;&lt;style face="superscript"&gt;80&lt;/style&gt;&lt;/DisplayText&gt;&lt;record&gt;&lt;rec-number&gt;1331&lt;/rec-number&gt;&lt;foreign-keys&gt;&lt;key app="EN" db-id="vpr9as2rawdd28e5aryxprt4dftzw9tvsf0t" timestamp="1561612280"&gt;1331&lt;/key&gt;&lt;/foreign-keys&gt;&lt;ref-type name="Journal Article"&gt;17&lt;/ref-type&gt;&lt;contributors&gt;&lt;authors&gt;&lt;author&gt;Bohun, A&lt;/author&gt;&lt;author&gt;Dolejší, J&lt;/author&gt;&lt;author&gt;Barta, Č&lt;/author&gt;&lt;/authors&gt;&lt;/contributors&gt;&lt;titles&gt;&lt;title&gt;&lt;style face="normal" font="default" size="100%"&gt;The absorption and luminescence of (PbCl&lt;/style&gt;&lt;style face="subscript" font="default" size="100%"&gt;6&lt;/style&gt;&lt;style face="normal" font="default" size="100%"&gt;)&lt;/style&gt;&lt;style face="subscript" font="default" size="100%"&gt;4&lt;/style&gt;&lt;style face="normal" font="default" size="100%"&gt; and (PbBr&lt;/style&gt;&lt;style face="subscript" font="default" size="100%"&gt;6&lt;/style&gt;&lt;style face="normal" font="default" size="100%"&gt;)&lt;/style&gt;&lt;style face="subscript" font="default" size="100%"&gt;4&lt;/style&gt;&lt;style face="normal" font="default" size="100%"&gt; complexes&lt;/style&gt;&lt;/title&gt;&lt;secondary-title&gt;Czech. J. Phys. B&lt;/secondary-title&gt;&lt;/titles&gt;&lt;periodical&gt;&lt;full-title&gt;Czech. J. Phys. B&lt;/full-title&gt;&lt;/periodical&gt;&lt;pages&gt;803-807&lt;/pages&gt;&lt;volume&gt;20&lt;/volume&gt;&lt;number&gt;7&lt;/number&gt;&lt;dates&gt;&lt;year&gt;1970&lt;/year&gt;&lt;/dates&gt;&lt;isbn&gt;0011-4626&lt;/isbn&gt;&lt;urls&gt;&lt;/urls&gt;&lt;/record&gt;&lt;/Cite&gt;&lt;/EndNote&gt;</w:instrText>
      </w:r>
      <w:r w:rsidR="00FA3549">
        <w:fldChar w:fldCharType="separate"/>
      </w:r>
      <w:r w:rsidR="00FF2709" w:rsidRPr="00FF2709">
        <w:rPr>
          <w:noProof/>
          <w:vertAlign w:val="superscript"/>
        </w:rPr>
        <w:t>80</w:t>
      </w:r>
      <w:r w:rsidR="00FA3549">
        <w:fldChar w:fldCharType="end"/>
      </w:r>
      <w:r w:rsidR="00303529">
        <w:t xml:space="preserve"> </w:t>
      </w:r>
      <w:r w:rsidR="0004004F">
        <w:t>In low dimensional structur</w:t>
      </w:r>
      <w:r w:rsidR="00D61A2B">
        <w:t>es, PL Stokes shifts at low temperature have been attributed</w:t>
      </w:r>
      <w:r w:rsidR="0004004F">
        <w:rPr>
          <w:sz w:val="25"/>
          <w:szCs w:val="25"/>
          <w:shd w:val="clear" w:color="auto" w:fill="FFFFFF"/>
        </w:rPr>
        <w:t xml:space="preserve"> to</w:t>
      </w:r>
      <w:r w:rsidR="00D61A2B">
        <w:rPr>
          <w:sz w:val="25"/>
          <w:szCs w:val="25"/>
          <w:shd w:val="clear" w:color="auto" w:fill="FFFFFF"/>
        </w:rPr>
        <w:t xml:space="preserve"> localization of excitons in potential minima created by structural distortions</w:t>
      </w:r>
      <w:r w:rsidR="0004004F">
        <w:rPr>
          <w:sz w:val="25"/>
          <w:szCs w:val="25"/>
          <w:shd w:val="clear" w:color="auto" w:fill="FFFFFF"/>
        </w:rPr>
        <w:t>.</w:t>
      </w:r>
      <w:r w:rsidR="00384B72">
        <w:rPr>
          <w:sz w:val="25"/>
          <w:szCs w:val="25"/>
          <w:shd w:val="clear" w:color="auto" w:fill="FFFFFF"/>
        </w:rPr>
        <w:fldChar w:fldCharType="begin"/>
      </w:r>
      <w:r w:rsidR="00FF2709">
        <w:rPr>
          <w:sz w:val="25"/>
          <w:szCs w:val="25"/>
          <w:shd w:val="clear" w:color="auto" w:fill="FFFFFF"/>
        </w:rPr>
        <w:instrText xml:space="preserve"> ADDIN EN.CITE &lt;EndNote&gt;&lt;Cite&gt;&lt;Author&gt;Gauthron&lt;/Author&gt;&lt;Year&gt;2010&lt;/Year&gt;&lt;RecNum&gt;1388&lt;/RecNum&gt;&lt;DisplayText&gt;&lt;style face="superscript"&gt;99&lt;/style&gt;&lt;/DisplayText&gt;&lt;record&gt;&lt;rec-number&gt;1388&lt;/rec-number&gt;&lt;foreign-keys&gt;&lt;key app="EN" db-id="vpr9as2rawdd28e5aryxprt4dftzw9tvsf0t" timestamp="1562181733"&gt;1388&lt;/key&gt;&lt;/foreign-keys&gt;&lt;ref-type name="Journal Article"&gt;17&lt;/ref-type&gt;&lt;contributors&gt;&lt;authors&gt;&lt;author&gt;Gauthron, K&lt;/author&gt;&lt;author&gt;Lauret, JS&lt;/author&gt;&lt;author&gt;Doyennette, L&lt;/author&gt;&lt;author&gt;Lanty, G&lt;/author&gt;&lt;author&gt;Al Choueiry, A&lt;/author&gt;&lt;author&gt;Zhang, SJ&lt;/author&gt;&lt;author&gt;Brehier, A&lt;/author&gt;&lt;author&gt;Largeau, L&lt;/author&gt;&lt;author&gt;Mauguin, O&lt;/author&gt;&lt;author&gt;Bloch, J&lt;/author&gt;&lt;/authors&gt;&lt;/contributors&gt;&lt;titles&gt;&lt;title&gt;&lt;style face="normal" font="default" size="100%"&gt;Optical spectroscopy of two-dimensional layered (C&lt;/style&gt;&lt;style face="subscript" font="default" size="100%"&gt;6&lt;/style&gt;&lt;style face="normal" font="default" size="100%"&gt;H&lt;/style&gt;&lt;style face="subscript" font="default" size="100%"&gt;5&lt;/style&gt;&lt;style face="normal" font="default" size="100%"&gt;C&lt;/style&gt;&lt;style face="subscript" font="default" size="100%"&gt;2&lt;/style&gt;&lt;style face="normal" font="default" size="100%"&gt;H&lt;/style&gt;&lt;style face="subscript" font="default" size="100%"&gt;4&lt;/style&gt;&lt;style face="normal" font="default" size="100%"&gt;NH&lt;/style&gt;&lt;style face="subscript" font="default" size="100%"&gt;3&lt;/style&gt;&lt;style face="normal" font="default" size="100%"&gt;)&lt;/style&gt;&lt;style face="subscript" font="default" size="100%"&gt;2&lt;/style&gt;&lt;style face="normal" font="default" size="100%"&gt;PbI&lt;/style&gt;&lt;style face="subscript" font="default" size="100%"&gt;4&lt;/style&gt;&lt;style face="normal" font="default" size="100%"&gt; perovskite&lt;/style&gt;&lt;/title&gt;&lt;secondary-title&gt;Optics express&lt;/secondary-title&gt;&lt;/titles&gt;&lt;periodical&gt;&lt;full-title&gt;Optics Express&lt;/full-title&gt;&lt;abbr-1&gt;Opt. Express&lt;/abbr-1&gt;&lt;abbr-2&gt;Opt Express&lt;/abbr-2&gt;&lt;/periodical&gt;&lt;pages&gt;5912-5919&lt;/pages&gt;&lt;volume&gt;18&lt;/volume&gt;&lt;number&gt;6&lt;/number&gt;&lt;dates&gt;&lt;year&gt;2010&lt;/year&gt;&lt;/dates&gt;&lt;isbn&gt;1094-4087&lt;/isbn&gt;&lt;urls&gt;&lt;/urls&gt;&lt;/record&gt;&lt;/Cite&gt;&lt;/EndNote&gt;</w:instrText>
      </w:r>
      <w:r w:rsidR="00384B72">
        <w:rPr>
          <w:sz w:val="25"/>
          <w:szCs w:val="25"/>
          <w:shd w:val="clear" w:color="auto" w:fill="FFFFFF"/>
        </w:rPr>
        <w:fldChar w:fldCharType="separate"/>
      </w:r>
      <w:r w:rsidR="00FF2709" w:rsidRPr="00FF2709">
        <w:rPr>
          <w:noProof/>
          <w:sz w:val="25"/>
          <w:szCs w:val="25"/>
          <w:shd w:val="clear" w:color="auto" w:fill="FFFFFF"/>
          <w:vertAlign w:val="superscript"/>
        </w:rPr>
        <w:t>99</w:t>
      </w:r>
      <w:r w:rsidR="00384B72">
        <w:rPr>
          <w:sz w:val="25"/>
          <w:szCs w:val="25"/>
          <w:shd w:val="clear" w:color="auto" w:fill="FFFFFF"/>
        </w:rPr>
        <w:fldChar w:fldCharType="end"/>
      </w:r>
      <w:r w:rsidR="0004004F">
        <w:rPr>
          <w:sz w:val="25"/>
          <w:szCs w:val="25"/>
          <w:shd w:val="clear" w:color="auto" w:fill="FFFFFF"/>
        </w:rPr>
        <w:t xml:space="preserve"> </w:t>
      </w:r>
      <w:r w:rsidR="00D61A2B">
        <w:rPr>
          <w:sz w:val="25"/>
          <w:szCs w:val="25"/>
          <w:shd w:val="clear" w:color="auto" w:fill="FFFFFF"/>
        </w:rPr>
        <w:t xml:space="preserve">As the temperature rises, </w:t>
      </w:r>
      <w:r w:rsidR="0004004F">
        <w:rPr>
          <w:sz w:val="25"/>
          <w:szCs w:val="25"/>
          <w:shd w:val="clear" w:color="auto" w:fill="FFFFFF"/>
        </w:rPr>
        <w:t xml:space="preserve">exciton trapping becomes less efficient </w:t>
      </w:r>
      <w:r w:rsidR="00D61A2B">
        <w:rPr>
          <w:sz w:val="25"/>
          <w:szCs w:val="25"/>
          <w:shd w:val="clear" w:color="auto" w:fill="FFFFFF"/>
        </w:rPr>
        <w:t>and</w:t>
      </w:r>
      <w:r w:rsidR="0004004F">
        <w:rPr>
          <w:sz w:val="25"/>
          <w:szCs w:val="25"/>
          <w:shd w:val="clear" w:color="auto" w:fill="FFFFFF"/>
        </w:rPr>
        <w:t xml:space="preserve"> </w:t>
      </w:r>
      <w:r w:rsidR="00D61A2B">
        <w:rPr>
          <w:sz w:val="25"/>
          <w:szCs w:val="25"/>
          <w:shd w:val="clear" w:color="auto" w:fill="FFFFFF"/>
        </w:rPr>
        <w:t>a</w:t>
      </w:r>
      <w:r w:rsidR="0004004F">
        <w:rPr>
          <w:sz w:val="25"/>
          <w:szCs w:val="25"/>
          <w:shd w:val="clear" w:color="auto" w:fill="FFFFFF"/>
        </w:rPr>
        <w:t xml:space="preserve">s a result, the Stokes shift decreases with temperature and eventually </w:t>
      </w:r>
      <w:r w:rsidR="00720CC8">
        <w:rPr>
          <w:sz w:val="25"/>
          <w:szCs w:val="25"/>
          <w:shd w:val="clear" w:color="auto" w:fill="FFFFFF"/>
        </w:rPr>
        <w:t>disappears</w:t>
      </w:r>
      <w:r w:rsidR="0004004F">
        <w:rPr>
          <w:sz w:val="25"/>
          <w:szCs w:val="25"/>
          <w:shd w:val="clear" w:color="auto" w:fill="FFFFFF"/>
        </w:rPr>
        <w:t xml:space="preserve"> </w:t>
      </w:r>
      <w:r w:rsidR="00720CC8">
        <w:rPr>
          <w:sz w:val="25"/>
          <w:szCs w:val="25"/>
          <w:shd w:val="clear" w:color="auto" w:fill="FFFFFF"/>
        </w:rPr>
        <w:t>as</w:t>
      </w:r>
      <w:r w:rsidR="0004004F">
        <w:rPr>
          <w:sz w:val="25"/>
          <w:szCs w:val="25"/>
          <w:shd w:val="clear" w:color="auto" w:fill="FFFFFF"/>
        </w:rPr>
        <w:t xml:space="preserve"> the thermal energy </w:t>
      </w:r>
      <w:r w:rsidR="00D61A2B">
        <w:rPr>
          <w:sz w:val="25"/>
          <w:szCs w:val="25"/>
          <w:shd w:val="clear" w:color="auto" w:fill="FFFFFF"/>
        </w:rPr>
        <w:t>(</w:t>
      </w:r>
      <w:r w:rsidR="0004004F">
        <w:rPr>
          <w:sz w:val="25"/>
          <w:szCs w:val="25"/>
          <w:shd w:val="clear" w:color="auto" w:fill="FFFFFF"/>
        </w:rPr>
        <w:t>k</w:t>
      </w:r>
      <w:r w:rsidR="00D61A2B" w:rsidRPr="00D61A2B">
        <w:rPr>
          <w:sz w:val="25"/>
          <w:szCs w:val="25"/>
          <w:shd w:val="clear" w:color="auto" w:fill="FFFFFF"/>
          <w:vertAlign w:val="subscript"/>
        </w:rPr>
        <w:t>B</w:t>
      </w:r>
      <w:r w:rsidR="0004004F">
        <w:rPr>
          <w:sz w:val="25"/>
          <w:szCs w:val="25"/>
          <w:shd w:val="clear" w:color="auto" w:fill="FFFFFF"/>
        </w:rPr>
        <w:t>T</w:t>
      </w:r>
      <w:r w:rsidR="00D61A2B">
        <w:rPr>
          <w:sz w:val="25"/>
          <w:szCs w:val="25"/>
          <w:shd w:val="clear" w:color="auto" w:fill="FFFFFF"/>
        </w:rPr>
        <w:t>)</w:t>
      </w:r>
      <w:r w:rsidR="0004004F">
        <w:rPr>
          <w:sz w:val="25"/>
          <w:szCs w:val="25"/>
          <w:shd w:val="clear" w:color="auto" w:fill="FFFFFF"/>
        </w:rPr>
        <w:t xml:space="preserve"> </w:t>
      </w:r>
      <w:r w:rsidR="00720CC8">
        <w:rPr>
          <w:sz w:val="25"/>
          <w:szCs w:val="25"/>
          <w:shd w:val="clear" w:color="auto" w:fill="FFFFFF"/>
        </w:rPr>
        <w:t>overpowers</w:t>
      </w:r>
      <w:r w:rsidR="0004004F">
        <w:rPr>
          <w:sz w:val="25"/>
          <w:szCs w:val="25"/>
          <w:shd w:val="clear" w:color="auto" w:fill="FFFFFF"/>
        </w:rPr>
        <w:t xml:space="preserve"> the trapping potential.</w:t>
      </w:r>
      <w:r w:rsidR="00384B72">
        <w:rPr>
          <w:sz w:val="25"/>
          <w:szCs w:val="25"/>
          <w:shd w:val="clear" w:color="auto" w:fill="FFFFFF"/>
        </w:rPr>
        <w:fldChar w:fldCharType="begin"/>
      </w:r>
      <w:r w:rsidR="00FF2709">
        <w:rPr>
          <w:sz w:val="25"/>
          <w:szCs w:val="25"/>
          <w:shd w:val="clear" w:color="auto" w:fill="FFFFFF"/>
        </w:rPr>
        <w:instrText xml:space="preserve"> ADDIN EN.CITE &lt;EndNote&gt;&lt;Cite&gt;&lt;Author&gt;Gauthron&lt;/Author&gt;&lt;Year&gt;2010&lt;/Year&gt;&lt;RecNum&gt;1388&lt;/RecNum&gt;&lt;DisplayText&gt;&lt;style face="superscript"&gt;99&lt;/style&gt;&lt;/DisplayText&gt;&lt;record&gt;&lt;rec-number&gt;1388&lt;/rec-number&gt;&lt;foreign-keys&gt;&lt;key app="EN" db-id="vpr9as2rawdd28e5aryxprt4dftzw9tvsf0t" timestamp="1562181733"&gt;1388&lt;/key&gt;&lt;/foreign-keys&gt;&lt;ref-type name="Journal Article"&gt;17&lt;/ref-type&gt;&lt;contributors&gt;&lt;authors&gt;&lt;author&gt;Gauthron, K&lt;/author&gt;&lt;author&gt;Lauret, JS&lt;/author&gt;&lt;author&gt;Doyennette, L&lt;/author&gt;&lt;author&gt;Lanty, G&lt;/author&gt;&lt;author&gt;Al Choueiry, A&lt;/author&gt;&lt;author&gt;Zhang, SJ&lt;/author&gt;&lt;author&gt;Brehier, A&lt;/author&gt;&lt;author&gt;Largeau, L&lt;/author&gt;&lt;author&gt;Mauguin, O&lt;/author&gt;&lt;author&gt;Bloch, J&lt;/author&gt;&lt;/authors&gt;&lt;/contributors&gt;&lt;titles&gt;&lt;title&gt;&lt;style face="normal" font="default" size="100%"&gt;Optical spectroscopy of two-dimensional layered (C&lt;/style&gt;&lt;style face="subscript" font="default" size="100%"&gt;6&lt;/style&gt;&lt;style face="normal" font="default" size="100%"&gt;H&lt;/style&gt;&lt;style face="subscript" font="default" size="100%"&gt;5&lt;/style&gt;&lt;style face="normal" font="default" size="100%"&gt;C&lt;/style&gt;&lt;style face="subscript" font="default" size="100%"&gt;2&lt;/style&gt;&lt;style face="normal" font="default" size="100%"&gt;H&lt;/style&gt;&lt;style face="subscript" font="default" size="100%"&gt;4&lt;/style&gt;&lt;style face="normal" font="default" size="100%"&gt;NH&lt;/style&gt;&lt;style face="subscript" font="default" size="100%"&gt;3&lt;/style&gt;&lt;style face="normal" font="default" size="100%"&gt;)&lt;/style&gt;&lt;style face="subscript" font="default" size="100%"&gt;2&lt;/style&gt;&lt;style face="normal" font="default" size="100%"&gt;PbI&lt;/style&gt;&lt;style face="subscript" font="default" size="100%"&gt;4&lt;/style&gt;&lt;style face="normal" font="default" size="100%"&gt; perovskite&lt;/style&gt;&lt;/title&gt;&lt;secondary-title&gt;Optics express&lt;/secondary-title&gt;&lt;/titles&gt;&lt;periodical&gt;&lt;full-title&gt;Optics Express&lt;/full-title&gt;&lt;abbr-1&gt;Opt. Express&lt;/abbr-1&gt;&lt;abbr-2&gt;Opt Express&lt;/abbr-2&gt;&lt;/periodical&gt;&lt;pages&gt;5912-5919&lt;/pages&gt;&lt;volume&gt;18&lt;/volume&gt;&lt;number&gt;6&lt;/number&gt;&lt;dates&gt;&lt;year&gt;2010&lt;/year&gt;&lt;/dates&gt;&lt;isbn&gt;1094-4087&lt;/isbn&gt;&lt;urls&gt;&lt;/urls&gt;&lt;/record&gt;&lt;/Cite&gt;&lt;/EndNote&gt;</w:instrText>
      </w:r>
      <w:r w:rsidR="00384B72">
        <w:rPr>
          <w:sz w:val="25"/>
          <w:szCs w:val="25"/>
          <w:shd w:val="clear" w:color="auto" w:fill="FFFFFF"/>
        </w:rPr>
        <w:fldChar w:fldCharType="separate"/>
      </w:r>
      <w:r w:rsidR="00FF2709" w:rsidRPr="00FF2709">
        <w:rPr>
          <w:noProof/>
          <w:sz w:val="25"/>
          <w:szCs w:val="25"/>
          <w:shd w:val="clear" w:color="auto" w:fill="FFFFFF"/>
          <w:vertAlign w:val="superscript"/>
        </w:rPr>
        <w:t>99</w:t>
      </w:r>
      <w:r w:rsidR="00384B72">
        <w:rPr>
          <w:sz w:val="25"/>
          <w:szCs w:val="25"/>
          <w:shd w:val="clear" w:color="auto" w:fill="FFFFFF"/>
        </w:rPr>
        <w:fldChar w:fldCharType="end"/>
      </w:r>
      <w:r w:rsidR="00384B72">
        <w:rPr>
          <w:sz w:val="25"/>
          <w:szCs w:val="25"/>
          <w:shd w:val="clear" w:color="auto" w:fill="FFFFFF"/>
        </w:rPr>
        <w:t xml:space="preserve"> Thus, large Stokes shifts at low temperature provides evidence of exciton self-trapping.</w:t>
      </w:r>
      <w:r w:rsidR="00384B72">
        <w:rPr>
          <w:sz w:val="25"/>
          <w:szCs w:val="25"/>
          <w:shd w:val="clear" w:color="auto" w:fill="FFFFFF"/>
        </w:rPr>
        <w:fldChar w:fldCharType="begin"/>
      </w:r>
      <w:r w:rsidR="00FF2709">
        <w:rPr>
          <w:sz w:val="25"/>
          <w:szCs w:val="25"/>
          <w:shd w:val="clear" w:color="auto" w:fill="FFFFFF"/>
        </w:rPr>
        <w:instrText xml:space="preserve"> ADDIN EN.CITE &lt;EndNote&gt;&lt;Cite&gt;&lt;Author&gt;Gauthron&lt;/Author&gt;&lt;Year&gt;2010&lt;/Year&gt;&lt;RecNum&gt;1388&lt;/RecNum&gt;&lt;DisplayText&gt;&lt;style face="superscript"&gt;99&lt;/style&gt;&lt;/DisplayText&gt;&lt;record&gt;&lt;rec-number&gt;1388&lt;/rec-number&gt;&lt;foreign-keys&gt;&lt;key app="EN" db-id="vpr9as2rawdd28e5aryxprt4dftzw9tvsf0t" timestamp="1562181733"&gt;1388&lt;/key&gt;&lt;/foreign-keys&gt;&lt;ref-type name="Journal Article"&gt;17&lt;/ref-type&gt;&lt;contributors&gt;&lt;authors&gt;&lt;author&gt;Gauthron, K&lt;/author&gt;&lt;author&gt;Lauret, JS&lt;/author&gt;&lt;author&gt;Doyennette, L&lt;/author&gt;&lt;author&gt;Lanty, G&lt;/author&gt;&lt;author&gt;Al Choueiry, A&lt;/author&gt;&lt;author&gt;Zhang, SJ&lt;/author&gt;&lt;author&gt;Brehier, A&lt;/author&gt;&lt;author&gt;Largeau, L&lt;/author&gt;&lt;author&gt;Mauguin, O&lt;/author&gt;&lt;author&gt;Bloch, J&lt;/author&gt;&lt;/authors&gt;&lt;/contributors&gt;&lt;titles&gt;&lt;title&gt;&lt;style face="normal" font="default" size="100%"&gt;Optical spectroscopy of two-dimensional layered (C&lt;/style&gt;&lt;style face="subscript" font="default" size="100%"&gt;6&lt;/style&gt;&lt;style face="normal" font="default" size="100%"&gt;H&lt;/style&gt;&lt;style face="subscript" font="default" size="100%"&gt;5&lt;/style&gt;&lt;style face="normal" font="default" size="100%"&gt;C&lt;/style&gt;&lt;style face="subscript" font="default" size="100%"&gt;2&lt;/style&gt;&lt;style face="normal" font="default" size="100%"&gt;H&lt;/style&gt;&lt;style face="subscript" font="default" size="100%"&gt;4&lt;/style&gt;&lt;style face="normal" font="default" size="100%"&gt;NH&lt;/style&gt;&lt;style face="subscript" font="default" size="100%"&gt;3&lt;/style&gt;&lt;style face="normal" font="default" size="100%"&gt;)&lt;/style&gt;&lt;style face="subscript" font="default" size="100%"&gt;2&lt;/style&gt;&lt;style face="normal" font="default" size="100%"&gt;PbI&lt;/style&gt;&lt;style face="subscript" font="default" size="100%"&gt;4&lt;/style&gt;&lt;style face="normal" font="default" size="100%"&gt; perovskite&lt;/style&gt;&lt;/title&gt;&lt;secondary-title&gt;Optics express&lt;/secondary-title&gt;&lt;/titles&gt;&lt;periodical&gt;&lt;full-title&gt;Optics Express&lt;/full-title&gt;&lt;abbr-1&gt;Opt. Express&lt;/abbr-1&gt;&lt;abbr-2&gt;Opt Express&lt;/abbr-2&gt;&lt;/periodical&gt;&lt;pages&gt;5912-5919&lt;/pages&gt;&lt;volume&gt;18&lt;/volume&gt;&lt;number&gt;6&lt;/number&gt;&lt;dates&gt;&lt;year&gt;2010&lt;/year&gt;&lt;/dates&gt;&lt;isbn&gt;1094-4087&lt;/isbn&gt;&lt;urls&gt;&lt;/urls&gt;&lt;/record&gt;&lt;/Cite&gt;&lt;/EndNote&gt;</w:instrText>
      </w:r>
      <w:r w:rsidR="00384B72">
        <w:rPr>
          <w:sz w:val="25"/>
          <w:szCs w:val="25"/>
          <w:shd w:val="clear" w:color="auto" w:fill="FFFFFF"/>
        </w:rPr>
        <w:fldChar w:fldCharType="separate"/>
      </w:r>
      <w:r w:rsidR="00FF2709" w:rsidRPr="00FF2709">
        <w:rPr>
          <w:noProof/>
          <w:sz w:val="25"/>
          <w:szCs w:val="25"/>
          <w:shd w:val="clear" w:color="auto" w:fill="FFFFFF"/>
          <w:vertAlign w:val="superscript"/>
        </w:rPr>
        <w:t>99</w:t>
      </w:r>
      <w:r w:rsidR="00384B72">
        <w:rPr>
          <w:sz w:val="25"/>
          <w:szCs w:val="25"/>
          <w:shd w:val="clear" w:color="auto" w:fill="FFFFFF"/>
        </w:rPr>
        <w:fldChar w:fldCharType="end"/>
      </w:r>
      <w:r w:rsidR="0004004F">
        <w:rPr>
          <w:sz w:val="25"/>
          <w:szCs w:val="25"/>
          <w:shd w:val="clear" w:color="auto" w:fill="FFFFFF"/>
        </w:rPr>
        <w:t xml:space="preserve"> </w:t>
      </w:r>
      <w:r w:rsidR="00FA3549">
        <w:t>Other phenomena can also be observed at low temperatures, such as tunneling from free to self-trapped states,</w:t>
      </w:r>
      <w:r w:rsidR="00814D9F">
        <w:fldChar w:fldCharType="begin"/>
      </w:r>
      <w:r w:rsidR="00FF2709">
        <w:instrText xml:space="preserve"> ADDIN EN.CITE &lt;EndNote&gt;&lt;Cite&gt;&lt;Author&gt;Matsui&lt;/Author&gt;&lt;Year&gt;1987&lt;/Year&gt;&lt;RecNum&gt;1395&lt;/RecNum&gt;&lt;DisplayText&gt;&lt;style face="superscript"&gt;114&lt;/style&gt;&lt;/DisplayText&gt;&lt;record&gt;&lt;rec-number&gt;1395&lt;/rec-number&gt;&lt;foreign-keys&gt;&lt;key app="EN" db-id="vpr9as2rawdd28e5aryxprt4dftzw9tvsf0t" timestamp="1562273710"&gt;1395&lt;/key&gt;&lt;/foreign-keys&gt;&lt;ref-type name="Journal Article"&gt;17&lt;/ref-type&gt;&lt;contributors&gt;&lt;authors&gt;&lt;author&gt;Matsui, Atsuo&lt;/author&gt;&lt;author&gt;Mizuno, Ken-ichi&lt;/author&gt;&lt;author&gt;Tamai, Naoto&lt;/author&gt;&lt;author&gt;Yamazaki, Iwao&lt;/author&gt;&lt;/authors&gt;&lt;/contributors&gt;&lt;titles&gt;&lt;title&gt;Transient free-exciton luminescence and exciton—lattice interaction in pyrene crystals&lt;/title&gt;&lt;secondary-title&gt;Chemical physics&lt;/secondary-title&gt;&lt;/titles&gt;&lt;periodical&gt;&lt;full-title&gt;Chemical Physics&lt;/full-title&gt;&lt;abbr-1&gt;Chem. Phys.&lt;/abbr-1&gt;&lt;abbr-2&gt;Chem Phys&lt;/abbr-2&gt;&lt;/periodical&gt;&lt;pages&gt;111-117&lt;/pages&gt;&lt;volume&gt;113&lt;/volume&gt;&lt;number&gt;1&lt;/number&gt;&lt;dates&gt;&lt;year&gt;1987&lt;/year&gt;&lt;/dates&gt;&lt;isbn&gt;0301-0104&lt;/isbn&gt;&lt;urls&gt;&lt;/urls&gt;&lt;/record&gt;&lt;/Cite&gt;&lt;/EndNote&gt;</w:instrText>
      </w:r>
      <w:r w:rsidR="00814D9F">
        <w:fldChar w:fldCharType="separate"/>
      </w:r>
      <w:r w:rsidR="00FF2709" w:rsidRPr="00FF2709">
        <w:rPr>
          <w:noProof/>
          <w:vertAlign w:val="superscript"/>
        </w:rPr>
        <w:t>114</w:t>
      </w:r>
      <w:r w:rsidR="00814D9F">
        <w:fldChar w:fldCharType="end"/>
      </w:r>
      <w:r w:rsidR="00FA3549">
        <w:t xml:space="preserve"> free excitons bound to permanent defects,</w:t>
      </w:r>
      <w:r w:rsidR="006825E2">
        <w:fldChar w:fldCharType="begin">
          <w:fldData xml:space="preserve">PEVuZE5vdGU+PENpdGU+PEF1dGhvcj5Jc2hpaGFyYTwvQXV0aG9yPjxZZWFyPjE5OTA8L1llYXI+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</w:fldData>
        </w:fldChar>
      </w:r>
      <w:r w:rsidR="00FF2709">
        <w:instrText xml:space="preserve"> ADDIN EN.CITE </w:instrText>
      </w:r>
      <w:r w:rsidR="00FF2709">
        <w:fldChar w:fldCharType="begin">
          <w:fldData xml:space="preserve">PEVuZE5vdGU+PENpdGU+PEF1dGhvcj5Jc2hpaGFyYTwvQXV0aG9yPjxZZWFyPjE5OTA8L1llYXI+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</w:fldData>
        </w:fldChar>
      </w:r>
      <w:r w:rsidR="00FF2709">
        <w:instrText xml:space="preserve"> ADDIN EN.CITE.DATA </w:instrText>
      </w:r>
      <w:r w:rsidR="00FF2709">
        <w:fldChar w:fldCharType="end"/>
      </w:r>
      <w:r w:rsidR="006825E2">
        <w:fldChar w:fldCharType="separate"/>
      </w:r>
      <w:r w:rsidR="00FF2709" w:rsidRPr="00FF2709">
        <w:rPr>
          <w:noProof/>
          <w:vertAlign w:val="superscript"/>
        </w:rPr>
        <w:t>100, 115</w:t>
      </w:r>
      <w:r w:rsidR="006825E2">
        <w:fldChar w:fldCharType="end"/>
      </w:r>
      <w:r w:rsidR="00FA3549">
        <w:t xml:space="preserve"> and</w:t>
      </w:r>
      <w:r w:rsidR="0004004F">
        <w:t xml:space="preserve"> formation of</w:t>
      </w:r>
      <w:r w:rsidR="00FA3549">
        <w:t xml:space="preserve"> biexcitons</w:t>
      </w:r>
      <w:r w:rsidR="006825E2">
        <w:t>,</w:t>
      </w:r>
      <w:r w:rsidR="006825E2">
        <w:fldChar w:fldCharType="begin"/>
      </w:r>
      <w:r w:rsidR="00FF2709">
        <w:instrText xml:space="preserve"> ADDIN EN.CITE &lt;EndNote&gt;&lt;Cite&gt;&lt;Author&gt;Ema&lt;/Author&gt;&lt;Year&gt;2006&lt;/Year&gt;&lt;RecNum&gt;1384&lt;/RecNum&gt;&lt;DisplayText&gt;&lt;style face="superscript"&gt;84, 97&lt;/style&gt;&lt;/DisplayText&gt;&lt;record&gt;&lt;rec-number&gt;1384&lt;/rec-number&gt;&lt;foreign-keys&gt;&lt;key app="EN" db-id="vpr9as2rawdd28e5aryxprt4dftzw9tvsf0t" timestamp="1562181345"&gt;1384&lt;/key&gt;&lt;/foreign-keys&gt;&lt;ref-type name="Journal Article"&gt;17&lt;/ref-type&gt;&lt;contributors&gt;&lt;authors&gt;&lt;author&gt;Ema, K&lt;/author&gt;&lt;author&gt;Umeda, K&lt;/author&gt;&lt;author&gt;Toda, M&lt;/author&gt;&lt;author&gt;Yajima, C&lt;/author&gt;&lt;author&gt;Arai, Y&lt;/author&gt;&lt;author&gt;Kunugita, H&lt;/author&gt;&lt;author&gt;Wolverson, D&lt;/author&gt;&lt;author&gt;Davies, JJ&lt;/author&gt;&lt;/authors&gt;&lt;/contributors&gt;&lt;titles&gt;&lt;title&gt;Huge exchange energy and fine structure of excitons in an organic-inorganic quantum well material&lt;/title&gt;&lt;secondary-title&gt;Physical Review B&lt;/secondary-title&gt;&lt;/titles&gt;&lt;periodical&gt;&lt;full-title&gt;Physical Review B&lt;/full-title&gt;&lt;abbr-1&gt;Phys. Rev. B&lt;/abbr-1&gt;&lt;/periodical&gt;&lt;pages&gt;241310&lt;/pages&gt;&lt;volume&gt;73&lt;/volume&gt;&lt;number&gt;24&lt;/number&gt;&lt;dates&gt;&lt;year&gt;2006&lt;/year&gt;&lt;/dates&gt;&lt;urls&gt;&lt;/urls&gt;&lt;/record&gt;&lt;/Cite&gt;&lt;Cite&gt;&lt;Author&gt;Böer&lt;/Author&gt;&lt;Year&gt;2019&lt;/Year&gt;&lt;RecNum&gt;1234&lt;/RecNum&gt;&lt;record&gt;&lt;rec-number&gt;1234&lt;/rec-number&gt;&lt;foreign-keys&gt;&lt;key app="EN" db-id="vpr9as2rawdd28e5aryxprt4dftzw9tvsf0t" timestamp="1557940160"&gt;1234&lt;/key&gt;&lt;/foreign-keys&gt;&lt;ref-type name="Journal Article"&gt;17&lt;/ref-type&gt;&lt;contributors&gt;&lt;authors&gt;&lt;author&gt;Böer, Karl W&lt;/author&gt;&lt;author&gt;Pohl, Udo W&lt;/author&gt;&lt;author&gt;Böer, Karl W&lt;/author&gt;&lt;author&gt;Pohl, Udo W&lt;/author&gt;&lt;/authors&gt;&lt;/contributors&gt;&lt;titles&gt;&lt;title&gt;Excitons&lt;/title&gt;&lt;secondary-title&gt;Semiconductor Physics&lt;/secondary-title&gt;&lt;/titles&gt;&lt;periodical&gt;&lt;full-title&gt;Semiconductor Physics&lt;/full-title&gt;&lt;/periodical&gt;&lt;pages&gt;1-41&lt;/pages&gt;&lt;dates&gt;&lt;year&gt;2019&lt;/year&gt;&lt;/dates&gt;&lt;isbn&gt;3319065408&lt;/isbn&gt;&lt;urls&gt;&lt;/urls&gt;&lt;/record&gt;&lt;/Cite&gt;&lt;/EndNote&gt;</w:instrText>
      </w:r>
      <w:r w:rsidR="006825E2">
        <w:fldChar w:fldCharType="separate"/>
      </w:r>
      <w:r w:rsidR="00FF2709" w:rsidRPr="00FF2709">
        <w:rPr>
          <w:noProof/>
          <w:vertAlign w:val="superscript"/>
        </w:rPr>
        <w:t>84, 97</w:t>
      </w:r>
      <w:r w:rsidR="006825E2">
        <w:fldChar w:fldCharType="end"/>
      </w:r>
      <w:r w:rsidR="00FA3549">
        <w:t xml:space="preserve"> which add to the complexity of the observed PL. </w:t>
      </w:r>
      <w:r w:rsidR="00384B72">
        <w:t>Despite the complexity of the spectra</w:t>
      </w:r>
      <w:r w:rsidR="00FA3549">
        <w:t xml:space="preserve">, various mathematical models have been </w:t>
      </w:r>
      <w:r w:rsidR="00FA3549">
        <w:lastRenderedPageBreak/>
        <w:t>proposed to help elucidate the PL mechanisms occurring in the material, s</w:t>
      </w:r>
      <w:r w:rsidR="00865F20">
        <w:t>uch as the Varshini model,</w:t>
      </w:r>
      <w:r w:rsidR="00865F20">
        <w:fldChar w:fldCharType="begin"/>
      </w:r>
      <w:r w:rsidR="00FF2709">
        <w:instrText xml:space="preserve"> ADDIN EN.CITE &lt;EndNote&gt;&lt;Cite&gt;&lt;Author&gt;Varshni&lt;/Author&gt;&lt;Year&gt;1967&lt;/Year&gt;&lt;RecNum&gt;1396&lt;/RecNum&gt;&lt;DisplayText&gt;&lt;style face="superscript"&gt;116&lt;/style&gt;&lt;/DisplayText&gt;&lt;record&gt;&lt;rec-number&gt;1396&lt;/rec-number&gt;&lt;foreign-keys&gt;&lt;key app="EN" db-id="vpr9as2rawdd28e5aryxprt4dftzw9tvsf0t" timestamp="1562296302"&gt;1396&lt;/key&gt;&lt;/foreign-keys&gt;&lt;ref-type name="Journal Article"&gt;17&lt;/ref-type&gt;&lt;contributors&gt;&lt;authors&gt;&lt;author&gt;Varshni, Yatendra Pal&lt;/author&gt;&lt;/authors&gt;&lt;/contributors&gt;&lt;titles&gt;&lt;title&gt;Temperature dependence of the energy gap in semiconductors&lt;/title&gt;&lt;secondary-title&gt;Physica&lt;/secondary-title&gt;&lt;/titles&gt;&lt;periodical&gt;&lt;full-title&gt;physica&lt;/full-title&gt;&lt;/periodical&gt;&lt;pages&gt;149-154&lt;/pages&gt;&lt;volume&gt;34&lt;/volume&gt;&lt;number&gt;1&lt;/number&gt;&lt;dates&gt;&lt;year&gt;1967&lt;/year&gt;&lt;/dates&gt;&lt;isbn&gt;0031-8914&lt;/isbn&gt;&lt;urls&gt;&lt;/urls&gt;&lt;/record&gt;&lt;/Cite&gt;&lt;/EndNote&gt;</w:instrText>
      </w:r>
      <w:r w:rsidR="00865F20">
        <w:fldChar w:fldCharType="separate"/>
      </w:r>
      <w:r w:rsidR="00FF2709" w:rsidRPr="00FF2709">
        <w:rPr>
          <w:noProof/>
          <w:vertAlign w:val="superscript"/>
        </w:rPr>
        <w:t>116</w:t>
      </w:r>
      <w:r w:rsidR="00865F20">
        <w:fldChar w:fldCharType="end"/>
      </w:r>
      <w:r w:rsidR="00FA3549">
        <w:t xml:space="preserve"> of which can be found in the following chapters of this dissertation.</w:t>
      </w:r>
      <w:r w:rsidR="00FA3549" w:rsidRPr="00FA3549">
        <w:t xml:space="preserve"> </w:t>
      </w:r>
    </w:p>
    <w:p w14:paraId="585454D3" w14:textId="1018B144" w:rsidR="004B7E1A" w:rsidRDefault="004B7E1A" w:rsidP="00F3053D">
      <w:pPr>
        <w:keepNext/>
        <w:spacing w:line="480" w:lineRule="auto"/>
        <w:jc w:val="center"/>
      </w:pPr>
      <w:r>
        <w:rPr>
          <w:noProof/>
        </w:rPr>
        <w:drawing>
          <wp:inline distT="0" distB="0" distL="0" distR="0" wp14:anchorId="5AF9F1B5" wp14:editId="3229FE97">
            <wp:extent cx="4243070" cy="3834765"/>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43070" cy="3834765"/>
                    </a:xfrm>
                    <a:prstGeom prst="rect">
                      <a:avLst/>
                    </a:prstGeom>
                    <a:noFill/>
                  </pic:spPr>
                </pic:pic>
              </a:graphicData>
            </a:graphic>
          </wp:inline>
        </w:drawing>
      </w:r>
    </w:p>
    <w:p w14:paraId="63D4CCB6" w14:textId="4B57334B" w:rsidR="004B7E1A" w:rsidRPr="00303529" w:rsidRDefault="004B7E1A" w:rsidP="00CE3348">
      <w:pPr>
        <w:pStyle w:val="FigureCaption"/>
        <w:jc w:val="both"/>
      </w:pPr>
      <w:bookmarkStart w:id="30" w:name="_Toc15232614"/>
      <w:r w:rsidRPr="00303529">
        <w:t xml:space="preserve">Figure </w:t>
      </w:r>
      <w:r w:rsidRPr="00303529">
        <w:fldChar w:fldCharType="begin"/>
      </w:r>
      <w:r w:rsidRPr="00303529">
        <w:instrText xml:space="preserve"> SEQ Figure \* ARABIC </w:instrText>
      </w:r>
      <w:r w:rsidRPr="00303529">
        <w:fldChar w:fldCharType="separate"/>
      </w:r>
      <w:r w:rsidR="00F21648">
        <w:t>12</w:t>
      </w:r>
      <w:r w:rsidRPr="00303529">
        <w:fldChar w:fldCharType="end"/>
      </w:r>
      <w:r w:rsidRPr="00303529">
        <w:t xml:space="preserve">. </w:t>
      </w:r>
      <w:r w:rsidRPr="00303529">
        <w:rPr>
          <w:b w:val="0"/>
          <w:bCs/>
        </w:rPr>
        <w:t xml:space="preserve">Schematic digram of the mechanism of self-trapping </w:t>
      </w:r>
      <w:r w:rsidR="00303529" w:rsidRPr="00303529">
        <w:rPr>
          <w:b w:val="0"/>
          <w:bCs/>
        </w:rPr>
        <w:t xml:space="preserve">(red arrow) </w:t>
      </w:r>
      <w:r w:rsidRPr="00303529">
        <w:rPr>
          <w:b w:val="0"/>
          <w:bCs/>
        </w:rPr>
        <w:t>and detrapping</w:t>
      </w:r>
      <w:r w:rsidR="00303529" w:rsidRPr="00303529">
        <w:rPr>
          <w:b w:val="0"/>
          <w:bCs/>
        </w:rPr>
        <w:t xml:space="preserve"> (blue arrow)</w:t>
      </w:r>
      <w:r w:rsidRPr="00303529">
        <w:rPr>
          <w:b w:val="0"/>
          <w:bCs/>
        </w:rPr>
        <w:t xml:space="preserve"> of excitons wher</w:t>
      </w:r>
      <w:r w:rsidR="00303529" w:rsidRPr="00303529">
        <w:rPr>
          <w:b w:val="0"/>
          <w:bCs/>
        </w:rPr>
        <w:t>e (GS = ground state, FE = free exciton, STE = self-trapped exciton state, E</w:t>
      </w:r>
      <w:r w:rsidR="00303529" w:rsidRPr="00303529">
        <w:rPr>
          <w:b w:val="0"/>
          <w:bCs/>
          <w:vertAlign w:val="subscript"/>
        </w:rPr>
        <w:t>a,trap</w:t>
      </w:r>
      <w:r w:rsidR="00303529" w:rsidRPr="00303529">
        <w:rPr>
          <w:b w:val="0"/>
          <w:bCs/>
        </w:rPr>
        <w:t xml:space="preserve"> = self-trapping activation energy, E</w:t>
      </w:r>
      <w:r w:rsidR="00303529" w:rsidRPr="00303529">
        <w:rPr>
          <w:b w:val="0"/>
          <w:bCs/>
          <w:vertAlign w:val="subscript"/>
        </w:rPr>
        <w:t>a,detrap</w:t>
      </w:r>
      <w:r w:rsidR="00303529" w:rsidRPr="00303529">
        <w:rPr>
          <w:b w:val="0"/>
          <w:bCs/>
        </w:rPr>
        <w:t xml:space="preserve"> detrapping activation energy, and the pink and orange arrow depict the free exciton and self-trapped excitonic photoluminescence, respectively.</w:t>
      </w:r>
      <w:r w:rsidR="008E048F">
        <w:rPr>
          <w:b w:val="0"/>
          <w:bCs/>
        </w:rPr>
        <w:t xml:space="preserve"> </w:t>
      </w:r>
      <w:r w:rsidR="00E80490">
        <w:rPr>
          <w:b w:val="0"/>
          <w:bCs/>
        </w:rPr>
        <w:t>Adapted</w:t>
      </w:r>
      <w:r w:rsidR="00E80490" w:rsidRPr="008E048F">
        <w:rPr>
          <w:b w:val="0"/>
          <w:bCs/>
          <w:color w:val="000000"/>
          <w:szCs w:val="24"/>
          <w:shd w:val="clear" w:color="auto" w:fill="FFFFFF"/>
        </w:rPr>
        <w:t xml:space="preserve"> with permission from Smith</w:t>
      </w:r>
      <w:r w:rsidR="00E80490">
        <w:rPr>
          <w:b w:val="0"/>
          <w:bCs/>
          <w:color w:val="000000"/>
          <w:szCs w:val="24"/>
          <w:shd w:val="clear" w:color="auto" w:fill="FFFFFF"/>
        </w:rPr>
        <w:t xml:space="preserve"> et al.</w:t>
      </w:r>
      <w:r w:rsidR="00E80490" w:rsidRPr="008E048F">
        <w:rPr>
          <w:b w:val="0"/>
          <w:bCs/>
          <w:color w:val="000000"/>
          <w:szCs w:val="24"/>
          <w:shd w:val="clear" w:color="auto" w:fill="FFFFFF"/>
        </w:rPr>
        <w:t xml:space="preserve"> Chem. Rev. 2019. Copyright </w:t>
      </w:r>
      <w:r w:rsidR="00E80490">
        <w:rPr>
          <w:b w:val="0"/>
          <w:bCs/>
          <w:color w:val="000000"/>
          <w:szCs w:val="24"/>
          <w:shd w:val="clear" w:color="auto" w:fill="FFFFFF"/>
        </w:rPr>
        <w:t xml:space="preserve">2019 </w:t>
      </w:r>
      <w:r w:rsidR="00E80490" w:rsidRPr="008E048F">
        <w:rPr>
          <w:b w:val="0"/>
          <w:bCs/>
          <w:color w:val="000000"/>
          <w:szCs w:val="24"/>
          <w:shd w:val="clear" w:color="auto" w:fill="FFFFFF"/>
        </w:rPr>
        <w:t>American Chemical Society.</w:t>
      </w:r>
      <w:bookmarkEnd w:id="30"/>
      <w:r w:rsidR="000F65C1" w:rsidRPr="00303529">
        <w:t xml:space="preserve"> </w:t>
      </w:r>
    </w:p>
    <w:p w14:paraId="5E68E9AA" w14:textId="7C34B8D2" w:rsidR="0012639A" w:rsidRDefault="008B36D1" w:rsidP="00CE3348">
      <w:pPr>
        <w:spacing w:line="480" w:lineRule="auto"/>
        <w:ind w:firstLine="720"/>
        <w:jc w:val="both"/>
      </w:pPr>
      <w:r>
        <w:t>While these methods are only some of the general types of PL techniques available to aid in the characterization of the optical properties of solids, they are indispensable for the identification of possible real-world applications for new materials. For new materials to be considered for use as possible phosphors in solid-state lighting, the photoluminescence quantum yield (PLQY) is used as a measure of its internal luminescence efficiency.</w:t>
      </w:r>
      <w:r w:rsidR="0012639A">
        <w:t xml:space="preserve"> PLQY is </w:t>
      </w:r>
      <w:r w:rsidR="0012639A">
        <w:lastRenderedPageBreak/>
        <w:t>defined as the number of photons emitted as a fraction of the number of photons absorbed as described by:</w:t>
      </w:r>
    </w:p>
    <w:tbl>
      <w:tblPr>
        <w:tblW w:w="9090" w:type="dxa"/>
        <w:tblLook w:val="04A0" w:firstRow="1" w:lastRow="0" w:firstColumn="1" w:lastColumn="0" w:noHBand="0" w:noVBand="1"/>
      </w:tblPr>
      <w:tblGrid>
        <w:gridCol w:w="267"/>
        <w:gridCol w:w="8327"/>
        <w:gridCol w:w="496"/>
      </w:tblGrid>
      <w:tr w:rsidR="0012639A" w14:paraId="0EE79CAC" w14:textId="77777777" w:rsidTr="005B75A1">
        <w:tc>
          <w:tcPr>
            <w:tcW w:w="270" w:type="dxa"/>
          </w:tcPr>
          <w:p w14:paraId="113E84B7" w14:textId="77777777" w:rsidR="0012639A" w:rsidRDefault="0012639A" w:rsidP="00CE3348">
            <w:pPr>
              <w:spacing w:line="480" w:lineRule="auto"/>
              <w:jc w:val="both"/>
              <w:rPr>
                <w:rFonts w:eastAsiaTheme="minorEastAsia"/>
              </w:rPr>
            </w:pPr>
          </w:p>
        </w:tc>
        <w:tc>
          <w:tcPr>
            <w:tcW w:w="8550" w:type="dxa"/>
            <w:vAlign w:val="center"/>
          </w:tcPr>
          <w:p w14:paraId="2676262A" w14:textId="7F304DE4" w:rsidR="0012639A" w:rsidRDefault="00AC7742" w:rsidP="00CE3348">
            <w:pPr>
              <w:spacing w:line="480" w:lineRule="auto"/>
              <w:jc w:val="both"/>
              <w:rPr>
                <w:rFonts w:eastAsiaTheme="minorEastAsia"/>
              </w:rPr>
            </w:pPr>
            <m:oMathPara>
              <m:oMath>
                <m:r>
                  <w:rPr>
                    <w:rFonts w:ascii="Cambria Math" w:hAnsi="Cambria Math"/>
                  </w:rPr>
                  <m:t xml:space="preserve">PLQY(ϕ)= </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em</m:t>
                        </m:r>
                      </m:sub>
                    </m:sSub>
                  </m:num>
                  <m:den>
                    <m:sSub>
                      <m:sSubPr>
                        <m:ctrlPr>
                          <w:rPr>
                            <w:rFonts w:ascii="Cambria Math" w:hAnsi="Cambria Math"/>
                            <w:i/>
                          </w:rPr>
                        </m:ctrlPr>
                      </m:sSubPr>
                      <m:e>
                        <m:r>
                          <w:rPr>
                            <w:rFonts w:ascii="Cambria Math" w:hAnsi="Cambria Math"/>
                          </w:rPr>
                          <m:t>N</m:t>
                        </m:r>
                      </m:e>
                      <m:sub>
                        <m:r>
                          <w:rPr>
                            <w:rFonts w:ascii="Cambria Math" w:hAnsi="Cambria Math"/>
                          </w:rPr>
                          <m:t>abs</m:t>
                        </m:r>
                      </m:sub>
                    </m:sSub>
                  </m:den>
                </m:f>
                <m:r>
                  <w:rPr>
                    <w:rFonts w:ascii="Cambria Math" w:hAnsi="Cambria Math"/>
                  </w:rPr>
                  <m:t xml:space="preserve">= </m:t>
                </m:r>
                <m:f>
                  <m:fPr>
                    <m:ctrlPr>
                      <w:rPr>
                        <w:rFonts w:ascii="Cambria Math" w:hAnsi="Cambria Math"/>
                        <w:i/>
                      </w:rPr>
                    </m:ctrlPr>
                  </m:fPr>
                  <m:num>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λ</m:t>
                            </m:r>
                          </m:e>
                          <m:sub>
                            <m:r>
                              <w:rPr>
                                <w:rFonts w:ascii="Cambria Math" w:hAnsi="Cambria Math"/>
                              </w:rPr>
                              <m:t>1</m:t>
                            </m:r>
                          </m:sub>
                        </m:sSub>
                      </m:sub>
                      <m:sup>
                        <m:sSub>
                          <m:sSubPr>
                            <m:ctrlPr>
                              <w:rPr>
                                <w:rFonts w:ascii="Cambria Math" w:hAnsi="Cambria Math"/>
                                <w:i/>
                              </w:rPr>
                            </m:ctrlPr>
                          </m:sSubPr>
                          <m:e>
                            <m:r>
                              <w:rPr>
                                <w:rFonts w:ascii="Cambria Math" w:hAnsi="Cambria Math"/>
                              </w:rPr>
                              <m:t>λ</m:t>
                            </m:r>
                          </m:e>
                          <m:sub>
                            <m:r>
                              <w:rPr>
                                <w:rFonts w:ascii="Cambria Math" w:hAnsi="Cambria Math"/>
                              </w:rPr>
                              <m:t>2</m:t>
                            </m:r>
                          </m:sub>
                        </m:sSub>
                      </m:sup>
                      <m:e>
                        <m:f>
                          <m:fPr>
                            <m:ctrlPr>
                              <w:rPr>
                                <w:rFonts w:ascii="Cambria Math" w:hAnsi="Cambria Math"/>
                                <w:i/>
                              </w:rPr>
                            </m:ctrlPr>
                          </m:fPr>
                          <m:num>
                            <m:r>
                              <w:rPr>
                                <w:rFonts w:ascii="Cambria Math" w:hAnsi="Cambria Math"/>
                              </w:rPr>
                              <m:t>λ</m:t>
                            </m:r>
                          </m:num>
                          <m:den>
                            <m:r>
                              <w:rPr>
                                <w:rFonts w:ascii="Cambria Math" w:hAnsi="Cambria Math"/>
                              </w:rPr>
                              <m:t>hc</m:t>
                            </m:r>
                          </m:den>
                        </m:f>
                        <m:d>
                          <m:dPr>
                            <m:ctrlPr>
                              <w:rPr>
                                <w:rFonts w:ascii="Cambria Math" w:hAnsi="Cambria Math"/>
                                <w:i/>
                              </w:rPr>
                            </m:ctrlPr>
                          </m:dPr>
                          <m:e>
                            <m:sSubSup>
                              <m:sSubSupPr>
                                <m:ctrlPr>
                                  <w:rPr>
                                    <w:rFonts w:ascii="Cambria Math" w:hAnsi="Cambria Math"/>
                                    <w:i/>
                                  </w:rPr>
                                </m:ctrlPr>
                              </m:sSubSupPr>
                              <m:e>
                                <m:r>
                                  <w:rPr>
                                    <w:rFonts w:ascii="Cambria Math" w:hAnsi="Cambria Math"/>
                                  </w:rPr>
                                  <m:t>I</m:t>
                                </m:r>
                              </m:e>
                              <m:sub>
                                <m:r>
                                  <w:rPr>
                                    <w:rFonts w:ascii="Cambria Math" w:hAnsi="Cambria Math"/>
                                  </w:rPr>
                                  <m:t>emission</m:t>
                                </m:r>
                              </m:sub>
                              <m:sup>
                                <m:r>
                                  <w:rPr>
                                    <w:rFonts w:ascii="Cambria Math" w:hAnsi="Cambria Math"/>
                                  </w:rPr>
                                  <m:t>sample</m:t>
                                </m:r>
                              </m:sup>
                            </m:sSubSup>
                            <m:r>
                              <w:rPr>
                                <w:rFonts w:ascii="Cambria Math" w:hAnsi="Cambria Math"/>
                              </w:rPr>
                              <m:t>(λ)-</m:t>
                            </m:r>
                            <m:sSubSup>
                              <m:sSubSupPr>
                                <m:ctrlPr>
                                  <w:rPr>
                                    <w:rFonts w:ascii="Cambria Math" w:hAnsi="Cambria Math"/>
                                    <w:i/>
                                  </w:rPr>
                                </m:ctrlPr>
                              </m:sSubSupPr>
                              <m:e>
                                <m:r>
                                  <w:rPr>
                                    <w:rFonts w:ascii="Cambria Math" w:hAnsi="Cambria Math"/>
                                  </w:rPr>
                                  <m:t>I</m:t>
                                </m:r>
                              </m:e>
                              <m:sub>
                                <m:r>
                                  <w:rPr>
                                    <w:rFonts w:ascii="Cambria Math" w:hAnsi="Cambria Math"/>
                                  </w:rPr>
                                  <m:t>emission</m:t>
                                </m:r>
                              </m:sub>
                              <m:sup>
                                <m:r>
                                  <w:rPr>
                                    <w:rFonts w:ascii="Cambria Math" w:hAnsi="Cambria Math"/>
                                  </w:rPr>
                                  <m:t>reference</m:t>
                                </m:r>
                              </m:sup>
                            </m:sSubSup>
                            <m:r>
                              <w:rPr>
                                <w:rFonts w:ascii="Cambria Math" w:hAnsi="Cambria Math"/>
                              </w:rPr>
                              <m:t>(λ)</m:t>
                            </m:r>
                          </m:e>
                        </m:d>
                        <m:r>
                          <m:rPr>
                            <m:nor/>
                          </m:rPr>
                          <w:rPr>
                            <w:rFonts w:ascii="Cambria Math" w:hAnsi="Cambria Math"/>
                          </w:rPr>
                          <m:t>d</m:t>
                        </m:r>
                        <m:r>
                          <w:rPr>
                            <w:rFonts w:ascii="Cambria Math" w:hAnsi="Cambria Math"/>
                          </w:rPr>
                          <m:t>λ</m:t>
                        </m:r>
                      </m:e>
                    </m:nary>
                  </m:num>
                  <m:den>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λ</m:t>
                            </m:r>
                          </m:e>
                          <m:sub>
                            <m:r>
                              <w:rPr>
                                <w:rFonts w:ascii="Cambria Math" w:hAnsi="Cambria Math"/>
                              </w:rPr>
                              <m:t>3</m:t>
                            </m:r>
                          </m:sub>
                        </m:sSub>
                      </m:sub>
                      <m:sup>
                        <m:sSub>
                          <m:sSubPr>
                            <m:ctrlPr>
                              <w:rPr>
                                <w:rFonts w:ascii="Cambria Math" w:hAnsi="Cambria Math"/>
                                <w:i/>
                              </w:rPr>
                            </m:ctrlPr>
                          </m:sSubPr>
                          <m:e>
                            <m:r>
                              <w:rPr>
                                <w:rFonts w:ascii="Cambria Math" w:hAnsi="Cambria Math"/>
                              </w:rPr>
                              <m:t>λ</m:t>
                            </m:r>
                          </m:e>
                          <m:sub>
                            <m:r>
                              <w:rPr>
                                <w:rFonts w:ascii="Cambria Math" w:hAnsi="Cambria Math"/>
                              </w:rPr>
                              <m:t>4</m:t>
                            </m:r>
                          </m:sub>
                        </m:sSub>
                      </m:sup>
                      <m:e>
                        <m:f>
                          <m:fPr>
                            <m:ctrlPr>
                              <w:rPr>
                                <w:rFonts w:ascii="Cambria Math" w:hAnsi="Cambria Math"/>
                                <w:i/>
                              </w:rPr>
                            </m:ctrlPr>
                          </m:fPr>
                          <m:num>
                            <m:r>
                              <w:rPr>
                                <w:rFonts w:ascii="Cambria Math" w:hAnsi="Cambria Math"/>
                              </w:rPr>
                              <m:t>λ</m:t>
                            </m:r>
                          </m:num>
                          <m:den>
                            <m:r>
                              <w:rPr>
                                <w:rFonts w:ascii="Cambria Math" w:hAnsi="Cambria Math"/>
                              </w:rPr>
                              <m:t>hc</m:t>
                            </m:r>
                          </m:den>
                        </m:f>
                        <m:d>
                          <m:dPr>
                            <m:ctrlPr>
                              <w:rPr>
                                <w:rFonts w:ascii="Cambria Math" w:hAnsi="Cambria Math"/>
                                <w:i/>
                              </w:rPr>
                            </m:ctrlPr>
                          </m:dPr>
                          <m:e>
                            <m:sSubSup>
                              <m:sSubSupPr>
                                <m:ctrlPr>
                                  <w:rPr>
                                    <w:rFonts w:ascii="Cambria Math" w:hAnsi="Cambria Math"/>
                                    <w:i/>
                                  </w:rPr>
                                </m:ctrlPr>
                              </m:sSubSupPr>
                              <m:e>
                                <m:r>
                                  <w:rPr>
                                    <w:rFonts w:ascii="Cambria Math" w:hAnsi="Cambria Math"/>
                                  </w:rPr>
                                  <m:t>I</m:t>
                                </m:r>
                              </m:e>
                              <m:sub>
                                <m:r>
                                  <w:rPr>
                                    <w:rFonts w:ascii="Cambria Math" w:hAnsi="Cambria Math"/>
                                  </w:rPr>
                                  <m:t>excitation</m:t>
                                </m:r>
                              </m:sub>
                              <m:sup>
                                <m:r>
                                  <w:rPr>
                                    <w:rFonts w:ascii="Cambria Math" w:hAnsi="Cambria Math"/>
                                  </w:rPr>
                                  <m:t>sample</m:t>
                                </m:r>
                              </m:sup>
                            </m:sSubSup>
                            <m:r>
                              <w:rPr>
                                <w:rFonts w:ascii="Cambria Math" w:hAnsi="Cambria Math"/>
                              </w:rPr>
                              <m:t>(λ)-</m:t>
                            </m:r>
                            <m:sSubSup>
                              <m:sSubSupPr>
                                <m:ctrlPr>
                                  <w:rPr>
                                    <w:rFonts w:ascii="Cambria Math" w:hAnsi="Cambria Math"/>
                                    <w:i/>
                                  </w:rPr>
                                </m:ctrlPr>
                              </m:sSubSupPr>
                              <m:e>
                                <m:r>
                                  <w:rPr>
                                    <w:rFonts w:ascii="Cambria Math" w:hAnsi="Cambria Math"/>
                                  </w:rPr>
                                  <m:t>I</m:t>
                                </m:r>
                              </m:e>
                              <m:sub>
                                <m:r>
                                  <w:rPr>
                                    <w:rFonts w:ascii="Cambria Math" w:hAnsi="Cambria Math"/>
                                  </w:rPr>
                                  <m:t>excitation</m:t>
                                </m:r>
                              </m:sub>
                              <m:sup>
                                <m:r>
                                  <w:rPr>
                                    <w:rFonts w:ascii="Cambria Math" w:hAnsi="Cambria Math"/>
                                  </w:rPr>
                                  <m:t>reference</m:t>
                                </m:r>
                              </m:sup>
                            </m:sSubSup>
                            <m:r>
                              <w:rPr>
                                <w:rFonts w:ascii="Cambria Math" w:hAnsi="Cambria Math"/>
                              </w:rPr>
                              <m:t>(λ)</m:t>
                            </m:r>
                          </m:e>
                        </m:d>
                        <m:r>
                          <m:rPr>
                            <m:nor/>
                          </m:rPr>
                          <w:rPr>
                            <w:rFonts w:ascii="Cambria Math" w:hAnsi="Cambria Math"/>
                          </w:rPr>
                          <m:t>d</m:t>
                        </m:r>
                        <m:r>
                          <w:rPr>
                            <w:rFonts w:ascii="Cambria Math" w:hAnsi="Cambria Math"/>
                          </w:rPr>
                          <m:t>λ</m:t>
                        </m:r>
                      </m:e>
                    </m:nary>
                  </m:den>
                </m:f>
                <m:r>
                  <w:rPr>
                    <w:rFonts w:ascii="Cambria Math" w:hAnsi="Cambria Math"/>
                  </w:rPr>
                  <m:t xml:space="preserve"> x 100%</m:t>
                </m:r>
              </m:oMath>
            </m:oMathPara>
          </w:p>
        </w:tc>
        <w:tc>
          <w:tcPr>
            <w:tcW w:w="270" w:type="dxa"/>
            <w:vAlign w:val="center"/>
          </w:tcPr>
          <w:p w14:paraId="1DA2F041" w14:textId="650840A6" w:rsidR="0012639A" w:rsidRDefault="0012639A" w:rsidP="00CE3348">
            <w:pPr>
              <w:spacing w:line="480" w:lineRule="auto"/>
              <w:jc w:val="both"/>
              <w:rPr>
                <w:rFonts w:eastAsiaTheme="minorEastAsia"/>
              </w:rPr>
            </w:pPr>
            <w:r>
              <w:rPr>
                <w:rFonts w:eastAsiaTheme="minorEastAsia"/>
              </w:rPr>
              <w:t>(</w:t>
            </w:r>
            <w:r>
              <w:fldChar w:fldCharType="begin"/>
            </w:r>
            <w:r>
              <w:rPr>
                <w:rFonts w:eastAsiaTheme="minorEastAsia"/>
              </w:rPr>
              <w:instrText xml:space="preserve"> SEQ EQ \* MERGEFORMAT </w:instrText>
            </w:r>
            <w:r>
              <w:fldChar w:fldCharType="separate"/>
            </w:r>
            <w:r w:rsidR="00F21648">
              <w:rPr>
                <w:rFonts w:eastAsiaTheme="minorEastAsia"/>
                <w:noProof/>
              </w:rPr>
              <w:t>8</w:t>
            </w:r>
            <w:r>
              <w:fldChar w:fldCharType="end"/>
            </w:r>
            <w:r>
              <w:rPr>
                <w:rFonts w:eastAsiaTheme="minorEastAsia"/>
              </w:rPr>
              <w:t>)</w:t>
            </w:r>
          </w:p>
        </w:tc>
      </w:tr>
    </w:tbl>
    <w:p w14:paraId="6F90D659" w14:textId="7B00418C" w:rsidR="00FC1D64" w:rsidRPr="00BE798F" w:rsidRDefault="00C10E77" w:rsidP="00CE3348">
      <w:pPr>
        <w:spacing w:line="480" w:lineRule="auto"/>
        <w:jc w:val="both"/>
      </w:pPr>
      <w:r>
        <w:t xml:space="preserve">where </w:t>
      </w:r>
      <w:r w:rsidR="00424C9F" w:rsidRPr="0073401D">
        <w:rPr>
          <w:rFonts w:cs="Times New Roman"/>
          <w:szCs w:val="24"/>
          <w:shd w:val="clear" w:color="auto" w:fill="FFFFFF"/>
        </w:rPr>
        <w:t>N</w:t>
      </w:r>
      <w:r w:rsidR="00424C9F" w:rsidRPr="0073401D">
        <w:rPr>
          <w:rFonts w:cs="Times New Roman"/>
          <w:szCs w:val="24"/>
          <w:shd w:val="clear" w:color="auto" w:fill="FFFFFF"/>
          <w:vertAlign w:val="subscript"/>
        </w:rPr>
        <w:t>abs</w:t>
      </w:r>
      <w:r w:rsidR="00424C9F" w:rsidRPr="0073401D">
        <w:rPr>
          <w:rFonts w:cs="Times New Roman"/>
          <w:szCs w:val="24"/>
          <w:shd w:val="clear" w:color="auto" w:fill="FFFFFF"/>
        </w:rPr>
        <w:t xml:space="preserve"> and N</w:t>
      </w:r>
      <w:r w:rsidR="00424C9F" w:rsidRPr="0073401D">
        <w:rPr>
          <w:rFonts w:cs="Times New Roman"/>
          <w:szCs w:val="24"/>
          <w:shd w:val="clear" w:color="auto" w:fill="FFFFFF"/>
          <w:vertAlign w:val="subscript"/>
        </w:rPr>
        <w:t>em</w:t>
      </w:r>
      <w:r w:rsidR="00424C9F" w:rsidRPr="0073401D">
        <w:rPr>
          <w:rFonts w:cs="Times New Roman"/>
          <w:szCs w:val="24"/>
          <w:shd w:val="clear" w:color="auto" w:fill="FFFFFF"/>
        </w:rPr>
        <w:t xml:space="preserve"> are the number of photons absorbed and emitted by a sample, </w:t>
      </w:r>
      <w:r w:rsidR="00424C9F" w:rsidRPr="0073401D">
        <w:rPr>
          <w:rFonts w:cs="Times New Roman"/>
          <w:i/>
          <w:iCs/>
          <w:szCs w:val="24"/>
          <w:shd w:val="clear" w:color="auto" w:fill="FFFFFF"/>
        </w:rPr>
        <w:t>h</w:t>
      </w:r>
      <w:r w:rsidR="00424C9F" w:rsidRPr="0073401D">
        <w:rPr>
          <w:rFonts w:cs="Times New Roman"/>
          <w:szCs w:val="24"/>
          <w:shd w:val="clear" w:color="auto" w:fill="FFFFFF"/>
        </w:rPr>
        <w:t xml:space="preserve"> is Planck’s constant, </w:t>
      </w:r>
      <w:r w:rsidR="00424C9F" w:rsidRPr="0073401D">
        <w:rPr>
          <w:rFonts w:cs="Times New Roman"/>
          <w:i/>
          <w:iCs/>
          <w:szCs w:val="24"/>
          <w:shd w:val="clear" w:color="auto" w:fill="FFFFFF"/>
        </w:rPr>
        <w:t>c</w:t>
      </w:r>
      <w:r w:rsidR="00424C9F" w:rsidRPr="0073401D">
        <w:rPr>
          <w:rFonts w:cs="Times New Roman"/>
          <w:szCs w:val="24"/>
          <w:shd w:val="clear" w:color="auto" w:fill="FFFFFF"/>
        </w:rPr>
        <w:t xml:space="preserve"> is the velocity of light, </w:t>
      </w:r>
      <m:oMath>
        <m:sSubSup>
          <m:sSubSupPr>
            <m:ctrlPr>
              <w:rPr>
                <w:rFonts w:ascii="Cambria Math" w:hAnsi="Cambria Math" w:cs="Times New Roman"/>
                <w:i/>
                <w:szCs w:val="24"/>
              </w:rPr>
            </m:ctrlPr>
          </m:sSubSupPr>
          <m:e>
            <m:r>
              <w:rPr>
                <w:rFonts w:ascii="Cambria Math" w:hAnsi="Cambria Math" w:cs="Times New Roman"/>
                <w:szCs w:val="24"/>
              </w:rPr>
              <m:t>I</m:t>
            </m:r>
          </m:e>
          <m:sub>
            <m:r>
              <w:rPr>
                <w:rFonts w:ascii="Cambria Math" w:hAnsi="Cambria Math" w:cs="Times New Roman"/>
                <w:szCs w:val="24"/>
              </w:rPr>
              <m:t>emission</m:t>
            </m:r>
          </m:sub>
          <m:sup>
            <m:r>
              <w:rPr>
                <w:rFonts w:ascii="Cambria Math" w:hAnsi="Cambria Math" w:cs="Times New Roman"/>
                <w:szCs w:val="24"/>
              </w:rPr>
              <m:t>sample</m:t>
            </m:r>
          </m:sup>
        </m:sSubSup>
      </m:oMath>
      <w:r w:rsidR="00424C9F" w:rsidRPr="0073401D">
        <w:rPr>
          <w:rFonts w:cs="Times New Roman"/>
          <w:szCs w:val="24"/>
          <w:shd w:val="clear" w:color="auto" w:fill="FFFFFF"/>
        </w:rPr>
        <w:t xml:space="preserve">and </w:t>
      </w:r>
      <m:oMath>
        <m:sSubSup>
          <m:sSubSupPr>
            <m:ctrlPr>
              <w:rPr>
                <w:rFonts w:ascii="Cambria Math" w:hAnsi="Cambria Math" w:cs="Times New Roman"/>
                <w:i/>
                <w:szCs w:val="24"/>
              </w:rPr>
            </m:ctrlPr>
          </m:sSubSupPr>
          <m:e>
            <m:r>
              <w:rPr>
                <w:rFonts w:ascii="Cambria Math" w:hAnsi="Cambria Math" w:cs="Times New Roman"/>
                <w:szCs w:val="24"/>
              </w:rPr>
              <m:t>I</m:t>
            </m:r>
          </m:e>
          <m:sub>
            <m:r>
              <w:rPr>
                <w:rFonts w:ascii="Cambria Math" w:hAnsi="Cambria Math" w:cs="Times New Roman"/>
                <w:szCs w:val="24"/>
              </w:rPr>
              <m:t>emission</m:t>
            </m:r>
          </m:sub>
          <m:sup>
            <m:r>
              <w:rPr>
                <w:rFonts w:ascii="Cambria Math" w:hAnsi="Cambria Math" w:cs="Times New Roman"/>
                <w:szCs w:val="24"/>
              </w:rPr>
              <m:t>reference</m:t>
            </m:r>
          </m:sup>
        </m:sSubSup>
      </m:oMath>
      <w:r w:rsidR="00424C9F" w:rsidRPr="0073401D">
        <w:rPr>
          <w:rFonts w:cs="Times New Roman"/>
          <w:szCs w:val="24"/>
          <w:shd w:val="clear" w:color="auto" w:fill="FFFFFF"/>
        </w:rPr>
        <w:t>are the emission intensities measured with and without a sample over the emission spectral interval (λ</w:t>
      </w:r>
      <w:r w:rsidR="00424C9F" w:rsidRPr="0073401D">
        <w:rPr>
          <w:rFonts w:cs="Times New Roman"/>
          <w:szCs w:val="24"/>
          <w:shd w:val="clear" w:color="auto" w:fill="FFFFFF"/>
          <w:vertAlign w:val="subscript"/>
        </w:rPr>
        <w:t>1</w:t>
      </w:r>
      <w:r w:rsidR="00424C9F" w:rsidRPr="0073401D">
        <w:rPr>
          <w:rFonts w:cs="Times New Roman"/>
          <w:szCs w:val="24"/>
          <w:shd w:val="clear" w:color="auto" w:fill="FFFFFF"/>
        </w:rPr>
        <w:t>, λ</w:t>
      </w:r>
      <w:r w:rsidR="00424C9F" w:rsidRPr="0073401D">
        <w:rPr>
          <w:rFonts w:cs="Times New Roman"/>
          <w:szCs w:val="24"/>
          <w:shd w:val="clear" w:color="auto" w:fill="FFFFFF"/>
          <w:vertAlign w:val="subscript"/>
        </w:rPr>
        <w:t>2</w:t>
      </w:r>
      <w:r w:rsidR="00424C9F" w:rsidRPr="0073401D">
        <w:rPr>
          <w:rFonts w:cs="Times New Roman"/>
          <w:szCs w:val="24"/>
          <w:shd w:val="clear" w:color="auto" w:fill="FFFFFF"/>
        </w:rPr>
        <w:t xml:space="preserve">) in wavelength, and </w:t>
      </w:r>
      <m:oMath>
        <m:sSubSup>
          <m:sSubSupPr>
            <m:ctrlPr>
              <w:rPr>
                <w:rFonts w:ascii="Cambria Math" w:hAnsi="Cambria Math" w:cs="Times New Roman"/>
                <w:i/>
                <w:szCs w:val="24"/>
              </w:rPr>
            </m:ctrlPr>
          </m:sSubSupPr>
          <m:e>
            <m:r>
              <w:rPr>
                <w:rFonts w:ascii="Cambria Math" w:hAnsi="Cambria Math" w:cs="Times New Roman"/>
                <w:szCs w:val="24"/>
              </w:rPr>
              <m:t>I</m:t>
            </m:r>
          </m:e>
          <m:sub>
            <m:r>
              <w:rPr>
                <w:rFonts w:ascii="Cambria Math" w:hAnsi="Cambria Math" w:cs="Times New Roman"/>
                <w:szCs w:val="24"/>
              </w:rPr>
              <m:t>excitation</m:t>
            </m:r>
          </m:sub>
          <m:sup>
            <m:r>
              <w:rPr>
                <w:rFonts w:ascii="Cambria Math" w:hAnsi="Cambria Math" w:cs="Times New Roman"/>
                <w:szCs w:val="24"/>
              </w:rPr>
              <m:t>sample</m:t>
            </m:r>
          </m:sup>
        </m:sSubSup>
      </m:oMath>
      <w:r w:rsidR="00424C9F" w:rsidRPr="0073401D">
        <w:rPr>
          <w:rFonts w:cs="Times New Roman"/>
          <w:szCs w:val="24"/>
          <w:shd w:val="clear" w:color="auto" w:fill="FFFFFF"/>
        </w:rPr>
        <w:t xml:space="preserve"> and </w:t>
      </w:r>
      <m:oMath>
        <m:sSubSup>
          <m:sSubSupPr>
            <m:ctrlPr>
              <w:rPr>
                <w:rFonts w:ascii="Cambria Math" w:hAnsi="Cambria Math" w:cs="Times New Roman"/>
                <w:i/>
                <w:szCs w:val="24"/>
              </w:rPr>
            </m:ctrlPr>
          </m:sSubSupPr>
          <m:e>
            <m:r>
              <w:rPr>
                <w:rFonts w:ascii="Cambria Math" w:hAnsi="Cambria Math" w:cs="Times New Roman"/>
                <w:szCs w:val="24"/>
              </w:rPr>
              <m:t>I</m:t>
            </m:r>
          </m:e>
          <m:sub>
            <m:r>
              <w:rPr>
                <w:rFonts w:ascii="Cambria Math" w:hAnsi="Cambria Math" w:cs="Times New Roman"/>
                <w:szCs w:val="24"/>
              </w:rPr>
              <m:t>excitation</m:t>
            </m:r>
          </m:sub>
          <m:sup>
            <m:r>
              <w:rPr>
                <w:rFonts w:ascii="Cambria Math" w:hAnsi="Cambria Math" w:cs="Times New Roman"/>
                <w:szCs w:val="24"/>
              </w:rPr>
              <m:t>reference</m:t>
            </m:r>
          </m:sup>
        </m:sSubSup>
        <m:r>
          <w:rPr>
            <w:rFonts w:ascii="Cambria Math" w:hAnsi="Cambria Math" w:cs="Times New Roman"/>
            <w:szCs w:val="24"/>
          </w:rPr>
          <m:t xml:space="preserve"> </m:t>
        </m:r>
      </m:oMath>
      <w:r w:rsidR="00424C9F" w:rsidRPr="0073401D">
        <w:rPr>
          <w:rFonts w:cs="Times New Roman"/>
          <w:szCs w:val="24"/>
          <w:shd w:val="clear" w:color="auto" w:fill="FFFFFF"/>
        </w:rPr>
        <w:t>are the integrated intensities of the excitation radiation measured with and without a</w:t>
      </w:r>
      <w:r w:rsidR="0073401D" w:rsidRPr="0073401D">
        <w:rPr>
          <w:rFonts w:cs="Times New Roman"/>
          <w:szCs w:val="24"/>
          <w:shd w:val="clear" w:color="auto" w:fill="FFFFFF"/>
        </w:rPr>
        <w:t xml:space="preserve"> </w:t>
      </w:r>
      <w:r w:rsidR="00424C9F" w:rsidRPr="0073401D">
        <w:rPr>
          <w:rFonts w:cs="Times New Roman"/>
          <w:szCs w:val="24"/>
          <w:shd w:val="clear" w:color="auto" w:fill="FFFFFF"/>
        </w:rPr>
        <w:t>sample</w:t>
      </w:r>
      <w:r w:rsidR="0073401D" w:rsidRPr="0073401D">
        <w:rPr>
          <w:rFonts w:cs="Times New Roman"/>
          <w:szCs w:val="24"/>
          <w:shd w:val="clear" w:color="auto" w:fill="FFFFFF"/>
        </w:rPr>
        <w:t xml:space="preserve"> over </w:t>
      </w:r>
      <w:r w:rsidR="00424C9F" w:rsidRPr="0073401D">
        <w:rPr>
          <w:rFonts w:cs="Times New Roman"/>
          <w:szCs w:val="24"/>
          <w:shd w:val="clear" w:color="auto" w:fill="FFFFFF"/>
        </w:rPr>
        <w:t>the excitation wavelength interval (</w:t>
      </w:r>
      <w:r w:rsidR="0073401D" w:rsidRPr="0073401D">
        <w:rPr>
          <w:rFonts w:cs="Times New Roman"/>
          <w:szCs w:val="24"/>
          <w:shd w:val="clear" w:color="auto" w:fill="FFFFFF"/>
        </w:rPr>
        <w:t>λ</w:t>
      </w:r>
      <w:r w:rsidR="00424C9F" w:rsidRPr="0073401D">
        <w:rPr>
          <w:rFonts w:cs="Times New Roman"/>
          <w:szCs w:val="24"/>
          <w:shd w:val="clear" w:color="auto" w:fill="FFFFFF"/>
          <w:vertAlign w:val="subscript"/>
        </w:rPr>
        <w:t>3</w:t>
      </w:r>
      <w:r w:rsidR="00424C9F" w:rsidRPr="0073401D">
        <w:rPr>
          <w:rFonts w:cs="Times New Roman"/>
          <w:szCs w:val="24"/>
          <w:shd w:val="clear" w:color="auto" w:fill="FFFFFF"/>
        </w:rPr>
        <w:t>,</w:t>
      </w:r>
      <w:r w:rsidR="0073401D" w:rsidRPr="0073401D">
        <w:rPr>
          <w:rFonts w:cs="Times New Roman"/>
          <w:szCs w:val="24"/>
          <w:shd w:val="clear" w:color="auto" w:fill="FFFFFF"/>
        </w:rPr>
        <w:t xml:space="preserve"> λ</w:t>
      </w:r>
      <w:r w:rsidR="00424C9F" w:rsidRPr="0073401D">
        <w:rPr>
          <w:rFonts w:cs="Times New Roman"/>
          <w:szCs w:val="24"/>
          <w:shd w:val="clear" w:color="auto" w:fill="FFFFFF"/>
          <w:vertAlign w:val="subscript"/>
        </w:rPr>
        <w:t>4</w:t>
      </w:r>
      <w:r w:rsidR="00424C9F" w:rsidRPr="0073401D">
        <w:rPr>
          <w:rFonts w:cs="Times New Roman"/>
          <w:szCs w:val="24"/>
          <w:shd w:val="clear" w:color="auto" w:fill="FFFFFF"/>
        </w:rPr>
        <w:t>)</w:t>
      </w:r>
      <w:r>
        <w:t>.</w:t>
      </w:r>
      <w:r w:rsidR="00AC7742">
        <w:fldChar w:fldCharType="begin"/>
      </w:r>
      <w:r w:rsidR="00FF2709">
        <w:instrText xml:space="preserve"> ADDIN EN.CITE &lt;EndNote&gt;&lt;Cite&gt;&lt;Author&gt;Crosby&lt;/Author&gt;&lt;Year&gt;1971&lt;/Year&gt;&lt;RecNum&gt;980&lt;/RecNum&gt;&lt;DisplayText&gt;&lt;style face="superscript"&gt;117-118&lt;/style&gt;&lt;/DisplayText&gt;&lt;record&gt;&lt;rec-number&gt;980&lt;/rec-number&gt;&lt;foreign-keys&gt;&lt;key app="EN" db-id="vpr9as2rawdd28e5aryxprt4dftzw9tvsf0t" timestamp="1540078061"&gt;980&lt;/key&gt;&lt;/foreign-keys&gt;&lt;ref-type name="Journal Article"&gt;17&lt;/ref-type&gt;&lt;contributors&gt;&lt;authors&gt;&lt;author&gt;Crosby, Glenn A&lt;/author&gt;&lt;author&gt;Demas, James N&lt;/author&gt;&lt;/authors&gt;&lt;/contributors&gt;&lt;titles&gt;&lt;title&gt;Measurement of photoluminescence quantum yields. Review&lt;/title&gt;&lt;secondary-title&gt;J. Phys. Chem.&lt;/secondary-title&gt;&lt;/titles&gt;&lt;periodical&gt;&lt;full-title&gt;Journal of Physical Chemistry&lt;/full-title&gt;&lt;abbr-1&gt;J. Phys. Chem.&lt;/abbr-1&gt;&lt;abbr-2&gt;J Phys Chem&lt;/abbr-2&gt;&lt;/periodical&gt;&lt;pages&gt;991-1024&lt;/pages&gt;&lt;volume&gt;75&lt;/volume&gt;&lt;number&gt;8&lt;/number&gt;&lt;dates&gt;&lt;year&gt;1971&lt;/year&gt;&lt;/dates&gt;&lt;isbn&gt;0022-3654&lt;/isbn&gt;&lt;urls&gt;&lt;/urls&gt;&lt;/record&gt;&lt;/Cite&gt;&lt;Cite&gt;&lt;Author&gt;Bai&lt;/Author&gt;&lt;Year&gt;2014&lt;/Year&gt;&lt;RecNum&gt;1239&lt;/RecNum&gt;&lt;record&gt;&lt;rec-number&gt;1239&lt;/rec-number&gt;&lt;foreign-keys&gt;&lt;key app="EN" db-id="vpr9as2rawdd28e5aryxprt4dftzw9tvsf0t" timestamp="1557972059"&gt;1239&lt;/key&gt;&lt;/foreign-keys&gt;&lt;ref-type name="Journal Article"&gt;17&lt;/ref-type&gt;&lt;contributors&gt;&lt;authors&gt;&lt;author&gt;Bai, Xue&lt;/author&gt;&lt;author&gt;Caputo, Gianvito&lt;/author&gt;&lt;author&gt;Hao, Zhendong&lt;/author&gt;&lt;author&gt;Freitas, Vânia T&lt;/author&gt;&lt;author&gt;Zhang, Jiahua&lt;/author&gt;&lt;author&gt;Longo, Ricardo L&lt;/author&gt;&lt;author&gt;Malta, Oscar L&lt;/author&gt;&lt;author&gt;Ferreira, Rute AS&lt;/author&gt;&lt;author&gt;Pinna, Nicola&lt;/author&gt;&lt;/authors&gt;&lt;/contributors&gt;&lt;titles&gt;&lt;title&gt;Efficient and tuneable photoluminescent boehmite hybrid nanoplates lacking metal activator centres for single-phase white LEDs&lt;/title&gt;&lt;secondary-title&gt;Nature communications&lt;/secondary-title&gt;&lt;/titles&gt;&lt;periodical&gt;&lt;full-title&gt;Nature Communications&lt;/full-title&gt;&lt;abbr-1&gt;Nat. Commun.&lt;/abbr-1&gt;&lt;/periodical&gt;&lt;pages&gt;5702&lt;/pages&gt;&lt;volume&gt;5&lt;/volume&gt;&lt;dates&gt;&lt;year&gt;2014&lt;/year&gt;&lt;/dates&gt;&lt;isbn&gt;2041-1723&lt;/isbn&gt;&lt;urls&gt;&lt;/urls&gt;&lt;/record&gt;&lt;/Cite&gt;&lt;/EndNote&gt;</w:instrText>
      </w:r>
      <w:r w:rsidR="00AC7742">
        <w:fldChar w:fldCharType="separate"/>
      </w:r>
      <w:r w:rsidR="00FF2709" w:rsidRPr="00FF2709">
        <w:rPr>
          <w:noProof/>
          <w:vertAlign w:val="superscript"/>
        </w:rPr>
        <w:t>117-118</w:t>
      </w:r>
      <w:r w:rsidR="00AC7742">
        <w:fldChar w:fldCharType="end"/>
      </w:r>
      <w:r>
        <w:t xml:space="preserve"> </w:t>
      </w:r>
      <w:r w:rsidR="0073401D">
        <w:t>While there are numerous standards for determination of PLQY of liquid solutions, few exist for solid samples.</w:t>
      </w:r>
      <w:r w:rsidR="00CE3348">
        <w:fldChar w:fldCharType="begin"/>
      </w:r>
      <w:r w:rsidR="00FF2709">
        <w:instrText xml:space="preserve"> ADDIN EN.CITE &lt;EndNote&gt;&lt;Cite&gt;&lt;Author&gt;Crosby&lt;/Author&gt;&lt;Year&gt;1971&lt;/Year&gt;&lt;RecNum&gt;980&lt;/RecNum&gt;&lt;DisplayText&gt;&lt;style face="superscript"&gt;117&lt;/style&gt;&lt;/DisplayText&gt;&lt;record&gt;&lt;rec-number&gt;980&lt;/rec-number&gt;&lt;foreign-keys&gt;&lt;key app="EN" db-id="vpr9as2rawdd28e5aryxprt4dftzw9tvsf0t" timestamp="1540078061"&gt;980&lt;/key&gt;&lt;/foreign-keys&gt;&lt;ref-type name="Journal Article"&gt;17&lt;/ref-type&gt;&lt;contributors&gt;&lt;authors&gt;&lt;author&gt;Crosby, Glenn A&lt;/author&gt;&lt;author&gt;Demas, James N&lt;/author&gt;&lt;/authors&gt;&lt;/contributors&gt;&lt;titles&gt;&lt;title&gt;Measurement of photoluminescence quantum yields. Review&lt;/title&gt;&lt;secondary-title&gt;J. Phys. Chem.&lt;/secondary-title&gt;&lt;/titles&gt;&lt;periodical&gt;&lt;full-title&gt;Journal of Physical Chemistry&lt;/full-title&gt;&lt;abbr-1&gt;J. Phys. Chem.&lt;/abbr-1&gt;&lt;abbr-2&gt;J Phys Chem&lt;/abbr-2&gt;&lt;/periodical&gt;&lt;pages&gt;991-1024&lt;/pages&gt;&lt;volume&gt;75&lt;/volume&gt;&lt;number&gt;8&lt;/number&gt;&lt;dates&gt;&lt;year&gt;1971&lt;/year&gt;&lt;/dates&gt;&lt;isbn&gt;0022-3654&lt;/isbn&gt;&lt;urls&gt;&lt;/urls&gt;&lt;/record&gt;&lt;/Cite&gt;&lt;/EndNote&gt;</w:instrText>
      </w:r>
      <w:r w:rsidR="00CE3348">
        <w:fldChar w:fldCharType="separate"/>
      </w:r>
      <w:r w:rsidR="00FF2709" w:rsidRPr="00FF2709">
        <w:rPr>
          <w:noProof/>
          <w:vertAlign w:val="superscript"/>
        </w:rPr>
        <w:t>117</w:t>
      </w:r>
      <w:r w:rsidR="00CE3348">
        <w:fldChar w:fldCharType="end"/>
      </w:r>
      <w:r w:rsidR="0073401D">
        <w:t xml:space="preserve"> Currently two solid standards, sodium salicylate (excitation at 360 nm resulting in 56% PLQY) and commercial grade YAG:Ce</w:t>
      </w:r>
      <w:r w:rsidR="0073401D" w:rsidRPr="0073401D">
        <w:rPr>
          <w:vertAlign w:val="superscript"/>
        </w:rPr>
        <w:t>3</w:t>
      </w:r>
      <w:r w:rsidR="0073401D">
        <w:rPr>
          <w:vertAlign w:val="superscript"/>
        </w:rPr>
        <w:t>+</w:t>
      </w:r>
      <w:r w:rsidR="0073401D">
        <w:t>(excitation at 340 and 460 nm resulting in 95% PLQY), are accepted as solid standards in literature.</w:t>
      </w:r>
      <w:r w:rsidR="0073401D">
        <w:fldChar w:fldCharType="begin"/>
      </w:r>
      <w:r w:rsidR="00FF2709">
        <w:instrText xml:space="preserve"> ADDIN EN.CITE &lt;EndNote&gt;&lt;Cite&gt;&lt;Author&gt;Bai&lt;/Author&gt;&lt;Year&gt;2014&lt;/Year&gt;&lt;RecNum&gt;1239&lt;/RecNum&gt;&lt;DisplayText&gt;&lt;style face="superscript"&gt;118&lt;/style&gt;&lt;/DisplayText&gt;&lt;record&gt;&lt;rec-number&gt;1239&lt;/rec-number&gt;&lt;foreign-keys&gt;&lt;key app="EN" db-id="vpr9as2rawdd28e5aryxprt4dftzw9tvsf0t" timestamp="1557972059"&gt;1239&lt;/key&gt;&lt;/foreign-keys&gt;&lt;ref-type name="Journal Article"&gt;17&lt;/ref-type&gt;&lt;contributors&gt;&lt;authors&gt;&lt;author&gt;Bai, Xue&lt;/author&gt;&lt;author&gt;Caputo, Gianvito&lt;/author&gt;&lt;author&gt;Hao, Zhendong&lt;/author&gt;&lt;author&gt;Freitas, Vânia T&lt;/author&gt;&lt;author&gt;Zhang, Jiahua&lt;/author&gt;&lt;author&gt;Longo, Ricardo L&lt;/author&gt;&lt;author&gt;Malta, Oscar L&lt;/author&gt;&lt;author&gt;Ferreira, Rute AS&lt;/author&gt;&lt;author&gt;Pinna, Nicola&lt;/author&gt;&lt;/authors&gt;&lt;/contributors&gt;&lt;titles&gt;&lt;title&gt;Efficient and tuneable photoluminescent boehmite hybrid nanoplates lacking metal activator centres for single-phase white LEDs&lt;/title&gt;&lt;secondary-title&gt;Nature communications&lt;/secondary-title&gt;&lt;/titles&gt;&lt;periodical&gt;&lt;full-title&gt;Nature Communications&lt;/full-title&gt;&lt;abbr-1&gt;Nat. Commun.&lt;/abbr-1&gt;&lt;/periodical&gt;&lt;pages&gt;5702&lt;/pages&gt;&lt;volume&gt;5&lt;/volume&gt;&lt;dates&gt;&lt;year&gt;2014&lt;/year&gt;&lt;/dates&gt;&lt;isbn&gt;2041-1723&lt;/isbn&gt;&lt;urls&gt;&lt;/urls&gt;&lt;/record&gt;&lt;/Cite&gt;&lt;/EndNote&gt;</w:instrText>
      </w:r>
      <w:r w:rsidR="0073401D">
        <w:fldChar w:fldCharType="separate"/>
      </w:r>
      <w:r w:rsidR="00FF2709" w:rsidRPr="00FF2709">
        <w:rPr>
          <w:noProof/>
          <w:vertAlign w:val="superscript"/>
        </w:rPr>
        <w:t>118</w:t>
      </w:r>
      <w:r w:rsidR="0073401D">
        <w:fldChar w:fldCharType="end"/>
      </w:r>
      <w:r w:rsidR="002A30DC">
        <w:t xml:space="preserve"> </w:t>
      </w:r>
      <w:r w:rsidR="008B36D1">
        <w:t xml:space="preserve"> </w:t>
      </w:r>
      <w:r w:rsidR="00526660">
        <w:t xml:space="preserve">These values </w:t>
      </w:r>
      <w:r w:rsidR="00CE3348">
        <w:t>act as benchmarks for</w:t>
      </w:r>
      <w:r w:rsidR="00526660">
        <w:t xml:space="preserve"> </w:t>
      </w:r>
      <w:r w:rsidR="00CE3348">
        <w:t xml:space="preserve">the </w:t>
      </w:r>
      <w:r w:rsidR="00526660">
        <w:t>determi</w:t>
      </w:r>
      <w:r w:rsidR="00CE3348">
        <w:t>ning</w:t>
      </w:r>
      <w:r w:rsidR="00526660">
        <w:t xml:space="preserve"> if a phosphor is worth pursuing for use in devices, as current phosphors </w:t>
      </w:r>
      <w:r w:rsidR="002A30DC">
        <w:t xml:space="preserve">with </w:t>
      </w:r>
      <w:r w:rsidR="00526660">
        <w:t xml:space="preserve">high </w:t>
      </w:r>
      <w:r w:rsidR="002A30DC">
        <w:t xml:space="preserve">PLQYs above </w:t>
      </w:r>
      <w:r w:rsidR="00526660">
        <w:t>50</w:t>
      </w:r>
      <w:r w:rsidR="002A30DC">
        <w:t xml:space="preserve">% </w:t>
      </w:r>
      <w:r w:rsidR="00526660">
        <w:t>only being</w:t>
      </w:r>
      <w:r w:rsidR="008B36D1">
        <w:t xml:space="preserve"> considered </w:t>
      </w:r>
      <w:r w:rsidR="002A30DC">
        <w:t>for</w:t>
      </w:r>
      <w:r w:rsidR="008B36D1">
        <w:t xml:space="preserve"> industrial applicatio</w:t>
      </w:r>
      <w:r w:rsidR="002A30DC">
        <w:t>n</w:t>
      </w:r>
      <w:r w:rsidR="00864BEB">
        <w:t>s</w:t>
      </w:r>
      <w:r w:rsidR="0012639A">
        <w:t>.</w:t>
      </w:r>
    </w:p>
    <w:p w14:paraId="38EDF331" w14:textId="58B05899" w:rsidR="006247CC" w:rsidRDefault="00BE798F" w:rsidP="00CE3348">
      <w:pPr>
        <w:pStyle w:val="Heading2"/>
        <w:jc w:val="both"/>
      </w:pPr>
      <w:bookmarkStart w:id="31" w:name="_Toc15232290"/>
      <w:r w:rsidRPr="00BE798F">
        <w:t>1.</w:t>
      </w:r>
      <w:r w:rsidR="003636AF">
        <w:t>4</w:t>
      </w:r>
      <w:r>
        <w:tab/>
      </w:r>
      <w:r w:rsidR="003636AF">
        <w:t xml:space="preserve">Applications of </w:t>
      </w:r>
      <w:r w:rsidR="009145D6">
        <w:t xml:space="preserve">Luminescence </w:t>
      </w:r>
      <w:r w:rsidR="003636AF">
        <w:t>Metal Halides</w:t>
      </w:r>
      <w:bookmarkEnd w:id="31"/>
    </w:p>
    <w:p w14:paraId="04501DFB" w14:textId="50CE3335" w:rsidR="009145D6" w:rsidRDefault="009145D6" w:rsidP="00CE3348">
      <w:pPr>
        <w:jc w:val="both"/>
      </w:pPr>
    </w:p>
    <w:p w14:paraId="66CC16B6" w14:textId="7D4AD386" w:rsidR="007140A3" w:rsidRDefault="007140A3" w:rsidP="00CE3348">
      <w:pPr>
        <w:tabs>
          <w:tab w:val="left" w:pos="720"/>
          <w:tab w:val="left" w:pos="2967"/>
        </w:tabs>
        <w:spacing w:line="480" w:lineRule="auto"/>
        <w:jc w:val="both"/>
      </w:pPr>
      <w:r>
        <w:tab/>
      </w:r>
      <w:r w:rsidR="00865F20">
        <w:t xml:space="preserve">When considering a material for use in </w:t>
      </w:r>
      <w:r w:rsidR="00864BEB">
        <w:t xml:space="preserve">optical </w:t>
      </w:r>
      <w:r w:rsidR="00865F20">
        <w:t>applications</w:t>
      </w:r>
      <w:r>
        <w:t>,</w:t>
      </w:r>
      <w:r w:rsidR="00865F20">
        <w:t xml:space="preserve"> </w:t>
      </w:r>
      <w:r w:rsidR="00DB5A8A">
        <w:t xml:space="preserve">some of the most important factors are </w:t>
      </w:r>
      <w:r w:rsidR="00865F20">
        <w:t xml:space="preserve">the </w:t>
      </w:r>
      <w:r w:rsidR="00864BEB">
        <w:t xml:space="preserve">emission </w:t>
      </w:r>
      <w:r w:rsidR="00865F20">
        <w:t xml:space="preserve">color </w:t>
      </w:r>
      <w:r w:rsidR="00DB5A8A">
        <w:t>and broad</w:t>
      </w:r>
      <w:r w:rsidR="00864BEB">
        <w:t>ness</w:t>
      </w:r>
      <w:r w:rsidR="00DB5A8A">
        <w:t xml:space="preserve"> </w:t>
      </w:r>
      <w:r w:rsidR="00864BEB">
        <w:t xml:space="preserve">of </w:t>
      </w:r>
      <w:r w:rsidR="00DB5A8A">
        <w:t xml:space="preserve">emission. </w:t>
      </w:r>
      <w:r w:rsidR="00865F20">
        <w:t xml:space="preserve">The human eye’s response to light spans </w:t>
      </w:r>
      <w:r w:rsidR="00DB5A8A">
        <w:t>the visible</w:t>
      </w:r>
      <w:r w:rsidR="00865F20">
        <w:t xml:space="preserve"> region</w:t>
      </w:r>
      <w:r w:rsidR="00DB5A8A">
        <w:t xml:space="preserve"> of the electromagnetic spectrum</w:t>
      </w:r>
      <w:r w:rsidR="00865F20">
        <w:t xml:space="preserve"> from approximately 400 nm to 750 nm</w:t>
      </w:r>
      <w:r w:rsidR="00DB5A8A">
        <w:t>, however not everyone can perceive all of the shades within this spectrum</w:t>
      </w:r>
      <w:r w:rsidR="00865F20">
        <w:t xml:space="preserve">. </w:t>
      </w:r>
      <w:r w:rsidR="00DB5A8A">
        <w:t>To s</w:t>
      </w:r>
      <w:r w:rsidR="00865F20">
        <w:t>tandardiz</w:t>
      </w:r>
      <w:r w:rsidR="00DB5A8A">
        <w:t xml:space="preserve">e the colors seen by the naked eye as detected by detectors during spectroscopy experiments, the Commission Internationale de l’Eclairage </w:t>
      </w:r>
      <w:r w:rsidR="00A11E73">
        <w:t>(</w:t>
      </w:r>
      <w:r w:rsidR="00DB5A8A">
        <w:t xml:space="preserve">International Commission for Illumination, or CIE) </w:t>
      </w:r>
      <w:r w:rsidR="00DB5A8A">
        <w:lastRenderedPageBreak/>
        <w:t xml:space="preserve">convened in 1931 to create a standardized method for the unbiased quantitative determination of the colors seen by </w:t>
      </w:r>
      <w:r w:rsidR="00865F20">
        <w:t>photopic (bright-light) vision</w:t>
      </w:r>
      <w:r w:rsidR="00DB5A8A">
        <w:t>. Their standardization i</w:t>
      </w:r>
      <w:r w:rsidR="00865F20">
        <w:t xml:space="preserve">s represented by the 1931 CIE diagram shown in Figure </w:t>
      </w:r>
      <w:r w:rsidR="00A11E73">
        <w:t>1</w:t>
      </w:r>
      <w:r w:rsidR="004F10D0">
        <w:t>3</w:t>
      </w:r>
      <w:r w:rsidR="00865F20">
        <w:t>a</w:t>
      </w:r>
      <w:r w:rsidR="00A11E73">
        <w:t xml:space="preserve"> where the m</w:t>
      </w:r>
      <w:r w:rsidR="00865F20">
        <w:t>onochromatic wavelengths form the locus</w:t>
      </w:r>
      <w:r w:rsidR="00A11E73">
        <w:t xml:space="preserve"> which</w:t>
      </w:r>
      <w:r w:rsidR="00865F20">
        <w:t xml:space="preserve"> outlin</w:t>
      </w:r>
      <w:r w:rsidR="00A11E73">
        <w:t>e</w:t>
      </w:r>
      <w:r w:rsidR="00865F20">
        <w:t xml:space="preserve"> the colored area</w:t>
      </w:r>
      <w:r w:rsidR="00A11E73">
        <w:t xml:space="preserve">. Within that colored area </w:t>
      </w:r>
      <w:r w:rsidR="00DB5A8A">
        <w:t>every</w:t>
      </w:r>
      <w:r w:rsidR="00865F20">
        <w:t xml:space="preserve"> color in the visible spectrum </w:t>
      </w:r>
      <w:r w:rsidR="00DB5A8A">
        <w:t>is</w:t>
      </w:r>
      <w:r w:rsidR="00865F20">
        <w:t xml:space="preserve"> represented by x and y coordinates</w:t>
      </w:r>
      <w:r w:rsidR="00A11E73">
        <w:t>.</w:t>
      </w:r>
      <w:r w:rsidR="00865F20">
        <w:t xml:space="preserve"> </w:t>
      </w:r>
      <w:r w:rsidR="00A11E73">
        <w:t>In the center of the diagram is white light which correspond to the coordinates (0.33, 0.33).</w:t>
      </w:r>
      <w:r w:rsidR="00A11E73" w:rsidRPr="00A11E73">
        <w:t xml:space="preserve"> </w:t>
      </w:r>
      <w:r w:rsidR="00A11E73">
        <w:t>The Planckian locus, shown as the black parabola in the middle of Figure 1</w:t>
      </w:r>
      <w:r w:rsidR="004F10D0">
        <w:t>3</w:t>
      </w:r>
      <w:r w:rsidR="00A11E73">
        <w:t xml:space="preserve">, represents the emission color of </w:t>
      </w:r>
      <w:r>
        <w:t xml:space="preserve">a </w:t>
      </w:r>
      <w:r w:rsidR="00A11E73">
        <w:t>blackbody radiator at temperatures.</w:t>
      </w:r>
      <w:r>
        <w:t xml:space="preserve"> </w:t>
      </w:r>
      <w:r w:rsidR="00A11E73">
        <w:t>The color of a blackbody radiator is characterized only the temperature, with higher color temperatures corresponding to blue</w:t>
      </w:r>
      <w:r>
        <w:t>r</w:t>
      </w:r>
      <w:r w:rsidR="00A11E73">
        <w:t xml:space="preserve"> color</w:t>
      </w:r>
      <w:r>
        <w:t>s</w:t>
      </w:r>
      <w:r w:rsidR="00A11E73">
        <w:t xml:space="preserve"> and lower temperatures corresponding red</w:t>
      </w:r>
      <w:r>
        <w:t>der</w:t>
      </w:r>
      <w:r w:rsidR="00A11E73">
        <w:t xml:space="preserve"> color</w:t>
      </w:r>
      <w:r>
        <w:t>s</w:t>
      </w:r>
      <w:r w:rsidR="00A11E73">
        <w:t>.</w:t>
      </w:r>
      <w:r w:rsidR="00AC7742">
        <w:fldChar w:fldCharType="begin"/>
      </w:r>
      <w:r w:rsidR="00FF2709">
        <w:instrText xml:space="preserve"> ADDIN EN.CITE &lt;EndNote&gt;&lt;Cite&gt;&lt;Author&gt;Phillips&lt;/Author&gt;&lt;Year&gt;2007&lt;/Year&gt;&lt;RecNum&gt;888&lt;/RecNum&gt;&lt;DisplayText&gt;&lt;style face="superscript"&gt;119&lt;/style&gt;&lt;/DisplayText&gt;&lt;record&gt;&lt;rec-number&gt;888&lt;/rec-number&gt;&lt;foreign-keys&gt;&lt;key app="EN" db-id="vpr9as2rawdd28e5aryxprt4dftzw9tvsf0t" timestamp="1533667693"&gt;888&lt;/key&gt;&lt;/foreign-keys&gt;&lt;ref-type name="Journal Article"&gt;17&lt;/ref-type&gt;&lt;contributors&gt;&lt;authors&gt;&lt;author&gt;Phillips, Julia M&lt;/author&gt;&lt;author&gt;Coltrin, Michael E&lt;/author&gt;&lt;author&gt;Crawford, Mary H&lt;/author&gt;&lt;author&gt;Fischer, Arthur J&lt;/author&gt;&lt;author&gt;Krames, Michael R&lt;/author&gt;&lt;author&gt;Mueller‐Mach, Regina&lt;/author&gt;&lt;author&gt;Mueller, Gerd O&lt;/author&gt;&lt;author&gt;Ohno, Yoshi&lt;/author&gt;&lt;author&gt;Rohwer, Lauren ES&lt;/author&gt;&lt;author&gt;Simmons, Jerry A&lt;/author&gt;&lt;/authors&gt;&lt;/contributors&gt;&lt;titles&gt;&lt;title&gt;Research challenges to ultra‐efficient inorganic solid‐state lighting&lt;/title&gt;&lt;secondary-title&gt;Laser &amp;amp; Photonics Rev.&lt;/secondary-title&gt;&lt;/titles&gt;&lt;periodical&gt;&lt;full-title&gt;Laser &amp;amp; Photonics Rev.&lt;/full-title&gt;&lt;/periodical&gt;&lt;pages&gt;307-333&lt;/pages&gt;&lt;volume&gt;1&lt;/volume&gt;&lt;number&gt;4&lt;/number&gt;&lt;dates&gt;&lt;year&gt;2007&lt;/year&gt;&lt;/dates&gt;&lt;isbn&gt;1863-8880&lt;/isbn&gt;&lt;urls&gt;&lt;/urls&gt;&lt;/record&gt;&lt;/Cite&gt;&lt;/EndNote&gt;</w:instrText>
      </w:r>
      <w:r w:rsidR="00AC7742">
        <w:fldChar w:fldCharType="separate"/>
      </w:r>
      <w:r w:rsidR="00FF2709" w:rsidRPr="00FF2709">
        <w:rPr>
          <w:noProof/>
          <w:vertAlign w:val="superscript"/>
        </w:rPr>
        <w:t>119</w:t>
      </w:r>
      <w:r w:rsidR="00AC7742">
        <w:fldChar w:fldCharType="end"/>
      </w:r>
      <w:r w:rsidR="00A11E73">
        <w:t xml:space="preserve"> For example, diffuse sunlight has a color temperature of between 5,700 and 6,500 K, whereas the CIE standard candle flame has a color temperature of approximately 2,000 K</w:t>
      </w:r>
      <w:r>
        <w:t>.</w:t>
      </w:r>
      <w:r>
        <w:fldChar w:fldCharType="begin"/>
      </w:r>
      <w:r w:rsidR="00FF2709">
        <w:instrText xml:space="preserve"> ADDIN EN.CITE &lt;EndNote&gt;&lt;Cite&gt;&lt;Author&gt;Schubert&lt;/Author&gt;&lt;Year&gt;2006&lt;/Year&gt;&lt;RecNum&gt;1397&lt;/RecNum&gt;&lt;DisplayText&gt;&lt;style face="superscript"&gt;120&lt;/style&gt;&lt;/DisplayText&gt;&lt;record&gt;&lt;rec-number&gt;1397&lt;/rec-number&gt;&lt;foreign-keys&gt;&lt;key app="EN" db-id="vpr9as2rawdd28e5aryxprt4dftzw9tvsf0t" timestamp="1562298238"&gt;1397&lt;/key&gt;&lt;/foreign-keys&gt;&lt;ref-type name="Journal Article"&gt;17&lt;/ref-type&gt;&lt;contributors&gt;&lt;authors&gt;&lt;author&gt;Schubert, E Fred&lt;/author&gt;&lt;/authors&gt;&lt;/contributors&gt;&lt;titles&gt;&lt;title&gt;Light-emitting diodes Cambridge University Press&lt;/title&gt;&lt;secondary-title&gt;New York&lt;/secondary-title&gt;&lt;/titles&gt;&lt;periodical&gt;&lt;full-title&gt;New York&lt;/full-title&gt;&lt;/periodical&gt;&lt;pages&gt;35-40&lt;/pages&gt;&lt;dates&gt;&lt;year&gt;2006&lt;/year&gt;&lt;/dates&gt;&lt;urls&gt;&lt;/urls&gt;&lt;/record&gt;&lt;/Cite&gt;&lt;/EndNote&gt;</w:instrText>
      </w:r>
      <w:r>
        <w:fldChar w:fldCharType="separate"/>
      </w:r>
      <w:r w:rsidR="00FF2709" w:rsidRPr="00FF2709">
        <w:rPr>
          <w:noProof/>
          <w:vertAlign w:val="superscript"/>
        </w:rPr>
        <w:t>120</w:t>
      </w:r>
      <w:r>
        <w:fldChar w:fldCharType="end"/>
      </w:r>
      <w:r>
        <w:t xml:space="preserve"> When referring to white light, any</w:t>
      </w:r>
      <w:r w:rsidR="00A11E73">
        <w:t xml:space="preserve"> light source</w:t>
      </w:r>
      <w:r>
        <w:t xml:space="preserve"> within the range of the Planckian locus</w:t>
      </w:r>
      <w:r w:rsidR="00A11E73">
        <w:t xml:space="preserve"> can be assigned a correlated color temperature (CCT), which is the temperature of an ideal black body</w:t>
      </w:r>
      <w:r>
        <w:t xml:space="preserve"> radiator</w:t>
      </w:r>
      <w:r w:rsidR="00A11E73">
        <w:t xml:space="preserve"> that i</w:t>
      </w:r>
      <w:r>
        <w:t xml:space="preserve">t is </w:t>
      </w:r>
      <w:r w:rsidR="00A11E73">
        <w:t xml:space="preserve">closest </w:t>
      </w:r>
      <w:r>
        <w:t>to</w:t>
      </w:r>
      <w:r w:rsidR="00A11E73">
        <w:t xml:space="preserve">. </w:t>
      </w:r>
      <w:r w:rsidR="001107E4">
        <w:t>L</w:t>
      </w:r>
      <w:r>
        <w:t xml:space="preserve">ight </w:t>
      </w:r>
      <w:r w:rsidR="001107E4">
        <w:t xml:space="preserve">quality </w:t>
      </w:r>
      <w:r>
        <w:t>is</w:t>
      </w:r>
      <w:r w:rsidR="001107E4">
        <w:t xml:space="preserve"> standardized </w:t>
      </w:r>
      <w:r>
        <w:t>us</w:t>
      </w:r>
      <w:r w:rsidR="001107E4">
        <w:t>ing</w:t>
      </w:r>
      <w:r>
        <w:t xml:space="preserve"> the color</w:t>
      </w:r>
      <w:r w:rsidR="001107E4">
        <w:t xml:space="preserve"> </w:t>
      </w:r>
      <w:r>
        <w:t xml:space="preserve">rendering index (CRI), which specifies </w:t>
      </w:r>
      <w:r w:rsidR="008B36D1">
        <w:t>the ability of a light source to reproduce the colors of a specific object when compared with a natural light source</w:t>
      </w:r>
      <w:r>
        <w:t xml:space="preserve">. The CRI is found by comparing the difference in the </w:t>
      </w:r>
      <w:r w:rsidR="001107E4">
        <w:t xml:space="preserve">CIE </w:t>
      </w:r>
      <w:r>
        <w:t>color coordinates</w:t>
      </w:r>
      <w:r w:rsidR="00022576">
        <w:t xml:space="preserve"> </w:t>
      </w:r>
      <w:r>
        <w:t>of</w:t>
      </w:r>
      <w:r w:rsidR="00022576">
        <w:t xml:space="preserve"> </w:t>
      </w:r>
      <w:r>
        <w:t xml:space="preserve">an object illuminated first with </w:t>
      </w:r>
      <w:r w:rsidR="001107E4">
        <w:t>a</w:t>
      </w:r>
      <w:r>
        <w:t xml:space="preserve"> test source and then separately with a black body </w:t>
      </w:r>
      <w:r w:rsidR="00022576">
        <w:t xml:space="preserve">radiator </w:t>
      </w:r>
      <w:r>
        <w:t>with the same CCT</w:t>
      </w:r>
      <w:r w:rsidR="00022576">
        <w:t xml:space="preserve"> and is</w:t>
      </w:r>
      <w:r w:rsidR="001107E4">
        <w:t xml:space="preserve"> given a</w:t>
      </w:r>
      <w:r w:rsidR="00022576">
        <w:t xml:space="preserve"> score</w:t>
      </w:r>
      <w:r w:rsidR="001107E4">
        <w:t xml:space="preserve"> that </w:t>
      </w:r>
      <w:r w:rsidR="00022576">
        <w:t>range</w:t>
      </w:r>
      <w:r w:rsidR="001107E4">
        <w:t>s</w:t>
      </w:r>
      <w:r w:rsidR="00022576">
        <w:t xml:space="preserve"> from 0 to 100</w:t>
      </w:r>
      <w:r>
        <w:t xml:space="preserve">. </w:t>
      </w:r>
      <w:r w:rsidR="00022576">
        <w:t xml:space="preserve">For example, </w:t>
      </w:r>
      <w:r w:rsidR="001107E4">
        <w:t>commercially available blue LEDs coated in YAG:Ce</w:t>
      </w:r>
      <w:r w:rsidR="00AC7F55" w:rsidRPr="00AC7F55">
        <w:rPr>
          <w:vertAlign w:val="superscript"/>
        </w:rPr>
        <w:t>3+</w:t>
      </w:r>
      <w:r w:rsidR="001107E4">
        <w:t xml:space="preserve"> phosphor typically have a CCT of between 4,000 K and 8,000 K a CRI that ranges from 70 to 80 depending upon the thickness of the phosphor.</w:t>
      </w:r>
      <w:r w:rsidR="001107E4">
        <w:fldChar w:fldCharType="begin"/>
      </w:r>
      <w:r w:rsidR="00FF2709">
        <w:instrText xml:space="preserve"> ADDIN EN.CITE &lt;EndNote&gt;&lt;Cite&gt;&lt;Author&gt;Krames&lt;/Author&gt;&lt;Year&gt;2007&lt;/Year&gt;&lt;RecNum&gt;1398&lt;/RecNum&gt;&lt;DisplayText&gt;&lt;style face="superscript"&gt;121&lt;/style&gt;&lt;/DisplayText&gt;&lt;record&gt;&lt;rec-number&gt;1398&lt;/rec-number&gt;&lt;foreign-keys&gt;&lt;key app="EN" db-id="vpr9as2rawdd28e5aryxprt4dftzw9tvsf0t" timestamp="1562298322"&gt;1398&lt;/key&gt;&lt;/foreign-keys&gt;&lt;ref-type name="Journal Article"&gt;17&lt;/ref-type&gt;&lt;contributors&gt;&lt;authors&gt;&lt;author&gt;Krames, Michael R&lt;/author&gt;&lt;author&gt;Shchekin, Oleg B&lt;/author&gt;&lt;author&gt;Mueller-Mach, Regina&lt;/author&gt;&lt;author&gt;Mueller, Gerd O&lt;/author&gt;&lt;author&gt;Zhou, Ling&lt;/author&gt;&lt;author&gt;Harbers, Gerard&lt;/author&gt;&lt;author&gt;Craford, M George&lt;/author&gt;&lt;/authors&gt;&lt;/contributors&gt;&lt;titles&gt;&lt;title&gt;Status and future of high-power light-emitting diodes for solid-state lighting&lt;/title&gt;&lt;secondary-title&gt;J. Disp. Tech.&lt;/secondary-title&gt;&lt;/titles&gt;&lt;periodical&gt;&lt;full-title&gt;J. Disp. Tech.&lt;/full-title&gt;&lt;/periodical&gt;&lt;pages&gt;160-175&lt;/pages&gt;&lt;volume&gt;3&lt;/volume&gt;&lt;number&gt;2&lt;/number&gt;&lt;dates&gt;&lt;year&gt;2007&lt;/year&gt;&lt;/dates&gt;&lt;isbn&gt;1551-319X&lt;/isbn&gt;&lt;urls&gt;&lt;/urls&gt;&lt;/record&gt;&lt;/Cite&gt;&lt;/EndNote&gt;</w:instrText>
      </w:r>
      <w:r w:rsidR="001107E4">
        <w:fldChar w:fldCharType="separate"/>
      </w:r>
      <w:r w:rsidR="00FF2709" w:rsidRPr="00FF2709">
        <w:rPr>
          <w:noProof/>
          <w:vertAlign w:val="superscript"/>
        </w:rPr>
        <w:t>121</w:t>
      </w:r>
      <w:r w:rsidR="001107E4">
        <w:fldChar w:fldCharType="end"/>
      </w:r>
      <w:r w:rsidR="008B36D1">
        <w:t xml:space="preserve"> </w:t>
      </w:r>
    </w:p>
    <w:p w14:paraId="19BC1E7F" w14:textId="77777777" w:rsidR="00EE63AC" w:rsidRDefault="00C853FD" w:rsidP="00CE3348">
      <w:pPr>
        <w:tabs>
          <w:tab w:val="left" w:pos="720"/>
          <w:tab w:val="left" w:pos="2967"/>
        </w:tabs>
        <w:spacing w:line="480" w:lineRule="auto"/>
        <w:jc w:val="both"/>
      </w:pPr>
      <w:r>
        <w:tab/>
      </w:r>
    </w:p>
    <w:p w14:paraId="53C218B1" w14:textId="71437AEB" w:rsidR="00EE63AC" w:rsidRDefault="000D4539" w:rsidP="00CE3348">
      <w:pPr>
        <w:keepNext/>
        <w:tabs>
          <w:tab w:val="left" w:pos="2967"/>
        </w:tabs>
        <w:spacing w:line="480" w:lineRule="auto"/>
        <w:jc w:val="center"/>
      </w:pPr>
      <w:r>
        <w:rPr>
          <w:noProof/>
        </w:rPr>
        <w:lastRenderedPageBreak/>
        <w:drawing>
          <wp:inline distT="0" distB="0" distL="0" distR="0" wp14:anchorId="59A86709" wp14:editId="59E9969A">
            <wp:extent cx="4006266" cy="3800421"/>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09654" cy="3803634"/>
                    </a:xfrm>
                    <a:prstGeom prst="rect">
                      <a:avLst/>
                    </a:prstGeom>
                    <a:noFill/>
                  </pic:spPr>
                </pic:pic>
              </a:graphicData>
            </a:graphic>
          </wp:inline>
        </w:drawing>
      </w:r>
    </w:p>
    <w:p w14:paraId="308EA5C8" w14:textId="2C0072F8" w:rsidR="006875A6" w:rsidRDefault="00EE63AC" w:rsidP="00CE3348">
      <w:pPr>
        <w:pStyle w:val="FigureCaption"/>
        <w:jc w:val="both"/>
        <w:rPr>
          <w:b w:val="0"/>
          <w:bCs/>
        </w:rPr>
      </w:pPr>
      <w:bookmarkStart w:id="32" w:name="_Toc15232615"/>
      <w:r>
        <w:t xml:space="preserve">Figure </w:t>
      </w:r>
      <w:r>
        <w:fldChar w:fldCharType="begin"/>
      </w:r>
      <w:r>
        <w:instrText xml:space="preserve"> SEQ Figure \* ARABIC </w:instrText>
      </w:r>
      <w:r>
        <w:fldChar w:fldCharType="separate"/>
      </w:r>
      <w:r w:rsidR="00F21648">
        <w:t>13</w:t>
      </w:r>
      <w:r>
        <w:fldChar w:fldCharType="end"/>
      </w:r>
      <w:r>
        <w:t xml:space="preserve">. </w:t>
      </w:r>
      <w:r w:rsidRPr="00EE63AC">
        <w:rPr>
          <w:b w:val="0"/>
          <w:bCs/>
        </w:rPr>
        <w:t>CIE1931</w:t>
      </w:r>
      <w:r w:rsidR="00F5390E">
        <w:rPr>
          <w:b w:val="0"/>
          <w:bCs/>
        </w:rPr>
        <w:t xml:space="preserve"> color</w:t>
      </w:r>
      <w:r w:rsidRPr="00EE63AC">
        <w:rPr>
          <w:b w:val="0"/>
          <w:bCs/>
        </w:rPr>
        <w:t xml:space="preserve"> coordinate plot</w:t>
      </w:r>
      <w:r w:rsidR="00F5390E">
        <w:rPr>
          <w:b w:val="0"/>
          <w:bCs/>
        </w:rPr>
        <w:t>s</w:t>
      </w:r>
      <w:r w:rsidRPr="00EE63AC">
        <w:rPr>
          <w:b w:val="0"/>
          <w:bCs/>
        </w:rPr>
        <w:t xml:space="preserve"> of solid-state phosphors</w:t>
      </w:r>
      <w:r w:rsidR="00F5390E">
        <w:rPr>
          <w:b w:val="0"/>
          <w:bCs/>
        </w:rPr>
        <w:t xml:space="preserve"> </w:t>
      </w:r>
      <w:r w:rsidRPr="00EE63AC">
        <w:rPr>
          <w:b w:val="0"/>
          <w:bCs/>
        </w:rPr>
        <w:t xml:space="preserve">used in devices in </w:t>
      </w:r>
      <w:r w:rsidR="00F5390E">
        <w:rPr>
          <w:b w:val="0"/>
          <w:bCs/>
        </w:rPr>
        <w:t>curretly on the</w:t>
      </w:r>
      <w:r w:rsidRPr="00EE63AC">
        <w:rPr>
          <w:b w:val="0"/>
          <w:bCs/>
        </w:rPr>
        <w:t xml:space="preserve"> market</w:t>
      </w:r>
      <w:r w:rsidR="00A30117">
        <w:rPr>
          <w:b w:val="0"/>
          <w:bCs/>
        </w:rPr>
        <w:t>.</w:t>
      </w:r>
      <w:r w:rsidR="002D4BEE">
        <w:rPr>
          <w:b w:val="0"/>
          <w:bCs/>
        </w:rPr>
        <w:t xml:space="preserve"> Reproduced with permission from Annual Reviews.</w:t>
      </w:r>
      <w:r w:rsidRPr="00EE63AC">
        <w:rPr>
          <w:b w:val="0"/>
          <w:bCs/>
        </w:rPr>
        <w:fldChar w:fldCharType="begin"/>
      </w:r>
      <w:r w:rsidR="00FF2709">
        <w:rPr>
          <w:b w:val="0"/>
          <w:bCs/>
        </w:rPr>
        <w:instrText xml:space="preserve"> ADDIN EN.CITE &lt;EndNote&gt;&lt;Cite&gt;&lt;Author&gt;George&lt;/Author&gt;&lt;Year&gt;2013&lt;/Year&gt;&lt;RecNum&gt;1021&lt;/RecNum&gt;&lt;DisplayText&gt;&lt;style face="superscript"&gt;122&lt;/style&gt;&lt;/DisplayText&gt;&lt;record&gt;&lt;rec-number&gt;1021&lt;/rec-number&gt;&lt;foreign-keys&gt;&lt;key app="EN" db-id="vpr9as2rawdd28e5aryxprt4dftzw9tvsf0t" timestamp="1543514775"&gt;1021&lt;/key&gt;&lt;/foreign-keys&gt;&lt;ref-type name="Journal Article"&gt;17&lt;/ref-type&gt;&lt;contributors&gt;&lt;authors&gt;&lt;author&gt;George, Nathan C&lt;/author&gt;&lt;author&gt;Denault, Kristin A&lt;/author&gt;&lt;author&gt;Seshadri, Ram&lt;/author&gt;&lt;/authors&gt;&lt;/contributors&gt;&lt;titles&gt;&lt;title&gt;Phosphors for solid-state white lighting&lt;/title&gt;&lt;secondary-title&gt;Ann. Rev. Mat. Rea.&lt;/secondary-title&gt;&lt;/titles&gt;&lt;periodical&gt;&lt;full-title&gt;Ann. Rev. Mat. Rea.&lt;/full-title&gt;&lt;/periodical&gt;&lt;pages&gt;481-501&lt;/pages&gt;&lt;volume&gt;43&lt;/volume&gt;&lt;dates&gt;&lt;year&gt;2013&lt;/year&gt;&lt;/dates&gt;&lt;isbn&gt;1531-7331&lt;/isbn&gt;&lt;urls&gt;&lt;/urls&gt;&lt;/record&gt;&lt;/Cite&gt;&lt;/EndNote&gt;</w:instrText>
      </w:r>
      <w:r w:rsidRPr="00EE63AC">
        <w:rPr>
          <w:b w:val="0"/>
          <w:bCs/>
        </w:rPr>
        <w:fldChar w:fldCharType="separate"/>
      </w:r>
      <w:r w:rsidR="00FF2709" w:rsidRPr="00FF2709">
        <w:rPr>
          <w:b w:val="0"/>
          <w:bCs/>
          <w:vertAlign w:val="superscript"/>
        </w:rPr>
        <w:t>122</w:t>
      </w:r>
      <w:bookmarkEnd w:id="32"/>
      <w:r w:rsidRPr="00EE63AC">
        <w:rPr>
          <w:b w:val="0"/>
          <w:bCs/>
        </w:rPr>
        <w:fldChar w:fldCharType="end"/>
      </w:r>
    </w:p>
    <w:p w14:paraId="5BB37E9A" w14:textId="77777777" w:rsidR="006376EC" w:rsidRDefault="006376EC" w:rsidP="00CE3348">
      <w:pPr>
        <w:pStyle w:val="FigureCaption"/>
        <w:jc w:val="both"/>
      </w:pPr>
    </w:p>
    <w:p w14:paraId="3105BF68" w14:textId="531BE1BB" w:rsidR="00C853FD" w:rsidRPr="00463F53" w:rsidRDefault="006875A6" w:rsidP="00CE3348">
      <w:pPr>
        <w:tabs>
          <w:tab w:val="left" w:pos="720"/>
          <w:tab w:val="left" w:pos="2967"/>
        </w:tabs>
        <w:spacing w:line="480" w:lineRule="auto"/>
        <w:jc w:val="both"/>
      </w:pPr>
      <w:r>
        <w:tab/>
        <w:t xml:space="preserve">The </w:t>
      </w:r>
      <w:r w:rsidR="000D0C1A">
        <w:t>structural properties of low-dimensional metal halides</w:t>
      </w:r>
      <w:r w:rsidR="000D0C1A" w:rsidRPr="000D0C1A">
        <w:t xml:space="preserve"> can be engineered to modulate the PL energy and bandwidth, making them highly attractive for solid-state lighting (SSL) and integration in light emitting diode</w:t>
      </w:r>
      <w:r w:rsidR="000D0C1A">
        <w:t>s</w:t>
      </w:r>
      <w:r w:rsidR="000D0C1A" w:rsidRPr="000D0C1A">
        <w:t>.</w:t>
      </w:r>
      <w:r w:rsidR="000D0C1A">
        <w:t xml:space="preserve"> I</w:t>
      </w:r>
      <w:r w:rsidR="000D0C1A" w:rsidRPr="000D0C1A">
        <w:t xml:space="preserve">n particular, high CRI values (&gt;80) </w:t>
      </w:r>
      <w:r w:rsidR="000D0C1A">
        <w:t>are</w:t>
      </w:r>
      <w:r w:rsidR="000D0C1A" w:rsidRPr="000D0C1A">
        <w:t xml:space="preserve"> required for human eye</w:t>
      </w:r>
      <w:r w:rsidR="000D0C1A">
        <w:t xml:space="preserve"> health</w:t>
      </w:r>
      <w:r w:rsidR="000D0C1A" w:rsidRPr="000D0C1A">
        <w:t xml:space="preserve"> and color-critical high-level applications</w:t>
      </w:r>
      <w:r w:rsidR="000D0C1A">
        <w:t xml:space="preserve"> such as for televisions and computer monitor displays, and museum and office lighting</w:t>
      </w:r>
      <w:r w:rsidR="000D0C1A" w:rsidRPr="000D0C1A">
        <w:t xml:space="preserve"> and </w:t>
      </w:r>
      <w:r w:rsidR="00F5390E">
        <w:t>required for the improvement and use of</w:t>
      </w:r>
      <w:r w:rsidR="000D0C1A" w:rsidRPr="000D0C1A">
        <w:t xml:space="preserve">  SSL</w:t>
      </w:r>
      <w:r w:rsidR="00F5390E">
        <w:t xml:space="preserve"> in the current market</w:t>
      </w:r>
      <w:r w:rsidR="000D0C1A" w:rsidRPr="000D0C1A">
        <w:t>.</w:t>
      </w:r>
      <w:r w:rsidR="00CE3348">
        <w:fldChar w:fldCharType="begin"/>
      </w:r>
      <w:r w:rsidR="00FF2709">
        <w:instrText xml:space="preserve"> ADDIN EN.CITE &lt;EndNote&gt;&lt;Cite&gt;&lt;Author&gt;Kim&lt;/Author&gt;&lt;Year&gt;2016&lt;/Year&gt;&lt;RecNum&gt;1082&lt;/RecNum&gt;&lt;DisplayText&gt;&lt;style face="superscript"&gt;123&lt;/style&gt;&lt;/DisplayText&gt;&lt;record&gt;&lt;rec-number&gt;1082&lt;/rec-number&gt;&lt;foreign-keys&gt;&lt;key app="EN" db-id="vpr9as2rawdd28e5aryxprt4dftzw9tvsf0t" timestamp="1549819200"&gt;1082&lt;/key&gt;&lt;/foreign-keys&gt;&lt;ref-type name="Journal Article"&gt;17&lt;/ref-type&gt;&lt;contributors&gt;&lt;authors&gt;&lt;author&gt;Kim, Young-Hoon&lt;/author&gt;&lt;author&gt;Cho, Himchan&lt;/author&gt;&lt;author&gt;Lee, Tae-Woo&lt;/author&gt;&lt;/authors&gt;&lt;/contributors&gt;&lt;titles&gt;&lt;title&gt;Metal halide perovskite light emitters&lt;/title&gt;&lt;secondary-title&gt;Proceed. Nat. Acad. Sci.&lt;/secondary-title&gt;&lt;/titles&gt;&lt;periodical&gt;&lt;full-title&gt;Proceed. Nat. Acad. Sci.&lt;/full-title&gt;&lt;/periodical&gt;&lt;pages&gt;11694-11702&lt;/pages&gt;&lt;volume&gt;113&lt;/volume&gt;&lt;number&gt;42&lt;/number&gt;&lt;dates&gt;&lt;year&gt;2016&lt;/year&gt;&lt;/dates&gt;&lt;isbn&gt;0027-8424&lt;/isbn&gt;&lt;urls&gt;&lt;/urls&gt;&lt;/record&gt;&lt;/Cite&gt;&lt;/EndNote&gt;</w:instrText>
      </w:r>
      <w:r w:rsidR="00CE3348">
        <w:fldChar w:fldCharType="separate"/>
      </w:r>
      <w:r w:rsidR="00FF2709" w:rsidRPr="00FF2709">
        <w:rPr>
          <w:noProof/>
          <w:vertAlign w:val="superscript"/>
        </w:rPr>
        <w:t>123</w:t>
      </w:r>
      <w:r w:rsidR="00CE3348">
        <w:fldChar w:fldCharType="end"/>
      </w:r>
      <w:r w:rsidR="000D0C1A" w:rsidRPr="000D0C1A">
        <w:t xml:space="preserve"> Nowadays, white-light emission in solid state devices is typically achieved by mixing different phosphors, leading to issues </w:t>
      </w:r>
      <w:r w:rsidR="00F5390E">
        <w:t xml:space="preserve">such as </w:t>
      </w:r>
      <w:r w:rsidR="000D0C1A" w:rsidRPr="000D0C1A">
        <w:t xml:space="preserve"> poor color rendition, self-absorption and different degradation rates.</w:t>
      </w:r>
      <w:r w:rsidR="00F5390E">
        <w:fldChar w:fldCharType="begin"/>
      </w:r>
      <w:r w:rsidR="00FF2709">
        <w:instrText xml:space="preserve"> ADDIN EN.CITE &lt;EndNote&gt;&lt;Cite&gt;&lt;Author&gt;Schubert&lt;/Author&gt;&lt;Year&gt;2005&lt;/Year&gt;&lt;RecNum&gt;1080&lt;/RecNum&gt;&lt;DisplayText&gt;&lt;style face="superscript"&gt;124&lt;/style&gt;&lt;/DisplayText&gt;&lt;record&gt;&lt;rec-number&gt;1080&lt;/rec-number&gt;&lt;foreign-keys&gt;&lt;key app="EN" db-id="vpr9as2rawdd28e5aryxprt4dftzw9tvsf0t" timestamp="1549818523"&gt;1080&lt;/key&gt;&lt;/foreign-keys&gt;&lt;ref-type name="Journal Article"&gt;17&lt;/ref-type&gt;&lt;contributors&gt;&lt;authors&gt;&lt;author&gt;Schubert, E Fred&lt;/author&gt;&lt;author&gt;Kim, Jong Kyu&lt;/author&gt;&lt;/authors&gt;&lt;/contributors&gt;&lt;titles&gt;&lt;title&gt;Solid-state light sources getting smart&lt;/title&gt;&lt;secondary-title&gt;Science&lt;/secondary-title&gt;&lt;/titles&gt;&lt;periodical&gt;&lt;full-title&gt;Science&lt;/full-title&gt;&lt;abbr-1&gt;Science&lt;/abbr-1&gt;&lt;abbr-2&gt;Science&lt;/abbr-2&gt;&lt;/periodical&gt;&lt;pages&gt;1274-1278&lt;/pages&gt;&lt;volume&gt;308&lt;/volume&gt;&lt;number&gt;5726&lt;/number&gt;&lt;dates&gt;&lt;year&gt;2005&lt;/year&gt;&lt;/dates&gt;&lt;isbn&gt;0036-8075&lt;/isbn&gt;&lt;urls&gt;&lt;/urls&gt;&lt;/record&gt;&lt;/Cite&gt;&lt;/EndNote&gt;</w:instrText>
      </w:r>
      <w:r w:rsidR="00F5390E">
        <w:fldChar w:fldCharType="separate"/>
      </w:r>
      <w:r w:rsidR="00FF2709" w:rsidRPr="00FF2709">
        <w:rPr>
          <w:noProof/>
          <w:vertAlign w:val="superscript"/>
        </w:rPr>
        <w:t>124</w:t>
      </w:r>
      <w:r w:rsidR="00F5390E">
        <w:fldChar w:fldCharType="end"/>
      </w:r>
    </w:p>
    <w:p w14:paraId="30B2DC49" w14:textId="7396A6FC" w:rsidR="00A11E73" w:rsidRDefault="00A11E73" w:rsidP="00CE3348">
      <w:pPr>
        <w:tabs>
          <w:tab w:val="left" w:pos="720"/>
          <w:tab w:val="left" w:pos="2967"/>
        </w:tabs>
        <w:spacing w:line="480" w:lineRule="auto"/>
        <w:jc w:val="both"/>
      </w:pPr>
    </w:p>
    <w:p w14:paraId="7EB36606" w14:textId="56002DA9" w:rsidR="009145D6" w:rsidRDefault="009145D6" w:rsidP="00CE3348">
      <w:pPr>
        <w:pStyle w:val="Heading3"/>
        <w:spacing w:after="240"/>
        <w:jc w:val="both"/>
      </w:pPr>
      <w:bookmarkStart w:id="33" w:name="_Toc15232291"/>
      <w:r>
        <w:lastRenderedPageBreak/>
        <w:t>1.</w:t>
      </w:r>
      <w:r w:rsidR="006376EC">
        <w:t>4</w:t>
      </w:r>
      <w:r>
        <w:t>.1</w:t>
      </w:r>
      <w:r>
        <w:tab/>
        <w:t>Phosphors</w:t>
      </w:r>
      <w:bookmarkEnd w:id="33"/>
    </w:p>
    <w:p w14:paraId="4836999C" w14:textId="250F36B8" w:rsidR="003C1515" w:rsidRDefault="000D25E3" w:rsidP="00CE3348">
      <w:pPr>
        <w:tabs>
          <w:tab w:val="left" w:pos="720"/>
          <w:tab w:val="left" w:pos="2967"/>
        </w:tabs>
        <w:spacing w:line="480" w:lineRule="auto"/>
        <w:jc w:val="both"/>
      </w:pPr>
      <w:r>
        <w:tab/>
      </w:r>
      <w:r w:rsidR="00FC1D64">
        <w:t xml:space="preserve">The most </w:t>
      </w:r>
      <w:r w:rsidR="00696288">
        <w:t xml:space="preserve">logical </w:t>
      </w:r>
      <w:r w:rsidR="00FC1D64">
        <w:t xml:space="preserve">application for luminescent low-dimensional </w:t>
      </w:r>
      <w:r w:rsidR="00696288">
        <w:t xml:space="preserve">metal </w:t>
      </w:r>
      <w:r w:rsidR="00FC1D64">
        <w:t xml:space="preserve">halides </w:t>
      </w:r>
      <w:r w:rsidR="00696288">
        <w:t xml:space="preserve">which exhibit both narrow and broad emission </w:t>
      </w:r>
      <w:r w:rsidR="00FC1D64">
        <w:t>is as phosphors for</w:t>
      </w:r>
      <w:r w:rsidR="00142393">
        <w:t xml:space="preserve"> various </w:t>
      </w:r>
      <w:r w:rsidR="00696288">
        <w:t>lighting applications.</w:t>
      </w:r>
      <w:r w:rsidR="00981F6F">
        <w:fldChar w:fldCharType="begin"/>
      </w:r>
      <w:r w:rsidR="00FF2709">
        <w:instrText xml:space="preserve"> ADDIN EN.CITE &lt;EndNote&gt;&lt;Cite&gt;&lt;Author&gt;Lin&lt;/Author&gt;&lt;Year&gt;2011&lt;/Year&gt;&lt;RecNum&gt;1075&lt;/RecNum&gt;&lt;DisplayText&gt;&lt;style face="superscript"&gt;123, 125&lt;/style&gt;&lt;/DisplayText&gt;&lt;record&gt;&lt;rec-number&gt;1075&lt;/rec-number&gt;&lt;foreign-keys&gt;&lt;key app="EN" db-id="vpr9as2rawdd28e5aryxprt4dftzw9tvsf0t" timestamp="1549817561"&gt;1075&lt;/key&gt;&lt;/foreign-keys&gt;&lt;ref-type name="Journal Article"&gt;17&lt;/ref-type&gt;&lt;contributors&gt;&lt;authors&gt;&lt;author&gt;Lin, Chun Che&lt;/author&gt;&lt;author&gt;Liu, Ru-Shi&lt;/author&gt;&lt;/authors&gt;&lt;/contributors&gt;&lt;titles&gt;&lt;title&gt;Advances in Phosphors for Light-emitting Diodes&lt;/title&gt;&lt;secondary-title&gt;The Journal of Physical Chemistry Letters&lt;/secondary-title&gt;&lt;/titles&gt;&lt;periodical&gt;&lt;full-title&gt;The Journal of Physical Chemistry Letters&lt;/full-title&gt;&lt;/periodical&gt;&lt;pages&gt;1268-1277&lt;/pages&gt;&lt;volume&gt;2&lt;/volume&gt;&lt;number&gt;11&lt;/number&gt;&lt;dates&gt;&lt;year&gt;2011&lt;/year&gt;&lt;pub-dates&gt;&lt;date&gt;2011/06/02&lt;/date&gt;&lt;/pub-dates&gt;&lt;/dates&gt;&lt;publisher&gt;American Chemical Society&lt;/publisher&gt;&lt;isbn&gt;1948-7185&lt;/isbn&gt;&lt;urls&gt;&lt;related-urls&gt;&lt;url&gt;https://doi.org/10.1021/jz2002452&lt;/url&gt;&lt;/related-urls&gt;&lt;/urls&gt;&lt;electronic-resource-num&gt;10.1021/jz2002452&lt;/electronic-resource-num&gt;&lt;/record&gt;&lt;/Cite&gt;&lt;Cite&gt;&lt;Author&gt;Kim&lt;/Author&gt;&lt;Year&gt;2016&lt;/Year&gt;&lt;RecNum&gt;1082&lt;/RecNum&gt;&lt;record&gt;&lt;rec-number&gt;1082&lt;/rec-number&gt;&lt;foreign-keys&gt;&lt;key app="EN" db-id="vpr9as2rawdd28e5aryxprt4dftzw9tvsf0t" timestamp="1549819200"&gt;1082&lt;/key&gt;&lt;/foreign-keys&gt;&lt;ref-type name="Journal Article"&gt;17&lt;/ref-type&gt;&lt;contributors&gt;&lt;authors&gt;&lt;author&gt;Kim, Young-Hoon&lt;/author&gt;&lt;author&gt;Cho, Himchan&lt;/author&gt;&lt;author&gt;Lee, Tae-Woo&lt;/author&gt;&lt;/authors&gt;&lt;/contributors&gt;&lt;titles&gt;&lt;title&gt;Metal halide perovskite light emitters&lt;/title&gt;&lt;secondary-title&gt;Proceed. Nat. Acad. Sci.&lt;/secondary-title&gt;&lt;/titles&gt;&lt;periodical&gt;&lt;full-title&gt;Proceed. Nat. Acad. Sci.&lt;/full-title&gt;&lt;/periodical&gt;&lt;pages&gt;11694-11702&lt;/pages&gt;&lt;volume&gt;113&lt;/volume&gt;&lt;number&gt;42&lt;/number&gt;&lt;dates&gt;&lt;year&gt;2016&lt;/year&gt;&lt;/dates&gt;&lt;isbn&gt;0027-8424&lt;/isbn&gt;&lt;urls&gt;&lt;/urls&gt;&lt;/record&gt;&lt;/Cite&gt;&lt;/EndNote&gt;</w:instrText>
      </w:r>
      <w:r w:rsidR="00981F6F">
        <w:fldChar w:fldCharType="separate"/>
      </w:r>
      <w:r w:rsidR="00FF2709" w:rsidRPr="00FF2709">
        <w:rPr>
          <w:noProof/>
          <w:vertAlign w:val="superscript"/>
        </w:rPr>
        <w:t>123, 125</w:t>
      </w:r>
      <w:r w:rsidR="00981F6F">
        <w:fldChar w:fldCharType="end"/>
      </w:r>
      <w:r w:rsidR="006220EE">
        <w:t xml:space="preserve"> </w:t>
      </w:r>
      <w:r w:rsidR="003C1515" w:rsidRPr="003C1515">
        <w:t>Color conversion</w:t>
      </w:r>
      <w:r w:rsidR="006220EE">
        <w:t xml:space="preserve"> phosphors</w:t>
      </w:r>
      <w:r w:rsidR="006220EE">
        <w:fldChar w:fldCharType="begin"/>
      </w:r>
      <w:r w:rsidR="00FF2709">
        <w:instrText xml:space="preserve"> ADDIN EN.CITE &lt;EndNote&gt;&lt;Cite&gt;&lt;Author&gt;Silver&lt;/Author&gt;&lt;Year&gt;2008&lt;/Year&gt;&lt;RecNum&gt;1400&lt;/RecNum&gt;&lt;DisplayText&gt;&lt;style face="superscript"&gt;126-127&lt;/style&gt;&lt;/DisplayText&gt;&lt;record&gt;&lt;rec-number&gt;1400&lt;/rec-number&gt;&lt;foreign-keys&gt;&lt;key app="EN" db-id="vpr9as2rawdd28e5aryxprt4dftzw9tvsf0t" timestamp="1562308130"&gt;1400&lt;/key&gt;&lt;/foreign-keys&gt;&lt;ref-type name="Book Section"&gt;5&lt;/ref-type&gt;&lt;contributors&gt;&lt;authors&gt;&lt;author&gt;Silver, J.; Withnall, R&lt;/author&gt;&lt;/authors&gt;&lt;secondary-authors&gt;&lt;author&gt;Kitai, A.&lt;/author&gt;&lt;/secondary-authors&gt;&lt;/contributors&gt;&lt;titles&gt;&lt;title&gt;Color Conversion Phosphors for LEDs&lt;/title&gt;&lt;secondary-title&gt;Luminescent Materials and Applications&lt;/secondary-title&gt;&lt;/titles&gt;&lt;pages&gt;75-109&lt;/pages&gt;&lt;section&gt;3&lt;/section&gt;&lt;dates&gt;&lt;year&gt;2008&lt;/year&gt;&lt;/dates&gt;&lt;pub-location&gt;Chichester, U.K.&lt;/pub-location&gt;&lt;publisher&gt;John Wiley &amp;amp; Sons&lt;/publisher&gt;&lt;urls&gt;&lt;/urls&gt;&lt;electronic-resource-num&gt;10.1002/9780470985687.ch3&lt;/electronic-resource-num&gt;&lt;/record&gt;&lt;/Cite&gt;&lt;Cite&gt;&lt;Author&gt;Ye&lt;/Author&gt;&lt;Year&gt;2010&lt;/Year&gt;&lt;RecNum&gt;1155&lt;/RecNum&gt;&lt;record&gt;&lt;rec-number&gt;1155&lt;/rec-number&gt;&lt;foreign-keys&gt;&lt;key app="EN" db-id="vpr9as2rawdd28e5aryxprt4dftzw9tvsf0t" timestamp="1552349579"&gt;1155&lt;/key&gt;&lt;/foreign-keys&gt;&lt;ref-type name="Journal Article"&gt;17&lt;/ref-type&gt;&lt;contributors&gt;&lt;authors&gt;&lt;author&gt;Ye, S&lt;/author&gt;&lt;author&gt;Xiao, F&lt;/author&gt;&lt;author&gt;Pan, YX&lt;/author&gt;&lt;author&gt;Ma, YY&lt;/author&gt;&lt;author&gt;Zhang, QY&lt;/author&gt;&lt;/authors&gt;&lt;/contributors&gt;&lt;titles&gt;&lt;title&gt;Phosphors in phosphor-converted white light-emitting diodes: Recent advances in materials, techniques and properties&lt;/title&gt;&lt;secondary-title&gt;Mater. Sci. Eng. R&lt;/secondary-title&gt;&lt;/titles&gt;&lt;periodical&gt;&lt;full-title&gt;Mater. Sci. Eng. R&lt;/full-title&gt;&lt;/periodical&gt;&lt;pages&gt;1-34&lt;/pages&gt;&lt;volume&gt;71&lt;/volume&gt;&lt;number&gt;1&lt;/number&gt;&lt;dates&gt;&lt;year&gt;2010&lt;/year&gt;&lt;/dates&gt;&lt;isbn&gt;0927-796X&lt;/isbn&gt;&lt;urls&gt;&lt;/urls&gt;&lt;/record&gt;&lt;/Cite&gt;&lt;/EndNote&gt;</w:instrText>
      </w:r>
      <w:r w:rsidR="006220EE">
        <w:fldChar w:fldCharType="separate"/>
      </w:r>
      <w:r w:rsidR="00FF2709" w:rsidRPr="00FF2709">
        <w:rPr>
          <w:noProof/>
          <w:vertAlign w:val="superscript"/>
        </w:rPr>
        <w:t>126-127</w:t>
      </w:r>
      <w:r w:rsidR="006220EE">
        <w:fldChar w:fldCharType="end"/>
      </w:r>
      <w:r w:rsidR="003C1515" w:rsidRPr="003C1515">
        <w:t xml:space="preserve"> </w:t>
      </w:r>
      <w:r w:rsidR="006220EE">
        <w:t xml:space="preserve">are used to </w:t>
      </w:r>
      <w:r w:rsidR="003C1515" w:rsidRPr="003C1515">
        <w:t>coat UV-light-emitting diodes</w:t>
      </w:r>
      <w:r w:rsidR="006220EE">
        <w:t xml:space="preserve"> (LEDs)</w:t>
      </w:r>
      <w:r w:rsidR="003C1515" w:rsidRPr="003C1515">
        <w:t xml:space="preserve"> to yield specific color</w:t>
      </w:r>
      <w:r w:rsidR="006220EE">
        <w:t>s</w:t>
      </w:r>
      <w:r w:rsidR="003C1515" w:rsidRPr="003C1515">
        <w:t xml:space="preserve"> for displays</w:t>
      </w:r>
      <w:r w:rsidR="00D57DC5">
        <w:t xml:space="preserve"> which require a wide color gamut.</w:t>
      </w:r>
      <w:r w:rsidR="007D3A93">
        <w:fldChar w:fldCharType="begin"/>
      </w:r>
      <w:r w:rsidR="00AB277E">
        <w:instrText xml:space="preserve"> ADDIN EN.CITE &lt;EndNote&gt;&lt;Cite&gt;&lt;Author&gt;Smith&lt;/Author&gt;&lt;Year&gt;2019&lt;/Year&gt;&lt;RecNum&gt;1070&lt;/RecNum&gt;&lt;DisplayText&gt;&lt;style face="superscript"&gt;13&lt;/style&gt;&lt;/DisplayText&gt;&lt;record&gt;&lt;rec-number&gt;1070&lt;/rec-number&gt;&lt;foreign-keys&gt;&lt;key app="EN" db-id="vpr9as2rawdd28e5aryxprt4dftzw9tvsf0t" timestamp="1549816201"&gt;1070&lt;/key&gt;&lt;/foreign-keys&gt;&lt;ref-type name="Journal Article"&gt;17&lt;/ref-type&gt;&lt;contributors&gt;&lt;authors&gt;&lt;author&gt;Smith, Matthew D.&lt;/author&gt;&lt;author&gt;Connor, Bridget A.&lt;/author&gt;&lt;author&gt;Karunadasa, Hemamala I.&lt;/author&gt;&lt;/authors&gt;&lt;/contributors&gt;&lt;titles&gt;&lt;title&gt;Tuning the Luminescence of Layered Halide Perovskites&lt;/title&gt;&lt;secondary-title&gt;Chemical Reviews&lt;/secondary-title&gt;&lt;/titles&gt;&lt;periodical&gt;&lt;full-title&gt;Chemical Reviews&lt;/full-title&gt;&lt;abbr-1&gt;Chem. Rev.&lt;/abbr-1&gt;&lt;abbr-2&gt;Chem Rev&lt;/abbr-2&gt;&lt;/periodical&gt;&lt;pages&gt;3104-3139&lt;/pages&gt;&lt;volume&gt;119&lt;/volume&gt;&lt;number&gt;5&lt;/number&gt;&lt;dates&gt;&lt;year&gt;2019&lt;/year&gt;&lt;pub-dates&gt;&lt;date&gt;2019/01/28&lt;/date&gt;&lt;/pub-dates&gt;&lt;/dates&gt;&lt;publisher&gt;American Chemical Society&lt;/publisher&gt;&lt;isbn&gt;0009-2665&lt;/isbn&gt;&lt;urls&gt;&lt;related-urls&gt;&lt;url&gt;https://doi.org/10.1021/acs.chemrev.8b00477&lt;/url&gt;&lt;/related-urls&gt;&lt;/urls&gt;&lt;electronic-resource-num&gt;10.1021/acs.chemrev.8b00477&lt;/electronic-resource-num&gt;&lt;/record&gt;&lt;/Cite&gt;&lt;/EndNote&gt;</w:instrText>
      </w:r>
      <w:r w:rsidR="007D3A93">
        <w:fldChar w:fldCharType="separate"/>
      </w:r>
      <w:r w:rsidR="008B17A7" w:rsidRPr="008B17A7">
        <w:rPr>
          <w:noProof/>
          <w:vertAlign w:val="superscript"/>
        </w:rPr>
        <w:t>13</w:t>
      </w:r>
      <w:r w:rsidR="007D3A93">
        <w:fldChar w:fldCharType="end"/>
      </w:r>
      <w:r w:rsidR="00D57DC5">
        <w:t xml:space="preserve"> </w:t>
      </w:r>
      <w:r w:rsidR="007D3A93">
        <w:t>As shown in Figure 14, some</w:t>
      </w:r>
      <w:r w:rsidR="00D57DC5">
        <w:t xml:space="preserve"> 2D</w:t>
      </w:r>
      <w:r w:rsidR="003C1515" w:rsidRPr="003C1515">
        <w:t xml:space="preserve"> lead halide perovskites</w:t>
      </w:r>
      <w:r w:rsidR="00D57DC5">
        <w:t xml:space="preserve"> exhibit</w:t>
      </w:r>
      <w:r w:rsidR="003C1515" w:rsidRPr="003C1515">
        <w:t xml:space="preserve"> free</w:t>
      </w:r>
      <w:r w:rsidR="006220EE">
        <w:t xml:space="preserve"> </w:t>
      </w:r>
      <w:r w:rsidR="003C1515" w:rsidRPr="003C1515">
        <w:t xml:space="preserve">excitonic </w:t>
      </w:r>
      <w:r w:rsidR="007D3A93">
        <w:t xml:space="preserve">PL which results in narrow band emission. </w:t>
      </w:r>
      <w:r w:rsidR="00B8775F">
        <w:t>This n</w:t>
      </w:r>
      <w:r w:rsidR="007D3A93">
        <w:t>arrow emission</w:t>
      </w:r>
      <w:r w:rsidR="00DB779D">
        <w:t xml:space="preserve"> </w:t>
      </w:r>
      <w:r w:rsidR="00B8775F">
        <w:t xml:space="preserve">is </w:t>
      </w:r>
      <w:r w:rsidR="00D57DC5">
        <w:t xml:space="preserve">required </w:t>
      </w:r>
      <w:r w:rsidR="007D3A93">
        <w:t>t</w:t>
      </w:r>
      <w:r w:rsidR="00D57DC5">
        <w:t xml:space="preserve">o </w:t>
      </w:r>
      <w:r w:rsidR="003C1515" w:rsidRPr="003C1515">
        <w:t>produce high</w:t>
      </w:r>
      <w:r w:rsidR="00B8775F">
        <w:t xml:space="preserve">ly pure </w:t>
      </w:r>
      <w:r w:rsidR="003C1515" w:rsidRPr="003C1515">
        <w:t xml:space="preserve">colors that </w:t>
      </w:r>
      <w:r w:rsidR="00B8775F">
        <w:t>span the</w:t>
      </w:r>
      <w:r w:rsidR="003C1515" w:rsidRPr="003C1515">
        <w:t xml:space="preserve"> visible spectrum.</w:t>
      </w:r>
      <w:r w:rsidR="0081178D">
        <w:fldChar w:fldCharType="begin"/>
      </w:r>
      <w:r w:rsidR="00FF2709">
        <w:instrText xml:space="preserve"> ADDIN EN.CITE &lt;EndNote&gt;&lt;Cite&gt;&lt;Author&gt;Papavassiliou&lt;/Author&gt;&lt;Year&gt;1994&lt;/Year&gt;&lt;RecNum&gt;1402&lt;/RecNum&gt;&lt;DisplayText&gt;&lt;style face="superscript"&gt;128&lt;/style&gt;&lt;/DisplayText&gt;&lt;record&gt;&lt;rec-number&gt;1402&lt;/rec-number&gt;&lt;foreign-keys&gt;&lt;key app="EN" db-id="vpr9as2rawdd28e5aryxprt4dftzw9tvsf0t" timestamp="1562311445"&gt;1402&lt;/key&gt;&lt;/foreign-keys&gt;&lt;ref-type name="Journal Article"&gt;17&lt;/ref-type&gt;&lt;contributors&gt;&lt;authors&gt;&lt;author&gt;Papavassiliou, George C&lt;/author&gt;&lt;author&gt;Koutselas, IB&lt;/author&gt;&lt;author&gt;Lagouvardos, DJ&lt;/author&gt;&lt;author&gt;Kapoutsis, J&lt;/author&gt;&lt;author&gt;Terzis, A&lt;/author&gt;&lt;author&gt;Papaioannou, GJ&lt;/author&gt;&lt;/authors&gt;&lt;/contributors&gt;&lt;titles&gt;&lt;title&gt;Optical and related properties of some natural three and lower dimensional semiconductor systems&lt;/title&gt;&lt;secondary-title&gt;Mole. Cryst. Liq. Cryst. Sci. Tech. A&lt;/secondary-title&gt;&lt;/titles&gt;&lt;periodical&gt;&lt;full-title&gt;Mole. Cryst. Liq. Cryst. Sci. Tech. A&lt;/full-title&gt;&lt;/periodical&gt;&lt;pages&gt;103-112&lt;/pages&gt;&lt;volume&gt;253&lt;/volume&gt;&lt;number&gt;1&lt;/number&gt;&lt;dates&gt;&lt;year&gt;1994&lt;/year&gt;&lt;/dates&gt;&lt;isbn&gt;1058-725X&lt;/isbn&gt;&lt;urls&gt;&lt;/urls&gt;&lt;/record&gt;&lt;/Cite&gt;&lt;/EndNote&gt;</w:instrText>
      </w:r>
      <w:r w:rsidR="0081178D">
        <w:fldChar w:fldCharType="separate"/>
      </w:r>
      <w:r w:rsidR="00FF2709" w:rsidRPr="00FF2709">
        <w:rPr>
          <w:noProof/>
          <w:vertAlign w:val="superscript"/>
        </w:rPr>
        <w:t>128</w:t>
      </w:r>
      <w:r w:rsidR="0081178D">
        <w:fldChar w:fldCharType="end"/>
      </w:r>
      <w:r w:rsidR="00D57DC5" w:rsidRPr="003C1515">
        <w:t xml:space="preserve"> </w:t>
      </w:r>
      <w:r w:rsidR="003C1515" w:rsidRPr="003C1515">
        <w:t>PLQ</w:t>
      </w:r>
      <w:r w:rsidR="00D57DC5">
        <w:t>Y</w:t>
      </w:r>
      <w:r w:rsidR="003C1515" w:rsidRPr="003C1515">
        <w:t xml:space="preserve"> of bulk samples exhibit </w:t>
      </w:r>
      <w:r w:rsidR="0081178D">
        <w:t xml:space="preserve">a </w:t>
      </w:r>
      <w:r w:rsidR="003C1515" w:rsidRPr="003C1515">
        <w:t xml:space="preserve">strong </w:t>
      </w:r>
      <w:r w:rsidR="0081178D">
        <w:t xml:space="preserve">structural </w:t>
      </w:r>
      <w:r w:rsidR="003C1515" w:rsidRPr="003C1515">
        <w:t>dependence</w:t>
      </w:r>
      <w:r w:rsidR="0081178D">
        <w:t xml:space="preserve"> as not only the crystal structure but the composition and amount of distortion </w:t>
      </w:r>
      <w:r w:rsidR="003F5BF2">
        <w:t>present</w:t>
      </w:r>
      <w:r w:rsidR="0081178D">
        <w:t xml:space="preserve"> within the inorganic framework influences the resulting luminescence efficiency</w:t>
      </w:r>
      <w:r w:rsidR="003C1515" w:rsidRPr="003C1515">
        <w:t>.</w:t>
      </w:r>
      <w:r w:rsidR="0081178D">
        <w:fldChar w:fldCharType="begin"/>
      </w:r>
      <w:r w:rsidR="00FF2709">
        <w:instrText xml:space="preserve"> ADDIN EN.CITE &lt;EndNote&gt;&lt;Cite&gt;&lt;Author&gt;Kawano&lt;/Author&gt;&lt;Year&gt;2014&lt;/Year&gt;&lt;RecNum&gt;1207&lt;/RecNum&gt;&lt;DisplayText&gt;&lt;style face="superscript"&gt;129&lt;/style&gt;&lt;/DisplayText&gt;&lt;record&gt;&lt;rec-number&gt;1207&lt;/rec-number&gt;&lt;foreign-keys&gt;&lt;key app="EN" db-id="vpr9as2rawdd28e5aryxprt4dftzw9tvsf0t" timestamp="1554940085"&gt;1207&lt;/key&gt;&lt;/foreign-keys&gt;&lt;ref-type name="Journal Article"&gt;17&lt;/ref-type&gt;&lt;contributors&gt;&lt;authors&gt;&lt;author&gt;Kawano, Naoki&lt;/author&gt;&lt;author&gt;Koshimizu, Masanori&lt;/author&gt;&lt;author&gt;Sun, Yan&lt;/author&gt;&lt;author&gt;Yahaba, Natsuna&lt;/author&gt;&lt;author&gt;Fujimoto, Yutaka&lt;/author&gt;&lt;author&gt;Yanagida, Takayuki&lt;/author&gt;&lt;author&gt;Asai, Keisuke&lt;/author&gt;&lt;/authors&gt;&lt;/contributors&gt;&lt;titles&gt;&lt;title&gt;Effects of organic moieties on luminescence properties of organic–inorganic layered perovskite-type compounds&lt;/title&gt;&lt;secondary-title&gt;J. Phys. Chem. C&lt;/secondary-title&gt;&lt;/titles&gt;&lt;periodical&gt;&lt;full-title&gt;Journal of Physical Chemistry C&lt;/full-title&gt;&lt;abbr-1&gt;J. Phys. Chem. C&lt;/abbr-1&gt;&lt;/periodical&gt;&lt;pages&gt;9101-9106&lt;/pages&gt;&lt;volume&gt;118&lt;/volume&gt;&lt;number&gt;17&lt;/number&gt;&lt;dates&gt;&lt;year&gt;2014&lt;/year&gt;&lt;/dates&gt;&lt;isbn&gt;1932-7447&lt;/isbn&gt;&lt;urls&gt;&lt;/urls&gt;&lt;/record&gt;&lt;/Cite&gt;&lt;/EndNote&gt;</w:instrText>
      </w:r>
      <w:r w:rsidR="0081178D">
        <w:fldChar w:fldCharType="separate"/>
      </w:r>
      <w:r w:rsidR="00FF2709" w:rsidRPr="00FF2709">
        <w:rPr>
          <w:noProof/>
          <w:vertAlign w:val="superscript"/>
        </w:rPr>
        <w:t>129</w:t>
      </w:r>
      <w:r w:rsidR="0081178D">
        <w:fldChar w:fldCharType="end"/>
      </w:r>
      <w:r w:rsidR="003C1515" w:rsidRPr="003C1515">
        <w:t xml:space="preserve"> For</w:t>
      </w:r>
      <w:r w:rsidR="003F5BF2">
        <w:t xml:space="preserve"> instance, </w:t>
      </w:r>
      <w:r w:rsidR="003F5BF2" w:rsidRPr="003C1515">
        <w:t>increased distortion of the Pb</w:t>
      </w:r>
      <w:r w:rsidR="00B8775F">
        <w:t>-halide inorganic sub</w:t>
      </w:r>
      <w:r w:rsidR="003F5BF2" w:rsidRPr="003C1515">
        <w:t>lattice</w:t>
      </w:r>
      <w:r w:rsidR="003F5BF2">
        <w:t xml:space="preserve"> of some</w:t>
      </w:r>
      <w:r w:rsidR="003C1515" w:rsidRPr="003C1515">
        <w:t xml:space="preserve"> blue-light-emitting Pb−Br perovskites, </w:t>
      </w:r>
      <w:r w:rsidR="00B8775F">
        <w:t xml:space="preserve">has been </w:t>
      </w:r>
      <w:r w:rsidR="003C1515" w:rsidRPr="003C1515">
        <w:t xml:space="preserve">correlated with the increased quantum efficiency (22%) in </w:t>
      </w:r>
      <w:r w:rsidR="003F5BF2">
        <w:t>PEA</w:t>
      </w:r>
      <w:r w:rsidR="003C1515" w:rsidRPr="003F5BF2">
        <w:rPr>
          <w:vertAlign w:val="subscript"/>
        </w:rPr>
        <w:t>2</w:t>
      </w:r>
      <w:r w:rsidR="003C1515" w:rsidRPr="003C1515">
        <w:t>PbBr</w:t>
      </w:r>
      <w:r w:rsidR="003C1515" w:rsidRPr="003F5BF2">
        <w:rPr>
          <w:vertAlign w:val="subscript"/>
        </w:rPr>
        <w:t>4</w:t>
      </w:r>
      <w:r w:rsidR="003C1515" w:rsidRPr="003C1515">
        <w:t xml:space="preserve"> </w:t>
      </w:r>
      <w:r w:rsidR="003F5BF2">
        <w:t xml:space="preserve">in comparison </w:t>
      </w:r>
      <w:r w:rsidR="006D42AA">
        <w:t xml:space="preserve">to </w:t>
      </w:r>
      <w:r w:rsidR="003C1515" w:rsidRPr="003C1515">
        <w:t>(C</w:t>
      </w:r>
      <w:r w:rsidR="003F5BF2" w:rsidRPr="003F5BF2">
        <w:rPr>
          <w:vertAlign w:val="subscript"/>
        </w:rPr>
        <w:t>6</w:t>
      </w:r>
      <w:r w:rsidR="003C1515" w:rsidRPr="003C1515">
        <w:t>H</w:t>
      </w:r>
      <w:r w:rsidR="003C1515" w:rsidRPr="003F5BF2">
        <w:rPr>
          <w:vertAlign w:val="subscript"/>
        </w:rPr>
        <w:t>5</w:t>
      </w:r>
      <w:r w:rsidR="003C1515" w:rsidRPr="003C1515">
        <w:t>CH</w:t>
      </w:r>
      <w:r w:rsidR="003C1515" w:rsidRPr="003F5BF2">
        <w:rPr>
          <w:vertAlign w:val="subscript"/>
        </w:rPr>
        <w:t>2</w:t>
      </w:r>
      <w:r w:rsidR="003C1515" w:rsidRPr="003C1515">
        <w:t>NH</w:t>
      </w:r>
      <w:r w:rsidR="003C1515" w:rsidRPr="003F5BF2">
        <w:rPr>
          <w:vertAlign w:val="subscript"/>
        </w:rPr>
        <w:t>3</w:t>
      </w:r>
      <w:r w:rsidR="003C1515" w:rsidRPr="003C1515">
        <w:t>)</w:t>
      </w:r>
      <w:r w:rsidR="003C1515" w:rsidRPr="003F5BF2">
        <w:rPr>
          <w:vertAlign w:val="subscript"/>
        </w:rPr>
        <w:t>2</w:t>
      </w:r>
      <w:r w:rsidR="003C1515" w:rsidRPr="003C1515">
        <w:t>PbBr</w:t>
      </w:r>
      <w:r w:rsidR="003C1515" w:rsidRPr="003F5BF2">
        <w:rPr>
          <w:vertAlign w:val="subscript"/>
        </w:rPr>
        <w:t>4</w:t>
      </w:r>
      <w:r w:rsidR="003C1515" w:rsidRPr="003C1515">
        <w:t xml:space="preserve"> (3.8%).</w:t>
      </w:r>
      <w:r w:rsidR="003F5BF2">
        <w:fldChar w:fldCharType="begin"/>
      </w:r>
      <w:r w:rsidR="00FF2709">
        <w:instrText xml:space="preserve"> ADDIN EN.CITE &lt;EndNote&gt;&lt;Cite&gt;&lt;Author&gt;Kawano&lt;/Author&gt;&lt;Year&gt;2014&lt;/Year&gt;&lt;RecNum&gt;1207&lt;/RecNum&gt;&lt;DisplayText&gt;&lt;style face="superscript"&gt;129&lt;/style&gt;&lt;/DisplayText&gt;&lt;record&gt;&lt;rec-number&gt;1207&lt;/rec-number&gt;&lt;foreign-keys&gt;&lt;key app="EN" db-id="vpr9as2rawdd28e5aryxprt4dftzw9tvsf0t" timestamp="1554940085"&gt;1207&lt;/key&gt;&lt;/foreign-keys&gt;&lt;ref-type name="Journal Article"&gt;17&lt;/ref-type&gt;&lt;contributors&gt;&lt;authors&gt;&lt;author&gt;Kawano, Naoki&lt;/author&gt;&lt;author&gt;Koshimizu, Masanori&lt;/author&gt;&lt;author&gt;Sun, Yan&lt;/author&gt;&lt;author&gt;Yahaba, Natsuna&lt;/author&gt;&lt;author&gt;Fujimoto, Yutaka&lt;/author&gt;&lt;author&gt;Yanagida, Takayuki&lt;/author&gt;&lt;author&gt;Asai, Keisuke&lt;/author&gt;&lt;/authors&gt;&lt;/contributors&gt;&lt;titles&gt;&lt;title&gt;Effects of organic moieties on luminescence properties of organic–inorganic layered perovskite-type compounds&lt;/title&gt;&lt;secondary-title&gt;J. Phys. Chem. C&lt;/secondary-title&gt;&lt;/titles&gt;&lt;periodical&gt;&lt;full-title&gt;Journal of Physical Chemistry C&lt;/full-title&gt;&lt;abbr-1&gt;J. Phys. Chem. C&lt;/abbr-1&gt;&lt;/periodical&gt;&lt;pages&gt;9101-9106&lt;/pages&gt;&lt;volume&gt;118&lt;/volume&gt;&lt;number&gt;17&lt;/number&gt;&lt;dates&gt;&lt;year&gt;2014&lt;/year&gt;&lt;/dates&gt;&lt;isbn&gt;1932-7447&lt;/isbn&gt;&lt;urls&gt;&lt;/urls&gt;&lt;/record&gt;&lt;/Cite&gt;&lt;/EndNote&gt;</w:instrText>
      </w:r>
      <w:r w:rsidR="003F5BF2">
        <w:fldChar w:fldCharType="separate"/>
      </w:r>
      <w:r w:rsidR="00FF2709" w:rsidRPr="00FF2709">
        <w:rPr>
          <w:noProof/>
          <w:vertAlign w:val="superscript"/>
        </w:rPr>
        <w:t>129</w:t>
      </w:r>
      <w:r w:rsidR="003F5BF2">
        <w:fldChar w:fldCharType="end"/>
      </w:r>
      <w:r w:rsidR="003C1515" w:rsidRPr="003C1515">
        <w:t xml:space="preserve"> </w:t>
      </w:r>
      <w:r w:rsidR="003F5BF2">
        <w:t>This increase in efficiency is important as high efficiency blue phosphors are still rare.</w:t>
      </w:r>
      <w:r w:rsidR="003F5BF2">
        <w:fldChar w:fldCharType="begin"/>
      </w:r>
      <w:r w:rsidR="00AB277E">
        <w:instrText xml:space="preserve"> ADDIN EN.CITE &lt;EndNote&gt;&lt;Cite&gt;&lt;Author&gt;Roccanova&lt;/Author&gt;&lt;Year&gt;2019&lt;/Year&gt;&lt;RecNum&gt;1183&lt;/RecNum&gt;&lt;DisplayText&gt;&lt;style face="superscript"&gt;111&lt;/style&gt;&lt;/DisplayText&gt;&lt;record&gt;&lt;rec-number&gt;1183&lt;/rec-number&gt;&lt;foreign-keys&gt;&lt;key app="EN" db-id="vpr9as2rawdd28e5aryxprt4dftzw9tvsf0t" timestamp="1553486718"&gt;1183&lt;/key&gt;&lt;/foreign-keys&gt;&lt;ref-type name="Journal Article"&gt;17&lt;/ref-type&gt;&lt;contributors&gt;&lt;authors&gt;&lt;author&gt;Roccanova, Rachel&lt;/author&gt;&lt;author&gt;Yangui, Aymen&lt;/author&gt;&lt;author&gt;Nhalil, Hariharan&lt;/author&gt;&lt;author&gt;Shi, Hongliang&lt;/author&gt;&lt;author&gt;Du, Mao-Hua&lt;/author&gt;&lt;author&gt;Saparov, Bayrammurad&lt;/author&gt;&lt;/authors&gt;&lt;/contributors&gt;&lt;titles&gt;&lt;title&gt;&lt;style face="normal" font="default" size="100%"&gt;Near-Unity Photoluminescence Quantum Yield in Blue-Emitting Cs&lt;/style&gt;&lt;style face="subscript" font="default" size="100%"&gt;3&lt;/style&gt;&lt;style face="normal" font="default" size="100%"&gt;Cu&lt;/style&gt;&lt;style face="subscript" font="default" size="100%"&gt;2&lt;/style&gt;&lt;style face="normal" font="default" size="100%"&gt;Br&lt;/style&gt;&lt;style face="subscript" font="default" size="100%"&gt;5–x&lt;/style&gt;&lt;style face="normal" font="default" size="100%"&gt;I&lt;/style&gt;&lt;style face="subscript" font="default" size="100%"&gt;x&lt;/style&gt;&lt;style face="normal" font="default" size="100%"&gt; (0≤ x≤ 5)&lt;/style&gt;&lt;/title&gt;&lt;secondary-title&gt;ACS Applied Electronic Materials&lt;/secondary-title&gt;&lt;/titles&gt;&lt;periodical&gt;&lt;full-title&gt;ACS Applied Electronic Materials&lt;/full-title&gt;&lt;/periodical&gt;&lt;pages&gt;269-274&lt;/pages&gt;&lt;volume&gt;1&lt;/volume&gt;&lt;number&gt;3&lt;/number&gt;&lt;dates&gt;&lt;year&gt;2019&lt;/year&gt;&lt;/dates&gt;&lt;isbn&gt;2637-6113&lt;/isbn&gt;&lt;urls&gt;&lt;/urls&gt;&lt;/record&gt;&lt;/Cite&gt;&lt;/EndNote&gt;</w:instrText>
      </w:r>
      <w:r w:rsidR="003F5BF2">
        <w:fldChar w:fldCharType="separate"/>
      </w:r>
      <w:r w:rsidR="00FF2709" w:rsidRPr="00FF2709">
        <w:rPr>
          <w:noProof/>
          <w:vertAlign w:val="superscript"/>
        </w:rPr>
        <w:t>111</w:t>
      </w:r>
      <w:r w:rsidR="003F5BF2">
        <w:fldChar w:fldCharType="end"/>
      </w:r>
      <w:r w:rsidR="003F5BF2">
        <w:t xml:space="preserve"> Another factor that affect</w:t>
      </w:r>
      <w:r w:rsidR="006D42AA">
        <w:t>s</w:t>
      </w:r>
      <w:r w:rsidR="003F5BF2">
        <w:t xml:space="preserve"> </w:t>
      </w:r>
      <w:r w:rsidR="003C1515" w:rsidRPr="003C1515">
        <w:t>the PLQ</w:t>
      </w:r>
      <w:r w:rsidR="00D57DC5">
        <w:t>Y</w:t>
      </w:r>
      <w:r w:rsidR="003C1515" w:rsidRPr="003C1515">
        <w:t xml:space="preserve"> </w:t>
      </w:r>
      <w:r w:rsidR="003F5BF2">
        <w:t>is the method of synthesis</w:t>
      </w:r>
      <w:r w:rsidR="006D42AA">
        <w:t>.</w:t>
      </w:r>
      <w:r w:rsidR="003F5BF2">
        <w:t xml:space="preserve"> </w:t>
      </w:r>
      <w:r w:rsidR="006D42AA">
        <w:t xml:space="preserve">Although it is poorly understood, the chosen route of synthesis </w:t>
      </w:r>
      <w:r w:rsidR="003F5BF2">
        <w:t>seems to drastically affect the resulting PLQY values</w:t>
      </w:r>
      <w:r w:rsidR="003C1515" w:rsidRPr="003C1515">
        <w:t>,</w:t>
      </w:r>
      <w:r w:rsidR="006D42AA">
        <w:t xml:space="preserve"> as the synthesis route inf</w:t>
      </w:r>
      <w:r w:rsidR="003F5BF2">
        <w:t>luence</w:t>
      </w:r>
      <w:r w:rsidR="006D42AA">
        <w:t>s the number of</w:t>
      </w:r>
      <w:r w:rsidR="003C1515" w:rsidRPr="003C1515">
        <w:t xml:space="preserve"> defects</w:t>
      </w:r>
      <w:r w:rsidR="006D42AA">
        <w:t xml:space="preserve"> within a material</w:t>
      </w:r>
      <w:r w:rsidR="003C1515" w:rsidRPr="003C1515">
        <w:t xml:space="preserve"> and</w:t>
      </w:r>
      <w:r w:rsidR="006D42AA">
        <w:t xml:space="preserve"> thus affects the</w:t>
      </w:r>
      <w:r w:rsidR="003C1515" w:rsidRPr="003C1515">
        <w:t xml:space="preserve"> recombination rates</w:t>
      </w:r>
      <w:r w:rsidR="006D42AA">
        <w:t xml:space="preserve"> responsible for the PLQY. This lack of understanding </w:t>
      </w:r>
      <w:r w:rsidR="003C1515" w:rsidRPr="003C1515">
        <w:t>present</w:t>
      </w:r>
      <w:r w:rsidR="006D42AA">
        <w:t>s</w:t>
      </w:r>
      <w:r w:rsidR="003C1515" w:rsidRPr="003C1515">
        <w:t xml:space="preserve"> an opportunity </w:t>
      </w:r>
      <w:r w:rsidR="006D42AA">
        <w:t>for more enhanced</w:t>
      </w:r>
      <w:r w:rsidR="003C1515" w:rsidRPr="003C1515">
        <w:t xml:space="preserve"> stud</w:t>
      </w:r>
      <w:r w:rsidR="006D42AA">
        <w:t>ies to be done to better elucidate these</w:t>
      </w:r>
      <w:r w:rsidR="003C1515" w:rsidRPr="003C1515">
        <w:t xml:space="preserve"> relationships </w:t>
      </w:r>
      <w:r w:rsidR="006D42AA">
        <w:t>and</w:t>
      </w:r>
      <w:r w:rsidR="003C1515" w:rsidRPr="003C1515">
        <w:t xml:space="preserve"> enable the design of more efficient phosphors.</w:t>
      </w:r>
      <w:r w:rsidR="007F22A1">
        <w:fldChar w:fldCharType="begin"/>
      </w:r>
      <w:r w:rsidR="00AB277E">
        <w:instrText xml:space="preserve"> ADDIN EN.CITE &lt;EndNote&gt;&lt;Cite&gt;&lt;Author&gt;Smith&lt;/Author&gt;&lt;Year&gt;2019&lt;/Year&gt;&lt;RecNum&gt;1070&lt;/RecNum&gt;&lt;DisplayText&gt;&lt;style face="superscript"&gt;13&lt;/style&gt;&lt;/DisplayText&gt;&lt;record&gt;&lt;rec-number&gt;1070&lt;/rec-number&gt;&lt;foreign-keys&gt;&lt;key app="EN" db-id="vpr9as2rawdd28e5aryxprt4dftzw9tvsf0t" timestamp="1549816201"&gt;1070&lt;/key&gt;&lt;/foreign-keys&gt;&lt;ref-type name="Journal Article"&gt;17&lt;/ref-type&gt;&lt;contributors&gt;&lt;authors&gt;&lt;author&gt;Smith, Matthew D.&lt;/author&gt;&lt;author&gt;Connor, Bridget A.&lt;/author&gt;&lt;author&gt;Karunadasa, Hemamala I.&lt;/author&gt;&lt;/authors&gt;&lt;/contributors&gt;&lt;titles&gt;&lt;title&gt;Tuning the Luminescence of Layered Halide Perovskites&lt;/title&gt;&lt;secondary-title&gt;Chemical Reviews&lt;/secondary-title&gt;&lt;/titles&gt;&lt;periodical&gt;&lt;full-title&gt;Chemical Reviews&lt;/full-title&gt;&lt;abbr-1&gt;Chem. Rev.&lt;/abbr-1&gt;&lt;abbr-2&gt;Chem Rev&lt;/abbr-2&gt;&lt;/periodical&gt;&lt;pages&gt;3104-3139&lt;/pages&gt;&lt;volume&gt;119&lt;/volume&gt;&lt;number&gt;5&lt;/number&gt;&lt;dates&gt;&lt;year&gt;2019&lt;/year&gt;&lt;pub-dates&gt;&lt;date&gt;2019/01/28&lt;/date&gt;&lt;/pub-dates&gt;&lt;/dates&gt;&lt;publisher&gt;American Chemical Society&lt;/publisher&gt;&lt;isbn&gt;0009-2665&lt;/isbn&gt;&lt;urls&gt;&lt;related-urls&gt;&lt;url&gt;https://doi.org/10.1021/acs.chemrev.8b00477&lt;/url&gt;&lt;/related-urls&gt;&lt;/urls&gt;&lt;electronic-resource-num&gt;10.1021/acs.chemrev.8b00477&lt;/electronic-resource-num&gt;&lt;/record&gt;&lt;/Cite&gt;&lt;/EndNote&gt;</w:instrText>
      </w:r>
      <w:r w:rsidR="007F22A1">
        <w:fldChar w:fldCharType="separate"/>
      </w:r>
      <w:r w:rsidR="008B17A7" w:rsidRPr="008B17A7">
        <w:rPr>
          <w:noProof/>
          <w:vertAlign w:val="superscript"/>
        </w:rPr>
        <w:t>13</w:t>
      </w:r>
      <w:r w:rsidR="007F22A1">
        <w:fldChar w:fldCharType="end"/>
      </w:r>
      <w:r w:rsidR="003C1515" w:rsidRPr="003C1515">
        <w:t xml:space="preserve"> </w:t>
      </w:r>
      <w:r w:rsidR="006D42AA">
        <w:t>This could be beneficial for the development of better</w:t>
      </w:r>
      <w:r w:rsidR="00EC5E88">
        <w:t xml:space="preserve"> semiconducting phosphors with</w:t>
      </w:r>
      <w:r w:rsidR="003C1515" w:rsidRPr="003C1515">
        <w:t xml:space="preserve"> narrow emission and high PLQ</w:t>
      </w:r>
      <w:r w:rsidR="000B645A">
        <w:t>Y</w:t>
      </w:r>
      <w:r w:rsidR="003C1515" w:rsidRPr="003C1515">
        <w:t xml:space="preserve"> values</w:t>
      </w:r>
      <w:r w:rsidR="00EC5E88">
        <w:t>, as they</w:t>
      </w:r>
      <w:r w:rsidR="003C1515" w:rsidRPr="003C1515">
        <w:t xml:space="preserve"> are needed </w:t>
      </w:r>
      <w:r w:rsidR="00EC5E88">
        <w:t>for the</w:t>
      </w:r>
      <w:r w:rsidR="003C1515" w:rsidRPr="003C1515">
        <w:t xml:space="preserve"> improve</w:t>
      </w:r>
      <w:r w:rsidR="00EC5E88">
        <w:t>ment of</w:t>
      </w:r>
      <w:r w:rsidR="003C1515" w:rsidRPr="003C1515">
        <w:t xml:space="preserve"> LEDs relying on III−V </w:t>
      </w:r>
      <w:r w:rsidR="00B8775F">
        <w:t>semiconductors</w:t>
      </w:r>
      <w:r w:rsidR="00EC5E88">
        <w:t xml:space="preserve"> like InGaAs</w:t>
      </w:r>
      <w:r w:rsidR="003C1515" w:rsidRPr="003C1515">
        <w:t>.</w:t>
      </w:r>
      <w:r w:rsidR="000B645A">
        <w:fldChar w:fldCharType="begin"/>
      </w:r>
      <w:r w:rsidR="00FF2709">
        <w:instrText xml:space="preserve"> ADDIN EN.CITE &lt;EndNote&gt;&lt;Cite&gt;&lt;Author&gt;Gong&lt;/Author&gt;&lt;Year&gt;2018&lt;/Year&gt;&lt;RecNum&gt;1027&lt;/RecNum&gt;&lt;DisplayText&gt;&lt;style face="superscript"&gt;130&lt;/style&gt;&lt;/DisplayText&gt;&lt;record&gt;&lt;rec-number&gt;1027&lt;/rec-number&gt;&lt;foreign-keys&gt;&lt;key app="EN" db-id="vpr9as2rawdd28e5aryxprt4dftzw9tvsf0t" timestamp="1543533793"&gt;1027&lt;/key&gt;&lt;/foreign-keys&gt;&lt;ref-type name="Journal Article"&gt;17&lt;/ref-type&gt;&lt;contributors&gt;&lt;authors&gt;&lt;author&gt;Gong, Xiwen&lt;/author&gt;&lt;author&gt;Voznyy, Oleksandr&lt;/author&gt;&lt;author&gt;Jain, Ankit&lt;/author&gt;&lt;author&gt;Liu, Wenjia&lt;/author&gt;&lt;author&gt;Sabatini, Randy&lt;/author&gt;&lt;author&gt;Piontkowski, Zachary&lt;/author&gt;&lt;author&gt;Walters, Grant&lt;/author&gt;&lt;author&gt;Bappi, Golam&lt;/author&gt;&lt;author&gt;Nokhrin, Sergiy&lt;/author&gt;&lt;author&gt;Bushuyev, Oleksandr&lt;/author&gt;&lt;/authors&gt;&lt;/contributors&gt;&lt;titles&gt;&lt;title&gt;Electron–phonon interaction in efficient perovskite blue emitters&lt;/title&gt;&lt;secondary-title&gt;Nat. Mat.&lt;/secondary-title&gt;&lt;/titles&gt;&lt;periodical&gt;&lt;full-title&gt;Nat. Mat.&lt;/full-title&gt;&lt;/periodical&gt;&lt;pages&gt;550-556&lt;/pages&gt;&lt;volume&gt;17&lt;/volume&gt;&lt;dates&gt;&lt;year&gt;2018&lt;/year&gt;&lt;/dates&gt;&lt;isbn&gt;1476-4660&lt;/isbn&gt;&lt;urls&gt;&lt;/urls&gt;&lt;/record&gt;&lt;/Cite&gt;&lt;/EndNote&gt;</w:instrText>
      </w:r>
      <w:r w:rsidR="000B645A">
        <w:fldChar w:fldCharType="separate"/>
      </w:r>
      <w:r w:rsidR="00FF2709" w:rsidRPr="00FF2709">
        <w:rPr>
          <w:noProof/>
          <w:vertAlign w:val="superscript"/>
        </w:rPr>
        <w:t>130</w:t>
      </w:r>
      <w:r w:rsidR="000B645A">
        <w:fldChar w:fldCharType="end"/>
      </w:r>
    </w:p>
    <w:p w14:paraId="013265B0" w14:textId="77777777" w:rsidR="0018103E" w:rsidRDefault="0018103E" w:rsidP="00CE3348">
      <w:pPr>
        <w:keepNext/>
        <w:spacing w:line="480" w:lineRule="auto"/>
        <w:jc w:val="center"/>
      </w:pPr>
      <w:r>
        <w:rPr>
          <w:noProof/>
        </w:rPr>
        <w:lastRenderedPageBreak/>
        <w:drawing>
          <wp:inline distT="0" distB="0" distL="0" distR="0" wp14:anchorId="76CA56C2" wp14:editId="6F2FA2F2">
            <wp:extent cx="5751365" cy="3550920"/>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a:extLst>
                        <a:ext uri="{28A0092B-C50C-407E-A947-70E740481C1C}">
                          <a14:useLocalDpi xmlns:a14="http://schemas.microsoft.com/office/drawing/2010/main" val="0"/>
                        </a:ext>
                      </a:extLst>
                    </a:blip>
                    <a:srcRect b="4704"/>
                    <a:stretch/>
                  </pic:blipFill>
                  <pic:spPr bwMode="auto">
                    <a:xfrm>
                      <a:off x="0" y="0"/>
                      <a:ext cx="5785141" cy="3571774"/>
                    </a:xfrm>
                    <a:prstGeom prst="rect">
                      <a:avLst/>
                    </a:prstGeom>
                    <a:noFill/>
                    <a:ln>
                      <a:noFill/>
                    </a:ln>
                    <a:extLst>
                      <a:ext uri="{53640926-AAD7-44D8-BBD7-CCE9431645EC}">
                        <a14:shadowObscured xmlns:a14="http://schemas.microsoft.com/office/drawing/2010/main"/>
                      </a:ext>
                    </a:extLst>
                  </pic:spPr>
                </pic:pic>
              </a:graphicData>
            </a:graphic>
          </wp:inline>
        </w:drawing>
      </w:r>
    </w:p>
    <w:p w14:paraId="60B0D20A" w14:textId="4D4F7260" w:rsidR="0018103E" w:rsidRPr="008E048F" w:rsidRDefault="0018103E" w:rsidP="00CE3348">
      <w:pPr>
        <w:pStyle w:val="FigureCaption"/>
        <w:jc w:val="both"/>
        <w:rPr>
          <w:b w:val="0"/>
          <w:bCs/>
          <w:szCs w:val="24"/>
        </w:rPr>
      </w:pPr>
      <w:bookmarkStart w:id="34" w:name="_Toc15232616"/>
      <w:r>
        <w:t xml:space="preserve">Figure </w:t>
      </w:r>
      <w:r>
        <w:fldChar w:fldCharType="begin"/>
      </w:r>
      <w:r>
        <w:instrText xml:space="preserve"> SEQ Figure \* ARABIC </w:instrText>
      </w:r>
      <w:r>
        <w:fldChar w:fldCharType="separate"/>
      </w:r>
      <w:r w:rsidR="00F21648">
        <w:t>14</w:t>
      </w:r>
      <w:r>
        <w:fldChar w:fldCharType="end"/>
      </w:r>
      <w:r>
        <w:t xml:space="preserve">. </w:t>
      </w:r>
      <w:r w:rsidRPr="0018103E">
        <w:rPr>
          <w:b w:val="0"/>
          <w:bCs/>
        </w:rPr>
        <w:t xml:space="preserve">Crystal structures </w:t>
      </w:r>
      <w:r w:rsidR="00EC5E88">
        <w:rPr>
          <w:b w:val="0"/>
          <w:bCs/>
        </w:rPr>
        <w:t xml:space="preserve">and photoluminescence </w:t>
      </w:r>
      <w:r w:rsidRPr="0018103E">
        <w:rPr>
          <w:b w:val="0"/>
          <w:bCs/>
        </w:rPr>
        <w:t xml:space="preserve">of </w:t>
      </w:r>
      <w:r w:rsidR="000E5A3C">
        <w:rPr>
          <w:b w:val="0"/>
          <w:bCs/>
        </w:rPr>
        <w:t xml:space="preserve">single crystals of </w:t>
      </w:r>
      <w:r w:rsidRPr="0018103E">
        <w:rPr>
          <w:b w:val="0"/>
          <w:bCs/>
        </w:rPr>
        <w:t xml:space="preserve">the n = 1-5 members of the </w:t>
      </w:r>
      <w:r>
        <w:rPr>
          <w:b w:val="0"/>
          <w:bCs/>
        </w:rPr>
        <w:t xml:space="preserve">2D </w:t>
      </w:r>
      <w:r w:rsidRPr="0018103E">
        <w:rPr>
          <w:b w:val="0"/>
          <w:bCs/>
        </w:rPr>
        <w:t>(C</w:t>
      </w:r>
      <w:r w:rsidRPr="0018103E">
        <w:rPr>
          <w:b w:val="0"/>
          <w:bCs/>
          <w:vertAlign w:val="subscript"/>
        </w:rPr>
        <w:t>4</w:t>
      </w:r>
      <w:r w:rsidRPr="0018103E">
        <w:rPr>
          <w:b w:val="0"/>
          <w:bCs/>
        </w:rPr>
        <w:t>H</w:t>
      </w:r>
      <w:r w:rsidRPr="0018103E">
        <w:rPr>
          <w:b w:val="0"/>
          <w:bCs/>
          <w:vertAlign w:val="subscript"/>
        </w:rPr>
        <w:t>9</w:t>
      </w:r>
      <w:r w:rsidRPr="0018103E">
        <w:rPr>
          <w:b w:val="0"/>
          <w:bCs/>
        </w:rPr>
        <w:t>NH</w:t>
      </w:r>
      <w:r w:rsidRPr="0018103E">
        <w:rPr>
          <w:b w:val="0"/>
          <w:bCs/>
          <w:vertAlign w:val="subscript"/>
        </w:rPr>
        <w:t>3</w:t>
      </w:r>
      <w:r w:rsidRPr="0018103E">
        <w:rPr>
          <w:b w:val="0"/>
          <w:bCs/>
        </w:rPr>
        <w:t>)</w:t>
      </w:r>
      <w:r w:rsidRPr="0018103E">
        <w:rPr>
          <w:b w:val="0"/>
          <w:bCs/>
          <w:vertAlign w:val="subscript"/>
        </w:rPr>
        <w:t>2</w:t>
      </w:r>
      <w:r w:rsidRPr="0018103E">
        <w:rPr>
          <w:b w:val="0"/>
          <w:bCs/>
        </w:rPr>
        <w:t>(CH</w:t>
      </w:r>
      <w:r w:rsidRPr="0018103E">
        <w:rPr>
          <w:b w:val="0"/>
          <w:bCs/>
          <w:vertAlign w:val="subscript"/>
        </w:rPr>
        <w:t>3</w:t>
      </w:r>
      <w:r w:rsidRPr="0018103E">
        <w:rPr>
          <w:b w:val="0"/>
          <w:bCs/>
        </w:rPr>
        <w:t>NH</w:t>
      </w:r>
      <w:r w:rsidRPr="0018103E">
        <w:rPr>
          <w:b w:val="0"/>
          <w:bCs/>
          <w:vertAlign w:val="subscript"/>
        </w:rPr>
        <w:t>3</w:t>
      </w:r>
      <w:r w:rsidRPr="0018103E">
        <w:rPr>
          <w:b w:val="0"/>
          <w:bCs/>
        </w:rPr>
        <w:t>)</w:t>
      </w:r>
      <w:r w:rsidRPr="0018103E">
        <w:rPr>
          <w:b w:val="0"/>
          <w:bCs/>
          <w:vertAlign w:val="subscript"/>
        </w:rPr>
        <w:t>n−1</w:t>
      </w:r>
      <w:r w:rsidRPr="0018103E">
        <w:rPr>
          <w:b w:val="0"/>
          <w:bCs/>
        </w:rPr>
        <w:t>Pb</w:t>
      </w:r>
      <w:r w:rsidRPr="0018103E">
        <w:rPr>
          <w:b w:val="0"/>
          <w:bCs/>
          <w:vertAlign w:val="subscript"/>
        </w:rPr>
        <w:t>n</w:t>
      </w:r>
      <w:r w:rsidRPr="0018103E">
        <w:rPr>
          <w:b w:val="0"/>
          <w:bCs/>
        </w:rPr>
        <w:t>I</w:t>
      </w:r>
      <w:r w:rsidRPr="0018103E">
        <w:rPr>
          <w:b w:val="0"/>
          <w:bCs/>
          <w:vertAlign w:val="subscript"/>
        </w:rPr>
        <w:t>3n+1</w:t>
      </w:r>
      <w:r w:rsidRPr="0018103E">
        <w:rPr>
          <w:b w:val="0"/>
          <w:bCs/>
        </w:rPr>
        <w:t xml:space="preserve"> family. </w:t>
      </w:r>
      <w:r w:rsidR="000E5A3C">
        <w:rPr>
          <w:b w:val="0"/>
          <w:bCs/>
        </w:rPr>
        <w:t xml:space="preserve">Turquoise, purple, blue, and gray spheres represent </w:t>
      </w:r>
      <w:r w:rsidRPr="0018103E">
        <w:rPr>
          <w:b w:val="0"/>
          <w:bCs/>
        </w:rPr>
        <w:t>Pb, I, N, and C, respectively.</w:t>
      </w:r>
      <w:r w:rsidR="008E048F">
        <w:rPr>
          <w:b w:val="0"/>
          <w:bCs/>
        </w:rPr>
        <w:t xml:space="preserve"> </w:t>
      </w:r>
      <w:r w:rsidR="008E048F" w:rsidRPr="008E048F">
        <w:rPr>
          <w:b w:val="0"/>
          <w:bCs/>
          <w:color w:val="000000"/>
          <w:szCs w:val="24"/>
          <w:shd w:val="clear" w:color="auto" w:fill="FFFFFF"/>
        </w:rPr>
        <w:t>Reprinted with permission from Smith</w:t>
      </w:r>
      <w:r w:rsidR="008E048F">
        <w:rPr>
          <w:b w:val="0"/>
          <w:bCs/>
          <w:color w:val="000000"/>
          <w:szCs w:val="24"/>
          <w:shd w:val="clear" w:color="auto" w:fill="FFFFFF"/>
        </w:rPr>
        <w:t xml:space="preserve"> et al.</w:t>
      </w:r>
      <w:r w:rsidR="008E048F" w:rsidRPr="008E048F">
        <w:rPr>
          <w:b w:val="0"/>
          <w:bCs/>
          <w:color w:val="000000"/>
          <w:szCs w:val="24"/>
          <w:shd w:val="clear" w:color="auto" w:fill="FFFFFF"/>
        </w:rPr>
        <w:t xml:space="preserve"> Chem. Rev. 2019. Copyright </w:t>
      </w:r>
      <w:r w:rsidR="008E048F">
        <w:rPr>
          <w:b w:val="0"/>
          <w:bCs/>
          <w:color w:val="000000"/>
          <w:szCs w:val="24"/>
          <w:shd w:val="clear" w:color="auto" w:fill="FFFFFF"/>
        </w:rPr>
        <w:t xml:space="preserve">2019 </w:t>
      </w:r>
      <w:r w:rsidR="008E048F" w:rsidRPr="008E048F">
        <w:rPr>
          <w:b w:val="0"/>
          <w:bCs/>
          <w:color w:val="000000"/>
          <w:szCs w:val="24"/>
          <w:shd w:val="clear" w:color="auto" w:fill="FFFFFF"/>
        </w:rPr>
        <w:t>American Chemical Society.</w:t>
      </w:r>
      <w:bookmarkEnd w:id="34"/>
      <w:r w:rsidR="008E048F" w:rsidRPr="008E048F">
        <w:rPr>
          <w:b w:val="0"/>
          <w:bCs/>
          <w:szCs w:val="24"/>
        </w:rPr>
        <w:t xml:space="preserve"> </w:t>
      </w:r>
    </w:p>
    <w:p w14:paraId="2CAF8AA8" w14:textId="77777777" w:rsidR="0018103E" w:rsidRPr="0018103E" w:rsidRDefault="0018103E" w:rsidP="00CE3348">
      <w:pPr>
        <w:pStyle w:val="FigureCaption"/>
        <w:jc w:val="both"/>
        <w:rPr>
          <w:b w:val="0"/>
          <w:bCs/>
        </w:rPr>
      </w:pPr>
    </w:p>
    <w:p w14:paraId="0014CDA3" w14:textId="51EB7A5E" w:rsidR="003C1515" w:rsidRDefault="00DB779D" w:rsidP="00CE3348">
      <w:pPr>
        <w:tabs>
          <w:tab w:val="left" w:pos="720"/>
          <w:tab w:val="left" w:pos="2967"/>
        </w:tabs>
        <w:spacing w:line="480" w:lineRule="auto"/>
        <w:jc w:val="both"/>
      </w:pPr>
      <w:r>
        <w:tab/>
      </w:r>
      <w:r w:rsidR="00C765E9">
        <w:t>While narrow, free excitonic emission is great for</w:t>
      </w:r>
      <w:r w:rsidR="00CE41BE">
        <w:t xml:space="preserve"> achieving</w:t>
      </w:r>
      <w:r w:rsidR="00C765E9">
        <w:t xml:space="preserve"> high color purity and important in resolution for display technology, broadband </w:t>
      </w:r>
      <w:r w:rsidRPr="00DB779D">
        <w:t>emission</w:t>
      </w:r>
      <w:r w:rsidR="00C765E9">
        <w:t xml:space="preserve"> (which ranges from </w:t>
      </w:r>
      <w:r w:rsidRPr="00DB779D">
        <w:t>400−</w:t>
      </w:r>
      <w:r w:rsidR="00C765E9">
        <w:t>8</w:t>
      </w:r>
      <w:r w:rsidRPr="00DB779D">
        <w:t>00 nm</w:t>
      </w:r>
      <w:r w:rsidR="00C765E9">
        <w:t>)</w:t>
      </w:r>
      <w:r w:rsidRPr="00DB779D">
        <w:t xml:space="preserve"> </w:t>
      </w:r>
      <w:r w:rsidR="00C765E9">
        <w:t>is needed for</w:t>
      </w:r>
      <w:r w:rsidR="00CE41BE">
        <w:t xml:space="preserve"> the</w:t>
      </w:r>
      <w:r w:rsidR="00C765E9">
        <w:t xml:space="preserve"> </w:t>
      </w:r>
      <w:r w:rsidRPr="00DB779D">
        <w:t>high color rendition</w:t>
      </w:r>
      <w:r w:rsidR="00CE41BE">
        <w:t xml:space="preserve"> required by</w:t>
      </w:r>
      <w:r w:rsidR="00C765E9">
        <w:t xml:space="preserve"> commercial lighting applications like </w:t>
      </w:r>
      <w:r w:rsidR="00CE41BE">
        <w:t>museum and office lighting</w:t>
      </w:r>
      <w:r w:rsidRPr="00DB779D">
        <w:t>.</w:t>
      </w:r>
      <w:r w:rsidR="00884915">
        <w:fldChar w:fldCharType="begin"/>
      </w:r>
      <w:r w:rsidR="00AB277E">
        <w:instrText xml:space="preserve"> ADDIN EN.CITE &lt;EndNote&gt;&lt;Cite&gt;&lt;Author&gt;Smith&lt;/Author&gt;&lt;Year&gt;2019&lt;/Year&gt;&lt;RecNum&gt;1070&lt;/RecNum&gt;&lt;DisplayText&gt;&lt;style face="superscript"&gt;13&lt;/style&gt;&lt;/DisplayText&gt;&lt;record&gt;&lt;rec-number&gt;1070&lt;/rec-number&gt;&lt;foreign-keys&gt;&lt;key app="EN" db-id="vpr9as2rawdd28e5aryxprt4dftzw9tvsf0t" timestamp="1549816201"&gt;1070&lt;/key&gt;&lt;/foreign-keys&gt;&lt;ref-type name="Journal Article"&gt;17&lt;/ref-type&gt;&lt;contributors&gt;&lt;authors&gt;&lt;author&gt;Smith, Matthew D.&lt;/author&gt;&lt;author&gt;Connor, Bridget A.&lt;/author&gt;&lt;author&gt;Karunadasa, Hemamala I.&lt;/author&gt;&lt;/authors&gt;&lt;/contributors&gt;&lt;titles&gt;&lt;title&gt;Tuning the Luminescence of Layered Halide Perovskites&lt;/title&gt;&lt;secondary-title&gt;Chemical Reviews&lt;/secondary-title&gt;&lt;/titles&gt;&lt;periodical&gt;&lt;full-title&gt;Chemical Reviews&lt;/full-title&gt;&lt;abbr-1&gt;Chem. Rev.&lt;/abbr-1&gt;&lt;abbr-2&gt;Chem Rev&lt;/abbr-2&gt;&lt;/periodical&gt;&lt;pages&gt;3104-3139&lt;/pages&gt;&lt;volume&gt;119&lt;/volume&gt;&lt;number&gt;5&lt;/number&gt;&lt;dates&gt;&lt;year&gt;2019&lt;/year&gt;&lt;pub-dates&gt;&lt;date&gt;2019/01/28&lt;/date&gt;&lt;/pub-dates&gt;&lt;/dates&gt;&lt;publisher&gt;American Chemical Society&lt;/publisher&gt;&lt;isbn&gt;0009-2665&lt;/isbn&gt;&lt;urls&gt;&lt;related-urls&gt;&lt;url&gt;https://doi.org/10.1021/acs.chemrev.8b00477&lt;/url&gt;&lt;/related-urls&gt;&lt;/urls&gt;&lt;electronic-resource-num&gt;10.1021/acs.chemrev.8b00477&lt;/electronic-resource-num&gt;&lt;/record&gt;&lt;/Cite&gt;&lt;/EndNote&gt;</w:instrText>
      </w:r>
      <w:r w:rsidR="00884915">
        <w:fldChar w:fldCharType="separate"/>
      </w:r>
      <w:r w:rsidR="008B17A7" w:rsidRPr="008B17A7">
        <w:rPr>
          <w:noProof/>
          <w:vertAlign w:val="superscript"/>
        </w:rPr>
        <w:t>13</w:t>
      </w:r>
      <w:r w:rsidR="00884915">
        <w:fldChar w:fldCharType="end"/>
      </w:r>
      <w:r w:rsidRPr="00DB779D">
        <w:t xml:space="preserve"> </w:t>
      </w:r>
      <w:r w:rsidR="00C765E9">
        <w:t>The ability of a white light source to properly render (or separate) color</w:t>
      </w:r>
      <w:r w:rsidR="0044163F">
        <w:t>s of an object</w:t>
      </w:r>
      <w:r w:rsidR="00C765E9">
        <w:t xml:space="preserve"> is quantified using the color rendering index (CRI) which is on a scale of 0-100 </w:t>
      </w:r>
      <w:r w:rsidR="00CE41BE">
        <w:t xml:space="preserve">where 100 is the value given to broad daylight </w:t>
      </w:r>
      <w:r w:rsidR="0044163F">
        <w:t>in</w:t>
      </w:r>
      <w:r w:rsidR="00CE41BE">
        <w:t xml:space="preserve"> sun</w:t>
      </w:r>
      <w:r w:rsidR="0044163F">
        <w:t xml:space="preserve"> light</w:t>
      </w:r>
      <w:r w:rsidR="00CE41BE">
        <w:t>.</w:t>
      </w:r>
      <w:r w:rsidR="00CE41BE">
        <w:fldChar w:fldCharType="begin"/>
      </w:r>
      <w:r w:rsidR="00FF2709">
        <w:instrText xml:space="preserve"> ADDIN EN.CITE &lt;EndNote&gt;&lt;Cite&gt;&lt;Author&gt;Tan&lt;/Author&gt;&lt;Year&gt;2012&lt;/Year&gt;&lt;RecNum&gt;883&lt;/RecNum&gt;&lt;DisplayText&gt;&lt;style face="superscript"&gt;131&lt;/style&gt;&lt;/DisplayText&gt;&lt;record&gt;&lt;rec-number&gt;883&lt;/rec-number&gt;&lt;foreign-keys&gt;&lt;key app="EN" db-id="vpr9as2rawdd28e5aryxprt4dftzw9tvsf0t" timestamp="1533666851"&gt;883&lt;/key&gt;&lt;/foreign-keys&gt;&lt;ref-type name="Journal Article"&gt;17&lt;/ref-type&gt;&lt;contributors&gt;&lt;authors&gt;&lt;author&gt;Tan, Swee Tiam&lt;/author&gt;&lt;author&gt;Sun, XW&lt;/author&gt;&lt;author&gt;Demir, Hilmi Volkan&lt;/author&gt;&lt;author&gt;DenBaars, SP&lt;/author&gt;&lt;/authors&gt;&lt;/contributors&gt;&lt;titles&gt;&lt;title&gt;Advances in the LED materials and architectures for energy-saving solid-state lighting toward “lighting revolution”&lt;/title&gt;&lt;secondary-title&gt;IEEE J. Photon.&lt;/secondary-title&gt;&lt;/titles&gt;&lt;periodical&gt;&lt;full-title&gt;IEEE J. Photon.&lt;/full-title&gt;&lt;/periodical&gt;&lt;pages&gt;613-619&lt;/pages&gt;&lt;volume&gt;4&lt;/volume&gt;&lt;number&gt;2&lt;/number&gt;&lt;dates&gt;&lt;year&gt;2012&lt;/year&gt;&lt;/dates&gt;&lt;isbn&gt;1943-0655&lt;/isbn&gt;&lt;urls&gt;&lt;/urls&gt;&lt;/record&gt;&lt;/Cite&gt;&lt;/EndNote&gt;</w:instrText>
      </w:r>
      <w:r w:rsidR="00CE41BE">
        <w:fldChar w:fldCharType="separate"/>
      </w:r>
      <w:r w:rsidR="00FF2709" w:rsidRPr="00FF2709">
        <w:rPr>
          <w:noProof/>
          <w:vertAlign w:val="superscript"/>
        </w:rPr>
        <w:t>131</w:t>
      </w:r>
      <w:r w:rsidR="00CE41BE">
        <w:fldChar w:fldCharType="end"/>
      </w:r>
      <w:r w:rsidR="00CE41BE">
        <w:t xml:space="preserve"> A high CRI is obtained by using a</w:t>
      </w:r>
      <w:r w:rsidR="00CE41BE" w:rsidRPr="00DB779D">
        <w:t xml:space="preserve"> light source </w:t>
      </w:r>
      <w:r w:rsidR="00CE41BE">
        <w:t>that</w:t>
      </w:r>
      <w:r w:rsidR="00CE41BE" w:rsidRPr="00DB779D">
        <w:t xml:space="preserve"> contain</w:t>
      </w:r>
      <w:r w:rsidR="00CE41BE">
        <w:t>s</w:t>
      </w:r>
      <w:r w:rsidR="00CE41BE" w:rsidRPr="00DB779D">
        <w:t xml:space="preserve"> all colors of the visible spectrum.</w:t>
      </w:r>
      <w:r w:rsidR="000D445B">
        <w:fldChar w:fldCharType="begin"/>
      </w:r>
      <w:r w:rsidR="00FF2709">
        <w:instrText xml:space="preserve"> ADDIN EN.CITE &lt;EndNote&gt;&lt;Cite&gt;&lt;Author&gt;Ye&lt;/Author&gt;&lt;Year&gt;2010&lt;/Year&gt;&lt;RecNum&gt;1155&lt;/RecNum&gt;&lt;DisplayText&gt;&lt;style face="superscript"&gt;127&lt;/style&gt;&lt;/DisplayText&gt;&lt;record&gt;&lt;rec-number&gt;1155&lt;/rec-number&gt;&lt;foreign-keys&gt;&lt;key app="EN" db-id="vpr9as2rawdd28e5aryxprt4dftzw9tvsf0t" timestamp="1552349579"&gt;1155&lt;/key&gt;&lt;/foreign-keys&gt;&lt;ref-type name="Journal Article"&gt;17&lt;/ref-type&gt;&lt;contributors&gt;&lt;authors&gt;&lt;author&gt;Ye, S&lt;/author&gt;&lt;author&gt;Xiao, F&lt;/author&gt;&lt;author&gt;Pan, YX&lt;/author&gt;&lt;author&gt;Ma, YY&lt;/author&gt;&lt;author&gt;Zhang, QY&lt;/author&gt;&lt;/authors&gt;&lt;/contributors&gt;&lt;titles&gt;&lt;title&gt;Phosphors in phosphor-converted white light-emitting diodes: Recent advances in materials, techniques and properties&lt;/title&gt;&lt;secondary-title&gt;Mater. Sci. Eng. R&lt;/secondary-title&gt;&lt;/titles&gt;&lt;periodical&gt;&lt;full-title&gt;Mater. Sci. Eng. R&lt;/full-title&gt;&lt;/periodical&gt;&lt;pages&gt;1-34&lt;/pages&gt;&lt;volume&gt;71&lt;/volume&gt;&lt;number&gt;1&lt;/number&gt;&lt;dates&gt;&lt;year&gt;2010&lt;/year&gt;&lt;/dates&gt;&lt;isbn&gt;0927-796X&lt;/isbn&gt;&lt;urls&gt;&lt;/urls&gt;&lt;/record&gt;&lt;/Cite&gt;&lt;/EndNote&gt;</w:instrText>
      </w:r>
      <w:r w:rsidR="000D445B">
        <w:fldChar w:fldCharType="separate"/>
      </w:r>
      <w:r w:rsidR="00FF2709" w:rsidRPr="00FF2709">
        <w:rPr>
          <w:noProof/>
          <w:vertAlign w:val="superscript"/>
        </w:rPr>
        <w:t>127</w:t>
      </w:r>
      <w:r w:rsidR="000D445B">
        <w:fldChar w:fldCharType="end"/>
      </w:r>
      <w:r w:rsidR="00CE41BE">
        <w:t xml:space="preserve"> Despite this fact, </w:t>
      </w:r>
      <w:r w:rsidR="00C765E9" w:rsidRPr="00DB779D">
        <w:t xml:space="preserve">emission from commercial phosphors </w:t>
      </w:r>
      <w:r w:rsidR="00CE41BE">
        <w:t>like</w:t>
      </w:r>
      <w:r w:rsidR="00C765E9" w:rsidRPr="00DB779D">
        <w:t xml:space="preserve"> </w:t>
      </w:r>
      <w:r w:rsidR="00C765E9">
        <w:t>YAG:</w:t>
      </w:r>
      <w:r w:rsidR="00C765E9" w:rsidRPr="00DB779D">
        <w:t>Ce</w:t>
      </w:r>
      <w:r w:rsidR="00C765E9" w:rsidRPr="00884915">
        <w:rPr>
          <w:vertAlign w:val="superscript"/>
        </w:rPr>
        <w:t>3</w:t>
      </w:r>
      <w:r w:rsidR="00CE41BE">
        <w:rPr>
          <w:vertAlign w:val="superscript"/>
        </w:rPr>
        <w:t>+</w:t>
      </w:r>
      <w:r w:rsidR="00C765E9" w:rsidRPr="00DB779D">
        <w:t xml:space="preserve"> is not continuous,</w:t>
      </w:r>
      <w:r w:rsidR="00CE41BE">
        <w:t xml:space="preserve"> as it is missing parts of the visible spectrum and thus </w:t>
      </w:r>
      <w:r w:rsidR="00F71266">
        <w:t xml:space="preserve">must be used along with other phosphors to obtain a high </w:t>
      </w:r>
      <w:r w:rsidR="00F71266">
        <w:lastRenderedPageBreak/>
        <w:t>CRI which adds to the cost and complexity of fabricating these devices.</w:t>
      </w:r>
      <w:r w:rsidR="00795F14">
        <w:fldChar w:fldCharType="begin"/>
      </w:r>
      <w:r w:rsidR="00FF2709">
        <w:instrText xml:space="preserve"> ADDIN EN.CITE &lt;EndNote&gt;&lt;Cite&gt;&lt;Author&gt;Tan&lt;/Author&gt;&lt;Year&gt;2012&lt;/Year&gt;&lt;RecNum&gt;883&lt;/RecNum&gt;&lt;DisplayText&gt;&lt;style face="superscript"&gt;131&lt;/style&gt;&lt;/DisplayText&gt;&lt;record&gt;&lt;rec-number&gt;883&lt;/rec-number&gt;&lt;foreign-keys&gt;&lt;key app="EN" db-id="vpr9as2rawdd28e5aryxprt4dftzw9tvsf0t" timestamp="1533666851"&gt;883&lt;/key&gt;&lt;/foreign-keys&gt;&lt;ref-type name="Journal Article"&gt;17&lt;/ref-type&gt;&lt;contributors&gt;&lt;authors&gt;&lt;author&gt;Tan, Swee Tiam&lt;/author&gt;&lt;author&gt;Sun, XW&lt;/author&gt;&lt;author&gt;Demir, Hilmi Volkan&lt;/author&gt;&lt;author&gt;DenBaars, SP&lt;/author&gt;&lt;/authors&gt;&lt;/contributors&gt;&lt;titles&gt;&lt;title&gt;Advances in the LED materials and architectures for energy-saving solid-state lighting toward “lighting revolution”&lt;/title&gt;&lt;secondary-title&gt;IEEE J. Photon.&lt;/secondary-title&gt;&lt;/titles&gt;&lt;periodical&gt;&lt;full-title&gt;IEEE J. Photon.&lt;/full-title&gt;&lt;/periodical&gt;&lt;pages&gt;613-619&lt;/pages&gt;&lt;volume&gt;4&lt;/volume&gt;&lt;number&gt;2&lt;/number&gt;&lt;dates&gt;&lt;year&gt;2012&lt;/year&gt;&lt;/dates&gt;&lt;isbn&gt;1943-0655&lt;/isbn&gt;&lt;urls&gt;&lt;/urls&gt;&lt;/record&gt;&lt;/Cite&gt;&lt;/EndNote&gt;</w:instrText>
      </w:r>
      <w:r w:rsidR="00795F14">
        <w:fldChar w:fldCharType="separate"/>
      </w:r>
      <w:r w:rsidR="00FF2709" w:rsidRPr="00FF2709">
        <w:rPr>
          <w:noProof/>
          <w:vertAlign w:val="superscript"/>
        </w:rPr>
        <w:t>131</w:t>
      </w:r>
      <w:r w:rsidR="00795F14">
        <w:fldChar w:fldCharType="end"/>
      </w:r>
      <w:r w:rsidR="00C765E9" w:rsidRPr="00DB779D">
        <w:t xml:space="preserve"> </w:t>
      </w:r>
      <w:r w:rsidR="00F71266">
        <w:t>Unfortunately, the multiple phosphor approach has several issues including</w:t>
      </w:r>
      <w:r w:rsidR="00F71266" w:rsidRPr="00DB779D">
        <w:t xml:space="preserve"> self-absorption due to absorption</w:t>
      </w:r>
      <w:r w:rsidR="00F71266">
        <w:t xml:space="preserve"> and emission overlap</w:t>
      </w:r>
      <w:r w:rsidR="00F71266" w:rsidRPr="00DB779D">
        <w:t xml:space="preserve"> and </w:t>
      </w:r>
      <w:r w:rsidR="00F71266">
        <w:t>alteration of</w:t>
      </w:r>
      <w:r w:rsidR="00F71266" w:rsidRPr="00DB779D">
        <w:t xml:space="preserve"> emission color </w:t>
      </w:r>
      <w:r w:rsidR="00F71266">
        <w:t xml:space="preserve">due </w:t>
      </w:r>
      <w:r w:rsidR="00F71266" w:rsidRPr="00DB779D">
        <w:t xml:space="preserve">degradation </w:t>
      </w:r>
      <w:r w:rsidR="00F71266">
        <w:t xml:space="preserve">of separate </w:t>
      </w:r>
      <w:r w:rsidR="00F71266" w:rsidRPr="00DB779D">
        <w:t>components.</w:t>
      </w:r>
      <w:r w:rsidR="00971C68">
        <w:fldChar w:fldCharType="begin"/>
      </w:r>
      <w:r w:rsidR="00FF2709">
        <w:instrText xml:space="preserve"> ADDIN EN.CITE &lt;EndNote&gt;&lt;Cite&gt;&lt;Author&gt;Tan&lt;/Author&gt;&lt;Year&gt;2012&lt;/Year&gt;&lt;RecNum&gt;883&lt;/RecNum&gt;&lt;DisplayText&gt;&lt;style face="superscript"&gt;131&lt;/style&gt;&lt;/DisplayText&gt;&lt;record&gt;&lt;rec-number&gt;883&lt;/rec-number&gt;&lt;foreign-keys&gt;&lt;key app="EN" db-id="vpr9as2rawdd28e5aryxprt4dftzw9tvsf0t" timestamp="1533666851"&gt;883&lt;/key&gt;&lt;/foreign-keys&gt;&lt;ref-type name="Journal Article"&gt;17&lt;/ref-type&gt;&lt;contributors&gt;&lt;authors&gt;&lt;author&gt;Tan, Swee Tiam&lt;/author&gt;&lt;author&gt;Sun, XW&lt;/author&gt;&lt;author&gt;Demir, Hilmi Volkan&lt;/author&gt;&lt;author&gt;DenBaars, SP&lt;/author&gt;&lt;/authors&gt;&lt;/contributors&gt;&lt;titles&gt;&lt;title&gt;Advances in the LED materials and architectures for energy-saving solid-state lighting toward “lighting revolution”&lt;/title&gt;&lt;secondary-title&gt;IEEE J. Photon.&lt;/secondary-title&gt;&lt;/titles&gt;&lt;periodical&gt;&lt;full-title&gt;IEEE J. Photon.&lt;/full-title&gt;&lt;/periodical&gt;&lt;pages&gt;613-619&lt;/pages&gt;&lt;volume&gt;4&lt;/volume&gt;&lt;number&gt;2&lt;/number&gt;&lt;dates&gt;&lt;year&gt;2012&lt;/year&gt;&lt;/dates&gt;&lt;isbn&gt;1943-0655&lt;/isbn&gt;&lt;urls&gt;&lt;/urls&gt;&lt;/record&gt;&lt;/Cite&gt;&lt;/EndNote&gt;</w:instrText>
      </w:r>
      <w:r w:rsidR="00971C68">
        <w:fldChar w:fldCharType="separate"/>
      </w:r>
      <w:r w:rsidR="00FF2709" w:rsidRPr="00FF2709">
        <w:rPr>
          <w:noProof/>
          <w:vertAlign w:val="superscript"/>
        </w:rPr>
        <w:t>131</w:t>
      </w:r>
      <w:r w:rsidR="00971C68">
        <w:fldChar w:fldCharType="end"/>
      </w:r>
      <w:r w:rsidR="00F71266" w:rsidRPr="00DB779D">
        <w:t xml:space="preserve"> </w:t>
      </w:r>
      <w:r w:rsidR="00F71266">
        <w:t>A</w:t>
      </w:r>
      <w:r w:rsidR="00C765E9" w:rsidRPr="00DB779D">
        <w:t xml:space="preserve"> single phosphor </w:t>
      </w:r>
      <w:r w:rsidR="00C210D9">
        <w:t>with broadband</w:t>
      </w:r>
      <w:r w:rsidR="00C765E9" w:rsidRPr="00DB779D">
        <w:t xml:space="preserve"> emission cover</w:t>
      </w:r>
      <w:r w:rsidR="00C210D9">
        <w:t>ing</w:t>
      </w:r>
      <w:r w:rsidR="00C765E9" w:rsidRPr="00DB779D">
        <w:t xml:space="preserve"> the entire visible spectrum would eliminate </w:t>
      </w:r>
      <w:r w:rsidR="00F71266">
        <w:t xml:space="preserve">these </w:t>
      </w:r>
      <w:r w:rsidR="00C210D9">
        <w:t xml:space="preserve">problems. </w:t>
      </w:r>
      <w:r w:rsidR="00E571C7">
        <w:t>With</w:t>
      </w:r>
      <w:r w:rsidRPr="00DB779D">
        <w:t xml:space="preserve"> their broadband emission, </w:t>
      </w:r>
      <w:r w:rsidR="00971C68">
        <w:t>low-dimensional white-light-emitting metal halides have potential as single-source phosphors in SSL devices.</w:t>
      </w:r>
      <w:r w:rsidR="000D445B">
        <w:fldChar w:fldCharType="begin"/>
      </w:r>
      <w:r w:rsidR="00FF2709">
        <w:instrText xml:space="preserve"> ADDIN EN.CITE &lt;EndNote&gt;&lt;Cite&gt;&lt;Author&gt;Ye&lt;/Author&gt;&lt;Year&gt;2010&lt;/Year&gt;&lt;RecNum&gt;1155&lt;/RecNum&gt;&lt;DisplayText&gt;&lt;style face="superscript"&gt;127&lt;/style&gt;&lt;/DisplayText&gt;&lt;record&gt;&lt;rec-number&gt;1155&lt;/rec-number&gt;&lt;foreign-keys&gt;&lt;key app="EN" db-id="vpr9as2rawdd28e5aryxprt4dftzw9tvsf0t" timestamp="1552349579"&gt;1155&lt;/key&gt;&lt;/foreign-keys&gt;&lt;ref-type name="Journal Article"&gt;17&lt;/ref-type&gt;&lt;contributors&gt;&lt;authors&gt;&lt;author&gt;Ye, S&lt;/author&gt;&lt;author&gt;Xiao, F&lt;/author&gt;&lt;author&gt;Pan, YX&lt;/author&gt;&lt;author&gt;Ma, YY&lt;/author&gt;&lt;author&gt;Zhang, QY&lt;/author&gt;&lt;/authors&gt;&lt;/contributors&gt;&lt;titles&gt;&lt;title&gt;Phosphors in phosphor-converted white light-emitting diodes: Recent advances in materials, techniques and properties&lt;/title&gt;&lt;secondary-title&gt;Mater. Sci. Eng. R&lt;/secondary-title&gt;&lt;/titles&gt;&lt;periodical&gt;&lt;full-title&gt;Mater. Sci. Eng. R&lt;/full-title&gt;&lt;/periodical&gt;&lt;pages&gt;1-34&lt;/pages&gt;&lt;volume&gt;71&lt;/volume&gt;&lt;number&gt;1&lt;/number&gt;&lt;dates&gt;&lt;year&gt;2010&lt;/year&gt;&lt;/dates&gt;&lt;isbn&gt;0927-796X&lt;/isbn&gt;&lt;urls&gt;&lt;/urls&gt;&lt;/record&gt;&lt;/Cite&gt;&lt;/EndNote&gt;</w:instrText>
      </w:r>
      <w:r w:rsidR="000D445B">
        <w:fldChar w:fldCharType="separate"/>
      </w:r>
      <w:r w:rsidR="00FF2709" w:rsidRPr="00FF2709">
        <w:rPr>
          <w:noProof/>
          <w:vertAlign w:val="superscript"/>
        </w:rPr>
        <w:t>127</w:t>
      </w:r>
      <w:r w:rsidR="000D445B">
        <w:fldChar w:fldCharType="end"/>
      </w:r>
      <w:r w:rsidR="00971C68">
        <w:t xml:space="preserve"> </w:t>
      </w:r>
      <w:r w:rsidR="00E571C7">
        <w:t xml:space="preserve">Of the few reported </w:t>
      </w:r>
      <w:r w:rsidR="0044163F">
        <w:t>Pb-</w:t>
      </w:r>
      <w:r w:rsidRPr="00DB779D">
        <w:t>halide white-light emitters</w:t>
      </w:r>
      <w:r w:rsidR="00E571C7">
        <w:t>, the majority of them</w:t>
      </w:r>
      <w:r w:rsidRPr="00DB779D">
        <w:t xml:space="preserve"> exhibit CRI </w:t>
      </w:r>
      <w:r w:rsidR="0044163F">
        <w:t>values greater than</w:t>
      </w:r>
      <w:r w:rsidRPr="00DB779D">
        <w:t xml:space="preserve"> 80.</w:t>
      </w:r>
      <w:r w:rsidR="00884915">
        <w:fldChar w:fldCharType="begin"/>
      </w:r>
      <w:r w:rsidR="00FF2709">
        <w:instrText xml:space="preserve"> ADDIN EN.CITE &lt;EndNote&gt;&lt;Cite&gt;&lt;Author&gt;Silver&lt;/Author&gt;&lt;Year&gt;2008&lt;/Year&gt;&lt;RecNum&gt;1400&lt;/RecNum&gt;&lt;DisplayText&gt;&lt;style face="superscript"&gt;126&lt;/style&gt;&lt;/DisplayText&gt;&lt;record&gt;&lt;rec-number&gt;1400&lt;/rec-number&gt;&lt;foreign-keys&gt;&lt;key app="EN" db-id="vpr9as2rawdd28e5aryxprt4dftzw9tvsf0t" timestamp="1562308130"&gt;1400&lt;/key&gt;&lt;/foreign-keys&gt;&lt;ref-type name="Book Section"&gt;5&lt;/ref-type&gt;&lt;contributors&gt;&lt;authors&gt;&lt;author&gt;Silver, J.; Withnall, R&lt;/author&gt;&lt;/authors&gt;&lt;secondary-authors&gt;&lt;author&gt;Kitai, A.&lt;/author&gt;&lt;/secondary-authors&gt;&lt;/contributors&gt;&lt;titles&gt;&lt;title&gt;Color Conversion Phosphors for LEDs&lt;/title&gt;&lt;secondary-title&gt;Luminescent Materials and Applications&lt;/secondary-title&gt;&lt;/titles&gt;&lt;pages&gt;75-109&lt;/pages&gt;&lt;section&gt;3&lt;/section&gt;&lt;dates&gt;&lt;year&gt;2008&lt;/year&gt;&lt;/dates&gt;&lt;pub-location&gt;Chichester, U.K.&lt;/pub-location&gt;&lt;publisher&gt;John Wiley &amp;amp; Sons&lt;/publisher&gt;&lt;urls&gt;&lt;/urls&gt;&lt;electronic-resource-num&gt;10.1002/9780470985687.ch3&lt;/electronic-resource-num&gt;&lt;/record&gt;&lt;/Cite&gt;&lt;/EndNote&gt;</w:instrText>
      </w:r>
      <w:r w:rsidR="00884915">
        <w:fldChar w:fldCharType="separate"/>
      </w:r>
      <w:r w:rsidR="00FF2709" w:rsidRPr="00FF2709">
        <w:rPr>
          <w:noProof/>
          <w:vertAlign w:val="superscript"/>
        </w:rPr>
        <w:t>126</w:t>
      </w:r>
      <w:r w:rsidR="00884915">
        <w:fldChar w:fldCharType="end"/>
      </w:r>
      <w:r w:rsidRPr="00DB779D">
        <w:t xml:space="preserve"> </w:t>
      </w:r>
      <w:r w:rsidR="0044163F">
        <w:t>C</w:t>
      </w:r>
      <w:r w:rsidR="00E571C7">
        <w:t>olor temperature</w:t>
      </w:r>
      <w:r w:rsidR="0044163F">
        <w:t>, or the amount of blue or yellow in white light,</w:t>
      </w:r>
      <w:r w:rsidR="00E571C7">
        <w:t xml:space="preserve"> is related to the temperature (in Kelvin) at which a black body radiator emits the same color through its correlated color temperature (</w:t>
      </w:r>
      <w:r>
        <w:t>CCT</w:t>
      </w:r>
      <w:r w:rsidR="00E571C7">
        <w:t>).</w:t>
      </w:r>
      <w:r w:rsidR="000D445B">
        <w:fldChar w:fldCharType="begin"/>
      </w:r>
      <w:r w:rsidR="00FF2709">
        <w:instrText xml:space="preserve"> ADDIN EN.CITE &lt;EndNote&gt;&lt;Cite&gt;&lt;Author&gt;Tan&lt;/Author&gt;&lt;Year&gt;2012&lt;/Year&gt;&lt;RecNum&gt;883&lt;/RecNum&gt;&lt;DisplayText&gt;&lt;style face="superscript"&gt;131&lt;/style&gt;&lt;/DisplayText&gt;&lt;record&gt;&lt;rec-number&gt;883&lt;/rec-number&gt;&lt;foreign-keys&gt;&lt;key app="EN" db-id="vpr9as2rawdd28e5aryxprt4dftzw9tvsf0t" timestamp="1533666851"&gt;883&lt;/key&gt;&lt;/foreign-keys&gt;&lt;ref-type name="Journal Article"&gt;17&lt;/ref-type&gt;&lt;contributors&gt;&lt;authors&gt;&lt;author&gt;Tan, Swee Tiam&lt;/author&gt;&lt;author&gt;Sun, XW&lt;/author&gt;&lt;author&gt;Demir, Hilmi Volkan&lt;/author&gt;&lt;author&gt;DenBaars, SP&lt;/author&gt;&lt;/authors&gt;&lt;/contributors&gt;&lt;titles&gt;&lt;title&gt;Advances in the LED materials and architectures for energy-saving solid-state lighting toward “lighting revolution”&lt;/title&gt;&lt;secondary-title&gt;IEEE J. Photon.&lt;/secondary-title&gt;&lt;/titles&gt;&lt;periodical&gt;&lt;full-title&gt;IEEE J. Photon.&lt;/full-title&gt;&lt;/periodical&gt;&lt;pages&gt;613-619&lt;/pages&gt;&lt;volume&gt;4&lt;/volume&gt;&lt;number&gt;2&lt;/number&gt;&lt;dates&gt;&lt;year&gt;2012&lt;/year&gt;&lt;/dates&gt;&lt;isbn&gt;1943-0655&lt;/isbn&gt;&lt;urls&gt;&lt;/urls&gt;&lt;/record&gt;&lt;/Cite&gt;&lt;/EndNote&gt;</w:instrText>
      </w:r>
      <w:r w:rsidR="000D445B">
        <w:fldChar w:fldCharType="separate"/>
      </w:r>
      <w:r w:rsidR="00FF2709" w:rsidRPr="00FF2709">
        <w:rPr>
          <w:noProof/>
          <w:vertAlign w:val="superscript"/>
        </w:rPr>
        <w:t>131</w:t>
      </w:r>
      <w:r w:rsidR="000D445B">
        <w:fldChar w:fldCharType="end"/>
      </w:r>
      <w:r w:rsidR="00E571C7">
        <w:t xml:space="preserve"> Through systematic halide substitution, white light emission from l</w:t>
      </w:r>
      <w:r w:rsidR="0018103E">
        <w:t>ow-dimensional metal halide</w:t>
      </w:r>
      <w:r w:rsidR="00E571C7">
        <w:t>s can</w:t>
      </w:r>
      <w:r>
        <w:t xml:space="preserve"> be tuned to produce warm (CCT &lt; 3000 K) </w:t>
      </w:r>
      <w:r w:rsidR="00E571C7">
        <w:t>or</w:t>
      </w:r>
      <w:r>
        <w:t xml:space="preserve"> cold (CCT &gt; 5000 K) </w:t>
      </w:r>
      <w:r w:rsidR="00E571C7">
        <w:t>emission</w:t>
      </w:r>
      <w:r>
        <w:t>.</w:t>
      </w:r>
      <w:r w:rsidR="0018103E">
        <w:fldChar w:fldCharType="begin"/>
      </w:r>
      <w:r w:rsidR="00AB277E">
        <w:instrText xml:space="preserve"> ADDIN EN.CITE &lt;EndNote&gt;&lt;Cite&gt;&lt;Author&gt;Smith&lt;/Author&gt;&lt;Year&gt;2019&lt;/Year&gt;&lt;RecNum&gt;1070&lt;/RecNum&gt;&lt;DisplayText&gt;&lt;style face="superscript"&gt;13&lt;/style&gt;&lt;/DisplayText&gt;&lt;record&gt;&lt;rec-number&gt;1070&lt;/rec-number&gt;&lt;foreign-keys&gt;&lt;key app="EN" db-id="vpr9as2rawdd28e5aryxprt4dftzw9tvsf0t" timestamp="1549816201"&gt;1070&lt;/key&gt;&lt;/foreign-keys&gt;&lt;ref-type name="Journal Article"&gt;17&lt;/ref-type&gt;&lt;contributors&gt;&lt;authors&gt;&lt;author&gt;Smith, Matthew D.&lt;/author&gt;&lt;author&gt;Connor, Bridget A.&lt;/author&gt;&lt;author&gt;Karunadasa, Hemamala I.&lt;/author&gt;&lt;/authors&gt;&lt;/contributors&gt;&lt;titles&gt;&lt;title&gt;Tuning the Luminescence of Layered Halide Perovskites&lt;/title&gt;&lt;secondary-title&gt;Chemical Reviews&lt;/secondary-title&gt;&lt;/titles&gt;&lt;periodical&gt;&lt;full-title&gt;Chemical Reviews&lt;/full-title&gt;&lt;abbr-1&gt;Chem. Rev.&lt;/abbr-1&gt;&lt;abbr-2&gt;Chem Rev&lt;/abbr-2&gt;&lt;/periodical&gt;&lt;pages&gt;3104-3139&lt;/pages&gt;&lt;volume&gt;119&lt;/volume&gt;&lt;number&gt;5&lt;/number&gt;&lt;dates&gt;&lt;year&gt;2019&lt;/year&gt;&lt;pub-dates&gt;&lt;date&gt;2019/01/28&lt;/date&gt;&lt;/pub-dates&gt;&lt;/dates&gt;&lt;publisher&gt;American Chemical Society&lt;/publisher&gt;&lt;isbn&gt;0009-2665&lt;/isbn&gt;&lt;urls&gt;&lt;related-urls&gt;&lt;url&gt;https://doi.org/10.1021/acs.chemrev.8b00477&lt;/url&gt;&lt;/related-urls&gt;&lt;/urls&gt;&lt;electronic-resource-num&gt;10.1021/acs.chemrev.8b00477&lt;/electronic-resource-num&gt;&lt;/record&gt;&lt;/Cite&gt;&lt;/EndNote&gt;</w:instrText>
      </w:r>
      <w:r w:rsidR="0018103E">
        <w:fldChar w:fldCharType="separate"/>
      </w:r>
      <w:r w:rsidR="008B17A7" w:rsidRPr="008B17A7">
        <w:rPr>
          <w:noProof/>
          <w:vertAlign w:val="superscript"/>
        </w:rPr>
        <w:t>13</w:t>
      </w:r>
      <w:r w:rsidR="0018103E">
        <w:fldChar w:fldCharType="end"/>
      </w:r>
      <w:r>
        <w:t xml:space="preserve"> For </w:t>
      </w:r>
      <w:r w:rsidR="00E571C7">
        <w:t>instance</w:t>
      </w:r>
      <w:r>
        <w:t>,</w:t>
      </w:r>
      <w:r w:rsidR="00E571C7">
        <w:t xml:space="preserve"> Dohner et al.</w:t>
      </w:r>
      <w:r>
        <w:t xml:space="preserve"> </w:t>
      </w:r>
      <w:r w:rsidR="00E571C7">
        <w:t xml:space="preserve">reported that through increasing the Cl content in </w:t>
      </w:r>
      <w:r>
        <w:t>(N-MEDA)PbBr</w:t>
      </w:r>
      <w:r w:rsidRPr="00AC7F55">
        <w:rPr>
          <w:vertAlign w:val="subscript"/>
        </w:rPr>
        <w:t>4−x</w:t>
      </w:r>
      <w:r>
        <w:t>Cl</w:t>
      </w:r>
      <w:r w:rsidRPr="00AC7F55">
        <w:rPr>
          <w:vertAlign w:val="subscript"/>
        </w:rPr>
        <w:t>x</w:t>
      </w:r>
      <w:r>
        <w:t xml:space="preserve">, </w:t>
      </w:r>
      <w:r w:rsidR="00E571C7">
        <w:t>blue shifts</w:t>
      </w:r>
      <w:r>
        <w:t xml:space="preserve"> the emission from a yellowish white (CCT = 4669) to a bluish</w:t>
      </w:r>
      <w:r w:rsidR="00AC7F55">
        <w:t>-</w:t>
      </w:r>
      <w:r>
        <w:t>white (CCT = 6502).</w:t>
      </w:r>
      <w:r w:rsidR="00AC7F55">
        <w:fldChar w:fldCharType="begin"/>
      </w:r>
      <w:r w:rsidR="00FF2709">
        <w:instrText xml:space="preserve"> ADDIN EN.CITE &lt;EndNote&gt;&lt;Cite&gt;&lt;Author&gt;Dohner&lt;/Author&gt;&lt;Year&gt;2014&lt;/Year&gt;&lt;RecNum&gt;686&lt;/RecNum&gt;&lt;DisplayText&gt;&lt;style face="superscript"&gt;106&lt;/style&gt;&lt;/DisplayText&gt;&lt;record&gt;&lt;rec-number&gt;686&lt;/rec-number&gt;&lt;foreign-keys&gt;&lt;key app="EN" db-id="vpr9as2rawdd28e5aryxprt4dftzw9tvsf0t" timestamp="1500428286"&gt;686&lt;/key&gt;&lt;/foreign-keys&gt;&lt;ref-type name="Journal Article"&gt;17&lt;/ref-type&gt;&lt;contributors&gt;&lt;authors&gt;&lt;author&gt;Dohner, Emma R.&lt;/author&gt;&lt;author&gt;Hoke, Eric T.&lt;/author&gt;&lt;author&gt;Karunadasa, Hemamala I.&lt;/author&gt;&lt;/authors&gt;&lt;/contributors&gt;&lt;titles&gt;&lt;title&gt;Self-Assembly of Broadband White-Light Emitters&lt;/title&gt;&lt;secondary-title&gt;Journal of the American Chemical Society&lt;/secondary-title&gt;&lt;/titles&gt;&lt;periodical&gt;&lt;full-title&gt;Journal of the American Chemical Society&lt;/full-title&gt;&lt;abbr-1&gt;J. Am. Chem. Soc.&lt;/abbr-1&gt;&lt;abbr-2&gt;J Am Chem Soc&lt;/abbr-2&gt;&lt;/periodical&gt;&lt;pages&gt;1718-1721&lt;/pages&gt;&lt;volume&gt;136&lt;/volume&gt;&lt;number&gt;5&lt;/number&gt;&lt;dates&gt;&lt;year&gt;2014&lt;/year&gt;&lt;pub-dates&gt;&lt;date&gt;2014/02/05&lt;/date&gt;&lt;/pub-dates&gt;&lt;/dates&gt;&lt;publisher&gt;American Chemical Society&lt;/publisher&gt;&lt;isbn&gt;0002-7863&lt;/isbn&gt;&lt;urls&gt;&lt;related-urls&gt;&lt;url&gt;http://dx.doi.org/10.1021/ja411045r&lt;/url&gt;&lt;/related-urls&gt;&lt;/urls&gt;&lt;electronic-resource-num&gt;10.1021/ja411045r&lt;/electronic-resource-num&gt;&lt;/record&gt;&lt;/Cite&gt;&lt;/EndNote&gt;</w:instrText>
      </w:r>
      <w:r w:rsidR="00AC7F55">
        <w:fldChar w:fldCharType="separate"/>
      </w:r>
      <w:r w:rsidR="00FF2709" w:rsidRPr="00FF2709">
        <w:rPr>
          <w:noProof/>
          <w:vertAlign w:val="superscript"/>
        </w:rPr>
        <w:t>106</w:t>
      </w:r>
      <w:r w:rsidR="00AC7F55">
        <w:fldChar w:fldCharType="end"/>
      </w:r>
      <w:r>
        <w:t xml:space="preserve"> </w:t>
      </w:r>
      <w:r w:rsidR="00E26D12">
        <w:t>Despite the progress made in the past few years in understanding white-light emission in perovskites,</w:t>
      </w:r>
      <w:r w:rsidR="00E26D12">
        <w:fldChar w:fldCharType="begin"/>
      </w:r>
      <w:r w:rsidR="008B17A7">
        <w:instrText xml:space="preserve"> ADDIN EN.CITE &lt;EndNote&gt;&lt;Cite&gt;&lt;Author&gt;Smith&lt;/Author&gt;&lt;Year&gt;2018&lt;/Year&gt;&lt;RecNum&gt;816&lt;/RecNum&gt;&lt;DisplayText&gt;&lt;style face="superscript"&gt;17&lt;/style&gt;&lt;/DisplayText&gt;&lt;record&gt;&lt;rec-number&gt;816&lt;/rec-number&gt;&lt;foreign-keys&gt;&lt;key app="EN" db-id="vpr9as2rawdd28e5aryxprt4dftzw9tvsf0t" timestamp="1527037835"&gt;816&lt;/key&gt;&lt;/foreign-keys&gt;&lt;ref-type name="Journal Article"&gt;17&lt;/ref-type&gt;&lt;contributors&gt;&lt;authors&gt;&lt;author&gt;Smith, Matthew D&lt;/author&gt;&lt;author&gt;Karunadasa, Hemamala I&lt;/author&gt;&lt;/authors&gt;&lt;/contributors&gt;&lt;titles&gt;&lt;title&gt;White-Light Emission from Layered Halide Perovskites&lt;/title&gt;&lt;secondary-title&gt;Accounts of chemical research&lt;/secondary-title&gt;&lt;/titles&gt;&lt;periodical&gt;&lt;full-title&gt;Accounts of Chemical Research&lt;/full-title&gt;&lt;abbr-1&gt;Acc. Chem. Res.&lt;/abbr-1&gt;&lt;abbr-2&gt;Acc Chem Res&lt;/abbr-2&gt;&lt;/periodical&gt;&lt;pages&gt;619-627&lt;/pages&gt;&lt;volume&gt;51&lt;/volume&gt;&lt;number&gt;3&lt;/number&gt;&lt;dates&gt;&lt;year&gt;2018&lt;/year&gt;&lt;/dates&gt;&lt;isbn&gt;0001-4842&lt;/isbn&gt;&lt;urls&gt;&lt;/urls&gt;&lt;/record&gt;&lt;/Cite&gt;&lt;/EndNote&gt;</w:instrText>
      </w:r>
      <w:r w:rsidR="00E26D12">
        <w:fldChar w:fldCharType="separate"/>
      </w:r>
      <w:r w:rsidR="008B17A7" w:rsidRPr="008B17A7">
        <w:rPr>
          <w:noProof/>
          <w:vertAlign w:val="superscript"/>
        </w:rPr>
        <w:t>17</w:t>
      </w:r>
      <w:r w:rsidR="00E26D12">
        <w:fldChar w:fldCharType="end"/>
      </w:r>
      <w:r w:rsidR="00E26D12">
        <w:t xml:space="preserve"> challenges such as optimizing internal quantum yield</w:t>
      </w:r>
      <w:r w:rsidR="0044163F">
        <w:t>s as well as stability</w:t>
      </w:r>
      <w:r w:rsidR="00E26D12">
        <w:t xml:space="preserve"> remain before these materials will be ready for commercial use. </w:t>
      </w:r>
      <w:r w:rsidR="00972CF7">
        <w:t xml:space="preserve">For instance, </w:t>
      </w:r>
      <w:r w:rsidR="00E26D12">
        <w:t xml:space="preserve">films of </w:t>
      </w:r>
      <w:r w:rsidR="00972CF7">
        <w:t>(</w:t>
      </w:r>
      <w:r w:rsidR="00E26D12">
        <w:t>EDBE)PbBr</w:t>
      </w:r>
      <w:r w:rsidR="00E26D12" w:rsidRPr="007F1C83">
        <w:rPr>
          <w:vertAlign w:val="subscript"/>
        </w:rPr>
        <w:t>4</w:t>
      </w:r>
      <w:r w:rsidR="00E26D12">
        <w:rPr>
          <w:vertAlign w:val="subscript"/>
        </w:rPr>
        <w:fldChar w:fldCharType="begin"/>
      </w:r>
      <w:r w:rsidR="00FF2709">
        <w:rPr>
          <w:vertAlign w:val="subscript"/>
        </w:rPr>
        <w:instrText xml:space="preserve"> ADDIN EN.CITE &lt;EndNote&gt;&lt;Cite&gt;&lt;Author&gt;Dohner&lt;/Author&gt;&lt;Year&gt;2014&lt;/Year&gt;&lt;RecNum&gt;657&lt;/RecNum&gt;&lt;DisplayText&gt;&lt;style face="superscript"&gt;107&lt;/style&gt;&lt;/DisplayText&gt;&lt;record&gt;&lt;rec-number&gt;657&lt;/rec-number&gt;&lt;foreign-keys&gt;&lt;key app="EN" db-id="vpr9as2rawdd28e5aryxprt4dftzw9tvsf0t" timestamp="1500182490"&gt;657&lt;/key&gt;&lt;/foreign-keys&gt;&lt;ref-type name="Journal Article"&gt;17&lt;/ref-type&gt;&lt;contributors&gt;&lt;authors&gt;&lt;author&gt;Dohner, Emma R.&lt;/author&gt;&lt;author&gt;Jaffe, Adam&lt;/author&gt;&lt;author&gt;Bradshaw, Liam R.&lt;/author&gt;&lt;author&gt;Karunadasa, Hemamala I.&lt;/author&gt;&lt;/authors&gt;&lt;/contributors&gt;&lt;titles&gt;&lt;title&gt;Intrinsic White-Light Emission from Layered Hybrid Perovskites&lt;/title&gt;&lt;secondary-title&gt;Journal of the American Chemical Society&lt;/secondary-title&gt;&lt;/titles&gt;&lt;periodical&gt;&lt;full-title&gt;Journal of the American Chemical Society&lt;/full-title&gt;&lt;abbr-1&gt;J. Am. Chem. Soc.&lt;/abbr-1&gt;&lt;abbr-2&gt;J Am Chem Soc&lt;/abbr-2&gt;&lt;/periodical&gt;&lt;pages&gt;13154-13157&lt;/pages&gt;&lt;volume&gt;136&lt;/volume&gt;&lt;number&gt;38&lt;/number&gt;&lt;dates&gt;&lt;year&gt;2014&lt;/year&gt;&lt;pub-dates&gt;&lt;date&gt;2014/09/24&lt;/date&gt;&lt;/pub-dates&gt;&lt;/dates&gt;&lt;publisher&gt;American Chemical Society&lt;/publisher&gt;&lt;isbn&gt;0002-7863&lt;/isbn&gt;&lt;urls&gt;&lt;related-urls&gt;&lt;url&gt;http://dx.doi.org/10.1021/ja507086b&lt;/url&gt;&lt;/related-urls&gt;&lt;/urls&gt;&lt;electronic-resource-num&gt;10.1021/ja507086b&lt;/electronic-resource-num&gt;&lt;/record&gt;&lt;/Cite&gt;&lt;/EndNote&gt;</w:instrText>
      </w:r>
      <w:r w:rsidR="00E26D12">
        <w:rPr>
          <w:vertAlign w:val="subscript"/>
        </w:rPr>
        <w:fldChar w:fldCharType="separate"/>
      </w:r>
      <w:r w:rsidR="00FF2709" w:rsidRPr="00FF2709">
        <w:rPr>
          <w:noProof/>
          <w:vertAlign w:val="superscript"/>
        </w:rPr>
        <w:t>107</w:t>
      </w:r>
      <w:r w:rsidR="00E26D12">
        <w:rPr>
          <w:vertAlign w:val="subscript"/>
        </w:rPr>
        <w:fldChar w:fldCharType="end"/>
      </w:r>
      <w:r w:rsidR="0068646C">
        <w:rPr>
          <w:vertAlign w:val="subscript"/>
        </w:rPr>
        <w:t xml:space="preserve"> </w:t>
      </w:r>
      <w:r w:rsidR="0068646C" w:rsidRPr="000D0C1A">
        <w:rPr>
          <w:rFonts w:cs="Times New Roman"/>
          <w:szCs w:val="24"/>
        </w:rPr>
        <w:t>(EDBE = 2,2′-(ethylenedioxy)bis(ethylammonium))</w:t>
      </w:r>
      <w:r w:rsidR="00E26D12">
        <w:t xml:space="preserve"> and </w:t>
      </w:r>
      <w:r w:rsidR="00972CF7">
        <w:t>small</w:t>
      </w:r>
      <w:r w:rsidR="00E26D12">
        <w:t xml:space="preserve"> crystals of the 1D (H</w:t>
      </w:r>
      <w:r w:rsidR="00E26D12" w:rsidRPr="007F1C83">
        <w:rPr>
          <w:vertAlign w:val="subscript"/>
        </w:rPr>
        <w:t>3</w:t>
      </w:r>
      <w:r w:rsidR="00E26D12">
        <w:t>CNH</w:t>
      </w:r>
      <w:r w:rsidR="00E26D12" w:rsidRPr="007F1C83">
        <w:rPr>
          <w:vertAlign w:val="subscript"/>
        </w:rPr>
        <w:t>2</w:t>
      </w:r>
      <w:r w:rsidR="00E26D12">
        <w:t>(CH</w:t>
      </w:r>
      <w:r w:rsidR="00E26D12" w:rsidRPr="007F1C83">
        <w:rPr>
          <w:vertAlign w:val="subscript"/>
        </w:rPr>
        <w:t>2</w:t>
      </w:r>
      <w:r w:rsidR="00E26D12">
        <w:t>)</w:t>
      </w:r>
      <w:r w:rsidR="00E26D12" w:rsidRPr="007F1C83">
        <w:rPr>
          <w:vertAlign w:val="subscript"/>
        </w:rPr>
        <w:t>2</w:t>
      </w:r>
      <w:r w:rsidR="00E26D12">
        <w:t>NH</w:t>
      </w:r>
      <w:r w:rsidR="00E26D12" w:rsidRPr="007F1C83">
        <w:rPr>
          <w:vertAlign w:val="subscript"/>
        </w:rPr>
        <w:t>2</w:t>
      </w:r>
      <w:r w:rsidR="00E26D12">
        <w:t>CH</w:t>
      </w:r>
      <w:r w:rsidR="00E26D12" w:rsidRPr="007F1C83">
        <w:rPr>
          <w:vertAlign w:val="subscript"/>
        </w:rPr>
        <w:t>3</w:t>
      </w:r>
      <w:r w:rsidR="00E26D12">
        <w:t>)PbBr</w:t>
      </w:r>
      <w:r w:rsidR="00E26D12" w:rsidRPr="007F1C83">
        <w:rPr>
          <w:vertAlign w:val="subscript"/>
        </w:rPr>
        <w:t>4</w:t>
      </w:r>
      <w:r w:rsidR="00E26D12">
        <w:t xml:space="preserve"> </w:t>
      </w:r>
      <w:r w:rsidR="00E26D12">
        <w:fldChar w:fldCharType="begin"/>
      </w:r>
      <w:r w:rsidR="00FF2709">
        <w:instrText xml:space="preserve"> ADDIN EN.CITE &lt;EndNote&gt;&lt;Cite&gt;&lt;Author&gt;Yuan&lt;/Author&gt;&lt;Year&gt;2017&lt;/Year&gt;&lt;RecNum&gt;1001&lt;/RecNum&gt;&lt;DisplayText&gt;&lt;style face="superscript"&gt;73&lt;/style&gt;&lt;/DisplayText&gt;&lt;record&gt;&lt;rec-number&gt;1001&lt;/rec-number&gt;&lt;foreign-keys&gt;&lt;key app="EN" db-id="vpr9as2rawdd28e5aryxprt4dftzw9tvsf0t" timestamp="1541435771"&gt;1001&lt;/key&gt;&lt;/foreign-keys&gt;&lt;ref-type name="Journal Article"&gt;17&lt;/ref-type&gt;&lt;contributors&gt;&lt;authors&gt;&lt;author&gt;Yuan, Zhao&lt;/author&gt;&lt;author&gt;Zhou, Chenkun&lt;/author&gt;&lt;author&gt;Tian, Yu&lt;/author&gt;&lt;author&gt;Shu, Yu&lt;/author&gt;&lt;author&gt;Messier, Joshua&lt;/author&gt;&lt;author&gt;Wang, Jamie C&lt;/author&gt;&lt;author&gt;Van De Burgt, Lambertus J&lt;/author&gt;&lt;author&gt;Kountouriotis, Konstantinos&lt;/author&gt;&lt;author&gt;Xin, Yan&lt;/author&gt;&lt;author&gt;Holt, Ethan&lt;/author&gt;&lt;/authors&gt;&lt;/contributors&gt;&lt;titles&gt;&lt;title&gt;One-dimensional organic lead halide perovskites with efficient bluish white-light emission&lt;/title&gt;&lt;secondary-title&gt;Nature communications&lt;/secondary-title&gt;&lt;/titles&gt;&lt;periodical&gt;&lt;full-title&gt;Nature Communications&lt;/full-title&gt;&lt;abbr-1&gt;Nat. Commun.&lt;/abbr-1&gt;&lt;/periodical&gt;&lt;pages&gt;14051&lt;/pages&gt;&lt;volume&gt;8&lt;/volume&gt;&lt;dates&gt;&lt;year&gt;2017&lt;/year&gt;&lt;/dates&gt;&lt;isbn&gt;2041-1723&lt;/isbn&gt;&lt;urls&gt;&lt;/urls&gt;&lt;/record&gt;&lt;/Cite&gt;&lt;/EndNote&gt;</w:instrText>
      </w:r>
      <w:r w:rsidR="00E26D12">
        <w:fldChar w:fldCharType="separate"/>
      </w:r>
      <w:r w:rsidR="00FF2709" w:rsidRPr="00FF2709">
        <w:rPr>
          <w:noProof/>
          <w:vertAlign w:val="superscript"/>
        </w:rPr>
        <w:t>73</w:t>
      </w:r>
      <w:r w:rsidR="00E26D12">
        <w:fldChar w:fldCharType="end"/>
      </w:r>
      <w:r w:rsidR="00E26D12">
        <w:t xml:space="preserve"> exhibit PLQY values of ~9% and ~12%, respectively</w:t>
      </w:r>
      <w:r w:rsidR="00972CF7">
        <w:t>. Unfortunately,</w:t>
      </w:r>
      <w:r w:rsidR="00E26D12">
        <w:t xml:space="preserve"> these numbers are significantly lower than</w:t>
      </w:r>
      <w:r w:rsidR="00972CF7">
        <w:t xml:space="preserve"> what is needed for</w:t>
      </w:r>
      <w:r w:rsidR="00E26D12">
        <w:t xml:space="preserve"> commercial </w:t>
      </w:r>
      <w:r w:rsidR="00972CF7">
        <w:t xml:space="preserve">use and are nowhere close to those reported for the </w:t>
      </w:r>
      <w:r w:rsidR="00E26D12">
        <w:t xml:space="preserve">inorganic yellow phosphors </w:t>
      </w:r>
      <w:r w:rsidR="00972CF7">
        <w:t>like</w:t>
      </w:r>
      <w:r w:rsidR="00E26D12">
        <w:t xml:space="preserve"> YAG:Ce</w:t>
      </w:r>
      <w:r w:rsidR="00E26D12" w:rsidRPr="007F1C83">
        <w:rPr>
          <w:vertAlign w:val="superscript"/>
        </w:rPr>
        <w:t>3+</w:t>
      </w:r>
      <w:r w:rsidR="00E26D12">
        <w:t>.</w:t>
      </w:r>
      <w:r w:rsidR="00E26D12">
        <w:fldChar w:fldCharType="begin"/>
      </w:r>
      <w:r w:rsidR="00FF2709">
        <w:instrText xml:space="preserve"> ADDIN EN.CITE &lt;EndNote&gt;&lt;Cite&gt;&lt;Author&gt;Silver&lt;/Author&gt;&lt;Year&gt;2008&lt;/Year&gt;&lt;RecNum&gt;1400&lt;/RecNum&gt;&lt;DisplayText&gt;&lt;style face="superscript"&gt;126&lt;/style&gt;&lt;/DisplayText&gt;&lt;record&gt;&lt;rec-number&gt;1400&lt;/rec-number&gt;&lt;foreign-keys&gt;&lt;key app="EN" db-id="vpr9as2rawdd28e5aryxprt4dftzw9tvsf0t" timestamp="1562308130"&gt;1400&lt;/key&gt;&lt;/foreign-keys&gt;&lt;ref-type name="Book Section"&gt;5&lt;/ref-type&gt;&lt;contributors&gt;&lt;authors&gt;&lt;author&gt;Silver, J.; Withnall, R&lt;/author&gt;&lt;/authors&gt;&lt;secondary-authors&gt;&lt;author&gt;Kitai, A.&lt;/author&gt;&lt;/secondary-authors&gt;&lt;/contributors&gt;&lt;titles&gt;&lt;title&gt;Color Conversion Phosphors for LEDs&lt;/title&gt;&lt;secondary-title&gt;Luminescent Materials and Applications&lt;/secondary-title&gt;&lt;/titles&gt;&lt;pages&gt;75-109&lt;/pages&gt;&lt;section&gt;3&lt;/section&gt;&lt;dates&gt;&lt;year&gt;2008&lt;/year&gt;&lt;/dates&gt;&lt;pub-location&gt;Chichester, U.K.&lt;/pub-location&gt;&lt;publisher&gt;John Wiley &amp;amp; Sons&lt;/publisher&gt;&lt;urls&gt;&lt;/urls&gt;&lt;electronic-resource-num&gt;10.1002/9780470985687.ch3&lt;/electronic-resource-num&gt;&lt;/record&gt;&lt;/Cite&gt;&lt;/EndNote&gt;</w:instrText>
      </w:r>
      <w:r w:rsidR="00E26D12">
        <w:fldChar w:fldCharType="separate"/>
      </w:r>
      <w:r w:rsidR="00FF2709" w:rsidRPr="00FF2709">
        <w:rPr>
          <w:noProof/>
          <w:vertAlign w:val="superscript"/>
        </w:rPr>
        <w:t>126</w:t>
      </w:r>
      <w:r w:rsidR="00E26D12">
        <w:fldChar w:fldCharType="end"/>
      </w:r>
      <w:r w:rsidR="00E26D12">
        <w:t xml:space="preserve"> However, unlike current inorganic phosphors on the market</w:t>
      </w:r>
      <w:r w:rsidR="0044163F">
        <w:t xml:space="preserve"> that are expensive to fabricate,</w:t>
      </w:r>
      <w:r w:rsidR="00E26D12">
        <w:t xml:space="preserve"> </w:t>
      </w:r>
      <w:r w:rsidR="0044163F">
        <w:t xml:space="preserve">solution processable </w:t>
      </w:r>
      <w:r w:rsidR="00E26D12">
        <w:t xml:space="preserve">thin films of low-dimensional metal halide phosphors can be inexpensively </w:t>
      </w:r>
      <w:r w:rsidR="00E26D12">
        <w:lastRenderedPageBreak/>
        <w:t>deposited</w:t>
      </w:r>
      <w:r w:rsidR="0044163F">
        <w:t>.</w:t>
      </w:r>
      <w:r w:rsidR="00E26D12">
        <w:fldChar w:fldCharType="begin"/>
      </w:r>
      <w:r w:rsidR="00AB277E">
        <w:instrText xml:space="preserve"> ADDIN EN.CITE &lt;EndNote&gt;&lt;Cite&gt;&lt;Author&gt;Smith&lt;/Author&gt;&lt;Year&gt;2019&lt;/Year&gt;&lt;RecNum&gt;1070&lt;/RecNum&gt;&lt;DisplayText&gt;&lt;style face="superscript"&gt;13&lt;/style&gt;&lt;/DisplayText&gt;&lt;record&gt;&lt;rec-number&gt;1070&lt;/rec-number&gt;&lt;foreign-keys&gt;&lt;key app="EN" db-id="vpr9as2rawdd28e5aryxprt4dftzw9tvsf0t" timestamp="1549816201"&gt;1070&lt;/key&gt;&lt;/foreign-keys&gt;&lt;ref-type name="Journal Article"&gt;17&lt;/ref-type&gt;&lt;contributors&gt;&lt;authors&gt;&lt;author&gt;Smith, Matthew D.&lt;/author&gt;&lt;author&gt;Connor, Bridget A.&lt;/author&gt;&lt;author&gt;Karunadasa, Hemamala I.&lt;/author&gt;&lt;/authors&gt;&lt;/contributors&gt;&lt;titles&gt;&lt;title&gt;Tuning the Luminescence of Layered Halide Perovskites&lt;/title&gt;&lt;secondary-title&gt;Chemical Reviews&lt;/secondary-title&gt;&lt;/titles&gt;&lt;periodical&gt;&lt;full-title&gt;Chemical Reviews&lt;/full-title&gt;&lt;abbr-1&gt;Chem. Rev.&lt;/abbr-1&gt;&lt;abbr-2&gt;Chem Rev&lt;/abbr-2&gt;&lt;/periodical&gt;&lt;pages&gt;3104-3139&lt;/pages&gt;&lt;volume&gt;119&lt;/volume&gt;&lt;number&gt;5&lt;/number&gt;&lt;dates&gt;&lt;year&gt;2019&lt;/year&gt;&lt;pub-dates&gt;&lt;date&gt;2019/01/28&lt;/date&gt;&lt;/pub-dates&gt;&lt;/dates&gt;&lt;publisher&gt;American Chemical Society&lt;/publisher&gt;&lt;isbn&gt;0009-2665&lt;/isbn&gt;&lt;urls&gt;&lt;related-urls&gt;&lt;url&gt;https://doi.org/10.1021/acs.chemrev.8b00477&lt;/url&gt;&lt;/related-urls&gt;&lt;/urls&gt;&lt;electronic-resource-num&gt;10.1021/acs.chemrev.8b00477&lt;/electronic-resource-num&gt;&lt;/record&gt;&lt;/Cite&gt;&lt;/EndNote&gt;</w:instrText>
      </w:r>
      <w:r w:rsidR="00E26D12">
        <w:fldChar w:fldCharType="separate"/>
      </w:r>
      <w:r w:rsidR="008B17A7" w:rsidRPr="008B17A7">
        <w:rPr>
          <w:noProof/>
          <w:vertAlign w:val="superscript"/>
        </w:rPr>
        <w:t>13</w:t>
      </w:r>
      <w:r w:rsidR="00E26D12">
        <w:fldChar w:fldCharType="end"/>
      </w:r>
      <w:r w:rsidR="0044163F">
        <w:t xml:space="preserve"> </w:t>
      </w:r>
      <w:r w:rsidR="00E26D12">
        <w:t xml:space="preserve">Phosphor stability is </w:t>
      </w:r>
      <w:r w:rsidR="0044163F">
        <w:t xml:space="preserve">also </w:t>
      </w:r>
      <w:r w:rsidR="00E26D12">
        <w:t>important</w:t>
      </w:r>
      <w:r>
        <w:t>.</w:t>
      </w:r>
      <w:r w:rsidR="00AC7F55">
        <w:fldChar w:fldCharType="begin"/>
      </w:r>
      <w:r w:rsidR="00FF2709">
        <w:instrText xml:space="preserve"> ADDIN EN.CITE &lt;EndNote&gt;&lt;Cite&gt;&lt;Author&gt;Silver&lt;/Author&gt;&lt;Year&gt;2008&lt;/Year&gt;&lt;RecNum&gt;1400&lt;/RecNum&gt;&lt;DisplayText&gt;&lt;style face="superscript"&gt;126&lt;/style&gt;&lt;/DisplayText&gt;&lt;record&gt;&lt;rec-number&gt;1400&lt;/rec-number&gt;&lt;foreign-keys&gt;&lt;key app="EN" db-id="vpr9as2rawdd28e5aryxprt4dftzw9tvsf0t" timestamp="1562308130"&gt;1400&lt;/key&gt;&lt;/foreign-keys&gt;&lt;ref-type name="Book Section"&gt;5&lt;/ref-type&gt;&lt;contributors&gt;&lt;authors&gt;&lt;author&gt;Silver, J.; Withnall, R&lt;/author&gt;&lt;/authors&gt;&lt;secondary-authors&gt;&lt;author&gt;Kitai, A.&lt;/author&gt;&lt;/secondary-authors&gt;&lt;/contributors&gt;&lt;titles&gt;&lt;title&gt;Color Conversion Phosphors for LEDs&lt;/title&gt;&lt;secondary-title&gt;Luminescent Materials and Applications&lt;/secondary-title&gt;&lt;/titles&gt;&lt;pages&gt;75-109&lt;/pages&gt;&lt;section&gt;3&lt;/section&gt;&lt;dates&gt;&lt;year&gt;2008&lt;/year&gt;&lt;/dates&gt;&lt;pub-location&gt;Chichester, U.K.&lt;/pub-location&gt;&lt;publisher&gt;John Wiley &amp;amp; Sons&lt;/publisher&gt;&lt;urls&gt;&lt;/urls&gt;&lt;electronic-resource-num&gt;10.1002/9780470985687.ch3&lt;/electronic-resource-num&gt;&lt;/record&gt;&lt;/Cite&gt;&lt;/EndNote&gt;</w:instrText>
      </w:r>
      <w:r w:rsidR="00AC7F55">
        <w:fldChar w:fldCharType="separate"/>
      </w:r>
      <w:r w:rsidR="00FF2709" w:rsidRPr="00FF2709">
        <w:rPr>
          <w:noProof/>
          <w:vertAlign w:val="superscript"/>
        </w:rPr>
        <w:t>126</w:t>
      </w:r>
      <w:r w:rsidR="00AC7F55">
        <w:fldChar w:fldCharType="end"/>
      </w:r>
      <w:r>
        <w:t xml:space="preserve"> </w:t>
      </w:r>
      <w:r w:rsidR="00AC7F55">
        <w:t>I</w:t>
      </w:r>
      <w:r>
        <w:t>nitial studies o</w:t>
      </w:r>
      <w:r w:rsidR="00AC7F55">
        <w:t>f</w:t>
      </w:r>
      <w:r>
        <w:t xml:space="preserve"> white-light-emitting perovskites </w:t>
      </w:r>
      <w:r w:rsidR="00E26D12">
        <w:t>suggest</w:t>
      </w:r>
      <w:r>
        <w:t xml:space="preserve"> promising stability, with </w:t>
      </w:r>
      <w:r w:rsidR="00AC7F55">
        <w:t xml:space="preserve">a </w:t>
      </w:r>
      <w:r>
        <w:t xml:space="preserve">thermal stability </w:t>
      </w:r>
      <w:r w:rsidR="00AC7F55">
        <w:t xml:space="preserve">reported </w:t>
      </w:r>
      <w:r>
        <w:t>over 200 °C</w:t>
      </w:r>
      <w:r w:rsidR="00E26D12">
        <w:t xml:space="preserve"> being reported for perovskites such as (EDBE)PbBr</w:t>
      </w:r>
      <w:r w:rsidR="00E26D12" w:rsidRPr="00E26D12">
        <w:rPr>
          <w:vertAlign w:val="subscript"/>
        </w:rPr>
        <w:t>4</w:t>
      </w:r>
      <w:r w:rsidR="00E26D12">
        <w:t>,</w:t>
      </w:r>
      <w:r w:rsidR="00AC7F55">
        <w:fldChar w:fldCharType="begin"/>
      </w:r>
      <w:r w:rsidR="00FF2709">
        <w:instrText xml:space="preserve"> ADDIN EN.CITE &lt;EndNote&gt;&lt;Cite&gt;&lt;Author&gt;Dohner&lt;/Author&gt;&lt;Year&gt;2014&lt;/Year&gt;&lt;RecNum&gt;657&lt;/RecNum&gt;&lt;DisplayText&gt;&lt;style face="superscript"&gt;107&lt;/style&gt;&lt;/DisplayText&gt;&lt;record&gt;&lt;rec-number&gt;657&lt;/rec-number&gt;&lt;foreign-keys&gt;&lt;key app="EN" db-id="vpr9as2rawdd28e5aryxprt4dftzw9tvsf0t" timestamp="1500182490"&gt;657&lt;/key&gt;&lt;/foreign-keys&gt;&lt;ref-type name="Journal Article"&gt;17&lt;/ref-type&gt;&lt;contributors&gt;&lt;authors&gt;&lt;author&gt;Dohner, Emma R.&lt;/author&gt;&lt;author&gt;Jaffe, Adam&lt;/author&gt;&lt;author&gt;Bradshaw, Liam R.&lt;/author&gt;&lt;author&gt;Karunadasa, Hemamala I.&lt;/author&gt;&lt;/authors&gt;&lt;/contributors&gt;&lt;titles&gt;&lt;title&gt;Intrinsic White-Light Emission from Layered Hybrid Perovskites&lt;/title&gt;&lt;secondary-title&gt;Journal of the American Chemical Society&lt;/secondary-title&gt;&lt;/titles&gt;&lt;periodical&gt;&lt;full-title&gt;Journal of the American Chemical Society&lt;/full-title&gt;&lt;abbr-1&gt;J. Am. Chem. Soc.&lt;/abbr-1&gt;&lt;abbr-2&gt;J Am Chem Soc&lt;/abbr-2&gt;&lt;/periodical&gt;&lt;pages&gt;13154-13157&lt;/pages&gt;&lt;volume&gt;136&lt;/volume&gt;&lt;number&gt;38&lt;/number&gt;&lt;dates&gt;&lt;year&gt;2014&lt;/year&gt;&lt;pub-dates&gt;&lt;date&gt;2014/09/24&lt;/date&gt;&lt;/pub-dates&gt;&lt;/dates&gt;&lt;publisher&gt;American Chemical Society&lt;/publisher&gt;&lt;isbn&gt;0002-7863&lt;/isbn&gt;&lt;urls&gt;&lt;related-urls&gt;&lt;url&gt;http://dx.doi.org/10.1021/ja507086b&lt;/url&gt;&lt;/related-urls&gt;&lt;/urls&gt;&lt;electronic-resource-num&gt;10.1021/ja507086b&lt;/electronic-resource-num&gt;&lt;/record&gt;&lt;/Cite&gt;&lt;/EndNote&gt;</w:instrText>
      </w:r>
      <w:r w:rsidR="00AC7F55">
        <w:fldChar w:fldCharType="separate"/>
      </w:r>
      <w:r w:rsidR="00FF2709" w:rsidRPr="00FF2709">
        <w:rPr>
          <w:noProof/>
          <w:vertAlign w:val="superscript"/>
        </w:rPr>
        <w:t>107</w:t>
      </w:r>
      <w:r w:rsidR="00AC7F55">
        <w:fldChar w:fldCharType="end"/>
      </w:r>
      <w:r>
        <w:t xml:space="preserve"> </w:t>
      </w:r>
      <w:r w:rsidR="00AC7F55">
        <w:t xml:space="preserve">which is </w:t>
      </w:r>
      <w:r>
        <w:t xml:space="preserve">above the typical </w:t>
      </w:r>
      <w:r w:rsidR="00E26D12">
        <w:t xml:space="preserve">LED </w:t>
      </w:r>
      <w:r>
        <w:t>operating temperature.</w:t>
      </w:r>
      <w:r w:rsidR="00AC7F55">
        <w:fldChar w:fldCharType="begin"/>
      </w:r>
      <w:r w:rsidR="00FF2709">
        <w:instrText xml:space="preserve"> ADDIN EN.CITE &lt;EndNote&gt;&lt;Cite&gt;&lt;Author&gt;Silver&lt;/Author&gt;&lt;Year&gt;2008&lt;/Year&gt;&lt;RecNum&gt;1400&lt;/RecNum&gt;&lt;DisplayText&gt;&lt;style face="superscript"&gt;126&lt;/style&gt;&lt;/DisplayText&gt;&lt;record&gt;&lt;rec-number&gt;1400&lt;/rec-number&gt;&lt;foreign-keys&gt;&lt;key app="EN" db-id="vpr9as2rawdd28e5aryxprt4dftzw9tvsf0t" timestamp="1562308130"&gt;1400&lt;/key&gt;&lt;/foreign-keys&gt;&lt;ref-type name="Book Section"&gt;5&lt;/ref-type&gt;&lt;contributors&gt;&lt;authors&gt;&lt;author&gt;Silver, J.; Withnall, R&lt;/author&gt;&lt;/authors&gt;&lt;secondary-authors&gt;&lt;author&gt;Kitai, A.&lt;/author&gt;&lt;/secondary-authors&gt;&lt;/contributors&gt;&lt;titles&gt;&lt;title&gt;Color Conversion Phosphors for LEDs&lt;/title&gt;&lt;secondary-title&gt;Luminescent Materials and Applications&lt;/secondary-title&gt;&lt;/titles&gt;&lt;pages&gt;75-109&lt;/pages&gt;&lt;section&gt;3&lt;/section&gt;&lt;dates&gt;&lt;year&gt;2008&lt;/year&gt;&lt;/dates&gt;&lt;pub-location&gt;Chichester, U.K.&lt;/pub-location&gt;&lt;publisher&gt;John Wiley &amp;amp; Sons&lt;/publisher&gt;&lt;urls&gt;&lt;/urls&gt;&lt;electronic-resource-num&gt;10.1002/9780470985687.ch3&lt;/electronic-resource-num&gt;&lt;/record&gt;&lt;/Cite&gt;&lt;/EndNote&gt;</w:instrText>
      </w:r>
      <w:r w:rsidR="00AC7F55">
        <w:fldChar w:fldCharType="separate"/>
      </w:r>
      <w:r w:rsidR="00FF2709" w:rsidRPr="00FF2709">
        <w:rPr>
          <w:noProof/>
          <w:vertAlign w:val="superscript"/>
        </w:rPr>
        <w:t>126</w:t>
      </w:r>
      <w:r w:rsidR="00AC7F55">
        <w:fldChar w:fldCharType="end"/>
      </w:r>
      <w:r>
        <w:t xml:space="preserve"> However</w:t>
      </w:r>
      <w:r w:rsidR="0044163F">
        <w:t>,</w:t>
      </w:r>
      <w:r>
        <w:t xml:space="preserve"> more work </w:t>
      </w:r>
      <w:r w:rsidR="0044163F">
        <w:t>is still needed</w:t>
      </w:r>
      <w:r w:rsidR="00E26D12">
        <w:t xml:space="preserve"> </w:t>
      </w:r>
      <w:r>
        <w:t>in</w:t>
      </w:r>
      <w:r w:rsidR="00E26D12">
        <w:t>cluding the need to</w:t>
      </w:r>
      <w:r>
        <w:t xml:space="preserve"> assess the stability of these materials</w:t>
      </w:r>
      <w:r w:rsidR="00E26D12">
        <w:t xml:space="preserve"> after they </w:t>
      </w:r>
      <w:r w:rsidR="0044163F">
        <w:t>have been</w:t>
      </w:r>
      <w:r>
        <w:t xml:space="preserve"> incorporat</w:t>
      </w:r>
      <w:r w:rsidR="00E26D12">
        <w:t>ed</w:t>
      </w:r>
      <w:r>
        <w:t xml:space="preserve"> into </w:t>
      </w:r>
      <w:r w:rsidR="007F1C83">
        <w:t>SSL</w:t>
      </w:r>
      <w:r>
        <w:t xml:space="preserve"> </w:t>
      </w:r>
      <w:r w:rsidR="007F1C83">
        <w:t>device</w:t>
      </w:r>
      <w:r w:rsidR="00E26D12">
        <w:t>s and as they</w:t>
      </w:r>
      <w:r>
        <w:t xml:space="preserve"> </w:t>
      </w:r>
      <w:r w:rsidR="0044163F">
        <w:t>have been</w:t>
      </w:r>
      <w:r w:rsidR="00E26D12">
        <w:t xml:space="preserve"> subjected to</w:t>
      </w:r>
      <w:r>
        <w:t xml:space="preserve"> typical </w:t>
      </w:r>
      <w:r w:rsidR="0044163F">
        <w:t xml:space="preserve">LED </w:t>
      </w:r>
      <w:r>
        <w:t>operating conditions.</w:t>
      </w:r>
      <w:r w:rsidR="007F1C83">
        <w:fldChar w:fldCharType="begin">
          <w:fldData xml:space="preserve">PEVuZE5vdGU+PENpdGU+PEF1dGhvcj5GYW5nPC9BdXRob3I+PFllYXI+MjAxODwvWWVhcj48UmVj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</w:fldData>
        </w:fldChar>
      </w:r>
      <w:r w:rsidR="00FF2709">
        <w:instrText xml:space="preserve"> ADDIN EN.CITE </w:instrText>
      </w:r>
      <w:r w:rsidR="00FF2709">
        <w:fldChar w:fldCharType="begin">
          <w:fldData xml:space="preserve">PEVuZE5vdGU+PENpdGU+PEF1dGhvcj5GYW5nPC9BdXRob3I+PFllYXI+MjAxODwvWWVhcj48UmVj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</w:fldData>
        </w:fldChar>
      </w:r>
      <w:r w:rsidR="00FF2709">
        <w:instrText xml:space="preserve"> ADDIN EN.CITE.DATA </w:instrText>
      </w:r>
      <w:r w:rsidR="00FF2709">
        <w:fldChar w:fldCharType="end"/>
      </w:r>
      <w:r w:rsidR="007F1C83">
        <w:fldChar w:fldCharType="separate"/>
      </w:r>
      <w:r w:rsidR="00FF2709" w:rsidRPr="00FF2709">
        <w:rPr>
          <w:noProof/>
          <w:vertAlign w:val="superscript"/>
        </w:rPr>
        <w:t>132-133</w:t>
      </w:r>
      <w:r w:rsidR="007F1C83">
        <w:fldChar w:fldCharType="end"/>
      </w:r>
      <w:r>
        <w:t xml:space="preserve"> </w:t>
      </w:r>
    </w:p>
    <w:p w14:paraId="798658DE" w14:textId="5D6E986C" w:rsidR="00BE798F" w:rsidRDefault="00BE798F" w:rsidP="00CE3348">
      <w:pPr>
        <w:pStyle w:val="Heading3"/>
        <w:spacing w:after="240"/>
        <w:jc w:val="both"/>
      </w:pPr>
      <w:bookmarkStart w:id="35" w:name="_Toc15232292"/>
      <w:r>
        <w:t>1.</w:t>
      </w:r>
      <w:r w:rsidR="006376EC">
        <w:t>4</w:t>
      </w:r>
      <w:r w:rsidR="004B7E1A">
        <w:t>.</w:t>
      </w:r>
      <w:r w:rsidR="009145D6">
        <w:t>2</w:t>
      </w:r>
      <w:r>
        <w:tab/>
        <w:t>Light Emitting Diodes (LEDs)</w:t>
      </w:r>
      <w:bookmarkEnd w:id="35"/>
    </w:p>
    <w:p w14:paraId="20BA0C6B" w14:textId="6608D3C0" w:rsidR="0025165E" w:rsidRDefault="00DC4FAA" w:rsidP="00CE3348">
      <w:pPr>
        <w:spacing w:line="480" w:lineRule="auto"/>
        <w:ind w:firstLine="720"/>
        <w:jc w:val="both"/>
      </w:pPr>
      <w:r>
        <w:t>L</w:t>
      </w:r>
      <w:r w:rsidR="001E3E44" w:rsidRPr="001E3E44">
        <w:t>ight-emitting diode</w:t>
      </w:r>
      <w:r>
        <w:t>s</w:t>
      </w:r>
      <w:r w:rsidR="001E3E44" w:rsidRPr="001E3E44">
        <w:t xml:space="preserve"> (LED</w:t>
      </w:r>
      <w:r>
        <w:t>s</w:t>
      </w:r>
      <w:r w:rsidR="001E3E44" w:rsidRPr="001E3E44">
        <w:t>), unlike conventional light</w:t>
      </w:r>
      <w:r w:rsidR="001E3E44">
        <w:t xml:space="preserve"> </w:t>
      </w:r>
      <w:r w:rsidR="001E3E44" w:rsidRPr="001E3E44">
        <w:t>sources, provide direct transfer of electrical energy into</w:t>
      </w:r>
      <w:r w:rsidR="001E3E44">
        <w:t xml:space="preserve"> </w:t>
      </w:r>
      <w:r w:rsidR="001E3E44" w:rsidRPr="001E3E44">
        <w:t>light</w:t>
      </w:r>
      <w:r w:rsidR="00972CF7">
        <w:t xml:space="preserve"> which results in a more efficient use of consumed energy</w:t>
      </w:r>
      <w:r w:rsidR="001E3E44" w:rsidRPr="001E3E44">
        <w:t>.</w:t>
      </w:r>
      <w:r w:rsidR="006875A6">
        <w:t xml:space="preserve"> </w:t>
      </w:r>
      <w:r w:rsidR="008606D2" w:rsidRPr="008606D2">
        <w:t>Conventional incandescent and fluorescent lamps rely on either heat or discharge of gases</w:t>
      </w:r>
      <w:r w:rsidR="008606D2">
        <w:t xml:space="preserve"> to create illumination which inevitably causes a large </w:t>
      </w:r>
      <w:r w:rsidR="008606D2" w:rsidRPr="008606D2">
        <w:t>loss</w:t>
      </w:r>
      <w:r w:rsidR="008606D2">
        <w:t xml:space="preserve"> of energy through to the creation of heat.</w:t>
      </w:r>
      <w:r w:rsidR="008606D2">
        <w:fldChar w:fldCharType="begin"/>
      </w:r>
      <w:r w:rsidR="00FF2709">
        <w:instrText xml:space="preserve"> ADDIN EN.CITE &lt;EndNote&gt;&lt;Cite&gt;&lt;Author&gt;Xie&lt;/Author&gt;&lt;Year&gt;2007&lt;/Year&gt;&lt;RecNum&gt;1417&lt;/RecNum&gt;&lt;DisplayText&gt;&lt;style face="superscript"&gt;134&lt;/style&gt;&lt;/DisplayText&gt;&lt;record&gt;&lt;rec-number&gt;1417&lt;/rec-number&gt;&lt;foreign-keys&gt;&lt;key app="EN" db-id="vpr9as2rawdd28e5aryxprt4dftzw9tvsf0t" timestamp="1562359006"&gt;1417&lt;/key&gt;&lt;/foreign-keys&gt;&lt;ref-type name="Journal Article"&gt;17&lt;/ref-type&gt;&lt;contributors&gt;&lt;authors&gt;&lt;author&gt;Xie, Rong-Jun&lt;/author&gt;&lt;author&gt;Hirosaki, Naoto&lt;/author&gt;&lt;/authors&gt;&lt;/contributors&gt;&lt;titles&gt;&lt;title&gt;Silicon-based oxynitride and nitride phosphors for white LEDs—A review&lt;/title&gt;&lt;secondary-title&gt;Sci. Tech. Adv. Mater.&lt;/secondary-title&gt;&lt;/titles&gt;&lt;periodical&gt;&lt;full-title&gt;Sci. Tech. Adv. Mater.&lt;/full-title&gt;&lt;/periodical&gt;&lt;pages&gt;588&lt;/pages&gt;&lt;volume&gt;8&lt;/volume&gt;&lt;number&gt;7-8&lt;/number&gt;&lt;dates&gt;&lt;year&gt;2007&lt;/year&gt;&lt;/dates&gt;&lt;isbn&gt;1468-6996&lt;/isbn&gt;&lt;urls&gt;&lt;/urls&gt;&lt;/record&gt;&lt;/Cite&gt;&lt;/EndNote&gt;</w:instrText>
      </w:r>
      <w:r w:rsidR="008606D2">
        <w:fldChar w:fldCharType="separate"/>
      </w:r>
      <w:r w:rsidR="00FF2709" w:rsidRPr="00FF2709">
        <w:rPr>
          <w:noProof/>
          <w:vertAlign w:val="superscript"/>
        </w:rPr>
        <w:t>134</w:t>
      </w:r>
      <w:r w:rsidR="008606D2">
        <w:fldChar w:fldCharType="end"/>
      </w:r>
      <w:r w:rsidR="008606D2" w:rsidRPr="008606D2">
        <w:t xml:space="preserve"> </w:t>
      </w:r>
      <w:r w:rsidR="00CC442D">
        <w:t>Wi</w:t>
      </w:r>
      <w:r w:rsidR="008606D2">
        <w:t xml:space="preserve">th the advent of the </w:t>
      </w:r>
      <w:r w:rsidR="00CC442D" w:rsidRPr="008606D2">
        <w:t>blue InGaN LED chip coated wit</w:t>
      </w:r>
      <w:r w:rsidR="00CC442D">
        <w:t>h yellow YAG:Ce</w:t>
      </w:r>
      <w:r w:rsidR="008606D2" w:rsidRPr="008606D2">
        <w:t xml:space="preserve"> </w:t>
      </w:r>
      <w:r w:rsidR="00CC442D">
        <w:t xml:space="preserve">phosphor, introduced </w:t>
      </w:r>
      <w:r w:rsidR="008606D2" w:rsidRPr="008606D2">
        <w:t>by Nichia Chemical Co.</w:t>
      </w:r>
      <w:r w:rsidR="00CC442D">
        <w:t xml:space="preserve"> in 1996</w:t>
      </w:r>
      <w:r w:rsidR="002B5244">
        <w:t>,</w:t>
      </w:r>
      <w:r w:rsidR="00CC442D">
        <w:t xml:space="preserve"> a new style of lighting based on </w:t>
      </w:r>
      <w:r w:rsidR="002B5244">
        <w:t xml:space="preserve">solid-state phosphor converted </w:t>
      </w:r>
      <w:r w:rsidR="00CC442D">
        <w:t>LED</w:t>
      </w:r>
      <w:r w:rsidR="002B5244">
        <w:t xml:space="preserve">s </w:t>
      </w:r>
      <w:r w:rsidR="00CC442D">
        <w:t>was born.</w:t>
      </w:r>
      <w:r w:rsidR="00CC442D">
        <w:fldChar w:fldCharType="begin"/>
      </w:r>
      <w:r w:rsidR="00FF2709">
        <w:instrText xml:space="preserve"> ADDIN EN.CITE &lt;EndNote&gt;&lt;Cite&gt;&lt;Author&gt;Nakamura&lt;/Author&gt;&lt;Year&gt;2013&lt;/Year&gt;&lt;RecNum&gt;1026&lt;/RecNum&gt;&lt;DisplayText&gt;&lt;style face="superscript"&gt;135&lt;/style&gt;&lt;/DisplayText&gt;&lt;record&gt;&lt;rec-number&gt;1026&lt;/rec-number&gt;&lt;foreign-keys&gt;&lt;key app="EN" db-id="vpr9as2rawdd28e5aryxprt4dftzw9tvsf0t" timestamp="1543532302"&gt;1026&lt;/key&gt;&lt;/foreign-keys&gt;&lt;ref-type name="Book"&gt;6&lt;/ref-type&gt;&lt;contributors&gt;&lt;authors&gt;&lt;author&gt;Nakamura, Shuji&lt;/author&gt;&lt;author&gt;Pearton, Stephen&lt;/author&gt;&lt;author&gt;Fasol, Gerhard&lt;/author&gt;&lt;/authors&gt;&lt;/contributors&gt;&lt;titles&gt;&lt;title&gt;The blue laser diode: the complete story&lt;/title&gt;&lt;/titles&gt;&lt;dates&gt;&lt;year&gt;2013&lt;/year&gt;&lt;/dates&gt;&lt;publisher&gt;Springer Science &amp;amp; Business Media&lt;/publisher&gt;&lt;isbn&gt;3662041561&lt;/isbn&gt;&lt;urls&gt;&lt;/urls&gt;&lt;/record&gt;&lt;/Cite&gt;&lt;/EndNote&gt;</w:instrText>
      </w:r>
      <w:r w:rsidR="00CC442D">
        <w:fldChar w:fldCharType="separate"/>
      </w:r>
      <w:r w:rsidR="00FF2709" w:rsidRPr="00FF2709">
        <w:rPr>
          <w:noProof/>
          <w:vertAlign w:val="superscript"/>
        </w:rPr>
        <w:t>135</w:t>
      </w:r>
      <w:r w:rsidR="00CC442D">
        <w:fldChar w:fldCharType="end"/>
      </w:r>
      <w:r w:rsidR="00CC442D">
        <w:t xml:space="preserve"> </w:t>
      </w:r>
      <w:r w:rsidR="002B5244">
        <w:t>These new devices revolutionized the state of lighting with their many a</w:t>
      </w:r>
      <w:r w:rsidR="00CC442D" w:rsidRPr="00CC442D">
        <w:t xml:space="preserve">dvantages </w:t>
      </w:r>
      <w:r w:rsidR="002B5244">
        <w:t>over</w:t>
      </w:r>
      <w:r w:rsidR="00CC442D">
        <w:t xml:space="preserve"> </w:t>
      </w:r>
      <w:r w:rsidR="002B5244">
        <w:t xml:space="preserve">conventional light sources such </w:t>
      </w:r>
      <w:r w:rsidR="0025165E">
        <w:t>as increased</w:t>
      </w:r>
      <w:r w:rsidR="00CC442D" w:rsidRPr="00CC442D">
        <w:t xml:space="preserve"> luminous efficiency</w:t>
      </w:r>
      <w:r w:rsidR="0025165E">
        <w:t xml:space="preserve"> and</w:t>
      </w:r>
      <w:r w:rsidR="00CC442D" w:rsidRPr="00CC442D">
        <w:t xml:space="preserve"> </w:t>
      </w:r>
      <w:r w:rsidR="0025165E">
        <w:t xml:space="preserve">decreased use of </w:t>
      </w:r>
      <w:r w:rsidR="00CC442D" w:rsidRPr="00CC442D">
        <w:t>energy</w:t>
      </w:r>
      <w:r w:rsidR="0025165E">
        <w:t>, which is important since 22% of global energy used is for lighting purposes.</w:t>
      </w:r>
      <w:r w:rsidR="0025165E">
        <w:fldChar w:fldCharType="begin"/>
      </w:r>
      <w:r w:rsidR="00FF2709">
        <w:instrText xml:space="preserve"> ADDIN EN.CITE &lt;EndNote&gt;&lt;Cite&gt;&lt;Author&gt;Schubert&lt;/Author&gt;&lt;Year&gt;2005&lt;/Year&gt;&lt;RecNum&gt;1080&lt;/RecNum&gt;&lt;DisplayText&gt;&lt;style face="superscript"&gt;124&lt;/style&gt;&lt;/DisplayText&gt;&lt;record&gt;&lt;rec-number&gt;1080&lt;/rec-number&gt;&lt;foreign-keys&gt;&lt;key app="EN" db-id="vpr9as2rawdd28e5aryxprt4dftzw9tvsf0t" timestamp="1549818523"&gt;1080&lt;/key&gt;&lt;/foreign-keys&gt;&lt;ref-type name="Journal Article"&gt;17&lt;/ref-type&gt;&lt;contributors&gt;&lt;authors&gt;&lt;author&gt;Schubert, E Fred&lt;/author&gt;&lt;author&gt;Kim, Jong Kyu&lt;/author&gt;&lt;/authors&gt;&lt;/contributors&gt;&lt;titles&gt;&lt;title&gt;Solid-state light sources getting smart&lt;/title&gt;&lt;secondary-title&gt;Science&lt;/secondary-title&gt;&lt;/titles&gt;&lt;periodical&gt;&lt;full-title&gt;Science&lt;/full-title&gt;&lt;abbr-1&gt;Science&lt;/abbr-1&gt;&lt;abbr-2&gt;Science&lt;/abbr-2&gt;&lt;/periodical&gt;&lt;pages&gt;1274-1278&lt;/pages&gt;&lt;volume&gt;308&lt;/volume&gt;&lt;number&gt;5726&lt;/number&gt;&lt;dates&gt;&lt;year&gt;2005&lt;/year&gt;&lt;/dates&gt;&lt;isbn&gt;0036-8075&lt;/isbn&gt;&lt;urls&gt;&lt;/urls&gt;&lt;/record&gt;&lt;/Cite&gt;&lt;/EndNote&gt;</w:instrText>
      </w:r>
      <w:r w:rsidR="0025165E">
        <w:fldChar w:fldCharType="separate"/>
      </w:r>
      <w:r w:rsidR="00FF2709" w:rsidRPr="00FF2709">
        <w:rPr>
          <w:noProof/>
          <w:vertAlign w:val="superscript"/>
        </w:rPr>
        <w:t>124</w:t>
      </w:r>
      <w:r w:rsidR="0025165E">
        <w:fldChar w:fldCharType="end"/>
      </w:r>
      <w:r w:rsidR="00CC442D" w:rsidRPr="00CC442D">
        <w:t xml:space="preserve"> </w:t>
      </w:r>
      <w:r w:rsidR="0025165E">
        <w:t xml:space="preserve">Solid-state lighting (SSL) materials also offer </w:t>
      </w:r>
      <w:r w:rsidR="0025165E" w:rsidRPr="0025165E">
        <w:t xml:space="preserve">controllability of their spectral power </w:t>
      </w:r>
      <w:r w:rsidR="00972CF7">
        <w:t xml:space="preserve">and </w:t>
      </w:r>
      <w:r w:rsidR="0025165E" w:rsidRPr="0025165E">
        <w:t xml:space="preserve">spatial distribution, color temperature, and polarization properties </w:t>
      </w:r>
      <w:r w:rsidR="0025165E">
        <w:t>that other lighting materials do not making them one of the most promising classes of luminescent materials for LED applications to date.</w:t>
      </w:r>
      <w:r w:rsidR="0025165E">
        <w:fldChar w:fldCharType="begin"/>
      </w:r>
      <w:r w:rsidR="00FF2709">
        <w:instrText xml:space="preserve"> ADDIN EN.CITE &lt;EndNote&gt;&lt;Cite&gt;&lt;Author&gt;Schubert&lt;/Author&gt;&lt;Year&gt;2005&lt;/Year&gt;&lt;RecNum&gt;1080&lt;/RecNum&gt;&lt;DisplayText&gt;&lt;style face="superscript"&gt;124&lt;/style&gt;&lt;/DisplayText&gt;&lt;record&gt;&lt;rec-number&gt;1080&lt;/rec-number&gt;&lt;foreign-keys&gt;&lt;key app="EN" db-id="vpr9as2rawdd28e5aryxprt4dftzw9tvsf0t" timestamp="1549818523"&gt;1080&lt;/key&gt;&lt;/foreign-keys&gt;&lt;ref-type name="Journal Article"&gt;17&lt;/ref-type&gt;&lt;contributors&gt;&lt;authors&gt;&lt;author&gt;Schubert, E Fred&lt;/author&gt;&lt;author&gt;Kim, Jong Kyu&lt;/author&gt;&lt;/authors&gt;&lt;/contributors&gt;&lt;titles&gt;&lt;title&gt;Solid-state light sources getting smart&lt;/title&gt;&lt;secondary-title&gt;Science&lt;/secondary-title&gt;&lt;/titles&gt;&lt;periodical&gt;&lt;full-title&gt;Science&lt;/full-title&gt;&lt;abbr-1&gt;Science&lt;/abbr-1&gt;&lt;abbr-2&gt;Science&lt;/abbr-2&gt;&lt;/periodical&gt;&lt;pages&gt;1274-1278&lt;/pages&gt;&lt;volume&gt;308&lt;/volume&gt;&lt;number&gt;5726&lt;/number&gt;&lt;dates&gt;&lt;year&gt;2005&lt;/year&gt;&lt;/dates&gt;&lt;isbn&gt;0036-8075&lt;/isbn&gt;&lt;urls&gt;&lt;/urls&gt;&lt;/record&gt;&lt;/Cite&gt;&lt;/EndNote&gt;</w:instrText>
      </w:r>
      <w:r w:rsidR="0025165E">
        <w:fldChar w:fldCharType="separate"/>
      </w:r>
      <w:r w:rsidR="00FF2709" w:rsidRPr="00FF2709">
        <w:rPr>
          <w:noProof/>
          <w:vertAlign w:val="superscript"/>
        </w:rPr>
        <w:t>124</w:t>
      </w:r>
      <w:r w:rsidR="0025165E">
        <w:fldChar w:fldCharType="end"/>
      </w:r>
    </w:p>
    <w:p w14:paraId="440FC954" w14:textId="61EE1A3B" w:rsidR="00DC4FAA" w:rsidRDefault="0025165E" w:rsidP="00CE3348">
      <w:pPr>
        <w:spacing w:line="480" w:lineRule="auto"/>
        <w:ind w:firstLine="720"/>
        <w:jc w:val="both"/>
      </w:pPr>
      <w:r>
        <w:t xml:space="preserve">Currently, </w:t>
      </w:r>
      <w:r w:rsidR="00DA0C96">
        <w:t xml:space="preserve">three main </w:t>
      </w:r>
      <w:r w:rsidR="002B7F5E">
        <w:t>approaches</w:t>
      </w:r>
      <w:r w:rsidR="00DA0C96">
        <w:t xml:space="preserve"> are used to produce </w:t>
      </w:r>
      <w:r w:rsidR="00607CDD" w:rsidRPr="00607CDD">
        <w:t>white light LEDs</w:t>
      </w:r>
      <w:r w:rsidR="00DA0C96">
        <w:t xml:space="preserve"> which differ in their efficiency, color stability and color rendering capability.</w:t>
      </w:r>
      <w:r w:rsidR="00DA0C96">
        <w:fldChar w:fldCharType="begin"/>
      </w:r>
      <w:r w:rsidR="00FF2709">
        <w:instrText xml:space="preserve"> ADDIN EN.CITE &lt;EndNote&gt;&lt;Cite&gt;&lt;Author&gt;Schubert&lt;/Author&gt;&lt;Year&gt;2005&lt;/Year&gt;&lt;RecNum&gt;1080&lt;/RecNum&gt;&lt;DisplayText&gt;&lt;style face="superscript"&gt;124&lt;/style&gt;&lt;/DisplayText&gt;&lt;record&gt;&lt;rec-number&gt;1080&lt;/rec-number&gt;&lt;foreign-keys&gt;&lt;key app="EN" db-id="vpr9as2rawdd28e5aryxprt4dftzw9tvsf0t" timestamp="1549818523"&gt;1080&lt;/key&gt;&lt;/foreign-keys&gt;&lt;ref-type name="Journal Article"&gt;17&lt;/ref-type&gt;&lt;contributors&gt;&lt;authors&gt;&lt;author&gt;Schubert, E Fred&lt;/author&gt;&lt;author&gt;Kim, Jong Kyu&lt;/author&gt;&lt;/authors&gt;&lt;/contributors&gt;&lt;titles&gt;&lt;title&gt;Solid-state light sources getting smart&lt;/title&gt;&lt;secondary-title&gt;Science&lt;/secondary-title&gt;&lt;/titles&gt;&lt;periodical&gt;&lt;full-title&gt;Science&lt;/full-title&gt;&lt;abbr-1&gt;Science&lt;/abbr-1&gt;&lt;abbr-2&gt;Science&lt;/abbr-2&gt;&lt;/periodical&gt;&lt;pages&gt;1274-1278&lt;/pages&gt;&lt;volume&gt;308&lt;/volume&gt;&lt;number&gt;5726&lt;/number&gt;&lt;dates&gt;&lt;year&gt;2005&lt;/year&gt;&lt;/dates&gt;&lt;isbn&gt;0036-8075&lt;/isbn&gt;&lt;urls&gt;&lt;/urls&gt;&lt;/record&gt;&lt;/Cite&gt;&lt;/EndNote&gt;</w:instrText>
      </w:r>
      <w:r w:rsidR="00DA0C96">
        <w:fldChar w:fldCharType="separate"/>
      </w:r>
      <w:r w:rsidR="00FF2709" w:rsidRPr="00FF2709">
        <w:rPr>
          <w:noProof/>
          <w:vertAlign w:val="superscript"/>
        </w:rPr>
        <w:t>124</w:t>
      </w:r>
      <w:r w:rsidR="00DA0C96">
        <w:fldChar w:fldCharType="end"/>
      </w:r>
      <w:r w:rsidR="00DA0C96">
        <w:t xml:space="preserve"> </w:t>
      </w:r>
      <w:r w:rsidR="002B7F5E" w:rsidRPr="002B7F5E">
        <w:t>The</w:t>
      </w:r>
      <w:r w:rsidR="00972CF7">
        <w:t xml:space="preserve"> three</w:t>
      </w:r>
      <w:r w:rsidR="002B7F5E">
        <w:t xml:space="preserve"> approaches are</w:t>
      </w:r>
      <w:r w:rsidR="00972CF7">
        <w:t xml:space="preserve"> as follows</w:t>
      </w:r>
      <w:r w:rsidR="002B7F5E">
        <w:t xml:space="preserve">: </w:t>
      </w:r>
      <w:r w:rsidR="00972CF7">
        <w:t xml:space="preserve">(1) </w:t>
      </w:r>
      <w:r w:rsidR="002B7F5E" w:rsidRPr="002B7F5E">
        <w:t xml:space="preserve">a blue LED </w:t>
      </w:r>
      <w:r w:rsidR="00972CF7">
        <w:t xml:space="preserve">coated </w:t>
      </w:r>
      <w:r w:rsidR="002B7F5E" w:rsidRPr="002B7F5E">
        <w:t>with yellow phosphors;</w:t>
      </w:r>
      <w:r w:rsidR="00972CF7">
        <w:t xml:space="preserve"> (2)</w:t>
      </w:r>
      <w:r w:rsidR="002B7F5E" w:rsidRPr="002B7F5E">
        <w:t xml:space="preserve"> a</w:t>
      </w:r>
      <w:r w:rsidR="00972CF7">
        <w:t xml:space="preserve"> UV-</w:t>
      </w:r>
      <w:r w:rsidR="002B7F5E" w:rsidRPr="002B7F5E">
        <w:t xml:space="preserve">LED </w:t>
      </w:r>
      <w:r w:rsidR="00972CF7">
        <w:t>coated with</w:t>
      </w:r>
      <w:r w:rsidR="002B7F5E" w:rsidRPr="002B7F5E">
        <w:t xml:space="preserve"> blue and </w:t>
      </w:r>
      <w:r w:rsidR="002B7F5E" w:rsidRPr="002B7F5E">
        <w:lastRenderedPageBreak/>
        <w:t>yellow phosphors or red, green and blue phosphors; and</w:t>
      </w:r>
      <w:r w:rsidR="00BC6A84">
        <w:t xml:space="preserve"> (3) a full device that</w:t>
      </w:r>
      <w:r w:rsidR="002B7F5E" w:rsidRPr="002B7F5E">
        <w:t xml:space="preserve"> </w:t>
      </w:r>
      <w:r w:rsidR="00BC6A84">
        <w:t xml:space="preserve">directly </w:t>
      </w:r>
      <w:r w:rsidR="002B7F5E" w:rsidRPr="002B7F5E">
        <w:t xml:space="preserve">combines red, green and blue </w:t>
      </w:r>
      <w:r w:rsidR="00BC6A84">
        <w:t>LED</w:t>
      </w:r>
      <w:r w:rsidR="002B7F5E" w:rsidRPr="002B7F5E">
        <w:t>s</w:t>
      </w:r>
      <w:r w:rsidR="002B7F5E">
        <w:t>.</w:t>
      </w:r>
      <w:r w:rsidR="002B7F5E">
        <w:fldChar w:fldCharType="begin"/>
      </w:r>
      <w:r w:rsidR="00FF2709">
        <w:instrText xml:space="preserve"> ADDIN EN.CITE &lt;EndNote&gt;&lt;Cite&gt;&lt;Author&gt;Pimputkar&lt;/Author&gt;&lt;Year&gt;2009&lt;/Year&gt;&lt;RecNum&gt;1401&lt;/RecNum&gt;&lt;DisplayText&gt;&lt;style face="superscript"&gt;136&lt;/style&gt;&lt;/DisplayText&gt;&lt;record&gt;&lt;rec-number&gt;1401&lt;/rec-number&gt;&lt;foreign-keys&gt;&lt;key app="EN" db-id="vpr9as2rawdd28e5aryxprt4dftzw9tvsf0t" timestamp="1562310938"&gt;1401&lt;/key&gt;&lt;/foreign-keys&gt;&lt;ref-type name="Journal Article"&gt;17&lt;/ref-type&gt;&lt;contributors&gt;&lt;authors&gt;&lt;author&gt;Pimputkar, Siddha&lt;/author&gt;&lt;author&gt;Speck, James S&lt;/author&gt;&lt;author&gt;DenBaars, Steven P&lt;/author&gt;&lt;author&gt;Nakamura, Shuji&lt;/author&gt;&lt;/authors&gt;&lt;/contributors&gt;&lt;titles&gt;&lt;title&gt;Prospects for LED lighting&lt;/title&gt;&lt;secondary-title&gt;Nature photonics&lt;/secondary-title&gt;&lt;/titles&gt;&lt;periodical&gt;&lt;full-title&gt;Nature Photonics&lt;/full-title&gt;&lt;abbr-1&gt;Nat. Photon.&lt;/abbr-1&gt;&lt;/periodical&gt;&lt;pages&gt;180&lt;/pages&gt;&lt;volume&gt;3&lt;/volume&gt;&lt;number&gt;4&lt;/number&gt;&lt;dates&gt;&lt;year&gt;2009&lt;/year&gt;&lt;/dates&gt;&lt;isbn&gt;1749-4893&lt;/isbn&gt;&lt;urls&gt;&lt;/urls&gt;&lt;/record&gt;&lt;/Cite&gt;&lt;/EndNote&gt;</w:instrText>
      </w:r>
      <w:r w:rsidR="002B7F5E">
        <w:fldChar w:fldCharType="separate"/>
      </w:r>
      <w:r w:rsidR="00FF2709" w:rsidRPr="00FF2709">
        <w:rPr>
          <w:noProof/>
          <w:vertAlign w:val="superscript"/>
        </w:rPr>
        <w:t>136</w:t>
      </w:r>
      <w:r w:rsidR="002B7F5E">
        <w:fldChar w:fldCharType="end"/>
      </w:r>
      <w:r w:rsidR="002B7F5E">
        <w:t xml:space="preserve"> </w:t>
      </w:r>
      <w:r w:rsidR="00BC6A84">
        <w:t xml:space="preserve">The use of </w:t>
      </w:r>
      <w:r w:rsidR="002B7F5E">
        <w:rPr>
          <w:sz w:val="23"/>
          <w:szCs w:val="23"/>
          <w:shd w:val="clear" w:color="auto" w:fill="FFFFFF"/>
        </w:rPr>
        <w:t xml:space="preserve">a blue LED </w:t>
      </w:r>
      <w:r w:rsidR="00BC6A84">
        <w:rPr>
          <w:sz w:val="23"/>
          <w:szCs w:val="23"/>
          <w:shd w:val="clear" w:color="auto" w:fill="FFFFFF"/>
        </w:rPr>
        <w:t>together with</w:t>
      </w:r>
      <w:r w:rsidR="002B7F5E">
        <w:rPr>
          <w:sz w:val="23"/>
          <w:szCs w:val="23"/>
          <w:shd w:val="clear" w:color="auto" w:fill="FFFFFF"/>
        </w:rPr>
        <w:t xml:space="preserve"> a yellow phosphor </w:t>
      </w:r>
      <w:r w:rsidR="00BC6A84">
        <w:rPr>
          <w:sz w:val="23"/>
          <w:szCs w:val="23"/>
          <w:shd w:val="clear" w:color="auto" w:fill="FFFFFF"/>
        </w:rPr>
        <w:t xml:space="preserve">has been considered to be more advantageous compared with the other two methods as it is </w:t>
      </w:r>
      <w:r w:rsidR="002B7F5E">
        <w:rPr>
          <w:sz w:val="23"/>
          <w:szCs w:val="23"/>
          <w:shd w:val="clear" w:color="auto" w:fill="FFFFFF"/>
        </w:rPr>
        <w:t>theoretical</w:t>
      </w:r>
      <w:r w:rsidR="00BC6A84">
        <w:rPr>
          <w:sz w:val="23"/>
          <w:szCs w:val="23"/>
          <w:shd w:val="clear" w:color="auto" w:fill="FFFFFF"/>
        </w:rPr>
        <w:t>ly more effective at creating white light, not to mention that it is much cheaper to fabricate compared to the other two methods.</w:t>
      </w:r>
      <w:r w:rsidR="000D445B">
        <w:rPr>
          <w:sz w:val="23"/>
          <w:szCs w:val="23"/>
          <w:shd w:val="clear" w:color="auto" w:fill="FFFFFF"/>
        </w:rPr>
        <w:fldChar w:fldCharType="begin"/>
      </w:r>
      <w:r w:rsidR="00FF2709">
        <w:rPr>
          <w:sz w:val="23"/>
          <w:szCs w:val="23"/>
          <w:shd w:val="clear" w:color="auto" w:fill="FFFFFF"/>
        </w:rPr>
        <w:instrText xml:space="preserve"> ADDIN EN.CITE &lt;EndNote&gt;&lt;Cite&gt;&lt;Author&gt;Pimputkar&lt;/Author&gt;&lt;Year&gt;2009&lt;/Year&gt;&lt;RecNum&gt;1401&lt;/RecNum&gt;&lt;DisplayText&gt;&lt;style face="superscript"&gt;136&lt;/style&gt;&lt;/DisplayText&gt;&lt;record&gt;&lt;rec-number&gt;1401&lt;/rec-number&gt;&lt;foreign-keys&gt;&lt;key app="EN" db-id="vpr9as2rawdd28e5aryxprt4dftzw9tvsf0t" timestamp="1562310938"&gt;1401&lt;/key&gt;&lt;/foreign-keys&gt;&lt;ref-type name="Journal Article"&gt;17&lt;/ref-type&gt;&lt;contributors&gt;&lt;authors&gt;&lt;author&gt;Pimputkar, Siddha&lt;/author&gt;&lt;author&gt;Speck, James S&lt;/author&gt;&lt;author&gt;DenBaars, Steven P&lt;/author&gt;&lt;author&gt;Nakamura, Shuji&lt;/author&gt;&lt;/authors&gt;&lt;/contributors&gt;&lt;titles&gt;&lt;title&gt;Prospects for LED lighting&lt;/title&gt;&lt;secondary-title&gt;Nature photonics&lt;/secondary-title&gt;&lt;/titles&gt;&lt;periodical&gt;&lt;full-title&gt;Nature Photonics&lt;/full-title&gt;&lt;abbr-1&gt;Nat. Photon.&lt;/abbr-1&gt;&lt;/periodical&gt;&lt;pages&gt;180&lt;/pages&gt;&lt;volume&gt;3&lt;/volume&gt;&lt;number&gt;4&lt;/number&gt;&lt;dates&gt;&lt;year&gt;2009&lt;/year&gt;&lt;/dates&gt;&lt;isbn&gt;1749-4893&lt;/isbn&gt;&lt;urls&gt;&lt;/urls&gt;&lt;/record&gt;&lt;/Cite&gt;&lt;/EndNote&gt;</w:instrText>
      </w:r>
      <w:r w:rsidR="000D445B">
        <w:rPr>
          <w:sz w:val="23"/>
          <w:szCs w:val="23"/>
          <w:shd w:val="clear" w:color="auto" w:fill="FFFFFF"/>
        </w:rPr>
        <w:fldChar w:fldCharType="separate"/>
      </w:r>
      <w:r w:rsidR="00FF2709" w:rsidRPr="00FF2709">
        <w:rPr>
          <w:noProof/>
          <w:sz w:val="23"/>
          <w:szCs w:val="23"/>
          <w:shd w:val="clear" w:color="auto" w:fill="FFFFFF"/>
          <w:vertAlign w:val="superscript"/>
        </w:rPr>
        <w:t>136</w:t>
      </w:r>
      <w:r w:rsidR="000D445B">
        <w:rPr>
          <w:sz w:val="23"/>
          <w:szCs w:val="23"/>
          <w:shd w:val="clear" w:color="auto" w:fill="FFFFFF"/>
        </w:rPr>
        <w:fldChar w:fldCharType="end"/>
      </w:r>
      <w:r w:rsidR="002B7F5E">
        <w:rPr>
          <w:sz w:val="23"/>
          <w:szCs w:val="23"/>
          <w:shd w:val="clear" w:color="auto" w:fill="FFFFFF"/>
        </w:rPr>
        <w:t xml:space="preserve"> </w:t>
      </w:r>
      <w:r w:rsidR="00BC6A84">
        <w:rPr>
          <w:sz w:val="23"/>
          <w:szCs w:val="23"/>
          <w:shd w:val="clear" w:color="auto" w:fill="FFFFFF"/>
        </w:rPr>
        <w:t>Unfortunately, the use of just a blue LED and a yellow phosphor</w:t>
      </w:r>
      <w:r w:rsidR="002B7F5E">
        <w:rPr>
          <w:sz w:val="23"/>
          <w:szCs w:val="23"/>
          <w:shd w:val="clear" w:color="auto" w:fill="FFFFFF"/>
        </w:rPr>
        <w:t xml:space="preserve"> greatly lowers the CRI value to a point where the</w:t>
      </w:r>
      <w:r w:rsidR="00BC6A84">
        <w:rPr>
          <w:sz w:val="23"/>
          <w:szCs w:val="23"/>
          <w:shd w:val="clear" w:color="auto" w:fill="FFFFFF"/>
        </w:rPr>
        <w:t xml:space="preserve"> devices become un</w:t>
      </w:r>
      <w:r w:rsidR="002B7F5E">
        <w:rPr>
          <w:sz w:val="23"/>
          <w:szCs w:val="23"/>
          <w:shd w:val="clear" w:color="auto" w:fill="FFFFFF"/>
        </w:rPr>
        <w:t>desirable for indoor use.</w:t>
      </w:r>
      <w:r w:rsidR="002B7F5E">
        <w:rPr>
          <w:sz w:val="23"/>
          <w:szCs w:val="23"/>
          <w:shd w:val="clear" w:color="auto" w:fill="FFFFFF"/>
        </w:rPr>
        <w:fldChar w:fldCharType="begin"/>
      </w:r>
      <w:r w:rsidR="00FF2709">
        <w:rPr>
          <w:sz w:val="23"/>
          <w:szCs w:val="23"/>
          <w:shd w:val="clear" w:color="auto" w:fill="FFFFFF"/>
        </w:rPr>
        <w:instrText xml:space="preserve"> ADDIN EN.CITE &lt;EndNote&gt;&lt;Cite&gt;&lt;Author&gt;Pimputkar&lt;/Author&gt;&lt;Year&gt;2009&lt;/Year&gt;&lt;RecNum&gt;1401&lt;/RecNum&gt;&lt;DisplayText&gt;&lt;style face="superscript"&gt;136&lt;/style&gt;&lt;/DisplayText&gt;&lt;record&gt;&lt;rec-number&gt;1401&lt;/rec-number&gt;&lt;foreign-keys&gt;&lt;key app="EN" db-id="vpr9as2rawdd28e5aryxprt4dftzw9tvsf0t" timestamp="1562310938"&gt;1401&lt;/key&gt;&lt;/foreign-keys&gt;&lt;ref-type name="Journal Article"&gt;17&lt;/ref-type&gt;&lt;contributors&gt;&lt;authors&gt;&lt;author&gt;Pimputkar, Siddha&lt;/author&gt;&lt;author&gt;Speck, James S&lt;/author&gt;&lt;author&gt;DenBaars, Steven P&lt;/author&gt;&lt;author&gt;Nakamura, Shuji&lt;/author&gt;&lt;/authors&gt;&lt;/contributors&gt;&lt;titles&gt;&lt;title&gt;Prospects for LED lighting&lt;/title&gt;&lt;secondary-title&gt;Nature photonics&lt;/secondary-title&gt;&lt;/titles&gt;&lt;periodical&gt;&lt;full-title&gt;Nature Photonics&lt;/full-title&gt;&lt;abbr-1&gt;Nat. Photon.&lt;/abbr-1&gt;&lt;/periodical&gt;&lt;pages&gt;180&lt;/pages&gt;&lt;volume&gt;3&lt;/volume&gt;&lt;number&gt;4&lt;/number&gt;&lt;dates&gt;&lt;year&gt;2009&lt;/year&gt;&lt;/dates&gt;&lt;isbn&gt;1749-4893&lt;/isbn&gt;&lt;urls&gt;&lt;/urls&gt;&lt;/record&gt;&lt;/Cite&gt;&lt;/EndNote&gt;</w:instrText>
      </w:r>
      <w:r w:rsidR="002B7F5E">
        <w:rPr>
          <w:sz w:val="23"/>
          <w:szCs w:val="23"/>
          <w:shd w:val="clear" w:color="auto" w:fill="FFFFFF"/>
        </w:rPr>
        <w:fldChar w:fldCharType="separate"/>
      </w:r>
      <w:r w:rsidR="00FF2709" w:rsidRPr="00FF2709">
        <w:rPr>
          <w:noProof/>
          <w:sz w:val="23"/>
          <w:szCs w:val="23"/>
          <w:shd w:val="clear" w:color="auto" w:fill="FFFFFF"/>
          <w:vertAlign w:val="superscript"/>
        </w:rPr>
        <w:t>136</w:t>
      </w:r>
      <w:r w:rsidR="002B7F5E">
        <w:rPr>
          <w:sz w:val="23"/>
          <w:szCs w:val="23"/>
          <w:shd w:val="clear" w:color="auto" w:fill="FFFFFF"/>
        </w:rPr>
        <w:fldChar w:fldCharType="end"/>
      </w:r>
      <w:r w:rsidR="002B7F5E">
        <w:rPr>
          <w:sz w:val="23"/>
          <w:szCs w:val="23"/>
          <w:shd w:val="clear" w:color="auto" w:fill="FFFFFF"/>
        </w:rPr>
        <w:t xml:space="preserve"> </w:t>
      </w:r>
      <w:r w:rsidR="00877FAB">
        <w:rPr>
          <w:sz w:val="23"/>
          <w:szCs w:val="23"/>
          <w:shd w:val="clear" w:color="auto" w:fill="FFFFFF"/>
        </w:rPr>
        <w:t>The use of UV-</w:t>
      </w:r>
      <w:r w:rsidR="002B7F5E">
        <w:rPr>
          <w:sz w:val="23"/>
          <w:szCs w:val="23"/>
          <w:shd w:val="clear" w:color="auto" w:fill="FFFFFF"/>
        </w:rPr>
        <w:t>LEDs with</w:t>
      </w:r>
      <w:r w:rsidR="00877FAB">
        <w:rPr>
          <w:sz w:val="23"/>
          <w:szCs w:val="23"/>
          <w:shd w:val="clear" w:color="auto" w:fill="FFFFFF"/>
        </w:rPr>
        <w:t xml:space="preserve"> </w:t>
      </w:r>
      <w:r w:rsidR="00BC6A84">
        <w:rPr>
          <w:sz w:val="23"/>
          <w:szCs w:val="23"/>
          <w:shd w:val="clear" w:color="auto" w:fill="FFFFFF"/>
        </w:rPr>
        <w:t xml:space="preserve">different mixtures of </w:t>
      </w:r>
      <w:r w:rsidR="00877FAB">
        <w:rPr>
          <w:sz w:val="23"/>
          <w:szCs w:val="23"/>
          <w:shd w:val="clear" w:color="auto" w:fill="FFFFFF"/>
        </w:rPr>
        <w:t>phosphor</w:t>
      </w:r>
      <w:r w:rsidR="00BC6A84">
        <w:rPr>
          <w:sz w:val="23"/>
          <w:szCs w:val="23"/>
          <w:shd w:val="clear" w:color="auto" w:fill="FFFFFF"/>
        </w:rPr>
        <w:t>s</w:t>
      </w:r>
      <w:r w:rsidR="002B7F5E">
        <w:rPr>
          <w:sz w:val="23"/>
          <w:szCs w:val="23"/>
          <w:shd w:val="clear" w:color="auto" w:fill="FFFFFF"/>
        </w:rPr>
        <w:t xml:space="preserve"> provide</w:t>
      </w:r>
      <w:r w:rsidR="00BC6A84">
        <w:rPr>
          <w:sz w:val="23"/>
          <w:szCs w:val="23"/>
          <w:shd w:val="clear" w:color="auto" w:fill="FFFFFF"/>
        </w:rPr>
        <w:t>s</w:t>
      </w:r>
      <w:r w:rsidR="002B7F5E">
        <w:rPr>
          <w:sz w:val="23"/>
          <w:szCs w:val="23"/>
          <w:shd w:val="clear" w:color="auto" w:fill="FFFFFF"/>
        </w:rPr>
        <w:t xml:space="preserve"> a better CRI value</w:t>
      </w:r>
      <w:r w:rsidR="00BC6A84">
        <w:rPr>
          <w:sz w:val="23"/>
          <w:szCs w:val="23"/>
          <w:shd w:val="clear" w:color="auto" w:fill="FFFFFF"/>
        </w:rPr>
        <w:t xml:space="preserve"> in comparison to the blue LED and yellow phosphor</w:t>
      </w:r>
      <w:r w:rsidR="00877FAB">
        <w:rPr>
          <w:sz w:val="23"/>
          <w:szCs w:val="23"/>
          <w:shd w:val="clear" w:color="auto" w:fill="FFFFFF"/>
        </w:rPr>
        <w:t xml:space="preserve">, but despite making them </w:t>
      </w:r>
      <w:r w:rsidR="002B7F5E">
        <w:rPr>
          <w:sz w:val="23"/>
          <w:szCs w:val="23"/>
          <w:shd w:val="clear" w:color="auto" w:fill="FFFFFF"/>
        </w:rPr>
        <w:t>suitable for indoor applications but</w:t>
      </w:r>
      <w:r w:rsidR="00877FAB">
        <w:rPr>
          <w:sz w:val="23"/>
          <w:szCs w:val="23"/>
          <w:shd w:val="clear" w:color="auto" w:fill="FFFFFF"/>
        </w:rPr>
        <w:t xml:space="preserve"> are more expensive and less efficient (as UV-LEDs still suffer from poor luminescence efficiency)</w:t>
      </w:r>
      <w:r w:rsidR="002B7F5E">
        <w:rPr>
          <w:sz w:val="23"/>
          <w:szCs w:val="23"/>
          <w:shd w:val="clear" w:color="auto" w:fill="FFFFFF"/>
        </w:rPr>
        <w:t>.</w:t>
      </w:r>
      <w:r w:rsidR="00877FAB">
        <w:rPr>
          <w:sz w:val="23"/>
          <w:szCs w:val="23"/>
          <w:shd w:val="clear" w:color="auto" w:fill="FFFFFF"/>
        </w:rPr>
        <w:fldChar w:fldCharType="begin"/>
      </w:r>
      <w:r w:rsidR="00FF2709">
        <w:rPr>
          <w:sz w:val="23"/>
          <w:szCs w:val="23"/>
          <w:shd w:val="clear" w:color="auto" w:fill="FFFFFF"/>
        </w:rPr>
        <w:instrText xml:space="preserve"> ADDIN EN.CITE &lt;EndNote&gt;&lt;Cite&gt;&lt;Author&gt;Pimputkar&lt;/Author&gt;&lt;Year&gt;2009&lt;/Year&gt;&lt;RecNum&gt;1401&lt;/RecNum&gt;&lt;DisplayText&gt;&lt;style face="superscript"&gt;136-137&lt;/style&gt;&lt;/DisplayText&gt;&lt;record&gt;&lt;rec-number&gt;1401&lt;/rec-number&gt;&lt;foreign-keys&gt;&lt;key app="EN" db-id="vpr9as2rawdd28e5aryxprt4dftzw9tvsf0t" timestamp="1562310938"&gt;1401&lt;/key&gt;&lt;/foreign-keys&gt;&lt;ref-type name="Journal Article"&gt;17&lt;/ref-type&gt;&lt;contributors&gt;&lt;authors&gt;&lt;author&gt;Pimputkar, Siddha&lt;/author&gt;&lt;author&gt;Speck, James S&lt;/author&gt;&lt;author&gt;DenBaars, Steven P&lt;/author&gt;&lt;author&gt;Nakamura, Shuji&lt;/author&gt;&lt;/authors&gt;&lt;/contributors&gt;&lt;titles&gt;&lt;title&gt;Prospects for LED lighting&lt;/title&gt;&lt;secondary-title&gt;Nature photonics&lt;/secondary-title&gt;&lt;/titles&gt;&lt;periodical&gt;&lt;full-title&gt;Nature Photonics&lt;/full-title&gt;&lt;abbr-1&gt;Nat. Photon.&lt;/abbr-1&gt;&lt;/periodical&gt;&lt;pages&gt;180&lt;/pages&gt;&lt;volume&gt;3&lt;/volume&gt;&lt;number&gt;4&lt;/number&gt;&lt;dates&gt;&lt;year&gt;2009&lt;/year&gt;&lt;/dates&gt;&lt;isbn&gt;1749-4893&lt;/isbn&gt;&lt;urls&gt;&lt;/urls&gt;&lt;/record&gt;&lt;/Cite&gt;&lt;Cite&gt;&lt;Author&gt;Jacoby&lt;/Author&gt;&lt;Year&gt;2018&lt;/Year&gt;&lt;RecNum&gt;1259&lt;/RecNum&gt;&lt;record&gt;&lt;rec-number&gt;1259&lt;/rec-number&gt;&lt;foreign-keys&gt;&lt;key app="EN" db-id="vpr9as2rawdd28e5aryxprt4dftzw9tvsf0t" timestamp="1558980787"&gt;1259&lt;/key&gt;&lt;/foreign-keys&gt;&lt;ref-type name="Journal Article"&gt;17&lt;/ref-type&gt;&lt;contributors&gt;&lt;authors&gt;&lt;author&gt;Jacoby, Mitch&lt;/author&gt;&lt;/authors&gt;&lt;/contributors&gt;&lt;titles&gt;&lt;title&gt;Tuning phosphors for better white light&lt;/title&gt;&lt;secondary-title&gt;C&amp;amp;E News&lt;/secondary-title&gt;&lt;/titles&gt;&lt;periodical&gt;&lt;full-title&gt;C&amp;amp;E News&lt;/full-title&gt;&lt;/periodical&gt;&lt;pages&gt;28-32&lt;/pages&gt;&lt;volume&gt;96&lt;/volume&gt;&lt;number&gt;46&lt;/number&gt;&lt;dates&gt;&lt;year&gt;2018&lt;/year&gt;&lt;/dates&gt;&lt;urls&gt;&lt;/urls&gt;&lt;/record&gt;&lt;/Cite&gt;&lt;/EndNote&gt;</w:instrText>
      </w:r>
      <w:r w:rsidR="00877FAB">
        <w:rPr>
          <w:sz w:val="23"/>
          <w:szCs w:val="23"/>
          <w:shd w:val="clear" w:color="auto" w:fill="FFFFFF"/>
        </w:rPr>
        <w:fldChar w:fldCharType="separate"/>
      </w:r>
      <w:r w:rsidR="00FF2709" w:rsidRPr="00FF2709">
        <w:rPr>
          <w:noProof/>
          <w:sz w:val="23"/>
          <w:szCs w:val="23"/>
          <w:shd w:val="clear" w:color="auto" w:fill="FFFFFF"/>
          <w:vertAlign w:val="superscript"/>
        </w:rPr>
        <w:t>136-137</w:t>
      </w:r>
      <w:r w:rsidR="00877FAB">
        <w:rPr>
          <w:sz w:val="23"/>
          <w:szCs w:val="23"/>
          <w:shd w:val="clear" w:color="auto" w:fill="FFFFFF"/>
        </w:rPr>
        <w:fldChar w:fldCharType="end"/>
      </w:r>
      <w:r w:rsidR="002B7F5E">
        <w:rPr>
          <w:sz w:val="23"/>
          <w:szCs w:val="23"/>
          <w:shd w:val="clear" w:color="auto" w:fill="FFFFFF"/>
        </w:rPr>
        <w:t xml:space="preserve"> </w:t>
      </w:r>
      <w:r w:rsidR="00BC6A84">
        <w:rPr>
          <w:sz w:val="23"/>
          <w:szCs w:val="23"/>
          <w:shd w:val="clear" w:color="auto" w:fill="FFFFFF"/>
        </w:rPr>
        <w:t>The</w:t>
      </w:r>
      <w:r w:rsidR="002B7F5E">
        <w:rPr>
          <w:sz w:val="23"/>
          <w:szCs w:val="23"/>
          <w:shd w:val="clear" w:color="auto" w:fill="FFFFFF"/>
        </w:rPr>
        <w:t xml:space="preserve"> third approach</w:t>
      </w:r>
      <w:r w:rsidR="00BC6A84">
        <w:rPr>
          <w:sz w:val="23"/>
          <w:szCs w:val="23"/>
          <w:shd w:val="clear" w:color="auto" w:fill="FFFFFF"/>
        </w:rPr>
        <w:t xml:space="preserve"> of</w:t>
      </w:r>
      <w:r w:rsidR="002B7F5E">
        <w:rPr>
          <w:sz w:val="23"/>
          <w:szCs w:val="23"/>
          <w:shd w:val="clear" w:color="auto" w:fill="FFFFFF"/>
        </w:rPr>
        <w:t xml:space="preserve"> combin</w:t>
      </w:r>
      <w:r w:rsidR="00BC6A84">
        <w:rPr>
          <w:sz w:val="23"/>
          <w:szCs w:val="23"/>
          <w:shd w:val="clear" w:color="auto" w:fill="FFFFFF"/>
        </w:rPr>
        <w:t>ing</w:t>
      </w:r>
      <w:r w:rsidR="002B7F5E">
        <w:rPr>
          <w:sz w:val="23"/>
          <w:szCs w:val="23"/>
          <w:shd w:val="clear" w:color="auto" w:fill="FFFFFF"/>
        </w:rPr>
        <w:t xml:space="preserve"> three (or more) LED</w:t>
      </w:r>
      <w:r w:rsidR="00BC6A84">
        <w:rPr>
          <w:sz w:val="23"/>
          <w:szCs w:val="23"/>
          <w:shd w:val="clear" w:color="auto" w:fill="FFFFFF"/>
        </w:rPr>
        <w:t xml:space="preserve"> materials with different emission wavelengths to fabricate an LED, while</w:t>
      </w:r>
      <w:r w:rsidR="00C718EE">
        <w:rPr>
          <w:sz w:val="23"/>
          <w:szCs w:val="23"/>
          <w:shd w:val="clear" w:color="auto" w:fill="FFFFFF"/>
        </w:rPr>
        <w:t xml:space="preserve"> being the most</w:t>
      </w:r>
      <w:r w:rsidR="00BC6A84">
        <w:rPr>
          <w:sz w:val="23"/>
          <w:szCs w:val="23"/>
          <w:shd w:val="clear" w:color="auto" w:fill="FFFFFF"/>
        </w:rPr>
        <w:t xml:space="preserve"> expensive</w:t>
      </w:r>
      <w:r w:rsidR="00C718EE">
        <w:rPr>
          <w:sz w:val="23"/>
          <w:szCs w:val="23"/>
          <w:shd w:val="clear" w:color="auto" w:fill="FFFFFF"/>
        </w:rPr>
        <w:t xml:space="preserve"> option of the three,</w:t>
      </w:r>
      <w:r w:rsidR="00BC6A84">
        <w:rPr>
          <w:sz w:val="23"/>
          <w:szCs w:val="23"/>
          <w:shd w:val="clear" w:color="auto" w:fill="FFFFFF"/>
        </w:rPr>
        <w:t xml:space="preserve"> </w:t>
      </w:r>
      <w:r w:rsidR="00C718EE">
        <w:rPr>
          <w:sz w:val="23"/>
          <w:szCs w:val="23"/>
          <w:shd w:val="clear" w:color="auto" w:fill="FFFFFF"/>
        </w:rPr>
        <w:t xml:space="preserve">it </w:t>
      </w:r>
      <w:r w:rsidR="002B7F5E">
        <w:rPr>
          <w:sz w:val="23"/>
          <w:szCs w:val="23"/>
          <w:shd w:val="clear" w:color="auto" w:fill="FFFFFF"/>
        </w:rPr>
        <w:t>is</w:t>
      </w:r>
      <w:r w:rsidR="00BC6A84">
        <w:rPr>
          <w:sz w:val="23"/>
          <w:szCs w:val="23"/>
          <w:shd w:val="clear" w:color="auto" w:fill="FFFFFF"/>
        </w:rPr>
        <w:t xml:space="preserve"> highly</w:t>
      </w:r>
      <w:r w:rsidR="002B7F5E">
        <w:rPr>
          <w:sz w:val="23"/>
          <w:szCs w:val="23"/>
          <w:shd w:val="clear" w:color="auto" w:fill="FFFFFF"/>
        </w:rPr>
        <w:t xml:space="preserve"> attractive,</w:t>
      </w:r>
      <w:r w:rsidR="00BC6A84">
        <w:rPr>
          <w:sz w:val="23"/>
          <w:szCs w:val="23"/>
          <w:shd w:val="clear" w:color="auto" w:fill="FFFFFF"/>
        </w:rPr>
        <w:t xml:space="preserve"> as</w:t>
      </w:r>
      <w:r w:rsidR="00C718EE">
        <w:rPr>
          <w:sz w:val="23"/>
          <w:szCs w:val="23"/>
          <w:shd w:val="clear" w:color="auto" w:fill="FFFFFF"/>
        </w:rPr>
        <w:t xml:space="preserve"> these devices</w:t>
      </w:r>
      <w:r w:rsidR="002B7F5E">
        <w:rPr>
          <w:sz w:val="23"/>
          <w:szCs w:val="23"/>
          <w:shd w:val="clear" w:color="auto" w:fill="FFFFFF"/>
        </w:rPr>
        <w:t xml:space="preserve"> may </w:t>
      </w:r>
      <w:r w:rsidR="00C718EE">
        <w:rPr>
          <w:sz w:val="23"/>
          <w:szCs w:val="23"/>
          <w:shd w:val="clear" w:color="auto" w:fill="FFFFFF"/>
        </w:rPr>
        <w:t>have</w:t>
      </w:r>
      <w:r w:rsidR="002B7F5E">
        <w:rPr>
          <w:sz w:val="23"/>
          <w:szCs w:val="23"/>
          <w:shd w:val="clear" w:color="auto" w:fill="FFFFFF"/>
        </w:rPr>
        <w:t xml:space="preserve"> higher efficacies than the</w:t>
      </w:r>
      <w:r w:rsidR="00C718EE">
        <w:rPr>
          <w:sz w:val="23"/>
          <w:szCs w:val="23"/>
          <w:shd w:val="clear" w:color="auto" w:fill="FFFFFF"/>
        </w:rPr>
        <w:t xml:space="preserve"> </w:t>
      </w:r>
      <w:r w:rsidR="00877FAB">
        <w:rPr>
          <w:sz w:val="23"/>
          <w:szCs w:val="23"/>
          <w:shd w:val="clear" w:color="auto" w:fill="FFFFFF"/>
        </w:rPr>
        <w:t xml:space="preserve">LED </w:t>
      </w:r>
      <w:r w:rsidR="00C718EE">
        <w:rPr>
          <w:sz w:val="23"/>
          <w:szCs w:val="23"/>
          <w:shd w:val="clear" w:color="auto" w:fill="FFFFFF"/>
        </w:rPr>
        <w:t xml:space="preserve">with </w:t>
      </w:r>
      <w:r w:rsidR="002B7F5E">
        <w:rPr>
          <w:sz w:val="23"/>
          <w:szCs w:val="23"/>
          <w:shd w:val="clear" w:color="auto" w:fill="FFFFFF"/>
        </w:rPr>
        <w:t>phosphor</w:t>
      </w:r>
      <w:r w:rsidR="00C718EE">
        <w:rPr>
          <w:sz w:val="23"/>
          <w:szCs w:val="23"/>
          <w:shd w:val="clear" w:color="auto" w:fill="FFFFFF"/>
        </w:rPr>
        <w:t>(s)</w:t>
      </w:r>
      <w:r w:rsidR="00877FAB">
        <w:rPr>
          <w:sz w:val="23"/>
          <w:szCs w:val="23"/>
          <w:shd w:val="clear" w:color="auto" w:fill="FFFFFF"/>
        </w:rPr>
        <w:t xml:space="preserve"> device architectures</w:t>
      </w:r>
      <w:r w:rsidR="002B7F5E">
        <w:rPr>
          <w:sz w:val="23"/>
          <w:szCs w:val="23"/>
          <w:shd w:val="clear" w:color="auto" w:fill="FFFFFF"/>
        </w:rPr>
        <w:t>.</w:t>
      </w:r>
      <w:r w:rsidR="002B7F5E">
        <w:rPr>
          <w:sz w:val="23"/>
          <w:szCs w:val="23"/>
          <w:shd w:val="clear" w:color="auto" w:fill="FFFFFF"/>
        </w:rPr>
        <w:fldChar w:fldCharType="begin"/>
      </w:r>
      <w:r w:rsidR="00FF2709">
        <w:rPr>
          <w:sz w:val="23"/>
          <w:szCs w:val="23"/>
          <w:shd w:val="clear" w:color="auto" w:fill="FFFFFF"/>
        </w:rPr>
        <w:instrText xml:space="preserve"> ADDIN EN.CITE &lt;EndNote&gt;&lt;Cite&gt;&lt;Author&gt;Pimputkar&lt;/Author&gt;&lt;Year&gt;2009&lt;/Year&gt;&lt;RecNum&gt;1401&lt;/RecNum&gt;&lt;DisplayText&gt;&lt;style face="superscript"&gt;136&lt;/style&gt;&lt;/DisplayText&gt;&lt;record&gt;&lt;rec-number&gt;1401&lt;/rec-number&gt;&lt;foreign-keys&gt;&lt;key app="EN" db-id="vpr9as2rawdd28e5aryxprt4dftzw9tvsf0t" timestamp="1562310938"&gt;1401&lt;/key&gt;&lt;/foreign-keys&gt;&lt;ref-type name="Journal Article"&gt;17&lt;/ref-type&gt;&lt;contributors&gt;&lt;authors&gt;&lt;author&gt;Pimputkar, Siddha&lt;/author&gt;&lt;author&gt;Speck, James S&lt;/author&gt;&lt;author&gt;DenBaars, Steven P&lt;/author&gt;&lt;author&gt;Nakamura, Shuji&lt;/author&gt;&lt;/authors&gt;&lt;/contributors&gt;&lt;titles&gt;&lt;title&gt;Prospects for LED lighting&lt;/title&gt;&lt;secondary-title&gt;Nature photonics&lt;/secondary-title&gt;&lt;/titles&gt;&lt;periodical&gt;&lt;full-title&gt;Nature Photonics&lt;/full-title&gt;&lt;abbr-1&gt;Nat. Photon.&lt;/abbr-1&gt;&lt;/periodical&gt;&lt;pages&gt;180&lt;/pages&gt;&lt;volume&gt;3&lt;/volume&gt;&lt;number&gt;4&lt;/number&gt;&lt;dates&gt;&lt;year&gt;2009&lt;/year&gt;&lt;/dates&gt;&lt;isbn&gt;1749-4893&lt;/isbn&gt;&lt;urls&gt;&lt;/urls&gt;&lt;/record&gt;&lt;/Cite&gt;&lt;/EndNote&gt;</w:instrText>
      </w:r>
      <w:r w:rsidR="002B7F5E">
        <w:rPr>
          <w:sz w:val="23"/>
          <w:szCs w:val="23"/>
          <w:shd w:val="clear" w:color="auto" w:fill="FFFFFF"/>
        </w:rPr>
        <w:fldChar w:fldCharType="separate"/>
      </w:r>
      <w:r w:rsidR="00FF2709" w:rsidRPr="00FF2709">
        <w:rPr>
          <w:noProof/>
          <w:sz w:val="23"/>
          <w:szCs w:val="23"/>
          <w:shd w:val="clear" w:color="auto" w:fill="FFFFFF"/>
          <w:vertAlign w:val="superscript"/>
        </w:rPr>
        <w:t>136</w:t>
      </w:r>
      <w:r w:rsidR="002B7F5E">
        <w:rPr>
          <w:sz w:val="23"/>
          <w:szCs w:val="23"/>
          <w:shd w:val="clear" w:color="auto" w:fill="FFFFFF"/>
        </w:rPr>
        <w:fldChar w:fldCharType="end"/>
      </w:r>
    </w:p>
    <w:p w14:paraId="6F4C1D57" w14:textId="2C3E1F95" w:rsidR="001E3E44" w:rsidRPr="0053747A" w:rsidRDefault="00833A73" w:rsidP="00CE3348">
      <w:pPr>
        <w:spacing w:line="480" w:lineRule="auto"/>
        <w:ind w:firstLine="720"/>
        <w:jc w:val="both"/>
      </w:pPr>
      <w:r>
        <w:t>A</w:t>
      </w:r>
      <w:r w:rsidR="009145D6" w:rsidRPr="009145D6">
        <w:t xml:space="preserve">ttractive optoelectronic properties of </w:t>
      </w:r>
      <w:r>
        <w:t xml:space="preserve">low-dimensional </w:t>
      </w:r>
      <w:r w:rsidR="009145D6" w:rsidRPr="009145D6">
        <w:t>halide perovskites</w:t>
      </w:r>
      <w:r>
        <w:t xml:space="preserve">, such as </w:t>
      </w:r>
      <w:r w:rsidR="009145D6" w:rsidRPr="009145D6">
        <w:t xml:space="preserve">tunable band gaps, strong excitonic luminescence, and ease of </w:t>
      </w:r>
      <w:r>
        <w:t>synthesis</w:t>
      </w:r>
      <w:r w:rsidR="009145D6" w:rsidRPr="009145D6">
        <w:t xml:space="preserve"> </w:t>
      </w:r>
      <w:r w:rsidR="00877FAB">
        <w:t>may be the answer to the current problems plaguing SSL. These attractive</w:t>
      </w:r>
      <w:r w:rsidR="0053747A">
        <w:t xml:space="preserve"> optoelectronic</w:t>
      </w:r>
      <w:r w:rsidR="00877FAB">
        <w:t xml:space="preserve"> properties </w:t>
      </w:r>
      <w:r w:rsidR="0053747A">
        <w:t xml:space="preserve">along with solution processability </w:t>
      </w:r>
      <w:r>
        <w:t xml:space="preserve">spurred </w:t>
      </w:r>
      <w:r w:rsidR="009145D6" w:rsidRPr="009145D6">
        <w:t>early studies of their electroluminescence</w:t>
      </w:r>
      <w:r w:rsidR="0053747A">
        <w:t>,</w:t>
      </w:r>
      <w:r>
        <w:fldChar w:fldCharType="begin"/>
      </w:r>
      <w:r w:rsidR="00B02090">
        <w:instrText xml:space="preserve"> ADDIN EN.CITE &lt;EndNote&gt;&lt;Cite&gt;&lt;Author&gt;Era&lt;/Author&gt;&lt;Year&gt;1994&lt;/Year&gt;&lt;RecNum&gt;1264&lt;/RecNum&gt;&lt;DisplayText&gt;&lt;style face="superscript"&gt;6&lt;/style&gt;&lt;/DisplayText&gt;&lt;record&gt;&lt;rec-number&gt;1264&lt;/rec-number&gt;&lt;foreign-keys&gt;&lt;key app="EN" db-id="vpr9as2rawdd28e5aryxprt4dftzw9tvsf0t" timestamp="1559020909"&gt;1264&lt;/key&gt;&lt;/foreign-keys&gt;&lt;ref-type name="Journal Article"&gt;17&lt;/ref-type&gt;&lt;contributors&gt;&lt;authors&gt;&lt;author&gt;Era, M&lt;/author&gt;&lt;author&gt;Morimoto, S&lt;/author&gt;&lt;author&gt;Tsutsui, T&lt;/author&gt;&lt;author&gt;Saito, S&lt;/author&gt;&lt;/authors&gt;&lt;/contributors&gt;&lt;titles&gt;&lt;title&gt;&lt;style face="normal" font="default" size="100%"&gt;Organic‐inorganic heterostructure electroluminescent device using a layered perovskite semiconductor (C&lt;/style&gt;&lt;style face="subscript" font="default" size="100%"&gt;6&lt;/style&gt;&lt;style face="normal" font="default" size="100%"&gt;H&lt;/style&gt;&lt;style face="subscript" font="default" size="100%"&gt;5&lt;/style&gt;&lt;style face="normal" font="default" size="100%"&gt;C&lt;/style&gt;&lt;style face="subscript" font="default" size="100%"&gt;2&lt;/style&gt;&lt;style face="normal" font="default" size="100%"&gt;H&lt;/style&gt;&lt;style face="subscript" font="default" size="100%"&gt;4&lt;/style&gt;&lt;style face="normal" font="default" size="100%"&gt;NH&lt;/style&gt;&lt;style face="subscript" font="default" size="100%"&gt;3&lt;/style&gt;&lt;style face="normal" font="default" size="100%"&gt;)&lt;/style&gt;&lt;style face="subscript" font="default" size="100%"&gt;2&lt;/style&gt;&lt;style face="normal" font="default" size="100%"&gt;PbI&lt;/style&gt;&lt;style face="subscript" font="default" size="100%"&gt;4&lt;/style&gt;&lt;/title&gt;&lt;secondary-title&gt;Applied physics letters&lt;/secondary-title&gt;&lt;/titles&gt;&lt;periodical&gt;&lt;full-title&gt;Applied Physics Letters&lt;/full-title&gt;&lt;abbr-1&gt;Appl. Phys. Lett.&lt;/abbr-1&gt;&lt;abbr-2&gt;Appl Phys Lett&lt;/abbr-2&gt;&lt;/periodical&gt;&lt;pages&gt;676-678&lt;/pages&gt;&lt;volume&gt;65&lt;/volume&gt;&lt;number&gt;6&lt;/number&gt;&lt;dates&gt;&lt;year&gt;1994&lt;/year&gt;&lt;/dates&gt;&lt;isbn&gt;0003-6951&lt;/isbn&gt;&lt;urls&gt;&lt;/urls&gt;&lt;/record&gt;&lt;/Cite&gt;&lt;/EndNote&gt;</w:instrText>
      </w:r>
      <w:r>
        <w:fldChar w:fldCharType="separate"/>
      </w:r>
      <w:r w:rsidR="00B02090" w:rsidRPr="00B02090">
        <w:rPr>
          <w:noProof/>
          <w:vertAlign w:val="superscript"/>
        </w:rPr>
        <w:t>6</w:t>
      </w:r>
      <w:r>
        <w:fldChar w:fldCharType="end"/>
      </w:r>
      <w:r w:rsidR="009145D6" w:rsidRPr="009145D6">
        <w:t xml:space="preserve"> </w:t>
      </w:r>
      <w:r w:rsidR="0053747A">
        <w:t xml:space="preserve">with the use of </w:t>
      </w:r>
      <w:r w:rsidR="009145D6" w:rsidRPr="009145D6">
        <w:t xml:space="preserve">2D perovskites </w:t>
      </w:r>
      <w:r w:rsidR="0053747A">
        <w:t xml:space="preserve">for </w:t>
      </w:r>
      <w:r w:rsidR="00460193">
        <w:t xml:space="preserve">LED applications </w:t>
      </w:r>
      <w:r w:rsidR="009145D6" w:rsidRPr="009145D6">
        <w:t>predat</w:t>
      </w:r>
      <w:r w:rsidR="0053747A">
        <w:t>ing</w:t>
      </w:r>
      <w:r w:rsidR="00460193">
        <w:t xml:space="preserve"> the use of</w:t>
      </w:r>
      <w:r w:rsidR="009145D6" w:rsidRPr="009145D6">
        <w:t xml:space="preserve"> 3D</w:t>
      </w:r>
      <w:r w:rsidR="00460193">
        <w:t xml:space="preserve"> perovskites</w:t>
      </w:r>
      <w:r w:rsidR="009145D6" w:rsidRPr="009145D6">
        <w:t xml:space="preserve"> by over two decades.</w:t>
      </w:r>
      <w:r w:rsidR="00460193">
        <w:fldChar w:fldCharType="begin"/>
      </w:r>
      <w:r w:rsidR="008B17A7">
        <w:instrText xml:space="preserve"> ADDIN EN.CITE &lt;EndNote&gt;&lt;Cite&gt;&lt;Author&gt;Tan&lt;/Author&gt;&lt;Year&gt;2014&lt;/Year&gt;&lt;RecNum&gt;703&lt;/RecNum&gt;&lt;DisplayText&gt;&lt;style face="superscript"&gt;7&lt;/style&gt;&lt;/DisplayText&gt;&lt;record&gt;&lt;rec-number&gt;703&lt;/rec-number&gt;&lt;foreign-keys&gt;&lt;key app="EN" db-id="vpr9as2rawdd28e5aryxprt4dftzw9tvsf0t" timestamp="1508433972"&gt;703&lt;/key&gt;&lt;/foreign-keys&gt;&lt;ref-type name="Journal Article"&gt;17&lt;/ref-type&gt;&lt;contributors&gt;&lt;authors&gt;&lt;author&gt;Tan, Zhi-Kuang&lt;/author&gt;&lt;author&gt;Moghaddam, Reza Saberi&lt;/author&gt;&lt;author&gt;Lai, May Ling&lt;/author&gt;&lt;author&gt;Docampo, Pablo&lt;/author&gt;&lt;author&gt;Higler, Ruben&lt;/author&gt;&lt;author&gt;Deschler, Felix&lt;/author&gt;&lt;author&gt;Price, Michael&lt;/author&gt;&lt;author&gt;Sadhanala, Aditya&lt;/author&gt;&lt;author&gt;Pazos, Luis M.&lt;/author&gt;&lt;author&gt;Credgington, Dan&lt;/author&gt;&lt;author&gt;Hanusch, Fabian&lt;/author&gt;&lt;author&gt;Bein, Thomas&lt;/author&gt;&lt;author&gt;Snaith, Henry J.&lt;/author&gt;&lt;author&gt;Friend, Richard H.&lt;/author&gt;&lt;/authors&gt;&lt;/contributors&gt;&lt;titles&gt;&lt;title&gt;Bright light-emitting diodes based on organometal halide perovskite&lt;/title&gt;&lt;secondary-title&gt;Nat. Nano.&lt;/secondary-title&gt;&lt;/titles&gt;&lt;periodical&gt;&lt;full-title&gt;Nat Nano&lt;/full-title&gt;&lt;abbr-1&gt;Nat. Nano.&lt;/abbr-1&gt;&lt;/periodical&gt;&lt;pages&gt;687&lt;/pages&gt;&lt;volume&gt;9&lt;/volume&gt;&lt;dates&gt;&lt;year&gt;2014&lt;/year&gt;&lt;pub-dates&gt;&lt;date&gt;08/03/online&lt;/date&gt;&lt;/pub-dates&gt;&lt;/dates&gt;&lt;publisher&gt;Nature Publishing Group&lt;/publisher&gt;&lt;urls&gt;&lt;related-urls&gt;&lt;url&gt;http://dx.doi.org/10.1038/nnano.2014.149&lt;/url&gt;&lt;/related-urls&gt;&lt;/urls&gt;&lt;electronic-resource-num&gt;10.1038/nnano.2014.149&amp;#xD;https://www.nature.com/articles/nnano.2014.149#supplementary-information&lt;/electronic-resource-num&gt;&lt;/record&gt;&lt;/Cite&gt;&lt;/EndNote&gt;</w:instrText>
      </w:r>
      <w:r w:rsidR="00460193">
        <w:fldChar w:fldCharType="separate"/>
      </w:r>
      <w:r w:rsidR="008B17A7" w:rsidRPr="008B17A7">
        <w:rPr>
          <w:noProof/>
          <w:vertAlign w:val="superscript"/>
        </w:rPr>
        <w:t>7</w:t>
      </w:r>
      <w:r w:rsidR="00460193">
        <w:fldChar w:fldCharType="end"/>
      </w:r>
      <w:r w:rsidR="009145D6" w:rsidRPr="009145D6">
        <w:t xml:space="preserve"> </w:t>
      </w:r>
      <w:r w:rsidR="00460193">
        <w:t>T</w:t>
      </w:r>
      <w:r w:rsidR="009145D6" w:rsidRPr="009145D6">
        <w:t>he first report of electroluminescence</w:t>
      </w:r>
      <w:r w:rsidR="00460193">
        <w:t xml:space="preserve"> from low-dimensional perovskites</w:t>
      </w:r>
      <w:r w:rsidR="009145D6" w:rsidRPr="009145D6">
        <w:t xml:space="preserve"> was </w:t>
      </w:r>
      <w:r w:rsidR="00460193">
        <w:t>reported in</w:t>
      </w:r>
      <w:r w:rsidR="009145D6" w:rsidRPr="009145D6">
        <w:t xml:space="preserve"> 1992</w:t>
      </w:r>
      <w:r w:rsidR="00460193">
        <w:t xml:space="preserve"> by Hong et al, where green </w:t>
      </w:r>
      <w:r w:rsidR="00DF0E01">
        <w:t xml:space="preserve">electroluminescence </w:t>
      </w:r>
      <w:r w:rsidR="00460193">
        <w:t>was observed from a rudimentary device made from</w:t>
      </w:r>
      <w:r w:rsidR="009145D6" w:rsidRPr="009145D6">
        <w:t xml:space="preserve"> </w:t>
      </w:r>
      <w:r w:rsidR="00460193">
        <w:t>PEA</w:t>
      </w:r>
      <w:r w:rsidR="00460193" w:rsidRPr="00460193">
        <w:rPr>
          <w:vertAlign w:val="subscript"/>
        </w:rPr>
        <w:t>2</w:t>
      </w:r>
      <w:r w:rsidR="00460193" w:rsidRPr="009145D6">
        <w:t>Pb</w:t>
      </w:r>
      <w:r w:rsidR="00460193" w:rsidRPr="00460193">
        <w:rPr>
          <w:vertAlign w:val="subscript"/>
        </w:rPr>
        <w:t>2</w:t>
      </w:r>
      <w:r w:rsidR="00460193" w:rsidRPr="009145D6">
        <w:t>I</w:t>
      </w:r>
      <w:r w:rsidR="00460193" w:rsidRPr="00460193">
        <w:rPr>
          <w:vertAlign w:val="subscript"/>
        </w:rPr>
        <w:t>7</w:t>
      </w:r>
      <w:r w:rsidR="00460193" w:rsidRPr="009145D6">
        <w:t xml:space="preserve"> </w:t>
      </w:r>
      <w:r w:rsidR="00460193">
        <w:t>and</w:t>
      </w:r>
      <w:r w:rsidR="009145D6" w:rsidRPr="009145D6">
        <w:t xml:space="preserve"> silver contacts.</w:t>
      </w:r>
      <w:r w:rsidR="00460193">
        <w:fldChar w:fldCharType="begin"/>
      </w:r>
      <w:r w:rsidR="00FF2709">
        <w:instrText xml:space="preserve"> ADDIN EN.CITE &lt;EndNote&gt;&lt;Cite&gt;&lt;Author&gt;Hong&lt;/Author&gt;&lt;Year&gt;1992&lt;/Year&gt;&lt;RecNum&gt;772&lt;/RecNum&gt;&lt;DisplayText&gt;&lt;style face="superscript"&gt;138&lt;/style&gt;&lt;/DisplayText&gt;&lt;record&gt;&lt;rec-number&gt;772&lt;/rec-number&gt;&lt;foreign-keys&gt;&lt;key app="EN" db-id="vpr9as2rawdd28e5aryxprt4dftzw9tvsf0t" timestamp="1525666269"&gt;772&lt;/key&gt;&lt;/foreign-keys&gt;&lt;ref-type name="Journal Article"&gt;17&lt;/ref-type&gt;&lt;contributors&gt;&lt;authors&gt;&lt;author&gt;Hong, X&lt;/author&gt;&lt;author&gt;Ishihara, T&lt;/author&gt;&lt;author&gt;Nurmikko, AV&lt;/author&gt;&lt;/authors&gt;&lt;/contributors&gt;&lt;titles&gt;&lt;title&gt;Photoconductivity and electroluminescence in lead iodide based natural quantum well structures&lt;/title&gt;&lt;secondary-title&gt;Solid state communications&lt;/secondary-title&gt;&lt;/titles&gt;&lt;periodical&gt;&lt;full-title&gt;Solid State Communications&lt;/full-title&gt;&lt;abbr-1&gt;Solid State Commun.&lt;/abbr-1&gt;&lt;abbr-2&gt;Solid State Commun&lt;/abbr-2&gt;&lt;/periodical&gt;&lt;pages&gt;657-661&lt;/pages&gt;&lt;volume&gt;84&lt;/volume&gt;&lt;number&gt;6&lt;/number&gt;&lt;dates&gt;&lt;year&gt;1992&lt;/year&gt;&lt;/dates&gt;&lt;isbn&gt;0038-1098&lt;/isbn&gt;&lt;urls&gt;&lt;/urls&gt;&lt;/record&gt;&lt;/Cite&gt;&lt;/EndNote&gt;</w:instrText>
      </w:r>
      <w:r w:rsidR="00460193">
        <w:fldChar w:fldCharType="separate"/>
      </w:r>
      <w:r w:rsidR="00FF2709" w:rsidRPr="00FF2709">
        <w:rPr>
          <w:noProof/>
          <w:vertAlign w:val="superscript"/>
        </w:rPr>
        <w:t>138</w:t>
      </w:r>
      <w:r w:rsidR="00460193">
        <w:fldChar w:fldCharType="end"/>
      </w:r>
      <w:r w:rsidR="00DF0E01">
        <w:t xml:space="preserve"> </w:t>
      </w:r>
      <w:r w:rsidR="00005E33">
        <w:t>Soon after, f</w:t>
      </w:r>
      <w:r w:rsidR="00DF0E01">
        <w:t>ull devices consisting of 2</w:t>
      </w:r>
      <w:r w:rsidR="009145D6" w:rsidRPr="009145D6">
        <w:t xml:space="preserve">D </w:t>
      </w:r>
      <w:r w:rsidR="0044163F">
        <w:t>lead iodide</w:t>
      </w:r>
      <w:r w:rsidR="00005E33">
        <w:t xml:space="preserve"> based</w:t>
      </w:r>
      <w:r w:rsidR="009145D6" w:rsidRPr="009145D6">
        <w:t xml:space="preserve"> perovskite thin films on a transparent conductive oxide substrate</w:t>
      </w:r>
      <w:r w:rsidR="00005E33">
        <w:t xml:space="preserve"> </w:t>
      </w:r>
      <w:r w:rsidR="00DF0E01">
        <w:t>followed</w:t>
      </w:r>
      <w:r w:rsidR="009145D6" w:rsidRPr="009145D6">
        <w:t>.</w:t>
      </w:r>
      <w:r w:rsidR="000D25E3">
        <w:fldChar w:fldCharType="begin">
          <w:fldData xml:space="preserve">PEVuZE5vdGU+PENpdGU+PEF1dGhvcj5IYXR0b3JpPC9BdXRob3I+PFllYXI+MTk5NjwvWWVhcj48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==
</w:fldData>
        </w:fldChar>
      </w:r>
      <w:r w:rsidR="00FF2709">
        <w:instrText xml:space="preserve"> ADDIN EN.CITE </w:instrText>
      </w:r>
      <w:r w:rsidR="00FF2709">
        <w:fldChar w:fldCharType="begin">
          <w:fldData xml:space="preserve">PEVuZE5vdGU+PENpdGU+PEF1dGhvcj5IYXR0b3JpPC9BdXRob3I+PFllYXI+MTk5NjwvWWVhcj48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==
</w:fldData>
        </w:fldChar>
      </w:r>
      <w:r w:rsidR="00FF2709">
        <w:instrText xml:space="preserve"> ADDIN EN.CITE.DATA </w:instrText>
      </w:r>
      <w:r w:rsidR="00FF2709">
        <w:fldChar w:fldCharType="end"/>
      </w:r>
      <w:r w:rsidR="000D25E3">
        <w:fldChar w:fldCharType="separate"/>
      </w:r>
      <w:r w:rsidR="00FF2709" w:rsidRPr="00FF2709">
        <w:rPr>
          <w:noProof/>
          <w:vertAlign w:val="superscript"/>
        </w:rPr>
        <w:t>7, 139</w:t>
      </w:r>
      <w:r w:rsidR="000D25E3">
        <w:fldChar w:fldCharType="end"/>
      </w:r>
      <w:r w:rsidR="009145D6" w:rsidRPr="009145D6">
        <w:t xml:space="preserve"> Despite the </w:t>
      </w:r>
      <w:r w:rsidR="00490C4D">
        <w:t xml:space="preserve">initial </w:t>
      </w:r>
      <w:r w:rsidR="009145D6" w:rsidRPr="009145D6">
        <w:t>improve</w:t>
      </w:r>
      <w:r w:rsidR="00490C4D">
        <w:t xml:space="preserve">ments </w:t>
      </w:r>
      <w:r w:rsidR="000D25E3">
        <w:t>in</w:t>
      </w:r>
      <w:r w:rsidR="009145D6" w:rsidRPr="009145D6">
        <w:t xml:space="preserve"> </w:t>
      </w:r>
      <w:r w:rsidR="00490C4D">
        <w:t>device architecture,</w:t>
      </w:r>
      <w:r w:rsidR="009145D6" w:rsidRPr="009145D6">
        <w:t xml:space="preserve"> bright electroluminescence was </w:t>
      </w:r>
      <w:r w:rsidR="00490C4D">
        <w:t>only</w:t>
      </w:r>
      <w:r w:rsidR="009145D6" w:rsidRPr="009145D6">
        <w:t xml:space="preserve"> </w:t>
      </w:r>
      <w:r w:rsidR="00005E33">
        <w:t xml:space="preserve">detected </w:t>
      </w:r>
      <w:r w:rsidR="009145D6" w:rsidRPr="009145D6">
        <w:t>upon cooling below 110 K</w:t>
      </w:r>
      <w:r w:rsidR="00005E33">
        <w:t>, and e</w:t>
      </w:r>
      <w:r w:rsidR="009145D6" w:rsidRPr="009145D6">
        <w:t xml:space="preserve">xtremely </w:t>
      </w:r>
      <w:r w:rsidR="00005E33">
        <w:t xml:space="preserve">high </w:t>
      </w:r>
      <w:r w:rsidR="009145D6" w:rsidRPr="009145D6">
        <w:t xml:space="preserve">voltages (&gt;24 V) were required </w:t>
      </w:r>
      <w:r w:rsidR="00005E33">
        <w:t xml:space="preserve">needed to be </w:t>
      </w:r>
      <w:r w:rsidR="00005E33">
        <w:lastRenderedPageBreak/>
        <w:t>applied to</w:t>
      </w:r>
      <w:r w:rsidR="009145D6" w:rsidRPr="009145D6">
        <w:t xml:space="preserve"> yield luminescence.</w:t>
      </w:r>
      <w:r w:rsidR="00005E33">
        <w:fldChar w:fldCharType="begin">
          <w:fldData xml:space="preserve">PEVuZE5vdGU+PENpdGU+PEF1dGhvcj5IYXR0b3JpPC9BdXRob3I+PFllYXI+MTk5NjwvWWVhcj48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==
</w:fldData>
        </w:fldChar>
      </w:r>
      <w:r w:rsidR="00FF2709">
        <w:instrText xml:space="preserve"> ADDIN EN.CITE </w:instrText>
      </w:r>
      <w:r w:rsidR="00FF2709">
        <w:fldChar w:fldCharType="begin">
          <w:fldData xml:space="preserve">PEVuZE5vdGU+PENpdGU+PEF1dGhvcj5IYXR0b3JpPC9BdXRob3I+PFllYXI+MTk5NjwvWWVhcj48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==
</w:fldData>
        </w:fldChar>
      </w:r>
      <w:r w:rsidR="00FF2709">
        <w:instrText xml:space="preserve"> ADDIN EN.CITE.DATA </w:instrText>
      </w:r>
      <w:r w:rsidR="00FF2709">
        <w:fldChar w:fldCharType="end"/>
      </w:r>
      <w:r w:rsidR="00005E33">
        <w:fldChar w:fldCharType="separate"/>
      </w:r>
      <w:r w:rsidR="00FF2709" w:rsidRPr="00FF2709">
        <w:rPr>
          <w:noProof/>
          <w:vertAlign w:val="superscript"/>
        </w:rPr>
        <w:t>7, 139</w:t>
      </w:r>
      <w:r w:rsidR="00005E33">
        <w:fldChar w:fldCharType="end"/>
      </w:r>
      <w:r w:rsidR="0053747A">
        <w:t xml:space="preserve"> Since then room temperature LED devices containing thin films of PEA</w:t>
      </w:r>
      <w:r w:rsidR="0053747A">
        <w:rPr>
          <w:vertAlign w:val="subscript"/>
        </w:rPr>
        <w:t>2</w:t>
      </w:r>
      <w:r w:rsidR="0053747A">
        <w:t>PbBr</w:t>
      </w:r>
      <w:r w:rsidR="0053747A">
        <w:rPr>
          <w:vertAlign w:val="subscript"/>
        </w:rPr>
        <w:t>4</w:t>
      </w:r>
      <w:r w:rsidR="0053747A">
        <w:t xml:space="preserve"> have been reported to exhibit violet electroluminescence but with poor external quantum efficiency (EQE) values below 0.05%.</w:t>
      </w:r>
      <w:r w:rsidR="0053747A">
        <w:fldChar w:fldCharType="begin"/>
      </w:r>
      <w:r w:rsidR="00FF2709">
        <w:instrText xml:space="preserve"> ADDIN EN.CITE &lt;EndNote&gt;&lt;Cite&gt;&lt;Author&gt;Liang&lt;/Author&gt;&lt;Year&gt;2016&lt;/Year&gt;&lt;RecNum&gt;1419&lt;/RecNum&gt;&lt;DisplayText&gt;&lt;style face="superscript"&gt;140&lt;/style&gt;&lt;/DisplayText&gt;&lt;record&gt;&lt;rec-number&gt;1419&lt;/rec-number&gt;&lt;foreign-keys&gt;&lt;key app="EN" db-id="vpr9as2rawdd28e5aryxprt4dftzw9tvsf0t" timestamp="1562367717"&gt;1419&lt;/key&gt;&lt;/foreign-keys&gt;&lt;ref-type name="Journal Article"&gt;17&lt;/ref-type&gt;&lt;contributors&gt;&lt;authors&gt;&lt;author&gt;Liang, Dong&lt;/author&gt;&lt;author&gt;Peng, Yuelin&lt;/author&gt;&lt;author&gt;Fu, Yongping&lt;/author&gt;&lt;author&gt;Shearer, Melinda J&lt;/author&gt;&lt;author&gt;Zhang, Jingjing&lt;/author&gt;&lt;author&gt;Zhai, Jianyuan&lt;/author&gt;&lt;author&gt;Zhang, Yi&lt;/author&gt;&lt;author&gt;Hamers, Robert J&lt;/author&gt;&lt;author&gt;Andrew, Trisha L&lt;/author&gt;&lt;author&gt;Jin, Song&lt;/author&gt;&lt;/authors&gt;&lt;/contributors&gt;&lt;titles&gt;&lt;title&gt;Color-pure violet-light-emitting diodes based on layered lead halide perovskite nanoplates&lt;/title&gt;&lt;secondary-title&gt;ACS Nano&lt;/secondary-title&gt;&lt;/titles&gt;&lt;periodical&gt;&lt;full-title&gt;ACS nano&lt;/full-title&gt;&lt;/periodical&gt;&lt;pages&gt;6897-6904&lt;/pages&gt;&lt;volume&gt;10&lt;/volume&gt;&lt;number&gt;7&lt;/number&gt;&lt;dates&gt;&lt;year&gt;2016&lt;/year&gt;&lt;/dates&gt;&lt;isbn&gt;1936-0851&lt;/isbn&gt;&lt;urls&gt;&lt;/urls&gt;&lt;/record&gt;&lt;/Cite&gt;&lt;/EndNote&gt;</w:instrText>
      </w:r>
      <w:r w:rsidR="0053747A">
        <w:fldChar w:fldCharType="separate"/>
      </w:r>
      <w:r w:rsidR="00FF2709" w:rsidRPr="00FF2709">
        <w:rPr>
          <w:noProof/>
          <w:vertAlign w:val="superscript"/>
        </w:rPr>
        <w:t>140</w:t>
      </w:r>
      <w:r w:rsidR="0053747A">
        <w:fldChar w:fldCharType="end"/>
      </w:r>
    </w:p>
    <w:p w14:paraId="028D93F2" w14:textId="00F9C572" w:rsidR="009145D6" w:rsidRDefault="00DA0C96" w:rsidP="00CE3348">
      <w:pPr>
        <w:spacing w:line="480" w:lineRule="auto"/>
        <w:ind w:firstLine="720"/>
        <w:jc w:val="both"/>
      </w:pPr>
      <w:r>
        <w:t xml:space="preserve">Currently </w:t>
      </w:r>
      <w:r w:rsidR="00DA5BBA">
        <w:t xml:space="preserve">multiple 3D and 2D lead halide perovskites have been reported to achieve CRIs &gt;80 their PLQY values are still too low (&lt;9%) for use in commercial devices. Interestingly the 2D perovskites with the highest CRI values exhibited the strongest octahedral distortion which suggests that strong structural distortion is linked to both high CRI and low PLQY values. It has also been shown that through decreasing the dimensionality of a material and increasing the quantum confinement effects, STE formation is </w:t>
      </w:r>
      <w:r w:rsidR="006E6D50">
        <w:t xml:space="preserve"> relaxed,</w:t>
      </w:r>
      <w:r w:rsidR="00DA5BBA">
        <w:t xml:space="preserve"> and the emission efficiency and PL lifetime are increased, </w:t>
      </w:r>
      <w:r w:rsidR="002D62E6">
        <w:t xml:space="preserve">causes a </w:t>
      </w:r>
      <w:r w:rsidR="00DA5BBA">
        <w:t xml:space="preserve">red-shift </w:t>
      </w:r>
      <w:r w:rsidR="002D62E6">
        <w:t xml:space="preserve">in </w:t>
      </w:r>
      <w:r w:rsidR="00DA5BBA">
        <w:t xml:space="preserve">the luminescence </w:t>
      </w:r>
      <w:r w:rsidR="002D62E6">
        <w:t xml:space="preserve">which </w:t>
      </w:r>
      <w:r w:rsidR="00DA5BBA">
        <w:t>worsen</w:t>
      </w:r>
      <w:r w:rsidR="002D62E6">
        <w:t>s</w:t>
      </w:r>
      <w:r w:rsidR="00DA5BBA">
        <w:t xml:space="preserve"> the</w:t>
      </w:r>
      <w:r w:rsidR="002D62E6">
        <w:t xml:space="preserve"> overall</w:t>
      </w:r>
      <w:r w:rsidR="00DA5BBA">
        <w:t xml:space="preserve"> quality of white-light emission. To date, (EDBE)PbBr</w:t>
      </w:r>
      <w:r w:rsidR="00DA5BBA" w:rsidRPr="002D62E6">
        <w:rPr>
          <w:vertAlign w:val="subscript"/>
        </w:rPr>
        <w:t>4</w:t>
      </w:r>
      <w:r w:rsidR="00DA5BBA">
        <w:t>, (DMEDA)SnBr</w:t>
      </w:r>
      <w:r w:rsidR="00DA5BBA" w:rsidRPr="002D62E6">
        <w:rPr>
          <w:vertAlign w:val="subscript"/>
        </w:rPr>
        <w:t>6</w:t>
      </w:r>
      <w:r w:rsidR="00DA5BBA">
        <w:t>, (PEA)</w:t>
      </w:r>
      <w:r w:rsidR="00DA5BBA" w:rsidRPr="002D62E6">
        <w:rPr>
          <w:vertAlign w:val="subscript"/>
        </w:rPr>
        <w:t>2</w:t>
      </w:r>
      <w:r w:rsidR="00DA5BBA">
        <w:t>PbBr</w:t>
      </w:r>
      <w:r w:rsidR="00DA5BBA" w:rsidRPr="002D62E6">
        <w:rPr>
          <w:vertAlign w:val="subscript"/>
        </w:rPr>
        <w:t>x</w:t>
      </w:r>
      <w:r w:rsidR="00DA5BBA">
        <w:t>Cl</w:t>
      </w:r>
      <w:r w:rsidR="00DA5BBA" w:rsidRPr="002D62E6">
        <w:rPr>
          <w:vertAlign w:val="subscript"/>
        </w:rPr>
        <w:t>4−x</w:t>
      </w:r>
      <w:r w:rsidR="00DA5BBA">
        <w:t xml:space="preserve"> and Cs</w:t>
      </w:r>
      <w:r w:rsidR="00DA5BBA" w:rsidRPr="002D62E6">
        <w:rPr>
          <w:vertAlign w:val="subscript"/>
        </w:rPr>
        <w:t>2</w:t>
      </w:r>
      <w:r w:rsidR="00DA5BBA">
        <w:t>Ag</w:t>
      </w:r>
      <w:r w:rsidR="00DA5BBA" w:rsidRPr="002D62E6">
        <w:rPr>
          <w:vertAlign w:val="subscript"/>
        </w:rPr>
        <w:t>0.60</w:t>
      </w:r>
      <w:r w:rsidR="00DA5BBA">
        <w:t>Na</w:t>
      </w:r>
      <w:r w:rsidR="00DA5BBA" w:rsidRPr="002D62E6">
        <w:rPr>
          <w:vertAlign w:val="subscript"/>
        </w:rPr>
        <w:t>0.40</w:t>
      </w:r>
      <w:r w:rsidR="00DA5BBA">
        <w:t>InCl</w:t>
      </w:r>
      <w:r w:rsidR="00DA5BBA" w:rsidRPr="002D62E6">
        <w:rPr>
          <w:vertAlign w:val="subscript"/>
        </w:rPr>
        <w:t>6</w:t>
      </w:r>
      <w:r w:rsidR="00DA5BBA">
        <w:t xml:space="preserve"> have been </w:t>
      </w:r>
      <w:r w:rsidR="002D62E6">
        <w:t>used in the</w:t>
      </w:r>
      <w:r w:rsidR="00DA5BBA">
        <w:t xml:space="preserve"> fabrication of white</w:t>
      </w:r>
      <w:r w:rsidR="002D62E6">
        <w:t xml:space="preserve"> </w:t>
      </w:r>
      <w:r w:rsidR="00DA5BBA">
        <w:t xml:space="preserve">light emitting LEDs using a down-conversion approach, where a commercial </w:t>
      </w:r>
      <w:r w:rsidR="002D62E6">
        <w:t>UV</w:t>
      </w:r>
      <w:r w:rsidR="0016611F">
        <w:t>-</w:t>
      </w:r>
      <w:r w:rsidR="00DA5BBA">
        <w:t xml:space="preserve">LED </w:t>
      </w:r>
      <w:r w:rsidR="002D62E6">
        <w:t>is</w:t>
      </w:r>
      <w:r w:rsidR="00DA5BBA">
        <w:t xml:space="preserve"> used to excite the</w:t>
      </w:r>
      <w:r w:rsidR="002D62E6">
        <w:t xml:space="preserve"> low-dimensional </w:t>
      </w:r>
      <w:r w:rsidR="00DA5BBA">
        <w:t>perovskite</w:t>
      </w:r>
      <w:r w:rsidR="002D62E6">
        <w:t xml:space="preserve"> layer coated on top of it</w:t>
      </w:r>
      <w:r w:rsidR="00DA5BBA">
        <w:t xml:space="preserve">. As </w:t>
      </w:r>
      <w:r w:rsidR="002D62E6">
        <w:t xml:space="preserve">an </w:t>
      </w:r>
      <w:r w:rsidR="00DA5BBA">
        <w:t xml:space="preserve">alternative approach </w:t>
      </w:r>
      <w:r w:rsidR="002D62E6">
        <w:t>to</w:t>
      </w:r>
      <w:r w:rsidR="00DA5BBA">
        <w:t xml:space="preserve"> emission tunability, the ultrabroad PL spectrum of these </w:t>
      </w:r>
      <w:r w:rsidR="002D62E6">
        <w:t xml:space="preserve">WL </w:t>
      </w:r>
      <w:r w:rsidR="00DA5BBA">
        <w:t xml:space="preserve">materials could be modified by engineering their photonic environment so that the PL is suppressed or enhanced </w:t>
      </w:r>
      <w:r w:rsidR="002D62E6">
        <w:t>in</w:t>
      </w:r>
      <w:r w:rsidR="00DA5BBA">
        <w:t xml:space="preserve"> specific spectral regions</w:t>
      </w:r>
      <w:r w:rsidR="002D62E6">
        <w:t xml:space="preserve"> as was recently demonstrated by the incorporation of (EDBE)PbCl</w:t>
      </w:r>
      <w:r w:rsidR="002D62E6" w:rsidRPr="002D62E6">
        <w:rPr>
          <w:vertAlign w:val="subscript"/>
        </w:rPr>
        <w:t>4</w:t>
      </w:r>
      <w:r w:rsidR="002D62E6">
        <w:t xml:space="preserve"> in a polymer microcavity</w:t>
      </w:r>
      <w:r w:rsidR="00DA5BBA">
        <w:t>.</w:t>
      </w:r>
      <w:r w:rsidR="002D62E6">
        <w:fldChar w:fldCharType="begin"/>
      </w:r>
      <w:r w:rsidR="00FF2709">
        <w:instrText xml:space="preserve"> ADDIN EN.CITE &lt;EndNote&gt;&lt;Cite&gt;&lt;Author&gt;Lova&lt;/Author&gt;&lt;Year&gt;2018&lt;/Year&gt;&lt;RecNum&gt;1418&lt;/RecNum&gt;&lt;DisplayText&gt;&lt;style face="superscript"&gt;141&lt;/style&gt;&lt;/DisplayText&gt;&lt;record&gt;&lt;rec-number&gt;1418&lt;/rec-number&gt;&lt;foreign-keys&gt;&lt;key app="EN" db-id="vpr9as2rawdd28e5aryxprt4dftzw9tvsf0t" timestamp="1562365747"&gt;1418&lt;/key&gt;&lt;/foreign-keys&gt;&lt;ref-type name="Journal Article"&gt;17&lt;/ref-type&gt;&lt;contributors&gt;&lt;authors&gt;&lt;author&gt;Lova, Paola&lt;/author&gt;&lt;author&gt;Cortecchia, Daniele&lt;/author&gt;&lt;author&gt;S. Krishnamoorthy, Harish N&lt;/author&gt;&lt;author&gt;Giusto, Paolo&lt;/author&gt;&lt;author&gt;Bastianini, Chiara&lt;/author&gt;&lt;author&gt;Bruno, Annalisa&lt;/author&gt;&lt;author&gt;Comoretto, Davide&lt;/author&gt;&lt;author&gt;Soci, Cesare&lt;/author&gt;&lt;/authors&gt;&lt;/contributors&gt;&lt;titles&gt;&lt;title&gt;Engineering the emission of broadband 2D perovskites by polymer distributed bragg reflectors&lt;/title&gt;&lt;secondary-title&gt;ACS Photonics&lt;/secondary-title&gt;&lt;/titles&gt;&lt;periodical&gt;&lt;full-title&gt;ACS Photonics&lt;/full-title&gt;&lt;/periodical&gt;&lt;pages&gt;867-874&lt;/pages&gt;&lt;volume&gt;5&lt;/volume&gt;&lt;number&gt;3&lt;/number&gt;&lt;dates&gt;&lt;year&gt;2018&lt;/year&gt;&lt;/dates&gt;&lt;isbn&gt;2330-4022&lt;/isbn&gt;&lt;urls&gt;&lt;/urls&gt;&lt;/record&gt;&lt;/Cite&gt;&lt;/EndNote&gt;</w:instrText>
      </w:r>
      <w:r w:rsidR="002D62E6">
        <w:fldChar w:fldCharType="separate"/>
      </w:r>
      <w:r w:rsidR="00FF2709" w:rsidRPr="00FF2709">
        <w:rPr>
          <w:noProof/>
          <w:vertAlign w:val="superscript"/>
        </w:rPr>
        <w:t>141</w:t>
      </w:r>
      <w:r w:rsidR="002D62E6">
        <w:fldChar w:fldCharType="end"/>
      </w:r>
      <w:r w:rsidR="00DA5BBA">
        <w:t xml:space="preserve"> </w:t>
      </w:r>
      <w:r w:rsidR="000F6AF2">
        <w:t>This along with other techniques such as lithography, could</w:t>
      </w:r>
      <w:r w:rsidR="00DA5BBA">
        <w:t xml:space="preserve"> be applied </w:t>
      </w:r>
      <w:r w:rsidR="000F6AF2">
        <w:t>for high</w:t>
      </w:r>
      <w:r w:rsidR="00DA5BBA">
        <w:t xml:space="preserve"> color tunability in low-cost, </w:t>
      </w:r>
      <w:r w:rsidR="000F6AF2">
        <w:t xml:space="preserve">flexible LEDs based on broadband emitters that do not solely </w:t>
      </w:r>
      <w:r w:rsidR="00DA5BBA">
        <w:t>rely</w:t>
      </w:r>
      <w:r w:rsidR="000F6AF2">
        <w:t xml:space="preserve"> </w:t>
      </w:r>
      <w:r w:rsidR="00DA5BBA">
        <w:t xml:space="preserve">on </w:t>
      </w:r>
      <w:r w:rsidR="000F6AF2">
        <w:t xml:space="preserve">the emitters </w:t>
      </w:r>
      <w:r w:rsidR="00DA5BBA">
        <w:t>composition.</w:t>
      </w:r>
      <w:r w:rsidR="000F6AF2">
        <w:fldChar w:fldCharType="begin"/>
      </w:r>
      <w:r w:rsidR="00FF2709">
        <w:instrText xml:space="preserve"> ADDIN EN.CITE &lt;EndNote&gt;&lt;Cite&gt;&lt;Author&gt;Lova&lt;/Author&gt;&lt;Year&gt;2018&lt;/Year&gt;&lt;RecNum&gt;1418&lt;/RecNum&gt;&lt;DisplayText&gt;&lt;style face="superscript"&gt;141&lt;/style&gt;&lt;/DisplayText&gt;&lt;record&gt;&lt;rec-number&gt;1418&lt;/rec-number&gt;&lt;foreign-keys&gt;&lt;key app="EN" db-id="vpr9as2rawdd28e5aryxprt4dftzw9tvsf0t" timestamp="1562365747"&gt;1418&lt;/key&gt;&lt;/foreign-keys&gt;&lt;ref-type name="Journal Article"&gt;17&lt;/ref-type&gt;&lt;contributors&gt;&lt;authors&gt;&lt;author&gt;Lova, Paola&lt;/author&gt;&lt;author&gt;Cortecchia, Daniele&lt;/author&gt;&lt;author&gt;S. Krishnamoorthy, Harish N&lt;/author&gt;&lt;author&gt;Giusto, Paolo&lt;/author&gt;&lt;author&gt;Bastianini, Chiara&lt;/author&gt;&lt;author&gt;Bruno, Annalisa&lt;/author&gt;&lt;author&gt;Comoretto, Davide&lt;/author&gt;&lt;author&gt;Soci, Cesare&lt;/author&gt;&lt;/authors&gt;&lt;/contributors&gt;&lt;titles&gt;&lt;title&gt;Engineering the emission of broadband 2D perovskites by polymer distributed bragg reflectors&lt;/title&gt;&lt;secondary-title&gt;ACS Photonics&lt;/secondary-title&gt;&lt;/titles&gt;&lt;periodical&gt;&lt;full-title&gt;ACS Photonics&lt;/full-title&gt;&lt;/periodical&gt;&lt;pages&gt;867-874&lt;/pages&gt;&lt;volume&gt;5&lt;/volume&gt;&lt;number&gt;3&lt;/number&gt;&lt;dates&gt;&lt;year&gt;2018&lt;/year&gt;&lt;/dates&gt;&lt;isbn&gt;2330-4022&lt;/isbn&gt;&lt;urls&gt;&lt;/urls&gt;&lt;/record&gt;&lt;/Cite&gt;&lt;/EndNote&gt;</w:instrText>
      </w:r>
      <w:r w:rsidR="000F6AF2">
        <w:fldChar w:fldCharType="separate"/>
      </w:r>
      <w:r w:rsidR="00FF2709" w:rsidRPr="00FF2709">
        <w:rPr>
          <w:noProof/>
          <w:vertAlign w:val="superscript"/>
        </w:rPr>
        <w:t>141</w:t>
      </w:r>
      <w:r w:rsidR="000F6AF2">
        <w:fldChar w:fldCharType="end"/>
      </w:r>
    </w:p>
    <w:p w14:paraId="5F62DB50" w14:textId="3296F2AE" w:rsidR="00BE798F" w:rsidRDefault="00BE798F" w:rsidP="00CE3348">
      <w:pPr>
        <w:pStyle w:val="Heading3"/>
        <w:spacing w:after="240"/>
        <w:jc w:val="both"/>
      </w:pPr>
      <w:bookmarkStart w:id="36" w:name="_Toc15232293"/>
      <w:r>
        <w:t>1.</w:t>
      </w:r>
      <w:r w:rsidR="006376EC">
        <w:t>4</w:t>
      </w:r>
      <w:r>
        <w:t>.</w:t>
      </w:r>
      <w:r w:rsidR="009145D6">
        <w:t>3</w:t>
      </w:r>
      <w:r>
        <w:tab/>
        <w:t>Scintillators</w:t>
      </w:r>
      <w:bookmarkEnd w:id="36"/>
    </w:p>
    <w:p w14:paraId="781FAC27" w14:textId="187C24AD" w:rsidR="007B39DF" w:rsidRPr="00D95A52" w:rsidRDefault="0070412B" w:rsidP="00CE3348">
      <w:pPr>
        <w:spacing w:line="480" w:lineRule="auto"/>
        <w:ind w:firstLine="720"/>
        <w:jc w:val="both"/>
        <w:rPr>
          <w:rFonts w:cs="Times New Roman"/>
          <w:szCs w:val="24"/>
        </w:rPr>
      </w:pPr>
      <w:r>
        <w:rPr>
          <w:rFonts w:cs="Times New Roman"/>
          <w:szCs w:val="24"/>
        </w:rPr>
        <w:t>Scintillators</w:t>
      </w:r>
      <w:r w:rsidR="007B39DF">
        <w:rPr>
          <w:rFonts w:cs="Times New Roman"/>
          <w:szCs w:val="24"/>
        </w:rPr>
        <w:t xml:space="preserve"> are important luminescence materials as they allow for high energy radiation, such as X-ray and gamma radiation, to be detected and used </w:t>
      </w:r>
      <w:r>
        <w:rPr>
          <w:rFonts w:cs="Times New Roman"/>
          <w:szCs w:val="24"/>
        </w:rPr>
        <w:t xml:space="preserve">in </w:t>
      </w:r>
      <w:r w:rsidRPr="0070412B">
        <w:t xml:space="preserve">the medical field, for </w:t>
      </w:r>
      <w:r w:rsidRPr="0070412B">
        <w:lastRenderedPageBreak/>
        <w:t>homeland security work, and in certain types of spectroscopy instrumentation.</w:t>
      </w:r>
      <w:r>
        <w:fldChar w:fldCharType="begin"/>
      </w:r>
      <w:r w:rsidR="00FF2709">
        <w:instrText xml:space="preserve"> ADDIN EN.CITE &lt;EndNote&gt;&lt;Cite&gt;&lt;Author&gt;Ronda&lt;/Author&gt;&lt;Year&gt;2016&lt;/Year&gt;&lt;RecNum&gt;1412&lt;/RecNum&gt;&lt;DisplayText&gt;&lt;style face="superscript"&gt;142-143&lt;/style&gt;&lt;/DisplayText&gt;&lt;record&gt;&lt;rec-number&gt;1412&lt;/rec-number&gt;&lt;foreign-keys&gt;&lt;key app="EN" db-id="vpr9as2rawdd28e5aryxprt4dftzw9tvsf0t" timestamp="1562347366"&gt;1412&lt;/key&gt;&lt;/foreign-keys&gt;&lt;ref-type name="Journal Article"&gt;17&lt;/ref-type&gt;&lt;contributors&gt;&lt;authors&gt;&lt;author&gt;Ronda, Cees&lt;/author&gt;&lt;author&gt;Wieczorek, Herfried&lt;/author&gt;&lt;author&gt;Khanin, Vasilii&lt;/author&gt;&lt;author&gt;Rodnyi, Piotr&lt;/author&gt;&lt;/authors&gt;&lt;/contributors&gt;&lt;titles&gt;&lt;title&gt;Scintillators for Medical Imaging: A Tutorial Overview&lt;/title&gt;&lt;secondary-title&gt;ECS J. Solid State Sci. Tech.&lt;/secondary-title&gt;&lt;/titles&gt;&lt;periodical&gt;&lt;full-title&gt;ECS J. Solid State Sci. Tech.&lt;/full-title&gt;&lt;/periodical&gt;&lt;pages&gt;R3121-R3125&lt;/pages&gt;&lt;volume&gt;5&lt;/volume&gt;&lt;number&gt;1&lt;/number&gt;&lt;dates&gt;&lt;year&gt;2016&lt;/year&gt;&lt;/dates&gt;&lt;isbn&gt;2162-8769&lt;/isbn&gt;&lt;urls&gt;&lt;/urls&gt;&lt;/record&gt;&lt;/Cite&gt;&lt;Cite&gt;&lt;Author&gt;Birks&lt;/Author&gt;&lt;Year&gt;1967&lt;/Year&gt;&lt;RecNum&gt;865&lt;/RecNum&gt;&lt;record&gt;&lt;rec-number&gt;865&lt;/rec-number&gt;&lt;foreign-keys&gt;&lt;key app="EN" db-id="vpr9as2rawdd28e5aryxprt4dftzw9tvsf0t" timestamp="1528414390"&gt;865&lt;/key&gt;&lt;/foreign-keys&gt;&lt;ref-type name="Book"&gt;6&lt;/ref-type&gt;&lt;contributors&gt;&lt;authors&gt;&lt;author&gt;Birks, John Betteley&lt;/author&gt;&lt;/authors&gt;&lt;/contributors&gt;&lt;titles&gt;&lt;title&gt;The Theory and Practice of Scintillation Counting: International Series of Monographs in Electronics and Instrumentation&lt;/title&gt;&lt;/titles&gt;&lt;dates&gt;&lt;year&gt;1967&lt;/year&gt;&lt;/dates&gt;&lt;pub-location&gt;Oxford&lt;/pub-location&gt;&lt;publisher&gt;Pergamon Press&lt;/publisher&gt;&lt;isbn&gt;1483156060&lt;/isbn&gt;&lt;urls&gt;&lt;/urls&gt;&lt;/record&gt;&lt;/Cite&gt;&lt;/EndNote&gt;</w:instrText>
      </w:r>
      <w:r>
        <w:fldChar w:fldCharType="separate"/>
      </w:r>
      <w:r w:rsidR="00FF2709" w:rsidRPr="00FF2709">
        <w:rPr>
          <w:noProof/>
          <w:vertAlign w:val="superscript"/>
        </w:rPr>
        <w:t>142-143</w:t>
      </w:r>
      <w:r>
        <w:fldChar w:fldCharType="end"/>
      </w:r>
      <w:r w:rsidRPr="0070412B">
        <w:t xml:space="preserve"> Scintillation is a luminescence process where light of a certain energy is emitted after radiation is absorbed. </w:t>
      </w:r>
      <w:r>
        <w:t>The general mechanism by which i</w:t>
      </w:r>
      <w:r w:rsidRPr="0070412B">
        <w:t xml:space="preserve">norganic scintillators function </w:t>
      </w:r>
      <w:r>
        <w:t xml:space="preserve">can be described </w:t>
      </w:r>
      <w:r w:rsidRPr="0070412B">
        <w:t xml:space="preserve">in </w:t>
      </w:r>
      <w:r>
        <w:t>three</w:t>
      </w:r>
      <w:r w:rsidRPr="0070412B">
        <w:t xml:space="preserve"> main steps</w:t>
      </w:r>
      <w:r w:rsidR="00607CDD">
        <w:t xml:space="preserve">, as illustrated in Figure </w:t>
      </w:r>
      <w:r w:rsidR="006376EC">
        <w:t>1</w:t>
      </w:r>
      <w:r w:rsidR="004F10D0">
        <w:t>5</w:t>
      </w:r>
      <w:r>
        <w:t xml:space="preserve">. First, </w:t>
      </w:r>
      <w:r w:rsidRPr="0070412B">
        <w:rPr>
          <w:rFonts w:cs="Times New Roman"/>
          <w:szCs w:val="24"/>
        </w:rPr>
        <w:t>radiation is absorbed</w:t>
      </w:r>
      <w:r>
        <w:rPr>
          <w:rFonts w:cs="Times New Roman"/>
          <w:szCs w:val="24"/>
        </w:rPr>
        <w:t xml:space="preserve"> where</w:t>
      </w:r>
      <w:r w:rsidRPr="0070412B">
        <w:rPr>
          <w:rFonts w:cs="Times New Roman"/>
          <w:szCs w:val="24"/>
        </w:rPr>
        <w:t xml:space="preserve"> it creates an inner shell hole, an energetic primary electron, either radiative decay, nonradiative decay or electron-electron scattering, and creates electron-hole pairs. Next, thermalization occurs where the electrons move to the bottom of the </w:t>
      </w:r>
      <w:r>
        <w:rPr>
          <w:rFonts w:cs="Times New Roman"/>
          <w:szCs w:val="24"/>
        </w:rPr>
        <w:t>CB</w:t>
      </w:r>
      <w:r w:rsidRPr="0070412B">
        <w:rPr>
          <w:rFonts w:cs="Times New Roman"/>
          <w:szCs w:val="24"/>
        </w:rPr>
        <w:t xml:space="preserve"> and the holes move to the top of the </w:t>
      </w:r>
      <w:r>
        <w:rPr>
          <w:rFonts w:cs="Times New Roman"/>
          <w:szCs w:val="24"/>
        </w:rPr>
        <w:t>VB</w:t>
      </w:r>
      <w:r w:rsidRPr="0070412B">
        <w:rPr>
          <w:rFonts w:cs="Times New Roman"/>
          <w:szCs w:val="24"/>
        </w:rPr>
        <w:t>.</w:t>
      </w:r>
      <w:r>
        <w:rPr>
          <w:rFonts w:cs="Times New Roman"/>
          <w:szCs w:val="24"/>
        </w:rPr>
        <w:t xml:space="preserve"> </w:t>
      </w:r>
      <w:r w:rsidRPr="0070412B">
        <w:rPr>
          <w:rFonts w:cs="Times New Roman"/>
          <w:szCs w:val="24"/>
        </w:rPr>
        <w:t xml:space="preserve">Finally, </w:t>
      </w:r>
      <w:r>
        <w:rPr>
          <w:rFonts w:cs="Times New Roman"/>
          <w:szCs w:val="24"/>
        </w:rPr>
        <w:t>r</w:t>
      </w:r>
      <w:r w:rsidRPr="0070412B">
        <w:rPr>
          <w:rFonts w:cs="Times New Roman"/>
          <w:szCs w:val="24"/>
        </w:rPr>
        <w:t xml:space="preserve">adiative </w:t>
      </w:r>
      <w:r w:rsidR="00C718EE">
        <w:rPr>
          <w:rFonts w:cs="Times New Roman"/>
          <w:szCs w:val="24"/>
        </w:rPr>
        <w:t>recombination</w:t>
      </w:r>
      <w:r w:rsidRPr="0070412B">
        <w:rPr>
          <w:rFonts w:cs="Times New Roman"/>
          <w:szCs w:val="24"/>
        </w:rPr>
        <w:t xml:space="preserve"> occurs through </w:t>
      </w:r>
      <w:r w:rsidR="00C718EE">
        <w:rPr>
          <w:rFonts w:cs="Times New Roman"/>
          <w:szCs w:val="24"/>
        </w:rPr>
        <w:t xml:space="preserve">either </w:t>
      </w:r>
      <w:r w:rsidRPr="0070412B">
        <w:rPr>
          <w:rFonts w:cs="Times New Roman"/>
          <w:szCs w:val="24"/>
        </w:rPr>
        <w:t>the recombination of electron-hole pairs</w:t>
      </w:r>
      <w:r w:rsidR="00C718EE">
        <w:rPr>
          <w:rFonts w:cs="Times New Roman"/>
          <w:szCs w:val="24"/>
        </w:rPr>
        <w:t xml:space="preserve"> at sites within the crystallin lattice</w:t>
      </w:r>
      <w:r w:rsidRPr="0070412B">
        <w:rPr>
          <w:rFonts w:cs="Times New Roman"/>
          <w:szCs w:val="24"/>
        </w:rPr>
        <w:t xml:space="preserve"> or through energy transfer to luminescence centers </w:t>
      </w:r>
      <w:r w:rsidR="00C718EE">
        <w:rPr>
          <w:rFonts w:cs="Times New Roman"/>
          <w:szCs w:val="24"/>
        </w:rPr>
        <w:t xml:space="preserve">which is </w:t>
      </w:r>
      <w:r w:rsidRPr="0070412B">
        <w:rPr>
          <w:rFonts w:cs="Times New Roman"/>
          <w:szCs w:val="24"/>
        </w:rPr>
        <w:t>followed by emission.</w:t>
      </w:r>
      <w:r w:rsidR="004201C9">
        <w:rPr>
          <w:rFonts w:cs="Times New Roman"/>
          <w:szCs w:val="24"/>
        </w:rPr>
        <w:fldChar w:fldCharType="begin"/>
      </w:r>
      <w:r w:rsidR="00FF2709">
        <w:rPr>
          <w:rFonts w:cs="Times New Roman"/>
          <w:szCs w:val="24"/>
        </w:rPr>
        <w:instrText xml:space="preserve"> ADDIN EN.CITE &lt;EndNote&gt;&lt;Cite&gt;&lt;Author&gt;Ronda&lt;/Author&gt;&lt;Year&gt;2016&lt;/Year&gt;&lt;RecNum&gt;1412&lt;/RecNum&gt;&lt;DisplayText&gt;&lt;style face="superscript"&gt;142&lt;/style&gt;&lt;/DisplayText&gt;&lt;record&gt;&lt;rec-number&gt;1412&lt;/rec-number&gt;&lt;foreign-keys&gt;&lt;key app="EN" db-id="vpr9as2rawdd28e5aryxprt4dftzw9tvsf0t" timestamp="1562347366"&gt;1412&lt;/key&gt;&lt;/foreign-keys&gt;&lt;ref-type name="Journal Article"&gt;17&lt;/ref-type&gt;&lt;contributors&gt;&lt;authors&gt;&lt;author&gt;Ronda, Cees&lt;/author&gt;&lt;author&gt;Wieczorek, Herfried&lt;/author&gt;&lt;author&gt;Khanin, Vasilii&lt;/author&gt;&lt;author&gt;Rodnyi, Piotr&lt;/author&gt;&lt;/authors&gt;&lt;/contributors&gt;&lt;titles&gt;&lt;title&gt;Scintillators for Medical Imaging: A Tutorial Overview&lt;/title&gt;&lt;secondary-title&gt;ECS J. Solid State Sci. Tech.&lt;/secondary-title&gt;&lt;/titles&gt;&lt;periodical&gt;&lt;full-title&gt;ECS J. Solid State Sci. Tech.&lt;/full-title&gt;&lt;/periodical&gt;&lt;pages&gt;R3121-R3125&lt;/pages&gt;&lt;volume&gt;5&lt;/volume&gt;&lt;number&gt;1&lt;/number&gt;&lt;dates&gt;&lt;year&gt;2016&lt;/year&gt;&lt;/dates&gt;&lt;isbn&gt;2162-8769&lt;/isbn&gt;&lt;urls&gt;&lt;/urls&gt;&lt;/record&gt;&lt;/Cite&gt;&lt;/EndNote&gt;</w:instrText>
      </w:r>
      <w:r w:rsidR="004201C9">
        <w:rPr>
          <w:rFonts w:cs="Times New Roman"/>
          <w:szCs w:val="24"/>
        </w:rPr>
        <w:fldChar w:fldCharType="separate"/>
      </w:r>
      <w:r w:rsidR="00FF2709" w:rsidRPr="00FF2709">
        <w:rPr>
          <w:rFonts w:cs="Times New Roman"/>
          <w:noProof/>
          <w:szCs w:val="24"/>
          <w:vertAlign w:val="superscript"/>
        </w:rPr>
        <w:t>142</w:t>
      </w:r>
      <w:r w:rsidR="004201C9">
        <w:rPr>
          <w:rFonts w:cs="Times New Roman"/>
          <w:szCs w:val="24"/>
        </w:rPr>
        <w:fldChar w:fldCharType="end"/>
      </w:r>
      <w:r w:rsidR="00B129B3">
        <w:rPr>
          <w:rFonts w:cs="Times New Roman"/>
          <w:szCs w:val="24"/>
        </w:rPr>
        <w:t xml:space="preserve"> </w:t>
      </w:r>
      <w:r w:rsidR="00540036">
        <w:rPr>
          <w:rFonts w:cs="Times New Roman"/>
          <w:szCs w:val="24"/>
        </w:rPr>
        <w:t xml:space="preserve">Room temperature scintillation materials </w:t>
      </w:r>
      <w:r w:rsidR="00CD15F6">
        <w:rPr>
          <w:rFonts w:cs="Times New Roman"/>
          <w:szCs w:val="24"/>
        </w:rPr>
        <w:t xml:space="preserve">require a high mass density, components with a high mass number (Z) and a wide band gap so that impurity activator levels may fall within the gap. Inorganic scintillators currently on the market such as (NaI:Tl) and </w:t>
      </w:r>
      <w:r w:rsidR="00D95A52">
        <w:rPr>
          <w:rFonts w:cs="Times New Roman"/>
          <w:szCs w:val="24"/>
        </w:rPr>
        <w:t>while other (SrI</w:t>
      </w:r>
      <w:r w:rsidR="00D95A52">
        <w:rPr>
          <w:rFonts w:cs="Times New Roman"/>
          <w:szCs w:val="24"/>
          <w:vertAlign w:val="subscript"/>
        </w:rPr>
        <w:t>2</w:t>
      </w:r>
      <w:r w:rsidR="00D95A52">
        <w:rPr>
          <w:rFonts w:cs="Times New Roman"/>
          <w:szCs w:val="24"/>
        </w:rPr>
        <w:t xml:space="preserve">:Ce) are higher in resolution and cost less to make. However, these materials are difficult to grow </w:t>
      </w:r>
      <w:r w:rsidR="00153602">
        <w:rPr>
          <w:rFonts w:cs="Times New Roman"/>
          <w:szCs w:val="24"/>
        </w:rPr>
        <w:t>as large single crystals which is important for industrial applications such in PET and CT-scanning instruments.</w:t>
      </w:r>
      <w:r w:rsidR="0076426A">
        <w:rPr>
          <w:rFonts w:cs="Times New Roman"/>
          <w:szCs w:val="24"/>
        </w:rPr>
        <w:fldChar w:fldCharType="begin"/>
      </w:r>
      <w:r w:rsidR="00FF2709">
        <w:rPr>
          <w:rFonts w:cs="Times New Roman"/>
          <w:szCs w:val="24"/>
        </w:rPr>
        <w:instrText xml:space="preserve"> ADDIN EN.CITE &lt;EndNote&gt;&lt;Cite&gt;&lt;Author&gt;Ronda&lt;/Author&gt;&lt;Year&gt;2016&lt;/Year&gt;&lt;RecNum&gt;1412&lt;/RecNum&gt;&lt;DisplayText&gt;&lt;style face="superscript"&gt;142&lt;/style&gt;&lt;/DisplayText&gt;&lt;record&gt;&lt;rec-number&gt;1412&lt;/rec-number&gt;&lt;foreign-keys&gt;&lt;key app="EN" db-id="vpr9as2rawdd28e5aryxprt4dftzw9tvsf0t" timestamp="1562347366"&gt;1412&lt;/key&gt;&lt;/foreign-keys&gt;&lt;ref-type name="Journal Article"&gt;17&lt;/ref-type&gt;&lt;contributors&gt;&lt;authors&gt;&lt;author&gt;Ronda, Cees&lt;/author&gt;&lt;author&gt;Wieczorek, Herfried&lt;/author&gt;&lt;author&gt;Khanin, Vasilii&lt;/author&gt;&lt;author&gt;Rodnyi, Piotr&lt;/author&gt;&lt;/authors&gt;&lt;/contributors&gt;&lt;titles&gt;&lt;title&gt;Scintillators for Medical Imaging: A Tutorial Overview&lt;/title&gt;&lt;secondary-title&gt;ECS J. Solid State Sci. Tech.&lt;/secondary-title&gt;&lt;/titles&gt;&lt;periodical&gt;&lt;full-title&gt;ECS J. Solid State Sci. Tech.&lt;/full-title&gt;&lt;/periodical&gt;&lt;pages&gt;R3121-R3125&lt;/pages&gt;&lt;volume&gt;5&lt;/volume&gt;&lt;number&gt;1&lt;/number&gt;&lt;dates&gt;&lt;year&gt;2016&lt;/year&gt;&lt;/dates&gt;&lt;isbn&gt;2162-8769&lt;/isbn&gt;&lt;urls&gt;&lt;/urls&gt;&lt;/record&gt;&lt;/Cite&gt;&lt;/EndNote&gt;</w:instrText>
      </w:r>
      <w:r w:rsidR="0076426A">
        <w:rPr>
          <w:rFonts w:cs="Times New Roman"/>
          <w:szCs w:val="24"/>
        </w:rPr>
        <w:fldChar w:fldCharType="separate"/>
      </w:r>
      <w:r w:rsidR="00FF2709" w:rsidRPr="00FF2709">
        <w:rPr>
          <w:rFonts w:cs="Times New Roman"/>
          <w:noProof/>
          <w:szCs w:val="24"/>
          <w:vertAlign w:val="superscript"/>
        </w:rPr>
        <w:t>142</w:t>
      </w:r>
      <w:r w:rsidR="0076426A">
        <w:rPr>
          <w:rFonts w:cs="Times New Roman"/>
          <w:szCs w:val="24"/>
        </w:rPr>
        <w:fldChar w:fldCharType="end"/>
      </w:r>
      <w:r w:rsidR="00153602">
        <w:rPr>
          <w:rFonts w:cs="Times New Roman"/>
          <w:szCs w:val="24"/>
        </w:rPr>
        <w:t xml:space="preserve"> </w:t>
      </w:r>
    </w:p>
    <w:p w14:paraId="7CAC4DD4" w14:textId="67A58AD1" w:rsidR="0070412B" w:rsidRDefault="00D95A52" w:rsidP="00CE3348">
      <w:pPr>
        <w:keepNext/>
        <w:spacing w:line="480" w:lineRule="auto"/>
        <w:jc w:val="both"/>
      </w:pPr>
      <w:r>
        <w:rPr>
          <w:noProof/>
        </w:rPr>
        <w:drawing>
          <wp:inline distT="0" distB="0" distL="0" distR="0" wp14:anchorId="33D8FDCD" wp14:editId="5D0C1B46">
            <wp:extent cx="5732473" cy="1903834"/>
            <wp:effectExtent l="0" t="0" r="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76465" cy="1918444"/>
                    </a:xfrm>
                    <a:prstGeom prst="rect">
                      <a:avLst/>
                    </a:prstGeom>
                    <a:noFill/>
                  </pic:spPr>
                </pic:pic>
              </a:graphicData>
            </a:graphic>
          </wp:inline>
        </w:drawing>
      </w:r>
    </w:p>
    <w:p w14:paraId="6B121CE6" w14:textId="7F59A514" w:rsidR="007B39DF" w:rsidRDefault="0070412B" w:rsidP="00CE3348">
      <w:pPr>
        <w:pStyle w:val="FigureCaption"/>
        <w:spacing w:before="0"/>
        <w:jc w:val="both"/>
        <w:rPr>
          <w:szCs w:val="24"/>
        </w:rPr>
      </w:pPr>
      <w:bookmarkStart w:id="37" w:name="_Toc15232617"/>
      <w:r>
        <w:t xml:space="preserve">Figure </w:t>
      </w:r>
      <w:r>
        <w:fldChar w:fldCharType="begin"/>
      </w:r>
      <w:r>
        <w:instrText xml:space="preserve"> SEQ Figure \* ARABIC </w:instrText>
      </w:r>
      <w:r>
        <w:fldChar w:fldCharType="separate"/>
      </w:r>
      <w:r w:rsidR="00F21648">
        <w:t>15</w:t>
      </w:r>
      <w:r>
        <w:fldChar w:fldCharType="end"/>
      </w:r>
      <w:r>
        <w:t xml:space="preserve">. </w:t>
      </w:r>
      <w:r w:rsidRPr="006A39F7">
        <w:rPr>
          <w:b w:val="0"/>
          <w:bCs/>
        </w:rPr>
        <w:t>Schematic diagram the luminescence mechanisms of scintillators.</w:t>
      </w:r>
      <w:r w:rsidR="00D95A52" w:rsidRPr="006A39F7">
        <w:rPr>
          <w:b w:val="0"/>
          <w:bCs/>
        </w:rPr>
        <w:fldChar w:fldCharType="begin"/>
      </w:r>
      <w:r w:rsidR="00FF2709">
        <w:rPr>
          <w:b w:val="0"/>
          <w:bCs/>
        </w:rPr>
        <w:instrText xml:space="preserve"> ADDIN EN.CITE &lt;EndNote&gt;&lt;Cite&gt;&lt;Author&gt;Ronda&lt;/Author&gt;&lt;Year&gt;2016&lt;/Year&gt;&lt;RecNum&gt;1412&lt;/RecNum&gt;&lt;DisplayText&gt;&lt;style face="superscript"&gt;142&lt;/style&gt;&lt;/DisplayText&gt;&lt;record&gt;&lt;rec-number&gt;1412&lt;/rec-number&gt;&lt;foreign-keys&gt;&lt;key app="EN" db-id="vpr9as2rawdd28e5aryxprt4dftzw9tvsf0t" timestamp="1562347366"&gt;1412&lt;/key&gt;&lt;/foreign-keys&gt;&lt;ref-type name="Journal Article"&gt;17&lt;/ref-type&gt;&lt;contributors&gt;&lt;authors&gt;&lt;author&gt;Ronda, Cees&lt;/author&gt;&lt;author&gt;Wieczorek, Herfried&lt;/author&gt;&lt;author&gt;Khanin, Vasilii&lt;/author&gt;&lt;author&gt;Rodnyi, Piotr&lt;/author&gt;&lt;/authors&gt;&lt;/contributors&gt;&lt;titles&gt;&lt;title&gt;Scintillators for Medical Imaging: A Tutorial Overview&lt;/title&gt;&lt;secondary-title&gt;ECS J. Solid State Sci. Tech.&lt;/secondary-title&gt;&lt;/titles&gt;&lt;periodical&gt;&lt;full-title&gt;ECS J. Solid State Sci. Tech.&lt;/full-title&gt;&lt;/periodical&gt;&lt;pages&gt;R3121-R3125&lt;/pages&gt;&lt;volume&gt;5&lt;/volume&gt;&lt;number&gt;1&lt;/number&gt;&lt;dates&gt;&lt;year&gt;2016&lt;/year&gt;&lt;/dates&gt;&lt;isbn&gt;2162-8769&lt;/isbn&gt;&lt;urls&gt;&lt;/urls&gt;&lt;/record&gt;&lt;/Cite&gt;&lt;/EndNote&gt;</w:instrText>
      </w:r>
      <w:r w:rsidR="00D95A52" w:rsidRPr="006A39F7">
        <w:rPr>
          <w:b w:val="0"/>
          <w:bCs/>
        </w:rPr>
        <w:fldChar w:fldCharType="separate"/>
      </w:r>
      <w:r w:rsidR="00FF2709" w:rsidRPr="00FF2709">
        <w:rPr>
          <w:b w:val="0"/>
          <w:bCs/>
          <w:vertAlign w:val="superscript"/>
        </w:rPr>
        <w:t>142</w:t>
      </w:r>
      <w:bookmarkEnd w:id="37"/>
      <w:r w:rsidR="00D95A52" w:rsidRPr="006A39F7">
        <w:rPr>
          <w:b w:val="0"/>
          <w:bCs/>
        </w:rPr>
        <w:fldChar w:fldCharType="end"/>
      </w:r>
    </w:p>
    <w:p w14:paraId="6492AF9C" w14:textId="425442F9" w:rsidR="00B129B3" w:rsidRDefault="004B7E1A" w:rsidP="00CE3348">
      <w:pPr>
        <w:spacing w:line="480" w:lineRule="auto"/>
        <w:ind w:firstLine="720"/>
        <w:jc w:val="both"/>
        <w:rPr>
          <w:rFonts w:cs="Times New Roman"/>
          <w:szCs w:val="24"/>
        </w:rPr>
      </w:pPr>
      <w:r w:rsidRPr="004B7E1A">
        <w:rPr>
          <w:rFonts w:cs="Times New Roman"/>
          <w:szCs w:val="24"/>
        </w:rPr>
        <w:lastRenderedPageBreak/>
        <w:t xml:space="preserve">The luminescence properties of the </w:t>
      </w:r>
      <w:r w:rsidR="005800CB">
        <w:rPr>
          <w:rFonts w:cs="Times New Roman"/>
          <w:szCs w:val="24"/>
        </w:rPr>
        <w:t>low-dimensional metal halides</w:t>
      </w:r>
      <w:r w:rsidRPr="004B7E1A">
        <w:rPr>
          <w:rFonts w:cs="Times New Roman"/>
          <w:szCs w:val="24"/>
        </w:rPr>
        <w:t xml:space="preserve"> make them attractive </w:t>
      </w:r>
      <w:r w:rsidR="005800CB">
        <w:rPr>
          <w:rFonts w:cs="Times New Roman"/>
          <w:szCs w:val="24"/>
        </w:rPr>
        <w:t>scintillator materials</w:t>
      </w:r>
      <w:r w:rsidRPr="004B7E1A">
        <w:rPr>
          <w:rFonts w:cs="Times New Roman"/>
          <w:szCs w:val="24"/>
        </w:rPr>
        <w:t xml:space="preserve"> </w:t>
      </w:r>
      <w:r w:rsidR="00DC4FAA">
        <w:rPr>
          <w:rFonts w:cs="Times New Roman"/>
          <w:szCs w:val="24"/>
        </w:rPr>
        <w:t>as they</w:t>
      </w:r>
      <w:r w:rsidR="006604BA">
        <w:rPr>
          <w:rFonts w:cs="Times New Roman"/>
          <w:szCs w:val="24"/>
        </w:rPr>
        <w:t xml:space="preserve"> can facilitate</w:t>
      </w:r>
      <w:r w:rsidRPr="004B7E1A">
        <w:rPr>
          <w:rFonts w:cs="Times New Roman"/>
          <w:szCs w:val="24"/>
        </w:rPr>
        <w:t xml:space="preserve"> down</w:t>
      </w:r>
      <w:r w:rsidR="00526660">
        <w:rPr>
          <w:rFonts w:cs="Times New Roman"/>
          <w:szCs w:val="24"/>
        </w:rPr>
        <w:t xml:space="preserve"> </w:t>
      </w:r>
      <w:r w:rsidRPr="004B7E1A">
        <w:rPr>
          <w:rFonts w:cs="Times New Roman"/>
          <w:szCs w:val="24"/>
        </w:rPr>
        <w:t>conver</w:t>
      </w:r>
      <w:r w:rsidR="006604BA">
        <w:rPr>
          <w:rFonts w:cs="Times New Roman"/>
          <w:szCs w:val="24"/>
        </w:rPr>
        <w:t>sion</w:t>
      </w:r>
      <w:r w:rsidRPr="004B7E1A">
        <w:rPr>
          <w:rFonts w:cs="Times New Roman"/>
          <w:szCs w:val="24"/>
        </w:rPr>
        <w:t xml:space="preserve"> </w:t>
      </w:r>
      <w:r w:rsidR="00EA57BC">
        <w:rPr>
          <w:rFonts w:cs="Times New Roman"/>
          <w:szCs w:val="24"/>
        </w:rPr>
        <w:t xml:space="preserve">of </w:t>
      </w:r>
      <w:r w:rsidRPr="004B7E1A">
        <w:rPr>
          <w:rFonts w:cs="Times New Roman"/>
          <w:szCs w:val="24"/>
        </w:rPr>
        <w:t xml:space="preserve">high energy photons to lower energy </w:t>
      </w:r>
      <w:r w:rsidR="00EA57BC">
        <w:rPr>
          <w:rFonts w:cs="Times New Roman"/>
          <w:szCs w:val="24"/>
        </w:rPr>
        <w:t>photons</w:t>
      </w:r>
      <w:r w:rsidRPr="004B7E1A">
        <w:rPr>
          <w:rFonts w:cs="Times New Roman"/>
          <w:szCs w:val="24"/>
        </w:rPr>
        <w:t xml:space="preserve"> </w:t>
      </w:r>
      <w:r w:rsidR="00EA57BC">
        <w:rPr>
          <w:rFonts w:cs="Times New Roman"/>
          <w:szCs w:val="24"/>
        </w:rPr>
        <w:t xml:space="preserve">over the rand of </w:t>
      </w:r>
      <w:r w:rsidRPr="004B7E1A">
        <w:rPr>
          <w:rFonts w:cs="Times New Roman"/>
          <w:szCs w:val="24"/>
        </w:rPr>
        <w:t>UV</w:t>
      </w:r>
      <w:r w:rsidR="005800CB">
        <w:rPr>
          <w:rFonts w:cs="Times New Roman"/>
          <w:szCs w:val="24"/>
        </w:rPr>
        <w:t xml:space="preserve"> </w:t>
      </w:r>
      <w:r w:rsidR="00EA57BC">
        <w:rPr>
          <w:rFonts w:cs="Times New Roman"/>
          <w:szCs w:val="24"/>
        </w:rPr>
        <w:t>to</w:t>
      </w:r>
      <w:r w:rsidRPr="004B7E1A">
        <w:rPr>
          <w:rFonts w:cs="Times New Roman"/>
          <w:szCs w:val="24"/>
        </w:rPr>
        <w:t xml:space="preserve"> IR </w:t>
      </w:r>
      <w:r w:rsidR="00EA57BC">
        <w:rPr>
          <w:rFonts w:cs="Times New Roman"/>
          <w:szCs w:val="24"/>
        </w:rPr>
        <w:t>radiation, which can be detected by conventional detectors like a PMT</w:t>
      </w:r>
      <w:r w:rsidRPr="004B7E1A">
        <w:rPr>
          <w:rFonts w:cs="Times New Roman"/>
          <w:szCs w:val="24"/>
        </w:rPr>
        <w:t>.</w:t>
      </w:r>
      <w:r w:rsidR="000D445B">
        <w:rPr>
          <w:rFonts w:cs="Times New Roman"/>
          <w:szCs w:val="24"/>
        </w:rPr>
        <w:fldChar w:fldCharType="begin"/>
      </w:r>
      <w:r w:rsidR="00AB277E">
        <w:rPr>
          <w:rFonts w:cs="Times New Roman"/>
          <w:szCs w:val="24"/>
        </w:rPr>
        <w:instrText xml:space="preserve"> ADDIN EN.CITE &lt;EndNote&gt;&lt;Cite&gt;&lt;Author&gt;Smith&lt;/Author&gt;&lt;Year&gt;2019&lt;/Year&gt;&lt;RecNum&gt;1070&lt;/RecNum&gt;&lt;DisplayText&gt;&lt;style face="superscript"&gt;13&lt;/style&gt;&lt;/DisplayText&gt;&lt;record&gt;&lt;rec-number&gt;1070&lt;/rec-number&gt;&lt;foreign-keys&gt;&lt;key app="EN" db-id="vpr9as2rawdd28e5aryxprt4dftzw9tvsf0t" timestamp="1549816201"&gt;1070&lt;/key&gt;&lt;/foreign-keys&gt;&lt;ref-type name="Journal Article"&gt;17&lt;/ref-type&gt;&lt;contributors&gt;&lt;authors&gt;&lt;author&gt;Smith, Matthew D.&lt;/author&gt;&lt;author&gt;Connor, Bridget A.&lt;/author&gt;&lt;author&gt;Karunadasa, Hemamala I.&lt;/author&gt;&lt;/authors&gt;&lt;/contributors&gt;&lt;titles&gt;&lt;title&gt;Tuning the Luminescence of Layered Halide Perovskites&lt;/title&gt;&lt;secondary-title&gt;Chemical Reviews&lt;/secondary-title&gt;&lt;/titles&gt;&lt;periodical&gt;&lt;full-title&gt;Chemical Reviews&lt;/full-title&gt;&lt;abbr-1&gt;Chem. Rev.&lt;/abbr-1&gt;&lt;abbr-2&gt;Chem Rev&lt;/abbr-2&gt;&lt;/periodical&gt;&lt;pages&gt;3104-3139&lt;/pages&gt;&lt;volume&gt;119&lt;/volume&gt;&lt;number&gt;5&lt;/number&gt;&lt;dates&gt;&lt;year&gt;2019&lt;/year&gt;&lt;pub-dates&gt;&lt;date&gt;2019/01/28&lt;/date&gt;&lt;/pub-dates&gt;&lt;/dates&gt;&lt;publisher&gt;American Chemical Society&lt;/publisher&gt;&lt;isbn&gt;0009-2665&lt;/isbn&gt;&lt;urls&gt;&lt;related-urls&gt;&lt;url&gt;https://doi.org/10.1021/acs.chemrev.8b00477&lt;/url&gt;&lt;/related-urls&gt;&lt;/urls&gt;&lt;electronic-resource-num&gt;10.1021/acs.chemrev.8b00477&lt;/electronic-resource-num&gt;&lt;/record&gt;&lt;/Cite&gt;&lt;/EndNote&gt;</w:instrText>
      </w:r>
      <w:r w:rsidR="000D445B">
        <w:rPr>
          <w:rFonts w:cs="Times New Roman"/>
          <w:szCs w:val="24"/>
        </w:rPr>
        <w:fldChar w:fldCharType="separate"/>
      </w:r>
      <w:r w:rsidR="008B17A7" w:rsidRPr="008B17A7">
        <w:rPr>
          <w:rFonts w:cs="Times New Roman"/>
          <w:noProof/>
          <w:szCs w:val="24"/>
          <w:vertAlign w:val="superscript"/>
        </w:rPr>
        <w:t>13</w:t>
      </w:r>
      <w:r w:rsidR="000D445B">
        <w:rPr>
          <w:rFonts w:cs="Times New Roman"/>
          <w:szCs w:val="24"/>
        </w:rPr>
        <w:fldChar w:fldCharType="end"/>
      </w:r>
      <w:r w:rsidRPr="004B7E1A">
        <w:rPr>
          <w:rFonts w:cs="Times New Roman"/>
          <w:szCs w:val="24"/>
        </w:rPr>
        <w:t xml:space="preserve"> </w:t>
      </w:r>
      <w:r w:rsidR="00EA57BC">
        <w:rPr>
          <w:rFonts w:cs="Times New Roman"/>
          <w:szCs w:val="24"/>
        </w:rPr>
        <w:t>Unfortunately, i</w:t>
      </w:r>
      <w:r w:rsidRPr="004B7E1A">
        <w:rPr>
          <w:rFonts w:cs="Times New Roman"/>
          <w:szCs w:val="24"/>
        </w:rPr>
        <w:t xml:space="preserve">norganic scintillators </w:t>
      </w:r>
      <w:r w:rsidR="00EA57BC">
        <w:rPr>
          <w:rFonts w:cs="Times New Roman"/>
          <w:szCs w:val="24"/>
        </w:rPr>
        <w:t xml:space="preserve">are limited </w:t>
      </w:r>
      <w:r w:rsidRPr="004B7E1A">
        <w:rPr>
          <w:rFonts w:cs="Times New Roman"/>
          <w:szCs w:val="24"/>
        </w:rPr>
        <w:t>by slow response times on</w:t>
      </w:r>
      <w:r w:rsidR="00DB779D">
        <w:rPr>
          <w:rFonts w:cs="Times New Roman"/>
          <w:szCs w:val="24"/>
        </w:rPr>
        <w:t xml:space="preserve"> </w:t>
      </w:r>
      <w:r w:rsidR="00DB779D" w:rsidRPr="00DB779D">
        <w:rPr>
          <w:rFonts w:cs="Times New Roman"/>
          <w:szCs w:val="24"/>
        </w:rPr>
        <w:t xml:space="preserve">the order of tens of nanoseconds, </w:t>
      </w:r>
      <w:r w:rsidR="00EA57BC">
        <w:rPr>
          <w:rFonts w:cs="Times New Roman"/>
          <w:szCs w:val="24"/>
        </w:rPr>
        <w:t xml:space="preserve">which </w:t>
      </w:r>
      <w:r w:rsidR="00DB779D" w:rsidRPr="00DB779D">
        <w:rPr>
          <w:rFonts w:cs="Times New Roman"/>
          <w:szCs w:val="24"/>
        </w:rPr>
        <w:t>limit</w:t>
      </w:r>
      <w:r w:rsidR="00EA57BC">
        <w:rPr>
          <w:rFonts w:cs="Times New Roman"/>
          <w:szCs w:val="24"/>
        </w:rPr>
        <w:t>s</w:t>
      </w:r>
      <w:r w:rsidR="00DB779D" w:rsidRPr="00DB779D">
        <w:rPr>
          <w:rFonts w:cs="Times New Roman"/>
          <w:szCs w:val="24"/>
        </w:rPr>
        <w:t xml:space="preserve"> their </w:t>
      </w:r>
      <w:r w:rsidR="00C718EE">
        <w:rPr>
          <w:rFonts w:cs="Times New Roman"/>
          <w:szCs w:val="24"/>
        </w:rPr>
        <w:t>spectral range and thus application</w:t>
      </w:r>
      <w:r w:rsidR="006604BA">
        <w:rPr>
          <w:rFonts w:cs="Times New Roman"/>
          <w:szCs w:val="24"/>
        </w:rPr>
        <w:t>.</w:t>
      </w:r>
      <w:r w:rsidR="006604BA">
        <w:rPr>
          <w:rFonts w:cs="Times New Roman"/>
          <w:szCs w:val="24"/>
        </w:rPr>
        <w:fldChar w:fldCharType="begin"/>
      </w:r>
      <w:r w:rsidR="00FF2709">
        <w:rPr>
          <w:rFonts w:cs="Times New Roman"/>
          <w:szCs w:val="24"/>
        </w:rPr>
        <w:instrText xml:space="preserve"> ADDIN EN.CITE &lt;EndNote&gt;&lt;Cite&gt;&lt;Author&gt;Shibuya&lt;/Author&gt;&lt;Year&gt;2004&lt;/Year&gt;&lt;RecNum&gt;1410&lt;/RecNum&gt;&lt;DisplayText&gt;&lt;style face="superscript"&gt;144&lt;/style&gt;&lt;/DisplayText&gt;&lt;record&gt;&lt;rec-number&gt;1410&lt;/rec-number&gt;&lt;foreign-keys&gt;&lt;key app="EN" db-id="vpr9as2rawdd28e5aryxprt4dftzw9tvsf0t" timestamp="1562339496"&gt;1410&lt;/key&gt;&lt;/foreign-keys&gt;&lt;ref-type name="Journal Article"&gt;17&lt;/ref-type&gt;&lt;contributors&gt;&lt;authors&gt;&lt;author&gt;Shibuya, Kengo&lt;/author&gt;&lt;author&gt;Koshimizu, Masanori&lt;/author&gt;&lt;author&gt;Murakami, Hidetoshi&lt;/author&gt;&lt;author&gt;Muroya, Yusa&lt;/author&gt;&lt;author&gt;Katsumura, Yosuke&lt;/author&gt;&lt;author&gt;Asai, Keisuke&lt;/author&gt;&lt;/authors&gt;&lt;/contributors&gt;&lt;titles&gt;&lt;title&gt;Development of ultra-fast semiconducting scintillators using quantum confinement effect&lt;/title&gt;&lt;secondary-title&gt;Japanese journal of applied physics&lt;/secondary-title&gt;&lt;/titles&gt;&lt;periodical&gt;&lt;full-title&gt;Japanese Journal of Applied Physics&lt;/full-title&gt;&lt;abbr-1&gt;Jpn. J. Appl. Phys.&lt;/abbr-1&gt;&lt;abbr-2&gt;Jpn J Appl Phys&lt;/abbr-2&gt;&lt;/periodical&gt;&lt;pages&gt;L1333&lt;/pages&gt;&lt;volume&gt;43&lt;/volume&gt;&lt;number&gt;10B&lt;/number&gt;&lt;dates&gt;&lt;year&gt;2004&lt;/year&gt;&lt;/dates&gt;&lt;isbn&gt;1347-4065&lt;/isbn&gt;&lt;urls&gt;&lt;/urls&gt;&lt;/record&gt;&lt;/Cite&gt;&lt;/EndNote&gt;</w:instrText>
      </w:r>
      <w:r w:rsidR="006604BA">
        <w:rPr>
          <w:rFonts w:cs="Times New Roman"/>
          <w:szCs w:val="24"/>
        </w:rPr>
        <w:fldChar w:fldCharType="separate"/>
      </w:r>
      <w:r w:rsidR="00FF2709" w:rsidRPr="00FF2709">
        <w:rPr>
          <w:rFonts w:cs="Times New Roman"/>
          <w:noProof/>
          <w:szCs w:val="24"/>
          <w:vertAlign w:val="superscript"/>
        </w:rPr>
        <w:t>144</w:t>
      </w:r>
      <w:r w:rsidR="006604BA">
        <w:rPr>
          <w:rFonts w:cs="Times New Roman"/>
          <w:szCs w:val="24"/>
        </w:rPr>
        <w:fldChar w:fldCharType="end"/>
      </w:r>
      <w:r w:rsidR="00DB779D" w:rsidRPr="00DB779D">
        <w:rPr>
          <w:rFonts w:cs="Times New Roman"/>
          <w:szCs w:val="24"/>
        </w:rPr>
        <w:t xml:space="preserve"> </w:t>
      </w:r>
      <w:r w:rsidR="006604BA">
        <w:rPr>
          <w:rFonts w:cs="Times New Roman"/>
          <w:szCs w:val="24"/>
        </w:rPr>
        <w:t xml:space="preserve">But the characteristic </w:t>
      </w:r>
      <w:r w:rsidR="00DB779D" w:rsidRPr="00DB779D">
        <w:rPr>
          <w:rFonts w:cs="Times New Roman"/>
          <w:szCs w:val="24"/>
        </w:rPr>
        <w:t xml:space="preserve">short </w:t>
      </w:r>
      <w:r w:rsidR="00882176">
        <w:rPr>
          <w:rFonts w:cs="Times New Roman"/>
          <w:szCs w:val="24"/>
        </w:rPr>
        <w:t>PL</w:t>
      </w:r>
      <w:r w:rsidR="006604BA">
        <w:rPr>
          <w:rFonts w:cs="Times New Roman"/>
          <w:szCs w:val="24"/>
        </w:rPr>
        <w:t xml:space="preserve"> </w:t>
      </w:r>
      <w:r w:rsidR="00DB779D" w:rsidRPr="00DB779D">
        <w:rPr>
          <w:rFonts w:cs="Times New Roman"/>
          <w:szCs w:val="24"/>
        </w:rPr>
        <w:t>lifetime of excitonic luminescence in</w:t>
      </w:r>
      <w:r w:rsidR="006604BA">
        <w:rPr>
          <w:rFonts w:cs="Times New Roman"/>
          <w:szCs w:val="24"/>
        </w:rPr>
        <w:t xml:space="preserve"> some low-dimensional metal halides like the</w:t>
      </w:r>
      <w:r w:rsidR="00DB779D" w:rsidRPr="00DB779D">
        <w:rPr>
          <w:rFonts w:cs="Times New Roman"/>
          <w:szCs w:val="24"/>
        </w:rPr>
        <w:t xml:space="preserve"> 2D lead halide perovskites</w:t>
      </w:r>
      <w:r w:rsidR="006604BA">
        <w:rPr>
          <w:rFonts w:cs="Times New Roman"/>
          <w:szCs w:val="24"/>
        </w:rPr>
        <w:t xml:space="preserve"> could offer </w:t>
      </w:r>
      <w:r w:rsidR="00013BFD">
        <w:rPr>
          <w:rFonts w:cs="Times New Roman"/>
          <w:szCs w:val="24"/>
        </w:rPr>
        <w:t>a solution for</w:t>
      </w:r>
      <w:r w:rsidR="00DB779D" w:rsidRPr="00DB779D">
        <w:rPr>
          <w:rFonts w:cs="Times New Roman"/>
          <w:szCs w:val="24"/>
        </w:rPr>
        <w:t xml:space="preserve"> </w:t>
      </w:r>
      <w:r w:rsidR="00013BFD">
        <w:rPr>
          <w:rFonts w:cs="Times New Roman"/>
          <w:szCs w:val="24"/>
        </w:rPr>
        <w:t xml:space="preserve">the </w:t>
      </w:r>
      <w:r w:rsidR="00DB779D" w:rsidRPr="00DB779D">
        <w:rPr>
          <w:rFonts w:cs="Times New Roman"/>
          <w:szCs w:val="24"/>
        </w:rPr>
        <w:t>applications requiring a fast response time.</w:t>
      </w:r>
      <w:r w:rsidR="00013BFD">
        <w:rPr>
          <w:rFonts w:cs="Times New Roman"/>
          <w:szCs w:val="24"/>
        </w:rPr>
        <w:fldChar w:fldCharType="begin"/>
      </w:r>
      <w:r w:rsidR="00FF2709">
        <w:rPr>
          <w:rFonts w:cs="Times New Roman"/>
          <w:szCs w:val="24"/>
        </w:rPr>
        <w:instrText xml:space="preserve"> ADDIN EN.CITE &lt;EndNote&gt;&lt;Cite&gt;&lt;Author&gt;Shibuya&lt;/Author&gt;&lt;Year&gt;2004&lt;/Year&gt;&lt;RecNum&gt;1410&lt;/RecNum&gt;&lt;DisplayText&gt;&lt;style face="superscript"&gt;144&lt;/style&gt;&lt;/DisplayText&gt;&lt;record&gt;&lt;rec-number&gt;1410&lt;/rec-number&gt;&lt;foreign-keys&gt;&lt;key app="EN" db-id="vpr9as2rawdd28e5aryxprt4dftzw9tvsf0t" timestamp="1562339496"&gt;1410&lt;/key&gt;&lt;/foreign-keys&gt;&lt;ref-type name="Journal Article"&gt;17&lt;/ref-type&gt;&lt;contributors&gt;&lt;authors&gt;&lt;author&gt;Shibuya, Kengo&lt;/author&gt;&lt;author&gt;Koshimizu, Masanori&lt;/author&gt;&lt;author&gt;Murakami, Hidetoshi&lt;/author&gt;&lt;author&gt;Muroya, Yusa&lt;/author&gt;&lt;author&gt;Katsumura, Yosuke&lt;/author&gt;&lt;author&gt;Asai, Keisuke&lt;/author&gt;&lt;/authors&gt;&lt;/contributors&gt;&lt;titles&gt;&lt;title&gt;Development of ultra-fast semiconducting scintillators using quantum confinement effect&lt;/title&gt;&lt;secondary-title&gt;Japanese journal of applied physics&lt;/secondary-title&gt;&lt;/titles&gt;&lt;periodical&gt;&lt;full-title&gt;Japanese Journal of Applied Physics&lt;/full-title&gt;&lt;abbr-1&gt;Jpn. J. Appl. Phys.&lt;/abbr-1&gt;&lt;abbr-2&gt;Jpn J Appl Phys&lt;/abbr-2&gt;&lt;/periodical&gt;&lt;pages&gt;L1333&lt;/pages&gt;&lt;volume&gt;43&lt;/volume&gt;&lt;number&gt;10B&lt;/number&gt;&lt;dates&gt;&lt;year&gt;2004&lt;/year&gt;&lt;/dates&gt;&lt;isbn&gt;1347-4065&lt;/isbn&gt;&lt;urls&gt;&lt;/urls&gt;&lt;/record&gt;&lt;/Cite&gt;&lt;/EndNote&gt;</w:instrText>
      </w:r>
      <w:r w:rsidR="00013BFD">
        <w:rPr>
          <w:rFonts w:cs="Times New Roman"/>
          <w:szCs w:val="24"/>
        </w:rPr>
        <w:fldChar w:fldCharType="separate"/>
      </w:r>
      <w:r w:rsidR="00FF2709" w:rsidRPr="00FF2709">
        <w:rPr>
          <w:rFonts w:cs="Times New Roman"/>
          <w:noProof/>
          <w:szCs w:val="24"/>
          <w:vertAlign w:val="superscript"/>
        </w:rPr>
        <w:t>144</w:t>
      </w:r>
      <w:r w:rsidR="00013BFD">
        <w:rPr>
          <w:rFonts w:cs="Times New Roman"/>
          <w:szCs w:val="24"/>
        </w:rPr>
        <w:fldChar w:fldCharType="end"/>
      </w:r>
      <w:r w:rsidR="00DB779D" w:rsidRPr="00DB779D">
        <w:rPr>
          <w:rFonts w:cs="Times New Roman"/>
          <w:szCs w:val="24"/>
        </w:rPr>
        <w:t xml:space="preserve"> </w:t>
      </w:r>
      <w:r w:rsidR="00013BFD">
        <w:rPr>
          <w:rFonts w:cs="Times New Roman"/>
          <w:szCs w:val="24"/>
        </w:rPr>
        <w:t>For example,</w:t>
      </w:r>
      <w:r w:rsidR="00E63DC6" w:rsidRPr="00E63DC6">
        <w:rPr>
          <w:rFonts w:cs="Times New Roman"/>
          <w:szCs w:val="24"/>
        </w:rPr>
        <w:t xml:space="preserve"> </w:t>
      </w:r>
      <w:r w:rsidR="00E63DC6" w:rsidRPr="00DB779D">
        <w:rPr>
          <w:rFonts w:cs="Times New Roman"/>
          <w:szCs w:val="24"/>
        </w:rPr>
        <w:t>(C</w:t>
      </w:r>
      <w:r w:rsidR="00E63DC6" w:rsidRPr="00013BFD">
        <w:rPr>
          <w:rFonts w:cs="Times New Roman"/>
          <w:szCs w:val="24"/>
          <w:vertAlign w:val="subscript"/>
        </w:rPr>
        <w:t>6</w:t>
      </w:r>
      <w:r w:rsidR="00E63DC6" w:rsidRPr="00DB779D">
        <w:rPr>
          <w:rFonts w:cs="Times New Roman"/>
          <w:szCs w:val="24"/>
        </w:rPr>
        <w:t>H</w:t>
      </w:r>
      <w:r w:rsidR="00E63DC6" w:rsidRPr="00013BFD">
        <w:rPr>
          <w:rFonts w:cs="Times New Roman"/>
          <w:szCs w:val="24"/>
          <w:vertAlign w:val="subscript"/>
        </w:rPr>
        <w:t>13</w:t>
      </w:r>
      <w:r w:rsidR="00E63DC6" w:rsidRPr="00DB779D">
        <w:rPr>
          <w:rFonts w:cs="Times New Roman"/>
          <w:szCs w:val="24"/>
        </w:rPr>
        <w:t>NH</w:t>
      </w:r>
      <w:r w:rsidR="00E63DC6" w:rsidRPr="00013BFD">
        <w:rPr>
          <w:rFonts w:cs="Times New Roman"/>
          <w:szCs w:val="24"/>
          <w:vertAlign w:val="subscript"/>
        </w:rPr>
        <w:t>3</w:t>
      </w:r>
      <w:r w:rsidR="00E63DC6" w:rsidRPr="00DB779D">
        <w:rPr>
          <w:rFonts w:cs="Times New Roman"/>
          <w:szCs w:val="24"/>
        </w:rPr>
        <w:t>)</w:t>
      </w:r>
      <w:r w:rsidR="00E63DC6" w:rsidRPr="00013BFD">
        <w:rPr>
          <w:rFonts w:cs="Times New Roman"/>
          <w:szCs w:val="24"/>
          <w:vertAlign w:val="subscript"/>
        </w:rPr>
        <w:t>2</w:t>
      </w:r>
      <w:r w:rsidR="00E63DC6" w:rsidRPr="00DB779D">
        <w:rPr>
          <w:rFonts w:cs="Times New Roman"/>
          <w:szCs w:val="24"/>
        </w:rPr>
        <w:t>PbI</w:t>
      </w:r>
      <w:r w:rsidR="00E63DC6" w:rsidRPr="00013BFD">
        <w:rPr>
          <w:rFonts w:cs="Times New Roman"/>
          <w:szCs w:val="24"/>
          <w:vertAlign w:val="subscript"/>
        </w:rPr>
        <w:t>4</w:t>
      </w:r>
      <w:r w:rsidR="00C718EE">
        <w:rPr>
          <w:rFonts w:cs="Times New Roman"/>
          <w:szCs w:val="24"/>
        </w:rPr>
        <w:t xml:space="preserve"> exhibits a</w:t>
      </w:r>
      <w:r w:rsidR="00DB779D" w:rsidRPr="00DB779D">
        <w:rPr>
          <w:rFonts w:cs="Times New Roman"/>
          <w:szCs w:val="24"/>
        </w:rPr>
        <w:t xml:space="preserve"> luminescence decay of 390 ps (28%), </w:t>
      </w:r>
      <w:r w:rsidR="009C11C0">
        <w:rPr>
          <w:rFonts w:cs="Times New Roman"/>
          <w:szCs w:val="24"/>
        </w:rPr>
        <w:t>which</w:t>
      </w:r>
      <w:r w:rsidR="00DB779D" w:rsidRPr="00DB779D">
        <w:rPr>
          <w:rFonts w:cs="Times New Roman"/>
          <w:szCs w:val="24"/>
        </w:rPr>
        <w:t xml:space="preserve"> </w:t>
      </w:r>
      <w:r w:rsidR="009C11C0">
        <w:rPr>
          <w:rFonts w:cs="Times New Roman"/>
          <w:szCs w:val="24"/>
        </w:rPr>
        <w:t>wa</w:t>
      </w:r>
      <w:r w:rsidR="00DB779D" w:rsidRPr="00DB779D">
        <w:rPr>
          <w:rFonts w:cs="Times New Roman"/>
          <w:szCs w:val="24"/>
        </w:rPr>
        <w:t>s attributed to free-exciton recombination</w:t>
      </w:r>
      <w:r w:rsidR="009C11C0">
        <w:rPr>
          <w:rFonts w:cs="Times New Roman"/>
          <w:szCs w:val="24"/>
        </w:rPr>
        <w:t>, and a</w:t>
      </w:r>
      <w:r w:rsidR="0059412E">
        <w:rPr>
          <w:rFonts w:cs="Times New Roman"/>
          <w:szCs w:val="24"/>
        </w:rPr>
        <w:t>t the time</w:t>
      </w:r>
      <w:r w:rsidR="00DB779D" w:rsidRPr="00DB779D">
        <w:rPr>
          <w:rFonts w:cs="Times New Roman"/>
          <w:szCs w:val="24"/>
        </w:rPr>
        <w:t xml:space="preserve"> was the fastest of any known </w:t>
      </w:r>
      <w:r w:rsidR="0059412E">
        <w:rPr>
          <w:rFonts w:cs="Times New Roman"/>
          <w:szCs w:val="24"/>
        </w:rPr>
        <w:t>scintillator</w:t>
      </w:r>
      <w:r w:rsidR="00DB779D" w:rsidRPr="00DB779D">
        <w:rPr>
          <w:rFonts w:cs="Times New Roman"/>
          <w:szCs w:val="24"/>
        </w:rPr>
        <w:t xml:space="preserve">, </w:t>
      </w:r>
      <w:r w:rsidR="0059412E">
        <w:rPr>
          <w:rFonts w:cs="Times New Roman"/>
          <w:szCs w:val="24"/>
        </w:rPr>
        <w:t xml:space="preserve">even </w:t>
      </w:r>
      <w:r w:rsidR="00DB779D" w:rsidRPr="00DB779D">
        <w:rPr>
          <w:rFonts w:cs="Times New Roman"/>
          <w:szCs w:val="24"/>
        </w:rPr>
        <w:t>surpassing organic scintillators.</w:t>
      </w:r>
      <w:r w:rsidR="0059412E">
        <w:rPr>
          <w:rFonts w:cs="Times New Roman"/>
          <w:szCs w:val="24"/>
        </w:rPr>
        <w:fldChar w:fldCharType="begin"/>
      </w:r>
      <w:r w:rsidR="00FF2709">
        <w:rPr>
          <w:rFonts w:cs="Times New Roman"/>
          <w:szCs w:val="24"/>
        </w:rPr>
        <w:instrText xml:space="preserve"> ADDIN EN.CITE &lt;EndNote&gt;&lt;Cite&gt;&lt;Author&gt;Shibuya&lt;/Author&gt;&lt;Year&gt;2002&lt;/Year&gt;&lt;RecNum&gt;1409&lt;/RecNum&gt;&lt;DisplayText&gt;&lt;style face="superscript"&gt;145&lt;/style&gt;&lt;/DisplayText&gt;&lt;record&gt;&lt;rec-number&gt;1409&lt;/rec-number&gt;&lt;foreign-keys&gt;&lt;key app="EN" db-id="vpr9as2rawdd28e5aryxprt4dftzw9tvsf0t" timestamp="1562339379"&gt;1409&lt;/key&gt;&lt;/foreign-keys&gt;&lt;ref-type name="Journal Article"&gt;17&lt;/ref-type&gt;&lt;contributors&gt;&lt;authors&gt;&lt;author&gt;Shibuya, K&lt;/author&gt;&lt;author&gt;Koshimizu, M&lt;/author&gt;&lt;author&gt;Takeoka, Y&lt;/author&gt;&lt;author&gt;Asai, K&lt;/author&gt;&lt;/authors&gt;&lt;/contributors&gt;&lt;titles&gt;&lt;title&gt;&lt;style face="normal" font="default" size="100%"&gt;Scintillation properties of (C&lt;/style&gt;&lt;style face="subscript" font="default" size="100%"&gt;6&lt;/style&gt;&lt;style face="normal" font="default" size="100%"&gt;H&lt;/style&gt;&lt;style face="subscript" font="default" size="100%"&gt;13&lt;/style&gt;&lt;style face="normal" font="default" size="100%"&gt;NH&lt;/style&gt;&lt;style face="subscript" font="default" size="100%"&gt;3&lt;/style&gt;&lt;style face="normal" font="default" size="100%"&gt;)&lt;/style&gt;&lt;style face="subscript" font="default" size="100%"&gt;2&lt;/style&gt;&lt;style face="normal" font="default" size="100%"&gt;PbI&lt;/style&gt;&lt;style face="subscript" font="default" size="100%"&gt;4&lt;/style&gt;&lt;style face="normal" font="default" size="100%"&gt;: exciton luminescence of an organic/inorganic multiple quantum well structure compound induced by 2.0 MeV protons&lt;/style&gt;&lt;/title&gt;&lt;secondary-title&gt;Nuc. Inst. Meth. Phys. Res. B&lt;/secondary-title&gt;&lt;/titles&gt;&lt;periodical&gt;&lt;full-title&gt;Nuc. Inst. Meth. Phys. Res. B&lt;/full-title&gt;&lt;/periodical&gt;&lt;pages&gt;207-212&lt;/pages&gt;&lt;volume&gt;194&lt;/volume&gt;&lt;number&gt;2&lt;/number&gt;&lt;dates&gt;&lt;year&gt;2002&lt;/year&gt;&lt;/dates&gt;&lt;isbn&gt;0168-583X&lt;/isbn&gt;&lt;urls&gt;&lt;/urls&gt;&lt;/record&gt;&lt;/Cite&gt;&lt;/EndNote&gt;</w:instrText>
      </w:r>
      <w:r w:rsidR="0059412E">
        <w:rPr>
          <w:rFonts w:cs="Times New Roman"/>
          <w:szCs w:val="24"/>
        </w:rPr>
        <w:fldChar w:fldCharType="separate"/>
      </w:r>
      <w:r w:rsidR="00FF2709" w:rsidRPr="00FF2709">
        <w:rPr>
          <w:rFonts w:cs="Times New Roman"/>
          <w:noProof/>
          <w:szCs w:val="24"/>
          <w:vertAlign w:val="superscript"/>
        </w:rPr>
        <w:t>145</w:t>
      </w:r>
      <w:r w:rsidR="0059412E">
        <w:rPr>
          <w:rFonts w:cs="Times New Roman"/>
          <w:szCs w:val="24"/>
        </w:rPr>
        <w:fldChar w:fldCharType="end"/>
      </w:r>
      <w:r w:rsidR="00DB779D" w:rsidRPr="00DB779D">
        <w:rPr>
          <w:rFonts w:cs="Times New Roman"/>
          <w:szCs w:val="24"/>
        </w:rPr>
        <w:t xml:space="preserve"> </w:t>
      </w:r>
      <w:r w:rsidR="00675713">
        <w:rPr>
          <w:rFonts w:cs="Times New Roman"/>
          <w:szCs w:val="24"/>
        </w:rPr>
        <w:t>Undoped s</w:t>
      </w:r>
      <w:r w:rsidR="00DB779D" w:rsidRPr="00DB779D">
        <w:rPr>
          <w:rFonts w:cs="Times New Roman"/>
          <w:szCs w:val="24"/>
        </w:rPr>
        <w:t xml:space="preserve">cintillators </w:t>
      </w:r>
      <w:r w:rsidR="009C11C0">
        <w:rPr>
          <w:rFonts w:cs="Times New Roman"/>
          <w:szCs w:val="24"/>
        </w:rPr>
        <w:t>are known to suffer</w:t>
      </w:r>
      <w:r w:rsidR="000D0C1A" w:rsidRPr="000D0C1A">
        <w:rPr>
          <w:rFonts w:cs="Times New Roman"/>
          <w:szCs w:val="24"/>
        </w:rPr>
        <w:t xml:space="preserve"> from </w:t>
      </w:r>
      <w:r w:rsidR="009C11C0">
        <w:rPr>
          <w:rFonts w:cs="Times New Roman"/>
          <w:szCs w:val="24"/>
        </w:rPr>
        <w:t>significant losses in efficiency at higher temperatures, which complicates their use as</w:t>
      </w:r>
      <w:r w:rsidR="000D0C1A" w:rsidRPr="000D0C1A">
        <w:rPr>
          <w:rFonts w:cs="Times New Roman"/>
          <w:szCs w:val="24"/>
        </w:rPr>
        <w:t xml:space="preserve"> they </w:t>
      </w:r>
      <w:r w:rsidR="0059412E">
        <w:rPr>
          <w:rFonts w:cs="Times New Roman"/>
          <w:szCs w:val="24"/>
        </w:rPr>
        <w:t>require</w:t>
      </w:r>
      <w:r w:rsidR="000D0C1A" w:rsidRPr="000D0C1A">
        <w:rPr>
          <w:rFonts w:cs="Times New Roman"/>
          <w:szCs w:val="24"/>
        </w:rPr>
        <w:t xml:space="preserve"> </w:t>
      </w:r>
      <w:r w:rsidR="0059412E">
        <w:rPr>
          <w:rFonts w:cs="Times New Roman"/>
          <w:szCs w:val="24"/>
        </w:rPr>
        <w:t>cooling with a cryostat</w:t>
      </w:r>
      <w:r w:rsidR="000D0C1A" w:rsidRPr="000D0C1A">
        <w:rPr>
          <w:rFonts w:cs="Times New Roman"/>
          <w:szCs w:val="24"/>
        </w:rPr>
        <w:t>.</w:t>
      </w:r>
      <w:r w:rsidR="000D445B">
        <w:rPr>
          <w:rFonts w:cs="Times New Roman"/>
          <w:szCs w:val="24"/>
        </w:rPr>
        <w:fldChar w:fldCharType="begin"/>
      </w:r>
      <w:r w:rsidR="00AB277E">
        <w:rPr>
          <w:rFonts w:cs="Times New Roman"/>
          <w:szCs w:val="24"/>
        </w:rPr>
        <w:instrText xml:space="preserve"> ADDIN EN.CITE &lt;EndNote&gt;&lt;Cite&gt;&lt;Author&gt;Smith&lt;/Author&gt;&lt;Year&gt;2019&lt;/Year&gt;&lt;RecNum&gt;1070&lt;/RecNum&gt;&lt;DisplayText&gt;&lt;style face="superscript"&gt;13&lt;/style&gt;&lt;/DisplayText&gt;&lt;record&gt;&lt;rec-number&gt;1070&lt;/rec-number&gt;&lt;foreign-keys&gt;&lt;key app="EN" db-id="vpr9as2rawdd28e5aryxprt4dftzw9tvsf0t" timestamp="1549816201"&gt;1070&lt;/key&gt;&lt;/foreign-keys&gt;&lt;ref-type name="Journal Article"&gt;17&lt;/ref-type&gt;&lt;contributors&gt;&lt;authors&gt;&lt;author&gt;Smith, Matthew D.&lt;/author&gt;&lt;author&gt;Connor, Bridget A.&lt;/author&gt;&lt;author&gt;Karunadasa, Hemamala I.&lt;/author&gt;&lt;/authors&gt;&lt;/contributors&gt;&lt;titles&gt;&lt;title&gt;Tuning the Luminescence of Layered Halide Perovskites&lt;/title&gt;&lt;secondary-title&gt;Chemical Reviews&lt;/secondary-title&gt;&lt;/titles&gt;&lt;periodical&gt;&lt;full-title&gt;Chemical Reviews&lt;/full-title&gt;&lt;abbr-1&gt;Chem. Rev.&lt;/abbr-1&gt;&lt;abbr-2&gt;Chem Rev&lt;/abbr-2&gt;&lt;/periodical&gt;&lt;pages&gt;3104-3139&lt;/pages&gt;&lt;volume&gt;119&lt;/volume&gt;&lt;number&gt;5&lt;/number&gt;&lt;dates&gt;&lt;year&gt;2019&lt;/year&gt;&lt;pub-dates&gt;&lt;date&gt;2019/01/28&lt;/date&gt;&lt;/pub-dates&gt;&lt;/dates&gt;&lt;publisher&gt;American Chemical Society&lt;/publisher&gt;&lt;isbn&gt;0009-2665&lt;/isbn&gt;&lt;urls&gt;&lt;related-urls&gt;&lt;url&gt;https://doi.org/10.1021/acs.chemrev.8b00477&lt;/url&gt;&lt;/related-urls&gt;&lt;/urls&gt;&lt;electronic-resource-num&gt;10.1021/acs.chemrev.8b00477&lt;/electronic-resource-num&gt;&lt;/record&gt;&lt;/Cite&gt;&lt;/EndNote&gt;</w:instrText>
      </w:r>
      <w:r w:rsidR="000D445B">
        <w:rPr>
          <w:rFonts w:cs="Times New Roman"/>
          <w:szCs w:val="24"/>
        </w:rPr>
        <w:fldChar w:fldCharType="separate"/>
      </w:r>
      <w:r w:rsidR="008B17A7" w:rsidRPr="008B17A7">
        <w:rPr>
          <w:rFonts w:cs="Times New Roman"/>
          <w:noProof/>
          <w:szCs w:val="24"/>
          <w:vertAlign w:val="superscript"/>
        </w:rPr>
        <w:t>13</w:t>
      </w:r>
      <w:r w:rsidR="000D445B">
        <w:rPr>
          <w:rFonts w:cs="Times New Roman"/>
          <w:szCs w:val="24"/>
        </w:rPr>
        <w:fldChar w:fldCharType="end"/>
      </w:r>
      <w:r w:rsidR="000D0C1A" w:rsidRPr="000D0C1A">
        <w:rPr>
          <w:rFonts w:cs="Times New Roman"/>
          <w:szCs w:val="24"/>
        </w:rPr>
        <w:t xml:space="preserve"> </w:t>
      </w:r>
      <w:r w:rsidR="0054710A">
        <w:rPr>
          <w:rFonts w:cs="Times New Roman"/>
          <w:szCs w:val="24"/>
        </w:rPr>
        <w:t xml:space="preserve">By using </w:t>
      </w:r>
      <w:r w:rsidR="0059412E">
        <w:rPr>
          <w:rFonts w:cs="Times New Roman"/>
          <w:szCs w:val="24"/>
        </w:rPr>
        <w:t xml:space="preserve">low-dimensional metal halides </w:t>
      </w:r>
      <w:r w:rsidR="004F484C">
        <w:rPr>
          <w:rFonts w:cs="Times New Roman"/>
          <w:szCs w:val="24"/>
        </w:rPr>
        <w:t>that exhibit</w:t>
      </w:r>
      <w:r w:rsidR="0054710A">
        <w:rPr>
          <w:rFonts w:cs="Times New Roman"/>
          <w:szCs w:val="24"/>
        </w:rPr>
        <w:t xml:space="preserve"> significant exciton binding energies</w:t>
      </w:r>
      <w:r w:rsidR="004F484C">
        <w:rPr>
          <w:rFonts w:cs="Times New Roman"/>
          <w:szCs w:val="24"/>
        </w:rPr>
        <w:t xml:space="preserve">, the </w:t>
      </w:r>
      <w:r w:rsidR="000D0C1A" w:rsidRPr="000D0C1A">
        <w:rPr>
          <w:rFonts w:cs="Times New Roman"/>
          <w:szCs w:val="24"/>
        </w:rPr>
        <w:t xml:space="preserve">impact </w:t>
      </w:r>
      <w:r w:rsidR="004F484C">
        <w:rPr>
          <w:rFonts w:cs="Times New Roman"/>
          <w:szCs w:val="24"/>
        </w:rPr>
        <w:t xml:space="preserve">of temperature fluctuation </w:t>
      </w:r>
      <w:r w:rsidR="000D0C1A" w:rsidRPr="000D0C1A">
        <w:rPr>
          <w:rFonts w:cs="Times New Roman"/>
          <w:szCs w:val="24"/>
        </w:rPr>
        <w:t xml:space="preserve">on </w:t>
      </w:r>
      <w:r w:rsidR="004F484C">
        <w:rPr>
          <w:rFonts w:cs="Times New Roman"/>
          <w:szCs w:val="24"/>
        </w:rPr>
        <w:t xml:space="preserve">emission </w:t>
      </w:r>
      <w:r w:rsidR="000D0C1A" w:rsidRPr="000D0C1A">
        <w:rPr>
          <w:rFonts w:cs="Times New Roman"/>
          <w:szCs w:val="24"/>
        </w:rPr>
        <w:t>efficiency in these materials</w:t>
      </w:r>
      <w:r w:rsidR="004F484C">
        <w:rPr>
          <w:rFonts w:cs="Times New Roman"/>
          <w:szCs w:val="24"/>
        </w:rPr>
        <w:t xml:space="preserve"> are expected to be greatly reduced</w:t>
      </w:r>
      <w:r w:rsidR="0059412E">
        <w:rPr>
          <w:rFonts w:cs="Times New Roman"/>
          <w:szCs w:val="24"/>
        </w:rPr>
        <w:t>, which would be important in the development of higher temperature scintillation materials</w:t>
      </w:r>
      <w:r w:rsidR="000D0C1A" w:rsidRPr="000D0C1A">
        <w:rPr>
          <w:rFonts w:cs="Times New Roman"/>
          <w:szCs w:val="24"/>
        </w:rPr>
        <w:t>.</w:t>
      </w:r>
      <w:r w:rsidR="004F484C">
        <w:rPr>
          <w:rFonts w:cs="Times New Roman"/>
          <w:szCs w:val="24"/>
        </w:rPr>
        <w:fldChar w:fldCharType="begin"/>
      </w:r>
      <w:r w:rsidR="00FF2709">
        <w:rPr>
          <w:rFonts w:cs="Times New Roman"/>
          <w:szCs w:val="24"/>
        </w:rPr>
        <w:instrText xml:space="preserve"> ADDIN EN.CITE &lt;EndNote&gt;&lt;Cite&gt;&lt;Author&gt;Birowosuto&lt;/Author&gt;&lt;Year&gt;2016&lt;/Year&gt;&lt;RecNum&gt;1411&lt;/RecNum&gt;&lt;DisplayText&gt;&lt;style face="superscript"&gt;144, 146&lt;/style&gt;&lt;/DisplayText&gt;&lt;record&gt;&lt;rec-number&gt;1411&lt;/rec-number&gt;&lt;foreign-keys&gt;&lt;key app="EN" db-id="vpr9as2rawdd28e5aryxprt4dftzw9tvsf0t" timestamp="1562343240"&gt;1411&lt;/key&gt;&lt;/foreign-keys&gt;&lt;ref-type name="Journal Article"&gt;17&lt;/ref-type&gt;&lt;contributors&gt;&lt;authors&gt;&lt;author&gt;Birowosuto, Muhammad Danang&lt;/author&gt;&lt;author&gt;Cortecchia, D&lt;/author&gt;&lt;author&gt;Drozdowski, Winicjusz&lt;/author&gt;&lt;author&gt;Brylew, Kamil&lt;/author&gt;&lt;author&gt;Lachmanski, W&lt;/author&gt;&lt;author&gt;Bruno, Annalisa&lt;/author&gt;&lt;author&gt;Soci, Cesare&lt;/author&gt;&lt;/authors&gt;&lt;/contributors&gt;&lt;titles&gt;&lt;title&gt;X-ray scintillation in lead halide perovskite crystals&lt;/title&gt;&lt;secondary-title&gt;Scientific Reports&lt;/secondary-title&gt;&lt;/titles&gt;&lt;periodical&gt;&lt;full-title&gt;Scientific reports&lt;/full-title&gt;&lt;/periodical&gt;&lt;pages&gt;37254&lt;/pages&gt;&lt;volume&gt;6&lt;/volume&gt;&lt;dates&gt;&lt;year&gt;2016&lt;/year&gt;&lt;/dates&gt;&lt;isbn&gt;2045-2322&lt;/isbn&gt;&lt;urls&gt;&lt;/urls&gt;&lt;/record&gt;&lt;/Cite&gt;&lt;Cite&gt;&lt;Author&gt;Shibuya&lt;/Author&gt;&lt;Year&gt;2004&lt;/Year&gt;&lt;RecNum&gt;1410&lt;/RecNum&gt;&lt;record&gt;&lt;rec-number&gt;1410&lt;/rec-number&gt;&lt;foreign-keys&gt;&lt;key app="EN" db-id="vpr9as2rawdd28e5aryxprt4dftzw9tvsf0t" timestamp="1562339496"&gt;1410&lt;/key&gt;&lt;/foreign-keys&gt;&lt;ref-type name="Journal Article"&gt;17&lt;/ref-type&gt;&lt;contributors&gt;&lt;authors&gt;&lt;author&gt;Shibuya, Kengo&lt;/author&gt;&lt;author&gt;Koshimizu, Masanori&lt;/author&gt;&lt;author&gt;Murakami, Hidetoshi&lt;/author&gt;&lt;author&gt;Muroya, Yusa&lt;/author&gt;&lt;author&gt;Katsumura, Yosuke&lt;/author&gt;&lt;author&gt;Asai, Keisuke&lt;/author&gt;&lt;/authors&gt;&lt;/contributors&gt;&lt;titles&gt;&lt;title&gt;Development of ultra-fast semiconducting scintillators using quantum confinement effect&lt;/title&gt;&lt;secondary-title&gt;Japanese journal of applied physics&lt;/secondary-title&gt;&lt;/titles&gt;&lt;periodical&gt;&lt;full-title&gt;Japanese Journal of Applied Physics&lt;/full-title&gt;&lt;abbr-1&gt;Jpn. J. Appl. Phys.&lt;/abbr-1&gt;&lt;abbr-2&gt;Jpn J Appl Phys&lt;/abbr-2&gt;&lt;/periodical&gt;&lt;pages&gt;L1333&lt;/pages&gt;&lt;volume&gt;43&lt;/volume&gt;&lt;number&gt;10B&lt;/number&gt;&lt;dates&gt;&lt;year&gt;2004&lt;/year&gt;&lt;/dates&gt;&lt;isbn&gt;1347-4065&lt;/isbn&gt;&lt;urls&gt;&lt;/urls&gt;&lt;/record&gt;&lt;/Cite&gt;&lt;/EndNote&gt;</w:instrText>
      </w:r>
      <w:r w:rsidR="004F484C">
        <w:rPr>
          <w:rFonts w:cs="Times New Roman"/>
          <w:szCs w:val="24"/>
        </w:rPr>
        <w:fldChar w:fldCharType="separate"/>
      </w:r>
      <w:r w:rsidR="00FF2709" w:rsidRPr="00FF2709">
        <w:rPr>
          <w:rFonts w:cs="Times New Roman"/>
          <w:noProof/>
          <w:szCs w:val="24"/>
          <w:vertAlign w:val="superscript"/>
        </w:rPr>
        <w:t>144, 146</w:t>
      </w:r>
      <w:r w:rsidR="004F484C">
        <w:rPr>
          <w:rFonts w:cs="Times New Roman"/>
          <w:szCs w:val="24"/>
        </w:rPr>
        <w:fldChar w:fldCharType="end"/>
      </w:r>
      <w:r w:rsidR="004F484C">
        <w:rPr>
          <w:rFonts w:cs="Times New Roman"/>
          <w:szCs w:val="24"/>
        </w:rPr>
        <w:t xml:space="preserve"> For example</w:t>
      </w:r>
      <w:r w:rsidR="009C11C0">
        <w:rPr>
          <w:rFonts w:cs="Times New Roman"/>
          <w:szCs w:val="24"/>
        </w:rPr>
        <w:t>,</w:t>
      </w:r>
      <w:r w:rsidR="004F484C">
        <w:rPr>
          <w:rFonts w:cs="Times New Roman"/>
          <w:szCs w:val="24"/>
        </w:rPr>
        <w:t xml:space="preserve"> i</w:t>
      </w:r>
      <w:r w:rsidR="0059412E">
        <w:rPr>
          <w:rFonts w:cs="Times New Roman"/>
          <w:szCs w:val="24"/>
        </w:rPr>
        <w:t xml:space="preserve">n a study </w:t>
      </w:r>
      <w:r w:rsidR="004F484C">
        <w:rPr>
          <w:rFonts w:cs="Times New Roman"/>
          <w:szCs w:val="24"/>
        </w:rPr>
        <w:t>a</w:t>
      </w:r>
      <w:r w:rsidR="000D0C1A" w:rsidRPr="000D0C1A">
        <w:rPr>
          <w:rFonts w:cs="Times New Roman"/>
          <w:szCs w:val="24"/>
        </w:rPr>
        <w:t xml:space="preserve">t </w:t>
      </w:r>
      <w:r w:rsidR="009C11C0">
        <w:rPr>
          <w:rFonts w:cs="Times New Roman"/>
          <w:szCs w:val="24"/>
        </w:rPr>
        <w:t>low temperature</w:t>
      </w:r>
      <w:r w:rsidR="000D0C1A" w:rsidRPr="000D0C1A">
        <w:rPr>
          <w:rFonts w:cs="Times New Roman"/>
          <w:szCs w:val="24"/>
        </w:rPr>
        <w:t xml:space="preserve">, the efficiency of the 3D </w:t>
      </w:r>
      <w:r w:rsidR="004F484C" w:rsidRPr="000D0C1A">
        <w:rPr>
          <w:rFonts w:cs="Times New Roman"/>
          <w:szCs w:val="24"/>
        </w:rPr>
        <w:t>(CH</w:t>
      </w:r>
      <w:r w:rsidR="004F484C" w:rsidRPr="0059412E">
        <w:rPr>
          <w:rFonts w:cs="Times New Roman"/>
          <w:szCs w:val="24"/>
          <w:vertAlign w:val="subscript"/>
        </w:rPr>
        <w:t>3</w:t>
      </w:r>
      <w:r w:rsidR="004F484C" w:rsidRPr="000D0C1A">
        <w:rPr>
          <w:rFonts w:cs="Times New Roman"/>
          <w:szCs w:val="24"/>
        </w:rPr>
        <w:t>NH</w:t>
      </w:r>
      <w:r w:rsidR="004F484C" w:rsidRPr="0059412E">
        <w:rPr>
          <w:rFonts w:cs="Times New Roman"/>
          <w:szCs w:val="24"/>
          <w:vertAlign w:val="subscript"/>
        </w:rPr>
        <w:t>3</w:t>
      </w:r>
      <w:r w:rsidR="004F484C" w:rsidRPr="000D0C1A">
        <w:rPr>
          <w:rFonts w:cs="Times New Roman"/>
          <w:szCs w:val="24"/>
        </w:rPr>
        <w:t>)PbBr</w:t>
      </w:r>
      <w:r w:rsidR="004F484C" w:rsidRPr="0059412E">
        <w:rPr>
          <w:rFonts w:cs="Times New Roman"/>
          <w:szCs w:val="24"/>
          <w:vertAlign w:val="subscript"/>
        </w:rPr>
        <w:t>3</w:t>
      </w:r>
      <w:r w:rsidR="004F484C">
        <w:rPr>
          <w:rFonts w:cs="Times New Roman"/>
          <w:szCs w:val="24"/>
          <w:vertAlign w:val="subscript"/>
        </w:rPr>
        <w:t xml:space="preserve"> </w:t>
      </w:r>
      <w:r w:rsidR="009C11C0">
        <w:rPr>
          <w:rFonts w:cs="Times New Roman"/>
          <w:szCs w:val="24"/>
        </w:rPr>
        <w:t xml:space="preserve"> is comparable to </w:t>
      </w:r>
      <w:r w:rsidR="000D0C1A" w:rsidRPr="000D0C1A">
        <w:rPr>
          <w:rFonts w:cs="Times New Roman"/>
          <w:szCs w:val="24"/>
        </w:rPr>
        <w:t>NaI:Tl</w:t>
      </w:r>
      <w:r w:rsidR="009C11C0">
        <w:rPr>
          <w:rFonts w:cs="Times New Roman"/>
          <w:szCs w:val="24"/>
        </w:rPr>
        <w:t xml:space="preserve"> and greatly</w:t>
      </w:r>
      <w:r w:rsidR="000D0C1A" w:rsidRPr="000D0C1A">
        <w:rPr>
          <w:rFonts w:cs="Times New Roman"/>
          <w:szCs w:val="24"/>
        </w:rPr>
        <w:t xml:space="preserve"> </w:t>
      </w:r>
      <w:r w:rsidR="009C11C0" w:rsidRPr="000D0C1A">
        <w:rPr>
          <w:rFonts w:cs="Times New Roman"/>
          <w:szCs w:val="24"/>
        </w:rPr>
        <w:t>outdoes</w:t>
      </w:r>
      <w:r w:rsidR="000D0C1A" w:rsidRPr="000D0C1A">
        <w:rPr>
          <w:rFonts w:cs="Times New Roman"/>
          <w:szCs w:val="24"/>
        </w:rPr>
        <w:t xml:space="preserve"> that of the 2D </w:t>
      </w:r>
      <w:r w:rsidR="004F484C" w:rsidRPr="004F484C">
        <w:rPr>
          <w:rFonts w:cs="Times New Roman"/>
          <w:szCs w:val="24"/>
        </w:rPr>
        <w:t>(C</w:t>
      </w:r>
      <w:r w:rsidR="004F484C" w:rsidRPr="004F484C">
        <w:rPr>
          <w:rFonts w:cs="Times New Roman"/>
          <w:szCs w:val="24"/>
          <w:vertAlign w:val="subscript"/>
        </w:rPr>
        <w:t>6</w:t>
      </w:r>
      <w:r w:rsidR="004F484C" w:rsidRPr="004F484C">
        <w:rPr>
          <w:rFonts w:cs="Times New Roman"/>
          <w:szCs w:val="24"/>
        </w:rPr>
        <w:t>H</w:t>
      </w:r>
      <w:r w:rsidR="004F484C" w:rsidRPr="004F484C">
        <w:rPr>
          <w:rFonts w:cs="Times New Roman"/>
          <w:szCs w:val="24"/>
          <w:vertAlign w:val="subscript"/>
        </w:rPr>
        <w:t>13</w:t>
      </w:r>
      <w:r w:rsidR="004F484C" w:rsidRPr="004F484C">
        <w:rPr>
          <w:rFonts w:cs="Times New Roman"/>
          <w:szCs w:val="24"/>
        </w:rPr>
        <w:t>NH</w:t>
      </w:r>
      <w:r w:rsidR="004F484C" w:rsidRPr="004F484C">
        <w:rPr>
          <w:rFonts w:cs="Times New Roman"/>
          <w:szCs w:val="24"/>
          <w:vertAlign w:val="subscript"/>
        </w:rPr>
        <w:t>3</w:t>
      </w:r>
      <w:r w:rsidR="004F484C" w:rsidRPr="004F484C">
        <w:rPr>
          <w:rFonts w:cs="Times New Roman"/>
          <w:szCs w:val="24"/>
        </w:rPr>
        <w:t>)</w:t>
      </w:r>
      <w:r w:rsidR="004F484C" w:rsidRPr="004F484C">
        <w:rPr>
          <w:rFonts w:cs="Times New Roman"/>
          <w:szCs w:val="24"/>
          <w:vertAlign w:val="subscript"/>
        </w:rPr>
        <w:t>2</w:t>
      </w:r>
      <w:r w:rsidR="004F484C" w:rsidRPr="004F484C">
        <w:rPr>
          <w:rFonts w:cs="Times New Roman"/>
          <w:szCs w:val="24"/>
        </w:rPr>
        <w:t>PbI</w:t>
      </w:r>
      <w:r w:rsidR="004F484C" w:rsidRPr="004F484C">
        <w:rPr>
          <w:rFonts w:cs="Times New Roman"/>
          <w:szCs w:val="24"/>
          <w:vertAlign w:val="subscript"/>
        </w:rPr>
        <w:t>4</w:t>
      </w:r>
      <w:r w:rsidR="000D0C1A" w:rsidRPr="000D0C1A">
        <w:rPr>
          <w:rFonts w:cs="Times New Roman"/>
          <w:szCs w:val="24"/>
        </w:rPr>
        <w:t xml:space="preserve"> </w:t>
      </w:r>
      <w:r w:rsidR="004F484C">
        <w:rPr>
          <w:rFonts w:cs="Times New Roman"/>
          <w:szCs w:val="24"/>
        </w:rPr>
        <w:t>as t</w:t>
      </w:r>
      <w:r w:rsidR="000D0C1A" w:rsidRPr="000D0C1A">
        <w:rPr>
          <w:rFonts w:cs="Times New Roman"/>
          <w:szCs w:val="24"/>
        </w:rPr>
        <w:t>he</w:t>
      </w:r>
      <w:r w:rsidR="009C11C0">
        <w:rPr>
          <w:rFonts w:cs="Times New Roman"/>
          <w:szCs w:val="24"/>
        </w:rPr>
        <w:t xml:space="preserve"> weakly bound excitons in </w:t>
      </w:r>
      <w:r w:rsidR="009C11C0" w:rsidRPr="000D0C1A">
        <w:rPr>
          <w:rFonts w:cs="Times New Roman"/>
          <w:szCs w:val="24"/>
        </w:rPr>
        <w:t>(CH</w:t>
      </w:r>
      <w:r w:rsidR="009C11C0" w:rsidRPr="0059412E">
        <w:rPr>
          <w:rFonts w:cs="Times New Roman"/>
          <w:szCs w:val="24"/>
          <w:vertAlign w:val="subscript"/>
        </w:rPr>
        <w:t>3</w:t>
      </w:r>
      <w:r w:rsidR="009C11C0" w:rsidRPr="000D0C1A">
        <w:rPr>
          <w:rFonts w:cs="Times New Roman"/>
          <w:szCs w:val="24"/>
        </w:rPr>
        <w:t>NH</w:t>
      </w:r>
      <w:r w:rsidR="009C11C0" w:rsidRPr="0059412E">
        <w:rPr>
          <w:rFonts w:cs="Times New Roman"/>
          <w:szCs w:val="24"/>
          <w:vertAlign w:val="subscript"/>
        </w:rPr>
        <w:t>3</w:t>
      </w:r>
      <w:r w:rsidR="009C11C0" w:rsidRPr="000D0C1A">
        <w:rPr>
          <w:rFonts w:cs="Times New Roman"/>
          <w:szCs w:val="24"/>
        </w:rPr>
        <w:t>)PbBr</w:t>
      </w:r>
      <w:r w:rsidR="009C11C0" w:rsidRPr="0059412E">
        <w:rPr>
          <w:rFonts w:cs="Times New Roman"/>
          <w:szCs w:val="24"/>
          <w:vertAlign w:val="subscript"/>
        </w:rPr>
        <w:t>3</w:t>
      </w:r>
      <w:r w:rsidR="009C11C0">
        <w:rPr>
          <w:rFonts w:cs="Times New Roman"/>
          <w:szCs w:val="24"/>
        </w:rPr>
        <w:t xml:space="preserve"> </w:t>
      </w:r>
      <w:r w:rsidR="000D0C1A" w:rsidRPr="000D0C1A">
        <w:rPr>
          <w:rFonts w:cs="Times New Roman"/>
          <w:szCs w:val="24"/>
        </w:rPr>
        <w:t>re</w:t>
      </w:r>
      <w:r w:rsidR="009C11C0">
        <w:rPr>
          <w:rFonts w:cs="Times New Roman"/>
          <w:szCs w:val="24"/>
        </w:rPr>
        <w:t>main bound at lower temperatures</w:t>
      </w:r>
      <w:r w:rsidR="000D0C1A" w:rsidRPr="000D0C1A">
        <w:rPr>
          <w:rFonts w:cs="Times New Roman"/>
          <w:szCs w:val="24"/>
        </w:rPr>
        <w:t>.</w:t>
      </w:r>
      <w:r w:rsidR="0054710A">
        <w:rPr>
          <w:rFonts w:cs="Times New Roman"/>
          <w:szCs w:val="24"/>
        </w:rPr>
        <w:fldChar w:fldCharType="begin"/>
      </w:r>
      <w:r w:rsidR="00FF2709">
        <w:rPr>
          <w:rFonts w:cs="Times New Roman"/>
          <w:szCs w:val="24"/>
        </w:rPr>
        <w:instrText xml:space="preserve"> ADDIN EN.CITE &lt;EndNote&gt;&lt;Cite&gt;&lt;Author&gt;Shibuya&lt;/Author&gt;&lt;Year&gt;2002&lt;/Year&gt;&lt;RecNum&gt;1409&lt;/RecNum&gt;&lt;DisplayText&gt;&lt;style face="superscript"&gt;145&lt;/style&gt;&lt;/DisplayText&gt;&lt;record&gt;&lt;rec-number&gt;1409&lt;/rec-number&gt;&lt;foreign-keys&gt;&lt;key app="EN" db-id="vpr9as2rawdd28e5aryxprt4dftzw9tvsf0t" timestamp="1562339379"&gt;1409&lt;/key&gt;&lt;/foreign-keys&gt;&lt;ref-type name="Journal Article"&gt;17&lt;/ref-type&gt;&lt;contributors&gt;&lt;authors&gt;&lt;author&gt;Shibuya, K&lt;/author&gt;&lt;author&gt;Koshimizu, M&lt;/author&gt;&lt;author&gt;Takeoka, Y&lt;/author&gt;&lt;author&gt;Asai, K&lt;/author&gt;&lt;/authors&gt;&lt;/contributors&gt;&lt;titles&gt;&lt;title&gt;&lt;style face="normal" font="default" size="100%"&gt;Scintillation properties of (C&lt;/style&gt;&lt;style face="subscript" font="default" size="100%"&gt;6&lt;/style&gt;&lt;style face="normal" font="default" size="100%"&gt;H&lt;/style&gt;&lt;style face="subscript" font="default" size="100%"&gt;13&lt;/style&gt;&lt;style face="normal" font="default" size="100%"&gt;NH&lt;/style&gt;&lt;style face="subscript" font="default" size="100%"&gt;3&lt;/style&gt;&lt;style face="normal" font="default" size="100%"&gt;)&lt;/style&gt;&lt;style face="subscript" font="default" size="100%"&gt;2&lt;/style&gt;&lt;style face="normal" font="default" size="100%"&gt;PbI&lt;/style&gt;&lt;style face="subscript" font="default" size="100%"&gt;4&lt;/style&gt;&lt;style face="normal" font="default" size="100%"&gt;: exciton luminescence of an organic/inorganic multiple quantum well structure compound induced by 2.0 MeV protons&lt;/style&gt;&lt;/title&gt;&lt;secondary-title&gt;Nuc. Inst. Meth. Phys. Res. B&lt;/secondary-title&gt;&lt;/titles&gt;&lt;periodical&gt;&lt;full-title&gt;Nuc. Inst. Meth. Phys. Res. B&lt;/full-title&gt;&lt;/periodical&gt;&lt;pages&gt;207-212&lt;/pages&gt;&lt;volume&gt;194&lt;/volume&gt;&lt;number&gt;2&lt;/number&gt;&lt;dates&gt;&lt;year&gt;2002&lt;/year&gt;&lt;/dates&gt;&lt;isbn&gt;0168-583X&lt;/isbn&gt;&lt;urls&gt;&lt;/urls&gt;&lt;/record&gt;&lt;/Cite&gt;&lt;/EndNote&gt;</w:instrText>
      </w:r>
      <w:r w:rsidR="0054710A">
        <w:rPr>
          <w:rFonts w:cs="Times New Roman"/>
          <w:szCs w:val="24"/>
        </w:rPr>
        <w:fldChar w:fldCharType="separate"/>
      </w:r>
      <w:r w:rsidR="00FF2709" w:rsidRPr="00FF2709">
        <w:rPr>
          <w:rFonts w:cs="Times New Roman"/>
          <w:noProof/>
          <w:szCs w:val="24"/>
          <w:vertAlign w:val="superscript"/>
        </w:rPr>
        <w:t>145</w:t>
      </w:r>
      <w:r w:rsidR="0054710A">
        <w:rPr>
          <w:rFonts w:cs="Times New Roman"/>
          <w:szCs w:val="24"/>
        </w:rPr>
        <w:fldChar w:fldCharType="end"/>
      </w:r>
      <w:r w:rsidR="000D0C1A" w:rsidRPr="000D0C1A">
        <w:rPr>
          <w:rFonts w:cs="Times New Roman"/>
          <w:szCs w:val="24"/>
        </w:rPr>
        <w:t xml:space="preserve"> However, </w:t>
      </w:r>
      <w:r w:rsidR="009C11C0">
        <w:rPr>
          <w:rFonts w:cs="Times New Roman"/>
          <w:szCs w:val="24"/>
        </w:rPr>
        <w:t>when the temperature is raised to</w:t>
      </w:r>
      <w:r w:rsidR="000D0C1A" w:rsidRPr="000D0C1A">
        <w:rPr>
          <w:rFonts w:cs="Times New Roman"/>
          <w:szCs w:val="24"/>
        </w:rPr>
        <w:t xml:space="preserve"> room temperature, excitons in </w:t>
      </w:r>
      <w:r w:rsidR="004F484C" w:rsidRPr="000D0C1A">
        <w:rPr>
          <w:rFonts w:cs="Times New Roman"/>
          <w:szCs w:val="24"/>
        </w:rPr>
        <w:t>(CH</w:t>
      </w:r>
      <w:r w:rsidR="004F484C" w:rsidRPr="0059412E">
        <w:rPr>
          <w:rFonts w:cs="Times New Roman"/>
          <w:szCs w:val="24"/>
          <w:vertAlign w:val="subscript"/>
        </w:rPr>
        <w:t>3</w:t>
      </w:r>
      <w:r w:rsidR="004F484C" w:rsidRPr="000D0C1A">
        <w:rPr>
          <w:rFonts w:cs="Times New Roman"/>
          <w:szCs w:val="24"/>
        </w:rPr>
        <w:t>NH</w:t>
      </w:r>
      <w:r w:rsidR="004F484C" w:rsidRPr="0059412E">
        <w:rPr>
          <w:rFonts w:cs="Times New Roman"/>
          <w:szCs w:val="24"/>
          <w:vertAlign w:val="subscript"/>
        </w:rPr>
        <w:t>3</w:t>
      </w:r>
      <w:r w:rsidR="004F484C" w:rsidRPr="000D0C1A">
        <w:rPr>
          <w:rFonts w:cs="Times New Roman"/>
          <w:szCs w:val="24"/>
        </w:rPr>
        <w:t>)PbBr</w:t>
      </w:r>
      <w:r w:rsidR="004F484C" w:rsidRPr="0059412E">
        <w:rPr>
          <w:rFonts w:cs="Times New Roman"/>
          <w:szCs w:val="24"/>
          <w:vertAlign w:val="subscript"/>
        </w:rPr>
        <w:t>3</w:t>
      </w:r>
      <w:r w:rsidR="004F484C">
        <w:rPr>
          <w:rFonts w:cs="Times New Roman"/>
          <w:szCs w:val="24"/>
          <w:vertAlign w:val="subscript"/>
        </w:rPr>
        <w:t xml:space="preserve"> </w:t>
      </w:r>
      <w:r w:rsidR="000D0C1A" w:rsidRPr="000D0C1A">
        <w:rPr>
          <w:rFonts w:cs="Times New Roman"/>
          <w:szCs w:val="24"/>
        </w:rPr>
        <w:t xml:space="preserve">easily dissociate while those in the </w:t>
      </w:r>
      <w:r w:rsidR="004F484C" w:rsidRPr="004F484C">
        <w:rPr>
          <w:rFonts w:cs="Times New Roman"/>
          <w:szCs w:val="24"/>
        </w:rPr>
        <w:t>(C</w:t>
      </w:r>
      <w:r w:rsidR="004F484C" w:rsidRPr="004F484C">
        <w:rPr>
          <w:rFonts w:cs="Times New Roman"/>
          <w:szCs w:val="24"/>
          <w:vertAlign w:val="subscript"/>
        </w:rPr>
        <w:t>6</w:t>
      </w:r>
      <w:r w:rsidR="004F484C" w:rsidRPr="004F484C">
        <w:rPr>
          <w:rFonts w:cs="Times New Roman"/>
          <w:szCs w:val="24"/>
        </w:rPr>
        <w:t>H</w:t>
      </w:r>
      <w:r w:rsidR="004F484C" w:rsidRPr="004F484C">
        <w:rPr>
          <w:rFonts w:cs="Times New Roman"/>
          <w:szCs w:val="24"/>
          <w:vertAlign w:val="subscript"/>
        </w:rPr>
        <w:t>13</w:t>
      </w:r>
      <w:r w:rsidR="004F484C" w:rsidRPr="004F484C">
        <w:rPr>
          <w:rFonts w:cs="Times New Roman"/>
          <w:szCs w:val="24"/>
        </w:rPr>
        <w:t>NH</w:t>
      </w:r>
      <w:r w:rsidR="004F484C" w:rsidRPr="004F484C">
        <w:rPr>
          <w:rFonts w:cs="Times New Roman"/>
          <w:szCs w:val="24"/>
          <w:vertAlign w:val="subscript"/>
        </w:rPr>
        <w:t>3</w:t>
      </w:r>
      <w:r w:rsidR="004F484C" w:rsidRPr="004F484C">
        <w:rPr>
          <w:rFonts w:cs="Times New Roman"/>
          <w:szCs w:val="24"/>
        </w:rPr>
        <w:t>)</w:t>
      </w:r>
      <w:r w:rsidR="004F484C" w:rsidRPr="004F484C">
        <w:rPr>
          <w:rFonts w:cs="Times New Roman"/>
          <w:szCs w:val="24"/>
          <w:vertAlign w:val="subscript"/>
        </w:rPr>
        <w:t>2</w:t>
      </w:r>
      <w:r w:rsidR="004F484C" w:rsidRPr="004F484C">
        <w:rPr>
          <w:rFonts w:cs="Times New Roman"/>
          <w:szCs w:val="24"/>
        </w:rPr>
        <w:t>PbI</w:t>
      </w:r>
      <w:r w:rsidR="004F484C" w:rsidRPr="004F484C">
        <w:rPr>
          <w:rFonts w:cs="Times New Roman"/>
          <w:szCs w:val="24"/>
          <w:vertAlign w:val="subscript"/>
        </w:rPr>
        <w:t>4</w:t>
      </w:r>
      <w:r w:rsidR="004F484C">
        <w:rPr>
          <w:rFonts w:cs="Times New Roman"/>
          <w:szCs w:val="24"/>
        </w:rPr>
        <w:t xml:space="preserve"> </w:t>
      </w:r>
      <w:r w:rsidR="000D0C1A" w:rsidRPr="000D0C1A">
        <w:rPr>
          <w:rFonts w:cs="Times New Roman"/>
          <w:szCs w:val="24"/>
        </w:rPr>
        <w:t>remain bound</w:t>
      </w:r>
      <w:r w:rsidR="004F484C">
        <w:rPr>
          <w:rFonts w:cs="Times New Roman"/>
          <w:szCs w:val="24"/>
        </w:rPr>
        <w:t xml:space="preserve"> resulting in a higher</w:t>
      </w:r>
      <w:r w:rsidR="000D0C1A" w:rsidRPr="000D0C1A">
        <w:rPr>
          <w:rFonts w:cs="Times New Roman"/>
          <w:szCs w:val="24"/>
        </w:rPr>
        <w:t xml:space="preserve"> efficiency </w:t>
      </w:r>
      <w:r w:rsidR="004F484C">
        <w:rPr>
          <w:rFonts w:cs="Times New Roman"/>
          <w:szCs w:val="24"/>
        </w:rPr>
        <w:t>for</w:t>
      </w:r>
      <w:r w:rsidR="000D0C1A" w:rsidRPr="000D0C1A">
        <w:rPr>
          <w:rFonts w:cs="Times New Roman"/>
          <w:szCs w:val="24"/>
        </w:rPr>
        <w:t xml:space="preserve"> the 2D material (6.5%) </w:t>
      </w:r>
      <w:r w:rsidR="004F484C">
        <w:rPr>
          <w:rFonts w:cs="Times New Roman"/>
          <w:szCs w:val="24"/>
        </w:rPr>
        <w:t>compared to the</w:t>
      </w:r>
      <w:r w:rsidR="000D0C1A" w:rsidRPr="000D0C1A">
        <w:rPr>
          <w:rFonts w:cs="Times New Roman"/>
          <w:szCs w:val="24"/>
        </w:rPr>
        <w:t xml:space="preserve"> 3D (0.075%).</w:t>
      </w:r>
      <w:r w:rsidR="004F484C">
        <w:rPr>
          <w:rFonts w:cs="Times New Roman"/>
          <w:szCs w:val="24"/>
        </w:rPr>
        <w:fldChar w:fldCharType="begin"/>
      </w:r>
      <w:r w:rsidR="00FF2709">
        <w:rPr>
          <w:rFonts w:cs="Times New Roman"/>
          <w:szCs w:val="24"/>
        </w:rPr>
        <w:instrText xml:space="preserve"> ADDIN EN.CITE &lt;EndNote&gt;&lt;Cite&gt;&lt;Author&gt;Shibuya&lt;/Author&gt;&lt;Year&gt;2002&lt;/Year&gt;&lt;RecNum&gt;1409&lt;/RecNum&gt;&lt;DisplayText&gt;&lt;style face="superscript"&gt;145&lt;/style&gt;&lt;/DisplayText&gt;&lt;record&gt;&lt;rec-number&gt;1409&lt;/rec-number&gt;&lt;foreign-keys&gt;&lt;key app="EN" db-id="vpr9as2rawdd28e5aryxprt4dftzw9tvsf0t" timestamp="1562339379"&gt;1409&lt;/key&gt;&lt;/foreign-keys&gt;&lt;ref-type name="Journal Article"&gt;17&lt;/ref-type&gt;&lt;contributors&gt;&lt;authors&gt;&lt;author&gt;Shibuya, K&lt;/author&gt;&lt;author&gt;Koshimizu, M&lt;/author&gt;&lt;author&gt;Takeoka, Y&lt;/author&gt;&lt;author&gt;Asai, K&lt;/author&gt;&lt;/authors&gt;&lt;/contributors&gt;&lt;titles&gt;&lt;title&gt;&lt;style face="normal" font="default" size="100%"&gt;Scintillation properties of (C&lt;/style&gt;&lt;style face="subscript" font="default" size="100%"&gt;6&lt;/style&gt;&lt;style face="normal" font="default" size="100%"&gt;H&lt;/style&gt;&lt;style face="subscript" font="default" size="100%"&gt;13&lt;/style&gt;&lt;style face="normal" font="default" size="100%"&gt;NH&lt;/style&gt;&lt;style face="subscript" font="default" size="100%"&gt;3&lt;/style&gt;&lt;style face="normal" font="default" size="100%"&gt;)&lt;/style&gt;&lt;style face="subscript" font="default" size="100%"&gt;2&lt;/style&gt;&lt;style face="normal" font="default" size="100%"&gt;PbI&lt;/style&gt;&lt;style face="subscript" font="default" size="100%"&gt;4&lt;/style&gt;&lt;style face="normal" font="default" size="100%"&gt;: exciton luminescence of an organic/inorganic multiple quantum well structure compound induced by 2.0 MeV protons&lt;/style&gt;&lt;/title&gt;&lt;secondary-title&gt;Nuc. Inst. Meth. Phys. Res. B&lt;/secondary-title&gt;&lt;/titles&gt;&lt;periodical&gt;&lt;full-title&gt;Nuc. Inst. Meth. Phys. Res. B&lt;/full-title&gt;&lt;/periodical&gt;&lt;pages&gt;207-212&lt;/pages&gt;&lt;volume&gt;194&lt;/volume&gt;&lt;number&gt;2&lt;/number&gt;&lt;dates&gt;&lt;year&gt;2002&lt;/year&gt;&lt;/dates&gt;&lt;isbn&gt;0168-583X&lt;/isbn&gt;&lt;urls&gt;&lt;/urls&gt;&lt;/record&gt;&lt;/Cite&gt;&lt;/EndNote&gt;</w:instrText>
      </w:r>
      <w:r w:rsidR="004F484C">
        <w:rPr>
          <w:rFonts w:cs="Times New Roman"/>
          <w:szCs w:val="24"/>
        </w:rPr>
        <w:fldChar w:fldCharType="separate"/>
      </w:r>
      <w:r w:rsidR="00FF2709" w:rsidRPr="00FF2709">
        <w:rPr>
          <w:rFonts w:cs="Times New Roman"/>
          <w:noProof/>
          <w:szCs w:val="24"/>
          <w:vertAlign w:val="superscript"/>
        </w:rPr>
        <w:t>145</w:t>
      </w:r>
      <w:r w:rsidR="004F484C">
        <w:rPr>
          <w:rFonts w:cs="Times New Roman"/>
          <w:szCs w:val="24"/>
        </w:rPr>
        <w:fldChar w:fldCharType="end"/>
      </w:r>
      <w:r w:rsidR="000D0C1A" w:rsidRPr="000D0C1A">
        <w:rPr>
          <w:rFonts w:cs="Times New Roman"/>
          <w:szCs w:val="24"/>
        </w:rPr>
        <w:t xml:space="preserve"> </w:t>
      </w:r>
    </w:p>
    <w:p w14:paraId="056A210F" w14:textId="613124DF" w:rsidR="00BE798F" w:rsidRDefault="009C11C0" w:rsidP="00CE3348">
      <w:pPr>
        <w:spacing w:line="480" w:lineRule="auto"/>
        <w:ind w:firstLine="720"/>
        <w:jc w:val="both"/>
        <w:rPr>
          <w:rFonts w:cs="Times New Roman"/>
          <w:szCs w:val="24"/>
        </w:rPr>
      </w:pPr>
      <w:r>
        <w:rPr>
          <w:rFonts w:cs="Times New Roman"/>
          <w:szCs w:val="24"/>
        </w:rPr>
        <w:t>Low</w:t>
      </w:r>
      <w:r w:rsidR="00B129B3">
        <w:rPr>
          <w:rFonts w:cs="Times New Roman"/>
          <w:szCs w:val="24"/>
        </w:rPr>
        <w:t>-dimensional</w:t>
      </w:r>
      <w:r w:rsidR="000D0C1A" w:rsidRPr="000D0C1A">
        <w:rPr>
          <w:rFonts w:cs="Times New Roman"/>
          <w:szCs w:val="24"/>
        </w:rPr>
        <w:t xml:space="preserve"> perovskites</w:t>
      </w:r>
      <w:r>
        <w:rPr>
          <w:rFonts w:cs="Times New Roman"/>
          <w:szCs w:val="24"/>
        </w:rPr>
        <w:t xml:space="preserve"> have several other properties that</w:t>
      </w:r>
      <w:r w:rsidR="000D0C1A" w:rsidRPr="000D0C1A">
        <w:rPr>
          <w:rFonts w:cs="Times New Roman"/>
          <w:szCs w:val="24"/>
        </w:rPr>
        <w:t xml:space="preserve"> make them </w:t>
      </w:r>
      <w:r w:rsidR="00B94BD7">
        <w:rPr>
          <w:rFonts w:cs="Times New Roman"/>
          <w:szCs w:val="24"/>
        </w:rPr>
        <w:t>great choices</w:t>
      </w:r>
      <w:r w:rsidR="000D0C1A" w:rsidRPr="000D0C1A">
        <w:rPr>
          <w:rFonts w:cs="Times New Roman"/>
          <w:szCs w:val="24"/>
        </w:rPr>
        <w:t xml:space="preserve"> for scintillation </w:t>
      </w:r>
      <w:r>
        <w:rPr>
          <w:rFonts w:cs="Times New Roman"/>
          <w:szCs w:val="24"/>
        </w:rPr>
        <w:t>materials</w:t>
      </w:r>
      <w:r w:rsidR="000D0C1A" w:rsidRPr="000D0C1A">
        <w:rPr>
          <w:rFonts w:cs="Times New Roman"/>
          <w:szCs w:val="24"/>
        </w:rPr>
        <w:t xml:space="preserve">. </w:t>
      </w:r>
      <w:r w:rsidR="00B94BD7">
        <w:rPr>
          <w:rFonts w:cs="Times New Roman"/>
          <w:szCs w:val="24"/>
        </w:rPr>
        <w:t xml:space="preserve">Under such intensely ionizing radiation, it has been shown </w:t>
      </w:r>
      <w:r w:rsidR="00B94BD7">
        <w:rPr>
          <w:rFonts w:cs="Times New Roman"/>
          <w:szCs w:val="24"/>
        </w:rPr>
        <w:lastRenderedPageBreak/>
        <w:t>that</w:t>
      </w:r>
      <w:r w:rsidR="00B129B3">
        <w:rPr>
          <w:rFonts w:cs="Times New Roman"/>
          <w:szCs w:val="24"/>
        </w:rPr>
        <w:t xml:space="preserve"> 2D perovskites </w:t>
      </w:r>
      <w:r w:rsidR="00B94BD7">
        <w:rPr>
          <w:rFonts w:cs="Times New Roman"/>
          <w:szCs w:val="24"/>
        </w:rPr>
        <w:t>can remain stable under</w:t>
      </w:r>
      <w:r w:rsidR="000D0C1A" w:rsidRPr="000D0C1A">
        <w:rPr>
          <w:rFonts w:cs="Times New Roman"/>
          <w:szCs w:val="24"/>
        </w:rPr>
        <w:t xml:space="preserve"> </w:t>
      </w:r>
      <w:r w:rsidR="00B94BD7">
        <w:rPr>
          <w:rFonts w:cs="Times New Roman"/>
          <w:szCs w:val="24"/>
        </w:rPr>
        <w:t xml:space="preserve">standard source </w:t>
      </w:r>
      <w:r w:rsidR="00075A78">
        <w:rPr>
          <w:rFonts w:cs="Times New Roman"/>
          <w:szCs w:val="24"/>
        </w:rPr>
        <w:t>operating</w:t>
      </w:r>
      <w:r w:rsidR="000D0C1A" w:rsidRPr="000D0C1A">
        <w:rPr>
          <w:rFonts w:cs="Times New Roman"/>
          <w:szCs w:val="24"/>
        </w:rPr>
        <w:t xml:space="preserve"> levels encountered in practical applications</w:t>
      </w:r>
      <w:r w:rsidR="00075A78">
        <w:rPr>
          <w:rFonts w:cs="Times New Roman"/>
          <w:szCs w:val="24"/>
        </w:rPr>
        <w:t xml:space="preserve"> which supports their eventual use in industry</w:t>
      </w:r>
      <w:r w:rsidR="000D0C1A" w:rsidRPr="000D0C1A">
        <w:rPr>
          <w:rFonts w:cs="Times New Roman"/>
          <w:szCs w:val="24"/>
        </w:rPr>
        <w:t>.</w:t>
      </w:r>
      <w:r w:rsidR="00B129B3">
        <w:rPr>
          <w:rFonts w:cs="Times New Roman"/>
          <w:szCs w:val="24"/>
        </w:rPr>
        <w:fldChar w:fldCharType="begin">
          <w:fldData xml:space="preserve">PEVuZE5vdGU+PENpdGU+PEF1dGhvcj5TaGlidXlhPC9BdXRob3I+PFllYXI+MjAwNDwvWWVhcj48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==
</w:fldData>
        </w:fldChar>
      </w:r>
      <w:r w:rsidR="00FF2709">
        <w:rPr>
          <w:rFonts w:cs="Times New Roman"/>
          <w:szCs w:val="24"/>
        </w:rPr>
        <w:instrText xml:space="preserve"> ADDIN EN.CITE </w:instrText>
      </w:r>
      <w:r w:rsidR="00FF2709">
        <w:rPr>
          <w:rFonts w:cs="Times New Roman"/>
          <w:szCs w:val="24"/>
        </w:rPr>
        <w:fldChar w:fldCharType="begin">
          <w:fldData xml:space="preserve">PEVuZE5vdGU+PENpdGU+PEF1dGhvcj5TaGlidXlhPC9BdXRob3I+PFllYXI+MjAwNDwvWWVhcj48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==
</w:fldData>
        </w:fldChar>
      </w:r>
      <w:r w:rsidR="00FF2709">
        <w:rPr>
          <w:rFonts w:cs="Times New Roman"/>
          <w:szCs w:val="24"/>
        </w:rPr>
        <w:instrText xml:space="preserve"> ADDIN EN.CITE.DATA </w:instrText>
      </w:r>
      <w:r w:rsidR="00FF2709">
        <w:rPr>
          <w:rFonts w:cs="Times New Roman"/>
          <w:szCs w:val="24"/>
        </w:rPr>
      </w:r>
      <w:r w:rsidR="00FF2709">
        <w:rPr>
          <w:rFonts w:cs="Times New Roman"/>
          <w:szCs w:val="24"/>
        </w:rPr>
        <w:fldChar w:fldCharType="end"/>
      </w:r>
      <w:r w:rsidR="00B129B3">
        <w:rPr>
          <w:rFonts w:cs="Times New Roman"/>
          <w:szCs w:val="24"/>
        </w:rPr>
      </w:r>
      <w:r w:rsidR="00B129B3">
        <w:rPr>
          <w:rFonts w:cs="Times New Roman"/>
          <w:szCs w:val="24"/>
        </w:rPr>
        <w:fldChar w:fldCharType="separate"/>
      </w:r>
      <w:r w:rsidR="00FF2709" w:rsidRPr="00FF2709">
        <w:rPr>
          <w:rFonts w:cs="Times New Roman"/>
          <w:noProof/>
          <w:szCs w:val="24"/>
          <w:vertAlign w:val="superscript"/>
        </w:rPr>
        <w:t>144-145</w:t>
      </w:r>
      <w:r w:rsidR="00B129B3">
        <w:rPr>
          <w:rFonts w:cs="Times New Roman"/>
          <w:szCs w:val="24"/>
        </w:rPr>
        <w:fldChar w:fldCharType="end"/>
      </w:r>
      <w:r w:rsidR="000D0C1A" w:rsidRPr="000D0C1A">
        <w:rPr>
          <w:rFonts w:cs="Times New Roman"/>
          <w:szCs w:val="24"/>
        </w:rPr>
        <w:t xml:space="preserve"> The small</w:t>
      </w:r>
      <w:r w:rsidR="00602F7D">
        <w:rPr>
          <w:rFonts w:cs="Times New Roman"/>
          <w:szCs w:val="24"/>
        </w:rPr>
        <w:t>er</w:t>
      </w:r>
      <w:r w:rsidR="000D0C1A" w:rsidRPr="000D0C1A">
        <w:rPr>
          <w:rFonts w:cs="Times New Roman"/>
          <w:szCs w:val="24"/>
        </w:rPr>
        <w:t xml:space="preserve"> band gap of </w:t>
      </w:r>
      <w:r w:rsidR="00602F7D">
        <w:rPr>
          <w:rFonts w:cs="Times New Roman"/>
          <w:szCs w:val="24"/>
        </w:rPr>
        <w:t xml:space="preserve">many low-dimensional metal halides </w:t>
      </w:r>
      <w:r w:rsidR="00E42009">
        <w:rPr>
          <w:rFonts w:cs="Times New Roman"/>
          <w:szCs w:val="24"/>
        </w:rPr>
        <w:t xml:space="preserve">in comparison </w:t>
      </w:r>
      <w:r w:rsidR="000D0C1A" w:rsidRPr="000D0C1A">
        <w:rPr>
          <w:rFonts w:cs="Times New Roman"/>
          <w:szCs w:val="24"/>
        </w:rPr>
        <w:t>to other common scintillator materials</w:t>
      </w:r>
      <w:r w:rsidR="00E42009">
        <w:rPr>
          <w:rFonts w:cs="Times New Roman"/>
          <w:szCs w:val="24"/>
        </w:rPr>
        <w:t xml:space="preserve"> offers a specific advantage</w:t>
      </w:r>
      <w:r w:rsidR="000D0C1A" w:rsidRPr="000D0C1A">
        <w:rPr>
          <w:rFonts w:cs="Times New Roman"/>
          <w:szCs w:val="24"/>
        </w:rPr>
        <w:t xml:space="preserve"> </w:t>
      </w:r>
      <w:r w:rsidR="00602F7D">
        <w:rPr>
          <w:rFonts w:cs="Times New Roman"/>
          <w:szCs w:val="24"/>
        </w:rPr>
        <w:t>as the</w:t>
      </w:r>
      <w:r w:rsidR="000D0C1A" w:rsidRPr="000D0C1A">
        <w:rPr>
          <w:rFonts w:cs="Times New Roman"/>
          <w:szCs w:val="24"/>
        </w:rPr>
        <w:t xml:space="preserve"> theoretical limit of a material’s light yield is inversely proportional to its band gap</w:t>
      </w:r>
      <w:r w:rsidR="00E42009">
        <w:rPr>
          <w:rFonts w:cs="Times New Roman"/>
          <w:szCs w:val="24"/>
        </w:rPr>
        <w:t>, so the smaller the band gap the higher the theoretical light yield</w:t>
      </w:r>
      <w:r w:rsidR="000D0C1A" w:rsidRPr="000D0C1A">
        <w:rPr>
          <w:rFonts w:cs="Times New Roman"/>
          <w:szCs w:val="24"/>
        </w:rPr>
        <w:t>.</w:t>
      </w:r>
      <w:r w:rsidR="00602F7D">
        <w:rPr>
          <w:rFonts w:cs="Times New Roman"/>
          <w:szCs w:val="24"/>
        </w:rPr>
        <w:fldChar w:fldCharType="begin"/>
      </w:r>
      <w:r w:rsidR="00AB277E">
        <w:rPr>
          <w:rFonts w:cs="Times New Roman"/>
          <w:szCs w:val="24"/>
        </w:rPr>
        <w:instrText xml:space="preserve"> ADDIN EN.CITE &lt;EndNote&gt;&lt;Cite&gt;&lt;Author&gt;Smith&lt;/Author&gt;&lt;Year&gt;2019&lt;/Year&gt;&lt;RecNum&gt;1070&lt;/RecNum&gt;&lt;DisplayText&gt;&lt;style face="superscript"&gt;13&lt;/style&gt;&lt;/DisplayText&gt;&lt;record&gt;&lt;rec-number&gt;1070&lt;/rec-number&gt;&lt;foreign-keys&gt;&lt;key app="EN" db-id="vpr9as2rawdd28e5aryxprt4dftzw9tvsf0t" timestamp="1549816201"&gt;1070&lt;/key&gt;&lt;/foreign-keys&gt;&lt;ref-type name="Journal Article"&gt;17&lt;/ref-type&gt;&lt;contributors&gt;&lt;authors&gt;&lt;author&gt;Smith, Matthew D.&lt;/author&gt;&lt;author&gt;Connor, Bridget A.&lt;/author&gt;&lt;author&gt;Karunadasa, Hemamala I.&lt;/author&gt;&lt;/authors&gt;&lt;/contributors&gt;&lt;titles&gt;&lt;title&gt;Tuning the Luminescence of Layered Halide Perovskites&lt;/title&gt;&lt;secondary-title&gt;Chemical Reviews&lt;/secondary-title&gt;&lt;/titles&gt;&lt;periodical&gt;&lt;full-title&gt;Chemical Reviews&lt;/full-title&gt;&lt;abbr-1&gt;Chem. Rev.&lt;/abbr-1&gt;&lt;abbr-2&gt;Chem Rev&lt;/abbr-2&gt;&lt;/periodical&gt;&lt;pages&gt;3104-3139&lt;/pages&gt;&lt;volume&gt;119&lt;/volume&gt;&lt;number&gt;5&lt;/number&gt;&lt;dates&gt;&lt;year&gt;2019&lt;/year&gt;&lt;pub-dates&gt;&lt;date&gt;2019/01/28&lt;/date&gt;&lt;/pub-dates&gt;&lt;/dates&gt;&lt;publisher&gt;American Chemical Society&lt;/publisher&gt;&lt;isbn&gt;0009-2665&lt;/isbn&gt;&lt;urls&gt;&lt;related-urls&gt;&lt;url&gt;https://doi.org/10.1021/acs.chemrev.8b00477&lt;/url&gt;&lt;/related-urls&gt;&lt;/urls&gt;&lt;electronic-resource-num&gt;10.1021/acs.chemrev.8b00477&lt;/electronic-resource-num&gt;&lt;/record&gt;&lt;/Cite&gt;&lt;/EndNote&gt;</w:instrText>
      </w:r>
      <w:r w:rsidR="00602F7D">
        <w:rPr>
          <w:rFonts w:cs="Times New Roman"/>
          <w:szCs w:val="24"/>
        </w:rPr>
        <w:fldChar w:fldCharType="separate"/>
      </w:r>
      <w:r w:rsidR="008B17A7" w:rsidRPr="008B17A7">
        <w:rPr>
          <w:rFonts w:cs="Times New Roman"/>
          <w:noProof/>
          <w:szCs w:val="24"/>
          <w:vertAlign w:val="superscript"/>
        </w:rPr>
        <w:t>13</w:t>
      </w:r>
      <w:r w:rsidR="00602F7D">
        <w:rPr>
          <w:rFonts w:cs="Times New Roman"/>
          <w:szCs w:val="24"/>
        </w:rPr>
        <w:fldChar w:fldCharType="end"/>
      </w:r>
      <w:r w:rsidR="000D0C1A" w:rsidRPr="000D0C1A">
        <w:rPr>
          <w:rFonts w:cs="Times New Roman"/>
          <w:szCs w:val="24"/>
        </w:rPr>
        <w:t xml:space="preserve"> </w:t>
      </w:r>
      <w:r w:rsidR="0068646C" w:rsidRPr="000D0C1A">
        <w:rPr>
          <w:rFonts w:cs="Times New Roman"/>
          <w:szCs w:val="24"/>
        </w:rPr>
        <w:t>Additionally</w:t>
      </w:r>
      <w:r w:rsidR="000D0C1A" w:rsidRPr="000D0C1A">
        <w:rPr>
          <w:rFonts w:cs="Times New Roman"/>
          <w:szCs w:val="24"/>
        </w:rPr>
        <w:t>, since</w:t>
      </w:r>
      <w:r w:rsidR="00602F7D">
        <w:rPr>
          <w:rFonts w:cs="Times New Roman"/>
          <w:szCs w:val="24"/>
        </w:rPr>
        <w:t xml:space="preserve"> low-dimensional metal halides have tunable</w:t>
      </w:r>
      <w:r w:rsidR="000D0C1A" w:rsidRPr="000D0C1A">
        <w:rPr>
          <w:rFonts w:cs="Times New Roman"/>
          <w:szCs w:val="24"/>
        </w:rPr>
        <w:t xml:space="preserve"> luminesce in the visible region, </w:t>
      </w:r>
      <w:r w:rsidR="00B94BD7">
        <w:rPr>
          <w:rFonts w:cs="Times New Roman"/>
          <w:szCs w:val="24"/>
        </w:rPr>
        <w:t>more efficient detectors can be coupled to them than are currently used on the market.</w:t>
      </w:r>
      <w:r w:rsidR="00075A78">
        <w:rPr>
          <w:rFonts w:cs="Times New Roman"/>
          <w:szCs w:val="24"/>
        </w:rPr>
        <w:fldChar w:fldCharType="begin"/>
      </w:r>
      <w:r w:rsidR="00FF2709">
        <w:rPr>
          <w:rFonts w:cs="Times New Roman"/>
          <w:szCs w:val="24"/>
        </w:rPr>
        <w:instrText xml:space="preserve"> ADDIN EN.CITE &lt;EndNote&gt;&lt;Cite&gt;&lt;Author&gt;Nikl&lt;/Author&gt;&lt;Year&gt;2008&lt;/Year&gt;&lt;RecNum&gt;1415&lt;/RecNum&gt;&lt;DisplayText&gt;&lt;style face="superscript"&gt;142, 147&lt;/style&gt;&lt;/DisplayText&gt;&lt;record&gt;&lt;rec-number&gt;1415&lt;/rec-number&gt;&lt;foreign-keys&gt;&lt;key app="EN" db-id="vpr9as2rawdd28e5aryxprt4dftzw9tvsf0t" timestamp="1562355195"&gt;1415&lt;/key&gt;&lt;/foreign-keys&gt;&lt;ref-type name="Journal Article"&gt;17&lt;/ref-type&gt;&lt;contributors&gt;&lt;authors&gt;&lt;author&gt;Nikl, Martin&lt;/author&gt;&lt;author&gt;Mihokova, E&lt;/author&gt;&lt;author&gt;Pejchal, J&lt;/author&gt;&lt;author&gt;Vedda, A&lt;/author&gt;&lt;author&gt;Fasoli, M&lt;/author&gt;&lt;author&gt;Fontana, I&lt;/author&gt;&lt;author&gt;Laguta, VV&lt;/author&gt;&lt;author&gt;Babin, V&lt;/author&gt;&lt;author&gt;Nejezchleb, K&lt;/author&gt;&lt;author&gt;Yoshikawa, A&lt;/author&gt;&lt;/authors&gt;&lt;/contributors&gt;&lt;titles&gt;&lt;title&gt;Scintillator materials—achievements, opportunities, and puzzles&lt;/title&gt;&lt;secondary-title&gt;IEEE transactions on nuclear science&lt;/secondary-title&gt;&lt;/titles&gt;&lt;periodical&gt;&lt;full-title&gt;IEEE Transactions on Nuclear Science&lt;/full-title&gt;&lt;abbr-1&gt;IEEE Trans. Nucl. Sci.&lt;/abbr-1&gt;&lt;abbr-2&gt;IEEE Trans Nucl Sci&lt;/abbr-2&gt;&lt;/periodical&gt;&lt;pages&gt;1035-1041&lt;/pages&gt;&lt;volume&gt;55&lt;/volume&gt;&lt;number&gt;3&lt;/number&gt;&lt;dates&gt;&lt;year&gt;2008&lt;/year&gt;&lt;/dates&gt;&lt;isbn&gt;0018-9499&lt;/isbn&gt;&lt;urls&gt;&lt;/urls&gt;&lt;/record&gt;&lt;/Cite&gt;&lt;Cite&gt;&lt;Author&gt;Ronda&lt;/Author&gt;&lt;Year&gt;2016&lt;/Year&gt;&lt;RecNum&gt;1412&lt;/RecNum&gt;&lt;record&gt;&lt;rec-number&gt;1412&lt;/rec-number&gt;&lt;foreign-keys&gt;&lt;key app="EN" db-id="vpr9as2rawdd28e5aryxprt4dftzw9tvsf0t" timestamp="1562347366"&gt;1412&lt;/key&gt;&lt;/foreign-keys&gt;&lt;ref-type name="Journal Article"&gt;17&lt;/ref-type&gt;&lt;contributors&gt;&lt;authors&gt;&lt;author&gt;Ronda, Cees&lt;/author&gt;&lt;author&gt;Wieczorek, Herfried&lt;/author&gt;&lt;author&gt;Khanin, Vasilii&lt;/author&gt;&lt;author&gt;Rodnyi, Piotr&lt;/author&gt;&lt;/authors&gt;&lt;/contributors&gt;&lt;titles&gt;&lt;title&gt;Scintillators for Medical Imaging: A Tutorial Overview&lt;/title&gt;&lt;secondary-title&gt;ECS J. Solid State Sci. Tech.&lt;/secondary-title&gt;&lt;/titles&gt;&lt;periodical&gt;&lt;full-title&gt;ECS J. Solid State Sci. Tech.&lt;/full-title&gt;&lt;/periodical&gt;&lt;pages&gt;R3121-R3125&lt;/pages&gt;&lt;volume&gt;5&lt;/volume&gt;&lt;number&gt;1&lt;/number&gt;&lt;dates&gt;&lt;year&gt;2016&lt;/year&gt;&lt;/dates&gt;&lt;isbn&gt;2162-8769&lt;/isbn&gt;&lt;urls&gt;&lt;/urls&gt;&lt;/record&gt;&lt;/Cite&gt;&lt;/EndNote&gt;</w:instrText>
      </w:r>
      <w:r w:rsidR="00075A78">
        <w:rPr>
          <w:rFonts w:cs="Times New Roman"/>
          <w:szCs w:val="24"/>
        </w:rPr>
        <w:fldChar w:fldCharType="separate"/>
      </w:r>
      <w:r w:rsidR="00FF2709" w:rsidRPr="00FF2709">
        <w:rPr>
          <w:rFonts w:cs="Times New Roman"/>
          <w:noProof/>
          <w:szCs w:val="24"/>
          <w:vertAlign w:val="superscript"/>
        </w:rPr>
        <w:t>142, 147</w:t>
      </w:r>
      <w:r w:rsidR="00075A78">
        <w:rPr>
          <w:rFonts w:cs="Times New Roman"/>
          <w:szCs w:val="24"/>
        </w:rPr>
        <w:fldChar w:fldCharType="end"/>
      </w:r>
      <w:r w:rsidR="000D0C1A" w:rsidRPr="000D0C1A">
        <w:rPr>
          <w:rFonts w:cs="Times New Roman"/>
          <w:szCs w:val="24"/>
        </w:rPr>
        <w:t xml:space="preserve"> Despite these advantages, several </w:t>
      </w:r>
      <w:r w:rsidR="0076426A">
        <w:rPr>
          <w:rFonts w:cs="Times New Roman"/>
          <w:szCs w:val="24"/>
        </w:rPr>
        <w:t xml:space="preserve">drawbacks </w:t>
      </w:r>
      <w:r w:rsidR="00B94BD7">
        <w:rPr>
          <w:rFonts w:cs="Times New Roman"/>
          <w:szCs w:val="24"/>
        </w:rPr>
        <w:t xml:space="preserve">still </w:t>
      </w:r>
      <w:r w:rsidR="00602F7D">
        <w:rPr>
          <w:rFonts w:cs="Times New Roman"/>
          <w:szCs w:val="24"/>
        </w:rPr>
        <w:t xml:space="preserve">exist for </w:t>
      </w:r>
      <w:r w:rsidR="0076426A">
        <w:rPr>
          <w:rFonts w:cs="Times New Roman"/>
          <w:szCs w:val="24"/>
        </w:rPr>
        <w:t xml:space="preserve">the use </w:t>
      </w:r>
      <w:r w:rsidR="000D0C1A" w:rsidRPr="000D0C1A">
        <w:rPr>
          <w:rFonts w:cs="Times New Roman"/>
          <w:szCs w:val="24"/>
        </w:rPr>
        <w:t>of</w:t>
      </w:r>
      <w:r w:rsidR="000D0C1A">
        <w:rPr>
          <w:rFonts w:cs="Times New Roman"/>
          <w:szCs w:val="24"/>
        </w:rPr>
        <w:t xml:space="preserve"> </w:t>
      </w:r>
      <w:r w:rsidR="0076426A">
        <w:rPr>
          <w:rFonts w:cs="Times New Roman"/>
          <w:szCs w:val="24"/>
        </w:rPr>
        <w:t xml:space="preserve">low-dimensional metal halide </w:t>
      </w:r>
      <w:r w:rsidR="000D0C1A" w:rsidRPr="000D0C1A">
        <w:rPr>
          <w:rFonts w:cs="Times New Roman"/>
          <w:szCs w:val="24"/>
        </w:rPr>
        <w:t xml:space="preserve">scintillators. </w:t>
      </w:r>
      <w:r w:rsidR="00B94BD7">
        <w:rPr>
          <w:rFonts w:cs="Times New Roman"/>
          <w:szCs w:val="24"/>
        </w:rPr>
        <w:t>If the chosen material exhibits a minimal</w:t>
      </w:r>
      <w:r w:rsidR="000D0C1A" w:rsidRPr="000D0C1A">
        <w:rPr>
          <w:rFonts w:cs="Times New Roman"/>
          <w:szCs w:val="24"/>
        </w:rPr>
        <w:t xml:space="preserve"> Stokes shift of </w:t>
      </w:r>
      <w:r w:rsidR="00B94BD7">
        <w:rPr>
          <w:rFonts w:cs="Times New Roman"/>
          <w:szCs w:val="24"/>
        </w:rPr>
        <w:t>its</w:t>
      </w:r>
      <w:r w:rsidR="0076426A">
        <w:rPr>
          <w:rFonts w:cs="Times New Roman"/>
          <w:szCs w:val="24"/>
        </w:rPr>
        <w:t xml:space="preserve"> </w:t>
      </w:r>
      <w:r w:rsidR="000D0C1A" w:rsidRPr="000D0C1A">
        <w:rPr>
          <w:rFonts w:cs="Times New Roman"/>
          <w:szCs w:val="24"/>
        </w:rPr>
        <w:t>excitonic emission</w:t>
      </w:r>
      <w:r w:rsidR="0076426A">
        <w:rPr>
          <w:rFonts w:cs="Times New Roman"/>
          <w:szCs w:val="24"/>
        </w:rPr>
        <w:t xml:space="preserve">, </w:t>
      </w:r>
      <w:r w:rsidR="000D0C1A" w:rsidRPr="000D0C1A">
        <w:rPr>
          <w:rFonts w:cs="Times New Roman"/>
          <w:szCs w:val="24"/>
        </w:rPr>
        <w:t>self-absorption</w:t>
      </w:r>
      <w:r w:rsidR="0076426A">
        <w:rPr>
          <w:rFonts w:cs="Times New Roman"/>
          <w:szCs w:val="24"/>
        </w:rPr>
        <w:t xml:space="preserve"> </w:t>
      </w:r>
      <w:r w:rsidR="00B94BD7">
        <w:rPr>
          <w:rFonts w:cs="Times New Roman"/>
          <w:szCs w:val="24"/>
        </w:rPr>
        <w:t xml:space="preserve">will </w:t>
      </w:r>
      <w:r w:rsidR="0076426A">
        <w:rPr>
          <w:rFonts w:cs="Times New Roman"/>
          <w:szCs w:val="24"/>
        </w:rPr>
        <w:t>occur,</w:t>
      </w:r>
      <w:r w:rsidR="000D0C1A" w:rsidRPr="000D0C1A">
        <w:rPr>
          <w:rFonts w:cs="Times New Roman"/>
          <w:szCs w:val="24"/>
        </w:rPr>
        <w:t xml:space="preserve"> which </w:t>
      </w:r>
      <w:r w:rsidR="00B94BD7">
        <w:rPr>
          <w:rFonts w:cs="Times New Roman"/>
          <w:szCs w:val="24"/>
        </w:rPr>
        <w:t xml:space="preserve">will </w:t>
      </w:r>
      <w:r w:rsidR="000D0C1A" w:rsidRPr="000D0C1A">
        <w:rPr>
          <w:rFonts w:cs="Times New Roman"/>
          <w:szCs w:val="24"/>
        </w:rPr>
        <w:t xml:space="preserve">decrease the light yield </w:t>
      </w:r>
      <w:r w:rsidR="00B94BD7">
        <w:rPr>
          <w:rFonts w:cs="Times New Roman"/>
          <w:szCs w:val="24"/>
        </w:rPr>
        <w:t>and</w:t>
      </w:r>
      <w:r w:rsidR="0076426A">
        <w:rPr>
          <w:rFonts w:cs="Times New Roman"/>
          <w:szCs w:val="24"/>
        </w:rPr>
        <w:t xml:space="preserve"> </w:t>
      </w:r>
      <w:r w:rsidR="00B94BD7">
        <w:rPr>
          <w:rFonts w:cs="Times New Roman"/>
          <w:szCs w:val="24"/>
        </w:rPr>
        <w:t xml:space="preserve">an overall </w:t>
      </w:r>
      <w:r w:rsidR="0076426A">
        <w:rPr>
          <w:rFonts w:cs="Times New Roman"/>
          <w:szCs w:val="24"/>
        </w:rPr>
        <w:t>decrease</w:t>
      </w:r>
      <w:r w:rsidR="00602F7D">
        <w:rPr>
          <w:rFonts w:cs="Times New Roman"/>
          <w:szCs w:val="24"/>
        </w:rPr>
        <w:t xml:space="preserve"> in </w:t>
      </w:r>
      <w:r w:rsidR="0076426A">
        <w:rPr>
          <w:rFonts w:cs="Times New Roman"/>
          <w:szCs w:val="24"/>
        </w:rPr>
        <w:t>resolution</w:t>
      </w:r>
      <w:r w:rsidR="000D0C1A" w:rsidRPr="000D0C1A">
        <w:rPr>
          <w:rFonts w:cs="Times New Roman"/>
          <w:szCs w:val="24"/>
        </w:rPr>
        <w:t>.</w:t>
      </w:r>
      <w:r w:rsidR="00075A78">
        <w:rPr>
          <w:rFonts w:cs="Times New Roman"/>
          <w:szCs w:val="24"/>
        </w:rPr>
        <w:fldChar w:fldCharType="begin"/>
      </w:r>
      <w:r w:rsidR="00FF2709">
        <w:rPr>
          <w:rFonts w:cs="Times New Roman"/>
          <w:szCs w:val="24"/>
        </w:rPr>
        <w:instrText xml:space="preserve"> ADDIN EN.CITE &lt;EndNote&gt;&lt;Cite&gt;&lt;Author&gt;Kawano&lt;/Author&gt;&lt;Year&gt;2017&lt;/Year&gt;&lt;RecNum&gt;1414&lt;/RecNum&gt;&lt;DisplayText&gt;&lt;style face="superscript"&gt;146, 148&lt;/style&gt;&lt;/DisplayText&gt;&lt;record&gt;&lt;rec-number&gt;1414&lt;/rec-number&gt;&lt;foreign-keys&gt;&lt;key app="EN" db-id="vpr9as2rawdd28e5aryxprt4dftzw9tvsf0t" timestamp="1562355062"&gt;1414&lt;/key&gt;&lt;/foreign-keys&gt;&lt;ref-type name="Journal Article"&gt;17&lt;/ref-type&gt;&lt;contributors&gt;&lt;authors&gt;&lt;author&gt;Kawano, Naoki&lt;/author&gt;&lt;author&gt;Koshimizu, Masanori&lt;/author&gt;&lt;author&gt;Okada, Go&lt;/author&gt;&lt;author&gt;Fujimoto, Yutaka&lt;/author&gt;&lt;author&gt;Kawaguchi, Noriaki&lt;/author&gt;&lt;author&gt;Yanagida, Takayuki&lt;/author&gt;&lt;author&gt;Asai, Keisuke&lt;/author&gt;&lt;/authors&gt;&lt;/contributors&gt;&lt;titles&gt;&lt;title&gt;Scintillating organic–inorganic layered perovskite-type compounds and the gamma-ray detection capabilities&lt;/title&gt;&lt;secondary-title&gt;Sci. Rep.&lt;/secondary-title&gt;&lt;/titles&gt;&lt;periodical&gt;&lt;full-title&gt;Sci. Rep.&lt;/full-title&gt;&lt;/periodical&gt;&lt;pages&gt;14754&lt;/pages&gt;&lt;volume&gt;7&lt;/volume&gt;&lt;number&gt;1&lt;/number&gt;&lt;dates&gt;&lt;year&gt;2017&lt;/year&gt;&lt;/dates&gt;&lt;isbn&gt;2045-2322&lt;/isbn&gt;&lt;urls&gt;&lt;/urls&gt;&lt;/record&gt;&lt;/Cite&gt;&lt;Cite&gt;&lt;Author&gt;Birowosuto&lt;/Author&gt;&lt;Year&gt;2016&lt;/Year&gt;&lt;RecNum&gt;1411&lt;/RecNum&gt;&lt;record&gt;&lt;rec-number&gt;1411&lt;/rec-number&gt;&lt;foreign-keys&gt;&lt;key app="EN" db-id="vpr9as2rawdd28e5aryxprt4dftzw9tvsf0t" timestamp="1562343240"&gt;1411&lt;/key&gt;&lt;/foreign-keys&gt;&lt;ref-type name="Journal Article"&gt;17&lt;/ref-type&gt;&lt;contributors&gt;&lt;authors&gt;&lt;author&gt;Birowosuto, Muhammad Danang&lt;/author&gt;&lt;author&gt;Cortecchia, D&lt;/author&gt;&lt;author&gt;Drozdowski, Winicjusz&lt;/author&gt;&lt;author&gt;Brylew, Kamil&lt;/author&gt;&lt;author&gt;Lachmanski, W&lt;/author&gt;&lt;author&gt;Bruno, Annalisa&lt;/author&gt;&lt;author&gt;Soci, Cesare&lt;/author&gt;&lt;/authors&gt;&lt;/contributors&gt;&lt;titles&gt;&lt;title&gt;X-ray scintillation in lead halide perovskite crystals&lt;/title&gt;&lt;secondary-title&gt;Scientific Reports&lt;/secondary-title&gt;&lt;/titles&gt;&lt;periodical&gt;&lt;full-title&gt;Scientific reports&lt;/full-title&gt;&lt;/periodical&gt;&lt;pages&gt;37254&lt;/pages&gt;&lt;volume&gt;6&lt;/volume&gt;&lt;dates&gt;&lt;year&gt;2016&lt;/year&gt;&lt;/dates&gt;&lt;isbn&gt;2045-2322&lt;/isbn&gt;&lt;urls&gt;&lt;/urls&gt;&lt;/record&gt;&lt;/Cite&gt;&lt;/EndNote&gt;</w:instrText>
      </w:r>
      <w:r w:rsidR="00075A78">
        <w:rPr>
          <w:rFonts w:cs="Times New Roman"/>
          <w:szCs w:val="24"/>
        </w:rPr>
        <w:fldChar w:fldCharType="separate"/>
      </w:r>
      <w:r w:rsidR="00FF2709" w:rsidRPr="00FF2709">
        <w:rPr>
          <w:rFonts w:cs="Times New Roman"/>
          <w:noProof/>
          <w:szCs w:val="24"/>
          <w:vertAlign w:val="superscript"/>
        </w:rPr>
        <w:t>146, 148</w:t>
      </w:r>
      <w:r w:rsidR="00075A78">
        <w:rPr>
          <w:rFonts w:cs="Times New Roman"/>
          <w:szCs w:val="24"/>
        </w:rPr>
        <w:fldChar w:fldCharType="end"/>
      </w:r>
      <w:r w:rsidR="000D0C1A" w:rsidRPr="000D0C1A">
        <w:rPr>
          <w:rFonts w:cs="Times New Roman"/>
          <w:szCs w:val="24"/>
        </w:rPr>
        <w:t xml:space="preserve"> </w:t>
      </w:r>
      <w:r w:rsidR="0076426A">
        <w:rPr>
          <w:rFonts w:cs="Times New Roman"/>
          <w:szCs w:val="24"/>
        </w:rPr>
        <w:t>Some w</w:t>
      </w:r>
      <w:r w:rsidR="000D0C1A" w:rsidRPr="000D0C1A">
        <w:rPr>
          <w:rFonts w:cs="Times New Roman"/>
          <w:szCs w:val="24"/>
        </w:rPr>
        <w:t>hite-light-emitting 2D perovskites have been proposed as a solution</w:t>
      </w:r>
      <w:r w:rsidR="0068646C">
        <w:rPr>
          <w:rFonts w:cs="Times New Roman"/>
          <w:szCs w:val="24"/>
        </w:rPr>
        <w:t xml:space="preserve"> for</w:t>
      </w:r>
      <w:r w:rsidR="000D0C1A" w:rsidRPr="000D0C1A">
        <w:rPr>
          <w:rFonts w:cs="Times New Roman"/>
          <w:szCs w:val="24"/>
        </w:rPr>
        <w:t xml:space="preserve"> minimiz</w:t>
      </w:r>
      <w:r w:rsidR="0068646C">
        <w:rPr>
          <w:rFonts w:cs="Times New Roman"/>
          <w:szCs w:val="24"/>
        </w:rPr>
        <w:t>ing</w:t>
      </w:r>
      <w:r w:rsidR="000D0C1A" w:rsidRPr="000D0C1A">
        <w:rPr>
          <w:rFonts w:cs="Times New Roman"/>
          <w:szCs w:val="24"/>
        </w:rPr>
        <w:t xml:space="preserve"> self-absorption</w:t>
      </w:r>
      <w:r w:rsidR="0068646C">
        <w:rPr>
          <w:rFonts w:cs="Times New Roman"/>
          <w:szCs w:val="24"/>
        </w:rPr>
        <w:t xml:space="preserve">, which would be advantageous, </w:t>
      </w:r>
      <w:r w:rsidR="0076426A">
        <w:rPr>
          <w:rFonts w:cs="Times New Roman"/>
          <w:szCs w:val="24"/>
        </w:rPr>
        <w:t>however</w:t>
      </w:r>
      <w:r w:rsidR="0068646C">
        <w:rPr>
          <w:rFonts w:cs="Times New Roman"/>
          <w:szCs w:val="24"/>
        </w:rPr>
        <w:t>,</w:t>
      </w:r>
      <w:r w:rsidR="0076426A">
        <w:rPr>
          <w:rFonts w:cs="Times New Roman"/>
          <w:szCs w:val="24"/>
        </w:rPr>
        <w:t xml:space="preserve"> these materials suffer from l</w:t>
      </w:r>
      <w:r w:rsidR="000D0C1A" w:rsidRPr="000D0C1A">
        <w:rPr>
          <w:rFonts w:cs="Times New Roman"/>
          <w:szCs w:val="24"/>
        </w:rPr>
        <w:t>ower light yield</w:t>
      </w:r>
      <w:r w:rsidR="0076426A">
        <w:rPr>
          <w:rFonts w:cs="Times New Roman"/>
          <w:szCs w:val="24"/>
        </w:rPr>
        <w:t>s</w:t>
      </w:r>
      <w:r w:rsidR="000D0C1A" w:rsidRPr="000D0C1A">
        <w:rPr>
          <w:rFonts w:cs="Times New Roman"/>
          <w:szCs w:val="24"/>
        </w:rPr>
        <w:t xml:space="preserve"> and slower response time</w:t>
      </w:r>
      <w:r w:rsidR="0076426A">
        <w:rPr>
          <w:rFonts w:cs="Times New Roman"/>
          <w:szCs w:val="24"/>
        </w:rPr>
        <w:t>s</w:t>
      </w:r>
      <w:r w:rsidR="000D0C1A" w:rsidRPr="000D0C1A">
        <w:rPr>
          <w:rFonts w:cs="Times New Roman"/>
          <w:szCs w:val="24"/>
        </w:rPr>
        <w:t xml:space="preserve"> due to differences in the emission mechanism</w:t>
      </w:r>
      <w:r w:rsidR="0076426A">
        <w:rPr>
          <w:rFonts w:cs="Times New Roman"/>
          <w:szCs w:val="24"/>
        </w:rPr>
        <w:t>s</w:t>
      </w:r>
      <w:r w:rsidR="00075A78">
        <w:rPr>
          <w:rFonts w:cs="Times New Roman"/>
          <w:szCs w:val="24"/>
        </w:rPr>
        <w:t xml:space="preserve"> which hamper their use as alternative scintillation materials</w:t>
      </w:r>
      <w:r w:rsidR="000D0C1A" w:rsidRPr="000D0C1A">
        <w:rPr>
          <w:rFonts w:cs="Times New Roman"/>
          <w:szCs w:val="24"/>
        </w:rPr>
        <w:t>.</w:t>
      </w:r>
      <w:r w:rsidR="00075A78">
        <w:rPr>
          <w:rFonts w:cs="Times New Roman"/>
          <w:szCs w:val="24"/>
        </w:rPr>
        <w:fldChar w:fldCharType="begin"/>
      </w:r>
      <w:r w:rsidR="00FF2709">
        <w:rPr>
          <w:rFonts w:cs="Times New Roman"/>
          <w:szCs w:val="24"/>
        </w:rPr>
        <w:instrText xml:space="preserve"> ADDIN EN.CITE &lt;EndNote&gt;&lt;Cite&gt;&lt;Author&gt;Dohner&lt;/Author&gt;&lt;Year&gt;2014&lt;/Year&gt;&lt;RecNum&gt;657&lt;/RecNum&gt;&lt;DisplayText&gt;&lt;style face="superscript"&gt;107&lt;/style&gt;&lt;/DisplayText&gt;&lt;record&gt;&lt;rec-number&gt;657&lt;/rec-number&gt;&lt;foreign-keys&gt;&lt;key app="EN" db-id="vpr9as2rawdd28e5aryxprt4dftzw9tvsf0t" timestamp="1500182490"&gt;657&lt;/key&gt;&lt;/foreign-keys&gt;&lt;ref-type name="Journal Article"&gt;17&lt;/ref-type&gt;&lt;contributors&gt;&lt;authors&gt;&lt;author&gt;Dohner, Emma R.&lt;/author&gt;&lt;author&gt;Jaffe, Adam&lt;/author&gt;&lt;author&gt;Bradshaw, Liam R.&lt;/author&gt;&lt;author&gt;Karunadasa, Hemamala I.&lt;/author&gt;&lt;/authors&gt;&lt;/contributors&gt;&lt;titles&gt;&lt;title&gt;Intrinsic White-Light Emission from Layered Hybrid Perovskites&lt;/title&gt;&lt;secondary-title&gt;Journal of the American Chemical Society&lt;/secondary-title&gt;&lt;/titles&gt;&lt;periodical&gt;&lt;full-title&gt;Journal of the American Chemical Society&lt;/full-title&gt;&lt;abbr-1&gt;J. Am. Chem. Soc.&lt;/abbr-1&gt;&lt;abbr-2&gt;J Am Chem Soc&lt;/abbr-2&gt;&lt;/periodical&gt;&lt;pages&gt;13154-13157&lt;/pages&gt;&lt;volume&gt;136&lt;/volume&gt;&lt;number&gt;38&lt;/number&gt;&lt;dates&gt;&lt;year&gt;2014&lt;/year&gt;&lt;pub-dates&gt;&lt;date&gt;2014/09/24&lt;/date&gt;&lt;/pub-dates&gt;&lt;/dates&gt;&lt;publisher&gt;American Chemical Society&lt;/publisher&gt;&lt;isbn&gt;0002-7863&lt;/isbn&gt;&lt;urls&gt;&lt;related-urls&gt;&lt;url&gt;http://dx.doi.org/10.1021/ja507086b&lt;/url&gt;&lt;/related-urls&gt;&lt;/urls&gt;&lt;electronic-resource-num&gt;10.1021/ja507086b&lt;/electronic-resource-num&gt;&lt;/record&gt;&lt;/Cite&gt;&lt;/EndNote&gt;</w:instrText>
      </w:r>
      <w:r w:rsidR="00075A78">
        <w:rPr>
          <w:rFonts w:cs="Times New Roman"/>
          <w:szCs w:val="24"/>
        </w:rPr>
        <w:fldChar w:fldCharType="separate"/>
      </w:r>
      <w:r w:rsidR="00FF2709" w:rsidRPr="00FF2709">
        <w:rPr>
          <w:rFonts w:cs="Times New Roman"/>
          <w:noProof/>
          <w:szCs w:val="24"/>
          <w:vertAlign w:val="superscript"/>
        </w:rPr>
        <w:t>107</w:t>
      </w:r>
      <w:r w:rsidR="00075A78">
        <w:rPr>
          <w:rFonts w:cs="Times New Roman"/>
          <w:szCs w:val="24"/>
        </w:rPr>
        <w:fldChar w:fldCharType="end"/>
      </w:r>
      <w:r w:rsidR="00602F7D">
        <w:rPr>
          <w:rFonts w:cs="Times New Roman"/>
          <w:szCs w:val="24"/>
        </w:rPr>
        <w:t xml:space="preserve"> Therefore, further studies and new materials in this area are needed to overcome the current challenges of bringing low-dimensional metal halide scintillators to market.</w:t>
      </w:r>
    </w:p>
    <w:p w14:paraId="6F69D34B" w14:textId="0FA602C9" w:rsidR="00883003" w:rsidRDefault="00883003" w:rsidP="00CE3348">
      <w:pPr>
        <w:pStyle w:val="Heading2"/>
        <w:spacing w:after="240"/>
        <w:jc w:val="both"/>
      </w:pPr>
      <w:bookmarkStart w:id="38" w:name="_Toc15232294"/>
      <w:r>
        <w:t>1.</w:t>
      </w:r>
      <w:r w:rsidR="006376EC">
        <w:t>5</w:t>
      </w:r>
      <w:r>
        <w:tab/>
      </w:r>
      <w:r w:rsidR="0016611F">
        <w:t>Beyond Lead</w:t>
      </w:r>
      <w:r w:rsidR="00586E9F">
        <w:t xml:space="preserve"> Halide</w:t>
      </w:r>
      <w:r w:rsidR="0016611F">
        <w:t xml:space="preserve"> Perovskites</w:t>
      </w:r>
      <w:bookmarkEnd w:id="38"/>
    </w:p>
    <w:p w14:paraId="04086066" w14:textId="7E8230CB" w:rsidR="006C4AD5" w:rsidRDefault="005D21B0" w:rsidP="00B97EE1">
      <w:pPr>
        <w:pStyle w:val="ListParagraph"/>
        <w:spacing w:line="480" w:lineRule="auto"/>
        <w:ind w:left="0" w:firstLine="720"/>
        <w:jc w:val="both"/>
        <w:rPr>
          <w:rFonts w:cs="Times New Roman"/>
          <w:szCs w:val="24"/>
        </w:rPr>
      </w:pPr>
      <w:bookmarkStart w:id="39" w:name="_Hlk11178811"/>
      <w:r>
        <w:rPr>
          <w:rFonts w:cs="Times New Roman"/>
          <w:szCs w:val="24"/>
        </w:rPr>
        <w:t>Lead halide perovskites have been shown to demonstrate a wide array of properties from high charge carrier mobilities to high exciton binding energies depending upon the chemical composition and dimensionality of the structure</w:t>
      </w:r>
      <w:r w:rsidR="006C4AD5">
        <w:rPr>
          <w:rFonts w:cs="Times New Roman"/>
          <w:szCs w:val="24"/>
        </w:rPr>
        <w:t xml:space="preserve"> (as discussed above)</w:t>
      </w:r>
      <w:r>
        <w:rPr>
          <w:rFonts w:cs="Times New Roman"/>
          <w:szCs w:val="24"/>
        </w:rPr>
        <w:t>. For the purpose of designing luminescent materials, the ability to tailor the charge localization at the molecular level is one of the main reason perovskites are so exciting. However, despite the</w:t>
      </w:r>
      <w:r w:rsidR="002E0931">
        <w:rPr>
          <w:rFonts w:cs="Times New Roman"/>
          <w:szCs w:val="24"/>
        </w:rPr>
        <w:t xml:space="preserve"> positive aspects of using lead halide perovskites</w:t>
      </w:r>
      <w:r>
        <w:rPr>
          <w:rFonts w:cs="Times New Roman"/>
          <w:szCs w:val="24"/>
        </w:rPr>
        <w:t>, the</w:t>
      </w:r>
      <w:r w:rsidR="002E0931">
        <w:rPr>
          <w:rFonts w:cs="Times New Roman"/>
          <w:szCs w:val="24"/>
        </w:rPr>
        <w:t xml:space="preserve"> </w:t>
      </w:r>
      <w:r w:rsidR="006E6D50">
        <w:rPr>
          <w:rFonts w:cs="Times New Roman"/>
          <w:szCs w:val="24"/>
        </w:rPr>
        <w:t xml:space="preserve">Pb </w:t>
      </w:r>
      <w:r w:rsidRPr="00651FD8">
        <w:rPr>
          <w:rFonts w:cs="Times New Roman"/>
          <w:szCs w:val="24"/>
        </w:rPr>
        <w:t xml:space="preserve">toxicity and poor </w:t>
      </w:r>
      <w:r>
        <w:rPr>
          <w:rFonts w:cs="Times New Roman"/>
          <w:szCs w:val="24"/>
        </w:rPr>
        <w:t xml:space="preserve">thermal, </w:t>
      </w:r>
      <w:r w:rsidRPr="00651FD8">
        <w:rPr>
          <w:rFonts w:cs="Times New Roman"/>
          <w:szCs w:val="24"/>
        </w:rPr>
        <w:t>air</w:t>
      </w:r>
      <w:r>
        <w:rPr>
          <w:rFonts w:cs="Times New Roman"/>
          <w:szCs w:val="24"/>
        </w:rPr>
        <w:t xml:space="preserve"> and moisture stability</w:t>
      </w:r>
      <w:r w:rsidR="002E0931">
        <w:rPr>
          <w:rFonts w:cs="Times New Roman"/>
          <w:szCs w:val="24"/>
        </w:rPr>
        <w:t xml:space="preserve"> </w:t>
      </w:r>
      <w:r w:rsidR="002E0931">
        <w:rPr>
          <w:rFonts w:cs="Times New Roman"/>
          <w:szCs w:val="24"/>
        </w:rPr>
        <w:lastRenderedPageBreak/>
        <w:t>make their use in commercial applications far less appealing</w:t>
      </w:r>
      <w:r>
        <w:rPr>
          <w:rFonts w:cs="Times New Roman"/>
          <w:szCs w:val="24"/>
        </w:rPr>
        <w:t>.</w:t>
      </w:r>
      <w:r w:rsidRPr="00651FD8">
        <w:rPr>
          <w:rFonts w:cs="Times New Roman"/>
          <w:szCs w:val="24"/>
        </w:rPr>
        <w:fldChar w:fldCharType="begin"/>
      </w:r>
      <w:r w:rsidR="00FF2709">
        <w:rPr>
          <w:rFonts w:cs="Times New Roman"/>
          <w:szCs w:val="24"/>
        </w:rPr>
        <w:instrText xml:space="preserve"> ADDIN EN.CITE &lt;EndNote&gt;&lt;Cite&gt;&lt;Author&gt;Stranks&lt;/Author&gt;&lt;Year&gt;2015&lt;/Year&gt;&lt;RecNum&gt;601&lt;/RecNum&gt;&lt;DisplayText&gt;&lt;style face="superscript"&gt;149&lt;/style&gt;&lt;/DisplayText&gt;&lt;record&gt;&lt;rec-number&gt;601&lt;/rec-number&gt;&lt;foreign-keys&gt;&lt;key app="EN" db-id="vpr9as2rawdd28e5aryxprt4dftzw9tvsf0t" timestamp="1500078242"&gt;601&lt;/key&gt;&lt;/foreign-keys&gt;&lt;ref-type name="Journal Article"&gt;17&lt;/ref-type&gt;&lt;contributors&gt;&lt;authors&gt;&lt;author&gt;Stranks, Samuel D.&lt;/author&gt;&lt;author&gt;Snaith, Henry J.&lt;/author&gt;&lt;/authors&gt;&lt;/contributors&gt;&lt;titles&gt;&lt;title&gt;Metal-halide perovskites for photovoltaic and light-emitting devices&lt;/title&gt;&lt;secondary-title&gt;Nat Nano&lt;/secondary-title&gt;&lt;/titles&gt;&lt;periodical&gt;&lt;full-title&gt;Nat Nano&lt;/full-title&gt;&lt;abbr-1&gt;Nat. Nano.&lt;/abbr-1&gt;&lt;/periodical&gt;&lt;pages&gt;391-402&lt;/pages&gt;&lt;volume&gt;10&lt;/volume&gt;&lt;number&gt;5&lt;/number&gt;&lt;dates&gt;&lt;year&gt;2015&lt;/year&gt;&lt;pub-dates&gt;&lt;date&gt;05//print&lt;/date&gt;&lt;/pub-dates&gt;&lt;/dates&gt;&lt;publisher&gt;Nature Publishing Group, a division of Macmillan Publishers Limited. All Rights Reserved.&lt;/publisher&gt;&lt;isbn&gt;1748-3387&lt;/isbn&gt;&lt;work-type&gt;Review&lt;/work-type&gt;&lt;urls&gt;&lt;related-urls&gt;&lt;url&gt;http://dx.doi.org/10.1038/nnano.2015.90&lt;/url&gt;&lt;/related-urls&gt;&lt;/urls&gt;&lt;electronic-resource-num&gt;10.1038/nnano.2015.90&lt;/electronic-resource-num&gt;&lt;/record&gt;&lt;/Cite&gt;&lt;/EndNote&gt;</w:instrText>
      </w:r>
      <w:r w:rsidRPr="00651FD8">
        <w:rPr>
          <w:rFonts w:cs="Times New Roman"/>
          <w:szCs w:val="24"/>
        </w:rPr>
        <w:fldChar w:fldCharType="separate"/>
      </w:r>
      <w:r w:rsidR="00FF2709" w:rsidRPr="00FF2709">
        <w:rPr>
          <w:rFonts w:cs="Times New Roman"/>
          <w:noProof/>
          <w:szCs w:val="24"/>
          <w:vertAlign w:val="superscript"/>
        </w:rPr>
        <w:t>149</w:t>
      </w:r>
      <w:r w:rsidRPr="00651FD8">
        <w:rPr>
          <w:rFonts w:cs="Times New Roman"/>
          <w:szCs w:val="24"/>
        </w:rPr>
        <w:fldChar w:fldCharType="end"/>
      </w:r>
      <w:r>
        <w:rPr>
          <w:rFonts w:cs="Times New Roman"/>
          <w:szCs w:val="24"/>
        </w:rPr>
        <w:t xml:space="preserve"> </w:t>
      </w:r>
      <w:r w:rsidR="002E0931">
        <w:rPr>
          <w:rFonts w:cs="Times New Roman"/>
          <w:szCs w:val="24"/>
        </w:rPr>
        <w:t>Therefore, it is imperative to explore the effects of r</w:t>
      </w:r>
      <w:r>
        <w:rPr>
          <w:rFonts w:cs="Times New Roman"/>
          <w:szCs w:val="24"/>
        </w:rPr>
        <w:t>eplac</w:t>
      </w:r>
      <w:r w:rsidR="002E0931">
        <w:rPr>
          <w:rFonts w:cs="Times New Roman"/>
          <w:szCs w:val="24"/>
        </w:rPr>
        <w:t>ing</w:t>
      </w:r>
      <w:r w:rsidR="00711329" w:rsidRPr="00711329">
        <w:rPr>
          <w:rFonts w:cs="Times New Roman"/>
          <w:szCs w:val="24"/>
        </w:rPr>
        <w:t xml:space="preserve"> lead with an alternative</w:t>
      </w:r>
      <w:r w:rsidR="002E0931">
        <w:rPr>
          <w:rFonts w:cs="Times New Roman"/>
          <w:szCs w:val="24"/>
        </w:rPr>
        <w:t xml:space="preserve"> metal that is ideally</w:t>
      </w:r>
      <w:r w:rsidR="00711329" w:rsidRPr="00711329">
        <w:rPr>
          <w:rFonts w:cs="Times New Roman"/>
          <w:szCs w:val="24"/>
        </w:rPr>
        <w:t xml:space="preserve"> less</w:t>
      </w:r>
      <w:r w:rsidR="002E0931">
        <w:rPr>
          <w:rFonts w:cs="Times New Roman"/>
          <w:szCs w:val="24"/>
        </w:rPr>
        <w:t xml:space="preserve"> </w:t>
      </w:r>
      <w:r w:rsidR="00711329" w:rsidRPr="00711329">
        <w:rPr>
          <w:rFonts w:cs="Times New Roman"/>
          <w:szCs w:val="24"/>
        </w:rPr>
        <w:t>toxic</w:t>
      </w:r>
      <w:r w:rsidR="002E0931">
        <w:rPr>
          <w:rFonts w:cs="Times New Roman"/>
          <w:szCs w:val="24"/>
        </w:rPr>
        <w:t xml:space="preserve"> and more air stable</w:t>
      </w:r>
      <w:r w:rsidR="00711329" w:rsidRPr="00711329">
        <w:rPr>
          <w:rFonts w:cs="Times New Roman"/>
          <w:szCs w:val="24"/>
        </w:rPr>
        <w:t>.</w:t>
      </w:r>
      <w:r w:rsidR="00711329">
        <w:rPr>
          <w:rFonts w:cs="Times New Roman"/>
          <w:szCs w:val="24"/>
        </w:rPr>
        <w:t xml:space="preserve"> </w:t>
      </w:r>
    </w:p>
    <w:p w14:paraId="4FFB9671" w14:textId="1AFB2BAE" w:rsidR="0087043D" w:rsidRDefault="002E0931" w:rsidP="00B97EE1">
      <w:pPr>
        <w:pStyle w:val="ListParagraph"/>
        <w:spacing w:line="480" w:lineRule="auto"/>
        <w:ind w:left="0" w:firstLine="720"/>
        <w:jc w:val="both"/>
        <w:rPr>
          <w:rFonts w:cs="Times New Roman"/>
          <w:szCs w:val="24"/>
        </w:rPr>
      </w:pPr>
      <w:r>
        <w:rPr>
          <w:rFonts w:cs="Times New Roman"/>
          <w:szCs w:val="24"/>
        </w:rPr>
        <w:t>T</w:t>
      </w:r>
      <w:r w:rsidR="00711329" w:rsidRPr="00711329">
        <w:rPr>
          <w:rFonts w:cs="Times New Roman"/>
          <w:szCs w:val="24"/>
        </w:rPr>
        <w:t xml:space="preserve">he </w:t>
      </w:r>
      <w:r>
        <w:rPr>
          <w:rFonts w:cs="Times New Roman"/>
          <w:szCs w:val="24"/>
        </w:rPr>
        <w:t xml:space="preserve">first logical step would be to replace </w:t>
      </w:r>
      <w:r w:rsidR="006C4AD5">
        <w:rPr>
          <w:rFonts w:cs="Times New Roman"/>
          <w:szCs w:val="24"/>
        </w:rPr>
        <w:t>Pb</w:t>
      </w:r>
      <w:r>
        <w:rPr>
          <w:rFonts w:cs="Times New Roman"/>
          <w:szCs w:val="24"/>
        </w:rPr>
        <w:t xml:space="preserve"> with other g</w:t>
      </w:r>
      <w:r w:rsidR="00711329" w:rsidRPr="00711329">
        <w:rPr>
          <w:rFonts w:cs="Times New Roman"/>
          <w:szCs w:val="24"/>
        </w:rPr>
        <w:t>roup 14</w:t>
      </w:r>
      <w:r>
        <w:rPr>
          <w:rFonts w:cs="Times New Roman"/>
          <w:szCs w:val="24"/>
        </w:rPr>
        <w:t xml:space="preserve"> metals like </w:t>
      </w:r>
      <w:r w:rsidR="006C4AD5">
        <w:rPr>
          <w:rFonts w:cs="Times New Roman"/>
          <w:szCs w:val="24"/>
        </w:rPr>
        <w:t>Sn</w:t>
      </w:r>
      <w:r w:rsidR="00E065CA">
        <w:rPr>
          <w:rFonts w:cs="Times New Roman"/>
          <w:szCs w:val="24"/>
        </w:rPr>
        <w:t xml:space="preserve"> and </w:t>
      </w:r>
      <w:r w:rsidR="006C4AD5">
        <w:rPr>
          <w:rFonts w:cs="Times New Roman"/>
          <w:szCs w:val="24"/>
        </w:rPr>
        <w:t>Ge</w:t>
      </w:r>
      <w:r>
        <w:rPr>
          <w:rFonts w:cs="Times New Roman"/>
          <w:szCs w:val="24"/>
        </w:rPr>
        <w:t>.</w:t>
      </w:r>
      <w:r w:rsidR="005D21B0">
        <w:rPr>
          <w:rFonts w:cs="Times New Roman"/>
          <w:szCs w:val="24"/>
        </w:rPr>
        <w:t xml:space="preserve"> </w:t>
      </w:r>
      <w:r>
        <w:rPr>
          <w:rFonts w:cs="Times New Roman"/>
          <w:szCs w:val="24"/>
        </w:rPr>
        <w:t>Unfortunately,</w:t>
      </w:r>
      <w:r w:rsidR="005D21B0">
        <w:rPr>
          <w:rFonts w:cs="Times New Roman"/>
          <w:szCs w:val="24"/>
        </w:rPr>
        <w:t xml:space="preserve"> the</w:t>
      </w:r>
      <w:r>
        <w:rPr>
          <w:rFonts w:cs="Times New Roman"/>
          <w:szCs w:val="24"/>
        </w:rPr>
        <w:t xml:space="preserve"> resulting</w:t>
      </w:r>
      <w:r w:rsidR="00F620EB">
        <w:rPr>
          <w:rFonts w:cs="Times New Roman"/>
          <w:szCs w:val="24"/>
        </w:rPr>
        <w:t xml:space="preserve"> 3D and even 2D</w:t>
      </w:r>
      <w:r>
        <w:rPr>
          <w:rFonts w:cs="Times New Roman"/>
          <w:szCs w:val="24"/>
        </w:rPr>
        <w:t xml:space="preserve"> materials have proven to be more unstable than</w:t>
      </w:r>
      <w:r w:rsidR="006C4AD5">
        <w:rPr>
          <w:rFonts w:cs="Times New Roman"/>
          <w:szCs w:val="24"/>
        </w:rPr>
        <w:t xml:space="preserve"> their</w:t>
      </w:r>
      <w:r>
        <w:rPr>
          <w:rFonts w:cs="Times New Roman"/>
          <w:szCs w:val="24"/>
        </w:rPr>
        <w:t xml:space="preserve"> Pb</w:t>
      </w:r>
      <w:r w:rsidR="006C4AD5">
        <w:rPr>
          <w:rFonts w:cs="Times New Roman"/>
          <w:szCs w:val="24"/>
        </w:rPr>
        <w:t xml:space="preserve"> counterparts</w:t>
      </w:r>
      <w:r>
        <w:rPr>
          <w:rFonts w:cs="Times New Roman"/>
          <w:szCs w:val="24"/>
        </w:rPr>
        <w:t xml:space="preserve"> as </w:t>
      </w:r>
      <w:r w:rsidR="00711329" w:rsidRPr="00711329">
        <w:rPr>
          <w:rFonts w:cs="Times New Roman"/>
          <w:szCs w:val="24"/>
        </w:rPr>
        <w:t>Sn</w:t>
      </w:r>
      <w:r w:rsidR="00711329" w:rsidRPr="002E0931">
        <w:rPr>
          <w:rFonts w:cs="Times New Roman"/>
          <w:szCs w:val="24"/>
          <w:vertAlign w:val="superscript"/>
        </w:rPr>
        <w:t>2+</w:t>
      </w:r>
      <w:r w:rsidR="00711329" w:rsidRPr="00711329">
        <w:t xml:space="preserve"> </w:t>
      </w:r>
      <w:r w:rsidR="00E065CA">
        <w:t>and Ge</w:t>
      </w:r>
      <w:r w:rsidR="00E065CA" w:rsidRPr="00E065CA">
        <w:rPr>
          <w:vertAlign w:val="superscript"/>
        </w:rPr>
        <w:t>2+</w:t>
      </w:r>
      <w:r w:rsidR="00E065CA">
        <w:t xml:space="preserve"> </w:t>
      </w:r>
      <w:r w:rsidR="00711329" w:rsidRPr="00711329">
        <w:rPr>
          <w:rFonts w:cs="Times New Roman"/>
          <w:szCs w:val="24"/>
        </w:rPr>
        <w:t>r</w:t>
      </w:r>
      <w:r>
        <w:rPr>
          <w:rFonts w:cs="Times New Roman"/>
          <w:szCs w:val="24"/>
        </w:rPr>
        <w:t>apidly</w:t>
      </w:r>
      <w:r w:rsidR="00711329" w:rsidRPr="00711329">
        <w:rPr>
          <w:rFonts w:cs="Times New Roman"/>
          <w:szCs w:val="24"/>
        </w:rPr>
        <w:t xml:space="preserve"> oxidize to </w:t>
      </w:r>
      <w:r w:rsidR="00E065CA">
        <w:rPr>
          <w:rFonts w:cs="Times New Roman"/>
          <w:szCs w:val="24"/>
        </w:rPr>
        <w:t>their +4 oxidation states</w:t>
      </w:r>
      <w:r w:rsidR="0087043D">
        <w:rPr>
          <w:rFonts w:cs="Times New Roman"/>
          <w:szCs w:val="24"/>
        </w:rPr>
        <w:t>, not to mention that both Sn and Ge are toxic as well</w:t>
      </w:r>
      <w:r w:rsidRPr="002E0931">
        <w:rPr>
          <w:rFonts w:cs="Times New Roman"/>
          <w:szCs w:val="24"/>
        </w:rPr>
        <w:t>.</w:t>
      </w:r>
      <w:r w:rsidR="00F620EB">
        <w:rPr>
          <w:rFonts w:cs="Times New Roman"/>
          <w:szCs w:val="24"/>
        </w:rPr>
        <w:fldChar w:fldCharType="begin">
          <w:fldData xml:space="preserve">PEVuZE5vdGU+PENpdGU+PEF1dGhvcj5MZWU8L0F1dGhvcj48WWVhcj4yMDE2PC9ZZWFyPjxSZWNO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</w:fldData>
        </w:fldChar>
      </w:r>
      <w:r w:rsidR="00FF2709">
        <w:rPr>
          <w:rFonts w:cs="Times New Roman"/>
          <w:szCs w:val="24"/>
        </w:rPr>
        <w:instrText xml:space="preserve"> ADDIN EN.CITE </w:instrText>
      </w:r>
      <w:r w:rsidR="00FF2709">
        <w:rPr>
          <w:rFonts w:cs="Times New Roman"/>
          <w:szCs w:val="24"/>
        </w:rPr>
        <w:fldChar w:fldCharType="begin">
          <w:fldData xml:space="preserve">PEVuZE5vdGU+PENpdGU+PEF1dGhvcj5MZWU8L0F1dGhvcj48WWVhcj4yMDE2PC9ZZWFyPjxSZWNO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</w:fldData>
        </w:fldChar>
      </w:r>
      <w:r w:rsidR="00FF2709">
        <w:rPr>
          <w:rFonts w:cs="Times New Roman"/>
          <w:szCs w:val="24"/>
        </w:rPr>
        <w:instrText xml:space="preserve"> ADDIN EN.CITE.DATA </w:instrText>
      </w:r>
      <w:r w:rsidR="00FF2709">
        <w:rPr>
          <w:rFonts w:cs="Times New Roman"/>
          <w:szCs w:val="24"/>
        </w:rPr>
      </w:r>
      <w:r w:rsidR="00FF2709">
        <w:rPr>
          <w:rFonts w:cs="Times New Roman"/>
          <w:szCs w:val="24"/>
        </w:rPr>
        <w:fldChar w:fldCharType="end"/>
      </w:r>
      <w:r w:rsidR="00F620EB">
        <w:rPr>
          <w:rFonts w:cs="Times New Roman"/>
          <w:szCs w:val="24"/>
        </w:rPr>
      </w:r>
      <w:r w:rsidR="00F620EB">
        <w:rPr>
          <w:rFonts w:cs="Times New Roman"/>
          <w:szCs w:val="24"/>
        </w:rPr>
        <w:fldChar w:fldCharType="separate"/>
      </w:r>
      <w:r w:rsidR="00FF2709" w:rsidRPr="00FF2709">
        <w:rPr>
          <w:rFonts w:cs="Times New Roman"/>
          <w:noProof/>
          <w:szCs w:val="24"/>
          <w:vertAlign w:val="superscript"/>
        </w:rPr>
        <w:t>150-151</w:t>
      </w:r>
      <w:r w:rsidR="00F620EB">
        <w:rPr>
          <w:rFonts w:cs="Times New Roman"/>
          <w:szCs w:val="24"/>
        </w:rPr>
        <w:fldChar w:fldCharType="end"/>
      </w:r>
      <w:r w:rsidR="00F620EB">
        <w:rPr>
          <w:rFonts w:cs="Times New Roman"/>
          <w:szCs w:val="24"/>
        </w:rPr>
        <w:t xml:space="preserve"> In the case of some Sn-based compounds, the combination of lowering the dimensionality to 0D and incorporating larger more hydrophobic organic cations has proven to increase the stability of the resulting structures while also providing highly emissive compounds </w:t>
      </w:r>
      <w:r w:rsidR="0032212B">
        <w:rPr>
          <w:rFonts w:cs="Times New Roman"/>
          <w:szCs w:val="24"/>
        </w:rPr>
        <w:t xml:space="preserve">(PLQY upwards of 75%) </w:t>
      </w:r>
      <w:r w:rsidR="00F620EB">
        <w:rPr>
          <w:rFonts w:cs="Times New Roman"/>
          <w:szCs w:val="24"/>
        </w:rPr>
        <w:t xml:space="preserve">ranging from </w:t>
      </w:r>
      <w:r w:rsidR="0032212B">
        <w:rPr>
          <w:rFonts w:cs="Times New Roman"/>
          <w:szCs w:val="24"/>
        </w:rPr>
        <w:t>yellow to red in color that has been attributed to the formation of STEs.</w:t>
      </w:r>
      <w:r w:rsidR="0032212B">
        <w:rPr>
          <w:rFonts w:cs="Times New Roman"/>
          <w:szCs w:val="24"/>
        </w:rPr>
        <w:fldChar w:fldCharType="begin"/>
      </w:r>
      <w:r w:rsidR="00FF2709">
        <w:rPr>
          <w:rFonts w:cs="Times New Roman"/>
          <w:szCs w:val="24"/>
        </w:rPr>
        <w:instrText xml:space="preserve"> ADDIN EN.CITE &lt;EndNote&gt;&lt;Cite&gt;&lt;Author&gt;Zhou&lt;/Author&gt;&lt;Year&gt;2017&lt;/Year&gt;&lt;RecNum&gt;833&lt;/RecNum&gt;&lt;DisplayText&gt;&lt;style face="superscript"&gt;66&lt;/style&gt;&lt;/DisplayText&gt;&lt;record&gt;&lt;rec-number&gt;833&lt;/rec-number&gt;&lt;foreign-keys&gt;&lt;key app="EN" db-id="vpr9as2rawdd28e5aryxprt4dftzw9tvsf0t" timestamp="1527181686"&gt;833&lt;/key&gt;&lt;/foreign-keys&gt;&lt;ref-type name="Journal Article"&gt;17&lt;/ref-type&gt;&lt;contributors&gt;&lt;authors&gt;&lt;author&gt;Zhou, Chenkun&lt;/author&gt;&lt;author&gt;Tian, Yu&lt;/author&gt;&lt;author&gt;Wang, Mingchao&lt;/author&gt;&lt;author&gt;Rose, Alyssa&lt;/author&gt;&lt;author&gt;Besara, Tiglet&lt;/author&gt;&lt;author&gt;Doyle, Nicholas K&lt;/author&gt;&lt;author&gt;Yuan, Zhao&lt;/author&gt;&lt;author&gt;Wang, Jamie C&lt;/author&gt;&lt;author&gt;Clark, Ronald&lt;/author&gt;&lt;author&gt;Hu, Yanyan&lt;/author&gt;&lt;/authors&gt;&lt;/contributors&gt;&lt;titles&gt;&lt;title&gt;Low‐Dimensional Organic Tin Bromide Perovskites and Their Photoinduced Structural Transformation&lt;/title&gt;&lt;secondary-title&gt;Angewandte Chemie&lt;/secondary-title&gt;&lt;/titles&gt;&lt;periodical&gt;&lt;full-title&gt;Angewandte Chemie&lt;/full-title&gt;&lt;abbr-1&gt;Angew. Chem.&lt;/abbr-1&gt;&lt;abbr-2&gt;Angew Chem&lt;/abbr-2&gt;&lt;/periodical&gt;&lt;pages&gt;9146-9150&lt;/pages&gt;&lt;volume&gt;129&lt;/volume&gt;&lt;number&gt;31&lt;/number&gt;&lt;dates&gt;&lt;year&gt;2017&lt;/year&gt;&lt;/dates&gt;&lt;isbn&gt;0044-8249&lt;/isbn&gt;&lt;urls&gt;&lt;/urls&gt;&lt;/record&gt;&lt;/Cite&gt;&lt;/EndNote&gt;</w:instrText>
      </w:r>
      <w:r w:rsidR="0032212B">
        <w:rPr>
          <w:rFonts w:cs="Times New Roman"/>
          <w:szCs w:val="24"/>
        </w:rPr>
        <w:fldChar w:fldCharType="separate"/>
      </w:r>
      <w:r w:rsidR="00FF2709" w:rsidRPr="00FF2709">
        <w:rPr>
          <w:rFonts w:cs="Times New Roman"/>
          <w:noProof/>
          <w:szCs w:val="24"/>
          <w:vertAlign w:val="superscript"/>
        </w:rPr>
        <w:t>66</w:t>
      </w:r>
      <w:r w:rsidR="0032212B">
        <w:rPr>
          <w:rFonts w:cs="Times New Roman"/>
          <w:szCs w:val="24"/>
        </w:rPr>
        <w:fldChar w:fldCharType="end"/>
      </w:r>
      <w:r w:rsidR="00E065CA">
        <w:rPr>
          <w:rFonts w:cs="Times New Roman"/>
          <w:szCs w:val="24"/>
        </w:rPr>
        <w:t xml:space="preserve"> </w:t>
      </w:r>
      <w:r w:rsidR="0087043D">
        <w:rPr>
          <w:rFonts w:cs="Times New Roman"/>
          <w:szCs w:val="24"/>
        </w:rPr>
        <w:t>Since our main concern</w:t>
      </w:r>
      <w:r w:rsidR="006E6D50">
        <w:rPr>
          <w:rFonts w:cs="Times New Roman"/>
          <w:szCs w:val="24"/>
        </w:rPr>
        <w:t xml:space="preserve"> in this work</w:t>
      </w:r>
      <w:r w:rsidR="0087043D">
        <w:rPr>
          <w:rFonts w:cs="Times New Roman"/>
          <w:szCs w:val="24"/>
        </w:rPr>
        <w:t xml:space="preserve"> is the tunable luminescence of these materials across the visible spectrum</w:t>
      </w:r>
      <w:r w:rsidR="00711329" w:rsidRPr="00711329">
        <w:rPr>
          <w:rFonts w:cs="Times New Roman"/>
          <w:szCs w:val="24"/>
        </w:rPr>
        <w:t>, the challenge</w:t>
      </w:r>
      <w:r w:rsidR="00E065CA">
        <w:rPr>
          <w:rFonts w:cs="Times New Roman"/>
          <w:szCs w:val="24"/>
        </w:rPr>
        <w:t xml:space="preserve"> </w:t>
      </w:r>
      <w:r w:rsidR="00711329" w:rsidRPr="00711329">
        <w:rPr>
          <w:rFonts w:cs="Times New Roman"/>
          <w:szCs w:val="24"/>
        </w:rPr>
        <w:t>remains to</w:t>
      </w:r>
      <w:r w:rsidR="00E065CA">
        <w:rPr>
          <w:rFonts w:cs="Times New Roman"/>
          <w:szCs w:val="24"/>
        </w:rPr>
        <w:t xml:space="preserve"> </w:t>
      </w:r>
      <w:r w:rsidR="0087043D">
        <w:rPr>
          <w:rFonts w:cs="Times New Roman"/>
          <w:szCs w:val="24"/>
        </w:rPr>
        <w:t xml:space="preserve">find </w:t>
      </w:r>
      <w:r w:rsidR="00711329" w:rsidRPr="00711329">
        <w:rPr>
          <w:rFonts w:cs="Times New Roman"/>
          <w:szCs w:val="24"/>
        </w:rPr>
        <w:t>other materials</w:t>
      </w:r>
      <w:r w:rsidR="0087043D">
        <w:rPr>
          <w:rFonts w:cs="Times New Roman"/>
          <w:szCs w:val="24"/>
        </w:rPr>
        <w:t xml:space="preserve"> that fill the color gaps or cover the entire spectrum. </w:t>
      </w:r>
    </w:p>
    <w:p w14:paraId="5B42E91D" w14:textId="2A924E7B" w:rsidR="0087043D" w:rsidRDefault="0087043D" w:rsidP="0087043D">
      <w:pPr>
        <w:pStyle w:val="Heading3"/>
        <w:spacing w:after="240"/>
      </w:pPr>
      <w:bookmarkStart w:id="40" w:name="_Toc15232295"/>
      <w:r>
        <w:t>1.5.1</w:t>
      </w:r>
      <w:r>
        <w:tab/>
        <w:t>Bismuth and Antimony Based Metal Halides</w:t>
      </w:r>
      <w:bookmarkEnd w:id="40"/>
    </w:p>
    <w:p w14:paraId="5472A1D9" w14:textId="654CD8DE" w:rsidR="006E6D50" w:rsidRDefault="00E569F4" w:rsidP="00863106">
      <w:pPr>
        <w:pStyle w:val="ListParagraph"/>
        <w:spacing w:line="480" w:lineRule="auto"/>
        <w:ind w:left="0" w:firstLine="720"/>
        <w:jc w:val="both"/>
        <w:rPr>
          <w:rFonts w:cs="Times New Roman"/>
          <w:szCs w:val="24"/>
        </w:rPr>
      </w:pPr>
      <w:r>
        <w:rPr>
          <w:rFonts w:cs="Times New Roman"/>
          <w:szCs w:val="24"/>
        </w:rPr>
        <w:t>Recently, l</w:t>
      </w:r>
      <w:r w:rsidR="0087043D">
        <w:rPr>
          <w:rFonts w:cs="Times New Roman"/>
          <w:szCs w:val="24"/>
        </w:rPr>
        <w:t xml:space="preserve">ess toxic </w:t>
      </w:r>
      <w:r w:rsidR="0087043D" w:rsidRPr="00651FD8">
        <w:rPr>
          <w:rFonts w:cs="Times New Roman"/>
          <w:szCs w:val="24"/>
        </w:rPr>
        <w:t xml:space="preserve">Sb- and Bi-based </w:t>
      </w:r>
      <w:r>
        <w:rPr>
          <w:rFonts w:cs="Times New Roman"/>
          <w:szCs w:val="24"/>
        </w:rPr>
        <w:t>families</w:t>
      </w:r>
      <w:r w:rsidR="0087043D">
        <w:rPr>
          <w:rFonts w:cs="Times New Roman"/>
          <w:szCs w:val="24"/>
        </w:rPr>
        <w:t xml:space="preserve"> have been considered </w:t>
      </w:r>
      <w:r w:rsidR="006E6D50">
        <w:rPr>
          <w:rFonts w:cs="Times New Roman"/>
          <w:szCs w:val="24"/>
        </w:rPr>
        <w:t xml:space="preserve">as </w:t>
      </w:r>
      <w:r w:rsidR="0087043D">
        <w:rPr>
          <w:rFonts w:cs="Times New Roman"/>
          <w:szCs w:val="24"/>
        </w:rPr>
        <w:t xml:space="preserve">alternative systems, </w:t>
      </w:r>
      <w:r w:rsidR="009F5187">
        <w:rPr>
          <w:rFonts w:cs="Times New Roman"/>
          <w:szCs w:val="24"/>
        </w:rPr>
        <w:t>with</w:t>
      </w:r>
      <w:r w:rsidR="0087043D">
        <w:rPr>
          <w:rFonts w:cs="Times New Roman"/>
          <w:szCs w:val="24"/>
        </w:rPr>
        <w:t xml:space="preserve"> many compositions result</w:t>
      </w:r>
      <w:r w:rsidR="009F5187">
        <w:rPr>
          <w:rFonts w:cs="Times New Roman"/>
          <w:szCs w:val="24"/>
        </w:rPr>
        <w:t>ing</w:t>
      </w:r>
      <w:r w:rsidR="0087043D">
        <w:rPr>
          <w:rFonts w:cs="Times New Roman"/>
          <w:szCs w:val="24"/>
        </w:rPr>
        <w:t xml:space="preserve"> in materials</w:t>
      </w:r>
      <w:r w:rsidR="00A94D98">
        <w:rPr>
          <w:rFonts w:cs="Times New Roman"/>
          <w:szCs w:val="24"/>
        </w:rPr>
        <w:t xml:space="preserve"> with room temperature emission</w:t>
      </w:r>
      <w:r w:rsidR="0087043D">
        <w:rPr>
          <w:rFonts w:cs="Times New Roman"/>
          <w:szCs w:val="24"/>
        </w:rPr>
        <w:t>.</w:t>
      </w:r>
      <w:r w:rsidR="0087043D" w:rsidRPr="00651FD8">
        <w:rPr>
          <w:rFonts w:cs="Times New Roman"/>
          <w:szCs w:val="24"/>
        </w:rPr>
        <w:fldChar w:fldCharType="begin">
          <w:fldData xml:space="preserve">PEVuZE5vdGU+PENpdGU+PEF1dGhvcj5TbGF2bmV5PC9BdXRob3I+PFllYXI+MjAxNzwvWWVhcj48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=
</w:fldData>
        </w:fldChar>
      </w:r>
      <w:r w:rsidR="00FF2709">
        <w:rPr>
          <w:rFonts w:cs="Times New Roman"/>
          <w:szCs w:val="24"/>
        </w:rPr>
        <w:instrText xml:space="preserve"> ADDIN EN.CITE </w:instrText>
      </w:r>
      <w:r w:rsidR="00FF2709">
        <w:rPr>
          <w:rFonts w:cs="Times New Roman"/>
          <w:szCs w:val="24"/>
        </w:rPr>
        <w:fldChar w:fldCharType="begin">
          <w:fldData xml:space="preserve">PEVuZE5vdGU+PENpdGU+PEF1dGhvcj5TbGF2bmV5PC9BdXRob3I+PFllYXI+MjAxNzwvWWVhcj48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=
</w:fldData>
        </w:fldChar>
      </w:r>
      <w:r w:rsidR="00FF2709">
        <w:rPr>
          <w:rFonts w:cs="Times New Roman"/>
          <w:szCs w:val="24"/>
        </w:rPr>
        <w:instrText xml:space="preserve"> ADDIN EN.CITE.DATA </w:instrText>
      </w:r>
      <w:r w:rsidR="00FF2709">
        <w:rPr>
          <w:rFonts w:cs="Times New Roman"/>
          <w:szCs w:val="24"/>
        </w:rPr>
      </w:r>
      <w:r w:rsidR="00FF2709">
        <w:rPr>
          <w:rFonts w:cs="Times New Roman"/>
          <w:szCs w:val="24"/>
        </w:rPr>
        <w:fldChar w:fldCharType="end"/>
      </w:r>
      <w:r w:rsidR="0087043D" w:rsidRPr="00651FD8">
        <w:rPr>
          <w:rFonts w:cs="Times New Roman"/>
          <w:szCs w:val="24"/>
        </w:rPr>
      </w:r>
      <w:r w:rsidR="0087043D" w:rsidRPr="00651FD8">
        <w:rPr>
          <w:rFonts w:cs="Times New Roman"/>
          <w:szCs w:val="24"/>
        </w:rPr>
        <w:fldChar w:fldCharType="separate"/>
      </w:r>
      <w:r w:rsidR="00FF2709" w:rsidRPr="00FF2709">
        <w:rPr>
          <w:rFonts w:cs="Times New Roman"/>
          <w:noProof/>
          <w:szCs w:val="24"/>
          <w:vertAlign w:val="superscript"/>
        </w:rPr>
        <w:t>133, 152-154</w:t>
      </w:r>
      <w:r w:rsidR="0087043D" w:rsidRPr="00651FD8">
        <w:rPr>
          <w:rFonts w:cs="Times New Roman"/>
          <w:szCs w:val="24"/>
        </w:rPr>
        <w:fldChar w:fldCharType="end"/>
      </w:r>
      <w:r w:rsidR="00A94D98">
        <w:rPr>
          <w:rFonts w:cs="Times New Roman"/>
          <w:szCs w:val="24"/>
        </w:rPr>
        <w:t xml:space="preserve"> </w:t>
      </w:r>
      <w:r w:rsidR="00917B37">
        <w:rPr>
          <w:rFonts w:cs="Times New Roman"/>
          <w:szCs w:val="24"/>
        </w:rPr>
        <w:t>For example, the</w:t>
      </w:r>
      <w:r w:rsidR="00A94D98" w:rsidRPr="00A94D98">
        <w:rPr>
          <w:rFonts w:cs="Times New Roman"/>
          <w:szCs w:val="24"/>
        </w:rPr>
        <w:t xml:space="preserve"> 1D Sb</w:t>
      </w:r>
      <w:r w:rsidR="00917B37">
        <w:rPr>
          <w:rFonts w:cs="Times New Roman"/>
          <w:szCs w:val="24"/>
        </w:rPr>
        <w:t>-based perovskite family</w:t>
      </w:r>
      <w:r w:rsidR="00A94D98" w:rsidRPr="00A94D98">
        <w:rPr>
          <w:rFonts w:cs="Times New Roman"/>
          <w:szCs w:val="24"/>
        </w:rPr>
        <w:t xml:space="preserve"> </w:t>
      </w:r>
      <w:r w:rsidR="00917B37">
        <w:rPr>
          <w:rFonts w:cs="Times New Roman"/>
          <w:szCs w:val="24"/>
        </w:rPr>
        <w:t>(</w:t>
      </w:r>
      <w:r w:rsidR="00A94D98" w:rsidRPr="00A94D98">
        <w:rPr>
          <w:rFonts w:cs="Times New Roman"/>
          <w:szCs w:val="24"/>
        </w:rPr>
        <w:t>CH</w:t>
      </w:r>
      <w:r w:rsidR="00A94D98" w:rsidRPr="00917B37">
        <w:rPr>
          <w:rFonts w:cs="Times New Roman"/>
          <w:szCs w:val="24"/>
          <w:vertAlign w:val="subscript"/>
        </w:rPr>
        <w:t>3</w:t>
      </w:r>
      <w:r w:rsidR="00A94D98" w:rsidRPr="00A94D98">
        <w:rPr>
          <w:rFonts w:cs="Times New Roman"/>
          <w:szCs w:val="24"/>
        </w:rPr>
        <w:t>SC(NH</w:t>
      </w:r>
      <w:r w:rsidR="00A94D98" w:rsidRPr="00917B37">
        <w:rPr>
          <w:rFonts w:cs="Times New Roman"/>
          <w:szCs w:val="24"/>
          <w:vertAlign w:val="subscript"/>
        </w:rPr>
        <w:t>2</w:t>
      </w:r>
      <w:r w:rsidR="00A94D98" w:rsidRPr="00A94D98">
        <w:rPr>
          <w:rFonts w:cs="Times New Roman"/>
          <w:szCs w:val="24"/>
        </w:rPr>
        <w:t>)</w:t>
      </w:r>
      <w:r w:rsidR="00A94D98" w:rsidRPr="00917B37">
        <w:rPr>
          <w:rFonts w:cs="Times New Roman"/>
          <w:szCs w:val="24"/>
          <w:vertAlign w:val="subscript"/>
        </w:rPr>
        <w:t>2</w:t>
      </w:r>
      <w:r w:rsidR="00917B37">
        <w:rPr>
          <w:rFonts w:cs="Times New Roman"/>
          <w:szCs w:val="24"/>
        </w:rPr>
        <w:t>)</w:t>
      </w:r>
      <w:r w:rsidR="00917B37" w:rsidRPr="00917B37">
        <w:rPr>
          <w:rFonts w:cs="Times New Roman"/>
          <w:szCs w:val="24"/>
          <w:vertAlign w:val="subscript"/>
        </w:rPr>
        <w:t>2</w:t>
      </w:r>
      <w:r w:rsidR="00A94D98" w:rsidRPr="00A94D98">
        <w:rPr>
          <w:rFonts w:cs="Times New Roman"/>
          <w:szCs w:val="24"/>
        </w:rPr>
        <w:t>SbX</w:t>
      </w:r>
      <w:r w:rsidR="00A94D98" w:rsidRPr="00917B37">
        <w:rPr>
          <w:rFonts w:cs="Times New Roman"/>
          <w:szCs w:val="24"/>
          <w:vertAlign w:val="subscript"/>
        </w:rPr>
        <w:t>5</w:t>
      </w:r>
      <w:r w:rsidR="00A94D98" w:rsidRPr="00A94D98">
        <w:rPr>
          <w:rFonts w:cs="Times New Roman"/>
          <w:szCs w:val="24"/>
        </w:rPr>
        <w:t xml:space="preserve">, </w:t>
      </w:r>
      <w:r w:rsidR="00917B37">
        <w:rPr>
          <w:rFonts w:cs="Times New Roman"/>
          <w:szCs w:val="24"/>
        </w:rPr>
        <w:t>exhibit greater stability and higher exciton binding energies than 3D CH</w:t>
      </w:r>
      <w:r w:rsidR="00917B37" w:rsidRPr="00917B37">
        <w:rPr>
          <w:rFonts w:cs="Times New Roman"/>
          <w:szCs w:val="24"/>
          <w:vertAlign w:val="subscript"/>
        </w:rPr>
        <w:t>3</w:t>
      </w:r>
      <w:r w:rsidR="00917B37">
        <w:rPr>
          <w:rFonts w:cs="Times New Roman"/>
          <w:szCs w:val="24"/>
        </w:rPr>
        <w:t>NH</w:t>
      </w:r>
      <w:r w:rsidR="00917B37" w:rsidRPr="00917B37">
        <w:rPr>
          <w:rFonts w:cs="Times New Roman"/>
          <w:szCs w:val="24"/>
          <w:vertAlign w:val="subscript"/>
        </w:rPr>
        <w:t>3</w:t>
      </w:r>
      <w:r w:rsidR="00917B37">
        <w:rPr>
          <w:rFonts w:cs="Times New Roman"/>
          <w:szCs w:val="24"/>
        </w:rPr>
        <w:t>PbI</w:t>
      </w:r>
      <w:r w:rsidR="00917B37" w:rsidRPr="00917B37">
        <w:rPr>
          <w:rFonts w:cs="Times New Roman"/>
          <w:szCs w:val="24"/>
          <w:vertAlign w:val="subscript"/>
        </w:rPr>
        <w:t>3</w:t>
      </w:r>
      <w:r w:rsidR="00917B37">
        <w:rPr>
          <w:rFonts w:cs="Times New Roman"/>
          <w:szCs w:val="24"/>
          <w:vertAlign w:val="subscript"/>
        </w:rPr>
        <w:t xml:space="preserve"> </w:t>
      </w:r>
      <w:r w:rsidR="00917B37" w:rsidRPr="00917B37">
        <w:rPr>
          <w:rFonts w:cs="Times New Roman"/>
          <w:szCs w:val="24"/>
        </w:rPr>
        <w:t>making</w:t>
      </w:r>
      <w:r w:rsidR="00A94D98" w:rsidRPr="00A94D98">
        <w:rPr>
          <w:rFonts w:cs="Times New Roman"/>
          <w:szCs w:val="24"/>
        </w:rPr>
        <w:t xml:space="preserve"> them good candidates for optoelectronic devices.</w:t>
      </w:r>
      <w:r w:rsidR="00917B37">
        <w:rPr>
          <w:rFonts w:cs="Times New Roman"/>
          <w:szCs w:val="24"/>
        </w:rPr>
        <w:fldChar w:fldCharType="begin"/>
      </w:r>
      <w:r w:rsidR="00FF2709">
        <w:rPr>
          <w:rFonts w:cs="Times New Roman"/>
          <w:szCs w:val="24"/>
        </w:rPr>
        <w:instrText xml:space="preserve"> ADDIN EN.CITE &lt;EndNote&gt;&lt;Cite&gt;&lt;Author&gt;Mousdis&lt;/Author&gt;&lt;Year&gt;2017&lt;/Year&gt;&lt;RecNum&gt;1424&lt;/RecNum&gt;&lt;DisplayText&gt;&lt;style face="superscript"&gt;155&lt;/style&gt;&lt;/DisplayText&gt;&lt;record&gt;&lt;rec-number&gt;1424&lt;/rec-number&gt;&lt;foreign-keys&gt;&lt;key app="EN" db-id="vpr9as2rawdd28e5aryxprt4dftzw9tvsf0t" timestamp="1562688629"&gt;1424&lt;/key&gt;&lt;/foreign-keys&gt;&lt;ref-type name="Journal Article"&gt;17&lt;/ref-type&gt;&lt;contributors&gt;&lt;authors&gt;&lt;author&gt;Mousdis, George A&lt;/author&gt;&lt;author&gt;Ganotopoulos, Nikolaos‐Minas&lt;/author&gt;&lt;author&gt;Barkaoui, Hamdi&lt;/author&gt;&lt;author&gt;Abid, Younes&lt;/author&gt;&lt;author&gt;Psycharis, Vassilis&lt;/author&gt;&lt;author&gt;Savvidou, Aikaterini&lt;/author&gt;&lt;author&gt;Raptopoulou, Catherine P&lt;/author&gt;&lt;/authors&gt;&lt;/contributors&gt;&lt;titles&gt;&lt;title&gt;One‐Dimensional Organic–Inorganic Hybrid Materials Based on Antimony&lt;/title&gt;&lt;secondary-title&gt;European Journal of Inorganic Chemistry&lt;/secondary-title&gt;&lt;/titles&gt;&lt;periodical&gt;&lt;full-title&gt;European Journal of Inorganic Chemistry&lt;/full-title&gt;&lt;abbr-1&gt;Eur. J. Inorg. Chem.&lt;/abbr-1&gt;&lt;abbr-2&gt;Eur J Inorg Chem&lt;/abbr-2&gt;&lt;/periodical&gt;&lt;pages&gt;3401-3408&lt;/pages&gt;&lt;volume&gt;2017&lt;/volume&gt;&lt;number&gt;28&lt;/number&gt;&lt;dates&gt;&lt;year&gt;2017&lt;/year&gt;&lt;/dates&gt;&lt;isbn&gt;1434-1948&lt;/isbn&gt;&lt;urls&gt;&lt;/urls&gt;&lt;/record&gt;&lt;/Cite&gt;&lt;/EndNote&gt;</w:instrText>
      </w:r>
      <w:r w:rsidR="00917B37">
        <w:rPr>
          <w:rFonts w:cs="Times New Roman"/>
          <w:szCs w:val="24"/>
        </w:rPr>
        <w:fldChar w:fldCharType="separate"/>
      </w:r>
      <w:r w:rsidR="00FF2709" w:rsidRPr="00FF2709">
        <w:rPr>
          <w:rFonts w:cs="Times New Roman"/>
          <w:noProof/>
          <w:szCs w:val="24"/>
          <w:vertAlign w:val="superscript"/>
        </w:rPr>
        <w:t>155</w:t>
      </w:r>
      <w:r w:rsidR="00917B37">
        <w:rPr>
          <w:rFonts w:cs="Times New Roman"/>
          <w:szCs w:val="24"/>
        </w:rPr>
        <w:fldChar w:fldCharType="end"/>
      </w:r>
      <w:r w:rsidR="00A94D98" w:rsidRPr="00A94D98">
        <w:rPr>
          <w:rFonts w:cs="Times New Roman"/>
          <w:szCs w:val="24"/>
        </w:rPr>
        <w:t xml:space="preserve"> </w:t>
      </w:r>
      <w:r>
        <w:rPr>
          <w:rFonts w:cs="Times New Roman"/>
          <w:szCs w:val="24"/>
        </w:rPr>
        <w:t xml:space="preserve">Other Sb-based systems form </w:t>
      </w:r>
      <w:r w:rsidR="00917B37" w:rsidRPr="00917B37">
        <w:rPr>
          <w:rFonts w:cs="Times New Roman"/>
          <w:szCs w:val="24"/>
        </w:rPr>
        <w:t xml:space="preserve">0D </w:t>
      </w:r>
      <w:r>
        <w:rPr>
          <w:rFonts w:cs="Times New Roman"/>
          <w:szCs w:val="24"/>
        </w:rPr>
        <w:t>non-perovskite structures</w:t>
      </w:r>
      <w:r w:rsidR="00917B37" w:rsidRPr="00917B37">
        <w:rPr>
          <w:rFonts w:cs="Times New Roman"/>
          <w:szCs w:val="24"/>
        </w:rPr>
        <w:t xml:space="preserve"> based on</w:t>
      </w:r>
      <w:r>
        <w:rPr>
          <w:rFonts w:cs="Times New Roman"/>
          <w:szCs w:val="24"/>
        </w:rPr>
        <w:t xml:space="preserve"> isolated square</w:t>
      </w:r>
      <w:r w:rsidR="00917B37" w:rsidRPr="00917B37">
        <w:rPr>
          <w:rFonts w:cs="Times New Roman"/>
          <w:szCs w:val="24"/>
        </w:rPr>
        <w:t xml:space="preserve"> pyramidal SbCl</w:t>
      </w:r>
      <w:r w:rsidR="00917B37" w:rsidRPr="00E569F4">
        <w:rPr>
          <w:rFonts w:cs="Times New Roman"/>
          <w:szCs w:val="24"/>
          <w:vertAlign w:val="subscript"/>
        </w:rPr>
        <w:t>5</w:t>
      </w:r>
      <w:r w:rsidR="00917B37" w:rsidRPr="00E569F4">
        <w:rPr>
          <w:rFonts w:cs="Times New Roman"/>
          <w:szCs w:val="24"/>
          <w:vertAlign w:val="superscript"/>
        </w:rPr>
        <w:t>2−</w:t>
      </w:r>
      <w:r w:rsidR="00917B37" w:rsidRPr="00917B37">
        <w:rPr>
          <w:rFonts w:cs="Times New Roman"/>
          <w:szCs w:val="24"/>
        </w:rPr>
        <w:t xml:space="preserve"> </w:t>
      </w:r>
      <w:r>
        <w:rPr>
          <w:rFonts w:cs="Times New Roman"/>
          <w:szCs w:val="24"/>
        </w:rPr>
        <w:t>units, such as (Ph</w:t>
      </w:r>
      <w:r w:rsidRPr="00E569F4">
        <w:rPr>
          <w:rFonts w:cs="Times New Roman"/>
          <w:szCs w:val="24"/>
          <w:vertAlign w:val="subscript"/>
        </w:rPr>
        <w:t>4</w:t>
      </w:r>
      <w:r>
        <w:rPr>
          <w:rFonts w:cs="Times New Roman"/>
          <w:szCs w:val="24"/>
        </w:rPr>
        <w:t>P)</w:t>
      </w:r>
      <w:r w:rsidRPr="00E569F4">
        <w:rPr>
          <w:rFonts w:cs="Times New Roman"/>
          <w:szCs w:val="24"/>
          <w:vertAlign w:val="subscript"/>
        </w:rPr>
        <w:t>2</w:t>
      </w:r>
      <w:r>
        <w:rPr>
          <w:rFonts w:cs="Times New Roman"/>
          <w:szCs w:val="24"/>
        </w:rPr>
        <w:t>SbCl</w:t>
      </w:r>
      <w:r w:rsidRPr="00E569F4">
        <w:rPr>
          <w:rFonts w:cs="Times New Roman"/>
          <w:szCs w:val="24"/>
          <w:vertAlign w:val="subscript"/>
        </w:rPr>
        <w:t>4</w:t>
      </w:r>
      <w:r>
        <w:rPr>
          <w:rFonts w:cs="Times New Roman"/>
          <w:szCs w:val="24"/>
        </w:rPr>
        <w:t xml:space="preserve"> depicted in Figure 16a, which</w:t>
      </w:r>
      <w:r w:rsidR="00917B37" w:rsidRPr="00917B37">
        <w:rPr>
          <w:rFonts w:cs="Times New Roman"/>
          <w:szCs w:val="24"/>
        </w:rPr>
        <w:t xml:space="preserve"> exhibi</w:t>
      </w:r>
      <w:r>
        <w:rPr>
          <w:rFonts w:cs="Times New Roman"/>
          <w:szCs w:val="24"/>
        </w:rPr>
        <w:t>ts</w:t>
      </w:r>
      <w:r w:rsidR="00917B37" w:rsidRPr="00917B37">
        <w:rPr>
          <w:rFonts w:cs="Times New Roman"/>
          <w:szCs w:val="24"/>
        </w:rPr>
        <w:t xml:space="preserve"> broadband </w:t>
      </w:r>
      <w:r>
        <w:rPr>
          <w:rFonts w:cs="Times New Roman"/>
          <w:szCs w:val="24"/>
        </w:rPr>
        <w:t xml:space="preserve">red </w:t>
      </w:r>
      <w:r w:rsidR="00917B37" w:rsidRPr="00917B37">
        <w:rPr>
          <w:rFonts w:cs="Times New Roman"/>
          <w:szCs w:val="24"/>
        </w:rPr>
        <w:t xml:space="preserve">emission with </w:t>
      </w:r>
      <w:r>
        <w:rPr>
          <w:rFonts w:cs="Times New Roman"/>
          <w:szCs w:val="24"/>
        </w:rPr>
        <w:t xml:space="preserve">a </w:t>
      </w:r>
      <w:r w:rsidR="00917B37" w:rsidRPr="00917B37">
        <w:rPr>
          <w:rFonts w:cs="Times New Roman"/>
          <w:szCs w:val="24"/>
        </w:rPr>
        <w:t>large Stokes-shift</w:t>
      </w:r>
      <w:r>
        <w:rPr>
          <w:rFonts w:cs="Times New Roman"/>
          <w:szCs w:val="24"/>
        </w:rPr>
        <w:t xml:space="preserve"> of 1.77 eV</w:t>
      </w:r>
      <w:r w:rsidR="00917B37" w:rsidRPr="00917B37">
        <w:rPr>
          <w:rFonts w:cs="Times New Roman"/>
          <w:szCs w:val="24"/>
        </w:rPr>
        <w:t xml:space="preserve"> and </w:t>
      </w:r>
      <w:r>
        <w:rPr>
          <w:rFonts w:cs="Times New Roman"/>
          <w:szCs w:val="24"/>
        </w:rPr>
        <w:t>a PLQY of 87%</w:t>
      </w:r>
      <w:r w:rsidR="00917B37" w:rsidRPr="00917B37">
        <w:rPr>
          <w:rFonts w:cs="Times New Roman"/>
          <w:szCs w:val="24"/>
        </w:rPr>
        <w:t>.</w:t>
      </w:r>
      <w:r>
        <w:rPr>
          <w:rFonts w:cs="Times New Roman"/>
          <w:szCs w:val="24"/>
        </w:rPr>
        <w:fldChar w:fldCharType="begin"/>
      </w:r>
      <w:r w:rsidR="00FF2709">
        <w:rPr>
          <w:rFonts w:cs="Times New Roman"/>
          <w:szCs w:val="24"/>
        </w:rPr>
        <w:instrText xml:space="preserve"> ADDIN EN.CITE &lt;EndNote&gt;&lt;Cite&gt;&lt;Author&gt;Zhou&lt;/Author&gt;&lt;Year&gt;2018&lt;/Year&gt;&lt;RecNum&gt;818&lt;/RecNum&gt;&lt;DisplayText&gt;&lt;style face="superscript"&gt;156&lt;/style&gt;&lt;/DisplayText&gt;&lt;record&gt;&lt;rec-number&gt;818&lt;/rec-number&gt;&lt;foreign-keys&gt;&lt;key app="EN" db-id="vpr9as2rawdd28e5aryxprt4dftzw9tvsf0t" timestamp="1527038916"&gt;818&lt;/key&gt;&lt;/foreign-keys&gt;&lt;ref-type name="Journal Article"&gt;17&lt;/ref-type&gt;&lt;contributors&gt;&lt;authors&gt;&lt;author&gt;Zhou, Chenkun&lt;/author&gt;&lt;author&gt;Worku, Michael&lt;/author&gt;&lt;author&gt;Neu, Jennifer&lt;/author&gt;&lt;author&gt;Lin, Haoran&lt;/author&gt;&lt;author&gt;Tian, Yu&lt;/author&gt;&lt;author&gt;Lee, Sujin&lt;/author&gt;&lt;author&gt;Zhou, Yan&lt;/author&gt;&lt;author&gt;Han, Dan&lt;/author&gt;&lt;author&gt;Chen, Shiyou&lt;/author&gt;&lt;author&gt;Hao, Ayou&lt;/author&gt;&lt;/authors&gt;&lt;/contributors&gt;&lt;titles&gt;&lt;title&gt;Facile Preparation of Light Emitting Organic Metal Halide Crystals with Near-Unity Quantum Efficiency&lt;/title&gt;&lt;secondary-title&gt;Chemistry of Materials&lt;/secondary-title&gt;&lt;/titles&gt;&lt;periodical&gt;&lt;full-title&gt;Chemistry of Materials&lt;/full-title&gt;&lt;abbr-1&gt;Chem. Mater.&lt;/abbr-1&gt;&lt;abbr-2&gt;Chem Mater&lt;/abbr-2&gt;&lt;/periodical&gt;&lt;pages&gt;2374-2378&lt;/pages&gt;&lt;volume&gt;30&lt;/volume&gt;&lt;number&gt;7&lt;/number&gt;&lt;dates&gt;&lt;year&gt;2018&lt;/year&gt;&lt;/dates&gt;&lt;isbn&gt;0897-4756&lt;/isbn&gt;&lt;urls&gt;&lt;/urls&gt;&lt;/record&gt;&lt;/Cite&gt;&lt;/EndNote&gt;</w:instrText>
      </w:r>
      <w:r>
        <w:rPr>
          <w:rFonts w:cs="Times New Roman"/>
          <w:szCs w:val="24"/>
        </w:rPr>
        <w:fldChar w:fldCharType="separate"/>
      </w:r>
      <w:r w:rsidR="00FF2709" w:rsidRPr="00FF2709">
        <w:rPr>
          <w:rFonts w:cs="Times New Roman"/>
          <w:noProof/>
          <w:szCs w:val="24"/>
          <w:vertAlign w:val="superscript"/>
        </w:rPr>
        <w:t>156</w:t>
      </w:r>
      <w:r>
        <w:rPr>
          <w:rFonts w:cs="Times New Roman"/>
          <w:szCs w:val="24"/>
        </w:rPr>
        <w:fldChar w:fldCharType="end"/>
      </w:r>
      <w:r>
        <w:rPr>
          <w:rFonts w:cs="Times New Roman"/>
          <w:szCs w:val="24"/>
        </w:rPr>
        <w:t xml:space="preserve"> </w:t>
      </w:r>
      <w:r w:rsidR="00917B37" w:rsidRPr="00917B37">
        <w:rPr>
          <w:rFonts w:cs="Times New Roman"/>
          <w:szCs w:val="24"/>
        </w:rPr>
        <w:t xml:space="preserve">Interestingly, </w:t>
      </w:r>
      <w:r>
        <w:rPr>
          <w:rFonts w:cs="Times New Roman"/>
          <w:szCs w:val="24"/>
        </w:rPr>
        <w:t xml:space="preserve">Zhou et al. report that the PLQY for </w:t>
      </w:r>
      <w:r w:rsidR="00D901DF">
        <w:rPr>
          <w:rFonts w:cs="Times New Roman"/>
          <w:szCs w:val="24"/>
        </w:rPr>
        <w:t>(Ph</w:t>
      </w:r>
      <w:r w:rsidR="00D901DF" w:rsidRPr="00E569F4">
        <w:rPr>
          <w:rFonts w:cs="Times New Roman"/>
          <w:szCs w:val="24"/>
          <w:vertAlign w:val="subscript"/>
        </w:rPr>
        <w:t>4</w:t>
      </w:r>
      <w:r w:rsidR="00D901DF">
        <w:rPr>
          <w:rFonts w:cs="Times New Roman"/>
          <w:szCs w:val="24"/>
        </w:rPr>
        <w:t>P)</w:t>
      </w:r>
      <w:r w:rsidR="00D901DF" w:rsidRPr="00E569F4">
        <w:rPr>
          <w:rFonts w:cs="Times New Roman"/>
          <w:szCs w:val="24"/>
          <w:vertAlign w:val="subscript"/>
        </w:rPr>
        <w:t>2</w:t>
      </w:r>
      <w:r w:rsidR="00D901DF">
        <w:rPr>
          <w:rFonts w:cs="Times New Roman"/>
          <w:szCs w:val="24"/>
        </w:rPr>
        <w:t>SbCl</w:t>
      </w:r>
      <w:r w:rsidR="00D901DF" w:rsidRPr="00E569F4">
        <w:rPr>
          <w:rFonts w:cs="Times New Roman"/>
          <w:szCs w:val="24"/>
          <w:vertAlign w:val="subscript"/>
        </w:rPr>
        <w:t>4</w:t>
      </w:r>
      <w:r w:rsidR="00D901DF">
        <w:rPr>
          <w:rFonts w:cs="Times New Roman"/>
          <w:szCs w:val="24"/>
        </w:rPr>
        <w:t xml:space="preserve"> can be further enhanced to 99% through injecting an </w:t>
      </w:r>
      <w:r w:rsidR="00917B37" w:rsidRPr="00917B37">
        <w:rPr>
          <w:rFonts w:cs="Times New Roman"/>
          <w:szCs w:val="24"/>
        </w:rPr>
        <w:t xml:space="preserve">antisolvent </w:t>
      </w:r>
      <w:r w:rsidR="00D901DF">
        <w:rPr>
          <w:rFonts w:cs="Times New Roman"/>
          <w:szCs w:val="24"/>
        </w:rPr>
        <w:t>to force</w:t>
      </w:r>
      <w:r w:rsidR="00917B37" w:rsidRPr="00917B37">
        <w:rPr>
          <w:rFonts w:cs="Times New Roman"/>
          <w:szCs w:val="24"/>
        </w:rPr>
        <w:t xml:space="preserve"> precipitation </w:t>
      </w:r>
      <w:r w:rsidR="00D901DF">
        <w:rPr>
          <w:rFonts w:cs="Times New Roman"/>
          <w:szCs w:val="24"/>
        </w:rPr>
        <w:t xml:space="preserve">of the product, </w:t>
      </w:r>
      <w:r w:rsidR="00917B37" w:rsidRPr="00917B37">
        <w:rPr>
          <w:rFonts w:cs="Times New Roman"/>
          <w:szCs w:val="24"/>
        </w:rPr>
        <w:t xml:space="preserve">which </w:t>
      </w:r>
      <w:r w:rsidR="00D901DF">
        <w:rPr>
          <w:rFonts w:cs="Times New Roman"/>
          <w:szCs w:val="24"/>
        </w:rPr>
        <w:lastRenderedPageBreak/>
        <w:t>they attribute to formation of</w:t>
      </w:r>
      <w:r w:rsidR="00917B37" w:rsidRPr="00917B37">
        <w:rPr>
          <w:rFonts w:cs="Times New Roman"/>
          <w:szCs w:val="24"/>
        </w:rPr>
        <w:t xml:space="preserve"> fewer defects </w:t>
      </w:r>
      <w:r w:rsidR="00D901DF">
        <w:rPr>
          <w:rFonts w:cs="Times New Roman"/>
          <w:szCs w:val="24"/>
        </w:rPr>
        <w:t>with</w:t>
      </w:r>
      <w:r w:rsidR="00917B37" w:rsidRPr="00917B37">
        <w:rPr>
          <w:rFonts w:cs="Times New Roman"/>
          <w:szCs w:val="24"/>
        </w:rPr>
        <w:t>in the</w:t>
      </w:r>
      <w:r w:rsidR="00D901DF">
        <w:rPr>
          <w:rFonts w:cs="Times New Roman"/>
          <w:szCs w:val="24"/>
        </w:rPr>
        <w:t xml:space="preserve"> obtained</w:t>
      </w:r>
      <w:r w:rsidR="00917B37" w:rsidRPr="00917B37">
        <w:rPr>
          <w:rFonts w:cs="Times New Roman"/>
          <w:szCs w:val="24"/>
        </w:rPr>
        <w:t xml:space="preserve"> </w:t>
      </w:r>
      <w:r w:rsidR="008824C0">
        <w:rPr>
          <w:rFonts w:cs="Times New Roman"/>
          <w:szCs w:val="24"/>
        </w:rPr>
        <w:t>c</w:t>
      </w:r>
      <w:r w:rsidR="00917B37" w:rsidRPr="00917B37">
        <w:rPr>
          <w:rFonts w:cs="Times New Roman"/>
          <w:szCs w:val="24"/>
        </w:rPr>
        <w:t>rystals.</w:t>
      </w:r>
      <w:r w:rsidR="00D901DF">
        <w:rPr>
          <w:rFonts w:cs="Times New Roman"/>
          <w:szCs w:val="24"/>
        </w:rPr>
        <w:fldChar w:fldCharType="begin"/>
      </w:r>
      <w:r w:rsidR="00FF2709">
        <w:rPr>
          <w:rFonts w:cs="Times New Roman"/>
          <w:szCs w:val="24"/>
        </w:rPr>
        <w:instrText xml:space="preserve"> ADDIN EN.CITE &lt;EndNote&gt;&lt;Cite&gt;&lt;Author&gt;Zhou&lt;/Author&gt;&lt;Year&gt;2018&lt;/Year&gt;&lt;RecNum&gt;818&lt;/RecNum&gt;&lt;DisplayText&gt;&lt;style face="superscript"&gt;156&lt;/style&gt;&lt;/DisplayText&gt;&lt;record&gt;&lt;rec-number&gt;818&lt;/rec-number&gt;&lt;foreign-keys&gt;&lt;key app="EN" db-id="vpr9as2rawdd28e5aryxprt4dftzw9tvsf0t" timestamp="1527038916"&gt;818&lt;/key&gt;&lt;/foreign-keys&gt;&lt;ref-type name="Journal Article"&gt;17&lt;/ref-type&gt;&lt;contributors&gt;&lt;authors&gt;&lt;author&gt;Zhou, Chenkun&lt;/author&gt;&lt;author&gt;Worku, Michael&lt;/author&gt;&lt;author&gt;Neu, Jennifer&lt;/author&gt;&lt;author&gt;Lin, Haoran&lt;/author&gt;&lt;author&gt;Tian, Yu&lt;/author&gt;&lt;author&gt;Lee, Sujin&lt;/author&gt;&lt;author&gt;Zhou, Yan&lt;/author&gt;&lt;author&gt;Han, Dan&lt;/author&gt;&lt;author&gt;Chen, Shiyou&lt;/author&gt;&lt;author&gt;Hao, Ayou&lt;/author&gt;&lt;/authors&gt;&lt;/contributors&gt;&lt;titles&gt;&lt;title&gt;Facile Preparation of Light Emitting Organic Metal Halide Crystals with Near-Unity Quantum Efficiency&lt;/title&gt;&lt;secondary-title&gt;Chemistry of Materials&lt;/secondary-title&gt;&lt;/titles&gt;&lt;periodical&gt;&lt;full-title&gt;Chemistry of Materials&lt;/full-title&gt;&lt;abbr-1&gt;Chem. Mater.&lt;/abbr-1&gt;&lt;abbr-2&gt;Chem Mater&lt;/abbr-2&gt;&lt;/periodical&gt;&lt;pages&gt;2374-2378&lt;/pages&gt;&lt;volume&gt;30&lt;/volume&gt;&lt;number&gt;7&lt;/number&gt;&lt;dates&gt;&lt;year&gt;2018&lt;/year&gt;&lt;/dates&gt;&lt;isbn&gt;0897-4756&lt;/isbn&gt;&lt;urls&gt;&lt;/urls&gt;&lt;/record&gt;&lt;/Cite&gt;&lt;/EndNote&gt;</w:instrText>
      </w:r>
      <w:r w:rsidR="00D901DF">
        <w:rPr>
          <w:rFonts w:cs="Times New Roman"/>
          <w:szCs w:val="24"/>
        </w:rPr>
        <w:fldChar w:fldCharType="separate"/>
      </w:r>
      <w:r w:rsidR="00FF2709" w:rsidRPr="00FF2709">
        <w:rPr>
          <w:rFonts w:cs="Times New Roman"/>
          <w:noProof/>
          <w:szCs w:val="24"/>
          <w:vertAlign w:val="superscript"/>
        </w:rPr>
        <w:t>156</w:t>
      </w:r>
      <w:r w:rsidR="00D901DF">
        <w:rPr>
          <w:rFonts w:cs="Times New Roman"/>
          <w:szCs w:val="24"/>
        </w:rPr>
        <w:fldChar w:fldCharType="end"/>
      </w:r>
      <w:r w:rsidR="00917B37" w:rsidRPr="00917B37">
        <w:rPr>
          <w:rFonts w:cs="Times New Roman"/>
          <w:szCs w:val="24"/>
        </w:rPr>
        <w:t xml:space="preserve"> </w:t>
      </w:r>
      <w:r w:rsidR="00D901DF">
        <w:rPr>
          <w:rFonts w:cs="Times New Roman"/>
          <w:szCs w:val="24"/>
        </w:rPr>
        <w:t>1D Bi-based materials have also been reported, such as</w:t>
      </w:r>
      <w:r w:rsidR="00917B37" w:rsidRPr="00917B37">
        <w:rPr>
          <w:rFonts w:cs="Times New Roman"/>
          <w:szCs w:val="24"/>
        </w:rPr>
        <w:t xml:space="preserve"> (C</w:t>
      </w:r>
      <w:r w:rsidR="00917B37" w:rsidRPr="00D901DF">
        <w:rPr>
          <w:rFonts w:cs="Times New Roman"/>
          <w:szCs w:val="24"/>
          <w:vertAlign w:val="subscript"/>
        </w:rPr>
        <w:t>6</w:t>
      </w:r>
      <w:r w:rsidR="00917B37" w:rsidRPr="00917B37">
        <w:rPr>
          <w:rFonts w:cs="Times New Roman"/>
          <w:szCs w:val="24"/>
        </w:rPr>
        <w:t>H</w:t>
      </w:r>
      <w:r w:rsidR="00917B37" w:rsidRPr="00D901DF">
        <w:rPr>
          <w:rFonts w:cs="Times New Roman"/>
          <w:szCs w:val="24"/>
          <w:vertAlign w:val="subscript"/>
        </w:rPr>
        <w:t>14</w:t>
      </w:r>
      <w:r w:rsidR="00917B37" w:rsidRPr="00917B37">
        <w:rPr>
          <w:rFonts w:cs="Times New Roman"/>
          <w:szCs w:val="24"/>
        </w:rPr>
        <w:t>N)</w:t>
      </w:r>
      <w:r w:rsidR="00917B37" w:rsidRPr="00D901DF">
        <w:rPr>
          <w:rFonts w:cs="Times New Roman"/>
          <w:szCs w:val="24"/>
          <w:vertAlign w:val="subscript"/>
        </w:rPr>
        <w:t>2</w:t>
      </w:r>
      <w:r w:rsidR="00D901DF">
        <w:rPr>
          <w:rFonts w:cs="Times New Roman"/>
          <w:szCs w:val="24"/>
        </w:rPr>
        <w:t>B</w:t>
      </w:r>
      <w:r w:rsidR="00917B37" w:rsidRPr="00917B37">
        <w:rPr>
          <w:rFonts w:cs="Times New Roman"/>
          <w:szCs w:val="24"/>
        </w:rPr>
        <w:t>iBr</w:t>
      </w:r>
      <w:r w:rsidR="00917B37" w:rsidRPr="00D901DF">
        <w:rPr>
          <w:rFonts w:cs="Times New Roman"/>
          <w:szCs w:val="24"/>
          <w:vertAlign w:val="subscript"/>
        </w:rPr>
        <w:t>5</w:t>
      </w:r>
      <w:r w:rsidR="00917B37" w:rsidRPr="00917B37">
        <w:rPr>
          <w:rFonts w:cs="Times New Roman"/>
          <w:szCs w:val="24"/>
        </w:rPr>
        <w:t xml:space="preserve"> </w:t>
      </w:r>
      <w:r w:rsidR="00D901DF">
        <w:rPr>
          <w:rFonts w:cs="Times New Roman"/>
          <w:szCs w:val="24"/>
        </w:rPr>
        <w:t>which exhibits</w:t>
      </w:r>
      <w:r w:rsidR="00917B37" w:rsidRPr="00917B37">
        <w:rPr>
          <w:rFonts w:cs="Times New Roman"/>
          <w:szCs w:val="24"/>
        </w:rPr>
        <w:t xml:space="preserve"> strong blue emission </w:t>
      </w:r>
      <w:r w:rsidR="000F65C1">
        <w:rPr>
          <w:rFonts w:cs="Times New Roman"/>
          <w:szCs w:val="24"/>
        </w:rPr>
        <w:t xml:space="preserve">with a </w:t>
      </w:r>
      <w:r w:rsidR="000F65C1" w:rsidRPr="00917B37">
        <w:rPr>
          <w:rFonts w:cs="Times New Roman"/>
          <w:szCs w:val="24"/>
        </w:rPr>
        <w:t xml:space="preserve">direct band gap of </w:t>
      </w:r>
      <w:r w:rsidR="000F65C1" w:rsidRPr="00917B37">
        <w:rPr>
          <w:rFonts w:ascii="Cambria Math" w:hAnsi="Cambria Math" w:cs="Cambria Math"/>
          <w:szCs w:val="24"/>
        </w:rPr>
        <w:t>∼</w:t>
      </w:r>
      <w:r w:rsidR="000F65C1" w:rsidRPr="00917B37">
        <w:rPr>
          <w:rFonts w:cs="Times New Roman"/>
          <w:szCs w:val="24"/>
        </w:rPr>
        <w:t xml:space="preserve">2.02 eV </w:t>
      </w:r>
      <w:r w:rsidR="000F65C1">
        <w:rPr>
          <w:rFonts w:cs="Times New Roman"/>
          <w:szCs w:val="24"/>
        </w:rPr>
        <w:t xml:space="preserve">and </w:t>
      </w:r>
      <w:r w:rsidR="000F65C1" w:rsidRPr="00917B37">
        <w:rPr>
          <w:rFonts w:cs="Times New Roman"/>
          <w:szCs w:val="24"/>
        </w:rPr>
        <w:t xml:space="preserve">long PL lifetime </w:t>
      </w:r>
      <w:r w:rsidR="00917B37" w:rsidRPr="00917B37">
        <w:rPr>
          <w:rFonts w:cs="Times New Roman"/>
          <w:szCs w:val="24"/>
        </w:rPr>
        <w:t>attributed to radiative recombination of strongly bound excitons</w:t>
      </w:r>
      <w:r w:rsidR="000F65C1">
        <w:rPr>
          <w:rFonts w:cs="Times New Roman"/>
          <w:szCs w:val="24"/>
        </w:rPr>
        <w:t>.</w:t>
      </w:r>
      <w:r w:rsidR="000F65C1">
        <w:rPr>
          <w:rFonts w:cs="Times New Roman"/>
          <w:szCs w:val="24"/>
        </w:rPr>
        <w:fldChar w:fldCharType="begin"/>
      </w:r>
      <w:r w:rsidR="00AB277E">
        <w:rPr>
          <w:rFonts w:cs="Times New Roman"/>
          <w:szCs w:val="24"/>
        </w:rPr>
        <w:instrText xml:space="preserve"> ADDIN EN.CITE &lt;EndNote&gt;&lt;Cite&gt;&lt;Author&gt;Dammak&lt;/Author&gt;&lt;Year&gt;2015&lt;/Year&gt;&lt;RecNum&gt;1425&lt;/RecNum&gt;&lt;DisplayText&gt;&lt;style face="superscript"&gt;157&lt;/style&gt;&lt;/DisplayText&gt;&lt;record&gt;&lt;rec-number&gt;1425&lt;/rec-number&gt;&lt;foreign-keys&gt;&lt;key app="EN" db-id="vpr9as2rawdd28e5aryxprt4dftzw9tvsf0t" timestamp="1562690218"&gt;1425&lt;/key&gt;&lt;/foreign-keys&gt;&lt;ref-type name="Journal Article"&gt;17&lt;/ref-type&gt;&lt;contributors&gt;&lt;authors&gt;&lt;author&gt;Dammak, Hajer&lt;/author&gt;&lt;author&gt;Triki, Smail&lt;/author&gt;&lt;author&gt;Mlayah, Adnen&lt;/author&gt;&lt;author&gt;Abid, Younes&lt;/author&gt;&lt;author&gt;Feki, Habib&lt;/author&gt;&lt;/authors&gt;&lt;/contributors&gt;&lt;titles&gt;&lt;title&gt;&lt;style face="normal" font="default" size="100%"&gt;Structural, vibrational and optical properties of a new self assembled organic–inorganic nanowire crystal (C&lt;/style&gt;&lt;style face="subscript" font="default" size="100%"&gt;6&lt;/style&gt;&lt;style face="normal" font="default" size="100%"&gt;H&lt;/style&gt;&lt;style face="subscript" font="default" size="100%"&gt;14&lt;/style&gt;&lt;style face="normal" font="default" size="100%"&gt;N)&lt;/style&gt;&lt;style face="subscript" font="default" size="100%"&gt;2&lt;/style&gt;&lt;style face="normal" font="default" size="100%"&gt;[BiBr&lt;/style&gt;&lt;style face="subscript" font="default" size="100%"&gt;5&lt;/style&gt;&lt;style face="normal" font="default" size="100%"&gt;]. A Density Functional Theory approach&lt;/style&gt;&lt;/title&gt;&lt;secondary-title&gt;Journal of Luminescence&lt;/secondary-title&gt;&lt;/titles&gt;&lt;periodical&gt;&lt;full-title&gt;Journal of Luminescence&lt;/full-title&gt;&lt;abbr-1&gt;J. Lumin.&lt;/abbr-1&gt;&lt;abbr-2&gt;J Lumin&lt;/abbr-2&gt;&lt;/periodical&gt;&lt;pages&gt;180-186&lt;/pages&gt;&lt;volume&gt;166&lt;/volume&gt;&lt;dates&gt;&lt;year&gt;2015&lt;/year&gt;&lt;/dates&gt;&lt;isbn&gt;0022-2313&lt;/isbn&gt;&lt;urls&gt;&lt;/urls&gt;&lt;/record&gt;&lt;/Cite&gt;&lt;/EndNote&gt;</w:instrText>
      </w:r>
      <w:r w:rsidR="000F65C1">
        <w:rPr>
          <w:rFonts w:cs="Times New Roman"/>
          <w:szCs w:val="24"/>
        </w:rPr>
        <w:fldChar w:fldCharType="separate"/>
      </w:r>
      <w:r w:rsidR="00FF2709" w:rsidRPr="00FF2709">
        <w:rPr>
          <w:rFonts w:cs="Times New Roman"/>
          <w:noProof/>
          <w:szCs w:val="24"/>
          <w:vertAlign w:val="superscript"/>
        </w:rPr>
        <w:t>157</w:t>
      </w:r>
      <w:r w:rsidR="000F65C1">
        <w:rPr>
          <w:rFonts w:cs="Times New Roman"/>
          <w:szCs w:val="24"/>
        </w:rPr>
        <w:fldChar w:fldCharType="end"/>
      </w:r>
      <w:r w:rsidR="000F65C1">
        <w:rPr>
          <w:rFonts w:cs="Times New Roman"/>
          <w:szCs w:val="24"/>
        </w:rPr>
        <w:t xml:space="preserve"> Interestingly, </w:t>
      </w:r>
      <w:r w:rsidR="000F65C1" w:rsidRPr="00917B37">
        <w:rPr>
          <w:rFonts w:cs="Times New Roman"/>
          <w:szCs w:val="24"/>
        </w:rPr>
        <w:t>(C</w:t>
      </w:r>
      <w:r w:rsidR="000F65C1" w:rsidRPr="00D901DF">
        <w:rPr>
          <w:rFonts w:cs="Times New Roman"/>
          <w:szCs w:val="24"/>
          <w:vertAlign w:val="subscript"/>
        </w:rPr>
        <w:t>6</w:t>
      </w:r>
      <w:r w:rsidR="000F65C1" w:rsidRPr="00917B37">
        <w:rPr>
          <w:rFonts w:cs="Times New Roman"/>
          <w:szCs w:val="24"/>
        </w:rPr>
        <w:t>H</w:t>
      </w:r>
      <w:r w:rsidR="000F65C1" w:rsidRPr="00D901DF">
        <w:rPr>
          <w:rFonts w:cs="Times New Roman"/>
          <w:szCs w:val="24"/>
          <w:vertAlign w:val="subscript"/>
        </w:rPr>
        <w:t>14</w:t>
      </w:r>
      <w:r w:rsidR="000F65C1" w:rsidRPr="00917B37">
        <w:rPr>
          <w:rFonts w:cs="Times New Roman"/>
          <w:szCs w:val="24"/>
        </w:rPr>
        <w:t>N)</w:t>
      </w:r>
      <w:r w:rsidR="000F65C1" w:rsidRPr="00D901DF">
        <w:rPr>
          <w:rFonts w:cs="Times New Roman"/>
          <w:szCs w:val="24"/>
          <w:vertAlign w:val="subscript"/>
        </w:rPr>
        <w:t>2</w:t>
      </w:r>
      <w:r w:rsidR="000F65C1">
        <w:rPr>
          <w:rFonts w:cs="Times New Roman"/>
          <w:szCs w:val="24"/>
        </w:rPr>
        <w:t>B</w:t>
      </w:r>
      <w:r w:rsidR="000F65C1" w:rsidRPr="00917B37">
        <w:rPr>
          <w:rFonts w:cs="Times New Roman"/>
          <w:szCs w:val="24"/>
        </w:rPr>
        <w:t>iBr</w:t>
      </w:r>
      <w:r w:rsidR="000F65C1" w:rsidRPr="00D901DF">
        <w:rPr>
          <w:rFonts w:cs="Times New Roman"/>
          <w:szCs w:val="24"/>
          <w:vertAlign w:val="subscript"/>
        </w:rPr>
        <w:t>5</w:t>
      </w:r>
      <w:r w:rsidR="000F65C1" w:rsidRPr="00917B37">
        <w:rPr>
          <w:rFonts w:cs="Times New Roman"/>
          <w:szCs w:val="24"/>
        </w:rPr>
        <w:t xml:space="preserve"> </w:t>
      </w:r>
      <w:r w:rsidR="000F65C1">
        <w:rPr>
          <w:rFonts w:cs="Times New Roman"/>
          <w:szCs w:val="24"/>
        </w:rPr>
        <w:t xml:space="preserve">exhibited </w:t>
      </w:r>
      <w:r w:rsidR="000F65C1" w:rsidRPr="00917B37">
        <w:rPr>
          <w:rFonts w:cs="Times New Roman"/>
          <w:szCs w:val="24"/>
        </w:rPr>
        <w:t>photoconductive behavior</w:t>
      </w:r>
      <w:r w:rsidR="000F65C1">
        <w:rPr>
          <w:rFonts w:cs="Times New Roman"/>
          <w:szCs w:val="24"/>
        </w:rPr>
        <w:t xml:space="preserve"> and high stability in moist environments, making it a viable replacement material in optoelectronics</w:t>
      </w:r>
      <w:r w:rsidR="00917B37" w:rsidRPr="00917B37">
        <w:rPr>
          <w:rFonts w:cs="Times New Roman"/>
          <w:szCs w:val="24"/>
        </w:rPr>
        <w:t>.</w:t>
      </w:r>
      <w:r w:rsidR="00D901DF">
        <w:rPr>
          <w:rFonts w:cs="Times New Roman"/>
          <w:szCs w:val="24"/>
        </w:rPr>
        <w:fldChar w:fldCharType="begin"/>
      </w:r>
      <w:r w:rsidR="00AB277E">
        <w:rPr>
          <w:rFonts w:cs="Times New Roman"/>
          <w:szCs w:val="24"/>
        </w:rPr>
        <w:instrText xml:space="preserve"> ADDIN EN.CITE &lt;EndNote&gt;&lt;Cite&gt;&lt;Author&gt;Dammak&lt;/Author&gt;&lt;Year&gt;2015&lt;/Year&gt;&lt;RecNum&gt;1425&lt;/RecNum&gt;&lt;DisplayText&gt;&lt;style face="superscript"&gt;157&lt;/style&gt;&lt;/DisplayText&gt;&lt;record&gt;&lt;rec-number&gt;1425&lt;/rec-number&gt;&lt;foreign-keys&gt;&lt;key app="EN" db-id="vpr9as2rawdd28e5aryxprt4dftzw9tvsf0t" timestamp="1562690218"&gt;1425&lt;/key&gt;&lt;/foreign-keys&gt;&lt;ref-type name="Journal Article"&gt;17&lt;/ref-type&gt;&lt;contributors&gt;&lt;authors&gt;&lt;author&gt;Dammak, Hajer&lt;/author&gt;&lt;author&gt;Triki, Smail&lt;/author&gt;&lt;author&gt;Mlayah, Adnen&lt;/author&gt;&lt;author&gt;Abid, Younes&lt;/author&gt;&lt;author&gt;Feki, Habib&lt;/author&gt;&lt;/authors&gt;&lt;/contributors&gt;&lt;titles&gt;&lt;title&gt;&lt;style face="normal" font="default" size="100%"&gt;Structural, vibrational and optical properties of a new self assembled organic–inorganic nanowire crystal (C&lt;/style&gt;&lt;style face="subscript" font="default" size="100%"&gt;6&lt;/style&gt;&lt;style face="normal" font="default" size="100%"&gt;H&lt;/style&gt;&lt;style face="subscript" font="default" size="100%"&gt;14&lt;/style&gt;&lt;style face="normal" font="default" size="100%"&gt;N)&lt;/style&gt;&lt;style face="subscript" font="default" size="100%"&gt;2&lt;/style&gt;&lt;style face="normal" font="default" size="100%"&gt;[BiBr&lt;/style&gt;&lt;style face="subscript" font="default" size="100%"&gt;5&lt;/style&gt;&lt;style face="normal" font="default" size="100%"&gt;]. A Density Functional Theory approach&lt;/style&gt;&lt;/title&gt;&lt;secondary-title&gt;Journal of Luminescence&lt;/secondary-title&gt;&lt;/titles&gt;&lt;periodical&gt;&lt;full-title&gt;Journal of Luminescence&lt;/full-title&gt;&lt;abbr-1&gt;J. Lumin.&lt;/abbr-1&gt;&lt;abbr-2&gt;J Lumin&lt;/abbr-2&gt;&lt;/periodical&gt;&lt;pages&gt;180-186&lt;/pages&gt;&lt;volume&gt;166&lt;/volume&gt;&lt;dates&gt;&lt;year&gt;2015&lt;/year&gt;&lt;/dates&gt;&lt;isbn&gt;0022-2313&lt;/isbn&gt;&lt;urls&gt;&lt;/urls&gt;&lt;/record&gt;&lt;/Cite&gt;&lt;/EndNote&gt;</w:instrText>
      </w:r>
      <w:r w:rsidR="00D901DF">
        <w:rPr>
          <w:rFonts w:cs="Times New Roman"/>
          <w:szCs w:val="24"/>
        </w:rPr>
        <w:fldChar w:fldCharType="separate"/>
      </w:r>
      <w:r w:rsidR="00FF2709" w:rsidRPr="00FF2709">
        <w:rPr>
          <w:rFonts w:cs="Times New Roman"/>
          <w:noProof/>
          <w:szCs w:val="24"/>
          <w:vertAlign w:val="superscript"/>
        </w:rPr>
        <w:t>157</w:t>
      </w:r>
      <w:r w:rsidR="00D901DF">
        <w:rPr>
          <w:rFonts w:cs="Times New Roman"/>
          <w:szCs w:val="24"/>
        </w:rPr>
        <w:fldChar w:fldCharType="end"/>
      </w:r>
    </w:p>
    <w:p w14:paraId="0DF9D7DC" w14:textId="3D6BCA1B" w:rsidR="008F72D4" w:rsidRDefault="007C7CF8" w:rsidP="008F72D4">
      <w:pPr>
        <w:spacing w:line="480" w:lineRule="auto"/>
        <w:ind w:firstLine="720"/>
      </w:pPr>
      <w:r w:rsidRPr="007C7CF8">
        <w:t xml:space="preserve">In addition to 0D metal halide hybrids based on </w:t>
      </w:r>
      <w:r w:rsidR="00863106">
        <w:t xml:space="preserve">isolated </w:t>
      </w:r>
      <w:r w:rsidRPr="007C7CF8">
        <w:t>polyhedrons</w:t>
      </w:r>
      <w:r w:rsidR="00DD4214">
        <w:t>, metal halide clusters</w:t>
      </w:r>
      <w:r w:rsidRPr="007C7CF8">
        <w:t xml:space="preserve"> </w:t>
      </w:r>
      <w:r w:rsidR="00863106">
        <w:t xml:space="preserve">have also been reported. One such compound, </w:t>
      </w:r>
      <w:r w:rsidRPr="007C7CF8">
        <w:t>(CH</w:t>
      </w:r>
      <w:r w:rsidRPr="00863106">
        <w:rPr>
          <w:vertAlign w:val="subscript"/>
        </w:rPr>
        <w:t>3</w:t>
      </w:r>
      <w:r w:rsidRPr="007C7CF8">
        <w:t>NH</w:t>
      </w:r>
      <w:r w:rsidRPr="00863106">
        <w:rPr>
          <w:vertAlign w:val="subscript"/>
        </w:rPr>
        <w:t>3</w:t>
      </w:r>
      <w:r w:rsidRPr="007C7CF8">
        <w:t>)</w:t>
      </w:r>
      <w:r w:rsidRPr="00863106">
        <w:rPr>
          <w:vertAlign w:val="subscript"/>
        </w:rPr>
        <w:t>3</w:t>
      </w:r>
      <w:r w:rsidRPr="007C7CF8">
        <w:t>Bi</w:t>
      </w:r>
      <w:r w:rsidRPr="00863106">
        <w:rPr>
          <w:vertAlign w:val="subscript"/>
        </w:rPr>
        <w:t>2</w:t>
      </w:r>
      <w:r w:rsidRPr="007C7CF8">
        <w:t>I</w:t>
      </w:r>
      <w:r w:rsidRPr="00863106">
        <w:rPr>
          <w:vertAlign w:val="subscript"/>
        </w:rPr>
        <w:t>9</w:t>
      </w:r>
      <w:r w:rsidRPr="007C7CF8">
        <w:t>,</w:t>
      </w:r>
      <w:r w:rsidR="00863106">
        <w:t xml:space="preserve"> composed of small clusters of two face-sharing octahedra, allows for</w:t>
      </w:r>
      <w:r w:rsidRPr="007C7CF8">
        <w:t xml:space="preserve"> the localization of excitons on </w:t>
      </w:r>
      <w:r w:rsidR="00863106">
        <w:t>within the clusters, resulting in</w:t>
      </w:r>
      <w:r w:rsidRPr="007C7CF8">
        <w:t xml:space="preserve"> large </w:t>
      </w:r>
      <w:r w:rsidR="00863106">
        <w:t xml:space="preserve">exciton </w:t>
      </w:r>
      <w:r w:rsidRPr="007C7CF8">
        <w:t>binding ener</w:t>
      </w:r>
      <w:r w:rsidR="00863106">
        <w:t>gies (&gt;300 meV) and blue emission at room temperature</w:t>
      </w:r>
      <w:r w:rsidRPr="007C7CF8">
        <w:t>.</w:t>
      </w:r>
      <w:r w:rsidR="00863106">
        <w:fldChar w:fldCharType="begin"/>
      </w:r>
      <w:r w:rsidR="00FF2709">
        <w:instrText xml:space="preserve"> ADDIN EN.CITE &lt;EndNote&gt;&lt;Cite&gt;&lt;Author&gt;Kawai&lt;/Author&gt;&lt;Year&gt;1996&lt;/Year&gt;&lt;RecNum&gt;1427&lt;/RecNum&gt;&lt;DisplayText&gt;&lt;style face="superscript"&gt;158&lt;/style&gt;&lt;/DisplayText&gt;&lt;record&gt;&lt;rec-number&gt;1427&lt;/rec-number&gt;&lt;foreign-keys&gt;&lt;key app="EN" db-id="vpr9as2rawdd28e5aryxprt4dftzw9tvsf0t" timestamp="1562691567"&gt;1427&lt;/key&gt;&lt;/foreign-keys&gt;&lt;ref-type name="Journal Article"&gt;17&lt;/ref-type&gt;&lt;contributors&gt;&lt;authors&gt;&lt;author&gt;Kawai, Taketoshi&lt;/author&gt;&lt;author&gt;Ishii, Atsuko&lt;/author&gt;&lt;author&gt;Kitamura, Takako&lt;/author&gt;&lt;author&gt;Shimanuki, Shigetaka&lt;/author&gt;&lt;author&gt;Iwata, Makoto&lt;/author&gt;&lt;author&gt;Ishibashi, Yoshihiro&lt;/author&gt;&lt;/authors&gt;&lt;/contributors&gt;&lt;titles&gt;&lt;title&gt;&lt;style face="normal" font="default" size="100%"&gt;Optical Absorption in Band-Edge Region of (CH&lt;/style&gt;&lt;style face="subscript" font="default" size="100%"&gt;3&lt;/style&gt;&lt;style face="normal" font="default" size="100%"&gt;NH&lt;/style&gt;&lt;style face="subscript" font="default" size="100%"&gt;3&lt;/style&gt;&lt;style face="normal" font="default" size="100%"&gt;)&lt;/style&gt;&lt;style face="subscript" font="default" size="100%"&gt;3&lt;/style&gt;&lt;style face="normal" font="default" size="100%"&gt;Bi&lt;/style&gt;&lt;style face="subscript" font="default" size="100%"&gt;2&lt;/style&gt;&lt;style face="normal" font="default" size="100%"&gt;I&lt;/style&gt;&lt;style face="subscript" font="default" size="100%"&gt;9&lt;/style&gt;&lt;style face="normal" font="default" size="100%"&gt; Single Crystals&lt;/style&gt;&lt;/title&gt;&lt;secondary-title&gt;Journal of the Physical Society of Japan&lt;/secondary-title&gt;&lt;/titles&gt;&lt;periodical&gt;&lt;full-title&gt;Journal of the Physical Society of Japan&lt;/full-title&gt;&lt;abbr-1&gt;J. Phys. Soc. Jpn.&lt;/abbr-1&gt;&lt;abbr-2&gt;J Phys Soc Jpn&lt;/abbr-2&gt;&lt;/periodical&gt;&lt;pages&gt;1464-1468&lt;/pages&gt;&lt;volume&gt;65&lt;/volume&gt;&lt;number&gt;5&lt;/number&gt;&lt;dates&gt;&lt;year&gt;1996&lt;/year&gt;&lt;/dates&gt;&lt;isbn&gt;0031-9015&lt;/isbn&gt;&lt;urls&gt;&lt;/urls&gt;&lt;/record&gt;&lt;/Cite&gt;&lt;/EndNote&gt;</w:instrText>
      </w:r>
      <w:r w:rsidR="00863106">
        <w:fldChar w:fldCharType="separate"/>
      </w:r>
      <w:r w:rsidR="00FF2709" w:rsidRPr="00FF2709">
        <w:rPr>
          <w:noProof/>
          <w:vertAlign w:val="superscript"/>
        </w:rPr>
        <w:t>158</w:t>
      </w:r>
      <w:r w:rsidR="00863106">
        <w:fldChar w:fldCharType="end"/>
      </w:r>
      <w:r w:rsidR="00863106">
        <w:t xml:space="preserve"> </w:t>
      </w:r>
      <w:r w:rsidR="00DD4214" w:rsidRPr="00DD4214">
        <w:t xml:space="preserve">Furthermore, blue emission </w:t>
      </w:r>
      <w:r w:rsidR="00DD4214">
        <w:t>has been reported from the</w:t>
      </w:r>
      <w:r w:rsidR="00DD4214" w:rsidRPr="00DD4214">
        <w:t xml:space="preserve"> doping</w:t>
      </w:r>
      <w:r w:rsidR="00DD4214">
        <w:t xml:space="preserve"> of</w:t>
      </w:r>
      <w:r w:rsidR="00DD4214" w:rsidRPr="00DD4214">
        <w:t xml:space="preserve"> Bi</w:t>
      </w:r>
      <w:r w:rsidR="00DD4214" w:rsidRPr="00DD4214">
        <w:rPr>
          <w:vertAlign w:val="superscript"/>
        </w:rPr>
        <w:t>3+</w:t>
      </w:r>
      <w:r w:rsidR="00DD4214" w:rsidRPr="00DD4214">
        <w:t xml:space="preserve"> </w:t>
      </w:r>
      <w:r w:rsidR="00DD4214">
        <w:t xml:space="preserve">into non-emissive </w:t>
      </w:r>
      <w:r w:rsidR="00DD4214" w:rsidRPr="00DD4214">
        <w:t>Cs</w:t>
      </w:r>
      <w:r w:rsidR="00DD4214" w:rsidRPr="00DD4214">
        <w:rPr>
          <w:vertAlign w:val="subscript"/>
        </w:rPr>
        <w:t>2</w:t>
      </w:r>
      <w:r w:rsidR="00DD4214" w:rsidRPr="00DD4214">
        <w:t>SnCl</w:t>
      </w:r>
      <w:r w:rsidR="00DD4214" w:rsidRPr="00DD4214">
        <w:rPr>
          <w:vertAlign w:val="subscript"/>
        </w:rPr>
        <w:t>6</w:t>
      </w:r>
      <w:r w:rsidR="00DD4214" w:rsidRPr="00DD4214">
        <w:t xml:space="preserve">. The </w:t>
      </w:r>
      <w:r w:rsidR="00DD4214">
        <w:t>resulting</w:t>
      </w:r>
      <w:r w:rsidR="00DD4214" w:rsidRPr="00DD4214">
        <w:t xml:space="preserve"> emission </w:t>
      </w:r>
      <w:r w:rsidR="00DD4214">
        <w:t>is</w:t>
      </w:r>
      <w:r w:rsidR="00DD4214" w:rsidRPr="00DD4214">
        <w:t xml:space="preserve"> large</w:t>
      </w:r>
      <w:r w:rsidR="00DD4214">
        <w:t>ly</w:t>
      </w:r>
      <w:r w:rsidR="00DD4214" w:rsidRPr="00DD4214">
        <w:t xml:space="preserve"> Stokes</w:t>
      </w:r>
      <w:r w:rsidR="00DD4214">
        <w:t xml:space="preserve"> </w:t>
      </w:r>
      <w:r w:rsidR="00DD4214" w:rsidRPr="00DD4214">
        <w:t>shift</w:t>
      </w:r>
      <w:r w:rsidR="00DD4214">
        <w:t>ed with</w:t>
      </w:r>
      <w:r w:rsidR="00DD4214" w:rsidRPr="00DD4214">
        <w:t xml:space="preserve"> a high PLQ</w:t>
      </w:r>
      <w:r w:rsidR="00DD4214">
        <w:t>Y value</w:t>
      </w:r>
      <w:r w:rsidR="00DD4214" w:rsidRPr="00DD4214">
        <w:t xml:space="preserve"> of </w:t>
      </w:r>
      <w:r w:rsidR="00DD4214" w:rsidRPr="00DD4214">
        <w:rPr>
          <w:rFonts w:ascii="Cambria Math" w:hAnsi="Cambria Math" w:cs="Cambria Math"/>
        </w:rPr>
        <w:t>∼</w:t>
      </w:r>
      <w:r w:rsidR="00DD4214" w:rsidRPr="00DD4214">
        <w:t>80%</w:t>
      </w:r>
      <w:r w:rsidR="00DD4214">
        <w:t xml:space="preserve">, which was concluded to arise from STEs and was successfully used as the excitation source in the fabrication of a yellow phosphor </w:t>
      </w:r>
      <w:r w:rsidR="009115D1">
        <w:t>down converted</w:t>
      </w:r>
      <w:r w:rsidR="00DD4214">
        <w:t xml:space="preserve"> LED</w:t>
      </w:r>
      <w:r w:rsidR="00DD4214" w:rsidRPr="00DD4214">
        <w:t>.</w:t>
      </w:r>
      <w:r w:rsidR="00DD4214">
        <w:fldChar w:fldCharType="begin"/>
      </w:r>
      <w:r w:rsidR="00FF2709">
        <w:instrText xml:space="preserve"> ADDIN EN.CITE &lt;EndNote&gt;&lt;Cite&gt;&lt;Author&gt;Tan&lt;/Author&gt;&lt;Year&gt;2018&lt;/Year&gt;&lt;RecNum&gt;1428&lt;/RecNum&gt;&lt;DisplayText&gt;&lt;style face="superscript"&gt;159&lt;/style&gt;&lt;/DisplayText&gt;&lt;record&gt;&lt;rec-number&gt;1428&lt;/rec-number&gt;&lt;foreign-keys&gt;&lt;key app="EN" db-id="vpr9as2rawdd28e5aryxprt4dftzw9tvsf0t" timestamp="1562692064"&gt;1428&lt;/key&gt;&lt;/foreign-keys&gt;&lt;ref-type name="Journal Article"&gt;17&lt;/ref-type&gt;&lt;contributors&gt;&lt;authors&gt;&lt;author&gt;Tan, Zhifang&lt;/author&gt;&lt;author&gt;Li, Jinghui&lt;/author&gt;&lt;author&gt;Zhang, Cheng&lt;/author&gt;&lt;author&gt;Li, Zha&lt;/author&gt;&lt;author&gt;Hu, Qingsong&lt;/author&gt;&lt;author&gt;Xiao, Zewen&lt;/author&gt;&lt;author&gt;Kamiya, Toshio&lt;/author&gt;&lt;author&gt;Hosono, Hideo&lt;/author&gt;&lt;author&gt;Niu, Guangda&lt;/author&gt;&lt;author&gt;Lifshitz, Efrat&lt;/author&gt;&lt;/authors&gt;&lt;/contributors&gt;&lt;titles&gt;&lt;title&gt;&lt;style face="normal" font="default" size="100%"&gt;Highly Efficient Blue‐Emitting Bi‐Doped Cs&lt;/style&gt;&lt;style face="subscript" font="default" size="100%"&gt;2&lt;/style&gt;&lt;style face="normal" font="default" size="100%"&gt;SnCl&lt;/style&gt;&lt;style face="subscript" font="default" size="100%"&gt;6&lt;/style&gt;&lt;style face="normal" font="default" size="100%"&gt; Perovskite Variant: Photoluminescence Induced by Impurity Doping&lt;/style&gt;&lt;/title&gt;&lt;secondary-title&gt;Advanced Functional Materials&lt;/secondary-title&gt;&lt;/titles&gt;&lt;periodical&gt;&lt;full-title&gt;Advanced Functional Materials&lt;/full-title&gt;&lt;abbr-1&gt;Adv. Funct. Mater.&lt;/abbr-1&gt;&lt;abbr-2&gt;Adv Funct Mater&lt;/abbr-2&gt;&lt;/periodical&gt;&lt;pages&gt;1801131&lt;/pages&gt;&lt;volume&gt;28&lt;/volume&gt;&lt;number&gt;29&lt;/number&gt;&lt;dates&gt;&lt;year&gt;2018&lt;/year&gt;&lt;/dates&gt;&lt;isbn&gt;1616-301X&lt;/isbn&gt;&lt;urls&gt;&lt;/urls&gt;&lt;/record&gt;&lt;/Cite&gt;&lt;/EndNote&gt;</w:instrText>
      </w:r>
      <w:r w:rsidR="00DD4214">
        <w:fldChar w:fldCharType="separate"/>
      </w:r>
      <w:r w:rsidR="00FF2709" w:rsidRPr="00FF2709">
        <w:rPr>
          <w:noProof/>
          <w:vertAlign w:val="superscript"/>
        </w:rPr>
        <w:t>159</w:t>
      </w:r>
      <w:r w:rsidR="00DD4214">
        <w:fldChar w:fldCharType="end"/>
      </w:r>
      <w:r w:rsidR="00DD4214" w:rsidRPr="00DD4214">
        <w:t xml:space="preserve"> </w:t>
      </w:r>
      <w:r w:rsidR="00120E7F">
        <w:t>Although Bi- and Sb-based halides show interesting luminescent properties with high quantum yields, the known materials currently do not span the whole color gamut which limits their use in optoelectronic devices.</w:t>
      </w:r>
      <w:r w:rsidR="008F72D4" w:rsidRPr="008F72D4">
        <w:t xml:space="preserve"> </w:t>
      </w:r>
    </w:p>
    <w:p w14:paraId="1D2A918A" w14:textId="1A60C888" w:rsidR="008F72D4" w:rsidRDefault="008F72D4" w:rsidP="008F72D4">
      <w:pPr>
        <w:pStyle w:val="Heading3"/>
        <w:spacing w:line="480" w:lineRule="auto"/>
      </w:pPr>
      <w:bookmarkStart w:id="41" w:name="_Toc15232296"/>
      <w:r>
        <w:t>1.5.2</w:t>
      </w:r>
      <w:r>
        <w:tab/>
        <w:t>Alternative Non-Pb Metal Halides</w:t>
      </w:r>
      <w:bookmarkEnd w:id="41"/>
    </w:p>
    <w:p w14:paraId="051E2D55" w14:textId="543C2D40" w:rsidR="008F72D4" w:rsidRDefault="008F72D4" w:rsidP="008F72D4">
      <w:pPr>
        <w:pStyle w:val="ListParagraph"/>
        <w:spacing w:line="480" w:lineRule="auto"/>
        <w:ind w:left="0" w:firstLine="720"/>
        <w:jc w:val="both"/>
      </w:pPr>
      <w:r>
        <w:rPr>
          <w:rFonts w:cs="Times New Roman"/>
          <w:szCs w:val="24"/>
        </w:rPr>
        <w:t>Many theorists have calculated the formability of the halide perovskite with other B-site metals that are based on both the tolerance and octahedral factors, within which various metal halide systems are predicted to form perovskite structures.</w:t>
      </w:r>
      <w:r>
        <w:rPr>
          <w:rFonts w:cs="Times New Roman"/>
          <w:szCs w:val="24"/>
        </w:rPr>
        <w:fldChar w:fldCharType="begin"/>
      </w:r>
      <w:r w:rsidR="00FF2709">
        <w:rPr>
          <w:rFonts w:cs="Times New Roman"/>
          <w:szCs w:val="24"/>
        </w:rPr>
        <w:instrText xml:space="preserve"> ADDIN EN.CITE &lt;EndNote&gt;&lt;Cite&gt;&lt;Author&gt;Bartel&lt;/Author&gt;&lt;Year&gt;2019&lt;/Year&gt;&lt;RecNum&gt;1429&lt;/RecNum&gt;&lt;DisplayText&gt;&lt;style face="superscript"&gt;31, 160&lt;/style&gt;&lt;/DisplayText&gt;&lt;record&gt;&lt;rec-number&gt;1429&lt;/rec-number&gt;&lt;foreign-keys&gt;&lt;key app="EN" db-id="vpr9as2rawdd28e5aryxprt4dftzw9tvsf0t" timestamp="1562701114"&gt;1429&lt;/key&gt;&lt;/foreign-keys&gt;&lt;ref-type name="Journal Article"&gt;17&lt;/ref-type&gt;&lt;contributors&gt;&lt;authors&gt;&lt;author&gt;Bartel, Christopher J&lt;/author&gt;&lt;author&gt;Sutton, Christopher&lt;/author&gt;&lt;author&gt;Goldsmith, Bryan R&lt;/author&gt;&lt;author&gt;Ouyang, Runhai&lt;/author&gt;&lt;author&gt;Musgrave, Charles B&lt;/author&gt;&lt;author&gt;Ghiringhelli, Luca M&lt;/author&gt;&lt;author&gt;Scheffler, Matthias&lt;/author&gt;&lt;/authors&gt;&lt;/contributors&gt;&lt;titles&gt;&lt;title&gt;New tolerance factor to predict the stability of perovskite oxides and halides&lt;/title&gt;&lt;secondary-title&gt;Science advances&lt;/secondary-title&gt;&lt;/titles&gt;&lt;periodical&gt;&lt;full-title&gt;Science Advances&lt;/full-title&gt;&lt;abbr-1&gt;Sci. Adv.&lt;/abbr-1&gt;&lt;/periodical&gt;&lt;pages&gt;eaav0693&lt;/pages&gt;&lt;volume&gt;5&lt;/volume&gt;&lt;number&gt;2&lt;/number&gt;&lt;dates&gt;&lt;year&gt;2019&lt;/year&gt;&lt;/dates&gt;&lt;isbn&gt;2375-2548&lt;/isbn&gt;&lt;urls&gt;&lt;/urls&gt;&lt;/record&gt;&lt;/Cite&gt;&lt;Cite&gt;&lt;Author&gt;Kieslich&lt;/Author&gt;&lt;Year&gt;2015&lt;/Year&gt;&lt;RecNum&gt;1161&lt;/RecNum&gt;&lt;record&gt;&lt;rec-number&gt;1161&lt;/rec-number&gt;&lt;foreign-keys&gt;&lt;key app="EN" db-id="vpr9as2rawdd28e5aryxprt4dftzw9tvsf0t" timestamp="1552768847"&gt;1161&lt;/key&gt;&lt;/foreign-keys&gt;&lt;ref-type name="Journal Article"&gt;17&lt;/ref-type&gt;&lt;contributors&gt;&lt;authors&gt;&lt;author&gt;Kieslich, Gregor&lt;/author&gt;&lt;author&gt;Sun, Shijing&lt;/author&gt;&lt;author&gt;Cheetham, Anthony K&lt;/author&gt;&lt;/authors&gt;&lt;/contributors&gt;&lt;titles&gt;&lt;title&gt;An extended tolerance factor approach for organic–inorganic perovskites&lt;/title&gt;&lt;secondary-title&gt;Chemical science&lt;/secondary-title&gt;&lt;/titles&gt;&lt;periodical&gt;&lt;full-title&gt;Chemical Science&lt;/full-title&gt;&lt;abbr-1&gt;Chem. Sci.&lt;/abbr-1&gt;&lt;/periodical&gt;&lt;pages&gt;3430-3433&lt;/pages&gt;&lt;volume&gt;6&lt;/volume&gt;&lt;number&gt;6&lt;/number&gt;&lt;dates&gt;&lt;year&gt;2015&lt;/year&gt;&lt;/dates&gt;&lt;urls&gt;&lt;/urls&gt;&lt;/record&gt;&lt;/Cite&gt;&lt;/EndNote&gt;</w:instrText>
      </w:r>
      <w:r>
        <w:rPr>
          <w:rFonts w:cs="Times New Roman"/>
          <w:szCs w:val="24"/>
        </w:rPr>
        <w:fldChar w:fldCharType="separate"/>
      </w:r>
      <w:r w:rsidR="00FF2709" w:rsidRPr="00FF2709">
        <w:rPr>
          <w:rFonts w:cs="Times New Roman"/>
          <w:noProof/>
          <w:szCs w:val="24"/>
          <w:vertAlign w:val="superscript"/>
        </w:rPr>
        <w:t>31, 160</w:t>
      </w:r>
      <w:r>
        <w:rPr>
          <w:rFonts w:cs="Times New Roman"/>
          <w:szCs w:val="24"/>
        </w:rPr>
        <w:fldChar w:fldCharType="end"/>
      </w:r>
      <w:r>
        <w:rPr>
          <w:rFonts w:cs="Times New Roman"/>
          <w:szCs w:val="24"/>
        </w:rPr>
        <w:t xml:space="preserve"> Out of all of the predicted systems, many of the non-Pb metal halide systems remain relatively unexplored in both their structures and their optical and electronic properties. For example, perovskite structures are </w:t>
      </w:r>
      <w:r>
        <w:rPr>
          <w:rFonts w:cs="Times New Roman"/>
          <w:szCs w:val="24"/>
        </w:rPr>
        <w:lastRenderedPageBreak/>
        <w:t xml:space="preserve">predicted to form from cadmium and mercury halides, but not from zinc due to </w:t>
      </w:r>
      <w:r>
        <w:t>its smaller ionic radius which typically result in isolated ZnX</w:t>
      </w:r>
      <w:r w:rsidRPr="006C33F2">
        <w:rPr>
          <w:vertAlign w:val="subscript"/>
        </w:rPr>
        <w:t>4</w:t>
      </w:r>
      <w:r>
        <w:t xml:space="preserve"> tetrahedra. </w:t>
      </w:r>
      <w:r w:rsidR="00D5150C">
        <w:t>Thus, with the small</w:t>
      </w:r>
      <w:r>
        <w:t xml:space="preserve"> </w:t>
      </w:r>
      <w:r w:rsidR="00D5150C">
        <w:t xml:space="preserve">number of reports </w:t>
      </w:r>
      <w:r>
        <w:t>on</w:t>
      </w:r>
      <w:r w:rsidR="00D5150C">
        <w:t xml:space="preserve"> the</w:t>
      </w:r>
      <w:r>
        <w:t xml:space="preserve"> physical properties of perovskite and non-perovskite halide</w:t>
      </w:r>
      <w:r w:rsidR="00D5150C">
        <w:t xml:space="preserve"> materials containing</w:t>
      </w:r>
      <w:r>
        <w:t xml:space="preserve"> group </w:t>
      </w:r>
      <w:r w:rsidR="005A3945">
        <w:t xml:space="preserve">11 or </w:t>
      </w:r>
      <w:r>
        <w:t>12 metal halides</w:t>
      </w:r>
      <w:r w:rsidR="00D5150C">
        <w:t xml:space="preserve">, it is important to investigate these systems with hope of finding new and useful properties.  </w:t>
      </w:r>
      <w:r>
        <w:t>.</w:t>
      </w:r>
    </w:p>
    <w:p w14:paraId="00A3F353" w14:textId="59468389" w:rsidR="00120E7F" w:rsidRDefault="00343F82" w:rsidP="00343F82">
      <w:pPr>
        <w:pStyle w:val="ListParagraph"/>
        <w:spacing w:line="480" w:lineRule="auto"/>
        <w:ind w:left="0"/>
        <w:jc w:val="center"/>
        <w:rPr>
          <w:rFonts w:cs="Times New Roman"/>
          <w:szCs w:val="24"/>
        </w:rPr>
      </w:pPr>
      <w:r>
        <w:rPr>
          <w:rFonts w:cs="Times New Roman"/>
          <w:noProof/>
          <w:szCs w:val="24"/>
        </w:rPr>
        <w:drawing>
          <wp:inline distT="0" distB="0" distL="0" distR="0" wp14:anchorId="7368049D" wp14:editId="66B8C410">
            <wp:extent cx="5476240" cy="41859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76240" cy="4185920"/>
                    </a:xfrm>
                    <a:prstGeom prst="rect">
                      <a:avLst/>
                    </a:prstGeom>
                    <a:noFill/>
                    <a:ln>
                      <a:noFill/>
                    </a:ln>
                  </pic:spPr>
                </pic:pic>
              </a:graphicData>
            </a:graphic>
          </wp:inline>
        </w:drawing>
      </w:r>
    </w:p>
    <w:p w14:paraId="23113D17" w14:textId="263FC051" w:rsidR="00120E7F" w:rsidRDefault="00120E7F" w:rsidP="00120E7F">
      <w:pPr>
        <w:pStyle w:val="FigureCaption"/>
        <w:jc w:val="both"/>
      </w:pPr>
      <w:bookmarkStart w:id="42" w:name="_Toc15232618"/>
      <w:r>
        <w:t xml:space="preserve">Figure </w:t>
      </w:r>
      <w:r>
        <w:fldChar w:fldCharType="begin"/>
      </w:r>
      <w:r>
        <w:instrText xml:space="preserve"> SEQ Figure \* ARABIC </w:instrText>
      </w:r>
      <w:r>
        <w:fldChar w:fldCharType="separate"/>
      </w:r>
      <w:r w:rsidR="00F21648">
        <w:t>16</w:t>
      </w:r>
      <w:r>
        <w:fldChar w:fldCharType="end"/>
      </w:r>
      <w:r>
        <w:t xml:space="preserve">. </w:t>
      </w:r>
      <w:r w:rsidRPr="004F10D0">
        <w:rPr>
          <w:b w:val="0"/>
          <w:bCs/>
        </w:rPr>
        <w:t>Examples of non-perovskite structures based on (a) square pyramidal (Ph</w:t>
      </w:r>
      <w:r w:rsidRPr="004F10D0">
        <w:rPr>
          <w:b w:val="0"/>
          <w:bCs/>
          <w:vertAlign w:val="subscript"/>
        </w:rPr>
        <w:t>4</w:t>
      </w:r>
      <w:r w:rsidRPr="004F10D0">
        <w:rPr>
          <w:b w:val="0"/>
          <w:bCs/>
        </w:rPr>
        <w:t>P)</w:t>
      </w:r>
      <w:r w:rsidRPr="004F10D0">
        <w:rPr>
          <w:b w:val="0"/>
          <w:bCs/>
          <w:vertAlign w:val="subscript"/>
        </w:rPr>
        <w:t>2</w:t>
      </w:r>
      <w:r w:rsidRPr="004F10D0">
        <w:rPr>
          <w:b w:val="0"/>
          <w:bCs/>
        </w:rPr>
        <w:t>SbCl</w:t>
      </w:r>
      <w:r w:rsidRPr="004F10D0">
        <w:rPr>
          <w:b w:val="0"/>
          <w:bCs/>
          <w:vertAlign w:val="subscript"/>
        </w:rPr>
        <w:t>5</w:t>
      </w:r>
      <w:r w:rsidRPr="004F10D0">
        <w:rPr>
          <w:b w:val="0"/>
          <w:bCs/>
        </w:rPr>
        <w:t>,</w:t>
      </w:r>
      <w:r w:rsidRPr="004F10D0">
        <w:rPr>
          <w:b w:val="0"/>
          <w:bCs/>
        </w:rPr>
        <w:fldChar w:fldCharType="begin"/>
      </w:r>
      <w:r w:rsidR="00FF2709">
        <w:rPr>
          <w:b w:val="0"/>
          <w:bCs/>
        </w:rPr>
        <w:instrText xml:space="preserve"> ADDIN EN.CITE &lt;EndNote&gt;&lt;Cite&gt;&lt;Author&gt;Zhou&lt;/Author&gt;&lt;Year&gt;2018&lt;/Year&gt;&lt;RecNum&gt;818&lt;/RecNum&gt;&lt;DisplayText&gt;&lt;style face="superscript"&gt;156&lt;/style&gt;&lt;/DisplayText&gt;&lt;record&gt;&lt;rec-number&gt;818&lt;/rec-number&gt;&lt;foreign-keys&gt;&lt;key app="EN" db-id="vpr9as2rawdd28e5aryxprt4dftzw9tvsf0t" timestamp="1527038916"&gt;818&lt;/key&gt;&lt;/foreign-keys&gt;&lt;ref-type name="Journal Article"&gt;17&lt;/ref-type&gt;&lt;contributors&gt;&lt;authors&gt;&lt;author&gt;Zhou, Chenkun&lt;/author&gt;&lt;author&gt;Worku, Michael&lt;/author&gt;&lt;author&gt;Neu, Jennifer&lt;/author&gt;&lt;author&gt;Lin, Haoran&lt;/author&gt;&lt;author&gt;Tian, Yu&lt;/author&gt;&lt;author&gt;Lee, Sujin&lt;/author&gt;&lt;author&gt;Zhou, Yan&lt;/author&gt;&lt;author&gt;Han, Dan&lt;/author&gt;&lt;author&gt;Chen, Shiyou&lt;/author&gt;&lt;author&gt;Hao, Ayou&lt;/author&gt;&lt;/authors&gt;&lt;/contributors&gt;&lt;titles&gt;&lt;title&gt;Facile Preparation of Light Emitting Organic Metal Halide Crystals with Near-Unity Quantum Efficiency&lt;/title&gt;&lt;secondary-title&gt;Chemistry of Materials&lt;/secondary-title&gt;&lt;/titles&gt;&lt;periodical&gt;&lt;full-title&gt;Chemistry of Materials&lt;/full-title&gt;&lt;abbr-1&gt;Chem. Mater.&lt;/abbr-1&gt;&lt;abbr-2&gt;Chem Mater&lt;/abbr-2&gt;&lt;/periodical&gt;&lt;pages&gt;2374-2378&lt;/pages&gt;&lt;volume&gt;30&lt;/volume&gt;&lt;number&gt;7&lt;/number&gt;&lt;dates&gt;&lt;year&gt;2018&lt;/year&gt;&lt;/dates&gt;&lt;isbn&gt;0897-4756&lt;/isbn&gt;&lt;urls&gt;&lt;/urls&gt;&lt;/record&gt;&lt;/Cite&gt;&lt;/EndNote&gt;</w:instrText>
      </w:r>
      <w:r w:rsidRPr="004F10D0">
        <w:rPr>
          <w:b w:val="0"/>
          <w:bCs/>
        </w:rPr>
        <w:fldChar w:fldCharType="separate"/>
      </w:r>
      <w:r w:rsidR="00FF2709" w:rsidRPr="00FF2709">
        <w:rPr>
          <w:b w:val="0"/>
          <w:bCs/>
          <w:vertAlign w:val="superscript"/>
        </w:rPr>
        <w:t>156</w:t>
      </w:r>
      <w:r w:rsidRPr="004F10D0">
        <w:rPr>
          <w:b w:val="0"/>
          <w:bCs/>
        </w:rPr>
        <w:fldChar w:fldCharType="end"/>
      </w:r>
      <w:r w:rsidRPr="004F10D0">
        <w:rPr>
          <w:b w:val="0"/>
          <w:bCs/>
        </w:rPr>
        <w:t xml:space="preserve"> (b) edge sharing seesaw shaped (</w:t>
      </w:r>
      <w:r w:rsidRPr="004F10D0">
        <w:rPr>
          <w:b w:val="0"/>
          <w:bCs/>
          <w:szCs w:val="24"/>
        </w:rPr>
        <w:t>C</w:t>
      </w:r>
      <w:r w:rsidRPr="004F10D0">
        <w:rPr>
          <w:b w:val="0"/>
          <w:bCs/>
          <w:szCs w:val="24"/>
          <w:vertAlign w:val="subscript"/>
        </w:rPr>
        <w:t>6</w:t>
      </w:r>
      <w:r w:rsidRPr="004F10D0">
        <w:rPr>
          <w:b w:val="0"/>
          <w:bCs/>
          <w:szCs w:val="24"/>
        </w:rPr>
        <w:t>H</w:t>
      </w:r>
      <w:r w:rsidRPr="004F10D0">
        <w:rPr>
          <w:b w:val="0"/>
          <w:bCs/>
          <w:szCs w:val="24"/>
          <w:vertAlign w:val="subscript"/>
        </w:rPr>
        <w:t>5</w:t>
      </w:r>
      <w:r w:rsidRPr="004F10D0">
        <w:rPr>
          <w:b w:val="0"/>
          <w:bCs/>
          <w:szCs w:val="24"/>
        </w:rPr>
        <w:t>C</w:t>
      </w:r>
      <w:r w:rsidRPr="004F10D0">
        <w:rPr>
          <w:b w:val="0"/>
          <w:bCs/>
          <w:szCs w:val="24"/>
          <w:vertAlign w:val="subscript"/>
        </w:rPr>
        <w:t>2</w:t>
      </w:r>
      <w:r w:rsidRPr="004F10D0">
        <w:rPr>
          <w:b w:val="0"/>
          <w:bCs/>
          <w:szCs w:val="24"/>
        </w:rPr>
        <w:t>H</w:t>
      </w:r>
      <w:r w:rsidRPr="004F10D0">
        <w:rPr>
          <w:b w:val="0"/>
          <w:bCs/>
          <w:szCs w:val="24"/>
          <w:vertAlign w:val="subscript"/>
        </w:rPr>
        <w:t>4</w:t>
      </w:r>
      <w:r w:rsidRPr="004F10D0">
        <w:rPr>
          <w:b w:val="0"/>
          <w:bCs/>
          <w:szCs w:val="24"/>
        </w:rPr>
        <w:t>NH</w:t>
      </w:r>
      <w:r w:rsidRPr="004F10D0">
        <w:rPr>
          <w:b w:val="0"/>
          <w:bCs/>
          <w:szCs w:val="24"/>
          <w:vertAlign w:val="subscript"/>
        </w:rPr>
        <w:t>3</w:t>
      </w:r>
      <w:r w:rsidRPr="004F10D0">
        <w:rPr>
          <w:b w:val="0"/>
          <w:bCs/>
        </w:rPr>
        <w:t>)HgCl</w:t>
      </w:r>
      <w:r w:rsidRPr="004F10D0">
        <w:rPr>
          <w:b w:val="0"/>
          <w:bCs/>
          <w:vertAlign w:val="subscript"/>
        </w:rPr>
        <w:t>3</w:t>
      </w:r>
      <w:r w:rsidRPr="004F10D0">
        <w:rPr>
          <w:b w:val="0"/>
          <w:bCs/>
        </w:rPr>
        <w:t>,</w:t>
      </w:r>
      <w:r w:rsidR="00343F82">
        <w:rPr>
          <w:b w:val="0"/>
          <w:bCs/>
        </w:rPr>
        <w:fldChar w:fldCharType="begin"/>
      </w:r>
      <w:r w:rsidR="00FF2709">
        <w:rPr>
          <w:b w:val="0"/>
          <w:bCs/>
        </w:rPr>
        <w:instrText xml:space="preserve"> ADDIN EN.CITE &lt;EndNote&gt;&lt;Cite&gt;&lt;Author&gt;Rademeyer&lt;/Author&gt;&lt;Year&gt;2006&lt;/Year&gt;&lt;RecNum&gt;1469&lt;/RecNum&gt;&lt;DisplayText&gt;&lt;style face="superscript"&gt;161&lt;/style&gt;&lt;/DisplayText&gt;&lt;record&gt;&lt;rec-number&gt;1469&lt;/rec-number&gt;&lt;foreign-keys&gt;&lt;key app="EN" db-id="vpr9as2rawdd28e5aryxprt4dftzw9tvsf0t" timestamp="1564339345"&gt;1469&lt;/key&gt;&lt;/foreign-keys&gt;&lt;ref-type name="Journal Article"&gt;17&lt;/ref-type&gt;&lt;contributors&gt;&lt;authors&gt;&lt;author&gt;Rademeyer, Melanie&lt;/author&gt;&lt;author&gt;Billing, David G&lt;/author&gt;&lt;author&gt;Lemmerer, A&lt;/author&gt;&lt;/authors&gt;&lt;/contributors&gt;&lt;titles&gt;&lt;title&gt;catena-Poly [(2-phenylethyl) ammonium [dichloromercurate (II)-μ3-chloro]]&lt;/title&gt;&lt;secondary-title&gt;Acta Crystallographica Section E: Structure Reports Online&lt;/secondary-title&gt;&lt;/titles&gt;&lt;periodical&gt;&lt;full-title&gt;Acta Crystallographica Section E: Structure Reports Online&lt;/full-title&gt;&lt;abbr-1&gt;Acta Crystallogr. Sect. Sect. E: Struct. Rep. Online&lt;/abbr-1&gt;&lt;abbr-2&gt;Acta Crystallogr Sect Sect E: Struct Rep Online&lt;/abbr-2&gt;&lt;/periodical&gt;&lt;pages&gt;m1716-m1718&lt;/pages&gt;&lt;volume&gt;62&lt;/volume&gt;&lt;number&gt;7&lt;/number&gt;&lt;dates&gt;&lt;year&gt;2006&lt;/year&gt;&lt;/dates&gt;&lt;isbn&gt;1600-5368&lt;/isbn&gt;&lt;urls&gt;&lt;/urls&gt;&lt;/record&gt;&lt;/Cite&gt;&lt;/EndNote&gt;</w:instrText>
      </w:r>
      <w:r w:rsidR="00343F82">
        <w:rPr>
          <w:b w:val="0"/>
          <w:bCs/>
        </w:rPr>
        <w:fldChar w:fldCharType="separate"/>
      </w:r>
      <w:r w:rsidR="00FF2709" w:rsidRPr="00FF2709">
        <w:rPr>
          <w:b w:val="0"/>
          <w:bCs/>
          <w:vertAlign w:val="superscript"/>
        </w:rPr>
        <w:t>161</w:t>
      </w:r>
      <w:r w:rsidR="00343F82">
        <w:rPr>
          <w:b w:val="0"/>
          <w:bCs/>
        </w:rPr>
        <w:fldChar w:fldCharType="end"/>
      </w:r>
      <w:r w:rsidRPr="004F10D0">
        <w:rPr>
          <w:b w:val="0"/>
          <w:bCs/>
        </w:rPr>
        <w:t xml:space="preserve"> </w:t>
      </w:r>
      <w:r w:rsidR="00143B29">
        <w:rPr>
          <w:b w:val="0"/>
          <w:bCs/>
        </w:rPr>
        <w:t xml:space="preserve">(c) </w:t>
      </w:r>
      <w:r w:rsidR="00AC18FD">
        <w:rPr>
          <w:b w:val="0"/>
          <w:bCs/>
        </w:rPr>
        <w:t>edge sharing tetrahedra wires of</w:t>
      </w:r>
      <w:r w:rsidR="00143B29" w:rsidRPr="004F10D0">
        <w:rPr>
          <w:b w:val="0"/>
          <w:bCs/>
        </w:rPr>
        <w:t xml:space="preserve"> </w:t>
      </w:r>
      <w:r w:rsidR="00AC18FD">
        <w:rPr>
          <w:b w:val="0"/>
          <w:bCs/>
        </w:rPr>
        <w:t>(</w:t>
      </w:r>
      <w:r w:rsidR="00AC18FD" w:rsidRPr="00AC18FD">
        <w:rPr>
          <w:b w:val="0"/>
          <w:bCs/>
        </w:rPr>
        <w:t>N(CH3)</w:t>
      </w:r>
      <w:r w:rsidR="00AC18FD" w:rsidRPr="00AC18FD">
        <w:rPr>
          <w:b w:val="0"/>
          <w:bCs/>
          <w:vertAlign w:val="subscript"/>
        </w:rPr>
        <w:t>4</w:t>
      </w:r>
      <w:r w:rsidR="00AC18FD">
        <w:rPr>
          <w:b w:val="0"/>
          <w:bCs/>
        </w:rPr>
        <w:t>)</w:t>
      </w:r>
      <w:r w:rsidR="00AC18FD" w:rsidRPr="00AC18FD">
        <w:rPr>
          <w:b w:val="0"/>
          <w:bCs/>
        </w:rPr>
        <w:t>AgC</w:t>
      </w:r>
      <w:r w:rsidR="00AC18FD">
        <w:rPr>
          <w:b w:val="0"/>
          <w:bCs/>
        </w:rPr>
        <w:t>l</w:t>
      </w:r>
      <w:r w:rsidR="00AC18FD" w:rsidRPr="00AC18FD">
        <w:rPr>
          <w:b w:val="0"/>
          <w:bCs/>
          <w:vertAlign w:val="subscript"/>
        </w:rPr>
        <w:t>2</w:t>
      </w:r>
      <w:r w:rsidR="00143B29" w:rsidRPr="004F10D0">
        <w:rPr>
          <w:b w:val="0"/>
          <w:bCs/>
        </w:rPr>
        <w:t>,</w:t>
      </w:r>
      <w:r w:rsidR="00143B29" w:rsidRPr="004F10D0">
        <w:rPr>
          <w:b w:val="0"/>
          <w:bCs/>
        </w:rPr>
        <w:fldChar w:fldCharType="begin"/>
      </w:r>
      <w:r w:rsidR="00896DC4">
        <w:rPr>
          <w:b w:val="0"/>
          <w:bCs/>
        </w:rPr>
        <w:instrText xml:space="preserve"> ADDIN EN.CITE &lt;EndNote&gt;&lt;Cite&gt;&lt;Author&gt;Helgesson&lt;/Author&gt;&lt;Year&gt;1988&lt;/Year&gt;&lt;RecNum&gt;1470&lt;/RecNum&gt;&lt;DisplayText&gt;&lt;style face="superscript"&gt;162&lt;/style&gt;&lt;/DisplayText&gt;&lt;record&gt;&lt;rec-number&gt;1470&lt;/rec-number&gt;&lt;foreign-keys&gt;&lt;key app="EN" db-id="vpr9as2rawdd28e5aryxprt4dftzw9tvsf0t" timestamp="1564348697"&gt;1470&lt;/key&gt;&lt;/foreign-keys&gt;&lt;ref-type name="Journal Article"&gt;17&lt;/ref-type&gt;&lt;contributors&gt;&lt;authors&gt;&lt;author&gt;Helgesson, G.&lt;/author&gt;&lt;author&gt;Josefsson, M.&lt;/author&gt;&lt;author&gt;Jagner, S.&lt;/author&gt;&lt;/authors&gt;&lt;/contributors&gt;&lt;titles&gt;&lt;title&gt;Tetramethylammonium catena-di-μ-chloro-argentate (I)&lt;/title&gt;&lt;secondary-title&gt;Acta Crystallographica Section C: Crystal Structure Communications&lt;/secondary-title&gt;&lt;/titles&gt;&lt;periodical&gt;&lt;full-title&gt;Acta Crystallographica Section C: Crystal Structure Communications&lt;/full-title&gt;&lt;abbr-1&gt;Acta Crystallogr. Sect. C: Cryst. Struct. Commun.&lt;/abbr-1&gt;&lt;abbr-2&gt;Acta Crystallogr Sect C: Cryst Struct Commun&lt;/abbr-2&gt;&lt;/periodical&gt;&lt;pages&gt;1729-1731&lt;/pages&gt;&lt;volume&gt;44&lt;/volume&gt;&lt;number&gt;10&lt;/number&gt;&lt;dates&gt;&lt;year&gt;1988&lt;/year&gt;&lt;/dates&gt;&lt;isbn&gt;0108-2701&lt;/isbn&gt;&lt;urls&gt;&lt;/urls&gt;&lt;/record&gt;&lt;/Cite&gt;&lt;/EndNote&gt;</w:instrText>
      </w:r>
      <w:r w:rsidR="00143B29" w:rsidRPr="004F10D0">
        <w:rPr>
          <w:b w:val="0"/>
          <w:bCs/>
        </w:rPr>
        <w:fldChar w:fldCharType="separate"/>
      </w:r>
      <w:r w:rsidR="00896DC4" w:rsidRPr="00896DC4">
        <w:rPr>
          <w:b w:val="0"/>
          <w:bCs/>
          <w:vertAlign w:val="superscript"/>
        </w:rPr>
        <w:t>162</w:t>
      </w:r>
      <w:r w:rsidR="00143B29" w:rsidRPr="004F10D0">
        <w:rPr>
          <w:b w:val="0"/>
          <w:bCs/>
        </w:rPr>
        <w:fldChar w:fldCharType="end"/>
      </w:r>
      <w:r w:rsidR="00143B29" w:rsidRPr="004F10D0">
        <w:rPr>
          <w:b w:val="0"/>
          <w:bCs/>
        </w:rPr>
        <w:t xml:space="preserve">and </w:t>
      </w:r>
      <w:r w:rsidRPr="004F10D0">
        <w:rPr>
          <w:b w:val="0"/>
          <w:bCs/>
        </w:rPr>
        <w:t xml:space="preserve">(d) tetrahedra </w:t>
      </w:r>
      <w:r w:rsidR="007A053E">
        <w:rPr>
          <w:b w:val="0"/>
          <w:bCs/>
        </w:rPr>
        <w:t>Rb</w:t>
      </w:r>
      <w:r w:rsidRPr="004F10D0">
        <w:rPr>
          <w:b w:val="0"/>
          <w:bCs/>
          <w:vertAlign w:val="subscript"/>
        </w:rPr>
        <w:t>2</w:t>
      </w:r>
      <w:r w:rsidR="007A053E">
        <w:rPr>
          <w:b w:val="0"/>
          <w:bCs/>
        </w:rPr>
        <w:t>Zn</w:t>
      </w:r>
      <w:r w:rsidR="008B00B0">
        <w:rPr>
          <w:b w:val="0"/>
          <w:bCs/>
        </w:rPr>
        <w:t>I</w:t>
      </w:r>
      <w:r w:rsidRPr="004F10D0">
        <w:rPr>
          <w:b w:val="0"/>
          <w:bCs/>
          <w:vertAlign w:val="subscript"/>
        </w:rPr>
        <w:t>4</w:t>
      </w:r>
      <w:r w:rsidRPr="004F10D0">
        <w:rPr>
          <w:b w:val="0"/>
          <w:bCs/>
        </w:rPr>
        <w:t>.</w:t>
      </w:r>
      <w:r w:rsidR="008B00B0">
        <w:rPr>
          <w:b w:val="0"/>
          <w:bCs/>
        </w:rPr>
        <w:fldChar w:fldCharType="begin"/>
      </w:r>
      <w:r w:rsidR="00896DC4">
        <w:rPr>
          <w:b w:val="0"/>
          <w:bCs/>
        </w:rPr>
        <w:instrText xml:space="preserve"> ADDIN EN.CITE &lt;EndNote&gt;&lt;Cite&gt;&lt;Author&gt;Geshi&lt;/Author&gt;&lt;Year&gt;1984&lt;/Year&gt;&lt;RecNum&gt;1442&lt;/RecNum&gt;&lt;DisplayText&gt;&lt;style face="superscript"&gt;163&lt;/style&gt;&lt;/DisplayText&gt;&lt;record&gt;&lt;rec-number&gt;1442&lt;/rec-number&gt;&lt;foreign-keys&gt;&lt;key app="EN" db-id="vpr9as2rawdd28e5aryxprt4dftzw9tvsf0t" timestamp="1562729462"&gt;1442&lt;/key&gt;&lt;/foreign-keys&gt;&lt;ref-type name="Journal Article"&gt;17&lt;/ref-type&gt;&lt;contributors&gt;&lt;authors&gt;&lt;author&gt;Geshi, Kazuo&lt;/author&gt;&lt;/authors&gt;&lt;/contributors&gt;&lt;titles&gt;&lt;title&gt;&lt;style face="normal" font="default" size="100%"&gt;Phase transitions in monoclinic rubidium tetraiodozincate Rb&lt;/style&gt;&lt;style face="subscript" font="default" size="100%"&gt;2&lt;/style&gt;&lt;style face="normal" font="default" size="100%"&gt;ZnI&lt;/style&gt;&lt;style face="subscript" font="default" size="100%"&gt;4&lt;/style&gt;&lt;/title&gt;&lt;secondary-title&gt;Journal of the Physical Society of Japan&lt;/secondary-title&gt;&lt;/titles&gt;&lt;periodical&gt;&lt;full-title&gt;Journal of the Physical Society of Japan&lt;/full-title&gt;&lt;abbr-1&gt;J. Phys. Soc. Jpn.&lt;/abbr-1&gt;&lt;abbr-2&gt;J Phys Soc Jpn&lt;/abbr-2&gt;&lt;/periodical&gt;&lt;pages&gt;3850-3854&lt;/pages&gt;&lt;volume&gt;53&lt;/volume&gt;&lt;number&gt;11&lt;/number&gt;&lt;dates&gt;&lt;year&gt;1984&lt;/year&gt;&lt;/dates&gt;&lt;isbn&gt;0031-9015&lt;/isbn&gt;&lt;urls&gt;&lt;/urls&gt;&lt;/record&gt;&lt;/Cite&gt;&lt;/EndNote&gt;</w:instrText>
      </w:r>
      <w:r w:rsidR="008B00B0">
        <w:rPr>
          <w:b w:val="0"/>
          <w:bCs/>
        </w:rPr>
        <w:fldChar w:fldCharType="separate"/>
      </w:r>
      <w:r w:rsidR="00896DC4" w:rsidRPr="00896DC4">
        <w:rPr>
          <w:b w:val="0"/>
          <w:bCs/>
          <w:vertAlign w:val="superscript"/>
        </w:rPr>
        <w:t>163</w:t>
      </w:r>
      <w:r w:rsidR="008B00B0">
        <w:rPr>
          <w:b w:val="0"/>
          <w:bCs/>
        </w:rPr>
        <w:fldChar w:fldCharType="end"/>
      </w:r>
      <w:r>
        <w:rPr>
          <w:b w:val="0"/>
          <w:bCs/>
        </w:rPr>
        <w:t xml:space="preserve"> Organic cations are shown as wires for visual clarity.</w:t>
      </w:r>
      <w:bookmarkEnd w:id="42"/>
      <w:r>
        <w:t xml:space="preserve"> </w:t>
      </w:r>
    </w:p>
    <w:p w14:paraId="32F118AA" w14:textId="7E9027A4" w:rsidR="00491F4F" w:rsidRPr="00D06232" w:rsidRDefault="00491F4F" w:rsidP="009E1AC6">
      <w:pPr>
        <w:pStyle w:val="ListParagraph"/>
        <w:spacing w:line="480" w:lineRule="auto"/>
        <w:ind w:left="0" w:firstLine="720"/>
        <w:jc w:val="both"/>
        <w:rPr>
          <w:rFonts w:cs="Times New Roman"/>
        </w:rPr>
      </w:pPr>
      <w:r>
        <w:rPr>
          <w:rFonts w:cs="Times New Roman"/>
        </w:rPr>
        <w:t xml:space="preserve">The </w:t>
      </w:r>
      <w:r w:rsidR="00D31699">
        <w:rPr>
          <w:rFonts w:cs="Times New Roman"/>
        </w:rPr>
        <w:t xml:space="preserve">luminescence of the </w:t>
      </w:r>
      <w:r w:rsidR="00D5150C">
        <w:rPr>
          <w:rFonts w:cs="Times New Roman"/>
        </w:rPr>
        <w:t>Group 11 binary halides</w:t>
      </w:r>
      <w:r w:rsidR="0039338B">
        <w:rPr>
          <w:rFonts w:cs="Times New Roman"/>
        </w:rPr>
        <w:t xml:space="preserve"> such as</w:t>
      </w:r>
      <w:r w:rsidR="00D31699">
        <w:rPr>
          <w:rFonts w:cs="Times New Roman"/>
        </w:rPr>
        <w:t xml:space="preserve"> </w:t>
      </w:r>
      <w:r w:rsidR="00D5150C">
        <w:rPr>
          <w:rFonts w:cs="Times New Roman"/>
        </w:rPr>
        <w:t>Cu</w:t>
      </w:r>
      <w:r>
        <w:rPr>
          <w:rFonts w:cs="Times New Roman"/>
        </w:rPr>
        <w:t>Cl</w:t>
      </w:r>
      <w:r w:rsidR="00D5150C">
        <w:rPr>
          <w:rFonts w:cs="Times New Roman"/>
        </w:rPr>
        <w:t xml:space="preserve"> and </w:t>
      </w:r>
      <w:r>
        <w:rPr>
          <w:rFonts w:cs="Times New Roman"/>
        </w:rPr>
        <w:t>AgCl</w:t>
      </w:r>
      <w:r w:rsidR="0039338B">
        <w:rPr>
          <w:rFonts w:cs="Times New Roman"/>
        </w:rPr>
        <w:t>,</w:t>
      </w:r>
      <w:r w:rsidR="00C13A1F">
        <w:rPr>
          <w:rFonts w:cs="Times New Roman"/>
        </w:rPr>
        <w:t xml:space="preserve"> </w:t>
      </w:r>
      <w:r w:rsidR="00D31699">
        <w:rPr>
          <w:rFonts w:cs="Times New Roman"/>
        </w:rPr>
        <w:t>have been studied</w:t>
      </w:r>
      <w:r w:rsidR="00AC5519">
        <w:rPr>
          <w:rFonts w:cs="Times New Roman"/>
        </w:rPr>
        <w:t xml:space="preserve"> for almost 50 years as they display fascinating excitonic behavior</w:t>
      </w:r>
      <w:r w:rsidR="0039338B">
        <w:rPr>
          <w:rFonts w:cs="Times New Roman"/>
        </w:rPr>
        <w:t>.</w:t>
      </w:r>
      <w:r w:rsidR="00D31699">
        <w:rPr>
          <w:rFonts w:cs="Times New Roman"/>
        </w:rPr>
        <w:fldChar w:fldCharType="begin">
          <w:fldData xml:space="preserve">PEVuZE5vdGU+PENpdGU+PEF1dGhvcj5XaWVnYW5kPC9BdXRob3I+PFllYXI+MTk1OTwvWWVhcj48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</w:fldData>
        </w:fldChar>
      </w:r>
      <w:r w:rsidR="00896DC4">
        <w:rPr>
          <w:rFonts w:cs="Times New Roman"/>
        </w:rPr>
        <w:instrText xml:space="preserve"> ADDIN EN.CITE </w:instrText>
      </w:r>
      <w:r w:rsidR="00896DC4">
        <w:rPr>
          <w:rFonts w:cs="Times New Roman"/>
        </w:rPr>
        <w:fldChar w:fldCharType="begin">
          <w:fldData xml:space="preserve">PEVuZE5vdGU+PENpdGU+PEF1dGhvcj5XaWVnYW5kPC9BdXRob3I+PFllYXI+MTk1OTwvWWVhcj48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</w:fldData>
        </w:fldChar>
      </w:r>
      <w:r w:rsidR="00896DC4">
        <w:rPr>
          <w:rFonts w:cs="Times New Roman"/>
        </w:rPr>
        <w:instrText xml:space="preserve"> ADDIN EN.CITE.DATA </w:instrText>
      </w:r>
      <w:r w:rsidR="00896DC4">
        <w:rPr>
          <w:rFonts w:cs="Times New Roman"/>
        </w:rPr>
      </w:r>
      <w:r w:rsidR="00896DC4">
        <w:rPr>
          <w:rFonts w:cs="Times New Roman"/>
        </w:rPr>
        <w:fldChar w:fldCharType="end"/>
      </w:r>
      <w:r w:rsidR="00D31699">
        <w:rPr>
          <w:rFonts w:cs="Times New Roman"/>
        </w:rPr>
      </w:r>
      <w:r w:rsidR="00D31699">
        <w:rPr>
          <w:rFonts w:cs="Times New Roman"/>
        </w:rPr>
        <w:fldChar w:fldCharType="separate"/>
      </w:r>
      <w:r w:rsidR="00896DC4" w:rsidRPr="00896DC4">
        <w:rPr>
          <w:rFonts w:cs="Times New Roman"/>
          <w:noProof/>
          <w:vertAlign w:val="superscript"/>
        </w:rPr>
        <w:t>164-166</w:t>
      </w:r>
      <w:r w:rsidR="00D31699">
        <w:rPr>
          <w:rFonts w:cs="Times New Roman"/>
        </w:rPr>
        <w:fldChar w:fldCharType="end"/>
      </w:r>
      <w:r w:rsidR="00D31699">
        <w:rPr>
          <w:rFonts w:cs="Times New Roman"/>
        </w:rPr>
        <w:t xml:space="preserve"> </w:t>
      </w:r>
      <w:r w:rsidR="00AC5519">
        <w:rPr>
          <w:rFonts w:cs="Times New Roman"/>
        </w:rPr>
        <w:t>I</w:t>
      </w:r>
      <w:r w:rsidR="0093325D">
        <w:rPr>
          <w:rFonts w:cs="Times New Roman"/>
        </w:rPr>
        <w:t xml:space="preserve">n CuX (X = </w:t>
      </w:r>
      <w:r w:rsidR="00D31699">
        <w:rPr>
          <w:rFonts w:cs="Times New Roman"/>
        </w:rPr>
        <w:t>Cl,</w:t>
      </w:r>
      <w:r w:rsidR="0093325D">
        <w:rPr>
          <w:rFonts w:cs="Times New Roman"/>
        </w:rPr>
        <w:t xml:space="preserve"> </w:t>
      </w:r>
      <w:r w:rsidR="00D31699">
        <w:rPr>
          <w:rFonts w:cs="Times New Roman"/>
        </w:rPr>
        <w:t>Br</w:t>
      </w:r>
      <w:r w:rsidR="0093325D">
        <w:rPr>
          <w:rFonts w:cs="Times New Roman"/>
        </w:rPr>
        <w:t>, I)</w:t>
      </w:r>
      <w:r w:rsidR="00F24B3D">
        <w:rPr>
          <w:rFonts w:cs="Times New Roman"/>
        </w:rPr>
        <w:t>,</w:t>
      </w:r>
      <w:r w:rsidR="00AC5519">
        <w:rPr>
          <w:rFonts w:cs="Times New Roman"/>
        </w:rPr>
        <w:t xml:space="preserve"> multiple types of excitonic behavior </w:t>
      </w:r>
      <w:r w:rsidR="00F24B3D">
        <w:rPr>
          <w:rFonts w:cs="Times New Roman"/>
        </w:rPr>
        <w:t>have</w:t>
      </w:r>
      <w:r w:rsidR="00AC5519">
        <w:rPr>
          <w:rFonts w:cs="Times New Roman"/>
        </w:rPr>
        <w:t xml:space="preserve"> been reported, a large majority of which </w:t>
      </w:r>
      <w:r w:rsidR="0093325D">
        <w:rPr>
          <w:rFonts w:cs="Times New Roman"/>
        </w:rPr>
        <w:lastRenderedPageBreak/>
        <w:t>has been</w:t>
      </w:r>
      <w:r w:rsidR="0039338B">
        <w:rPr>
          <w:rFonts w:cs="Times New Roman"/>
        </w:rPr>
        <w:t xml:space="preserve"> attributed to</w:t>
      </w:r>
      <w:r w:rsidR="00D31699">
        <w:rPr>
          <w:rFonts w:cs="Times New Roman"/>
        </w:rPr>
        <w:t xml:space="preserve"> intrinsic excitonic emission</w:t>
      </w:r>
      <w:r w:rsidR="0039338B">
        <w:rPr>
          <w:rFonts w:cs="Times New Roman"/>
        </w:rPr>
        <w:t xml:space="preserve"> </w:t>
      </w:r>
      <w:r w:rsidR="005E48C6">
        <w:rPr>
          <w:rFonts w:cs="Times New Roman"/>
        </w:rPr>
        <w:t>that result</w:t>
      </w:r>
      <w:r w:rsidR="005220C0">
        <w:rPr>
          <w:rFonts w:cs="Times New Roman"/>
        </w:rPr>
        <w:t>s</w:t>
      </w:r>
      <w:r w:rsidR="005E48C6">
        <w:rPr>
          <w:rFonts w:cs="Times New Roman"/>
        </w:rPr>
        <w:t xml:space="preserve"> of </w:t>
      </w:r>
      <w:r w:rsidR="0039338B">
        <w:rPr>
          <w:rFonts w:cs="Times New Roman"/>
        </w:rPr>
        <w:t xml:space="preserve">the </w:t>
      </w:r>
      <w:r w:rsidR="005E48C6">
        <w:rPr>
          <w:rFonts w:cs="Times New Roman"/>
        </w:rPr>
        <w:t xml:space="preserve">annihilation of </w:t>
      </w:r>
      <w:r w:rsidR="0039338B">
        <w:rPr>
          <w:rFonts w:cs="Times New Roman"/>
        </w:rPr>
        <w:t>Wannier-Mott excitons</w:t>
      </w:r>
      <w:r w:rsidR="00CD4284">
        <w:rPr>
          <w:rFonts w:cs="Times New Roman"/>
        </w:rPr>
        <w:t>.</w:t>
      </w:r>
      <w:r w:rsidR="00CD4284">
        <w:rPr>
          <w:rFonts w:cs="Times New Roman"/>
        </w:rPr>
        <w:fldChar w:fldCharType="begin"/>
      </w:r>
      <w:r w:rsidR="00896DC4">
        <w:rPr>
          <w:rFonts w:cs="Times New Roman"/>
        </w:rPr>
        <w:instrText xml:space="preserve"> ADDIN EN.CITE &lt;EndNote&gt;&lt;Cite&gt;&lt;Author&gt;Goto&lt;/Author&gt;&lt;Year&gt;1968&lt;/Year&gt;&lt;RecNum&gt;1446&lt;/RecNum&gt;&lt;DisplayText&gt;&lt;style face="superscript"&gt;165&lt;/style&gt;&lt;/DisplayText&gt;&lt;record&gt;&lt;rec-number&gt;1446&lt;/rec-number&gt;&lt;foreign-keys&gt;&lt;key app="EN" db-id="vpr9as2rawdd28e5aryxprt4dftzw9tvsf0t" timestamp="1564170914"&gt;1446&lt;/key&gt;&lt;/foreign-keys&gt;&lt;ref-type name="Journal Article"&gt;17&lt;/ref-type&gt;&lt;contributors&gt;&lt;authors&gt;&lt;author&gt;Goto, Takenari&lt;/author&gt;&lt;author&gt;Takahashi, Tadatoshi&lt;/author&gt;&lt;author&gt;Ueta, Masayasu&lt;/author&gt;&lt;/authors&gt;&lt;/contributors&gt;&lt;titles&gt;&lt;title&gt;Exciton luminescence of CuCl, CuBr and CuI single crystals&lt;/title&gt;&lt;secondary-title&gt;Journal of the Physical Society of Japan&lt;/secondary-title&gt;&lt;/titles&gt;&lt;periodical&gt;&lt;full-title&gt;Journal of the Physical Society of Japan&lt;/full-title&gt;&lt;abbr-1&gt;J. Phys. Soc. Jpn.&lt;/abbr-1&gt;&lt;abbr-2&gt;J Phys Soc Jpn&lt;/abbr-2&gt;&lt;/periodical&gt;&lt;pages&gt;314-327&lt;/pages&gt;&lt;volume&gt;24&lt;/volume&gt;&lt;number&gt;2&lt;/number&gt;&lt;dates&gt;&lt;year&gt;1968&lt;/year&gt;&lt;/dates&gt;&lt;isbn&gt;0031-9015&lt;/isbn&gt;&lt;urls&gt;&lt;/urls&gt;&lt;/record&gt;&lt;/Cite&gt;&lt;/EndNote&gt;</w:instrText>
      </w:r>
      <w:r w:rsidR="00CD4284">
        <w:rPr>
          <w:rFonts w:cs="Times New Roman"/>
        </w:rPr>
        <w:fldChar w:fldCharType="separate"/>
      </w:r>
      <w:r w:rsidR="00896DC4" w:rsidRPr="00896DC4">
        <w:rPr>
          <w:rFonts w:cs="Times New Roman"/>
          <w:noProof/>
          <w:vertAlign w:val="superscript"/>
        </w:rPr>
        <w:t>165</w:t>
      </w:r>
      <w:r w:rsidR="00CD4284">
        <w:rPr>
          <w:rFonts w:cs="Times New Roman"/>
        </w:rPr>
        <w:fldChar w:fldCharType="end"/>
      </w:r>
      <w:r w:rsidR="00CD4284">
        <w:rPr>
          <w:rFonts w:cs="Times New Roman"/>
        </w:rPr>
        <w:t xml:space="preserve"> </w:t>
      </w:r>
      <w:r w:rsidR="009B1E56">
        <w:rPr>
          <w:rFonts w:cs="Times New Roman"/>
        </w:rPr>
        <w:t xml:space="preserve">Excitonic emission in </w:t>
      </w:r>
      <w:r w:rsidR="00AC5519">
        <w:rPr>
          <w:rFonts w:cs="Times New Roman"/>
        </w:rPr>
        <w:t>CuCl</w:t>
      </w:r>
      <w:r w:rsidR="009B1E56">
        <w:rPr>
          <w:rFonts w:cs="Times New Roman"/>
        </w:rPr>
        <w:t xml:space="preserve"> and CuBr</w:t>
      </w:r>
      <w:r w:rsidR="00AC5519">
        <w:rPr>
          <w:rFonts w:cs="Times New Roman"/>
        </w:rPr>
        <w:t xml:space="preserve"> have been reported with exciton binding energies of 190 me</w:t>
      </w:r>
      <w:r w:rsidR="009B1E56">
        <w:rPr>
          <w:rFonts w:cs="Times New Roman"/>
        </w:rPr>
        <w:t>V for CuCl</w:t>
      </w:r>
      <w:r w:rsidR="000D6B80">
        <w:rPr>
          <w:rFonts w:cs="Times New Roman"/>
        </w:rPr>
        <w:t>,</w:t>
      </w:r>
      <w:r w:rsidR="009B1E56">
        <w:rPr>
          <w:rFonts w:cs="Times New Roman"/>
        </w:rPr>
        <w:t xml:space="preserve"> 10</w:t>
      </w:r>
      <w:r w:rsidR="00430572">
        <w:rPr>
          <w:rFonts w:cs="Times New Roman"/>
        </w:rPr>
        <w:t>8</w:t>
      </w:r>
      <w:r w:rsidR="009B1E56">
        <w:rPr>
          <w:rFonts w:cs="Times New Roman"/>
        </w:rPr>
        <w:t xml:space="preserve"> meV for CuBr,</w:t>
      </w:r>
      <w:r w:rsidR="000D6B80">
        <w:rPr>
          <w:rFonts w:cs="Times New Roman"/>
        </w:rPr>
        <w:t xml:space="preserve"> and 68 meV for CuI,</w:t>
      </w:r>
      <w:r w:rsidR="009E1AC6">
        <w:rPr>
          <w:rFonts w:cs="Times New Roman"/>
        </w:rPr>
        <w:fldChar w:fldCharType="begin"/>
      </w:r>
      <w:r w:rsidR="00896DC4">
        <w:rPr>
          <w:rFonts w:cs="Times New Roman"/>
        </w:rPr>
        <w:instrText xml:space="preserve"> ADDIN EN.CITE &lt;EndNote&gt;&lt;Cite&gt;&lt;Author&gt;Nakayama&lt;/Author&gt;&lt;Year&gt;1999&lt;/Year&gt;&lt;RecNum&gt;1453&lt;/RecNum&gt;&lt;DisplayText&gt;&lt;style face="superscript"&gt;167-168&lt;/style&gt;&lt;/DisplayText&gt;&lt;record&gt;&lt;rec-number&gt;1453&lt;/rec-number&gt;&lt;foreign-keys&gt;&lt;key app="EN" db-id="vpr9as2rawdd28e5aryxprt4dftzw9tvsf0t" timestamp="1564185534"&gt;1453&lt;/key&gt;&lt;/foreign-keys&gt;&lt;ref-type name="Journal Article"&gt;17&lt;/ref-type&gt;&lt;contributors&gt;&lt;authors&gt;&lt;author&gt;Nakayama, M&lt;/author&gt;&lt;author&gt;Ichida, H&lt;/author&gt;&lt;author&gt;Nishimura, H&lt;/author&gt;&lt;/authors&gt;&lt;/contributors&gt;&lt;titles&gt;&lt;title&gt;Bound-biexciton photoluminescence in CuCl thin films grown by vacuum deposition&lt;/title&gt;&lt;secondary-title&gt;Journal of Physics: Condensed Matter&lt;/secondary-title&gt;&lt;/titles&gt;&lt;periodical&gt;&lt;full-title&gt;Journal of Physics: Condensed Matter&lt;/full-title&gt;&lt;abbr-1&gt;J. Phys.: Condens. Matter&lt;/abbr-1&gt;&lt;abbr-2&gt;J Phys: Condens Matter&lt;/abbr-2&gt;&lt;/periodical&gt;&lt;pages&gt;7653&lt;/pages&gt;&lt;volume&gt;11&lt;/volume&gt;&lt;number&gt;39&lt;/number&gt;&lt;dates&gt;&lt;year&gt;1999&lt;/year&gt;&lt;/dates&gt;&lt;isbn&gt;0953-8984&lt;/isbn&gt;&lt;urls&gt;&lt;/urls&gt;&lt;/record&gt;&lt;/Cite&gt;&lt;Cite&gt;&lt;Author&gt;Ichida&lt;/Author&gt;&lt;Year&gt;2005&lt;/Year&gt;&lt;RecNum&gt;1455&lt;/RecNum&gt;&lt;record&gt;&lt;rec-number&gt;1455&lt;/rec-number&gt;&lt;foreign-keys&gt;&lt;key app="EN" db-id="vpr9as2rawdd28e5aryxprt4dftzw9tvsf0t" timestamp="1564187651"&gt;1455&lt;/key&gt;&lt;/foreign-keys&gt;&lt;ref-type name="Journal Article"&gt;17&lt;/ref-type&gt;&lt;contributors&gt;&lt;authors&gt;&lt;author&gt;Ichida, H&lt;/author&gt;&lt;author&gt;Kanematsu, Y&lt;/author&gt;&lt;author&gt;Shimomura, T&lt;/author&gt;&lt;author&gt;Mizoguchi, K&lt;/author&gt;&lt;author&gt;Kim, D&lt;/author&gt;&lt;author&gt;Nakayama, M&lt;/author&gt;&lt;/authors&gt;&lt;/contributors&gt;&lt;titles&gt;&lt;title&gt;Photoluminescence dynamics of exciton-exciton scattering processes in CuI thin films&lt;/title&gt;&lt;secondary-title&gt;Physical Review B&lt;/secondary-title&gt;&lt;/titles&gt;&lt;periodical&gt;&lt;full-title&gt;Physical Review B&lt;/full-title&gt;&lt;abbr-1&gt;Phys. Rev. B&lt;/abbr-1&gt;&lt;/periodical&gt;&lt;pages&gt;045210&lt;/pages&gt;&lt;volume&gt;72&lt;/volume&gt;&lt;number&gt;4&lt;/number&gt;&lt;dates&gt;&lt;year&gt;2005&lt;/year&gt;&lt;/dates&gt;&lt;urls&gt;&lt;/urls&gt;&lt;/record&gt;&lt;/Cite&gt;&lt;/EndNote&gt;</w:instrText>
      </w:r>
      <w:r w:rsidR="009E1AC6">
        <w:rPr>
          <w:rFonts w:cs="Times New Roman"/>
        </w:rPr>
        <w:fldChar w:fldCharType="separate"/>
      </w:r>
      <w:r w:rsidR="00896DC4" w:rsidRPr="00896DC4">
        <w:rPr>
          <w:rFonts w:cs="Times New Roman"/>
          <w:noProof/>
          <w:vertAlign w:val="superscript"/>
        </w:rPr>
        <w:t>167-168</w:t>
      </w:r>
      <w:r w:rsidR="009E1AC6">
        <w:rPr>
          <w:rFonts w:cs="Times New Roman"/>
        </w:rPr>
        <w:fldChar w:fldCharType="end"/>
      </w:r>
      <w:r w:rsidR="000D6B80">
        <w:rPr>
          <w:rFonts w:cs="Times New Roman"/>
        </w:rPr>
        <w:t xml:space="preserve"> which results in </w:t>
      </w:r>
      <w:r w:rsidR="00491AFD">
        <w:rPr>
          <w:rFonts w:cs="Times New Roman"/>
        </w:rPr>
        <w:t xml:space="preserve">highly inefficient </w:t>
      </w:r>
      <w:r w:rsidR="000D6B80">
        <w:rPr>
          <w:rFonts w:cs="Times New Roman"/>
        </w:rPr>
        <w:t>blue-violet emission at room temperature</w:t>
      </w:r>
      <w:r w:rsidR="00491AFD">
        <w:rPr>
          <w:rFonts w:cs="Times New Roman"/>
        </w:rPr>
        <w:t xml:space="preserve"> (PLQY values &lt; 05%, according to our measurements)</w:t>
      </w:r>
      <w:r w:rsidR="000D6B80">
        <w:rPr>
          <w:rFonts w:cs="Times New Roman"/>
        </w:rPr>
        <w:t>.</w:t>
      </w:r>
      <w:r w:rsidR="009E1AC6">
        <w:rPr>
          <w:rFonts w:cs="Times New Roman"/>
        </w:rPr>
        <w:fldChar w:fldCharType="begin"/>
      </w:r>
      <w:r w:rsidR="00896DC4">
        <w:rPr>
          <w:rFonts w:cs="Times New Roman"/>
        </w:rPr>
        <w:instrText xml:space="preserve"> ADDIN EN.CITE &lt;EndNote&gt;&lt;Cite&gt;&lt;Author&gt;O’Reilly&lt;/Author&gt;&lt;Year&gt;2005&lt;/Year&gt;&lt;RecNum&gt;1454&lt;/RecNum&gt;&lt;DisplayText&gt;&lt;style face="superscript"&gt;169&lt;/style&gt;&lt;/DisplayText&gt;&lt;record&gt;&lt;rec-number&gt;1454&lt;/rec-number&gt;&lt;foreign-keys&gt;&lt;key app="EN" db-id="vpr9as2rawdd28e5aryxprt4dftzw9tvsf0t" timestamp="1564186516"&gt;1454&lt;/key&gt;&lt;/foreign-keys&gt;&lt;ref-type name="Journal Article"&gt;17&lt;/ref-type&gt;&lt;contributors&gt;&lt;authors&gt;&lt;author&gt;O’Reilly, Lisa&lt;/author&gt;&lt;author&gt;Lucas, OF&lt;/author&gt;&lt;author&gt;McNally, Patrick J&lt;/author&gt;&lt;author&gt;Reader, Alec&lt;/author&gt;&lt;author&gt;Natarajan, Gomathi&lt;/author&gt;&lt;author&gt;Daniels, Stephen&lt;/author&gt;&lt;author&gt;Cameron, David C&lt;/author&gt;&lt;author&gt;Mitra, Anirban&lt;/author&gt;&lt;author&gt;Martinez-Rosas, M&lt;/author&gt;&lt;author&gt;Bradley, Ann Louise&lt;/author&gt;&lt;/authors&gt;&lt;/contributors&gt;&lt;titles&gt;&lt;title&gt;Room-temperature ultraviolet luminescence from γ-Cu Cl grown on near lattice-matched silicon&lt;/title&gt;&lt;secondary-title&gt;Journal of applied physics&lt;/secondary-title&gt;&lt;/titles&gt;&lt;periodical&gt;&lt;full-title&gt;Journal of Applied Physics&lt;/full-title&gt;&lt;abbr-1&gt;J. Appl. Phys.&lt;/abbr-1&gt;&lt;abbr-2&gt;J Appl Phys&lt;/abbr-2&gt;&lt;/periodical&gt;&lt;pages&gt;113512&lt;/pages&gt;&lt;volume&gt;98&lt;/volume&gt;&lt;number&gt;11&lt;/number&gt;&lt;dates&gt;&lt;year&gt;2005&lt;/year&gt;&lt;/dates&gt;&lt;isbn&gt;0021-8979&lt;/isbn&gt;&lt;urls&gt;&lt;/urls&gt;&lt;/record&gt;&lt;/Cite&gt;&lt;/EndNote&gt;</w:instrText>
      </w:r>
      <w:r w:rsidR="009E1AC6">
        <w:rPr>
          <w:rFonts w:cs="Times New Roman"/>
        </w:rPr>
        <w:fldChar w:fldCharType="separate"/>
      </w:r>
      <w:r w:rsidR="00896DC4" w:rsidRPr="00896DC4">
        <w:rPr>
          <w:rFonts w:cs="Times New Roman"/>
          <w:noProof/>
          <w:vertAlign w:val="superscript"/>
        </w:rPr>
        <w:t>169</w:t>
      </w:r>
      <w:r w:rsidR="009E1AC6">
        <w:rPr>
          <w:rFonts w:cs="Times New Roman"/>
        </w:rPr>
        <w:fldChar w:fldCharType="end"/>
      </w:r>
      <w:r w:rsidR="00AC5519">
        <w:rPr>
          <w:rFonts w:cs="Times New Roman"/>
        </w:rPr>
        <w:t xml:space="preserve"> </w:t>
      </w:r>
      <w:r w:rsidR="009E1AC6">
        <w:rPr>
          <w:rFonts w:cs="Times New Roman"/>
        </w:rPr>
        <w:t>In comparison, AgCl</w:t>
      </w:r>
      <w:r w:rsidR="001212B3">
        <w:rPr>
          <w:rFonts w:cs="Times New Roman"/>
        </w:rPr>
        <w:t xml:space="preserve"> and Ag</w:t>
      </w:r>
      <w:r w:rsidR="009E1AC6">
        <w:rPr>
          <w:rFonts w:cs="Times New Roman"/>
        </w:rPr>
        <w:t>Br do</w:t>
      </w:r>
      <w:r w:rsidR="00CD4284" w:rsidRPr="009E1AC6">
        <w:rPr>
          <w:rFonts w:cs="Times New Roman"/>
        </w:rPr>
        <w:t xml:space="preserve"> not luminesce above 50 K</w:t>
      </w:r>
      <w:r w:rsidR="001212B3">
        <w:rPr>
          <w:rFonts w:cs="Times New Roman"/>
        </w:rPr>
        <w:t xml:space="preserve">, but </w:t>
      </w:r>
      <w:r w:rsidR="003D5FC4">
        <w:rPr>
          <w:rFonts w:cs="Times New Roman"/>
        </w:rPr>
        <w:t xml:space="preserve">do luminesce at </w:t>
      </w:r>
      <w:r w:rsidR="001212B3">
        <w:rPr>
          <w:rFonts w:cs="Times New Roman"/>
        </w:rPr>
        <w:t>low temperatures</w:t>
      </w:r>
      <w:r w:rsidR="003D5FC4">
        <w:rPr>
          <w:rFonts w:cs="Times New Roman"/>
        </w:rPr>
        <w:t>.</w:t>
      </w:r>
      <w:r w:rsidR="009E1AC6">
        <w:rPr>
          <w:rFonts w:cs="Times New Roman"/>
        </w:rPr>
        <w:fldChar w:fldCharType="begin"/>
      </w:r>
      <w:r w:rsidR="00896DC4">
        <w:rPr>
          <w:rFonts w:cs="Times New Roman"/>
        </w:rPr>
        <w:instrText xml:space="preserve"> ADDIN EN.CITE &lt;EndNote&gt;&lt;Cite&gt;&lt;Author&gt;Smith&lt;/Author&gt;&lt;Year&gt;1965&lt;/Year&gt;&lt;RecNum&gt;1452&lt;/RecNum&gt;&lt;DisplayText&gt;&lt;style face="superscript"&gt;166&lt;/style&gt;&lt;/DisplayText&gt;&lt;record&gt;&lt;rec-number&gt;1452&lt;/rec-number&gt;&lt;foreign-keys&gt;&lt;key app="EN" db-id="vpr9as2rawdd28e5aryxprt4dftzw9tvsf0t" timestamp="1564176429"&gt;1452&lt;/key&gt;&lt;/foreign-keys&gt;&lt;ref-type name="Journal Article"&gt;17&lt;/ref-type&gt;&lt;contributors&gt;&lt;authors&gt;&lt;author&gt;Smith, George Calvin&lt;/author&gt;&lt;/authors&gt;&lt;/contributors&gt;&lt;titles&gt;&lt;title&gt;Luminescence and Photoconductivity in Silver Halides&lt;/title&gt;&lt;secondary-title&gt;Physical Review&lt;/secondary-title&gt;&lt;/titles&gt;&lt;periodical&gt;&lt;full-title&gt;Physical Review&lt;/full-title&gt;&lt;abbr-1&gt;Phys. Rev.&lt;/abbr-1&gt;&lt;abbr-2&gt;Phys Rev&lt;/abbr-2&gt;&lt;/periodical&gt;&lt;pages&gt;A221&lt;/pages&gt;&lt;volume&gt;140&lt;/volume&gt;&lt;number&gt;1A&lt;/number&gt;&lt;dates&gt;&lt;year&gt;1965&lt;/year&gt;&lt;/dates&gt;&lt;urls&gt;&lt;/urls&gt;&lt;/record&gt;&lt;/Cite&gt;&lt;/EndNote&gt;</w:instrText>
      </w:r>
      <w:r w:rsidR="009E1AC6">
        <w:rPr>
          <w:rFonts w:cs="Times New Roman"/>
        </w:rPr>
        <w:fldChar w:fldCharType="separate"/>
      </w:r>
      <w:r w:rsidR="00896DC4" w:rsidRPr="00896DC4">
        <w:rPr>
          <w:rFonts w:cs="Times New Roman"/>
          <w:noProof/>
          <w:vertAlign w:val="superscript"/>
        </w:rPr>
        <w:t>166</w:t>
      </w:r>
      <w:r w:rsidR="009E1AC6">
        <w:rPr>
          <w:rFonts w:cs="Times New Roman"/>
        </w:rPr>
        <w:fldChar w:fldCharType="end"/>
      </w:r>
      <w:r w:rsidR="003D5FC4">
        <w:rPr>
          <w:rFonts w:cs="Times New Roman"/>
        </w:rPr>
        <w:t xml:space="preserve"> AgI, on the other hand exhibits blue room temperature luminescence.</w:t>
      </w:r>
      <w:r w:rsidR="00A51A3C">
        <w:rPr>
          <w:rFonts w:cs="Times New Roman"/>
        </w:rPr>
        <w:fldChar w:fldCharType="begin"/>
      </w:r>
      <w:r w:rsidR="00896DC4">
        <w:rPr>
          <w:rFonts w:cs="Times New Roman"/>
        </w:rPr>
        <w:instrText xml:space="preserve"> ADDIN EN.CITE &lt;EndNote&gt;&lt;Cite&gt;&lt;Author&gt;Mochizuki&lt;/Author&gt;&lt;Year&gt;2000&lt;/Year&gt;&lt;RecNum&gt;1457&lt;/RecNum&gt;&lt;DisplayText&gt;&lt;style face="superscript"&gt;170&lt;/style&gt;&lt;/DisplayText&gt;&lt;record&gt;&lt;rec-number&gt;1457&lt;/rec-number&gt;&lt;foreign-keys&gt;&lt;key app="EN" db-id="vpr9as2rawdd28e5aryxprt4dftzw9tvsf0t" timestamp="1564258899"&gt;1457&lt;/key&gt;&lt;/foreign-keys&gt;&lt;ref-type name="Journal Article"&gt;17&lt;/ref-type&gt;&lt;contributors&gt;&lt;authors&gt;&lt;author&gt;Mochizuki, Shosuke&lt;/author&gt;&lt;author&gt;Ohta, Yuusaku&lt;/author&gt;&lt;/authors&gt;&lt;/contributors&gt;&lt;titles&gt;&lt;title&gt;Excitons in AgI&lt;/title&gt;&lt;secondary-title&gt;Journal of luminescence&lt;/secondary-title&gt;&lt;/titles&gt;&lt;periodical&gt;&lt;full-title&gt;Journal of Luminescence&lt;/full-title&gt;&lt;abbr-1&gt;J. Lumin.&lt;/abbr-1&gt;&lt;abbr-2&gt;J Lumin&lt;/abbr-2&gt;&lt;/periodical&gt;&lt;pages&gt;299-301&lt;/pages&gt;&lt;volume&gt;87&lt;/volume&gt;&lt;dates&gt;&lt;year&gt;2000&lt;/year&gt;&lt;/dates&gt;&lt;isbn&gt;0022-2313&lt;/isbn&gt;&lt;urls&gt;&lt;/urls&gt;&lt;/record&gt;&lt;/Cite&gt;&lt;/EndNote&gt;</w:instrText>
      </w:r>
      <w:r w:rsidR="00A51A3C">
        <w:rPr>
          <w:rFonts w:cs="Times New Roman"/>
        </w:rPr>
        <w:fldChar w:fldCharType="separate"/>
      </w:r>
      <w:r w:rsidR="00896DC4" w:rsidRPr="00896DC4">
        <w:rPr>
          <w:rFonts w:cs="Times New Roman"/>
          <w:noProof/>
          <w:vertAlign w:val="superscript"/>
        </w:rPr>
        <w:t>170</w:t>
      </w:r>
      <w:r w:rsidR="00A51A3C">
        <w:rPr>
          <w:rFonts w:cs="Times New Roman"/>
        </w:rPr>
        <w:fldChar w:fldCharType="end"/>
      </w:r>
      <w:r w:rsidR="003D5FC4">
        <w:rPr>
          <w:rFonts w:cs="Times New Roman"/>
        </w:rPr>
        <w:t xml:space="preserve"> </w:t>
      </w:r>
      <w:r w:rsidR="003574D2">
        <w:rPr>
          <w:rFonts w:cs="Times New Roman"/>
        </w:rPr>
        <w:t>The luminescence exhibited by AgX (X = Cl, Br, I) has been attributed to STE.</w:t>
      </w:r>
      <w:r w:rsidR="003574D2">
        <w:rPr>
          <w:rFonts w:cs="Times New Roman"/>
        </w:rPr>
        <w:fldChar w:fldCharType="begin"/>
      </w:r>
      <w:r w:rsidR="00896DC4">
        <w:rPr>
          <w:rFonts w:cs="Times New Roman"/>
        </w:rPr>
        <w:instrText xml:space="preserve"> ADDIN EN.CITE &lt;EndNote&gt;&lt;Cite&gt;&lt;Author&gt;Mochizuki&lt;/Author&gt;&lt;Year&gt;2000&lt;/Year&gt;&lt;RecNum&gt;1457&lt;/RecNum&gt;&lt;DisplayText&gt;&lt;style face="superscript"&gt;166, 170&lt;/style&gt;&lt;/DisplayText&gt;&lt;record&gt;&lt;rec-number&gt;1457&lt;/rec-number&gt;&lt;foreign-keys&gt;&lt;key app="EN" db-id="vpr9as2rawdd28e5aryxprt4dftzw9tvsf0t" timestamp="1564258899"&gt;1457&lt;/key&gt;&lt;/foreign-keys&gt;&lt;ref-type name="Journal Article"&gt;17&lt;/ref-type&gt;&lt;contributors&gt;&lt;authors&gt;&lt;author&gt;Mochizuki, Shosuke&lt;/author&gt;&lt;author&gt;Ohta, Yuusaku&lt;/author&gt;&lt;/authors&gt;&lt;/contributors&gt;&lt;titles&gt;&lt;title&gt;Excitons in AgI&lt;/title&gt;&lt;secondary-title&gt;Journal of luminescence&lt;/secondary-title&gt;&lt;/titles&gt;&lt;periodical&gt;&lt;full-title&gt;Journal of Luminescence&lt;/full-title&gt;&lt;abbr-1&gt;J. Lumin.&lt;/abbr-1&gt;&lt;abbr-2&gt;J Lumin&lt;/abbr-2&gt;&lt;/periodical&gt;&lt;pages&gt;299-301&lt;/pages&gt;&lt;volume&gt;87&lt;/volume&gt;&lt;dates&gt;&lt;year&gt;2000&lt;/year&gt;&lt;/dates&gt;&lt;isbn&gt;0022-2313&lt;/isbn&gt;&lt;urls&gt;&lt;/urls&gt;&lt;/record&gt;&lt;/Cite&gt;&lt;Cite&gt;&lt;Author&gt;Smith&lt;/Author&gt;&lt;Year&gt;1965&lt;/Year&gt;&lt;RecNum&gt;1452&lt;/RecNum&gt;&lt;record&gt;&lt;rec-number&gt;1452&lt;/rec-number&gt;&lt;foreign-keys&gt;&lt;key app="EN" db-id="vpr9as2rawdd28e5aryxprt4dftzw9tvsf0t" timestamp="1564176429"&gt;1452&lt;/key&gt;&lt;/foreign-keys&gt;&lt;ref-type name="Journal Article"&gt;17&lt;/ref-type&gt;&lt;contributors&gt;&lt;authors&gt;&lt;author&gt;Smith, George Calvin&lt;/author&gt;&lt;/authors&gt;&lt;/contributors&gt;&lt;titles&gt;&lt;title&gt;Luminescence and Photoconductivity in Silver Halides&lt;/title&gt;&lt;secondary-title&gt;Physical Review&lt;/secondary-title&gt;&lt;/titles&gt;&lt;periodical&gt;&lt;full-title&gt;Physical Review&lt;/full-title&gt;&lt;abbr-1&gt;Phys. Rev.&lt;/abbr-1&gt;&lt;abbr-2&gt;Phys Rev&lt;/abbr-2&gt;&lt;/periodical&gt;&lt;pages&gt;A221&lt;/pages&gt;&lt;volume&gt;140&lt;/volume&gt;&lt;number&gt;1A&lt;/number&gt;&lt;dates&gt;&lt;year&gt;1965&lt;/year&gt;&lt;/dates&gt;&lt;urls&gt;&lt;/urls&gt;&lt;/record&gt;&lt;/Cite&gt;&lt;/EndNote&gt;</w:instrText>
      </w:r>
      <w:r w:rsidR="003574D2">
        <w:rPr>
          <w:rFonts w:cs="Times New Roman"/>
        </w:rPr>
        <w:fldChar w:fldCharType="separate"/>
      </w:r>
      <w:r w:rsidR="00896DC4" w:rsidRPr="00896DC4">
        <w:rPr>
          <w:rFonts w:cs="Times New Roman"/>
          <w:noProof/>
          <w:vertAlign w:val="superscript"/>
        </w:rPr>
        <w:t>166, 170</w:t>
      </w:r>
      <w:r w:rsidR="003574D2">
        <w:rPr>
          <w:rFonts w:cs="Times New Roman"/>
        </w:rPr>
        <w:fldChar w:fldCharType="end"/>
      </w:r>
      <w:r w:rsidR="00061F74">
        <w:rPr>
          <w:rFonts w:cs="Times New Roman"/>
        </w:rPr>
        <w:t xml:space="preserve"> Interestingly, very few studies of the luminescence of the binary halides AuX and AuX</w:t>
      </w:r>
      <w:r w:rsidR="00061F74">
        <w:rPr>
          <w:rFonts w:cs="Times New Roman"/>
          <w:vertAlign w:val="subscript"/>
        </w:rPr>
        <w:t>3</w:t>
      </w:r>
      <w:r w:rsidR="00061F74">
        <w:rPr>
          <w:rFonts w:cs="Times New Roman"/>
        </w:rPr>
        <w:t xml:space="preserve"> (X = Cl, Br, I) exist in literature. From what is known, </w:t>
      </w:r>
      <w:r w:rsidR="00D63008">
        <w:rPr>
          <w:rFonts w:cs="Times New Roman"/>
        </w:rPr>
        <w:t xml:space="preserve">both AuCl and </w:t>
      </w:r>
      <w:r w:rsidR="00061F74">
        <w:rPr>
          <w:rFonts w:cs="Times New Roman"/>
        </w:rPr>
        <w:t>AuBr exhibit blue-green luminescence below room temperature</w:t>
      </w:r>
      <w:r w:rsidR="00D63008">
        <w:rPr>
          <w:rFonts w:cs="Times New Roman"/>
        </w:rPr>
        <w:t>,</w:t>
      </w:r>
      <w:r w:rsidR="00061F74">
        <w:rPr>
          <w:rFonts w:cs="Times New Roman"/>
        </w:rPr>
        <w:t xml:space="preserve"> whereas AuBr</w:t>
      </w:r>
      <w:r w:rsidR="00061F74">
        <w:rPr>
          <w:rFonts w:cs="Times New Roman"/>
          <w:vertAlign w:val="subscript"/>
        </w:rPr>
        <w:t>3</w:t>
      </w:r>
      <w:r w:rsidR="00061F74">
        <w:rPr>
          <w:rFonts w:cs="Times New Roman"/>
        </w:rPr>
        <w:t xml:space="preserve"> exhibits red luminescence at room temperature.</w:t>
      </w:r>
      <w:r w:rsidR="00A51A3C">
        <w:rPr>
          <w:rFonts w:cs="Times New Roman"/>
        </w:rPr>
        <w:fldChar w:fldCharType="begin"/>
      </w:r>
      <w:r w:rsidR="00896DC4">
        <w:rPr>
          <w:rFonts w:cs="Times New Roman"/>
        </w:rPr>
        <w:instrText xml:space="preserve"> ADDIN EN.CITE &lt;EndNote&gt;&lt;Cite&gt;&lt;Author&gt;Babin&lt;/Author&gt;&lt;Year&gt;1977&lt;/Year&gt;&lt;RecNum&gt;1458&lt;/RecNum&gt;&lt;DisplayText&gt;&lt;style face="superscript"&gt;171-172&lt;/style&gt;&lt;/DisplayText&gt;&lt;record&gt;&lt;rec-number&gt;1458&lt;/rec-number&gt;&lt;foreign-keys&gt;&lt;key app="EN" db-id="vpr9as2rawdd28e5aryxprt4dftzw9tvsf0t" timestamp="1564260912"&gt;1458&lt;/key&gt;&lt;/foreign-keys&gt;&lt;ref-type name="Journal Article"&gt;17&lt;/ref-type&gt;&lt;contributors&gt;&lt;authors&gt;&lt;author&gt;Babin, PA&lt;/author&gt;&lt;author&gt;Voropaev, SF&lt;/author&gt;&lt;author&gt;Silukova, TN&lt;/author&gt;&lt;author&gt;Troilin, VI&lt;/author&gt;&lt;/authors&gt;&lt;/contributors&gt;&lt;titles&gt;&lt;title&gt;Spectral and luminescent properties of gold bromides&lt;/title&gt;&lt;secondary-title&gt;Journal of Applied Spectroscopy&lt;/secondary-title&gt;&lt;/titles&gt;&lt;periodical&gt;&lt;full-title&gt;Journal of Applied Spectroscopy&lt;/full-title&gt;&lt;abbr-1&gt;J. Appl. Spectrosc.&lt;/abbr-1&gt;&lt;abbr-2&gt;J Appl Spectrosc&lt;/abbr-2&gt;&lt;/periodical&gt;&lt;pages&gt;615-618&lt;/pages&gt;&lt;volume&gt;26&lt;/volume&gt;&lt;number&gt;5&lt;/number&gt;&lt;dates&gt;&lt;year&gt;1977&lt;/year&gt;&lt;/dates&gt;&lt;isbn&gt;0021-9037&lt;/isbn&gt;&lt;urls&gt;&lt;/urls&gt;&lt;/record&gt;&lt;/Cite&gt;&lt;Cite&gt;&lt;Author&gt;Silukova&lt;/Author&gt;&lt;Year&gt;1979&lt;/Year&gt;&lt;RecNum&gt;1459&lt;/RecNum&gt;&lt;record&gt;&lt;rec-number&gt;1459&lt;/rec-number&gt;&lt;foreign-keys&gt;&lt;key app="EN" db-id="vpr9as2rawdd28e5aryxprt4dftzw9tvsf0t" timestamp="1564261716"&gt;1459&lt;/key&gt;&lt;/foreign-keys&gt;&lt;ref-type name="Journal Article"&gt;17&lt;/ref-type&gt;&lt;contributors&gt;&lt;authors&gt;&lt;author&gt;Silukova, T. N.; Babin, P. A.; Voropaev, S. F.; Plekhanov, V. G.&lt;/author&gt;&lt;/authors&gt;&lt;/contributors&gt;&lt;titles&gt;&lt;title&gt;Exciton Luminescence in Gold Monochloride&lt;/title&gt;&lt;secondary-title&gt;Optika i Spektroskopiya [Optics and Spectroscopy (USSR) ]&lt;/secondary-title&gt;&lt;/titles&gt;&lt;periodical&gt;&lt;full-title&gt;Optika i Spektroskopiya [Optics and Spectroscopy (USSR) ]&lt;/full-title&gt;&lt;abbr-1&gt;Opt. Spektrosk. [Opt. Spectrosc. (USSR)]&lt;/abbr-1&gt;&lt;abbr-2&gt;Opt Spektrosk [Opt Spectrosc (USSR)]&lt;/abbr-2&gt;&lt;/periodical&gt;&lt;pages&gt;395-396&lt;/pages&gt;&lt;volume&gt;46&lt;/volume&gt;&lt;number&gt;2&lt;/number&gt;&lt;dates&gt;&lt;year&gt;1979&lt;/year&gt;&lt;/dates&gt;&lt;urls&gt;&lt;/urls&gt;&lt;/record&gt;&lt;/Cite&gt;&lt;/EndNote&gt;</w:instrText>
      </w:r>
      <w:r w:rsidR="00A51A3C">
        <w:rPr>
          <w:rFonts w:cs="Times New Roman"/>
        </w:rPr>
        <w:fldChar w:fldCharType="separate"/>
      </w:r>
      <w:r w:rsidR="00896DC4" w:rsidRPr="00896DC4">
        <w:rPr>
          <w:rFonts w:cs="Times New Roman"/>
          <w:noProof/>
          <w:vertAlign w:val="superscript"/>
        </w:rPr>
        <w:t>171-172</w:t>
      </w:r>
      <w:r w:rsidR="00A51A3C">
        <w:rPr>
          <w:rFonts w:cs="Times New Roman"/>
        </w:rPr>
        <w:fldChar w:fldCharType="end"/>
      </w:r>
      <w:r w:rsidR="00061F74">
        <w:rPr>
          <w:rFonts w:cs="Times New Roman"/>
        </w:rPr>
        <w:t xml:space="preserve"> </w:t>
      </w:r>
      <w:r w:rsidR="00D63008">
        <w:rPr>
          <w:rFonts w:cs="Times New Roman"/>
        </w:rPr>
        <w:t>The emission in AuCl has been attributed to the annihilation of free excitons</w:t>
      </w:r>
      <w:r w:rsidR="00D06232">
        <w:rPr>
          <w:rFonts w:cs="Times New Roman"/>
        </w:rPr>
        <w:t>,</w:t>
      </w:r>
      <w:r w:rsidR="00A51A3C">
        <w:rPr>
          <w:rFonts w:cs="Times New Roman"/>
        </w:rPr>
        <w:fldChar w:fldCharType="begin"/>
      </w:r>
      <w:r w:rsidR="00896DC4">
        <w:rPr>
          <w:rFonts w:cs="Times New Roman"/>
        </w:rPr>
        <w:instrText xml:space="preserve"> ADDIN EN.CITE &lt;EndNote&gt;&lt;Cite&gt;&lt;Author&gt;Silukova&lt;/Author&gt;&lt;Year&gt;1979&lt;/Year&gt;&lt;RecNum&gt;1459&lt;/RecNum&gt;&lt;DisplayText&gt;&lt;style face="superscript"&gt;172&lt;/style&gt;&lt;/DisplayText&gt;&lt;record&gt;&lt;rec-number&gt;1459&lt;/rec-number&gt;&lt;foreign-keys&gt;&lt;key app="EN" db-id="vpr9as2rawdd28e5aryxprt4dftzw9tvsf0t" timestamp="1564261716"&gt;1459&lt;/key&gt;&lt;/foreign-keys&gt;&lt;ref-type name="Journal Article"&gt;17&lt;/ref-type&gt;&lt;contributors&gt;&lt;authors&gt;&lt;author&gt;Silukova, T. N.; Babin, P. A.; Voropaev, S. F.; Plekhanov, V. G.&lt;/author&gt;&lt;/authors&gt;&lt;/contributors&gt;&lt;titles&gt;&lt;title&gt;Exciton Luminescence in Gold Monochloride&lt;/title&gt;&lt;secondary-title&gt;Optika i Spektroskopiya [Optics and Spectroscopy (USSR) ]&lt;/secondary-title&gt;&lt;/titles&gt;&lt;periodical&gt;&lt;full-title&gt;Optika i Spektroskopiya [Optics and Spectroscopy (USSR) ]&lt;/full-title&gt;&lt;abbr-1&gt;Opt. Spektrosk. [Opt. Spectrosc. (USSR)]&lt;/abbr-1&gt;&lt;abbr-2&gt;Opt Spektrosk [Opt Spectrosc (USSR)]&lt;/abbr-2&gt;&lt;/periodical&gt;&lt;pages&gt;395-396&lt;/pages&gt;&lt;volume&gt;46&lt;/volume&gt;&lt;number&gt;2&lt;/number&gt;&lt;dates&gt;&lt;year&gt;1979&lt;/year&gt;&lt;/dates&gt;&lt;urls&gt;&lt;/urls&gt;&lt;/record&gt;&lt;/Cite&gt;&lt;/EndNote&gt;</w:instrText>
      </w:r>
      <w:r w:rsidR="00A51A3C">
        <w:rPr>
          <w:rFonts w:cs="Times New Roman"/>
        </w:rPr>
        <w:fldChar w:fldCharType="separate"/>
      </w:r>
      <w:r w:rsidR="00896DC4" w:rsidRPr="00896DC4">
        <w:rPr>
          <w:rFonts w:cs="Times New Roman"/>
          <w:noProof/>
          <w:vertAlign w:val="superscript"/>
        </w:rPr>
        <w:t>172</w:t>
      </w:r>
      <w:r w:rsidR="00A51A3C">
        <w:rPr>
          <w:rFonts w:cs="Times New Roman"/>
        </w:rPr>
        <w:fldChar w:fldCharType="end"/>
      </w:r>
      <w:r w:rsidR="00D63008">
        <w:rPr>
          <w:rFonts w:cs="Times New Roman"/>
        </w:rPr>
        <w:t xml:space="preserve"> whereas</w:t>
      </w:r>
      <w:r w:rsidR="00D06232">
        <w:rPr>
          <w:rFonts w:cs="Times New Roman"/>
        </w:rPr>
        <w:t xml:space="preserve"> emission below room temperature for AuCl</w:t>
      </w:r>
      <w:r w:rsidR="00D06232" w:rsidRPr="00D06232">
        <w:rPr>
          <w:rFonts w:cs="Times New Roman"/>
          <w:vertAlign w:val="subscript"/>
        </w:rPr>
        <w:t>3</w:t>
      </w:r>
      <w:r w:rsidR="00D06232">
        <w:rPr>
          <w:rFonts w:cs="Times New Roman"/>
        </w:rPr>
        <w:t xml:space="preserve"> has been attributed to self-trapped excitons.</w:t>
      </w:r>
      <w:r w:rsidR="00A51A3C">
        <w:rPr>
          <w:rFonts w:cs="Times New Roman"/>
        </w:rPr>
        <w:fldChar w:fldCharType="begin"/>
      </w:r>
      <w:r w:rsidR="00896DC4">
        <w:rPr>
          <w:rFonts w:cs="Times New Roman"/>
        </w:rPr>
        <w:instrText xml:space="preserve"> ADDIN EN.CITE &lt;EndNote&gt;&lt;Cite&gt;&lt;Author&gt;Silukova&lt;/Author&gt;&lt;Year&gt;1980&lt;/Year&gt;&lt;RecNum&gt;1460&lt;/RecNum&gt;&lt;DisplayText&gt;&lt;style face="superscript"&gt;173&lt;/style&gt;&lt;/DisplayText&gt;&lt;record&gt;&lt;rec-number&gt;1460&lt;/rec-number&gt;&lt;foreign-keys&gt;&lt;key app="EN" db-id="vpr9as2rawdd28e5aryxprt4dftzw9tvsf0t" timestamp="1564262067"&gt;1460&lt;/key&gt;&lt;/foreign-keys&gt;&lt;ref-type name="Journal Article"&gt;17&lt;/ref-type&gt;&lt;contributors&gt;&lt;authors&gt;&lt;author&gt;Silukova, T. N.; Babin, P. A.; Voropaev, S. F.; Plekhanov, V. G.&lt;/author&gt;&lt;/authors&gt;&lt;/contributors&gt;&lt;titles&gt;&lt;title&gt;Conjucation of free and self-localized excitons in gold halides&lt;/title&gt;&lt;secondary-title&gt;Elektronnye i Ionnye Protsessy v Ionnykh Kristallakh&lt;/secondary-title&gt;&lt;/titles&gt;&lt;periodical&gt;&lt;full-title&gt;Elektronnye i Ionnye Protsessy v Ionnykh Kristallakh&lt;/full-title&gt;&lt;/periodical&gt;&lt;pages&gt;168-182&lt;/pages&gt;&lt;volume&gt;8&lt;/volume&gt;&lt;dates&gt;&lt;year&gt;1980&lt;/year&gt;&lt;/dates&gt;&lt;urls&gt;&lt;/urls&gt;&lt;/record&gt;&lt;/Cite&gt;&lt;/EndNote&gt;</w:instrText>
      </w:r>
      <w:r w:rsidR="00A51A3C">
        <w:rPr>
          <w:rFonts w:cs="Times New Roman"/>
        </w:rPr>
        <w:fldChar w:fldCharType="separate"/>
      </w:r>
      <w:r w:rsidR="00896DC4" w:rsidRPr="00896DC4">
        <w:rPr>
          <w:rFonts w:cs="Times New Roman"/>
          <w:noProof/>
          <w:vertAlign w:val="superscript"/>
        </w:rPr>
        <w:t>173</w:t>
      </w:r>
      <w:r w:rsidR="00A51A3C">
        <w:rPr>
          <w:rFonts w:cs="Times New Roman"/>
        </w:rPr>
        <w:fldChar w:fldCharType="end"/>
      </w:r>
      <w:r w:rsidR="00D06232">
        <w:rPr>
          <w:rFonts w:cs="Times New Roman"/>
        </w:rPr>
        <w:t xml:space="preserve"> Luminescence studies of AuI and AuI</w:t>
      </w:r>
      <w:r w:rsidR="00D06232">
        <w:rPr>
          <w:rFonts w:cs="Times New Roman"/>
          <w:vertAlign w:val="subscript"/>
        </w:rPr>
        <w:t>3</w:t>
      </w:r>
      <w:r w:rsidR="00D06232">
        <w:rPr>
          <w:rFonts w:cs="Times New Roman"/>
        </w:rPr>
        <w:t xml:space="preserve"> are unfortunately missing, whereas reports of luminescence with other metal halides like CuI and AgI have been reported instead.</w:t>
      </w:r>
      <w:r w:rsidR="00A51A3C">
        <w:rPr>
          <w:rFonts w:cs="Times New Roman"/>
        </w:rPr>
        <w:fldChar w:fldCharType="begin">
          <w:fldData xml:space="preserve">PEVuZE5vdGU+PENpdGU+PEF1dGhvcj5Lb3NoZXZveTwvQXV0aG9yPjxZZWFyPjIwMTM8L1llYXI+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</w:fldData>
        </w:fldChar>
      </w:r>
      <w:r w:rsidR="00896DC4">
        <w:rPr>
          <w:rFonts w:cs="Times New Roman"/>
        </w:rPr>
        <w:instrText xml:space="preserve"> ADDIN EN.CITE </w:instrText>
      </w:r>
      <w:r w:rsidR="00896DC4">
        <w:rPr>
          <w:rFonts w:cs="Times New Roman"/>
        </w:rPr>
        <w:fldChar w:fldCharType="begin">
          <w:fldData xml:space="preserve">PEVuZE5vdGU+PENpdGU+PEF1dGhvcj5Lb3NoZXZveTwvQXV0aG9yPjxZZWFyPjIwMTM8L1llYXI+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</w:fldData>
        </w:fldChar>
      </w:r>
      <w:r w:rsidR="00896DC4">
        <w:rPr>
          <w:rFonts w:cs="Times New Roman"/>
        </w:rPr>
        <w:instrText xml:space="preserve"> ADDIN EN.CITE.DATA </w:instrText>
      </w:r>
      <w:r w:rsidR="00896DC4">
        <w:rPr>
          <w:rFonts w:cs="Times New Roman"/>
        </w:rPr>
      </w:r>
      <w:r w:rsidR="00896DC4">
        <w:rPr>
          <w:rFonts w:cs="Times New Roman"/>
        </w:rPr>
        <w:fldChar w:fldCharType="end"/>
      </w:r>
      <w:r w:rsidR="00A51A3C">
        <w:rPr>
          <w:rFonts w:cs="Times New Roman"/>
        </w:rPr>
      </w:r>
      <w:r w:rsidR="00A51A3C">
        <w:rPr>
          <w:rFonts w:cs="Times New Roman"/>
        </w:rPr>
        <w:fldChar w:fldCharType="separate"/>
      </w:r>
      <w:r w:rsidR="00896DC4" w:rsidRPr="00896DC4">
        <w:rPr>
          <w:rFonts w:cs="Times New Roman"/>
          <w:noProof/>
          <w:vertAlign w:val="superscript"/>
        </w:rPr>
        <w:t>174-176</w:t>
      </w:r>
      <w:r w:rsidR="00A51A3C">
        <w:rPr>
          <w:rFonts w:cs="Times New Roman"/>
        </w:rPr>
        <w:fldChar w:fldCharType="end"/>
      </w:r>
      <w:r w:rsidR="008B0AD6">
        <w:rPr>
          <w:rFonts w:cs="Times New Roman"/>
        </w:rPr>
        <w:t xml:space="preserve"> Thus, all-inorganic or hybrid organic-inorganic compounds containing isolated clusters of these metal halides should exhibit </w:t>
      </w:r>
      <w:r w:rsidR="00A51A3C">
        <w:rPr>
          <w:rFonts w:cs="Times New Roman"/>
        </w:rPr>
        <w:t>excitonic</w:t>
      </w:r>
      <w:r w:rsidR="008B0AD6">
        <w:rPr>
          <w:rFonts w:cs="Times New Roman"/>
        </w:rPr>
        <w:t xml:space="preserve"> emission that can be harnessed to create </w:t>
      </w:r>
      <w:r w:rsidR="00A51A3C">
        <w:rPr>
          <w:rFonts w:cs="Times New Roman"/>
        </w:rPr>
        <w:t>efficient phosphors or scintillators.</w:t>
      </w:r>
    </w:p>
    <w:p w14:paraId="035CEECB" w14:textId="172C5F2C" w:rsidR="005A3945" w:rsidRDefault="00A51A3C" w:rsidP="004C5EBD">
      <w:pPr>
        <w:pStyle w:val="ListParagraph"/>
        <w:spacing w:line="480" w:lineRule="auto"/>
        <w:ind w:left="0" w:firstLine="720"/>
        <w:jc w:val="both"/>
        <w:rPr>
          <w:rFonts w:cs="Times New Roman"/>
          <w:szCs w:val="24"/>
        </w:rPr>
      </w:pPr>
      <w:r>
        <w:rPr>
          <w:rFonts w:cs="Times New Roman"/>
        </w:rPr>
        <w:t>M</w:t>
      </w:r>
      <w:r w:rsidR="00D5150C">
        <w:rPr>
          <w:rFonts w:cs="Times New Roman"/>
        </w:rPr>
        <w:t>any low-dimensional Cu</w:t>
      </w:r>
      <w:r w:rsidR="00D5150C">
        <w:rPr>
          <w:rFonts w:cs="Times New Roman"/>
          <w:vertAlign w:val="superscript"/>
        </w:rPr>
        <w:t>2+</w:t>
      </w:r>
      <w:r w:rsidR="007D68E8">
        <w:rPr>
          <w:rFonts w:cs="Times New Roman"/>
          <w:vertAlign w:val="subscript"/>
        </w:rPr>
        <w:t xml:space="preserve"> </w:t>
      </w:r>
      <w:r w:rsidR="007D68E8" w:rsidRPr="007D68E8">
        <w:rPr>
          <w:rFonts w:cs="Times New Roman"/>
        </w:rPr>
        <w:t xml:space="preserve">halide </w:t>
      </w:r>
      <w:r w:rsidR="007D68E8">
        <w:rPr>
          <w:rFonts w:cs="Times New Roman"/>
        </w:rPr>
        <w:t>perovskite</w:t>
      </w:r>
      <w:r w:rsidR="00D5150C">
        <w:rPr>
          <w:rFonts w:cs="Times New Roman"/>
        </w:rPr>
        <w:t xml:space="preserve"> systems were</w:t>
      </w:r>
      <w:r w:rsidR="008B0AD6">
        <w:rPr>
          <w:rFonts w:cs="Times New Roman"/>
        </w:rPr>
        <w:t xml:space="preserve"> </w:t>
      </w:r>
      <w:r w:rsidR="007D68E8">
        <w:rPr>
          <w:rFonts w:cs="Times New Roman"/>
        </w:rPr>
        <w:t>studied for their</w:t>
      </w:r>
      <w:r w:rsidR="002F1C78">
        <w:rPr>
          <w:rFonts w:cs="Times New Roman"/>
        </w:rPr>
        <w:t xml:space="preserve"> ideal</w:t>
      </w:r>
      <w:r w:rsidR="007B504B">
        <w:rPr>
          <w:rFonts w:cs="Times New Roman"/>
        </w:rPr>
        <w:t xml:space="preserve"> quasi-2D</w:t>
      </w:r>
      <w:r w:rsidR="002F1C78">
        <w:rPr>
          <w:rFonts w:cs="Times New Roman"/>
        </w:rPr>
        <w:t xml:space="preserve"> Heisenberg ferromagnetic </w:t>
      </w:r>
      <w:r w:rsidR="007B504B">
        <w:rPr>
          <w:rFonts w:cs="Times New Roman"/>
        </w:rPr>
        <w:t>behavior</w:t>
      </w:r>
      <w:r w:rsidR="007D68E8">
        <w:rPr>
          <w:rFonts w:cs="Times New Roman"/>
        </w:rPr>
        <w:t xml:space="preserve"> in the early 1960s.</w:t>
      </w:r>
      <w:r w:rsidR="002F1C78">
        <w:rPr>
          <w:rFonts w:cs="Times New Roman"/>
        </w:rPr>
        <w:fldChar w:fldCharType="begin"/>
      </w:r>
      <w:r w:rsidR="00FF2709">
        <w:rPr>
          <w:rFonts w:cs="Times New Roman"/>
        </w:rPr>
        <w:instrText xml:space="preserve"> ADDIN EN.CITE &lt;EndNote&gt;&lt;Cite&gt;&lt;Author&gt;Mitzi&lt;/Author&gt;&lt;Year&gt;1999&lt;/Year&gt;&lt;RecNum&gt;925&lt;/RecNum&gt;&lt;DisplayText&gt;&lt;style face="superscript"&gt;56&lt;/style&gt;&lt;/DisplayText&gt;&lt;record&gt;&lt;rec-number&gt;925&lt;/rec-number&gt;&lt;foreign-keys&gt;&lt;key app="EN" db-id="vpr9as2rawdd28e5aryxprt4dftzw9tvsf0t" timestamp="1534616331"&gt;925&lt;/key&gt;&lt;/foreign-keys&gt;&lt;ref-type name="Journal Article"&gt;17&lt;/ref-type&gt;&lt;contributors&gt;&lt;authors&gt;&lt;author&gt;Mitzi, David B&lt;/author&gt;&lt;/authors&gt;&lt;/contributors&gt;&lt;titles&gt;&lt;title&gt;Synthesis, structure, and properties of organic‐inorganic perovskites and related materials&lt;/title&gt;&lt;secondary-title&gt;Progress in inorganic chemistry&lt;/secondary-title&gt;&lt;/titles&gt;&lt;periodical&gt;&lt;full-title&gt;Progress in Inorganic Chemistry&lt;/full-title&gt;&lt;abbr-1&gt;Prog. Inorg. Chem.&lt;/abbr-1&gt;&lt;abbr-2&gt;Prog Inorg Chem&lt;/abbr-2&gt;&lt;/periodical&gt;&lt;pages&gt;1-121&lt;/pages&gt;&lt;dates&gt;&lt;year&gt;1999&lt;/year&gt;&lt;/dates&gt;&lt;urls&gt;&lt;/urls&gt;&lt;/record&gt;&lt;/Cite&gt;&lt;/EndNote&gt;</w:instrText>
      </w:r>
      <w:r w:rsidR="002F1C78">
        <w:rPr>
          <w:rFonts w:cs="Times New Roman"/>
        </w:rPr>
        <w:fldChar w:fldCharType="separate"/>
      </w:r>
      <w:r w:rsidR="00FF2709" w:rsidRPr="00FF2709">
        <w:rPr>
          <w:rFonts w:cs="Times New Roman"/>
          <w:noProof/>
          <w:vertAlign w:val="superscript"/>
        </w:rPr>
        <w:t>56</w:t>
      </w:r>
      <w:r w:rsidR="002F1C78">
        <w:rPr>
          <w:rFonts w:cs="Times New Roman"/>
        </w:rPr>
        <w:fldChar w:fldCharType="end"/>
      </w:r>
      <w:r w:rsidR="002F1C78">
        <w:rPr>
          <w:rFonts w:cs="Times New Roman"/>
        </w:rPr>
        <w:t xml:space="preserve"> Interestingly, studies on halide perovskites containing Ag or Au are</w:t>
      </w:r>
      <w:r w:rsidR="007D68E8">
        <w:rPr>
          <w:rFonts w:cs="Times New Roman"/>
        </w:rPr>
        <w:t xml:space="preserve"> </w:t>
      </w:r>
      <w:r w:rsidR="002F1C78">
        <w:rPr>
          <w:rFonts w:cs="Times New Roman"/>
        </w:rPr>
        <w:t xml:space="preserve">remarkably absent until </w:t>
      </w:r>
      <w:r w:rsidR="00806918">
        <w:rPr>
          <w:rFonts w:cs="Times New Roman"/>
        </w:rPr>
        <w:t xml:space="preserve">the past 20 years </w:t>
      </w:r>
      <w:r w:rsidR="002F1C78">
        <w:rPr>
          <w:rFonts w:cs="Times New Roman"/>
        </w:rPr>
        <w:t>where they are mostly reported in double perovskites such as (CH</w:t>
      </w:r>
      <w:r w:rsidR="002F1C78" w:rsidRPr="002F1C78">
        <w:rPr>
          <w:rFonts w:cs="Times New Roman"/>
          <w:vertAlign w:val="subscript"/>
        </w:rPr>
        <w:t>3</w:t>
      </w:r>
      <w:r w:rsidR="002F1C78">
        <w:rPr>
          <w:rFonts w:cs="Times New Roman"/>
        </w:rPr>
        <w:t>NH</w:t>
      </w:r>
      <w:r w:rsidR="002F1C78" w:rsidRPr="00806918">
        <w:rPr>
          <w:rFonts w:cs="Times New Roman"/>
          <w:vertAlign w:val="subscript"/>
        </w:rPr>
        <w:t>3</w:t>
      </w:r>
      <w:r w:rsidR="002F1C78">
        <w:rPr>
          <w:rFonts w:cs="Times New Roman"/>
        </w:rPr>
        <w:t>)</w:t>
      </w:r>
      <w:r w:rsidR="002F1C78" w:rsidRPr="00806918">
        <w:rPr>
          <w:rFonts w:cs="Times New Roman"/>
          <w:vertAlign w:val="subscript"/>
        </w:rPr>
        <w:t>2</w:t>
      </w:r>
      <w:r w:rsidR="002F1C78">
        <w:rPr>
          <w:rFonts w:cs="Times New Roman"/>
        </w:rPr>
        <w:t>AgBiBr</w:t>
      </w:r>
      <w:r w:rsidR="002F1C78" w:rsidRPr="00806918">
        <w:rPr>
          <w:rFonts w:cs="Times New Roman"/>
          <w:vertAlign w:val="subscript"/>
        </w:rPr>
        <w:t>6</w:t>
      </w:r>
      <w:r w:rsidR="002F1C78">
        <w:rPr>
          <w:rFonts w:cs="Times New Roman"/>
        </w:rPr>
        <w:t>,</w:t>
      </w:r>
      <w:r w:rsidR="006821F8">
        <w:rPr>
          <w:rFonts w:cs="Times New Roman"/>
        </w:rPr>
        <w:fldChar w:fldCharType="begin"/>
      </w:r>
      <w:r w:rsidR="00896DC4">
        <w:rPr>
          <w:rFonts w:cs="Times New Roman"/>
        </w:rPr>
        <w:instrText xml:space="preserve"> ADDIN EN.CITE &lt;EndNote&gt;&lt;Cite&gt;&lt;Author&gt;Wei&lt;/Author&gt;&lt;Year&gt;2017&lt;/Year&gt;&lt;RecNum&gt;1010&lt;/RecNum&gt;&lt;DisplayText&gt;&lt;style face="superscript"&gt;177&lt;/style&gt;&lt;/DisplayText&gt;&lt;record&gt;&lt;rec-number&gt;1010&lt;/rec-number&gt;&lt;foreign-keys&gt;&lt;key app="EN" db-id="vpr9as2rawdd28e5aryxprt4dftzw9tvsf0t" timestamp="1541655216"&gt;1010&lt;/key&gt;&lt;/foreign-keys&gt;&lt;ref-type name="Journal Article"&gt;17&lt;/ref-type&gt;&lt;contributors&gt;&lt;authors&gt;&lt;author&gt;Wei, Fengxia&lt;/author&gt;&lt;author&gt;Deng, Zeyu&lt;/author&gt;&lt;author&gt;Sun, Shijing&lt;/author&gt;&lt;author&gt;Zhang, Fenghua&lt;/author&gt;&lt;author&gt;Evans, Donald M&lt;/author&gt;&lt;author&gt;Kieslich, Gregor&lt;/author&gt;&lt;author&gt;Tominaka, Satoshi&lt;/author&gt;&lt;author&gt;Carpenter, Michael A&lt;/author&gt;&lt;author&gt;Zhang, Jie&lt;/author&gt;&lt;author&gt;Bristowe, Paul D&lt;/author&gt;&lt;/authors&gt;&lt;/contributors&gt;&lt;titles&gt;&lt;title&gt;&lt;style face="normal" font="default" size="100%"&gt;Synthesis and properties of a lead-free hybrid double perovskite: (CH&lt;/style&gt;&lt;style face="subscript" font="default" size="100%"&gt;3&lt;/style&gt;&lt;style face="normal" font="default" size="100%"&gt;NH&lt;/style&gt;&lt;style face="subscript" font="default" size="100%"&gt;3&lt;/style&gt;&lt;style face="normal" font="default" size="100%"&gt;)&lt;/style&gt;&lt;style face="subscript" font="default" size="100%"&gt;2&lt;/style&gt;&lt;style face="normal" font="default" size="100%"&gt;AgBiBr&lt;/style&gt;&lt;style face="subscript" font="default" size="100%"&gt;6&lt;/style&gt;&lt;/title&gt;&lt;secondary-title&gt;Chemistry of Materials&lt;/secondary-title&gt;&lt;/titles&gt;&lt;periodical&gt;&lt;full-title&gt;Chemistry of Materials&lt;/full-title&gt;&lt;abbr-1&gt;Chem. Mater.&lt;/abbr-1&gt;&lt;abbr-2&gt;Chem Mater&lt;/abbr-2&gt;&lt;/periodical&gt;&lt;pages&gt;1089-1094&lt;/pages&gt;&lt;volume&gt;29&lt;/volume&gt;&lt;number&gt;3&lt;/number&gt;&lt;dates&gt;&lt;year&gt;2017&lt;/year&gt;&lt;/dates&gt;&lt;isbn&gt;0897-4756&lt;/isbn&gt;&lt;urls&gt;&lt;/urls&gt;&lt;/record&gt;&lt;/Cite&gt;&lt;/EndNote&gt;</w:instrText>
      </w:r>
      <w:r w:rsidR="006821F8">
        <w:rPr>
          <w:rFonts w:cs="Times New Roman"/>
        </w:rPr>
        <w:fldChar w:fldCharType="separate"/>
      </w:r>
      <w:r w:rsidR="00896DC4" w:rsidRPr="00896DC4">
        <w:rPr>
          <w:rFonts w:cs="Times New Roman"/>
          <w:noProof/>
          <w:vertAlign w:val="superscript"/>
        </w:rPr>
        <w:t>177</w:t>
      </w:r>
      <w:r w:rsidR="006821F8">
        <w:rPr>
          <w:rFonts w:cs="Times New Roman"/>
        </w:rPr>
        <w:fldChar w:fldCharType="end"/>
      </w:r>
      <w:r w:rsidR="002F1C78">
        <w:rPr>
          <w:rFonts w:cs="Times New Roman"/>
        </w:rPr>
        <w:t xml:space="preserve"> Cs</w:t>
      </w:r>
      <w:r w:rsidR="002F1C78" w:rsidRPr="00806918">
        <w:rPr>
          <w:rFonts w:cs="Times New Roman"/>
          <w:vertAlign w:val="subscript"/>
        </w:rPr>
        <w:t>2</w:t>
      </w:r>
      <w:r w:rsidR="002F1C78">
        <w:rPr>
          <w:rFonts w:cs="Times New Roman"/>
        </w:rPr>
        <w:t>InAgCl</w:t>
      </w:r>
      <w:r w:rsidR="002F1C78" w:rsidRPr="00806918">
        <w:rPr>
          <w:rFonts w:cs="Times New Roman"/>
          <w:vertAlign w:val="subscript"/>
        </w:rPr>
        <w:t>6</w:t>
      </w:r>
      <w:r w:rsidR="002F1C78">
        <w:rPr>
          <w:rFonts w:cs="Times New Roman"/>
        </w:rPr>
        <w:t>,</w:t>
      </w:r>
      <w:r w:rsidR="006821F8">
        <w:rPr>
          <w:rFonts w:cs="Times New Roman"/>
        </w:rPr>
        <w:fldChar w:fldCharType="begin"/>
      </w:r>
      <w:r w:rsidR="00896DC4">
        <w:rPr>
          <w:rFonts w:cs="Times New Roman"/>
        </w:rPr>
        <w:instrText xml:space="preserve"> ADDIN EN.CITE &lt;EndNote&gt;&lt;Cite&gt;&lt;Author&gt;Volonakis&lt;/Author&gt;&lt;Year&gt;2017&lt;/Year&gt;&lt;RecNum&gt;1466&lt;/RecNum&gt;&lt;DisplayText&gt;&lt;style face="superscript"&gt;178&lt;/style&gt;&lt;/DisplayText&gt;&lt;record&gt;&lt;rec-number&gt;1466&lt;/rec-number&gt;&lt;foreign-keys&gt;&lt;key app="EN" db-id="vpr9as2rawdd28e5aryxprt4dftzw9tvsf0t" timestamp="1564270723"&gt;1466&lt;/key&gt;&lt;/foreign-keys&gt;&lt;ref-type name="Journal Article"&gt;17&lt;/ref-type&gt;&lt;contributors&gt;&lt;authors&gt;&lt;author&gt;Volonakis, George&lt;/author&gt;&lt;author&gt;Haghighirad, Amir Abbas&lt;/author&gt;&lt;author&gt;Milot, Rebecca L&lt;/author&gt;&lt;author&gt;Sio, Weng H&lt;/author&gt;&lt;author&gt;Filip, Marina R&lt;/author&gt;&lt;author&gt;Wenger, Bernard&lt;/author&gt;&lt;author&gt;Johnston, Michael B&lt;/author&gt;&lt;author&gt;Herz, Laura M&lt;/author&gt;&lt;author&gt;Snaith, Henry J&lt;/author&gt;&lt;author&gt;Giustino, Feliciano&lt;/author&gt;&lt;/authors&gt;&lt;/contributors&gt;&lt;titles&gt;&lt;title&gt;&lt;style face="normal" font="default" size="100%"&gt;Cs&lt;/style&gt;&lt;style face="subscript" font="default" size="100%"&gt;2&lt;/style&gt;&lt;style face="normal" font="default" size="100%"&gt;InAgCl&lt;/style&gt;&lt;style face="subscript" font="default" size="100%"&gt;6&lt;/style&gt;&lt;style face="normal" font="default" size="100%"&gt;: a new lead-free halide double perovskite with direct band gap&lt;/style&gt;&lt;/title&gt;&lt;secondary-title&gt;J. Phys. Chem. Lett.&lt;/secondary-title&gt;&lt;/titles&gt;&lt;periodical&gt;&lt;full-title&gt;Journal of Physical Chemistry Letters&lt;/full-title&gt;&lt;abbr-1&gt;J. Phys. Chem. Lett.&lt;/abbr-1&gt;&lt;/periodical&gt;&lt;pages&gt;772-778&lt;/pages&gt;&lt;volume&gt;8&lt;/volume&gt;&lt;number&gt;4&lt;/number&gt;&lt;dates&gt;&lt;year&gt;2017&lt;/year&gt;&lt;/dates&gt;&lt;isbn&gt;1948-7185&lt;/isbn&gt;&lt;urls&gt;&lt;/urls&gt;&lt;/record&gt;&lt;/Cite&gt;&lt;/EndNote&gt;</w:instrText>
      </w:r>
      <w:r w:rsidR="006821F8">
        <w:rPr>
          <w:rFonts w:cs="Times New Roman"/>
        </w:rPr>
        <w:fldChar w:fldCharType="separate"/>
      </w:r>
      <w:r w:rsidR="00896DC4" w:rsidRPr="00896DC4">
        <w:rPr>
          <w:rFonts w:cs="Times New Roman"/>
          <w:noProof/>
          <w:vertAlign w:val="superscript"/>
        </w:rPr>
        <w:t>178</w:t>
      </w:r>
      <w:r w:rsidR="006821F8">
        <w:rPr>
          <w:rFonts w:cs="Times New Roman"/>
        </w:rPr>
        <w:fldChar w:fldCharType="end"/>
      </w:r>
      <w:r w:rsidR="002F1C78">
        <w:rPr>
          <w:rFonts w:cs="Times New Roman"/>
        </w:rPr>
        <w:t xml:space="preserve"> </w:t>
      </w:r>
      <w:r w:rsidR="00806918">
        <w:rPr>
          <w:rFonts w:cs="Times New Roman"/>
        </w:rPr>
        <w:t>Cs</w:t>
      </w:r>
      <w:r w:rsidR="00806918" w:rsidRPr="00806918">
        <w:rPr>
          <w:rFonts w:cs="Times New Roman"/>
          <w:vertAlign w:val="subscript"/>
        </w:rPr>
        <w:t>2</w:t>
      </w:r>
      <w:r w:rsidR="00806918">
        <w:rPr>
          <w:rFonts w:cs="Times New Roman"/>
        </w:rPr>
        <w:t>Au</w:t>
      </w:r>
      <w:r w:rsidR="00806918" w:rsidRPr="00806918">
        <w:rPr>
          <w:rFonts w:cs="Times New Roman"/>
          <w:vertAlign w:val="subscript"/>
        </w:rPr>
        <w:t>2</w:t>
      </w:r>
      <w:r w:rsidR="00806918">
        <w:rPr>
          <w:rFonts w:cs="Times New Roman"/>
        </w:rPr>
        <w:t>X</w:t>
      </w:r>
      <w:r w:rsidR="00806918" w:rsidRPr="00806918">
        <w:rPr>
          <w:rFonts w:cs="Times New Roman"/>
          <w:vertAlign w:val="subscript"/>
        </w:rPr>
        <w:t>6</w:t>
      </w:r>
      <w:r w:rsidR="00806918">
        <w:rPr>
          <w:rFonts w:cs="Times New Roman"/>
        </w:rPr>
        <w:t xml:space="preserve"> (X = Cl, Br, I)</w:t>
      </w:r>
      <w:r w:rsidR="006821F8">
        <w:rPr>
          <w:rFonts w:cs="Times New Roman"/>
        </w:rPr>
        <w:fldChar w:fldCharType="begin"/>
      </w:r>
      <w:r w:rsidR="00896DC4">
        <w:rPr>
          <w:rFonts w:cs="Times New Roman"/>
        </w:rPr>
        <w:instrText xml:space="preserve"> ADDIN EN.CITE &lt;EndNote&gt;&lt;Cite&gt;&lt;Author&gt;Liu&lt;/Author&gt;&lt;Year&gt;2000&lt;/Year&gt;&lt;RecNum&gt;1464&lt;/RecNum&gt;&lt;DisplayText&gt;&lt;style face="superscript"&gt;179-180&lt;/style&gt;&lt;/DisplayText&gt;&lt;record&gt;&lt;rec-number&gt;1464&lt;/rec-number&gt;&lt;foreign-keys&gt;&lt;key app="EN" db-id="vpr9as2rawdd28e5aryxprt4dftzw9tvsf0t" timestamp="1564270508"&gt;1464&lt;/key&gt;&lt;/foreign-keys&gt;&lt;ref-type name="Journal Article"&gt;17&lt;/ref-type&gt;&lt;contributors&gt;&lt;authors&gt;&lt;author&gt;Liu, XiaoJun&lt;/author&gt;&lt;author&gt;Moritomo, Yutaka&lt;/author&gt;&lt;author&gt;Nakamura, Arao&lt;/author&gt;&lt;author&gt;Matsuba, Satoshi&lt;/author&gt;&lt;author&gt;Kojima, Norimichi&lt;/author&gt;&lt;/authors&gt;&lt;/contributors&gt;&lt;titles&gt;&lt;title&gt;Pressure-induced phase transition in quasi-1D mixed-valence gold complexes&lt;/title&gt;&lt;secondary-title&gt;Journal of the Physical Society of Japan&lt;/secondary-title&gt;&lt;/titles&gt;&lt;periodical&gt;&lt;full-title&gt;Journal of the Physical Society of Japan&lt;/full-title&gt;&lt;abbr-1&gt;J. Phys. Soc. Jpn.&lt;/abbr-1&gt;&lt;abbr-2&gt;J Phys Soc Jpn&lt;/abbr-2&gt;&lt;/periodical&gt;&lt;pages&gt;3158-3161&lt;/pages&gt;&lt;volume&gt;69&lt;/volume&gt;&lt;number&gt;10&lt;/number&gt;&lt;dates&gt;&lt;year&gt;2000&lt;/year&gt;&lt;/dates&gt;&lt;isbn&gt;0031-9015&lt;/isbn&gt;&lt;urls&gt;&lt;/urls&gt;&lt;/record&gt;&lt;/Cite&gt;&lt;Cite&gt;&lt;Author&gt;Liu&lt;/Author&gt;&lt;Year&gt;1999&lt;/Year&gt;&lt;RecNum&gt;1465&lt;/RecNum&gt;&lt;record&gt;&lt;rec-number&gt;1465&lt;/rec-number&gt;&lt;foreign-keys&gt;&lt;key app="EN" db-id="vpr9as2rawdd28e5aryxprt4dftzw9tvsf0t" timestamp="1564270535"&gt;1465&lt;/key&gt;&lt;/foreign-keys&gt;&lt;ref-type name="Journal Article"&gt;17&lt;/ref-type&gt;&lt;contributors&gt;&lt;authors&gt;&lt;author&gt;Liu, XJ&lt;/author&gt;&lt;author&gt;Moritomo, Y&lt;/author&gt;&lt;author&gt;Nakamura, A&lt;/author&gt;&lt;author&gt;Kojima, N&lt;/author&gt;&lt;/authors&gt;&lt;/contributors&gt;&lt;titles&gt;&lt;title&gt;Pressure-induced phase transition in mixed-valence gold complexes Cs 2 Au 2 X 6 (X= Cl and Br)&lt;/title&gt;&lt;secondary-title&gt;The Journal of chemical physics&lt;/secondary-title&gt;&lt;/titles&gt;&lt;periodical&gt;&lt;full-title&gt;The Journal of chemical physics&lt;/full-title&gt;&lt;/periodical&gt;&lt;pages&gt;9174-9178&lt;/pages&gt;&lt;volume&gt;110&lt;/volume&gt;&lt;number&gt;18&lt;/number&gt;&lt;dates&gt;&lt;year&gt;1999&lt;/year&gt;&lt;/dates&gt;&lt;isbn&gt;0021-9606&lt;/isbn&gt;&lt;urls&gt;&lt;/urls&gt;&lt;/record&gt;&lt;/Cite&gt;&lt;/EndNote&gt;</w:instrText>
      </w:r>
      <w:r w:rsidR="006821F8">
        <w:rPr>
          <w:rFonts w:cs="Times New Roman"/>
        </w:rPr>
        <w:fldChar w:fldCharType="separate"/>
      </w:r>
      <w:r w:rsidR="00896DC4" w:rsidRPr="00896DC4">
        <w:rPr>
          <w:rFonts w:cs="Times New Roman"/>
          <w:noProof/>
          <w:vertAlign w:val="superscript"/>
        </w:rPr>
        <w:t>179-180</w:t>
      </w:r>
      <w:r w:rsidR="006821F8">
        <w:rPr>
          <w:rFonts w:cs="Times New Roman"/>
        </w:rPr>
        <w:fldChar w:fldCharType="end"/>
      </w:r>
      <w:r w:rsidR="00806918">
        <w:rPr>
          <w:rFonts w:cs="Times New Roman"/>
        </w:rPr>
        <w:t xml:space="preserve"> </w:t>
      </w:r>
      <w:r w:rsidR="002F1C78">
        <w:rPr>
          <w:rFonts w:cs="Times New Roman"/>
        </w:rPr>
        <w:t xml:space="preserve">and </w:t>
      </w:r>
      <w:r w:rsidR="00806918">
        <w:rPr>
          <w:rFonts w:cs="Times New Roman"/>
        </w:rPr>
        <w:t>our groups recent paper on (CH</w:t>
      </w:r>
      <w:r w:rsidR="00806918" w:rsidRPr="00806918">
        <w:rPr>
          <w:rFonts w:cs="Times New Roman"/>
          <w:vertAlign w:val="subscript"/>
        </w:rPr>
        <w:t>3</w:t>
      </w:r>
      <w:r w:rsidR="00806918">
        <w:rPr>
          <w:rFonts w:cs="Times New Roman"/>
        </w:rPr>
        <w:t>NH</w:t>
      </w:r>
      <w:r w:rsidR="00806918" w:rsidRPr="00806918">
        <w:rPr>
          <w:rFonts w:cs="Times New Roman"/>
          <w:vertAlign w:val="subscript"/>
        </w:rPr>
        <w:t>3</w:t>
      </w:r>
      <w:r w:rsidR="00806918">
        <w:rPr>
          <w:rFonts w:cs="Times New Roman"/>
        </w:rPr>
        <w:t>)AuX</w:t>
      </w:r>
      <w:r w:rsidR="00806918" w:rsidRPr="00806918">
        <w:rPr>
          <w:rFonts w:cs="Times New Roman"/>
          <w:vertAlign w:val="subscript"/>
        </w:rPr>
        <w:t>4</w:t>
      </w:r>
      <w:r w:rsidR="00806918">
        <w:rPr>
          <w:rFonts w:cs="Times New Roman"/>
        </w:rPr>
        <w:t xml:space="preserve"> (X = Cl, Br).</w:t>
      </w:r>
      <w:r w:rsidR="006821F8">
        <w:rPr>
          <w:rFonts w:cs="Times New Roman"/>
        </w:rPr>
        <w:fldChar w:fldCharType="begin"/>
      </w:r>
      <w:r w:rsidR="00896DC4">
        <w:rPr>
          <w:rFonts w:cs="Times New Roman"/>
        </w:rPr>
        <w:instrText xml:space="preserve"> ADDIN EN.CITE &lt;EndNote&gt;&lt;Cite&gt;&lt;Author&gt;Worley&lt;/Author&gt;&lt;Year&gt;2019&lt;/Year&gt;&lt;RecNum&gt;1393&lt;/RecNum&gt;&lt;DisplayText&gt;&lt;style face="superscript"&gt;181&lt;/style&gt;&lt;/DisplayText&gt;&lt;record&gt;&lt;rec-number&gt;1393&lt;/rec-number&gt;&lt;foreign-keys&gt;&lt;key app="EN" db-id="vpr9as2rawdd28e5aryxprt4dftzw9tvsf0t" timestamp="1562267048"&gt;1393&lt;/key&gt;&lt;/foreign-keys&gt;&lt;ref-type name="Journal Article"&gt;17&lt;/ref-type&gt;&lt;contributors&gt;&lt;authors&gt;&lt;author&gt;Worley, Chris&lt;/author&gt;&lt;author&gt;Yangui, Aymen&lt;/author&gt;&lt;author&gt;Roccanova, Rachel&lt;/author&gt;&lt;author&gt;Du, Mao-Hua&lt;/author&gt;&lt;author&gt;Saparov, Bayrammurad&lt;/author&gt;&lt;/authors&gt;&lt;/contributors&gt;&lt;titles&gt;&lt;title&gt;&lt;style face="normal" font="default" size="100%"&gt;(CH&lt;/style&gt;&lt;style face="subscript" font="default" size="100%"&gt;3&lt;/style&gt;&lt;style face="normal" font="default" size="100%"&gt;NH&lt;/style&gt;&lt;style face="subscript" font="default" size="100%"&gt;3&lt;/style&gt;&lt;style face="normal" font="default" size="100%"&gt;)AuX&lt;/style&gt;&lt;style face="subscript" font="default" size="100%"&gt;4&lt;/style&gt;&lt;style face="normal" font="default" size="100%"&gt;·H&lt;/style&gt;&lt;style face="subscript" font="default" size="100%"&gt;2&lt;/style&gt;&lt;style face="normal" font="default" size="100%"&gt;O (X= Cl, Br) and (CH&lt;/style&gt;&lt;style face="subscript" font="default" size="100%"&gt;3&lt;/style&gt;&lt;style face="normal" font="default" size="100%"&gt;NH&lt;/style&gt;&lt;style face="subscript" font="default" size="100%"&gt;3&lt;/style&gt;&lt;style face="normal" font="default" size="100%"&gt;)AuCl&lt;/style&gt;&lt;style face="subscript" font="default" size="100%"&gt;4&lt;/style&gt;&lt;style face="normal" font="default" size="100%"&gt;: Low‐band gap lead‐free layered gold halide perovskite materials&lt;/style&gt;&lt;/title&gt;&lt;secondary-title&gt;Chem. Eur. J.&lt;/secondary-title&gt;&lt;/titles&gt;&lt;periodical&gt;&lt;full-title&gt;Chemistry- A European Journal&lt;/full-title&gt;&lt;abbr-1&gt;Chem. Eur. J.&lt;/abbr-1&gt;&lt;abbr-2&gt;Chem Eur J&lt;/abbr-2&gt;&lt;/periodical&gt;&lt;pages&gt;9875&lt;/pages&gt;&lt;volume&gt;25&lt;/volume&gt;&lt;dates&gt;&lt;year&gt;2019&lt;/year&gt;&lt;/dates&gt;&lt;isbn&gt;0947-6539&lt;/isbn&gt;&lt;urls&gt;&lt;/urls&gt;&lt;/record&gt;&lt;/Cite&gt;&lt;/EndNote&gt;</w:instrText>
      </w:r>
      <w:r w:rsidR="006821F8">
        <w:rPr>
          <w:rFonts w:cs="Times New Roman"/>
        </w:rPr>
        <w:fldChar w:fldCharType="separate"/>
      </w:r>
      <w:r w:rsidR="00896DC4" w:rsidRPr="00896DC4">
        <w:rPr>
          <w:rFonts w:cs="Times New Roman"/>
          <w:noProof/>
          <w:vertAlign w:val="superscript"/>
        </w:rPr>
        <w:t>181</w:t>
      </w:r>
      <w:r w:rsidR="006821F8">
        <w:rPr>
          <w:rFonts w:cs="Times New Roman"/>
        </w:rPr>
        <w:fldChar w:fldCharType="end"/>
      </w:r>
      <w:r w:rsidR="00806918">
        <w:rPr>
          <w:rFonts w:cs="Times New Roman"/>
        </w:rPr>
        <w:t xml:space="preserve"> </w:t>
      </w:r>
      <w:r w:rsidR="007D68E8">
        <w:rPr>
          <w:rFonts w:cs="Times New Roman"/>
        </w:rPr>
        <w:t>However,</w:t>
      </w:r>
      <w:r w:rsidR="00806918">
        <w:rPr>
          <w:rFonts w:cs="Times New Roman"/>
        </w:rPr>
        <w:t xml:space="preserve"> </w:t>
      </w:r>
      <w:r w:rsidR="007B504B">
        <w:rPr>
          <w:rFonts w:cs="Times New Roman"/>
        </w:rPr>
        <w:t xml:space="preserve">there is a severe lack of knowledge on systems like these as well as all-inorganic and </w:t>
      </w:r>
      <w:r w:rsidR="007B504B">
        <w:rPr>
          <w:rFonts w:cs="Times New Roman"/>
        </w:rPr>
        <w:lastRenderedPageBreak/>
        <w:t xml:space="preserve">hybrid organic-inorganic metal halides containing </w:t>
      </w:r>
      <w:r w:rsidR="0028032F">
        <w:rPr>
          <w:rFonts w:cs="Times New Roman"/>
        </w:rPr>
        <w:t>Ag and Au</w:t>
      </w:r>
      <w:r w:rsidR="007B504B">
        <w:rPr>
          <w:rFonts w:cs="Times New Roman"/>
        </w:rPr>
        <w:t xml:space="preserve"> halides. Hybrid halide systems containing copper also remain relatively un</w:t>
      </w:r>
      <w:r w:rsidR="007C0569">
        <w:rPr>
          <w:rFonts w:cs="Times New Roman"/>
        </w:rPr>
        <w:t>d</w:t>
      </w:r>
      <w:r w:rsidR="007B504B">
        <w:rPr>
          <w:rFonts w:cs="Times New Roman"/>
        </w:rPr>
        <w:t>e</w:t>
      </w:r>
      <w:r w:rsidR="007C0569">
        <w:rPr>
          <w:rFonts w:cs="Times New Roman"/>
        </w:rPr>
        <w:t>re</w:t>
      </w:r>
      <w:r w:rsidR="007B504B">
        <w:rPr>
          <w:rFonts w:cs="Times New Roman"/>
        </w:rPr>
        <w:t xml:space="preserve">xplored with </w:t>
      </w:r>
      <w:r w:rsidR="007C0569">
        <w:rPr>
          <w:rFonts w:cs="Times New Roman"/>
        </w:rPr>
        <w:t xml:space="preserve">a </w:t>
      </w:r>
      <w:r w:rsidR="007B504B">
        <w:rPr>
          <w:rFonts w:cs="Times New Roman"/>
        </w:rPr>
        <w:t xml:space="preserve">few examples of </w:t>
      </w:r>
      <w:r w:rsidR="007C0569">
        <w:rPr>
          <w:rFonts w:cs="Times New Roman"/>
        </w:rPr>
        <w:t xml:space="preserve">divalent Cu-based </w:t>
      </w:r>
      <w:r w:rsidR="007B504B">
        <w:rPr>
          <w:rFonts w:cs="Times New Roman"/>
        </w:rPr>
        <w:t>perovskite</w:t>
      </w:r>
      <w:r w:rsidR="007C0569">
        <w:rPr>
          <w:rFonts w:cs="Times New Roman"/>
        </w:rPr>
        <w:t>s</w:t>
      </w:r>
      <w:r w:rsidR="007B504B">
        <w:rPr>
          <w:rFonts w:cs="Times New Roman"/>
        </w:rPr>
        <w:t xml:space="preserve"> </w:t>
      </w:r>
      <w:r w:rsidR="007C0569">
        <w:rPr>
          <w:rFonts w:cs="Times New Roman"/>
        </w:rPr>
        <w:t>such as</w:t>
      </w:r>
      <w:r w:rsidR="0028032F">
        <w:rPr>
          <w:rFonts w:cs="Times New Roman"/>
        </w:rPr>
        <w:t xml:space="preserve"> (CH</w:t>
      </w:r>
      <w:r w:rsidR="0028032F" w:rsidRPr="0028032F">
        <w:rPr>
          <w:rFonts w:cs="Times New Roman"/>
          <w:vertAlign w:val="subscript"/>
        </w:rPr>
        <w:t>3</w:t>
      </w:r>
      <w:r w:rsidR="0028032F">
        <w:rPr>
          <w:rFonts w:cs="Times New Roman"/>
        </w:rPr>
        <w:t>NH</w:t>
      </w:r>
      <w:r w:rsidR="0028032F" w:rsidRPr="0028032F">
        <w:rPr>
          <w:rFonts w:cs="Times New Roman"/>
          <w:vertAlign w:val="subscript"/>
        </w:rPr>
        <w:t>3</w:t>
      </w:r>
      <w:r w:rsidR="0028032F">
        <w:rPr>
          <w:rFonts w:cs="Times New Roman"/>
        </w:rPr>
        <w:t>)</w:t>
      </w:r>
      <w:r w:rsidR="0028032F" w:rsidRPr="0028032F">
        <w:rPr>
          <w:rFonts w:cs="Times New Roman"/>
          <w:vertAlign w:val="subscript"/>
        </w:rPr>
        <w:t>2</w:t>
      </w:r>
      <w:r w:rsidR="0028032F">
        <w:rPr>
          <w:rFonts w:cs="Times New Roman"/>
        </w:rPr>
        <w:t>CuCl</w:t>
      </w:r>
      <w:r w:rsidR="0028032F" w:rsidRPr="0028032F">
        <w:rPr>
          <w:rFonts w:cs="Times New Roman"/>
          <w:vertAlign w:val="subscript"/>
        </w:rPr>
        <w:t>x</w:t>
      </w:r>
      <w:r w:rsidR="0028032F">
        <w:rPr>
          <w:rFonts w:cs="Times New Roman"/>
        </w:rPr>
        <w:t>Br</w:t>
      </w:r>
      <w:r w:rsidR="0028032F" w:rsidRPr="0028032F">
        <w:rPr>
          <w:rFonts w:cs="Times New Roman"/>
          <w:vertAlign w:val="subscript"/>
        </w:rPr>
        <w:t>4-x</w:t>
      </w:r>
      <w:r w:rsidR="0028032F">
        <w:rPr>
          <w:rFonts w:cs="Times New Roman"/>
        </w:rPr>
        <w:t>.</w:t>
      </w:r>
      <w:r w:rsidR="006821F8">
        <w:rPr>
          <w:rFonts w:cs="Times New Roman"/>
        </w:rPr>
        <w:fldChar w:fldCharType="begin"/>
      </w:r>
      <w:r w:rsidR="00896DC4">
        <w:rPr>
          <w:rFonts w:cs="Times New Roman"/>
        </w:rPr>
        <w:instrText xml:space="preserve"> ADDIN EN.CITE &lt;EndNote&gt;&lt;Cite&gt;&lt;Author&gt;Cortecchia&lt;/Author&gt;&lt;Year&gt;2016&lt;/Year&gt;&lt;RecNum&gt;1467&lt;/RecNum&gt;&lt;DisplayText&gt;&lt;style face="superscript"&gt;182&lt;/style&gt;&lt;/DisplayText&gt;&lt;record&gt;&lt;rec-number&gt;1467&lt;/rec-number&gt;&lt;foreign-keys&gt;&lt;key app="EN" db-id="vpr9as2rawdd28e5aryxprt4dftzw9tvsf0t" timestamp="1564271590"&gt;1467&lt;/key&gt;&lt;/foreign-keys&gt;&lt;ref-type name="Journal Article"&gt;17&lt;/ref-type&gt;&lt;contributors&gt;&lt;authors&gt;&lt;author&gt;Cortecchia, Daniele&lt;/author&gt;&lt;author&gt;Dewi, Herlina Arianita&lt;/author&gt;&lt;author&gt;Yin, Jun&lt;/author&gt;&lt;author&gt;Bruno, Annalisa&lt;/author&gt;&lt;author&gt;Chen, Shi&lt;/author&gt;&lt;author&gt;Baikie, Tom&lt;/author&gt;&lt;author&gt;Boix, Pablo P&lt;/author&gt;&lt;author&gt;Grätzel, Michael&lt;/author&gt;&lt;author&gt;Mhaisalkar, Subodh&lt;/author&gt;&lt;author&gt;Soci, Cesare&lt;/author&gt;&lt;/authors&gt;&lt;/contributors&gt;&lt;titles&gt;&lt;title&gt;Lead-free MA2CuCl x Br4–x hybrid perovskites&lt;/title&gt;&lt;secondary-title&gt;Inorganic chemistry&lt;/secondary-title&gt;&lt;/titles&gt;&lt;periodical&gt;&lt;full-title&gt;Inorganic Chemistry&lt;/full-title&gt;&lt;abbr-1&gt;Inorg. Chem.&lt;/abbr-1&gt;&lt;abbr-2&gt;Inorg Chem&lt;/abbr-2&gt;&lt;/periodical&gt;&lt;pages&gt;1044-1052&lt;/pages&gt;&lt;volume&gt;55&lt;/volume&gt;&lt;number&gt;3&lt;/number&gt;&lt;dates&gt;&lt;year&gt;2016&lt;/year&gt;&lt;/dates&gt;&lt;isbn&gt;0020-1669&lt;/isbn&gt;&lt;urls&gt;&lt;/urls&gt;&lt;/record&gt;&lt;/Cite&gt;&lt;/EndNote&gt;</w:instrText>
      </w:r>
      <w:r w:rsidR="006821F8">
        <w:rPr>
          <w:rFonts w:cs="Times New Roman"/>
        </w:rPr>
        <w:fldChar w:fldCharType="separate"/>
      </w:r>
      <w:r w:rsidR="00896DC4" w:rsidRPr="00896DC4">
        <w:rPr>
          <w:rFonts w:cs="Times New Roman"/>
          <w:noProof/>
          <w:vertAlign w:val="superscript"/>
        </w:rPr>
        <w:t>182</w:t>
      </w:r>
      <w:r w:rsidR="006821F8">
        <w:rPr>
          <w:rFonts w:cs="Times New Roman"/>
        </w:rPr>
        <w:fldChar w:fldCharType="end"/>
      </w:r>
      <w:r w:rsidR="0028032F">
        <w:rPr>
          <w:rFonts w:cs="Times New Roman"/>
        </w:rPr>
        <w:t xml:space="preserve"> </w:t>
      </w:r>
      <w:r w:rsidR="007C0569">
        <w:rPr>
          <w:rFonts w:cs="Times New Roman"/>
        </w:rPr>
        <w:t>In comparison, Cu</w:t>
      </w:r>
      <w:r w:rsidR="007C0569" w:rsidRPr="007C0569">
        <w:rPr>
          <w:rFonts w:cs="Times New Roman"/>
          <w:vertAlign w:val="superscript"/>
        </w:rPr>
        <w:t>I</w:t>
      </w:r>
      <w:r w:rsidR="007C0569">
        <w:rPr>
          <w:rFonts w:cs="Times New Roman"/>
        </w:rPr>
        <w:t xml:space="preserve"> halides remain essentially unexplored. </w:t>
      </w:r>
      <w:r w:rsidR="0028032F">
        <w:rPr>
          <w:rFonts w:cs="Times New Roman"/>
        </w:rPr>
        <w:t>And while many structures for all inorganic Cu-halides have been reported, no luminescent properties had been reported until recently when our group began to study the CsX-CuX system.</w:t>
      </w:r>
      <w:r w:rsidR="006821F8">
        <w:rPr>
          <w:rFonts w:cs="Times New Roman"/>
        </w:rPr>
        <w:fldChar w:fldCharType="begin">
          <w:fldData xml:space="preserve">PEVuZE5vdGU+PENpdGU+PEF1dGhvcj5KdW48L0F1dGhvcj48WWVhcj4yMDE4PC9ZZWFyPjxSZWNO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</w:fldData>
        </w:fldChar>
      </w:r>
      <w:r w:rsidR="00896DC4">
        <w:rPr>
          <w:rFonts w:cs="Times New Roman"/>
        </w:rPr>
        <w:instrText xml:space="preserve"> ADDIN EN.CITE </w:instrText>
      </w:r>
      <w:r w:rsidR="00896DC4">
        <w:rPr>
          <w:rFonts w:cs="Times New Roman"/>
        </w:rPr>
        <w:fldChar w:fldCharType="begin">
          <w:fldData xml:space="preserve">PEVuZE5vdGU+PENpdGU+PEF1dGhvcj5KdW48L0F1dGhvcj48WWVhcj4yMDE4PC9ZZWFyPjxSZWNO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</w:fldData>
        </w:fldChar>
      </w:r>
      <w:r w:rsidR="00896DC4">
        <w:rPr>
          <w:rFonts w:cs="Times New Roman"/>
        </w:rPr>
        <w:instrText xml:space="preserve"> ADDIN EN.CITE.DATA </w:instrText>
      </w:r>
      <w:r w:rsidR="00896DC4">
        <w:rPr>
          <w:rFonts w:cs="Times New Roman"/>
        </w:rPr>
      </w:r>
      <w:r w:rsidR="00896DC4">
        <w:rPr>
          <w:rFonts w:cs="Times New Roman"/>
        </w:rPr>
        <w:fldChar w:fldCharType="end"/>
      </w:r>
      <w:r w:rsidR="006821F8">
        <w:rPr>
          <w:rFonts w:cs="Times New Roman"/>
        </w:rPr>
      </w:r>
      <w:r w:rsidR="006821F8">
        <w:rPr>
          <w:rFonts w:cs="Times New Roman"/>
        </w:rPr>
        <w:fldChar w:fldCharType="separate"/>
      </w:r>
      <w:r w:rsidR="00896DC4" w:rsidRPr="00896DC4">
        <w:rPr>
          <w:rFonts w:cs="Times New Roman"/>
          <w:noProof/>
          <w:vertAlign w:val="superscript"/>
        </w:rPr>
        <w:t>111, 183</w:t>
      </w:r>
      <w:r w:rsidR="006821F8">
        <w:rPr>
          <w:rFonts w:cs="Times New Roman"/>
        </w:rPr>
        <w:fldChar w:fldCharType="end"/>
      </w:r>
      <w:r w:rsidR="0028032F">
        <w:rPr>
          <w:rFonts w:cs="Times New Roman"/>
        </w:rPr>
        <w:t xml:space="preserve"> As for the Ag and Au halides, little has been reported on the discovery of new structures as well as luminescence properties, with the most recent report coming from our group involving the synthesis  and study of the optical properties of the</w:t>
      </w:r>
      <w:r w:rsidR="005A3945">
        <w:rPr>
          <w:rFonts w:cs="Times New Roman"/>
        </w:rPr>
        <w:t xml:space="preserve"> </w:t>
      </w:r>
      <w:r w:rsidR="0028032F">
        <w:rPr>
          <w:rFonts w:cs="Times New Roman"/>
        </w:rPr>
        <w:t>(CH</w:t>
      </w:r>
      <w:r w:rsidR="0028032F" w:rsidRPr="00806918">
        <w:rPr>
          <w:rFonts w:cs="Times New Roman"/>
          <w:vertAlign w:val="subscript"/>
        </w:rPr>
        <w:t>3</w:t>
      </w:r>
      <w:r w:rsidR="0028032F">
        <w:rPr>
          <w:rFonts w:cs="Times New Roman"/>
        </w:rPr>
        <w:t>NH</w:t>
      </w:r>
      <w:r w:rsidR="0028032F" w:rsidRPr="00806918">
        <w:rPr>
          <w:rFonts w:cs="Times New Roman"/>
          <w:vertAlign w:val="subscript"/>
        </w:rPr>
        <w:t>3</w:t>
      </w:r>
      <w:r w:rsidR="0028032F">
        <w:rPr>
          <w:rFonts w:cs="Times New Roman"/>
        </w:rPr>
        <w:t>)AuX</w:t>
      </w:r>
      <w:r w:rsidR="0028032F" w:rsidRPr="00806918">
        <w:rPr>
          <w:rFonts w:cs="Times New Roman"/>
          <w:vertAlign w:val="subscript"/>
        </w:rPr>
        <w:t>4</w:t>
      </w:r>
      <w:r w:rsidR="0028032F">
        <w:rPr>
          <w:rFonts w:cs="Times New Roman"/>
        </w:rPr>
        <w:t xml:space="preserve"> (X = Cl, Br) family.</w:t>
      </w:r>
      <w:r w:rsidR="006821F8">
        <w:rPr>
          <w:rFonts w:cs="Times New Roman"/>
        </w:rPr>
        <w:fldChar w:fldCharType="begin"/>
      </w:r>
      <w:r w:rsidR="00896DC4">
        <w:rPr>
          <w:rFonts w:cs="Times New Roman"/>
        </w:rPr>
        <w:instrText xml:space="preserve"> ADDIN EN.CITE &lt;EndNote&gt;&lt;Cite&gt;&lt;Author&gt;Worley&lt;/Author&gt;&lt;Year&gt;2019&lt;/Year&gt;&lt;RecNum&gt;1393&lt;/RecNum&gt;&lt;DisplayText&gt;&lt;style face="superscript"&gt;181&lt;/style&gt;&lt;/DisplayText&gt;&lt;record&gt;&lt;rec-number&gt;1393&lt;/rec-number&gt;&lt;foreign-keys&gt;&lt;key app="EN" db-id="vpr9as2rawdd28e5aryxprt4dftzw9tvsf0t" timestamp="1562267048"&gt;1393&lt;/key&gt;&lt;/foreign-keys&gt;&lt;ref-type name="Journal Article"&gt;17&lt;/ref-type&gt;&lt;contributors&gt;&lt;authors&gt;&lt;author&gt;Worley, Chris&lt;/author&gt;&lt;author&gt;Yangui, Aymen&lt;/author&gt;&lt;author&gt;Roccanova, Rachel&lt;/author&gt;&lt;author&gt;Du, Mao-Hua&lt;/author&gt;&lt;author&gt;Saparov, Bayrammurad&lt;/author&gt;&lt;/authors&gt;&lt;/contributors&gt;&lt;titles&gt;&lt;title&gt;&lt;style face="normal" font="default" size="100%"&gt;(CH&lt;/style&gt;&lt;style face="subscript" font="default" size="100%"&gt;3&lt;/style&gt;&lt;style face="normal" font="default" size="100%"&gt;NH&lt;/style&gt;&lt;style face="subscript" font="default" size="100%"&gt;3&lt;/style&gt;&lt;style face="normal" font="default" size="100%"&gt;)AuX&lt;/style&gt;&lt;style face="subscript" font="default" size="100%"&gt;4&lt;/style&gt;&lt;style face="normal" font="default" size="100%"&gt;·H&lt;/style&gt;&lt;style face="subscript" font="default" size="100%"&gt;2&lt;/style&gt;&lt;style face="normal" font="default" size="100%"&gt;O (X= Cl, Br) and (CH&lt;/style&gt;&lt;style face="subscript" font="default" size="100%"&gt;3&lt;/style&gt;&lt;style face="normal" font="default" size="100%"&gt;NH&lt;/style&gt;&lt;style face="subscript" font="default" size="100%"&gt;3&lt;/style&gt;&lt;style face="normal" font="default" size="100%"&gt;)AuCl&lt;/style&gt;&lt;style face="subscript" font="default" size="100%"&gt;4&lt;/style&gt;&lt;style face="normal" font="default" size="100%"&gt;: Low‐band gap lead‐free layered gold halide perovskite materials&lt;/style&gt;&lt;/title&gt;&lt;secondary-title&gt;Chem. Eur. J.&lt;/secondary-title&gt;&lt;/titles&gt;&lt;periodical&gt;&lt;full-title&gt;Chemistry- A European Journal&lt;/full-title&gt;&lt;abbr-1&gt;Chem. Eur. J.&lt;/abbr-1&gt;&lt;abbr-2&gt;Chem Eur J&lt;/abbr-2&gt;&lt;/periodical&gt;&lt;pages&gt;9875&lt;/pages&gt;&lt;volume&gt;25&lt;/volume&gt;&lt;dates&gt;&lt;year&gt;2019&lt;/year&gt;&lt;/dates&gt;&lt;isbn&gt;0947-6539&lt;/isbn&gt;&lt;urls&gt;&lt;/urls&gt;&lt;/record&gt;&lt;/Cite&gt;&lt;/EndNote&gt;</w:instrText>
      </w:r>
      <w:r w:rsidR="006821F8">
        <w:rPr>
          <w:rFonts w:cs="Times New Roman"/>
        </w:rPr>
        <w:fldChar w:fldCharType="separate"/>
      </w:r>
      <w:r w:rsidR="00896DC4" w:rsidRPr="00896DC4">
        <w:rPr>
          <w:rFonts w:cs="Times New Roman"/>
          <w:noProof/>
          <w:vertAlign w:val="superscript"/>
        </w:rPr>
        <w:t>181</w:t>
      </w:r>
      <w:r w:rsidR="006821F8">
        <w:rPr>
          <w:rFonts w:cs="Times New Roman"/>
        </w:rPr>
        <w:fldChar w:fldCharType="end"/>
      </w:r>
      <w:r w:rsidR="0028032F">
        <w:rPr>
          <w:rFonts w:cs="Times New Roman"/>
        </w:rPr>
        <w:t xml:space="preserve"> In our study we found that the (CH</w:t>
      </w:r>
      <w:r w:rsidR="0028032F" w:rsidRPr="00806918">
        <w:rPr>
          <w:rFonts w:cs="Times New Roman"/>
          <w:vertAlign w:val="subscript"/>
        </w:rPr>
        <w:t>3</w:t>
      </w:r>
      <w:r w:rsidR="0028032F">
        <w:rPr>
          <w:rFonts w:cs="Times New Roman"/>
        </w:rPr>
        <w:t>NH</w:t>
      </w:r>
      <w:r w:rsidR="0028032F" w:rsidRPr="00806918">
        <w:rPr>
          <w:rFonts w:cs="Times New Roman"/>
          <w:vertAlign w:val="subscript"/>
        </w:rPr>
        <w:t>3</w:t>
      </w:r>
      <w:r w:rsidR="0028032F">
        <w:rPr>
          <w:rFonts w:cs="Times New Roman"/>
        </w:rPr>
        <w:t>)AuX</w:t>
      </w:r>
      <w:r w:rsidR="0028032F" w:rsidRPr="00806918">
        <w:rPr>
          <w:rFonts w:cs="Times New Roman"/>
          <w:vertAlign w:val="subscript"/>
        </w:rPr>
        <w:t>4</w:t>
      </w:r>
      <w:r w:rsidR="0028032F">
        <w:rPr>
          <w:rFonts w:cs="Times New Roman"/>
        </w:rPr>
        <w:t xml:space="preserve"> family crystallizes in an exotic </w:t>
      </w:r>
      <w:r w:rsidR="00471068">
        <w:rPr>
          <w:rFonts w:cs="Times New Roman"/>
        </w:rPr>
        <w:t>way where the members create alternating perovskite and non-perovskite layers.</w:t>
      </w:r>
      <w:r w:rsidR="006821F8">
        <w:rPr>
          <w:rFonts w:cs="Times New Roman"/>
        </w:rPr>
        <w:fldChar w:fldCharType="begin"/>
      </w:r>
      <w:r w:rsidR="00896DC4">
        <w:rPr>
          <w:rFonts w:cs="Times New Roman"/>
        </w:rPr>
        <w:instrText xml:space="preserve"> ADDIN EN.CITE &lt;EndNote&gt;&lt;Cite&gt;&lt;Author&gt;Worley&lt;/Author&gt;&lt;Year&gt;2019&lt;/Year&gt;&lt;RecNum&gt;1393&lt;/RecNum&gt;&lt;DisplayText&gt;&lt;style face="superscript"&gt;181&lt;/style&gt;&lt;/DisplayText&gt;&lt;record&gt;&lt;rec-number&gt;1393&lt;/rec-number&gt;&lt;foreign-keys&gt;&lt;key app="EN" db-id="vpr9as2rawdd28e5aryxprt4dftzw9tvsf0t" timestamp="1562267048"&gt;1393&lt;/key&gt;&lt;/foreign-keys&gt;&lt;ref-type name="Journal Article"&gt;17&lt;/ref-type&gt;&lt;contributors&gt;&lt;authors&gt;&lt;author&gt;Worley, Chris&lt;/author&gt;&lt;author&gt;Yangui, Aymen&lt;/author&gt;&lt;author&gt;Roccanova, Rachel&lt;/author&gt;&lt;author&gt;Du, Mao-Hua&lt;/author&gt;&lt;author&gt;Saparov, Bayrammurad&lt;/author&gt;&lt;/authors&gt;&lt;/contributors&gt;&lt;titles&gt;&lt;title&gt;&lt;style face="normal" font="default" size="100%"&gt;(CH&lt;/style&gt;&lt;style face="subscript" font="default" size="100%"&gt;3&lt;/style&gt;&lt;style face="normal" font="default" size="100%"&gt;NH&lt;/style&gt;&lt;style face="subscript" font="default" size="100%"&gt;3&lt;/style&gt;&lt;style face="normal" font="default" size="100%"&gt;)AuX&lt;/style&gt;&lt;style face="subscript" font="default" size="100%"&gt;4&lt;/style&gt;&lt;style face="normal" font="default" size="100%"&gt;·H&lt;/style&gt;&lt;style face="subscript" font="default" size="100%"&gt;2&lt;/style&gt;&lt;style face="normal" font="default" size="100%"&gt;O (X= Cl, Br) and (CH&lt;/style&gt;&lt;style face="subscript" font="default" size="100%"&gt;3&lt;/style&gt;&lt;style face="normal" font="default" size="100%"&gt;NH&lt;/style&gt;&lt;style face="subscript" font="default" size="100%"&gt;3&lt;/style&gt;&lt;style face="normal" font="default" size="100%"&gt;)AuCl&lt;/style&gt;&lt;style face="subscript" font="default" size="100%"&gt;4&lt;/style&gt;&lt;style face="normal" font="default" size="100%"&gt;: Low‐band gap lead‐free layered gold halide perovskite materials&lt;/style&gt;&lt;/title&gt;&lt;secondary-title&gt;Chem. Eur. J.&lt;/secondary-title&gt;&lt;/titles&gt;&lt;periodical&gt;&lt;full-title&gt;Chemistry- A European Journal&lt;/full-title&gt;&lt;abbr-1&gt;Chem. Eur. J.&lt;/abbr-1&gt;&lt;abbr-2&gt;Chem Eur J&lt;/abbr-2&gt;&lt;/periodical&gt;&lt;pages&gt;9875&lt;/pages&gt;&lt;volume&gt;25&lt;/volume&gt;&lt;dates&gt;&lt;year&gt;2019&lt;/year&gt;&lt;/dates&gt;&lt;isbn&gt;0947-6539&lt;/isbn&gt;&lt;urls&gt;&lt;/urls&gt;&lt;/record&gt;&lt;/Cite&gt;&lt;/EndNote&gt;</w:instrText>
      </w:r>
      <w:r w:rsidR="006821F8">
        <w:rPr>
          <w:rFonts w:cs="Times New Roman"/>
        </w:rPr>
        <w:fldChar w:fldCharType="separate"/>
      </w:r>
      <w:r w:rsidR="00896DC4" w:rsidRPr="00896DC4">
        <w:rPr>
          <w:rFonts w:cs="Times New Roman"/>
          <w:noProof/>
          <w:vertAlign w:val="superscript"/>
        </w:rPr>
        <w:t>181</w:t>
      </w:r>
      <w:r w:rsidR="006821F8">
        <w:rPr>
          <w:rFonts w:cs="Times New Roman"/>
        </w:rPr>
        <w:fldChar w:fldCharType="end"/>
      </w:r>
      <w:r w:rsidR="00471068">
        <w:rPr>
          <w:rFonts w:cs="Times New Roman"/>
        </w:rPr>
        <w:t xml:space="preserve"> While this family exhibited weak emission at room temperature, it was clear from the weak blue emission that the luminescence originated from the inorganic units, although further PL studies are needed to confirm if excitonic emission is present within these materials.</w:t>
      </w:r>
      <w:r w:rsidR="006821F8">
        <w:rPr>
          <w:rFonts w:cs="Times New Roman"/>
        </w:rPr>
        <w:fldChar w:fldCharType="begin"/>
      </w:r>
      <w:r w:rsidR="00896DC4">
        <w:rPr>
          <w:rFonts w:cs="Times New Roman"/>
        </w:rPr>
        <w:instrText xml:space="preserve"> ADDIN EN.CITE &lt;EndNote&gt;&lt;Cite&gt;&lt;Author&gt;Worley&lt;/Author&gt;&lt;Year&gt;2019&lt;/Year&gt;&lt;RecNum&gt;1393&lt;/RecNum&gt;&lt;DisplayText&gt;&lt;style face="superscript"&gt;181&lt;/style&gt;&lt;/DisplayText&gt;&lt;record&gt;&lt;rec-number&gt;1393&lt;/rec-number&gt;&lt;foreign-keys&gt;&lt;key app="EN" db-id="vpr9as2rawdd28e5aryxprt4dftzw9tvsf0t" timestamp="1562267048"&gt;1393&lt;/key&gt;&lt;/foreign-keys&gt;&lt;ref-type name="Journal Article"&gt;17&lt;/ref-type&gt;&lt;contributors&gt;&lt;authors&gt;&lt;author&gt;Worley, Chris&lt;/author&gt;&lt;author&gt;Yangui, Aymen&lt;/author&gt;&lt;author&gt;Roccanova, Rachel&lt;/author&gt;&lt;author&gt;Du, Mao-Hua&lt;/author&gt;&lt;author&gt;Saparov, Bayrammurad&lt;/author&gt;&lt;/authors&gt;&lt;/contributors&gt;&lt;titles&gt;&lt;title&gt;&lt;style face="normal" font="default" size="100%"&gt;(CH&lt;/style&gt;&lt;style face="subscript" font="default" size="100%"&gt;3&lt;/style&gt;&lt;style face="normal" font="default" size="100%"&gt;NH&lt;/style&gt;&lt;style face="subscript" font="default" size="100%"&gt;3&lt;/style&gt;&lt;style face="normal" font="default" size="100%"&gt;)AuX&lt;/style&gt;&lt;style face="subscript" font="default" size="100%"&gt;4&lt;/style&gt;&lt;style face="normal" font="default" size="100%"&gt;·H&lt;/style&gt;&lt;style face="subscript" font="default" size="100%"&gt;2&lt;/style&gt;&lt;style face="normal" font="default" size="100%"&gt;O (X= Cl, Br) and (CH&lt;/style&gt;&lt;style face="subscript" font="default" size="100%"&gt;3&lt;/style&gt;&lt;style face="normal" font="default" size="100%"&gt;NH&lt;/style&gt;&lt;style face="subscript" font="default" size="100%"&gt;3&lt;/style&gt;&lt;style face="normal" font="default" size="100%"&gt;)AuCl&lt;/style&gt;&lt;style face="subscript" font="default" size="100%"&gt;4&lt;/style&gt;&lt;style face="normal" font="default" size="100%"&gt;: Low‐band gap lead‐free layered gold halide perovskite materials&lt;/style&gt;&lt;/title&gt;&lt;secondary-title&gt;Chem. Eur. J.&lt;/secondary-title&gt;&lt;/titles&gt;&lt;periodical&gt;&lt;full-title&gt;Chemistry- A European Journal&lt;/full-title&gt;&lt;abbr-1&gt;Chem. Eur. J.&lt;/abbr-1&gt;&lt;abbr-2&gt;Chem Eur J&lt;/abbr-2&gt;&lt;/periodical&gt;&lt;pages&gt;9875&lt;/pages&gt;&lt;volume&gt;25&lt;/volume&gt;&lt;dates&gt;&lt;year&gt;2019&lt;/year&gt;&lt;/dates&gt;&lt;isbn&gt;0947-6539&lt;/isbn&gt;&lt;urls&gt;&lt;/urls&gt;&lt;/record&gt;&lt;/Cite&gt;&lt;/EndNote&gt;</w:instrText>
      </w:r>
      <w:r w:rsidR="006821F8">
        <w:rPr>
          <w:rFonts w:cs="Times New Roman"/>
        </w:rPr>
        <w:fldChar w:fldCharType="separate"/>
      </w:r>
      <w:r w:rsidR="00896DC4" w:rsidRPr="00896DC4">
        <w:rPr>
          <w:rFonts w:cs="Times New Roman"/>
          <w:noProof/>
          <w:vertAlign w:val="superscript"/>
        </w:rPr>
        <w:t>181</w:t>
      </w:r>
      <w:r w:rsidR="006821F8">
        <w:rPr>
          <w:rFonts w:cs="Times New Roman"/>
        </w:rPr>
        <w:fldChar w:fldCharType="end"/>
      </w:r>
      <w:r w:rsidR="00471068">
        <w:t xml:space="preserve"> </w:t>
      </w:r>
      <w:r w:rsidR="007C0569">
        <w:t>B</w:t>
      </w:r>
      <w:r w:rsidR="006821F8">
        <w:t>ased on t</w:t>
      </w:r>
      <w:r w:rsidR="007B504B">
        <w:rPr>
          <w:rFonts w:cs="Times New Roman"/>
        </w:rPr>
        <w:t>he excitonic nature of their binary metal halides</w:t>
      </w:r>
      <w:r w:rsidR="006821F8">
        <w:rPr>
          <w:rFonts w:cs="Times New Roman"/>
        </w:rPr>
        <w:t xml:space="preserve">, it could </w:t>
      </w:r>
      <w:r w:rsidR="007C0569">
        <w:rPr>
          <w:rFonts w:cs="Times New Roman"/>
        </w:rPr>
        <w:t xml:space="preserve">also </w:t>
      </w:r>
      <w:r w:rsidR="006821F8">
        <w:rPr>
          <w:rFonts w:cs="Times New Roman"/>
        </w:rPr>
        <w:t>be inferred</w:t>
      </w:r>
      <w:r w:rsidR="007B504B">
        <w:rPr>
          <w:rFonts w:cs="Times New Roman"/>
        </w:rPr>
        <w:t xml:space="preserve"> that materials based on group 11 halides </w:t>
      </w:r>
      <w:r w:rsidR="006821F8">
        <w:rPr>
          <w:rFonts w:cs="Times New Roman"/>
        </w:rPr>
        <w:t>sh</w:t>
      </w:r>
      <w:r w:rsidR="007B504B">
        <w:rPr>
          <w:rFonts w:cs="Times New Roman"/>
        </w:rPr>
        <w:t xml:space="preserve">ould result in interesting </w:t>
      </w:r>
      <w:r w:rsidR="006821F8">
        <w:rPr>
          <w:rFonts w:cs="Times New Roman"/>
        </w:rPr>
        <w:t>excitonic luminescence properties</w:t>
      </w:r>
      <w:r w:rsidR="007B504B">
        <w:rPr>
          <w:rFonts w:cs="Times New Roman"/>
        </w:rPr>
        <w:t>.</w:t>
      </w:r>
    </w:p>
    <w:p w14:paraId="57881A67" w14:textId="0A50B0AD" w:rsidR="007F0598" w:rsidRDefault="00AA276C" w:rsidP="004C5EBD">
      <w:pPr>
        <w:pStyle w:val="ListParagraph"/>
        <w:spacing w:line="480" w:lineRule="auto"/>
        <w:ind w:left="0" w:firstLine="720"/>
        <w:jc w:val="both"/>
        <w:rPr>
          <w:rFonts w:cs="Times New Roman"/>
          <w:szCs w:val="24"/>
        </w:rPr>
      </w:pPr>
      <w:r>
        <w:rPr>
          <w:rFonts w:cs="Times New Roman"/>
          <w:szCs w:val="24"/>
        </w:rPr>
        <w:t>Group 12 binary halides</w:t>
      </w:r>
      <w:r w:rsidR="002F2358">
        <w:rPr>
          <w:rFonts w:cs="Times New Roman"/>
          <w:szCs w:val="24"/>
        </w:rPr>
        <w:t>, in particular ZnI</w:t>
      </w:r>
      <w:r w:rsidR="002F2358">
        <w:rPr>
          <w:rFonts w:cs="Times New Roman"/>
          <w:szCs w:val="24"/>
          <w:vertAlign w:val="subscript"/>
        </w:rPr>
        <w:t>2</w:t>
      </w:r>
      <w:r w:rsidR="00AF5921" w:rsidRPr="00AF5921">
        <w:rPr>
          <w:rFonts w:cs="Times New Roman"/>
          <w:szCs w:val="24"/>
          <w:vertAlign w:val="subscript"/>
        </w:rPr>
        <w:t>,</w:t>
      </w:r>
      <w:r w:rsidR="002F2358">
        <w:rPr>
          <w:rFonts w:cs="Times New Roman"/>
          <w:szCs w:val="24"/>
        </w:rPr>
        <w:t xml:space="preserve"> CdI</w:t>
      </w:r>
      <w:r w:rsidR="002F2358" w:rsidRPr="002F2358">
        <w:rPr>
          <w:rFonts w:cs="Times New Roman"/>
          <w:szCs w:val="24"/>
          <w:vertAlign w:val="subscript"/>
        </w:rPr>
        <w:t>2</w:t>
      </w:r>
      <w:r w:rsidR="00AF5921">
        <w:rPr>
          <w:rFonts w:cs="Times New Roman"/>
          <w:szCs w:val="24"/>
          <w:vertAlign w:val="subscript"/>
        </w:rPr>
        <w:t>,</w:t>
      </w:r>
      <w:r w:rsidR="00AF5921">
        <w:rPr>
          <w:rFonts w:cs="Times New Roman"/>
          <w:szCs w:val="24"/>
        </w:rPr>
        <w:fldChar w:fldCharType="begin"/>
      </w:r>
      <w:r w:rsidR="00896DC4">
        <w:rPr>
          <w:rFonts w:cs="Times New Roman"/>
          <w:szCs w:val="24"/>
        </w:rPr>
        <w:instrText xml:space="preserve"> ADDIN EN.CITE &lt;EndNote&gt;&lt;Cite&gt;&lt;Author&gt;Yunakova&lt;/Author&gt;&lt;Year&gt;2002&lt;/Year&gt;&lt;RecNum&gt;710&lt;/RecNum&gt;&lt;DisplayText&gt;&lt;style face="superscript"&gt;184&lt;/style&gt;&lt;/DisplayText&gt;&lt;record&gt;&lt;rec-number&gt;710&lt;/rec-number&gt;&lt;foreign-keys&gt;&lt;key app="EN" db-id="vpr9as2rawdd28e5aryxprt4dftzw9tvsf0t" timestamp="1524264534"&gt;710&lt;/key&gt;&lt;/foreign-keys&gt;&lt;ref-type name="Journal Article"&gt;17&lt;/ref-type&gt;&lt;contributors&gt;&lt;authors&gt;&lt;author&gt;Yunakova, ON&lt;/author&gt;&lt;author&gt;Miloslavsky, VK&lt;/author&gt;&lt;author&gt;Kovalenko, EN&lt;/author&gt;&lt;/authors&gt;&lt;/contributors&gt;&lt;titles&gt;&lt;title&gt;&lt;style face="normal" font="default" size="100%"&gt;Excitons in the layered insulators ZnI&lt;/style&gt;&lt;style face="subscript" font="default" size="100%"&gt;2&lt;/style&gt;&lt;style face="normal" font="default" size="100%"&gt; and CdI&lt;/style&gt;&lt;style face="subscript" font="default" size="100%"&gt;2&lt;/style&gt;&lt;style face="normal" font="default" size="100%"&gt;:Zn&lt;/style&gt;&lt;/title&gt;&lt;secondary-title&gt;Low Temp. Phys.&lt;/secondary-title&gt;&lt;/titles&gt;&lt;periodical&gt;&lt;full-title&gt;Low Temp. Phys.&lt;/full-title&gt;&lt;/periodical&gt;&lt;pages&gt;284-289&lt;/pages&gt;&lt;volume&gt;28&lt;/volume&gt;&lt;number&gt;4&lt;/number&gt;&lt;dates&gt;&lt;year&gt;2002&lt;/year&gt;&lt;/dates&gt;&lt;isbn&gt;1063-777X&lt;/isbn&gt;&lt;urls&gt;&lt;/urls&gt;&lt;/record&gt;&lt;/Cite&gt;&lt;/EndNote&gt;</w:instrText>
      </w:r>
      <w:r w:rsidR="00AF5921">
        <w:rPr>
          <w:rFonts w:cs="Times New Roman"/>
          <w:szCs w:val="24"/>
        </w:rPr>
        <w:fldChar w:fldCharType="separate"/>
      </w:r>
      <w:r w:rsidR="00896DC4" w:rsidRPr="00896DC4">
        <w:rPr>
          <w:rFonts w:cs="Times New Roman"/>
          <w:noProof/>
          <w:szCs w:val="24"/>
          <w:vertAlign w:val="superscript"/>
        </w:rPr>
        <w:t>184</w:t>
      </w:r>
      <w:r w:rsidR="00AF5921">
        <w:rPr>
          <w:rFonts w:cs="Times New Roman"/>
          <w:szCs w:val="24"/>
        </w:rPr>
        <w:fldChar w:fldCharType="end"/>
      </w:r>
      <w:r w:rsidR="00AF5921">
        <w:rPr>
          <w:rFonts w:cs="Times New Roman"/>
          <w:szCs w:val="24"/>
        </w:rPr>
        <w:t xml:space="preserve"> and HgI</w:t>
      </w:r>
      <w:r w:rsidR="00AF5921" w:rsidRPr="00AF5921">
        <w:rPr>
          <w:rFonts w:cs="Times New Roman"/>
          <w:szCs w:val="24"/>
          <w:vertAlign w:val="subscript"/>
        </w:rPr>
        <w:t>2</w:t>
      </w:r>
      <w:r w:rsidR="00AF5921">
        <w:rPr>
          <w:rFonts w:cs="Times New Roman"/>
          <w:szCs w:val="24"/>
          <w:vertAlign w:val="subscript"/>
        </w:rPr>
        <w:fldChar w:fldCharType="begin"/>
      </w:r>
      <w:r w:rsidR="00896DC4">
        <w:rPr>
          <w:rFonts w:cs="Times New Roman"/>
          <w:szCs w:val="24"/>
          <w:vertAlign w:val="subscript"/>
        </w:rPr>
        <w:instrText xml:space="preserve"> ADDIN EN.CITE &lt;EndNote&gt;&lt;Cite&gt;&lt;Author&gt;Merz&lt;/Author&gt;&lt;Year&gt;1983&lt;/Year&gt;&lt;RecNum&gt;712&lt;/RecNum&gt;&lt;DisplayText&gt;&lt;style face="superscript"&gt;185&lt;/style&gt;&lt;/DisplayText&gt;&lt;record&gt;&lt;rec-number&gt;712&lt;/rec-number&gt;&lt;foreign-keys&gt;&lt;key app="EN" db-id="vpr9as2rawdd28e5aryxprt4dftzw9tvsf0t" timestamp="1524264588"&gt;712&lt;/key&gt;&lt;/foreign-keys&gt;&lt;ref-type name="Journal Article"&gt;17&lt;/ref-type&gt;&lt;contributors&gt;&lt;authors&gt;&lt;author&gt;Merz, JL&lt;/author&gt;&lt;author&gt;Wu, ZL&lt;/author&gt;&lt;author&gt;Van den Berg, L&lt;/author&gt;&lt;author&gt;Schnepple, WF&lt;/author&gt;&lt;/authors&gt;&lt;/contributors&gt;&lt;titles&gt;&lt;title&gt;&lt;style face="normal" font="default" size="100%"&gt;Low temperature photoluminescence of detector-grade HgI&lt;/style&gt;&lt;style face="subscript" font="default" size="100%"&gt;2&lt;/style&gt;&lt;/title&gt;&lt;secondary-title&gt;Nuc. Inst. Meth. Phys. Res.&lt;/secondary-title&gt;&lt;/titles&gt;&lt;periodical&gt;&lt;full-title&gt;Nuc. Inst. Meth. Phys. Res.&lt;/full-title&gt;&lt;/periodical&gt;&lt;pages&gt;51-64&lt;/pages&gt;&lt;volume&gt;213&lt;/volume&gt;&lt;number&gt;1&lt;/number&gt;&lt;dates&gt;&lt;year&gt;1983&lt;/year&gt;&lt;/dates&gt;&lt;isbn&gt;0167-5087&lt;/isbn&gt;&lt;urls&gt;&lt;/urls&gt;&lt;/record&gt;&lt;/Cite&gt;&lt;/EndNote&gt;</w:instrText>
      </w:r>
      <w:r w:rsidR="00AF5921">
        <w:rPr>
          <w:rFonts w:cs="Times New Roman"/>
          <w:szCs w:val="24"/>
          <w:vertAlign w:val="subscript"/>
        </w:rPr>
        <w:fldChar w:fldCharType="separate"/>
      </w:r>
      <w:r w:rsidR="00896DC4" w:rsidRPr="00896DC4">
        <w:rPr>
          <w:rFonts w:cs="Times New Roman"/>
          <w:noProof/>
          <w:szCs w:val="24"/>
          <w:vertAlign w:val="superscript"/>
        </w:rPr>
        <w:t>185</w:t>
      </w:r>
      <w:r w:rsidR="00AF5921">
        <w:rPr>
          <w:rFonts w:cs="Times New Roman"/>
          <w:szCs w:val="24"/>
          <w:vertAlign w:val="subscript"/>
        </w:rPr>
        <w:fldChar w:fldCharType="end"/>
      </w:r>
      <w:r>
        <w:rPr>
          <w:rFonts w:cs="Times New Roman"/>
          <w:szCs w:val="24"/>
        </w:rPr>
        <w:t xml:space="preserve"> have been reported to exhibit excitonic </w:t>
      </w:r>
      <w:r w:rsidR="00077085">
        <w:rPr>
          <w:rFonts w:cs="Times New Roman"/>
          <w:szCs w:val="24"/>
        </w:rPr>
        <w:t xml:space="preserve">absorption </w:t>
      </w:r>
      <w:r>
        <w:rPr>
          <w:rFonts w:cs="Times New Roman"/>
          <w:szCs w:val="24"/>
        </w:rPr>
        <w:t xml:space="preserve">at low </w:t>
      </w:r>
      <w:r w:rsidR="006E4F55">
        <w:rPr>
          <w:rFonts w:cs="Times New Roman"/>
          <w:szCs w:val="24"/>
        </w:rPr>
        <w:t xml:space="preserve">temperature, </w:t>
      </w:r>
      <w:r w:rsidR="00077085">
        <w:rPr>
          <w:rFonts w:cs="Times New Roman"/>
          <w:szCs w:val="24"/>
        </w:rPr>
        <w:t>which points to the possibility of the creation of exciton</w:t>
      </w:r>
      <w:r w:rsidR="00AF5921">
        <w:rPr>
          <w:rFonts w:cs="Times New Roman"/>
          <w:szCs w:val="24"/>
        </w:rPr>
        <w:t>ic</w:t>
      </w:r>
      <w:r w:rsidR="00077085">
        <w:rPr>
          <w:rFonts w:cs="Times New Roman"/>
          <w:szCs w:val="24"/>
        </w:rPr>
        <w:t xml:space="preserve"> emission</w:t>
      </w:r>
      <w:r w:rsidR="006E4F55">
        <w:rPr>
          <w:rFonts w:cs="Times New Roman"/>
          <w:szCs w:val="24"/>
        </w:rPr>
        <w:t xml:space="preserve"> </w:t>
      </w:r>
      <w:r w:rsidR="00077085">
        <w:rPr>
          <w:rFonts w:cs="Times New Roman"/>
          <w:szCs w:val="24"/>
        </w:rPr>
        <w:t xml:space="preserve">in systems that contain these metal halide clusters. This hypothesis is proven by the report of </w:t>
      </w:r>
      <w:r w:rsidR="007B6BE7">
        <w:rPr>
          <w:rFonts w:cs="Times New Roman"/>
          <w:szCs w:val="24"/>
        </w:rPr>
        <w:t xml:space="preserve">multiple hybrid organic-inorganic group 12 halide systems exhibiting room temperature PL of various colors. Some of the first reports of </w:t>
      </w:r>
      <w:r w:rsidR="00077085">
        <w:rPr>
          <w:rFonts w:cs="Times New Roman"/>
          <w:szCs w:val="24"/>
        </w:rPr>
        <w:t xml:space="preserve">broadband white light emission </w:t>
      </w:r>
      <w:r w:rsidR="007B6BE7">
        <w:rPr>
          <w:rFonts w:cs="Times New Roman"/>
          <w:szCs w:val="24"/>
        </w:rPr>
        <w:t xml:space="preserve">have been </w:t>
      </w:r>
      <w:r w:rsidR="00077085">
        <w:rPr>
          <w:rFonts w:cs="Times New Roman"/>
          <w:szCs w:val="24"/>
        </w:rPr>
        <w:t xml:space="preserve">attributed to </w:t>
      </w:r>
      <w:r w:rsidR="007B6BE7">
        <w:rPr>
          <w:rFonts w:cs="Times New Roman"/>
          <w:szCs w:val="24"/>
        </w:rPr>
        <w:t xml:space="preserve">the formation of </w:t>
      </w:r>
      <w:r w:rsidR="00077085">
        <w:rPr>
          <w:rFonts w:cs="Times New Roman"/>
          <w:szCs w:val="24"/>
        </w:rPr>
        <w:t xml:space="preserve">STEs </w:t>
      </w:r>
      <w:r w:rsidR="007B6BE7">
        <w:rPr>
          <w:rFonts w:cs="Times New Roman"/>
          <w:szCs w:val="24"/>
        </w:rPr>
        <w:t>within</w:t>
      </w:r>
      <w:r w:rsidR="00077085">
        <w:rPr>
          <w:rFonts w:cs="Times New Roman"/>
          <w:szCs w:val="24"/>
        </w:rPr>
        <w:t xml:space="preserve"> the </w:t>
      </w:r>
      <w:r w:rsidR="00FB2686">
        <w:rPr>
          <w:rFonts w:cs="Times New Roman"/>
          <w:szCs w:val="24"/>
        </w:rPr>
        <w:t>2D perovskites (C</w:t>
      </w:r>
      <w:r w:rsidR="00FB2686" w:rsidRPr="00FB2686">
        <w:rPr>
          <w:rFonts w:cs="Times New Roman"/>
          <w:szCs w:val="24"/>
          <w:vertAlign w:val="subscript"/>
        </w:rPr>
        <w:t>2</w:t>
      </w:r>
      <w:r w:rsidR="00FB2686">
        <w:rPr>
          <w:rFonts w:cs="Times New Roman"/>
          <w:szCs w:val="24"/>
        </w:rPr>
        <w:t>H</w:t>
      </w:r>
      <w:r w:rsidR="00FB2686" w:rsidRPr="00FB2686">
        <w:rPr>
          <w:rFonts w:cs="Times New Roman"/>
          <w:szCs w:val="24"/>
          <w:vertAlign w:val="subscript"/>
        </w:rPr>
        <w:t>5</w:t>
      </w:r>
      <w:r w:rsidR="00FB2686">
        <w:rPr>
          <w:rFonts w:cs="Times New Roman"/>
          <w:szCs w:val="24"/>
        </w:rPr>
        <w:t>NH</w:t>
      </w:r>
      <w:r w:rsidR="00FB2686" w:rsidRPr="00FB2686">
        <w:rPr>
          <w:rFonts w:cs="Times New Roman"/>
          <w:szCs w:val="24"/>
          <w:vertAlign w:val="subscript"/>
        </w:rPr>
        <w:t>3</w:t>
      </w:r>
      <w:r w:rsidR="00FB2686">
        <w:rPr>
          <w:rFonts w:cs="Times New Roman"/>
          <w:szCs w:val="24"/>
        </w:rPr>
        <w:t>)</w:t>
      </w:r>
      <w:r w:rsidR="00FB2686" w:rsidRPr="00FB2686">
        <w:rPr>
          <w:rFonts w:cs="Times New Roman"/>
          <w:szCs w:val="24"/>
          <w:vertAlign w:val="subscript"/>
        </w:rPr>
        <w:t>2</w:t>
      </w:r>
      <w:r w:rsidR="00FB2686">
        <w:rPr>
          <w:rFonts w:cs="Times New Roman"/>
          <w:szCs w:val="24"/>
        </w:rPr>
        <w:t>CdCl</w:t>
      </w:r>
      <w:r w:rsidR="00FB2686" w:rsidRPr="00FB2686">
        <w:rPr>
          <w:rFonts w:cs="Times New Roman"/>
          <w:szCs w:val="24"/>
          <w:vertAlign w:val="subscript"/>
        </w:rPr>
        <w:t>4</w:t>
      </w:r>
      <w:r w:rsidR="00B10662">
        <w:rPr>
          <w:rFonts w:cs="Times New Roman"/>
          <w:szCs w:val="24"/>
          <w:vertAlign w:val="subscript"/>
        </w:rPr>
        <w:fldChar w:fldCharType="begin">
          <w:fldData xml:space="preserve">PEVuZE5vdGU+PENpdGU+PEF1dGhvcj5MZWZpPC9BdXRob3I+PFllYXI+MjAxNzwvWWVhcj48UmVj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==
</w:fldData>
        </w:fldChar>
      </w:r>
      <w:r w:rsidR="00896DC4">
        <w:rPr>
          <w:rFonts w:cs="Times New Roman"/>
          <w:szCs w:val="24"/>
          <w:vertAlign w:val="subscript"/>
        </w:rPr>
        <w:instrText xml:space="preserve"> ADDIN EN.CITE </w:instrText>
      </w:r>
      <w:r w:rsidR="00896DC4">
        <w:rPr>
          <w:rFonts w:cs="Times New Roman"/>
          <w:szCs w:val="24"/>
          <w:vertAlign w:val="subscript"/>
        </w:rPr>
        <w:fldChar w:fldCharType="begin">
          <w:fldData xml:space="preserve">PEVuZE5vdGU+PENpdGU+PEF1dGhvcj5MZWZpPC9BdXRob3I+PFllYXI+MjAxNzwvWWVhcj48UmVj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==
</w:fldData>
        </w:fldChar>
      </w:r>
      <w:r w:rsidR="00896DC4">
        <w:rPr>
          <w:rFonts w:cs="Times New Roman"/>
          <w:szCs w:val="24"/>
          <w:vertAlign w:val="subscript"/>
        </w:rPr>
        <w:instrText xml:space="preserve"> ADDIN EN.CITE.DATA </w:instrText>
      </w:r>
      <w:r w:rsidR="00896DC4">
        <w:rPr>
          <w:rFonts w:cs="Times New Roman"/>
          <w:szCs w:val="24"/>
          <w:vertAlign w:val="subscript"/>
        </w:rPr>
      </w:r>
      <w:r w:rsidR="00896DC4">
        <w:rPr>
          <w:rFonts w:cs="Times New Roman"/>
          <w:szCs w:val="24"/>
          <w:vertAlign w:val="subscript"/>
        </w:rPr>
        <w:fldChar w:fldCharType="end"/>
      </w:r>
      <w:r w:rsidR="00B10662">
        <w:rPr>
          <w:rFonts w:cs="Times New Roman"/>
          <w:szCs w:val="24"/>
          <w:vertAlign w:val="subscript"/>
        </w:rPr>
      </w:r>
      <w:r w:rsidR="00B10662">
        <w:rPr>
          <w:rFonts w:cs="Times New Roman"/>
          <w:szCs w:val="24"/>
          <w:vertAlign w:val="subscript"/>
        </w:rPr>
        <w:fldChar w:fldCharType="separate"/>
      </w:r>
      <w:r w:rsidR="00896DC4" w:rsidRPr="00896DC4">
        <w:rPr>
          <w:rFonts w:cs="Times New Roman"/>
          <w:noProof/>
          <w:szCs w:val="24"/>
          <w:vertAlign w:val="superscript"/>
        </w:rPr>
        <w:t>186</w:t>
      </w:r>
      <w:r w:rsidR="00B10662">
        <w:rPr>
          <w:rFonts w:cs="Times New Roman"/>
          <w:szCs w:val="24"/>
          <w:vertAlign w:val="subscript"/>
        </w:rPr>
        <w:fldChar w:fldCharType="end"/>
      </w:r>
      <w:r w:rsidR="00FB2686">
        <w:rPr>
          <w:rFonts w:cs="Times New Roman"/>
          <w:szCs w:val="24"/>
        </w:rPr>
        <w:t xml:space="preserve"> and (C</w:t>
      </w:r>
      <w:r w:rsidR="00FB2686" w:rsidRPr="00FB2686">
        <w:rPr>
          <w:rFonts w:cs="Times New Roman"/>
          <w:szCs w:val="24"/>
          <w:vertAlign w:val="subscript"/>
        </w:rPr>
        <w:t>6</w:t>
      </w:r>
      <w:r w:rsidR="00FB2686">
        <w:rPr>
          <w:rFonts w:cs="Times New Roman"/>
          <w:szCs w:val="24"/>
        </w:rPr>
        <w:t>H</w:t>
      </w:r>
      <w:r w:rsidR="00FB2686" w:rsidRPr="00FB2686">
        <w:rPr>
          <w:rFonts w:cs="Times New Roman"/>
          <w:szCs w:val="24"/>
          <w:vertAlign w:val="subscript"/>
        </w:rPr>
        <w:t>11</w:t>
      </w:r>
      <w:r w:rsidR="00FB2686">
        <w:rPr>
          <w:rFonts w:cs="Times New Roman"/>
          <w:szCs w:val="24"/>
        </w:rPr>
        <w:t>NH</w:t>
      </w:r>
      <w:r w:rsidR="00FB2686" w:rsidRPr="00FB2686">
        <w:rPr>
          <w:rFonts w:cs="Times New Roman"/>
          <w:szCs w:val="24"/>
          <w:vertAlign w:val="subscript"/>
        </w:rPr>
        <w:t>3</w:t>
      </w:r>
      <w:r w:rsidR="00FB2686">
        <w:rPr>
          <w:rFonts w:cs="Times New Roman"/>
          <w:szCs w:val="24"/>
        </w:rPr>
        <w:t>)</w:t>
      </w:r>
      <w:r w:rsidR="00FB2686" w:rsidRPr="00FB2686">
        <w:rPr>
          <w:rFonts w:cs="Times New Roman"/>
          <w:szCs w:val="24"/>
          <w:vertAlign w:val="subscript"/>
        </w:rPr>
        <w:t>2</w:t>
      </w:r>
      <w:r w:rsidR="00FB2686">
        <w:rPr>
          <w:rFonts w:cs="Times New Roman"/>
          <w:szCs w:val="24"/>
        </w:rPr>
        <w:t>CdBr</w:t>
      </w:r>
      <w:r w:rsidR="00FB2686" w:rsidRPr="00FB2686">
        <w:rPr>
          <w:rFonts w:cs="Times New Roman"/>
          <w:szCs w:val="24"/>
          <w:vertAlign w:val="subscript"/>
        </w:rPr>
        <w:t>4</w:t>
      </w:r>
      <w:r w:rsidR="00077085">
        <w:rPr>
          <w:rFonts w:cs="Times New Roman"/>
          <w:szCs w:val="24"/>
          <w:vertAlign w:val="subscript"/>
        </w:rPr>
        <w:t>.</w:t>
      </w:r>
      <w:r w:rsidR="00B10662">
        <w:rPr>
          <w:rFonts w:cs="Times New Roman"/>
          <w:szCs w:val="24"/>
          <w:vertAlign w:val="subscript"/>
        </w:rPr>
        <w:fldChar w:fldCharType="begin"/>
      </w:r>
      <w:r w:rsidR="00FF2709">
        <w:rPr>
          <w:rFonts w:cs="Times New Roman"/>
          <w:szCs w:val="24"/>
          <w:vertAlign w:val="subscript"/>
        </w:rPr>
        <w:instrText xml:space="preserve"> ADDIN EN.CITE &lt;EndNote&gt;&lt;Cite&gt;&lt;Author&gt;Yangui&lt;/Author&gt;&lt;Year&gt;2018&lt;/Year&gt;&lt;RecNum&gt;814&lt;/RecNum&gt;&lt;DisplayText&gt;&lt;style face="superscript"&gt;85&lt;/style&gt;&lt;/DisplayText&gt;&lt;record&gt;&lt;rec-number&gt;814&lt;/rec-number&gt;&lt;foreign-keys&gt;&lt;key app="EN" db-id="vpr9as2rawdd28e5aryxprt4dftzw9tvsf0t" timestamp="1527037413"&gt;814&lt;/key&gt;&lt;/foreign-keys&gt;&lt;ref-type name="Journal Article"&gt;17&lt;/ref-type&gt;&lt;contributors&gt;&lt;authors&gt;&lt;author&gt;Yangui, Aymen&lt;/author&gt;&lt;author&gt;Pillet, Sebastien&lt;/author&gt;&lt;author&gt;Bendeif, El-Eulmi&lt;/author&gt;&lt;author&gt;Lusson, Alain&lt;/author&gt;&lt;author&gt;Triki, Smail&lt;/author&gt;&lt;author&gt;Abid, Younes&lt;/author&gt;&lt;author&gt;Boukheddaden, Kamel&lt;/author&gt;&lt;/authors&gt;&lt;/contributors&gt;&lt;titles&gt;&lt;title&gt;Broadband Emission in a New Two-Dimensional Cd-Based Hybrid Perovskite&lt;/title&gt;&lt;secondary-title&gt;ACS Photon.&lt;/secondary-title&gt;&lt;/titles&gt;&lt;periodical&gt;&lt;full-title&gt;ACS Photon.&lt;/full-title&gt;&lt;/periodical&gt;&lt;pages&gt;1599-1611&lt;/pages&gt;&lt;volume&gt;5&lt;/volume&gt;&lt;number&gt;4&lt;/number&gt;&lt;dates&gt;&lt;year&gt;2018&lt;/year&gt;&lt;/dates&gt;&lt;isbn&gt;2330-4022&lt;/isbn&gt;&lt;urls&gt;&lt;/urls&gt;&lt;/record&gt;&lt;/Cite&gt;&lt;/EndNote&gt;</w:instrText>
      </w:r>
      <w:r w:rsidR="00B10662">
        <w:rPr>
          <w:rFonts w:cs="Times New Roman"/>
          <w:szCs w:val="24"/>
          <w:vertAlign w:val="subscript"/>
        </w:rPr>
        <w:fldChar w:fldCharType="separate"/>
      </w:r>
      <w:r w:rsidR="00FF2709" w:rsidRPr="00FF2709">
        <w:rPr>
          <w:rFonts w:cs="Times New Roman"/>
          <w:noProof/>
          <w:szCs w:val="24"/>
          <w:vertAlign w:val="superscript"/>
        </w:rPr>
        <w:t>85</w:t>
      </w:r>
      <w:r w:rsidR="00B10662">
        <w:rPr>
          <w:rFonts w:cs="Times New Roman"/>
          <w:szCs w:val="24"/>
          <w:vertAlign w:val="subscript"/>
        </w:rPr>
        <w:fldChar w:fldCharType="end"/>
      </w:r>
      <w:r w:rsidR="00077085">
        <w:rPr>
          <w:rFonts w:cs="Times New Roman"/>
          <w:szCs w:val="24"/>
        </w:rPr>
        <w:t>. While (C</w:t>
      </w:r>
      <w:r w:rsidR="00077085" w:rsidRPr="00FB2686">
        <w:rPr>
          <w:rFonts w:cs="Times New Roman"/>
          <w:szCs w:val="24"/>
          <w:vertAlign w:val="subscript"/>
        </w:rPr>
        <w:t>2</w:t>
      </w:r>
      <w:r w:rsidR="00077085">
        <w:rPr>
          <w:rFonts w:cs="Times New Roman"/>
          <w:szCs w:val="24"/>
        </w:rPr>
        <w:t>H</w:t>
      </w:r>
      <w:r w:rsidR="00077085" w:rsidRPr="00FB2686">
        <w:rPr>
          <w:rFonts w:cs="Times New Roman"/>
          <w:szCs w:val="24"/>
          <w:vertAlign w:val="subscript"/>
        </w:rPr>
        <w:t>5</w:t>
      </w:r>
      <w:r w:rsidR="00077085">
        <w:rPr>
          <w:rFonts w:cs="Times New Roman"/>
          <w:szCs w:val="24"/>
        </w:rPr>
        <w:t>NH</w:t>
      </w:r>
      <w:r w:rsidR="00077085" w:rsidRPr="00FB2686">
        <w:rPr>
          <w:rFonts w:cs="Times New Roman"/>
          <w:szCs w:val="24"/>
          <w:vertAlign w:val="subscript"/>
        </w:rPr>
        <w:t>3</w:t>
      </w:r>
      <w:r w:rsidR="00077085">
        <w:rPr>
          <w:rFonts w:cs="Times New Roman"/>
          <w:szCs w:val="24"/>
        </w:rPr>
        <w:t>)</w:t>
      </w:r>
      <w:r w:rsidR="00077085" w:rsidRPr="00FB2686">
        <w:rPr>
          <w:rFonts w:cs="Times New Roman"/>
          <w:szCs w:val="24"/>
          <w:vertAlign w:val="subscript"/>
        </w:rPr>
        <w:t>2</w:t>
      </w:r>
      <w:r w:rsidR="00077085">
        <w:rPr>
          <w:rFonts w:cs="Times New Roman"/>
          <w:szCs w:val="24"/>
        </w:rPr>
        <w:t>CdCl</w:t>
      </w:r>
      <w:r w:rsidR="00077085" w:rsidRPr="00FB2686">
        <w:rPr>
          <w:rFonts w:cs="Times New Roman"/>
          <w:szCs w:val="24"/>
          <w:vertAlign w:val="subscript"/>
        </w:rPr>
        <w:t>4</w:t>
      </w:r>
      <w:r w:rsidR="00077085">
        <w:rPr>
          <w:rFonts w:cs="Times New Roman"/>
          <w:szCs w:val="24"/>
        </w:rPr>
        <w:t xml:space="preserve"> only exhibits </w:t>
      </w:r>
      <w:r w:rsidR="00077085">
        <w:rPr>
          <w:rFonts w:cs="Times New Roman"/>
          <w:szCs w:val="24"/>
        </w:rPr>
        <w:lastRenderedPageBreak/>
        <w:t>emission below 50 K</w:t>
      </w:r>
      <w:r w:rsidR="00CB4A58">
        <w:rPr>
          <w:rFonts w:cs="Times New Roman"/>
          <w:szCs w:val="24"/>
        </w:rPr>
        <w:t>, room temperature broadband white light emission was reported for (C</w:t>
      </w:r>
      <w:r w:rsidR="00CB4A58" w:rsidRPr="00FB2686">
        <w:rPr>
          <w:rFonts w:cs="Times New Roman"/>
          <w:szCs w:val="24"/>
          <w:vertAlign w:val="subscript"/>
        </w:rPr>
        <w:t>6</w:t>
      </w:r>
      <w:r w:rsidR="00CB4A58">
        <w:rPr>
          <w:rFonts w:cs="Times New Roman"/>
          <w:szCs w:val="24"/>
        </w:rPr>
        <w:t>H</w:t>
      </w:r>
      <w:r w:rsidR="00CB4A58" w:rsidRPr="00FB2686">
        <w:rPr>
          <w:rFonts w:cs="Times New Roman"/>
          <w:szCs w:val="24"/>
          <w:vertAlign w:val="subscript"/>
        </w:rPr>
        <w:t>11</w:t>
      </w:r>
      <w:r w:rsidR="00CB4A58">
        <w:rPr>
          <w:rFonts w:cs="Times New Roman"/>
          <w:szCs w:val="24"/>
        </w:rPr>
        <w:t>NH</w:t>
      </w:r>
      <w:r w:rsidR="00CB4A58" w:rsidRPr="00FB2686">
        <w:rPr>
          <w:rFonts w:cs="Times New Roman"/>
          <w:szCs w:val="24"/>
          <w:vertAlign w:val="subscript"/>
        </w:rPr>
        <w:t>3</w:t>
      </w:r>
      <w:r w:rsidR="00CB4A58">
        <w:rPr>
          <w:rFonts w:cs="Times New Roman"/>
          <w:szCs w:val="24"/>
        </w:rPr>
        <w:t>)</w:t>
      </w:r>
      <w:r w:rsidR="00CB4A58" w:rsidRPr="00FB2686">
        <w:rPr>
          <w:rFonts w:cs="Times New Roman"/>
          <w:szCs w:val="24"/>
          <w:vertAlign w:val="subscript"/>
        </w:rPr>
        <w:t>2</w:t>
      </w:r>
      <w:r w:rsidR="00CB4A58">
        <w:rPr>
          <w:rFonts w:cs="Times New Roman"/>
          <w:szCs w:val="24"/>
        </w:rPr>
        <w:t>CdBr</w:t>
      </w:r>
      <w:r w:rsidR="00CB4A58" w:rsidRPr="00FB2686">
        <w:rPr>
          <w:rFonts w:cs="Times New Roman"/>
          <w:szCs w:val="24"/>
          <w:vertAlign w:val="subscript"/>
        </w:rPr>
        <w:t>4</w:t>
      </w:r>
      <w:r w:rsidR="00CB4A58">
        <w:rPr>
          <w:rFonts w:cs="Times New Roman"/>
          <w:szCs w:val="24"/>
        </w:rPr>
        <w:t>.</w:t>
      </w:r>
      <w:r w:rsidR="00B10662">
        <w:rPr>
          <w:rFonts w:cs="Times New Roman"/>
          <w:szCs w:val="24"/>
        </w:rPr>
        <w:fldChar w:fldCharType="begin"/>
      </w:r>
      <w:r w:rsidR="00FF2709">
        <w:rPr>
          <w:rFonts w:cs="Times New Roman"/>
          <w:szCs w:val="24"/>
        </w:rPr>
        <w:instrText xml:space="preserve"> ADDIN EN.CITE &lt;EndNote&gt;&lt;Cite&gt;&lt;Author&gt;Yangui&lt;/Author&gt;&lt;Year&gt;2018&lt;/Year&gt;&lt;RecNum&gt;814&lt;/RecNum&gt;&lt;DisplayText&gt;&lt;style face="superscript"&gt;85&lt;/style&gt;&lt;/DisplayText&gt;&lt;record&gt;&lt;rec-number&gt;814&lt;/rec-number&gt;&lt;foreign-keys&gt;&lt;key app="EN" db-id="vpr9as2rawdd28e5aryxprt4dftzw9tvsf0t" timestamp="1527037413"&gt;814&lt;/key&gt;&lt;/foreign-keys&gt;&lt;ref-type name="Journal Article"&gt;17&lt;/ref-type&gt;&lt;contributors&gt;&lt;authors&gt;&lt;author&gt;Yangui, Aymen&lt;/author&gt;&lt;author&gt;Pillet, Sebastien&lt;/author&gt;&lt;author&gt;Bendeif, El-Eulmi&lt;/author&gt;&lt;author&gt;Lusson, Alain&lt;/author&gt;&lt;author&gt;Triki, Smail&lt;/author&gt;&lt;author&gt;Abid, Younes&lt;/author&gt;&lt;author&gt;Boukheddaden, Kamel&lt;/author&gt;&lt;/authors&gt;&lt;/contributors&gt;&lt;titles&gt;&lt;title&gt;Broadband Emission in a New Two-Dimensional Cd-Based Hybrid Perovskite&lt;/title&gt;&lt;secondary-title&gt;ACS Photon.&lt;/secondary-title&gt;&lt;/titles&gt;&lt;periodical&gt;&lt;full-title&gt;ACS Photon.&lt;/full-title&gt;&lt;/periodical&gt;&lt;pages&gt;1599-1611&lt;/pages&gt;&lt;volume&gt;5&lt;/volume&gt;&lt;number&gt;4&lt;/number&gt;&lt;dates&gt;&lt;year&gt;2018&lt;/year&gt;&lt;/dates&gt;&lt;isbn&gt;2330-4022&lt;/isbn&gt;&lt;urls&gt;&lt;/urls&gt;&lt;/record&gt;&lt;/Cite&gt;&lt;/EndNote&gt;</w:instrText>
      </w:r>
      <w:r w:rsidR="00B10662">
        <w:rPr>
          <w:rFonts w:cs="Times New Roman"/>
          <w:szCs w:val="24"/>
        </w:rPr>
        <w:fldChar w:fldCharType="separate"/>
      </w:r>
      <w:r w:rsidR="00FF2709" w:rsidRPr="00FF2709">
        <w:rPr>
          <w:rFonts w:cs="Times New Roman"/>
          <w:noProof/>
          <w:szCs w:val="24"/>
          <w:vertAlign w:val="superscript"/>
        </w:rPr>
        <w:t>85</w:t>
      </w:r>
      <w:r w:rsidR="00B10662">
        <w:rPr>
          <w:rFonts w:cs="Times New Roman"/>
          <w:szCs w:val="24"/>
        </w:rPr>
        <w:fldChar w:fldCharType="end"/>
      </w:r>
      <w:r w:rsidR="00CB4A58">
        <w:rPr>
          <w:rFonts w:cs="Times New Roman"/>
          <w:szCs w:val="24"/>
        </w:rPr>
        <w:t xml:space="preserve"> </w:t>
      </w:r>
      <w:r w:rsidR="000634DF">
        <w:rPr>
          <w:rFonts w:cs="Times New Roman"/>
          <w:szCs w:val="24"/>
        </w:rPr>
        <w:t>Room temperature blue emission has also been reported from the 1D edge-sharing square pyramidal (C</w:t>
      </w:r>
      <w:r w:rsidR="000634DF">
        <w:rPr>
          <w:rFonts w:cs="Times New Roman"/>
          <w:szCs w:val="24"/>
          <w:vertAlign w:val="subscript"/>
        </w:rPr>
        <w:t>5</w:t>
      </w:r>
      <w:r w:rsidR="000634DF">
        <w:rPr>
          <w:rFonts w:cs="Times New Roman"/>
          <w:szCs w:val="24"/>
        </w:rPr>
        <w:t>N</w:t>
      </w:r>
      <w:r w:rsidR="000634DF">
        <w:rPr>
          <w:rFonts w:cs="Times New Roman"/>
          <w:szCs w:val="24"/>
          <w:vertAlign w:val="subscript"/>
        </w:rPr>
        <w:t>2</w:t>
      </w:r>
      <w:r w:rsidR="000634DF">
        <w:rPr>
          <w:rFonts w:cs="Times New Roman"/>
          <w:szCs w:val="24"/>
        </w:rPr>
        <w:t>H</w:t>
      </w:r>
      <w:r w:rsidR="000634DF">
        <w:rPr>
          <w:rFonts w:cs="Times New Roman"/>
          <w:szCs w:val="24"/>
          <w:vertAlign w:val="subscript"/>
        </w:rPr>
        <w:t>9</w:t>
      </w:r>
      <w:r w:rsidR="000634DF">
        <w:rPr>
          <w:rFonts w:cs="Times New Roman"/>
          <w:szCs w:val="24"/>
        </w:rPr>
        <w:t>)CdCl</w:t>
      </w:r>
      <w:r w:rsidR="000634DF">
        <w:rPr>
          <w:rFonts w:cs="Times New Roman"/>
          <w:szCs w:val="24"/>
          <w:vertAlign w:val="subscript"/>
        </w:rPr>
        <w:t>3</w:t>
      </w:r>
      <w:r w:rsidR="000634DF">
        <w:rPr>
          <w:rFonts w:cs="Times New Roman"/>
          <w:szCs w:val="24"/>
        </w:rPr>
        <w:fldChar w:fldCharType="begin"/>
      </w:r>
      <w:r w:rsidR="00896DC4">
        <w:rPr>
          <w:rFonts w:cs="Times New Roman"/>
          <w:szCs w:val="24"/>
        </w:rPr>
        <w:instrText xml:space="preserve"> ADDIN EN.CITE &lt;EndNote&gt;&lt;Cite&gt;&lt;Author&gt;Chu&lt;/Author&gt;&lt;Year&gt;2017&lt;/Year&gt;&lt;RecNum&gt;1430&lt;/RecNum&gt;&lt;DisplayText&gt;&lt;style face="superscript"&gt;187&lt;/style&gt;&lt;/DisplayText&gt;&lt;record&gt;&lt;rec-number&gt;1430&lt;/rec-number&gt;&lt;foreign-keys&gt;&lt;key app="EN" db-id="vpr9as2rawdd28e5aryxprt4dftzw9tvsf0t" timestamp="1562704971"&gt;1430&lt;/key&gt;&lt;/foreign-keys&gt;&lt;ref-type name="Journal Article"&gt;17&lt;/ref-type&gt;&lt;contributors&gt;&lt;authors&gt;&lt;author&gt;Chu, Kaibin&lt;/author&gt;&lt;author&gt;Zhou, Yu-Hua&lt;/author&gt;&lt;author&gt;Song, Jun-Ling&lt;/author&gt;&lt;author&gt;Zhang, Chi&lt;/author&gt;&lt;/authors&gt;&lt;/contributors&gt;&lt;titles&gt;&lt;title&gt;&lt;style face="normal" font="default" size="100%"&gt;An ABX&lt;/style&gt;&lt;style face="subscript" font="default" size="100%"&gt;3&lt;/style&gt;&lt;style face="normal" font="default" size="100%"&gt; organic–inorganic perovskite-type material with the formula (C&lt;/style&gt;&lt;style face="subscript" font="default" size="100%"&gt;5&lt;/style&gt;&lt;style face="normal" font="default" size="100%"&gt;N&lt;/style&gt;&lt;style face="subscript" font="default" size="100%"&gt;2&lt;/style&gt;&lt;style face="normal" font="default" size="100%"&gt;H&lt;/style&gt;&lt;style face="subscript" font="default" size="100%"&gt;9&lt;/style&gt;&lt;style face="normal" font="default" size="100%"&gt;)CdCl&lt;/style&gt;&lt;style face="subscript" font="default" size="100%"&gt;3&lt;/style&gt;&lt;style face="normal" font="default" size="100%"&gt;: Application for detection of volatile organic solvent molecules&lt;/style&gt;&lt;/title&gt;&lt;secondary-title&gt;Polyhedron&lt;/secondary-title&gt;&lt;/titles&gt;&lt;periodical&gt;&lt;full-title&gt;Polyhedron&lt;/full-title&gt;&lt;/periodical&gt;&lt;pages&gt;22-26&lt;/pages&gt;&lt;volume&gt;131&lt;/volume&gt;&lt;dates&gt;&lt;year&gt;2017&lt;/year&gt;&lt;/dates&gt;&lt;isbn&gt;0277-5387&lt;/isbn&gt;&lt;urls&gt;&lt;/urls&gt;&lt;/record&gt;&lt;/Cite&gt;&lt;/EndNote&gt;</w:instrText>
      </w:r>
      <w:r w:rsidR="000634DF">
        <w:rPr>
          <w:rFonts w:cs="Times New Roman"/>
          <w:szCs w:val="24"/>
        </w:rPr>
        <w:fldChar w:fldCharType="separate"/>
      </w:r>
      <w:r w:rsidR="00896DC4" w:rsidRPr="00896DC4">
        <w:rPr>
          <w:rFonts w:cs="Times New Roman"/>
          <w:noProof/>
          <w:szCs w:val="24"/>
          <w:vertAlign w:val="superscript"/>
        </w:rPr>
        <w:t>187</w:t>
      </w:r>
      <w:r w:rsidR="000634DF">
        <w:rPr>
          <w:rFonts w:cs="Times New Roman"/>
          <w:szCs w:val="24"/>
        </w:rPr>
        <w:fldChar w:fldCharType="end"/>
      </w:r>
      <w:r w:rsidR="000634DF">
        <w:rPr>
          <w:rFonts w:cs="Times New Roman"/>
          <w:szCs w:val="24"/>
        </w:rPr>
        <w:t xml:space="preserve"> and the 1D perovskite</w:t>
      </w:r>
      <w:r w:rsidR="00077085">
        <w:rPr>
          <w:rFonts w:cs="Times New Roman"/>
          <w:szCs w:val="24"/>
        </w:rPr>
        <w:t xml:space="preserve"> </w:t>
      </w:r>
      <w:r w:rsidR="000634DF">
        <w:rPr>
          <w:rFonts w:cs="Times New Roman"/>
          <w:szCs w:val="24"/>
        </w:rPr>
        <w:t>(</w:t>
      </w:r>
      <w:r w:rsidR="000634DF" w:rsidRPr="000634DF">
        <w:rPr>
          <w:rFonts w:cs="Times New Roman"/>
          <w:szCs w:val="24"/>
        </w:rPr>
        <w:t>C</w:t>
      </w:r>
      <w:r w:rsidR="000634DF" w:rsidRPr="000634DF">
        <w:rPr>
          <w:rFonts w:cs="Times New Roman"/>
          <w:szCs w:val="24"/>
          <w:vertAlign w:val="subscript"/>
        </w:rPr>
        <w:t>6</w:t>
      </w:r>
      <w:r w:rsidR="000634DF" w:rsidRPr="000634DF">
        <w:rPr>
          <w:rFonts w:cs="Times New Roman"/>
          <w:szCs w:val="24"/>
        </w:rPr>
        <w:t>H</w:t>
      </w:r>
      <w:r w:rsidR="000634DF" w:rsidRPr="000634DF">
        <w:rPr>
          <w:rFonts w:cs="Times New Roman"/>
          <w:szCs w:val="24"/>
          <w:vertAlign w:val="subscript"/>
        </w:rPr>
        <w:t>14</w:t>
      </w:r>
      <w:r w:rsidR="000634DF" w:rsidRPr="000634DF">
        <w:rPr>
          <w:rFonts w:cs="Times New Roman"/>
          <w:szCs w:val="24"/>
        </w:rPr>
        <w:t>N</w:t>
      </w:r>
      <w:r w:rsidR="000634DF" w:rsidRPr="000634DF">
        <w:rPr>
          <w:rFonts w:cs="Times New Roman"/>
          <w:szCs w:val="24"/>
          <w:vertAlign w:val="subscript"/>
        </w:rPr>
        <w:t>2</w:t>
      </w:r>
      <w:r w:rsidR="000634DF" w:rsidRPr="000634DF">
        <w:rPr>
          <w:rFonts w:cs="Times New Roman"/>
          <w:szCs w:val="24"/>
        </w:rPr>
        <w:t>)CdCl</w:t>
      </w:r>
      <w:r w:rsidR="000634DF" w:rsidRPr="000634DF">
        <w:rPr>
          <w:rFonts w:cs="Times New Roman"/>
          <w:szCs w:val="24"/>
          <w:vertAlign w:val="subscript"/>
        </w:rPr>
        <w:t>4</w:t>
      </w:r>
      <w:r w:rsidR="000634DF">
        <w:rPr>
          <w:rFonts w:cs="Times New Roman"/>
          <w:szCs w:val="24"/>
        </w:rPr>
        <w:t>·</w:t>
      </w:r>
      <w:r w:rsidR="000634DF" w:rsidRPr="000634DF">
        <w:rPr>
          <w:rFonts w:cs="Times New Roman"/>
          <w:szCs w:val="24"/>
        </w:rPr>
        <w:t>H</w:t>
      </w:r>
      <w:r w:rsidR="000634DF" w:rsidRPr="000634DF">
        <w:rPr>
          <w:rFonts w:cs="Times New Roman"/>
          <w:szCs w:val="24"/>
          <w:vertAlign w:val="subscript"/>
        </w:rPr>
        <w:t>2</w:t>
      </w:r>
      <w:r w:rsidR="000634DF" w:rsidRPr="000634DF">
        <w:rPr>
          <w:rFonts w:cs="Times New Roman"/>
          <w:szCs w:val="24"/>
        </w:rPr>
        <w:t>O</w:t>
      </w:r>
      <w:r w:rsidR="000634DF">
        <w:rPr>
          <w:rFonts w:cs="Times New Roman"/>
          <w:szCs w:val="24"/>
        </w:rPr>
        <w:t>.</w:t>
      </w:r>
      <w:r w:rsidR="000634DF">
        <w:rPr>
          <w:rFonts w:cs="Times New Roman"/>
          <w:szCs w:val="24"/>
        </w:rPr>
        <w:fldChar w:fldCharType="begin"/>
      </w:r>
      <w:r w:rsidR="00896DC4">
        <w:rPr>
          <w:rFonts w:cs="Times New Roman"/>
          <w:szCs w:val="24"/>
        </w:rPr>
        <w:instrText xml:space="preserve"> ADDIN EN.CITE &lt;EndNote&gt;&lt;Cite&gt;&lt;Author&gt;Lassoued&lt;/Author&gt;&lt;Year&gt;2017&lt;/Year&gt;&lt;RecNum&gt;1431&lt;/RecNum&gt;&lt;DisplayText&gt;&lt;style face="superscript"&gt;188&lt;/style&gt;&lt;/DisplayText&gt;&lt;record&gt;&lt;rec-number&gt;1431&lt;/rec-number&gt;&lt;foreign-keys&gt;&lt;key app="EN" db-id="vpr9as2rawdd28e5aryxprt4dftzw9tvsf0t" timestamp="1562704998"&gt;1431&lt;/key&gt;&lt;/foreign-keys&gt;&lt;ref-type name="Journal Article"&gt;17&lt;/ref-type&gt;&lt;contributors&gt;&lt;authors&gt;&lt;author&gt;Lassoued, Mohamed Saber&lt;/author&gt;&lt;author&gt;Abdelbaky, Mohammed SM&lt;/author&gt;&lt;author&gt;Lassoued, Abdelmajid&lt;/author&gt;&lt;author&gt;Gadri, Abdellatif&lt;/author&gt;&lt;author&gt;Ammar, Salah&lt;/author&gt;&lt;author&gt;Salah, Abdelhamid Ben&lt;/author&gt;&lt;author&gt;García-Granda, Santiago&lt;/author&gt;&lt;/authors&gt;&lt;/contributors&gt;&lt;titles&gt;&lt;title&gt;Structural characterization and physicochemical features of new hybrid compound containing chlorate anions of cadmate (II)&lt;/title&gt;&lt;secondary-title&gt;Journal of Molecular Structure&lt;/secondary-title&gt;&lt;/titles&gt;&lt;periodical&gt;&lt;full-title&gt;Journal of Molecular Structure&lt;/full-title&gt;&lt;abbr-1&gt;J. Mol. Struct.&lt;/abbr-1&gt;&lt;abbr-2&gt;J Mol Struct&lt;/abbr-2&gt;&lt;/periodical&gt;&lt;pages&gt;390-399&lt;/pages&gt;&lt;volume&gt;1141&lt;/volume&gt;&lt;dates&gt;&lt;year&gt;2017&lt;/year&gt;&lt;/dates&gt;&lt;isbn&gt;0022-2860&lt;/isbn&gt;&lt;urls&gt;&lt;/urls&gt;&lt;/record&gt;&lt;/Cite&gt;&lt;/EndNote&gt;</w:instrText>
      </w:r>
      <w:r w:rsidR="000634DF">
        <w:rPr>
          <w:rFonts w:cs="Times New Roman"/>
          <w:szCs w:val="24"/>
        </w:rPr>
        <w:fldChar w:fldCharType="separate"/>
      </w:r>
      <w:r w:rsidR="00896DC4" w:rsidRPr="00896DC4">
        <w:rPr>
          <w:rFonts w:cs="Times New Roman"/>
          <w:noProof/>
          <w:szCs w:val="24"/>
          <w:vertAlign w:val="superscript"/>
        </w:rPr>
        <w:t>188</w:t>
      </w:r>
      <w:r w:rsidR="000634DF">
        <w:rPr>
          <w:rFonts w:cs="Times New Roman"/>
          <w:szCs w:val="24"/>
        </w:rPr>
        <w:fldChar w:fldCharType="end"/>
      </w:r>
      <w:r w:rsidR="007B6BE7">
        <w:rPr>
          <w:rFonts w:cs="Times New Roman"/>
          <w:szCs w:val="24"/>
        </w:rPr>
        <w:t xml:space="preserve"> Recent reports of the 0D</w:t>
      </w:r>
      <w:r w:rsidR="00AF5921">
        <w:rPr>
          <w:rFonts w:cs="Times New Roman"/>
          <w:szCs w:val="24"/>
        </w:rPr>
        <w:t xml:space="preserve"> </w:t>
      </w:r>
      <w:r w:rsidR="007B6BE7">
        <w:rPr>
          <w:rFonts w:cs="Times New Roman"/>
          <w:szCs w:val="24"/>
        </w:rPr>
        <w:t>non</w:t>
      </w:r>
      <w:r w:rsidR="00B10662">
        <w:rPr>
          <w:rFonts w:cs="Times New Roman"/>
          <w:szCs w:val="24"/>
        </w:rPr>
        <w:t>-</w:t>
      </w:r>
      <w:r w:rsidR="007B6BE7">
        <w:rPr>
          <w:rFonts w:cs="Times New Roman"/>
          <w:szCs w:val="24"/>
        </w:rPr>
        <w:t>perovskite family (</w:t>
      </w:r>
      <w:r w:rsidR="007B6BE7" w:rsidRPr="007B6BE7">
        <w:rPr>
          <w:rFonts w:cs="Times New Roman"/>
          <w:szCs w:val="24"/>
        </w:rPr>
        <w:t>C</w:t>
      </w:r>
      <w:r w:rsidR="007B6BE7" w:rsidRPr="007B6BE7">
        <w:rPr>
          <w:rFonts w:cs="Times New Roman"/>
          <w:szCs w:val="24"/>
          <w:vertAlign w:val="subscript"/>
        </w:rPr>
        <w:t>18</w:t>
      </w:r>
      <w:r w:rsidR="007B6BE7" w:rsidRPr="007B6BE7">
        <w:rPr>
          <w:rFonts w:cs="Times New Roman"/>
          <w:szCs w:val="24"/>
        </w:rPr>
        <w:t>H</w:t>
      </w:r>
      <w:r w:rsidR="007B6BE7" w:rsidRPr="007B6BE7">
        <w:rPr>
          <w:rFonts w:cs="Times New Roman"/>
          <w:szCs w:val="24"/>
          <w:vertAlign w:val="subscript"/>
        </w:rPr>
        <w:t>13</w:t>
      </w:r>
      <w:r w:rsidR="007B6BE7" w:rsidRPr="007B6BE7">
        <w:rPr>
          <w:rFonts w:cs="Times New Roman"/>
          <w:szCs w:val="24"/>
        </w:rPr>
        <w:t>N</w:t>
      </w:r>
      <w:r w:rsidR="007B6BE7" w:rsidRPr="007B6BE7">
        <w:rPr>
          <w:rFonts w:cs="Times New Roman"/>
          <w:szCs w:val="24"/>
          <w:vertAlign w:val="subscript"/>
        </w:rPr>
        <w:t>2</w:t>
      </w:r>
      <w:r w:rsidR="007B6BE7" w:rsidRPr="007B6BE7">
        <w:rPr>
          <w:rFonts w:cs="Times New Roman"/>
          <w:szCs w:val="24"/>
        </w:rPr>
        <w:t>O</w:t>
      </w:r>
      <w:r w:rsidR="007B6BE7" w:rsidRPr="007B6BE7">
        <w:rPr>
          <w:rFonts w:cs="Times New Roman"/>
          <w:szCs w:val="24"/>
          <w:vertAlign w:val="subscript"/>
        </w:rPr>
        <w:t>2</w:t>
      </w:r>
      <w:r w:rsidR="007B6BE7" w:rsidRPr="007B6BE7">
        <w:rPr>
          <w:rFonts w:cs="Times New Roman"/>
          <w:szCs w:val="24"/>
        </w:rPr>
        <w:t>)</w:t>
      </w:r>
      <w:r w:rsidR="007B6BE7" w:rsidRPr="007B6BE7">
        <w:rPr>
          <w:rFonts w:cs="Times New Roman"/>
          <w:szCs w:val="24"/>
          <w:vertAlign w:val="subscript"/>
        </w:rPr>
        <w:t>2</w:t>
      </w:r>
      <w:r w:rsidR="007B6BE7" w:rsidRPr="007B6BE7">
        <w:rPr>
          <w:rFonts w:cs="Times New Roman"/>
          <w:szCs w:val="24"/>
        </w:rPr>
        <w:t>MX</w:t>
      </w:r>
      <w:r w:rsidR="007B6BE7" w:rsidRPr="007B6BE7">
        <w:rPr>
          <w:rFonts w:cs="Times New Roman"/>
          <w:szCs w:val="24"/>
          <w:vertAlign w:val="subscript"/>
        </w:rPr>
        <w:t>4</w:t>
      </w:r>
      <w:r w:rsidR="007B6BE7">
        <w:rPr>
          <w:rFonts w:cs="Times New Roman"/>
          <w:szCs w:val="24"/>
        </w:rPr>
        <w:t xml:space="preserve"> (M = Zn, Cd, Hg; X = Cl, Br)</w:t>
      </w:r>
      <w:r w:rsidR="00AF5921">
        <w:rPr>
          <w:rFonts w:cs="Times New Roman"/>
          <w:szCs w:val="24"/>
        </w:rPr>
        <w:t xml:space="preserve"> based on isolated tetrahedra</w:t>
      </w:r>
      <w:r w:rsidR="007B6BE7">
        <w:rPr>
          <w:rFonts w:cs="Times New Roman"/>
          <w:szCs w:val="24"/>
        </w:rPr>
        <w:t xml:space="preserve"> </w:t>
      </w:r>
      <w:r w:rsidR="00B10662">
        <w:rPr>
          <w:rFonts w:cs="Times New Roman"/>
          <w:szCs w:val="24"/>
        </w:rPr>
        <w:t xml:space="preserve">show that all members </w:t>
      </w:r>
      <w:r w:rsidR="007B6BE7">
        <w:rPr>
          <w:rFonts w:cs="Times New Roman"/>
          <w:szCs w:val="24"/>
        </w:rPr>
        <w:t xml:space="preserve">exhibit room temperature </w:t>
      </w:r>
      <w:r w:rsidR="00B10662">
        <w:rPr>
          <w:rFonts w:cs="Times New Roman"/>
          <w:szCs w:val="24"/>
        </w:rPr>
        <w:t xml:space="preserve">blue </w:t>
      </w:r>
      <w:r w:rsidR="007B6BE7">
        <w:rPr>
          <w:rFonts w:cs="Times New Roman"/>
          <w:szCs w:val="24"/>
        </w:rPr>
        <w:t>emission</w:t>
      </w:r>
      <w:r w:rsidR="00E73282">
        <w:rPr>
          <w:rFonts w:cs="Times New Roman"/>
          <w:szCs w:val="24"/>
        </w:rPr>
        <w:t>, although the origin of the emission has yet to be probed</w:t>
      </w:r>
      <w:r w:rsidR="00B10662">
        <w:rPr>
          <w:rFonts w:cs="Times New Roman"/>
          <w:szCs w:val="24"/>
        </w:rPr>
        <w:t>.</w:t>
      </w:r>
      <w:r w:rsidR="00B10662">
        <w:rPr>
          <w:rFonts w:cs="Times New Roman"/>
          <w:szCs w:val="24"/>
        </w:rPr>
        <w:fldChar w:fldCharType="begin"/>
      </w:r>
      <w:r w:rsidR="00896DC4">
        <w:rPr>
          <w:rFonts w:cs="Times New Roman"/>
          <w:szCs w:val="24"/>
        </w:rPr>
        <w:instrText xml:space="preserve"> ADDIN EN.CITE &lt;EndNote&gt;&lt;Cite&gt;&lt;Author&gt;Beebeejaun-Boodoo&lt;/Author&gt;&lt;Year&gt;2018&lt;/Year&gt;&lt;RecNum&gt;1432&lt;/RecNum&gt;&lt;DisplayText&gt;&lt;style face="superscript"&gt;189&lt;/style&gt;&lt;/DisplayText&gt;&lt;record&gt;&lt;rec-number&gt;1432&lt;/rec-number&gt;&lt;foreign-keys&gt;&lt;key app="EN" db-id="vpr9as2rawdd28e5aryxprt4dftzw9tvsf0t" timestamp="1562705881"&gt;1432&lt;/key&gt;&lt;/foreign-keys&gt;&lt;ref-type name="Journal Article"&gt;17&lt;/ref-type&gt;&lt;contributors&gt;&lt;authors&gt;&lt;author&gt;Beebeejaun-Boodoo, B. M. P.&lt;/author&gt;&lt;author&gt;Erasmus, R.&lt;/author&gt;&lt;author&gt;Rademeyer, M.&lt;/author&gt;&lt;/authors&gt;&lt;/contributors&gt;&lt;titles&gt;&lt;title&gt;Tetrahalometallate salts of N-(4-picolinium)-1,8-naphthalimide: structures and solid-state fluorescence&lt;/title&gt;&lt;secondary-title&gt;CrystEngComm&lt;/secondary-title&gt;&lt;/titles&gt;&lt;periodical&gt;&lt;full-title&gt;CrystEngComm&lt;/full-title&gt;&lt;/periodical&gt;&lt;pages&gt;4875-4887&lt;/pages&gt;&lt;volume&gt;20&lt;/volume&gt;&lt;number&gt;33&lt;/number&gt;&lt;dates&gt;&lt;year&gt;2018&lt;/year&gt;&lt;/dates&gt;&lt;publisher&gt;The Royal Society of Chemistry&lt;/publisher&gt;&lt;work-type&gt;10.1039/C8CE00292D&lt;/work-type&gt;&lt;urls&gt;&lt;related-urls&gt;&lt;url&gt;http://dx.doi.org/10.1039/C8CE00292D&lt;/url&gt;&lt;/related-urls&gt;&lt;/urls&gt;&lt;electronic-resource-num&gt;10.1039/C8CE00292D&lt;/electronic-resource-num&gt;&lt;/record&gt;&lt;/Cite&gt;&lt;/EndNote&gt;</w:instrText>
      </w:r>
      <w:r w:rsidR="00B10662">
        <w:rPr>
          <w:rFonts w:cs="Times New Roman"/>
          <w:szCs w:val="24"/>
        </w:rPr>
        <w:fldChar w:fldCharType="separate"/>
      </w:r>
      <w:r w:rsidR="00896DC4" w:rsidRPr="00896DC4">
        <w:rPr>
          <w:rFonts w:cs="Times New Roman"/>
          <w:noProof/>
          <w:szCs w:val="24"/>
          <w:vertAlign w:val="superscript"/>
        </w:rPr>
        <w:t>189</w:t>
      </w:r>
      <w:r w:rsidR="00B10662">
        <w:rPr>
          <w:rFonts w:cs="Times New Roman"/>
          <w:szCs w:val="24"/>
        </w:rPr>
        <w:fldChar w:fldCharType="end"/>
      </w:r>
      <w:r w:rsidR="00AF5921">
        <w:rPr>
          <w:rFonts w:cs="Times New Roman"/>
          <w:szCs w:val="24"/>
        </w:rPr>
        <w:t xml:space="preserve"> </w:t>
      </w:r>
      <w:r w:rsidR="00E73282">
        <w:rPr>
          <w:rFonts w:cs="Times New Roman"/>
          <w:szCs w:val="24"/>
        </w:rPr>
        <w:t>Our group has also synthesized a similar family of Hg-based compounds, (C</w:t>
      </w:r>
      <w:r w:rsidR="00E73282" w:rsidRPr="00E73282">
        <w:rPr>
          <w:rFonts w:cs="Times New Roman"/>
          <w:szCs w:val="24"/>
          <w:vertAlign w:val="subscript"/>
        </w:rPr>
        <w:t>3</w:t>
      </w:r>
      <w:r w:rsidR="00E73282">
        <w:rPr>
          <w:rFonts w:cs="Times New Roman"/>
          <w:szCs w:val="24"/>
        </w:rPr>
        <w:t>H</w:t>
      </w:r>
      <w:r w:rsidR="00E73282" w:rsidRPr="00E73282">
        <w:rPr>
          <w:rFonts w:cs="Times New Roman"/>
          <w:szCs w:val="24"/>
          <w:vertAlign w:val="subscript"/>
        </w:rPr>
        <w:t>5</w:t>
      </w:r>
      <w:r w:rsidR="00E73282">
        <w:rPr>
          <w:rFonts w:cs="Times New Roman"/>
          <w:szCs w:val="24"/>
        </w:rPr>
        <w:t>N</w:t>
      </w:r>
      <w:r w:rsidR="00E73282" w:rsidRPr="00E73282">
        <w:rPr>
          <w:rFonts w:cs="Times New Roman"/>
          <w:szCs w:val="24"/>
          <w:vertAlign w:val="subscript"/>
        </w:rPr>
        <w:t>2</w:t>
      </w:r>
      <w:r w:rsidR="00E73282">
        <w:rPr>
          <w:rFonts w:cs="Times New Roman"/>
          <w:szCs w:val="24"/>
        </w:rPr>
        <w:t>)</w:t>
      </w:r>
      <w:r w:rsidR="00E73282" w:rsidRPr="00E73282">
        <w:rPr>
          <w:rFonts w:cs="Times New Roman"/>
          <w:szCs w:val="24"/>
          <w:vertAlign w:val="subscript"/>
        </w:rPr>
        <w:t>2</w:t>
      </w:r>
      <w:r w:rsidR="00E73282">
        <w:rPr>
          <w:rFonts w:cs="Times New Roman"/>
          <w:szCs w:val="24"/>
        </w:rPr>
        <w:t>Hg</w:t>
      </w:r>
      <w:r w:rsidR="00E73282" w:rsidRPr="00E73282">
        <w:rPr>
          <w:rFonts w:cs="Times New Roman"/>
          <w:szCs w:val="24"/>
          <w:vertAlign w:val="subscript"/>
        </w:rPr>
        <w:t>3</w:t>
      </w:r>
      <w:r w:rsidR="00E73282">
        <w:rPr>
          <w:rFonts w:cs="Times New Roman"/>
          <w:szCs w:val="24"/>
        </w:rPr>
        <w:t>Cl</w:t>
      </w:r>
      <w:r w:rsidR="00E73282" w:rsidRPr="00E73282">
        <w:rPr>
          <w:rFonts w:cs="Times New Roman"/>
          <w:szCs w:val="24"/>
          <w:vertAlign w:val="subscript"/>
        </w:rPr>
        <w:t>8</w:t>
      </w:r>
      <w:r w:rsidR="00E73282">
        <w:rPr>
          <w:rFonts w:cs="Times New Roman"/>
          <w:szCs w:val="24"/>
        </w:rPr>
        <w:t xml:space="preserve"> and (C</w:t>
      </w:r>
      <w:r w:rsidR="00E73282" w:rsidRPr="00E73282">
        <w:rPr>
          <w:rFonts w:cs="Times New Roman"/>
          <w:szCs w:val="24"/>
          <w:vertAlign w:val="subscript"/>
        </w:rPr>
        <w:t>3</w:t>
      </w:r>
      <w:r w:rsidR="00E73282">
        <w:rPr>
          <w:rFonts w:cs="Times New Roman"/>
          <w:szCs w:val="24"/>
        </w:rPr>
        <w:t>H</w:t>
      </w:r>
      <w:r w:rsidR="00E73282" w:rsidRPr="00E73282">
        <w:rPr>
          <w:rFonts w:cs="Times New Roman"/>
          <w:szCs w:val="24"/>
          <w:vertAlign w:val="subscript"/>
        </w:rPr>
        <w:t>5</w:t>
      </w:r>
      <w:r w:rsidR="00E73282">
        <w:rPr>
          <w:rFonts w:cs="Times New Roman"/>
          <w:szCs w:val="24"/>
        </w:rPr>
        <w:t>N</w:t>
      </w:r>
      <w:r w:rsidR="00E73282" w:rsidRPr="00E73282">
        <w:rPr>
          <w:rFonts w:cs="Times New Roman"/>
          <w:szCs w:val="24"/>
          <w:vertAlign w:val="subscript"/>
        </w:rPr>
        <w:t>2</w:t>
      </w:r>
      <w:r w:rsidR="00E73282">
        <w:rPr>
          <w:rFonts w:cs="Times New Roman"/>
          <w:szCs w:val="24"/>
        </w:rPr>
        <w:t>)HgI</w:t>
      </w:r>
      <w:r w:rsidR="00E73282" w:rsidRPr="00E73282">
        <w:rPr>
          <w:rFonts w:cs="Times New Roman"/>
          <w:szCs w:val="24"/>
          <w:vertAlign w:val="subscript"/>
        </w:rPr>
        <w:t>3</w:t>
      </w:r>
      <w:r w:rsidR="00E73282" w:rsidRPr="00E73282">
        <w:rPr>
          <w:rFonts w:cs="Times New Roman"/>
          <w:szCs w:val="24"/>
        </w:rPr>
        <w:t xml:space="preserve"> </w:t>
      </w:r>
      <w:r w:rsidR="00E73282">
        <w:rPr>
          <w:rFonts w:cs="Times New Roman"/>
          <w:szCs w:val="24"/>
        </w:rPr>
        <w:t>which contain the imidazolium cation.</w:t>
      </w:r>
      <w:r w:rsidR="00E73282" w:rsidRPr="00E73282">
        <w:rPr>
          <w:rFonts w:cs="Times New Roman"/>
          <w:szCs w:val="24"/>
        </w:rPr>
        <w:t xml:space="preserve"> </w:t>
      </w:r>
      <w:r w:rsidR="00E73282">
        <w:rPr>
          <w:rFonts w:cs="Times New Roman"/>
          <w:szCs w:val="24"/>
        </w:rPr>
        <w:t>(C</w:t>
      </w:r>
      <w:r w:rsidR="00E73282" w:rsidRPr="00E73282">
        <w:rPr>
          <w:rFonts w:cs="Times New Roman"/>
          <w:szCs w:val="24"/>
          <w:vertAlign w:val="subscript"/>
        </w:rPr>
        <w:t>3</w:t>
      </w:r>
      <w:r w:rsidR="00E73282">
        <w:rPr>
          <w:rFonts w:cs="Times New Roman"/>
          <w:szCs w:val="24"/>
        </w:rPr>
        <w:t>H</w:t>
      </w:r>
      <w:r w:rsidR="00E73282" w:rsidRPr="00E73282">
        <w:rPr>
          <w:rFonts w:cs="Times New Roman"/>
          <w:szCs w:val="24"/>
          <w:vertAlign w:val="subscript"/>
        </w:rPr>
        <w:t>5</w:t>
      </w:r>
      <w:r w:rsidR="00E73282">
        <w:rPr>
          <w:rFonts w:cs="Times New Roman"/>
          <w:szCs w:val="24"/>
        </w:rPr>
        <w:t>N</w:t>
      </w:r>
      <w:r w:rsidR="00E73282" w:rsidRPr="00E73282">
        <w:rPr>
          <w:rFonts w:cs="Times New Roman"/>
          <w:szCs w:val="24"/>
          <w:vertAlign w:val="subscript"/>
        </w:rPr>
        <w:t>2</w:t>
      </w:r>
      <w:r w:rsidR="00E73282">
        <w:rPr>
          <w:rFonts w:cs="Times New Roman"/>
          <w:szCs w:val="24"/>
        </w:rPr>
        <w:t>)</w:t>
      </w:r>
      <w:r w:rsidR="00E73282" w:rsidRPr="00E73282">
        <w:rPr>
          <w:rFonts w:cs="Times New Roman"/>
          <w:szCs w:val="24"/>
          <w:vertAlign w:val="subscript"/>
        </w:rPr>
        <w:t>2</w:t>
      </w:r>
      <w:r w:rsidR="00E73282">
        <w:rPr>
          <w:rFonts w:cs="Times New Roman"/>
          <w:szCs w:val="24"/>
        </w:rPr>
        <w:t>Hg</w:t>
      </w:r>
      <w:r w:rsidR="00E73282" w:rsidRPr="00E73282">
        <w:rPr>
          <w:rFonts w:cs="Times New Roman"/>
          <w:szCs w:val="24"/>
          <w:vertAlign w:val="subscript"/>
        </w:rPr>
        <w:t>3</w:t>
      </w:r>
      <w:r w:rsidR="00E73282">
        <w:rPr>
          <w:rFonts w:cs="Times New Roman"/>
          <w:szCs w:val="24"/>
        </w:rPr>
        <w:t>Cl</w:t>
      </w:r>
      <w:r w:rsidR="00E73282" w:rsidRPr="00E73282">
        <w:rPr>
          <w:rFonts w:cs="Times New Roman"/>
          <w:szCs w:val="24"/>
          <w:vertAlign w:val="subscript"/>
        </w:rPr>
        <w:t>8</w:t>
      </w:r>
      <w:r w:rsidR="00E73282">
        <w:rPr>
          <w:rFonts w:cs="Times New Roman"/>
          <w:szCs w:val="24"/>
        </w:rPr>
        <w:t xml:space="preserve"> forms 0D clusters formed by edge-sharing tetrahedral dimers </w:t>
      </w:r>
      <w:r w:rsidR="00812E7F">
        <w:rPr>
          <w:rFonts w:cs="Times New Roman"/>
          <w:szCs w:val="24"/>
        </w:rPr>
        <w:t>separated by linear HgCl</w:t>
      </w:r>
      <w:r w:rsidR="00812E7F" w:rsidRPr="00812E7F">
        <w:rPr>
          <w:rFonts w:cs="Times New Roman"/>
          <w:szCs w:val="24"/>
          <w:vertAlign w:val="subscript"/>
        </w:rPr>
        <w:t>2</w:t>
      </w:r>
      <w:r w:rsidR="00812E7F">
        <w:rPr>
          <w:rFonts w:cs="Times New Roman"/>
          <w:szCs w:val="24"/>
        </w:rPr>
        <w:t xml:space="preserve"> moieties whereas (C</w:t>
      </w:r>
      <w:r w:rsidR="00812E7F" w:rsidRPr="00E73282">
        <w:rPr>
          <w:rFonts w:cs="Times New Roman"/>
          <w:szCs w:val="24"/>
          <w:vertAlign w:val="subscript"/>
        </w:rPr>
        <w:t>3</w:t>
      </w:r>
      <w:r w:rsidR="00812E7F">
        <w:rPr>
          <w:rFonts w:cs="Times New Roman"/>
          <w:szCs w:val="24"/>
        </w:rPr>
        <w:t>H</w:t>
      </w:r>
      <w:r w:rsidR="00812E7F" w:rsidRPr="00E73282">
        <w:rPr>
          <w:rFonts w:cs="Times New Roman"/>
          <w:szCs w:val="24"/>
          <w:vertAlign w:val="subscript"/>
        </w:rPr>
        <w:t>5</w:t>
      </w:r>
      <w:r w:rsidR="00812E7F">
        <w:rPr>
          <w:rFonts w:cs="Times New Roman"/>
          <w:szCs w:val="24"/>
        </w:rPr>
        <w:t>N</w:t>
      </w:r>
      <w:r w:rsidR="00812E7F" w:rsidRPr="00E73282">
        <w:rPr>
          <w:rFonts w:cs="Times New Roman"/>
          <w:szCs w:val="24"/>
          <w:vertAlign w:val="subscript"/>
        </w:rPr>
        <w:t>2</w:t>
      </w:r>
      <w:r w:rsidR="00812E7F">
        <w:rPr>
          <w:rFonts w:cs="Times New Roman"/>
          <w:szCs w:val="24"/>
        </w:rPr>
        <w:t>)HgI</w:t>
      </w:r>
      <w:r w:rsidR="00812E7F" w:rsidRPr="00E73282">
        <w:rPr>
          <w:rFonts w:cs="Times New Roman"/>
          <w:szCs w:val="24"/>
          <w:vertAlign w:val="subscript"/>
        </w:rPr>
        <w:t>3</w:t>
      </w:r>
      <w:r w:rsidR="00812E7F">
        <w:rPr>
          <w:rFonts w:cs="Times New Roman"/>
          <w:szCs w:val="24"/>
        </w:rPr>
        <w:t xml:space="preserve"> forms 0D edge-sharing tetrahedral dimers. Both compounds exhibit broadband light yellow room temperature emission which has been attributed to STEs.</w:t>
      </w:r>
      <w:r w:rsidR="00812E7F">
        <w:rPr>
          <w:rFonts w:cs="Times New Roman"/>
          <w:szCs w:val="24"/>
        </w:rPr>
        <w:fldChar w:fldCharType="begin"/>
      </w:r>
      <w:r w:rsidR="00896DC4">
        <w:rPr>
          <w:rFonts w:cs="Times New Roman"/>
          <w:szCs w:val="24"/>
        </w:rPr>
        <w:instrText xml:space="preserve"> ADDIN EN.CITE &lt;EndNote&gt;&lt;Cite&gt;&lt;Author&gt;Nhalil&lt;/Author&gt;&lt;Year&gt;2018&lt;/Year&gt;&lt;RecNum&gt;811&lt;/RecNum&gt;&lt;DisplayText&gt;&lt;style face="superscript"&gt;190&lt;/style&gt;&lt;/DisplayText&gt;&lt;record&gt;&lt;rec-number&gt;811&lt;/rec-number&gt;&lt;foreign-keys&gt;&lt;key app="EN" db-id="vpr9as2rawdd28e5aryxprt4dftzw9tvsf0t" timestamp="1527034014"&gt;811&lt;/key&gt;&lt;/foreign-keys&gt;&lt;ref-type name="Journal Article"&gt;17&lt;/ref-type&gt;&lt;contributors&gt;&lt;authors&gt;&lt;author&gt;Nhalil, Hariharan&lt;/author&gt;&lt;author&gt;Whiteside, Vincent R&lt;/author&gt;&lt;author&gt;Sellers, Ian R&lt;/author&gt;&lt;author&gt;Ming, Wenmei&lt;/author&gt;&lt;author&gt;Du, Mao-Hua&lt;/author&gt;&lt;author&gt;Saparov, Bayrammurad&lt;/author&gt;&lt;/authors&gt;&lt;/contributors&gt;&lt;titles&gt;&lt;title&gt;&lt;style face="normal" font="default" size="100%"&gt;Synthesis, crystal and electronic structures and optical properties of (HIm)&lt;/style&gt;&lt;style face="subscript" font="default" size="100%"&gt;2&lt;/style&gt;&lt;style face="normal" font="default" size="100%"&gt;Hg&lt;/style&gt;&lt;style face="subscript" font="default" size="100%"&gt;3&lt;/style&gt;&lt;style face="normal" font="default" size="100%"&gt;Cl&lt;/style&gt;&lt;style face="subscript" font="default" size="100%"&gt;8&lt;/style&gt;&lt;style face="normal" font="default" size="100%"&gt; and (HIm) HgI&lt;/style&gt;&lt;style face="subscript" font="default" size="100%"&gt;3&lt;/style&gt;&lt;style face="normal" font="default" size="100%"&gt; (HIm= imidazolium)&lt;/style&gt;&lt;/title&gt;&lt;secondary-title&gt;Journal of Solid State Chemistry&lt;/secondary-title&gt;&lt;/titles&gt;&lt;periodical&gt;&lt;full-title&gt;Journal of Solid State Chemistry&lt;/full-title&gt;&lt;abbr-1&gt;J. Solid State Chem.&lt;/abbr-1&gt;&lt;abbr-2&gt;J Solid State Chem&lt;/abbr-2&gt;&lt;/periodical&gt;&lt;pages&gt;551-558&lt;/pages&gt;&lt;volume&gt;258&lt;/volume&gt;&lt;dates&gt;&lt;year&gt;2018&lt;/year&gt;&lt;/dates&gt;&lt;isbn&gt;0022-4596&lt;/isbn&gt;&lt;urls&gt;&lt;/urls&gt;&lt;/record&gt;&lt;/Cite&gt;&lt;/EndNote&gt;</w:instrText>
      </w:r>
      <w:r w:rsidR="00812E7F">
        <w:rPr>
          <w:rFonts w:cs="Times New Roman"/>
          <w:szCs w:val="24"/>
        </w:rPr>
        <w:fldChar w:fldCharType="separate"/>
      </w:r>
      <w:r w:rsidR="00896DC4" w:rsidRPr="00896DC4">
        <w:rPr>
          <w:rFonts w:cs="Times New Roman"/>
          <w:noProof/>
          <w:szCs w:val="24"/>
          <w:vertAlign w:val="superscript"/>
        </w:rPr>
        <w:t>190</w:t>
      </w:r>
      <w:r w:rsidR="00812E7F">
        <w:rPr>
          <w:rFonts w:cs="Times New Roman"/>
          <w:szCs w:val="24"/>
        </w:rPr>
        <w:fldChar w:fldCharType="end"/>
      </w:r>
      <w:r w:rsidR="00812E7F">
        <w:rPr>
          <w:rFonts w:cs="Times New Roman"/>
          <w:szCs w:val="24"/>
        </w:rPr>
        <w:t xml:space="preserve"> </w:t>
      </w:r>
    </w:p>
    <w:p w14:paraId="689FEBA1" w14:textId="10A43FFE" w:rsidR="003155AB" w:rsidRPr="006E4F55" w:rsidRDefault="007F0598" w:rsidP="004C5EBD">
      <w:pPr>
        <w:pStyle w:val="ListParagraph"/>
        <w:spacing w:line="480" w:lineRule="auto"/>
        <w:ind w:left="0" w:firstLine="720"/>
        <w:jc w:val="both"/>
        <w:rPr>
          <w:rFonts w:cs="Times New Roman"/>
          <w:szCs w:val="24"/>
        </w:rPr>
      </w:pPr>
      <w:r>
        <w:rPr>
          <w:rFonts w:cs="Times New Roman"/>
          <w:szCs w:val="24"/>
        </w:rPr>
        <w:t xml:space="preserve">Out of all the group 12 metal halides, </w:t>
      </w:r>
      <w:r w:rsidR="001E1C9C">
        <w:rPr>
          <w:rFonts w:cs="Times New Roman"/>
          <w:szCs w:val="24"/>
        </w:rPr>
        <w:t xml:space="preserve">the </w:t>
      </w:r>
      <w:r>
        <w:rPr>
          <w:rFonts w:cs="Times New Roman"/>
          <w:szCs w:val="24"/>
        </w:rPr>
        <w:t>zinc halides are the most exciting</w:t>
      </w:r>
      <w:r w:rsidR="001E1C9C">
        <w:rPr>
          <w:rFonts w:cs="Times New Roman"/>
          <w:szCs w:val="24"/>
        </w:rPr>
        <w:t xml:space="preserve"> due to their low toxicity, earth abundance and their reported</w:t>
      </w:r>
      <w:r>
        <w:rPr>
          <w:rFonts w:cs="Times New Roman"/>
          <w:szCs w:val="24"/>
        </w:rPr>
        <w:t xml:space="preserve"> broad emission. Very few Zn-based</w:t>
      </w:r>
      <w:r w:rsidR="001E1C9C">
        <w:rPr>
          <w:rFonts w:cs="Times New Roman"/>
          <w:szCs w:val="24"/>
        </w:rPr>
        <w:t xml:space="preserve"> all-inorganic and hybrid organic-inorganic</w:t>
      </w:r>
      <w:r>
        <w:rPr>
          <w:rFonts w:cs="Times New Roman"/>
          <w:szCs w:val="24"/>
        </w:rPr>
        <w:t xml:space="preserve"> metal halide materials have been reported</w:t>
      </w:r>
      <w:r w:rsidR="001E1C9C">
        <w:rPr>
          <w:rFonts w:cs="Times New Roman"/>
          <w:szCs w:val="24"/>
        </w:rPr>
        <w:t>, with only a handful of previous studies reporting the PL of these materials. In the all-inorganic 0D isolated tetrahedra-based compounds Rb</w:t>
      </w:r>
      <w:r w:rsidR="001E1C9C">
        <w:rPr>
          <w:rFonts w:cs="Times New Roman"/>
          <w:szCs w:val="24"/>
          <w:vertAlign w:val="subscript"/>
        </w:rPr>
        <w:t>2</w:t>
      </w:r>
      <w:r w:rsidR="001E1C9C">
        <w:rPr>
          <w:rFonts w:cs="Times New Roman"/>
          <w:szCs w:val="24"/>
        </w:rPr>
        <w:t>ZnI</w:t>
      </w:r>
      <w:r w:rsidR="001E1C9C">
        <w:rPr>
          <w:rFonts w:cs="Times New Roman"/>
          <w:szCs w:val="24"/>
          <w:vertAlign w:val="subscript"/>
        </w:rPr>
        <w:t>4</w:t>
      </w:r>
      <w:r w:rsidR="001E1C9C">
        <w:rPr>
          <w:rFonts w:cs="Times New Roman"/>
          <w:szCs w:val="24"/>
        </w:rPr>
        <w:t xml:space="preserve"> and Tl</w:t>
      </w:r>
      <w:r w:rsidR="001E1C9C" w:rsidRPr="001E1C9C">
        <w:rPr>
          <w:rFonts w:cs="Times New Roman"/>
          <w:szCs w:val="24"/>
          <w:vertAlign w:val="subscript"/>
        </w:rPr>
        <w:t>2</w:t>
      </w:r>
      <w:r w:rsidR="001E1C9C">
        <w:rPr>
          <w:rFonts w:cs="Times New Roman"/>
          <w:szCs w:val="24"/>
        </w:rPr>
        <w:t>ZnI</w:t>
      </w:r>
      <w:r w:rsidR="001E1C9C">
        <w:rPr>
          <w:rFonts w:cs="Times New Roman"/>
          <w:szCs w:val="24"/>
          <w:vertAlign w:val="subscript"/>
        </w:rPr>
        <w:t>4</w:t>
      </w:r>
      <w:r w:rsidR="00670203">
        <w:rPr>
          <w:rFonts w:cs="Times New Roman"/>
          <w:szCs w:val="24"/>
          <w:vertAlign w:val="subscript"/>
        </w:rPr>
        <w:t xml:space="preserve"> </w:t>
      </w:r>
      <w:r w:rsidR="001E1C9C">
        <w:rPr>
          <w:rFonts w:cs="Times New Roman"/>
          <w:szCs w:val="24"/>
        </w:rPr>
        <w:t xml:space="preserve"> </w:t>
      </w:r>
      <w:r w:rsidR="00670203">
        <w:rPr>
          <w:rFonts w:cs="Times New Roman"/>
          <w:szCs w:val="24"/>
        </w:rPr>
        <w:t>(depicted in Figure 16d) ,</w:t>
      </w:r>
      <w:r w:rsidR="001E1C9C">
        <w:rPr>
          <w:rFonts w:cs="Times New Roman"/>
          <w:szCs w:val="24"/>
        </w:rPr>
        <w:t xml:space="preserve">room temperature emission is not present but at lower temperatures broadband emission </w:t>
      </w:r>
      <w:r w:rsidR="006E4F55">
        <w:rPr>
          <w:rFonts w:cs="Times New Roman"/>
          <w:szCs w:val="24"/>
        </w:rPr>
        <w:t>centered around 1.9 eV in Rb</w:t>
      </w:r>
      <w:r w:rsidR="006E4F55">
        <w:rPr>
          <w:rFonts w:cs="Times New Roman"/>
          <w:szCs w:val="24"/>
          <w:vertAlign w:val="subscript"/>
        </w:rPr>
        <w:t>2</w:t>
      </w:r>
      <w:r w:rsidR="006E4F55">
        <w:rPr>
          <w:rFonts w:cs="Times New Roman"/>
          <w:szCs w:val="24"/>
        </w:rPr>
        <w:t>ZnI</w:t>
      </w:r>
      <w:r w:rsidR="006E4F55">
        <w:rPr>
          <w:rFonts w:cs="Times New Roman"/>
          <w:szCs w:val="24"/>
          <w:vertAlign w:val="subscript"/>
        </w:rPr>
        <w:t>4</w:t>
      </w:r>
      <w:r w:rsidR="00C569D1">
        <w:rPr>
          <w:rFonts w:cs="Times New Roman"/>
          <w:szCs w:val="24"/>
          <w:vertAlign w:val="subscript"/>
        </w:rPr>
        <w:fldChar w:fldCharType="begin"/>
      </w:r>
      <w:r w:rsidR="00896DC4">
        <w:rPr>
          <w:rFonts w:cs="Times New Roman"/>
          <w:szCs w:val="24"/>
          <w:vertAlign w:val="subscript"/>
        </w:rPr>
        <w:instrText xml:space="preserve"> ADDIN EN.CITE &lt;EndNote&gt;&lt;Cite&gt;&lt;Author&gt;Pidzyrailo&lt;/Author&gt;&lt;Year&gt;2001&lt;/Year&gt;&lt;RecNum&gt;1437&lt;/RecNum&gt;&lt;DisplayText&gt;&lt;style face="superscript"&gt;191&lt;/style&gt;&lt;/DisplayText&gt;&lt;record&gt;&lt;rec-number&gt;1437&lt;/rec-number&gt;&lt;foreign-keys&gt;&lt;key app="EN" db-id="vpr9as2rawdd28e5aryxprt4dftzw9tvsf0t" timestamp="1562711097"&gt;1437&lt;/key&gt;&lt;/foreign-keys&gt;&lt;ref-type name="Journal Article"&gt;17&lt;/ref-type&gt;&lt;contributors&gt;&lt;authors&gt;&lt;author&gt;Pidzyrailo, MS&lt;/author&gt;&lt;author&gt;Vistovsky, VV&lt;/author&gt;&lt;author&gt;Antonyak, OT&lt;/author&gt;&lt;/authors&gt;&lt;/contributors&gt;&lt;titles&gt;&lt;title&gt;&lt;style face="normal" font="default" size="100%"&gt;Impurity luminescence of K&lt;/style&gt;&lt;style face="subscript" font="default" size="100%"&gt;2&lt;/style&gt;&lt;style face="normal" font="default" size="100%"&gt;ZnI&lt;/style&gt;&lt;style face="subscript" font="default" size="100%"&gt;4&lt;/style&gt;&lt;style face="normal" font="default" size="100%"&gt;:Sn crystals&lt;/style&gt;&lt;/title&gt;&lt;secondary-title&gt;Optics communications&lt;/secondary-title&gt;&lt;/titles&gt;&lt;periodical&gt;&lt;full-title&gt;Optics Communications&lt;/full-title&gt;&lt;abbr-1&gt;Opt. Commun.&lt;/abbr-1&gt;&lt;abbr-2&gt;Opt Commun&lt;/abbr-2&gt;&lt;/periodical&gt;&lt;pages&gt;149-153&lt;/pages&gt;&lt;volume&gt;199&lt;/volume&gt;&lt;number&gt;1-4&lt;/number&gt;&lt;dates&gt;&lt;year&gt;2001&lt;/year&gt;&lt;/dates&gt;&lt;isbn&gt;0030-4018&lt;/isbn&gt;&lt;urls&gt;&lt;/urls&gt;&lt;/record&gt;&lt;/Cite&gt;&lt;/EndNote&gt;</w:instrText>
      </w:r>
      <w:r w:rsidR="00C569D1">
        <w:rPr>
          <w:rFonts w:cs="Times New Roman"/>
          <w:szCs w:val="24"/>
          <w:vertAlign w:val="subscript"/>
        </w:rPr>
        <w:fldChar w:fldCharType="separate"/>
      </w:r>
      <w:r w:rsidR="00896DC4" w:rsidRPr="00896DC4">
        <w:rPr>
          <w:rFonts w:cs="Times New Roman"/>
          <w:noProof/>
          <w:szCs w:val="24"/>
          <w:vertAlign w:val="superscript"/>
        </w:rPr>
        <w:t>191</w:t>
      </w:r>
      <w:r w:rsidR="00C569D1">
        <w:rPr>
          <w:rFonts w:cs="Times New Roman"/>
          <w:szCs w:val="24"/>
          <w:vertAlign w:val="subscript"/>
        </w:rPr>
        <w:fldChar w:fldCharType="end"/>
      </w:r>
      <w:r w:rsidR="006E4F55">
        <w:rPr>
          <w:rFonts w:cs="Times New Roman"/>
          <w:szCs w:val="24"/>
          <w:vertAlign w:val="subscript"/>
        </w:rPr>
        <w:t xml:space="preserve"> </w:t>
      </w:r>
      <w:r w:rsidR="006E4F55">
        <w:rPr>
          <w:rFonts w:cs="Times New Roman"/>
          <w:szCs w:val="24"/>
        </w:rPr>
        <w:t>and 2.5 eV in Tl</w:t>
      </w:r>
      <w:r w:rsidR="006E4F55" w:rsidRPr="001E1C9C">
        <w:rPr>
          <w:rFonts w:cs="Times New Roman"/>
          <w:szCs w:val="24"/>
          <w:vertAlign w:val="subscript"/>
        </w:rPr>
        <w:t>2</w:t>
      </w:r>
      <w:r w:rsidR="006E4F55">
        <w:rPr>
          <w:rFonts w:cs="Times New Roman"/>
          <w:szCs w:val="24"/>
        </w:rPr>
        <w:t>ZnI</w:t>
      </w:r>
      <w:r w:rsidR="006E4F55">
        <w:rPr>
          <w:rFonts w:cs="Times New Roman"/>
          <w:szCs w:val="24"/>
          <w:vertAlign w:val="subscript"/>
        </w:rPr>
        <w:t>4</w:t>
      </w:r>
      <w:r w:rsidR="00C569D1">
        <w:rPr>
          <w:rFonts w:cs="Times New Roman"/>
          <w:szCs w:val="24"/>
          <w:vertAlign w:val="subscript"/>
        </w:rPr>
        <w:fldChar w:fldCharType="begin">
          <w:fldData xml:space="preserve">PEVuZE5vdGU+PENpdGU+PEF1dGhvcj5CZXJkeWNoZXZza3k8L0F1dGhvcj48WWVhcj4yMDAxPC9Z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</w:fldData>
        </w:fldChar>
      </w:r>
      <w:r w:rsidR="00896DC4">
        <w:rPr>
          <w:rFonts w:cs="Times New Roman"/>
          <w:szCs w:val="24"/>
          <w:vertAlign w:val="subscript"/>
        </w:rPr>
        <w:instrText xml:space="preserve"> ADDIN EN.CITE </w:instrText>
      </w:r>
      <w:r w:rsidR="00896DC4">
        <w:rPr>
          <w:rFonts w:cs="Times New Roman"/>
          <w:szCs w:val="24"/>
          <w:vertAlign w:val="subscript"/>
        </w:rPr>
        <w:fldChar w:fldCharType="begin">
          <w:fldData xml:space="preserve">PEVuZE5vdGU+PENpdGU+PEF1dGhvcj5CZXJkeWNoZXZza3k8L0F1dGhvcj48WWVhcj4yMDAxPC9Z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</w:fldData>
        </w:fldChar>
      </w:r>
      <w:r w:rsidR="00896DC4">
        <w:rPr>
          <w:rFonts w:cs="Times New Roman"/>
          <w:szCs w:val="24"/>
          <w:vertAlign w:val="subscript"/>
        </w:rPr>
        <w:instrText xml:space="preserve"> ADDIN EN.CITE.DATA </w:instrText>
      </w:r>
      <w:r w:rsidR="00896DC4">
        <w:rPr>
          <w:rFonts w:cs="Times New Roman"/>
          <w:szCs w:val="24"/>
          <w:vertAlign w:val="subscript"/>
        </w:rPr>
      </w:r>
      <w:r w:rsidR="00896DC4">
        <w:rPr>
          <w:rFonts w:cs="Times New Roman"/>
          <w:szCs w:val="24"/>
          <w:vertAlign w:val="subscript"/>
        </w:rPr>
        <w:fldChar w:fldCharType="end"/>
      </w:r>
      <w:r w:rsidR="00C569D1">
        <w:rPr>
          <w:rFonts w:cs="Times New Roman"/>
          <w:szCs w:val="24"/>
          <w:vertAlign w:val="subscript"/>
        </w:rPr>
      </w:r>
      <w:r w:rsidR="00C569D1">
        <w:rPr>
          <w:rFonts w:cs="Times New Roman"/>
          <w:szCs w:val="24"/>
          <w:vertAlign w:val="subscript"/>
        </w:rPr>
        <w:fldChar w:fldCharType="separate"/>
      </w:r>
      <w:r w:rsidR="00896DC4" w:rsidRPr="00896DC4">
        <w:rPr>
          <w:rFonts w:cs="Times New Roman"/>
          <w:noProof/>
          <w:szCs w:val="24"/>
          <w:vertAlign w:val="superscript"/>
        </w:rPr>
        <w:t>192-193</w:t>
      </w:r>
      <w:r w:rsidR="00C569D1">
        <w:rPr>
          <w:rFonts w:cs="Times New Roman"/>
          <w:szCs w:val="24"/>
          <w:vertAlign w:val="subscript"/>
        </w:rPr>
        <w:fldChar w:fldCharType="end"/>
      </w:r>
      <w:r w:rsidR="006E4F55">
        <w:rPr>
          <w:rFonts w:cs="Times New Roman"/>
          <w:szCs w:val="24"/>
          <w:vertAlign w:val="subscript"/>
        </w:rPr>
        <w:t xml:space="preserve"> </w:t>
      </w:r>
      <w:r w:rsidR="006E4F55">
        <w:rPr>
          <w:rFonts w:cs="Times New Roman"/>
          <w:szCs w:val="24"/>
        </w:rPr>
        <w:t xml:space="preserve">which is attributed to the recombination of excitons. In the 0D hybrid organic-inorganic compound </w:t>
      </w:r>
      <w:r w:rsidR="006E4F55" w:rsidRPr="006E4F55">
        <w:rPr>
          <w:rFonts w:cs="Times New Roman"/>
          <w:szCs w:val="24"/>
        </w:rPr>
        <w:t>(4,4'-H</w:t>
      </w:r>
      <w:r w:rsidR="006E4F55" w:rsidRPr="006E4F55">
        <w:rPr>
          <w:rFonts w:cs="Times New Roman"/>
          <w:szCs w:val="24"/>
          <w:vertAlign w:val="subscript"/>
        </w:rPr>
        <w:t>2</w:t>
      </w:r>
      <w:r w:rsidR="006E4F55" w:rsidRPr="006E4F55">
        <w:rPr>
          <w:rFonts w:cs="Times New Roman"/>
          <w:szCs w:val="24"/>
        </w:rPr>
        <w:t>bipy)ZnBr</w:t>
      </w:r>
      <w:r w:rsidR="006E4F55" w:rsidRPr="006E4F55">
        <w:rPr>
          <w:rFonts w:cs="Times New Roman"/>
          <w:szCs w:val="24"/>
          <w:vertAlign w:val="subscript"/>
        </w:rPr>
        <w:t>4</w:t>
      </w:r>
      <w:r w:rsidR="006E4F55">
        <w:rPr>
          <w:rFonts w:cs="Times New Roman"/>
          <w:szCs w:val="24"/>
        </w:rPr>
        <w:t>, broadband room temperature emission centered on 567 nm was observed.</w:t>
      </w:r>
      <w:r w:rsidR="006E4F55">
        <w:rPr>
          <w:rFonts w:cs="Times New Roman"/>
          <w:szCs w:val="24"/>
        </w:rPr>
        <w:fldChar w:fldCharType="begin"/>
      </w:r>
      <w:r w:rsidR="00896DC4">
        <w:rPr>
          <w:rFonts w:cs="Times New Roman"/>
          <w:szCs w:val="24"/>
        </w:rPr>
        <w:instrText xml:space="preserve"> ADDIN EN.CITE &lt;EndNote&gt;&lt;Cite&gt;&lt;Author&gt;Xie&lt;/Author&gt;&lt;Year&gt;2007&lt;/Year&gt;&lt;RecNum&gt;1433&lt;/RecNum&gt;&lt;DisplayText&gt;&lt;style face="superscript"&gt;194&lt;/style&gt;&lt;/DisplayText&gt;&lt;record&gt;&lt;rec-number&gt;1433&lt;/rec-number&gt;&lt;foreign-keys&gt;&lt;key app="EN" db-id="vpr9as2rawdd28e5aryxprt4dftzw9tvsf0t" timestamp="1562710838"&gt;1433&lt;/key&gt;&lt;/foreign-keys&gt;&lt;ref-type name="Journal Article"&gt;17&lt;/ref-type&gt;&lt;contributors&gt;&lt;authors&gt;&lt;author&gt;Xie, Yiming&lt;/author&gt;&lt;author&gt;Wu, Jihuai&lt;/author&gt;&lt;/authors&gt;&lt;/contributors&gt;&lt;titles&gt;&lt;title&gt;Synthesis, structure and properties of (4, 4&amp;apos;-H₂bipy)[ZnBr₄]&lt;/title&gt;&lt;secondary-title&gt;Indian J. Chem.&lt;/secondary-title&gt;&lt;/titles&gt;&lt;periodical&gt;&lt;full-title&gt;Indian J. Chem.&lt;/full-title&gt;&lt;/periodical&gt;&lt;pages&gt;1401-1405&lt;/pages&gt;&lt;volume&gt;46A&lt;/volume&gt;&lt;dates&gt;&lt;year&gt;2007&lt;/year&gt;&lt;/dates&gt;&lt;isbn&gt;0376-4710&lt;/isbn&gt;&lt;urls&gt;&lt;/urls&gt;&lt;/record&gt;&lt;/Cite&gt;&lt;/EndNote&gt;</w:instrText>
      </w:r>
      <w:r w:rsidR="006E4F55">
        <w:rPr>
          <w:rFonts w:cs="Times New Roman"/>
          <w:szCs w:val="24"/>
        </w:rPr>
        <w:fldChar w:fldCharType="separate"/>
      </w:r>
      <w:r w:rsidR="00896DC4" w:rsidRPr="00896DC4">
        <w:rPr>
          <w:rFonts w:cs="Times New Roman"/>
          <w:noProof/>
          <w:szCs w:val="24"/>
          <w:vertAlign w:val="superscript"/>
        </w:rPr>
        <w:t>194</w:t>
      </w:r>
      <w:r w:rsidR="006E4F55">
        <w:rPr>
          <w:rFonts w:cs="Times New Roman"/>
          <w:szCs w:val="24"/>
        </w:rPr>
        <w:fldChar w:fldCharType="end"/>
      </w:r>
      <w:r w:rsidR="006E4F55">
        <w:rPr>
          <w:rFonts w:cs="Times New Roman"/>
          <w:szCs w:val="24"/>
        </w:rPr>
        <w:t xml:space="preserve"> However, the origin of emission was never probed further, leaving room for further studies and development in this area.</w:t>
      </w:r>
    </w:p>
    <w:p w14:paraId="29D4D824" w14:textId="4D3661EA" w:rsidR="00143B29" w:rsidRDefault="00E73282" w:rsidP="00C569D1">
      <w:pPr>
        <w:pStyle w:val="ListParagraph"/>
        <w:spacing w:line="480" w:lineRule="auto"/>
        <w:ind w:left="0" w:firstLine="720"/>
        <w:jc w:val="both"/>
      </w:pPr>
      <w:r w:rsidRPr="00E73282">
        <w:t xml:space="preserve">From the </w:t>
      </w:r>
      <w:r>
        <w:t xml:space="preserve">standpoint of </w:t>
      </w:r>
      <w:r w:rsidR="00C569D1">
        <w:t xml:space="preserve">generating </w:t>
      </w:r>
      <w:r w:rsidRPr="00E73282">
        <w:t xml:space="preserve">light-emission, the use of </w:t>
      </w:r>
      <w:r w:rsidR="00C569D1">
        <w:t>l</w:t>
      </w:r>
      <w:r w:rsidRPr="00E73282">
        <w:t xml:space="preserve">ow dimensional </w:t>
      </w:r>
      <w:r>
        <w:t>group 12 metal halides</w:t>
      </w:r>
      <w:r w:rsidRPr="00E73282">
        <w:t xml:space="preserve"> could be </w:t>
      </w:r>
      <w:r w:rsidR="0068646C" w:rsidRPr="00E73282">
        <w:t>beneficial</w:t>
      </w:r>
      <w:r w:rsidRPr="00E73282">
        <w:t xml:space="preserve"> </w:t>
      </w:r>
      <w:r w:rsidR="0068646C">
        <w:t>due to their ability to create highly confined charges</w:t>
      </w:r>
      <w:r w:rsidRPr="00E73282">
        <w:t xml:space="preserve"> within </w:t>
      </w:r>
      <w:r>
        <w:lastRenderedPageBreak/>
        <w:t xml:space="preserve">their </w:t>
      </w:r>
      <w:r w:rsidRPr="00E73282">
        <w:t>dimensionally</w:t>
      </w:r>
      <w:r w:rsidR="0068646C">
        <w:t xml:space="preserve"> </w:t>
      </w:r>
      <w:r w:rsidRPr="00E73282">
        <w:t>reduced inorganic substructures.</w:t>
      </w:r>
      <w:r w:rsidR="004747A9">
        <w:fldChar w:fldCharType="begin"/>
      </w:r>
      <w:r w:rsidR="00FF2709">
        <w:instrText xml:space="preserve"> ADDIN EN.CITE &lt;EndNote&gt;&lt;Cite&gt;&lt;Author&gt;Shi&lt;/Author&gt;&lt;Year&gt;2015&lt;/Year&gt;&lt;RecNum&gt;1440&lt;/RecNum&gt;&lt;DisplayText&gt;&lt;style face="superscript"&gt;93&lt;/style&gt;&lt;/DisplayText&gt;&lt;record&gt;&lt;rec-number&gt;1440&lt;/rec-number&gt;&lt;foreign-keys&gt;&lt;key app="EN" db-id="vpr9as2rawdd28e5aryxprt4dftzw9tvsf0t" timestamp="1562712080"&gt;1440&lt;/key&gt;&lt;/foreign-keys&gt;&lt;ref-type name="Journal Article"&gt;17&lt;/ref-type&gt;&lt;contributors&gt;&lt;authors&gt;&lt;author&gt;Shi, Hongliang&lt;/author&gt;&lt;author&gt;Du, Mao-Hua&lt;/author&gt;&lt;/authors&gt;&lt;/contributors&gt;&lt;titles&gt;&lt;title&gt;Discrete electronic bands in semiconductors and insulators: Potential high-light-yield scintillators&lt;/title&gt;&lt;secondary-title&gt;Phys. Rev. App.&lt;/secondary-title&gt;&lt;/titles&gt;&lt;periodical&gt;&lt;full-title&gt;Phys. Rev. App.&lt;/full-title&gt;&lt;/periodical&gt;&lt;pages&gt;054005&lt;/pages&gt;&lt;volume&gt;3&lt;/volume&gt;&lt;number&gt;5&lt;/number&gt;&lt;dates&gt;&lt;year&gt;2015&lt;/year&gt;&lt;/dates&gt;&lt;urls&gt;&lt;/urls&gt;&lt;/record&gt;&lt;/Cite&gt;&lt;/EndNote&gt;</w:instrText>
      </w:r>
      <w:r w:rsidR="004747A9">
        <w:fldChar w:fldCharType="separate"/>
      </w:r>
      <w:r w:rsidR="00FF2709" w:rsidRPr="00FF2709">
        <w:rPr>
          <w:noProof/>
          <w:vertAlign w:val="superscript"/>
        </w:rPr>
        <w:t>93</w:t>
      </w:r>
      <w:r w:rsidR="004747A9">
        <w:fldChar w:fldCharType="end"/>
      </w:r>
      <w:r w:rsidRPr="00E73282">
        <w:t xml:space="preserve"> </w:t>
      </w:r>
      <w:r w:rsidR="00143B29">
        <w:t>Through large spatial separation of inorganic subunits, h</w:t>
      </w:r>
      <w:r w:rsidRPr="00E73282">
        <w:t xml:space="preserve">ighly-localized charges in </w:t>
      </w:r>
      <w:r>
        <w:t>these materials</w:t>
      </w:r>
      <w:r w:rsidRPr="00E73282">
        <w:t xml:space="preserve"> results in </w:t>
      </w:r>
      <w:r w:rsidR="0068646C">
        <w:t>remarkab</w:t>
      </w:r>
      <w:r w:rsidR="0068646C" w:rsidRPr="00E73282">
        <w:t>ly</w:t>
      </w:r>
      <w:r w:rsidRPr="00E73282">
        <w:t xml:space="preserve"> high exciton binding energies </w:t>
      </w:r>
      <w:r w:rsidR="00C569D1">
        <w:t xml:space="preserve">(&gt; </w:t>
      </w:r>
      <w:r w:rsidR="0068646C">
        <w:t>3</w:t>
      </w:r>
      <w:r w:rsidR="00C569D1">
        <w:t>00 meV)</w:t>
      </w:r>
      <w:r w:rsidRPr="00E73282">
        <w:t xml:space="preserve"> </w:t>
      </w:r>
      <w:r w:rsidR="00C569D1">
        <w:t>which</w:t>
      </w:r>
      <w:r w:rsidRPr="00E73282">
        <w:t xml:space="preserve"> </w:t>
      </w:r>
      <w:r w:rsidR="004747A9">
        <w:t xml:space="preserve">can provide enough stability for the formation of stable excitons at room temperature and </w:t>
      </w:r>
      <w:r w:rsidRPr="00E73282">
        <w:t>play a c</w:t>
      </w:r>
      <w:r w:rsidR="00C569D1">
        <w:t xml:space="preserve">ritical role </w:t>
      </w:r>
      <w:r w:rsidRPr="00E73282">
        <w:t xml:space="preserve">in determining </w:t>
      </w:r>
      <w:r w:rsidR="0068646C">
        <w:t xml:space="preserve">if the use of these </w:t>
      </w:r>
      <w:r w:rsidRPr="00E73282">
        <w:t xml:space="preserve">materials </w:t>
      </w:r>
      <w:r w:rsidR="0068646C">
        <w:t xml:space="preserve">are feasible </w:t>
      </w:r>
      <w:r w:rsidRPr="00E73282">
        <w:t>for specific optoelectronic applications.</w:t>
      </w:r>
      <w:r w:rsidR="004747A9">
        <w:fldChar w:fldCharType="begin"/>
      </w:r>
      <w:r w:rsidR="00896DC4">
        <w:instrText xml:space="preserve"> ADDIN EN.CITE &lt;EndNote&gt;&lt;Cite&gt;&lt;Author&gt;Saidaminov&lt;/Author&gt;&lt;Year&gt;2017&lt;/Year&gt;&lt;RecNum&gt;1438&lt;/RecNum&gt;&lt;DisplayText&gt;&lt;style face="superscript"&gt;93, 195&lt;/style&gt;&lt;/DisplayText&gt;&lt;record&gt;&lt;rec-number&gt;1438&lt;/rec-number&gt;&lt;foreign-keys&gt;&lt;key app="EN" db-id="vpr9as2rawdd28e5aryxprt4dftzw9tvsf0t" timestamp="1562711954"&gt;1438&lt;/key&gt;&lt;/foreign-keys&gt;&lt;ref-type name="Journal Article"&gt;17&lt;/ref-type&gt;&lt;contributors&gt;&lt;authors&gt;&lt;author&gt;Saidaminov, Makhsud I&lt;/author&gt;&lt;author&gt;Mohammed, Omar F&lt;/author&gt;&lt;author&gt;Bakr, Osman M&lt;/author&gt;&lt;/authors&gt;&lt;/contributors&gt;&lt;titles&gt;&lt;title&gt;Low-dimensional-networked metal halide perovskites: the next big thing&lt;/title&gt;&lt;secondary-title&gt;ACS Energy Lett.&lt;/secondary-title&gt;&lt;/titles&gt;&lt;periodical&gt;&lt;full-title&gt;ACS Energy Lett.&lt;/full-title&gt;&lt;/periodical&gt;&lt;pages&gt;889-896&lt;/pages&gt;&lt;volume&gt;2&lt;/volume&gt;&lt;number&gt;4&lt;/number&gt;&lt;dates&gt;&lt;year&gt;2017&lt;/year&gt;&lt;/dates&gt;&lt;isbn&gt;2380-8195&lt;/isbn&gt;&lt;urls&gt;&lt;/urls&gt;&lt;/record&gt;&lt;/Cite&gt;&lt;Cite&gt;&lt;Author&gt;Shi&lt;/Author&gt;&lt;Year&gt;2015&lt;/Year&gt;&lt;RecNum&gt;1440&lt;/RecNum&gt;&lt;record&gt;&lt;rec-number&gt;1440&lt;/rec-number&gt;&lt;foreign-keys&gt;&lt;key app="EN" db-id="vpr9as2rawdd28e5aryxprt4dftzw9tvsf0t" timestamp="1562712080"&gt;1440&lt;/key&gt;&lt;/foreign-keys&gt;&lt;ref-type name="Journal Article"&gt;17&lt;/ref-type&gt;&lt;contributors&gt;&lt;authors&gt;&lt;author&gt;Shi, Hongliang&lt;/author&gt;&lt;author&gt;Du, Mao-Hua&lt;/author&gt;&lt;/authors&gt;&lt;/contributors&gt;&lt;titles&gt;&lt;title&gt;Discrete electronic bands in semiconductors and insulators: Potential high-light-yield scintillators&lt;/title&gt;&lt;secondary-title&gt;Phys. Rev. App.&lt;/secondary-title&gt;&lt;/titles&gt;&lt;periodical&gt;&lt;full-title&gt;Phys. Rev. App.&lt;/full-title&gt;&lt;/periodical&gt;&lt;pages&gt;054005&lt;/pages&gt;&lt;volume&gt;3&lt;/volume&gt;&lt;number&gt;5&lt;/number&gt;&lt;dates&gt;&lt;year&gt;2015&lt;/year&gt;&lt;/dates&gt;&lt;urls&gt;&lt;/urls&gt;&lt;/record&gt;&lt;/Cite&gt;&lt;/EndNote&gt;</w:instrText>
      </w:r>
      <w:r w:rsidR="004747A9">
        <w:fldChar w:fldCharType="separate"/>
      </w:r>
      <w:r w:rsidR="00896DC4" w:rsidRPr="00896DC4">
        <w:rPr>
          <w:noProof/>
          <w:vertAlign w:val="superscript"/>
        </w:rPr>
        <w:t>93, 195</w:t>
      </w:r>
      <w:r w:rsidR="004747A9">
        <w:fldChar w:fldCharType="end"/>
      </w:r>
      <w:r w:rsidRPr="00E73282">
        <w:t xml:space="preserve"> </w:t>
      </w:r>
      <w:r w:rsidR="0068646C">
        <w:t>For instance, t</w:t>
      </w:r>
      <w:r w:rsidRPr="00E73282">
        <w:t>echnolog</w:t>
      </w:r>
      <w:r w:rsidR="0068646C">
        <w:t>y</w:t>
      </w:r>
      <w:r w:rsidRPr="00E73282">
        <w:t xml:space="preserve"> that </w:t>
      </w:r>
      <w:r w:rsidR="0068646C">
        <w:t>is</w:t>
      </w:r>
      <w:r w:rsidR="007F0598">
        <w:t xml:space="preserve"> </w:t>
      </w:r>
      <w:r w:rsidR="007F0598" w:rsidRPr="007F0598">
        <w:t xml:space="preserve">based on electron-hole recombination for </w:t>
      </w:r>
      <w:r w:rsidR="00C569D1">
        <w:t xml:space="preserve">the emission of </w:t>
      </w:r>
      <w:r w:rsidR="007F0598" w:rsidRPr="007F0598">
        <w:t xml:space="preserve">light such as </w:t>
      </w:r>
      <w:r w:rsidR="00C569D1">
        <w:t xml:space="preserve">phosphors, LEDs and </w:t>
      </w:r>
      <w:r w:rsidR="007F0598" w:rsidRPr="007F0598">
        <w:t>scintillators, could benefit</w:t>
      </w:r>
      <w:r w:rsidR="007F0598">
        <w:t xml:space="preserve"> </w:t>
      </w:r>
      <w:r w:rsidR="007F0598" w:rsidRPr="007F0598">
        <w:t>from</w:t>
      </w:r>
      <w:r w:rsidR="00C569D1">
        <w:t xml:space="preserve"> materials with</w:t>
      </w:r>
      <w:r w:rsidR="007F0598" w:rsidRPr="007F0598">
        <w:t xml:space="preserve"> high binding energies</w:t>
      </w:r>
      <w:r w:rsidR="0068646C">
        <w:t xml:space="preserve">, as discussed in </w:t>
      </w:r>
      <w:r w:rsidR="0068646C" w:rsidRPr="008824C0">
        <w:rPr>
          <w:b/>
          <w:bCs/>
        </w:rPr>
        <w:t>Section</w:t>
      </w:r>
      <w:r w:rsidR="008824C0" w:rsidRPr="008824C0">
        <w:rPr>
          <w:b/>
          <w:bCs/>
        </w:rPr>
        <w:t xml:space="preserve"> 1.4</w:t>
      </w:r>
      <w:r w:rsidR="00C569D1">
        <w:t>.</w:t>
      </w:r>
      <w:r w:rsidR="00C569D1">
        <w:fldChar w:fldCharType="begin">
          <w:fldData xml:space="preserve">PEVuZE5vdGU+PENpdGU+PEF1dGhvcj5aaG91PC9BdXRob3I+PFllYXI+MjAxOTwvWWVhcj48UmVj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</w:fldData>
        </w:fldChar>
      </w:r>
      <w:r w:rsidR="00FF2709">
        <w:instrText xml:space="preserve"> ADDIN EN.CITE </w:instrText>
      </w:r>
      <w:r w:rsidR="00FF2709">
        <w:fldChar w:fldCharType="begin">
          <w:fldData xml:space="preserve">PEVuZE5vdGU+PENpdGU+PEF1dGhvcj5aaG91PC9BdXRob3I+PFllYXI+MjAxOTwvWWVhcj48UmVj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</w:fldData>
        </w:fldChar>
      </w:r>
      <w:r w:rsidR="00FF2709">
        <w:instrText xml:space="preserve"> ADDIN EN.CITE.DATA </w:instrText>
      </w:r>
      <w:r w:rsidR="00FF2709">
        <w:fldChar w:fldCharType="end"/>
      </w:r>
      <w:r w:rsidR="00C569D1">
        <w:fldChar w:fldCharType="separate"/>
      </w:r>
      <w:r w:rsidR="00FF2709" w:rsidRPr="00FF2709">
        <w:rPr>
          <w:noProof/>
          <w:vertAlign w:val="superscript"/>
        </w:rPr>
        <w:t>27, 104</w:t>
      </w:r>
      <w:r w:rsidR="00C569D1">
        <w:fldChar w:fldCharType="end"/>
      </w:r>
      <w:r w:rsidR="00C569D1">
        <w:t xml:space="preserve"> The added benefit </w:t>
      </w:r>
      <w:r w:rsidR="008824C0">
        <w:t>of</w:t>
      </w:r>
      <w:r w:rsidR="00C569D1">
        <w:t xml:space="preserve"> using group 12 metal halides, especially materials that utilize Zn, offer lower toxicity </w:t>
      </w:r>
      <w:r w:rsidR="00B97EE1">
        <w:t>in comparison to Pb</w:t>
      </w:r>
      <w:r w:rsidR="00C569D1">
        <w:t xml:space="preserve"> halides</w:t>
      </w:r>
      <w:r w:rsidR="00B97EE1">
        <w:t>.</w:t>
      </w:r>
      <w:r w:rsidR="00B97EE1">
        <w:fldChar w:fldCharType="begin"/>
      </w:r>
      <w:r w:rsidR="00896DC4">
        <w:instrText xml:space="preserve"> ADDIN EN.CITE &lt;EndNote&gt;&lt;Cite&gt;&lt;Author&gt;Sánchez-Guadarrama&lt;/Author&gt;&lt;Year&gt;2009&lt;/Year&gt;&lt;RecNum&gt;734&lt;/RecNum&gt;&lt;DisplayText&gt;&lt;style face="superscript"&gt;196&lt;/style&gt;&lt;/DisplayText&gt;&lt;record&gt;&lt;rec-number&gt;734&lt;/rec-number&gt;&lt;foreign-keys&gt;&lt;key app="EN" db-id="vpr9as2rawdd28e5aryxprt4dftzw9tvsf0t" timestamp="1525643877"&gt;734&lt;/key&gt;&lt;/foreign-keys&gt;&lt;ref-type name="Journal Article"&gt;17&lt;/ref-type&gt;&lt;contributors&gt;&lt;authors&gt;&lt;author&gt;Sánchez-Guadarrama, Obdulia&lt;/author&gt;&lt;author&gt;López-Sandoval, Horacio&lt;/author&gt;&lt;author&gt;Sánchez-Bartéz, Francisco&lt;/author&gt;&lt;author&gt;Gracia-Mora, Isabel&lt;/author&gt;&lt;author&gt;Höpfl, Herbert&lt;/author&gt;&lt;author&gt;Barba-Behrens, Noráh&lt;/author&gt;&lt;/authors&gt;&lt;/contributors&gt;&lt;titles&gt;&lt;title&gt;Cytotoxic activity, X-ray crystal structures and spectroscopic characterization of cobalt(II), copper(II) and zinc(II) coordination compounds with 2-substituted benzimidazoles&lt;/title&gt;&lt;secondary-title&gt;Journal of Inorganic Biochemistry&lt;/secondary-title&gt;&lt;/titles&gt;&lt;periodical&gt;&lt;full-title&gt;Journal of Inorganic Biochemistry&lt;/full-title&gt;&lt;abbr-1&gt;J. Inorg. Biochem.&lt;/abbr-1&gt;&lt;abbr-2&gt;J Inorg Biochem&lt;/abbr-2&gt;&lt;/periodical&gt;&lt;pages&gt;1204-1213&lt;/pages&gt;&lt;volume&gt;103&lt;/volume&gt;&lt;number&gt;9&lt;/number&gt;&lt;keywords&gt;&lt;keyword&gt;Coordination compounds&lt;/keyword&gt;&lt;keyword&gt;Cobalt(II)&lt;/keyword&gt;&lt;keyword&gt;Cytotoxic activity&lt;/keyword&gt;&lt;keyword&gt;2-Substituted benzimidazoles&lt;/keyword&gt;&lt;/keywords&gt;&lt;dates&gt;&lt;year&gt;2009&lt;/year&gt;&lt;pub-dates&gt;&lt;date&gt;2009/09/01/&lt;/date&gt;&lt;/pub-dates&gt;&lt;/dates&gt;&lt;isbn&gt;0162-0134&lt;/isbn&gt;&lt;urls&gt;&lt;related-urls&gt;&lt;url&gt;http://www.sciencedirect.com/science/article/pii/S0162013409001202&lt;/url&gt;&lt;/related-urls&gt;&lt;/urls&gt;&lt;electronic-resource-num&gt;https://doi.org/10.1016/j.jinorgbio.2009.05.018&lt;/electronic-resource-num&gt;&lt;/record&gt;&lt;/Cite&gt;&lt;/EndNote&gt;</w:instrText>
      </w:r>
      <w:r w:rsidR="00B97EE1">
        <w:fldChar w:fldCharType="separate"/>
      </w:r>
      <w:r w:rsidR="00896DC4" w:rsidRPr="00896DC4">
        <w:rPr>
          <w:noProof/>
          <w:vertAlign w:val="superscript"/>
        </w:rPr>
        <w:t>196</w:t>
      </w:r>
      <w:r w:rsidR="00B97EE1">
        <w:fldChar w:fldCharType="end"/>
      </w:r>
      <w:r w:rsidR="00B97EE1">
        <w:t xml:space="preserve"> Interestingly, </w:t>
      </w:r>
      <w:r w:rsidR="00C569D1">
        <w:t xml:space="preserve">as mentioned above, </w:t>
      </w:r>
      <w:r w:rsidR="00B97EE1">
        <w:t>many of these metal halide systems</w:t>
      </w:r>
      <w:r w:rsidR="00B97EE1">
        <w:fldChar w:fldCharType="begin">
          <w:fldData xml:space="preserve">PEVuZE5vdGU+PENpdGU+PEF1dGhvcj5NYWxob3RyYTwvQXV0aG9yPjxZZWFyPjE5NzQ8L1llYXI+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</w:fldData>
        </w:fldChar>
      </w:r>
      <w:r w:rsidR="00896DC4">
        <w:instrText xml:space="preserve"> ADDIN EN.CITE </w:instrText>
      </w:r>
      <w:r w:rsidR="00896DC4">
        <w:fldChar w:fldCharType="begin">
          <w:fldData xml:space="preserve">PEVuZE5vdGU+PENpdGU+PEF1dGhvcj5NYWxob3RyYTwvQXV0aG9yPjxZZWFyPjE5NzQ8L1llYXI+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</w:fldData>
        </w:fldChar>
      </w:r>
      <w:r w:rsidR="00896DC4">
        <w:instrText xml:space="preserve"> ADDIN EN.CITE.DATA </w:instrText>
      </w:r>
      <w:r w:rsidR="00896DC4">
        <w:fldChar w:fldCharType="end"/>
      </w:r>
      <w:r w:rsidR="00B97EE1">
        <w:fldChar w:fldCharType="separate"/>
      </w:r>
      <w:r w:rsidR="00896DC4" w:rsidRPr="00896DC4">
        <w:rPr>
          <w:noProof/>
          <w:vertAlign w:val="superscript"/>
        </w:rPr>
        <w:t>197-201</w:t>
      </w:r>
      <w:r w:rsidR="00B97EE1">
        <w:fldChar w:fldCharType="end"/>
      </w:r>
      <w:r w:rsidR="00B97EE1">
        <w:t xml:space="preserve"> have remained relatively unexplored</w:t>
      </w:r>
      <w:r w:rsidR="00143B29">
        <w:t xml:space="preserve"> and are thus worthy of exploration</w:t>
      </w:r>
      <w:r w:rsidR="00B97EE1">
        <w:t xml:space="preserve">. </w:t>
      </w:r>
    </w:p>
    <w:p w14:paraId="5B533369" w14:textId="2E31C0C9" w:rsidR="002448FD" w:rsidRPr="00690C98" w:rsidRDefault="00143B29" w:rsidP="00C569D1">
      <w:pPr>
        <w:pStyle w:val="ListParagraph"/>
        <w:spacing w:line="480" w:lineRule="auto"/>
        <w:ind w:left="0" w:firstLine="720"/>
        <w:jc w:val="both"/>
      </w:pPr>
      <w:r>
        <w:t>T</w:t>
      </w:r>
      <w:r w:rsidR="00B97EE1" w:rsidRPr="007E580D">
        <w:t>o</w:t>
      </w:r>
      <w:r>
        <w:t xml:space="preserve"> this end, we have begun to</w:t>
      </w:r>
      <w:r w:rsidR="00B97EE1" w:rsidRPr="007E580D">
        <w:t xml:space="preserve"> address this gap in knowledge</w:t>
      </w:r>
      <w:r>
        <w:t xml:space="preserve"> with the Cu, Zn, Cd and Hg halide families reported in the following chapters. In Chapter 2 and 3 the crystal structure and optical properties are reported for hybrid organic-inorganic group 12 halide families (</w:t>
      </w:r>
      <w:r w:rsidRPr="007E580D">
        <w:rPr>
          <w:caps/>
          <w:szCs w:val="24"/>
          <w:lang w:eastAsia="zh-CN"/>
        </w:rPr>
        <w:t>CH</w:t>
      </w:r>
      <w:r w:rsidRPr="007E580D">
        <w:rPr>
          <w:caps/>
          <w:szCs w:val="24"/>
          <w:vertAlign w:val="subscript"/>
          <w:lang w:eastAsia="zh-CN"/>
        </w:rPr>
        <w:t>3</w:t>
      </w:r>
      <w:r w:rsidRPr="007E580D">
        <w:rPr>
          <w:caps/>
          <w:szCs w:val="24"/>
          <w:lang w:eastAsia="zh-CN"/>
        </w:rPr>
        <w:t>NH</w:t>
      </w:r>
      <w:r w:rsidRPr="007E580D">
        <w:rPr>
          <w:caps/>
          <w:szCs w:val="24"/>
          <w:vertAlign w:val="subscript"/>
          <w:lang w:eastAsia="zh-CN"/>
        </w:rPr>
        <w:t>3</w:t>
      </w:r>
      <w:r>
        <w:rPr>
          <w:caps/>
          <w:szCs w:val="24"/>
          <w:lang w:eastAsia="zh-CN"/>
        </w:rPr>
        <w:t>)</w:t>
      </w:r>
      <w:r w:rsidRPr="00143B29">
        <w:rPr>
          <w:caps/>
          <w:szCs w:val="24"/>
          <w:vertAlign w:val="subscript"/>
          <w:lang w:eastAsia="zh-CN"/>
        </w:rPr>
        <w:t>2</w:t>
      </w:r>
      <w:r w:rsidR="00690C98" w:rsidRPr="007E580D">
        <w:rPr>
          <w:szCs w:val="24"/>
        </w:rPr>
        <w:t>Cd</w:t>
      </w:r>
      <w:r>
        <w:rPr>
          <w:caps/>
          <w:szCs w:val="24"/>
          <w:lang w:eastAsia="zh-CN"/>
        </w:rPr>
        <w:t>X</w:t>
      </w:r>
      <w:r w:rsidRPr="00143B29">
        <w:rPr>
          <w:caps/>
          <w:szCs w:val="24"/>
          <w:vertAlign w:val="subscript"/>
          <w:lang w:eastAsia="zh-CN"/>
        </w:rPr>
        <w:t>4</w:t>
      </w:r>
      <w:r w:rsidR="00690C98">
        <w:rPr>
          <w:caps/>
          <w:szCs w:val="24"/>
          <w:lang w:eastAsia="zh-CN"/>
        </w:rPr>
        <w:t>, (</w:t>
      </w:r>
      <w:r w:rsidR="00690C98" w:rsidRPr="007E580D">
        <w:rPr>
          <w:caps/>
          <w:szCs w:val="24"/>
          <w:lang w:eastAsia="zh-CN"/>
        </w:rPr>
        <w:t>C</w:t>
      </w:r>
      <w:r w:rsidR="00690C98" w:rsidRPr="007E580D">
        <w:rPr>
          <w:caps/>
          <w:szCs w:val="24"/>
          <w:vertAlign w:val="subscript"/>
          <w:lang w:eastAsia="zh-CN"/>
        </w:rPr>
        <w:t>5</w:t>
      </w:r>
      <w:r w:rsidR="00690C98" w:rsidRPr="007E580D">
        <w:rPr>
          <w:caps/>
          <w:szCs w:val="24"/>
          <w:lang w:eastAsia="zh-CN"/>
        </w:rPr>
        <w:t>H</w:t>
      </w:r>
      <w:r w:rsidR="00690C98" w:rsidRPr="007E580D">
        <w:rPr>
          <w:caps/>
          <w:szCs w:val="24"/>
          <w:vertAlign w:val="subscript"/>
          <w:lang w:eastAsia="zh-CN"/>
        </w:rPr>
        <w:t>3</w:t>
      </w:r>
      <w:r w:rsidR="00690C98" w:rsidRPr="007E580D">
        <w:rPr>
          <w:caps/>
          <w:szCs w:val="24"/>
          <w:lang w:eastAsia="zh-CN"/>
        </w:rPr>
        <w:t>N</w:t>
      </w:r>
      <w:r w:rsidR="00690C98" w:rsidRPr="007E580D">
        <w:rPr>
          <w:caps/>
          <w:szCs w:val="24"/>
          <w:vertAlign w:val="subscript"/>
          <w:lang w:eastAsia="zh-CN"/>
        </w:rPr>
        <w:t>2</w:t>
      </w:r>
      <w:r w:rsidR="00690C98" w:rsidRPr="007E580D">
        <w:rPr>
          <w:caps/>
          <w:szCs w:val="24"/>
          <w:lang w:eastAsia="zh-CN"/>
        </w:rPr>
        <w:t>H</w:t>
      </w:r>
      <w:r w:rsidR="00690C98" w:rsidRPr="007E580D">
        <w:rPr>
          <w:caps/>
          <w:szCs w:val="24"/>
          <w:vertAlign w:val="subscript"/>
          <w:lang w:eastAsia="zh-CN"/>
        </w:rPr>
        <w:t>3</w:t>
      </w:r>
      <w:r w:rsidR="00690C98" w:rsidRPr="00690C98">
        <w:rPr>
          <w:caps/>
          <w:szCs w:val="24"/>
          <w:lang w:eastAsia="zh-CN"/>
        </w:rPr>
        <w:t>)</w:t>
      </w:r>
      <w:r w:rsidR="00690C98" w:rsidRPr="00690C98">
        <w:rPr>
          <w:caps/>
          <w:szCs w:val="24"/>
          <w:vertAlign w:val="subscript"/>
          <w:lang w:eastAsia="zh-CN"/>
        </w:rPr>
        <w:t>2</w:t>
      </w:r>
      <w:r w:rsidR="00690C98" w:rsidRPr="007E580D">
        <w:rPr>
          <w:szCs w:val="24"/>
        </w:rPr>
        <w:t>Zn</w:t>
      </w:r>
      <w:r w:rsidR="00690C98">
        <w:rPr>
          <w:szCs w:val="24"/>
        </w:rPr>
        <w:t>Br</w:t>
      </w:r>
      <w:r w:rsidR="00690C98">
        <w:rPr>
          <w:szCs w:val="24"/>
          <w:vertAlign w:val="subscript"/>
        </w:rPr>
        <w:t>4</w:t>
      </w:r>
      <w:r w:rsidR="00690C98">
        <w:rPr>
          <w:szCs w:val="24"/>
        </w:rPr>
        <w:t xml:space="preserve"> and(C</w:t>
      </w:r>
      <w:r w:rsidR="00690C98">
        <w:rPr>
          <w:szCs w:val="24"/>
          <w:vertAlign w:val="subscript"/>
        </w:rPr>
        <w:t>5</w:t>
      </w:r>
      <w:r w:rsidR="00690C98">
        <w:rPr>
          <w:szCs w:val="24"/>
        </w:rPr>
        <w:t>H</w:t>
      </w:r>
      <w:r w:rsidR="00690C98">
        <w:rPr>
          <w:szCs w:val="24"/>
          <w:vertAlign w:val="subscript"/>
        </w:rPr>
        <w:t>3</w:t>
      </w:r>
      <w:r w:rsidR="00690C98">
        <w:rPr>
          <w:szCs w:val="24"/>
        </w:rPr>
        <w:t>N</w:t>
      </w:r>
      <w:r w:rsidR="00690C98">
        <w:rPr>
          <w:szCs w:val="24"/>
          <w:vertAlign w:val="subscript"/>
        </w:rPr>
        <w:t>2</w:t>
      </w:r>
      <w:r w:rsidR="00690C98">
        <w:rPr>
          <w:szCs w:val="24"/>
        </w:rPr>
        <w:t>H</w:t>
      </w:r>
      <w:r w:rsidR="00690C98">
        <w:rPr>
          <w:szCs w:val="24"/>
          <w:vertAlign w:val="subscript"/>
        </w:rPr>
        <w:t>3</w:t>
      </w:r>
      <w:r w:rsidR="00690C98">
        <w:rPr>
          <w:szCs w:val="24"/>
        </w:rPr>
        <w:t>)</w:t>
      </w:r>
      <w:r w:rsidR="00690C98">
        <w:rPr>
          <w:szCs w:val="24"/>
          <w:vertAlign w:val="subscript"/>
        </w:rPr>
        <w:t>2</w:t>
      </w:r>
      <w:r w:rsidR="00690C98">
        <w:rPr>
          <w:szCs w:val="24"/>
        </w:rPr>
        <w:t>HgBr</w:t>
      </w:r>
      <w:r w:rsidR="00690C98">
        <w:rPr>
          <w:szCs w:val="24"/>
          <w:vertAlign w:val="subscript"/>
        </w:rPr>
        <w:t>4</w:t>
      </w:r>
      <w:r w:rsidR="00690C98">
        <w:rPr>
          <w:szCs w:val="24"/>
        </w:rPr>
        <w:t xml:space="preserve">, and R-M-X (R = </w:t>
      </w:r>
      <w:r w:rsidR="00690C98">
        <w:rPr>
          <w:caps/>
          <w:szCs w:val="24"/>
          <w:lang w:eastAsia="zh-CN"/>
        </w:rPr>
        <w:t>C</w:t>
      </w:r>
      <w:r w:rsidR="00690C98" w:rsidRPr="00A96E1E">
        <w:rPr>
          <w:caps/>
          <w:szCs w:val="24"/>
          <w:vertAlign w:val="subscript"/>
          <w:lang w:eastAsia="zh-CN"/>
        </w:rPr>
        <w:t>15</w:t>
      </w:r>
      <w:r w:rsidR="00690C98">
        <w:rPr>
          <w:caps/>
          <w:szCs w:val="24"/>
          <w:lang w:eastAsia="zh-CN"/>
        </w:rPr>
        <w:t>H</w:t>
      </w:r>
      <w:r w:rsidR="00690C98" w:rsidRPr="00A96E1E">
        <w:rPr>
          <w:caps/>
          <w:szCs w:val="24"/>
          <w:vertAlign w:val="subscript"/>
          <w:lang w:eastAsia="zh-CN"/>
        </w:rPr>
        <w:t>26</w:t>
      </w:r>
      <w:r w:rsidR="00690C98">
        <w:rPr>
          <w:caps/>
          <w:szCs w:val="24"/>
          <w:lang w:eastAsia="zh-CN"/>
        </w:rPr>
        <w:t xml:space="preserve">N, M = </w:t>
      </w:r>
      <w:r w:rsidR="00690C98" w:rsidRPr="007E580D">
        <w:rPr>
          <w:szCs w:val="24"/>
        </w:rPr>
        <w:t>Zn, Cd</w:t>
      </w:r>
      <w:r w:rsidR="00690C98">
        <w:rPr>
          <w:szCs w:val="24"/>
        </w:rPr>
        <w:t xml:space="preserve">; X = Br, I). Through the progression of </w:t>
      </w:r>
      <w:r w:rsidR="00977319">
        <w:rPr>
          <w:szCs w:val="24"/>
        </w:rPr>
        <w:t xml:space="preserve">the development of </w:t>
      </w:r>
      <w:r w:rsidR="00690C98">
        <w:rPr>
          <w:szCs w:val="24"/>
        </w:rPr>
        <w:t xml:space="preserve">these families it is shown how </w:t>
      </w:r>
      <w:r w:rsidR="00977319">
        <w:rPr>
          <w:szCs w:val="24"/>
        </w:rPr>
        <w:t xml:space="preserve">room </w:t>
      </w:r>
      <w:r w:rsidR="00690C98">
        <w:rPr>
          <w:szCs w:val="24"/>
        </w:rPr>
        <w:t>temperature e</w:t>
      </w:r>
      <w:r w:rsidR="00977319">
        <w:rPr>
          <w:szCs w:val="24"/>
        </w:rPr>
        <w:t>mission can be</w:t>
      </w:r>
      <w:r w:rsidR="00690C98">
        <w:rPr>
          <w:szCs w:val="24"/>
        </w:rPr>
        <w:t xml:space="preserve"> achieved through the tuning of the chemical composition of the group 12 families. In Chapter 4, the luminescence properties are further tuned to result in greater light yield in the Cs</w:t>
      </w:r>
      <w:r w:rsidR="00690C98">
        <w:rPr>
          <w:szCs w:val="24"/>
          <w:vertAlign w:val="subscript"/>
        </w:rPr>
        <w:t>3</w:t>
      </w:r>
      <w:r w:rsidR="00690C98">
        <w:rPr>
          <w:szCs w:val="24"/>
        </w:rPr>
        <w:t>Cu</w:t>
      </w:r>
      <w:r w:rsidR="00690C98">
        <w:rPr>
          <w:szCs w:val="24"/>
          <w:vertAlign w:val="subscript"/>
        </w:rPr>
        <w:t>2</w:t>
      </w:r>
      <w:r w:rsidR="00690C98">
        <w:rPr>
          <w:szCs w:val="24"/>
        </w:rPr>
        <w:t>X</w:t>
      </w:r>
      <w:r w:rsidR="00690C98">
        <w:rPr>
          <w:szCs w:val="24"/>
          <w:vertAlign w:val="subscript"/>
        </w:rPr>
        <w:t>5</w:t>
      </w:r>
      <w:r w:rsidR="00690C98">
        <w:rPr>
          <w:szCs w:val="24"/>
        </w:rPr>
        <w:t xml:space="preserve"> and CsCu</w:t>
      </w:r>
      <w:r w:rsidR="00690C98">
        <w:rPr>
          <w:szCs w:val="24"/>
          <w:vertAlign w:val="subscript"/>
        </w:rPr>
        <w:t>2</w:t>
      </w:r>
      <w:r w:rsidR="00690C98">
        <w:rPr>
          <w:szCs w:val="24"/>
        </w:rPr>
        <w:t>X</w:t>
      </w:r>
      <w:r w:rsidR="00690C98">
        <w:rPr>
          <w:szCs w:val="24"/>
          <w:vertAlign w:val="subscript"/>
        </w:rPr>
        <w:t>3</w:t>
      </w:r>
      <w:r w:rsidR="00690C98">
        <w:rPr>
          <w:szCs w:val="24"/>
        </w:rPr>
        <w:t xml:space="preserve"> families. These unique </w:t>
      </w:r>
      <w:r w:rsidR="00241A22">
        <w:rPr>
          <w:szCs w:val="24"/>
        </w:rPr>
        <w:t xml:space="preserve">Cu halide </w:t>
      </w:r>
      <w:r w:rsidR="00690C98">
        <w:rPr>
          <w:szCs w:val="24"/>
        </w:rPr>
        <w:t xml:space="preserve">families have interesting 0D cluster and 1D wire structures </w:t>
      </w:r>
      <w:r w:rsidR="00977319">
        <w:rPr>
          <w:szCs w:val="24"/>
        </w:rPr>
        <w:t xml:space="preserve">that offer </w:t>
      </w:r>
      <w:r w:rsidR="00241A22">
        <w:rPr>
          <w:szCs w:val="24"/>
        </w:rPr>
        <w:t xml:space="preserve">greater air and moisture stability compared to lead halide materials </w:t>
      </w:r>
      <w:r w:rsidR="00690C98">
        <w:rPr>
          <w:szCs w:val="24"/>
        </w:rPr>
        <w:t>while</w:t>
      </w:r>
      <w:r w:rsidR="00241A22">
        <w:rPr>
          <w:szCs w:val="24"/>
        </w:rPr>
        <w:t xml:space="preserve"> also</w:t>
      </w:r>
      <w:r w:rsidR="00690C98">
        <w:rPr>
          <w:szCs w:val="24"/>
        </w:rPr>
        <w:t xml:space="preserve"> being highly efficient blue, green and yellow emitters. </w:t>
      </w:r>
    </w:p>
    <w:p w14:paraId="42ED6D04" w14:textId="77777777" w:rsidR="002448FD" w:rsidRDefault="002448FD">
      <w:r>
        <w:br w:type="page"/>
      </w:r>
    </w:p>
    <w:p w14:paraId="5C248344" w14:textId="6FFA6617" w:rsidR="00905C45" w:rsidRPr="001615F5" w:rsidRDefault="00905C45" w:rsidP="00CE3348">
      <w:pPr>
        <w:pStyle w:val="Heading1"/>
        <w:spacing w:line="480" w:lineRule="auto"/>
        <w:jc w:val="both"/>
        <w:rPr>
          <w:b w:val="0"/>
        </w:rPr>
      </w:pPr>
      <w:bookmarkStart w:id="43" w:name="_Toc3551400"/>
      <w:bookmarkStart w:id="44" w:name="_Toc15232297"/>
      <w:bookmarkEnd w:id="39"/>
      <w:r w:rsidRPr="001615F5">
        <w:lastRenderedPageBreak/>
        <w:t xml:space="preserve">Chapter 2: </w:t>
      </w:r>
      <w:bookmarkEnd w:id="43"/>
      <w:r w:rsidR="00761F1E">
        <w:t>Size Effects in Hybrid Group 12 Metal Halides</w:t>
      </w:r>
      <w:bookmarkEnd w:id="44"/>
    </w:p>
    <w:p w14:paraId="22BFAA13" w14:textId="03550070" w:rsidR="00F13148" w:rsidRDefault="00F13148" w:rsidP="00CE3348">
      <w:pPr>
        <w:spacing w:line="480" w:lineRule="auto"/>
        <w:ind w:firstLine="720"/>
        <w:jc w:val="both"/>
        <w:rPr>
          <w:rFonts w:cs="Times New Roman"/>
          <w:szCs w:val="24"/>
        </w:rPr>
      </w:pPr>
      <w:bookmarkStart w:id="45" w:name="_Hlk4958971"/>
      <w:r w:rsidRPr="00DF0738">
        <w:rPr>
          <w:rFonts w:cs="Times New Roman"/>
          <w:szCs w:val="24"/>
        </w:rPr>
        <w:t>Low-dimensional hybrid organic-inorganic materials (HOIMs) are being widely investigated for their unique optoelectronic properties and use in applications such as light-emitting diodes</w:t>
      </w:r>
      <w:r w:rsidRPr="00DF0738">
        <w:rPr>
          <w:rFonts w:cs="Times New Roman"/>
          <w:szCs w:val="24"/>
        </w:rPr>
        <w:fldChar w:fldCharType="begin"/>
      </w:r>
      <w:r w:rsidR="008B17A7">
        <w:rPr>
          <w:rFonts w:cs="Times New Roman"/>
          <w:szCs w:val="24"/>
        </w:rPr>
        <w:instrText xml:space="preserve"> ADDIN EN.CITE &lt;EndNote&gt;&lt;Cite&gt;&lt;Author&gt;Jaramillo-Quintero&lt;/Author&gt;&lt;Year&gt;2015&lt;/Year&gt;&lt;RecNum&gt;983&lt;/RecNum&gt;&lt;DisplayText&gt;&lt;style face="superscript"&gt;9&lt;/style&gt;&lt;/DisplayText&gt;&lt;record&gt;&lt;rec-number&gt;983&lt;/rec-number&gt;&lt;foreign-keys&gt;&lt;key app="EN" db-id="vpr9as2rawdd28e5aryxprt4dftzw9tvsf0t" timestamp="1540144295"&gt;983&lt;/key&gt;&lt;/foreign-keys&gt;&lt;ref-type name="Journal Article"&gt;17&lt;/ref-type&gt;&lt;contributors&gt;&lt;authors&gt;&lt;author&gt;Jaramillo-Quintero, Oscar A.&lt;/author&gt;&lt;author&gt;Sanchez, Rafael S.&lt;/author&gt;&lt;author&gt;Rincon, Marina&lt;/author&gt;&lt;author&gt;Mora-Sero, Ivan&lt;/author&gt;&lt;/authors&gt;&lt;/contributors&gt;&lt;titles&gt;&lt;title&gt;Bright Visible-Infrared Light Emitting Diodes Based on Hybrid Halide Perovskite with Spiro-OMeTAD as a Hole-Injecting Layer&lt;/title&gt;&lt;secondary-title&gt;J. Phys. Chem. Lett.&lt;/secondary-title&gt;&lt;/titles&gt;&lt;periodical&gt;&lt;full-title&gt;Journal of Physical Chemistry Letters&lt;/full-title&gt;&lt;abbr-1&gt;J. Phys. Chem. Lett.&lt;/abbr-1&gt;&lt;/periodical&gt;&lt;pages&gt;1883-1890&lt;/pages&gt;&lt;volume&gt;6&lt;/volume&gt;&lt;number&gt;10&lt;/number&gt;&lt;dates&gt;&lt;year&gt;2015&lt;/year&gt;&lt;pub-dates&gt;&lt;date&gt;2015/05/21&lt;/date&gt;&lt;/pub-dates&gt;&lt;/dates&gt;&lt;publisher&gt;American Chemical Society&lt;/publisher&gt;&lt;isbn&gt;1948-7185&lt;/isbn&gt;&lt;urls&gt;&lt;related-urls&gt;&lt;url&gt;https://doi.org/10.1021/acs.jpclett.5b00732&lt;/url&gt;&lt;/related-urls&gt;&lt;/urls&gt;&lt;electronic-resource-num&gt;10.1021/acs.jpclett.5b00732&lt;/electronic-resource-num&gt;&lt;/record&gt;&lt;/Cite&gt;&lt;/EndNote&gt;</w:instrText>
      </w:r>
      <w:r w:rsidRPr="00DF0738">
        <w:rPr>
          <w:rFonts w:cs="Times New Roman"/>
          <w:szCs w:val="24"/>
        </w:rPr>
        <w:fldChar w:fldCharType="separate"/>
      </w:r>
      <w:r w:rsidR="008B17A7" w:rsidRPr="008B17A7">
        <w:rPr>
          <w:rFonts w:cs="Times New Roman"/>
          <w:noProof/>
          <w:szCs w:val="24"/>
          <w:vertAlign w:val="superscript"/>
        </w:rPr>
        <w:t>9</w:t>
      </w:r>
      <w:r w:rsidRPr="00DF0738">
        <w:rPr>
          <w:rFonts w:cs="Times New Roman"/>
          <w:szCs w:val="24"/>
        </w:rPr>
        <w:fldChar w:fldCharType="end"/>
      </w:r>
      <w:r w:rsidRPr="00DF0738">
        <w:rPr>
          <w:rFonts w:cs="Times New Roman"/>
          <w:szCs w:val="24"/>
        </w:rPr>
        <w:t xml:space="preserve"> and transistors,</w:t>
      </w:r>
      <w:r w:rsidRPr="00DF0738">
        <w:rPr>
          <w:rFonts w:cs="Times New Roman"/>
          <w:szCs w:val="24"/>
        </w:rPr>
        <w:fldChar w:fldCharType="begin"/>
      </w:r>
      <w:r w:rsidR="00896DC4">
        <w:rPr>
          <w:rFonts w:cs="Times New Roman"/>
          <w:szCs w:val="24"/>
        </w:rPr>
        <w:instrText xml:space="preserve"> ADDIN EN.CITE &lt;EndNote&gt;&lt;Cite&gt;&lt;Author&gt;Chin&lt;/Author&gt;&lt;Year&gt;2015&lt;/Year&gt;&lt;RecNum&gt;1710&lt;/RecNum&gt;&lt;DisplayText&gt;&lt;style face="superscript"&gt;202&lt;/style&gt;&lt;/DisplayText&gt;&lt;record&gt;&lt;rec-number&gt;1710&lt;/rec-number&gt;&lt;foreign-keys&gt;&lt;key app="EN" db-id="fzds0d9x4pav0teer07p9vx59ws5zz2z522d" timestamp="1525416278"&gt;1710&lt;/key&gt;&lt;/foreign-keys&gt;&lt;ref-type name="Journal Article"&gt;17&lt;/ref-type&gt;&lt;contributors&gt;&lt;authors&gt;&lt;author&gt;Chin, X. Y.&lt;/author&gt;&lt;author&gt;Cortecchia, D.&lt;/author&gt;&lt;author&gt;Yin, J.&lt;/author&gt;&lt;author&gt;Bruno, A.&lt;/author&gt;&lt;author&gt;Soci, C.&lt;/author&gt;&lt;/authors&gt;&lt;/contributors&gt;&lt;titles&gt;&lt;title&gt;Lead Iodide Perovskite Light-Emitting Field-Effect Transistor&lt;/title&gt;&lt;secondary-title&gt;Nat. Commun.&lt;/secondary-title&gt;&lt;/titles&gt;&lt;periodical&gt;&lt;full-title&gt;Nat. Commun.&lt;/full-title&gt;&lt;/periodical&gt;&lt;pages&gt;7383&lt;/pages&gt;&lt;volume&gt;6&lt;/volume&gt;&lt;dates&gt;&lt;year&gt;2015&lt;/year&gt;&lt;/dates&gt;&lt;urls&gt;&lt;/urls&gt;&lt;/record&gt;&lt;/Cite&gt;&lt;/EndNote&gt;</w:instrText>
      </w:r>
      <w:r w:rsidRPr="00DF0738">
        <w:rPr>
          <w:rFonts w:cs="Times New Roman"/>
          <w:szCs w:val="24"/>
        </w:rPr>
        <w:fldChar w:fldCharType="separate"/>
      </w:r>
      <w:r w:rsidR="00896DC4" w:rsidRPr="00896DC4">
        <w:rPr>
          <w:rFonts w:cs="Times New Roman"/>
          <w:noProof/>
          <w:szCs w:val="24"/>
          <w:vertAlign w:val="superscript"/>
        </w:rPr>
        <w:t>202</w:t>
      </w:r>
      <w:r w:rsidRPr="00DF0738">
        <w:rPr>
          <w:rFonts w:cs="Times New Roman"/>
          <w:szCs w:val="24"/>
        </w:rPr>
        <w:fldChar w:fldCharType="end"/>
      </w:r>
      <w:r w:rsidRPr="00DF0738">
        <w:rPr>
          <w:rFonts w:cs="Times New Roman"/>
          <w:szCs w:val="24"/>
        </w:rPr>
        <w:t xml:space="preserve"> laser cooling,</w:t>
      </w:r>
      <w:r w:rsidRPr="00DF0738">
        <w:rPr>
          <w:rFonts w:cs="Times New Roman"/>
          <w:szCs w:val="24"/>
        </w:rPr>
        <w:fldChar w:fldCharType="begin"/>
      </w:r>
      <w:r w:rsidR="00896DC4">
        <w:rPr>
          <w:rFonts w:cs="Times New Roman"/>
          <w:szCs w:val="24"/>
        </w:rPr>
        <w:instrText xml:space="preserve"> ADDIN EN.CITE &lt;EndNote&gt;&lt;Cite&gt;&lt;Author&gt;Ha&lt;/Author&gt;&lt;Year&gt;2015&lt;/Year&gt;&lt;RecNum&gt;2068&lt;/RecNum&gt;&lt;DisplayText&gt;&lt;style face="superscript"&gt;203&lt;/style&gt;&lt;/DisplayText&gt;&lt;record&gt;&lt;rec-number&gt;2068&lt;/rec-number&gt;&lt;foreign-keys&gt;&lt;key app="EN" db-id="fzds0d9x4pav0teer07p9vx59ws5zz2z522d" timestamp="1542885053"&gt;2068&lt;/key&gt;&lt;/foreign-keys&gt;&lt;ref-type name="Journal Article"&gt;17&lt;/ref-type&gt;&lt;contributors&gt;&lt;authors&gt;&lt;author&gt;Ha, Son-Tung&lt;/author&gt;&lt;author&gt;Shen, Chao&lt;/author&gt;&lt;author&gt;Zhang, Jun&lt;/author&gt;&lt;author&gt;Xiong, Qihua&lt;/author&gt;&lt;/authors&gt;&lt;/contributors&gt;&lt;titles&gt;&lt;title&gt;Laser cooling of organic–inorganic lead halide perovskites&lt;/title&gt;&lt;secondary-title&gt;Nat. Photonics&lt;/secondary-title&gt;&lt;/titles&gt;&lt;periodical&gt;&lt;full-title&gt;Nat. Photonics&lt;/full-title&gt;&lt;/periodical&gt;&lt;pages&gt;115&lt;/pages&gt;&lt;volume&gt;10&lt;/volume&gt;&lt;dates&gt;&lt;year&gt;2015&lt;/year&gt;&lt;pub-dates&gt;&lt;date&gt;12/21/online&lt;/date&gt;&lt;/pub-dates&gt;&lt;/dates&gt;&lt;publisher&gt;Nature Publishing Group&lt;/publisher&gt;&lt;work-type&gt;Article&lt;/work-type&gt;&lt;urls&gt;&lt;related-urls&gt;&lt;url&gt;https://doi.org/10.1038/nphoton.2015.243&lt;/url&gt;&lt;/related-urls&gt;&lt;/urls&gt;&lt;electronic-resource-num&gt;10.1038/nphoton.2015.243&amp;#xD;https://www.nature.com/articles/nphoton.2015.243#supplementary-information&lt;/electronic-resource-num&gt;&lt;/record&gt;&lt;/Cite&gt;&lt;/EndNote&gt;</w:instrText>
      </w:r>
      <w:r w:rsidRPr="00DF0738">
        <w:rPr>
          <w:rFonts w:cs="Times New Roman"/>
          <w:szCs w:val="24"/>
        </w:rPr>
        <w:fldChar w:fldCharType="separate"/>
      </w:r>
      <w:r w:rsidR="00896DC4" w:rsidRPr="00896DC4">
        <w:rPr>
          <w:rFonts w:cs="Times New Roman"/>
          <w:noProof/>
          <w:szCs w:val="24"/>
          <w:vertAlign w:val="superscript"/>
        </w:rPr>
        <w:t>203</w:t>
      </w:r>
      <w:r w:rsidRPr="00DF0738">
        <w:rPr>
          <w:rFonts w:cs="Times New Roman"/>
          <w:szCs w:val="24"/>
        </w:rPr>
        <w:fldChar w:fldCharType="end"/>
      </w:r>
      <w:r w:rsidRPr="00DF0738">
        <w:rPr>
          <w:rFonts w:cs="Times New Roman"/>
          <w:szCs w:val="24"/>
        </w:rPr>
        <w:t xml:space="preserve"> l</w:t>
      </w:r>
      <w:r w:rsidRPr="00DF0738">
        <w:rPr>
          <w:rFonts w:cs="Times New Roman"/>
          <w:color w:val="000000"/>
          <w:szCs w:val="24"/>
        </w:rPr>
        <w:t>aser gain media,</w:t>
      </w:r>
      <w:r w:rsidRPr="00DF0738">
        <w:rPr>
          <w:rFonts w:cs="Times New Roman"/>
          <w:color w:val="000000"/>
          <w:szCs w:val="24"/>
        </w:rPr>
        <w:fldChar w:fldCharType="begin"/>
      </w:r>
      <w:r w:rsidR="00896DC4">
        <w:rPr>
          <w:rFonts w:cs="Times New Roman"/>
          <w:color w:val="000000"/>
          <w:szCs w:val="24"/>
        </w:rPr>
        <w:instrText xml:space="preserve"> ADDIN EN.CITE &lt;EndNote&gt;&lt;Cite&gt;&lt;Author&gt;Sutherland&lt;/Author&gt;&lt;Year&gt;2016&lt;/Year&gt;&lt;RecNum&gt;1642&lt;/RecNum&gt;&lt;DisplayText&gt;&lt;style face="superscript"&gt;204&lt;/style&gt;&lt;/DisplayText&gt;&lt;record&gt;&lt;rec-number&gt;1642&lt;/rec-number&gt;&lt;foreign-keys&gt;&lt;key app="EN" db-id="fzds0d9x4pav0teer07p9vx59ws5zz2z522d" timestamp="0"&gt;1642&lt;/key&gt;&lt;/foreign-keys&gt;&lt;ref-type name="Journal Article"&gt;17&lt;/ref-type&gt;&lt;contributors&gt;&lt;authors&gt;&lt;author&gt;Sutherland, Brandon R.&lt;/author&gt;&lt;author&gt;Sargent, Edward H.&lt;/author&gt;&lt;/authors&gt;&lt;/contributors&gt;&lt;titles&gt;&lt;title&gt;Perovskite photonic sources&lt;/title&gt;&lt;secondary-title&gt;Nat. Photonics&lt;/secondary-title&gt;&lt;/titles&gt;&lt;periodical&gt;&lt;full-title&gt;Nat. Photonics&lt;/full-title&gt;&lt;/periodical&gt;&lt;pages&gt;295-302&lt;/pages&gt;&lt;volume&gt;10&lt;/volume&gt;&lt;number&gt;5&lt;/number&gt;&lt;dates&gt;&lt;year&gt;2016&lt;/year&gt;&lt;pub-dates&gt;&lt;date&gt;05//print&lt;/date&gt;&lt;/pub-dates&gt;&lt;/dates&gt;&lt;publisher&gt;Nature Publishing Group, a division of Macmillan Publishers Limited. All Rights Reserved.&lt;/publisher&gt;&lt;isbn&gt;1749-4885&lt;/isbn&gt;&lt;work-type&gt;Review&lt;/work-type&gt;&lt;urls&gt;&lt;related-urls&gt;&lt;url&gt;http://dx.doi.org/10.1038/nphoton.2016.62&lt;/url&gt;&lt;/related-urls&gt;&lt;/urls&gt;&lt;electronic-resource-num&gt;10.1038/nphoton.2016.62&lt;/electronic-resource-num&gt;&lt;/record&gt;&lt;/Cite&gt;&lt;/EndNote&gt;</w:instrText>
      </w:r>
      <w:r w:rsidRPr="00DF0738">
        <w:rPr>
          <w:rFonts w:cs="Times New Roman"/>
          <w:color w:val="000000"/>
          <w:szCs w:val="24"/>
        </w:rPr>
        <w:fldChar w:fldCharType="separate"/>
      </w:r>
      <w:r w:rsidR="00896DC4" w:rsidRPr="00896DC4">
        <w:rPr>
          <w:rFonts w:cs="Times New Roman"/>
          <w:noProof/>
          <w:color w:val="000000"/>
          <w:szCs w:val="24"/>
          <w:vertAlign w:val="superscript"/>
        </w:rPr>
        <w:t>204</w:t>
      </w:r>
      <w:r w:rsidRPr="00DF0738">
        <w:rPr>
          <w:rFonts w:cs="Times New Roman"/>
          <w:color w:val="000000"/>
          <w:szCs w:val="24"/>
        </w:rPr>
        <w:fldChar w:fldCharType="end"/>
      </w:r>
      <w:r w:rsidRPr="00DF0738">
        <w:rPr>
          <w:rFonts w:cs="Times New Roman"/>
          <w:color w:val="082EFF"/>
          <w:szCs w:val="24"/>
        </w:rPr>
        <w:t xml:space="preserve"> </w:t>
      </w:r>
      <w:r w:rsidRPr="00DF0738">
        <w:rPr>
          <w:rFonts w:cs="Times New Roman"/>
          <w:color w:val="000000"/>
          <w:szCs w:val="24"/>
        </w:rPr>
        <w:t>photodetectors,</w:t>
      </w:r>
      <w:r w:rsidRPr="00DF0738">
        <w:rPr>
          <w:rFonts w:cs="Times New Roman"/>
          <w:color w:val="000000"/>
          <w:szCs w:val="24"/>
        </w:rPr>
        <w:fldChar w:fldCharType="begin"/>
      </w:r>
      <w:r w:rsidR="00896DC4">
        <w:rPr>
          <w:rFonts w:cs="Times New Roman"/>
          <w:color w:val="000000"/>
          <w:szCs w:val="24"/>
        </w:rPr>
        <w:instrText xml:space="preserve"> ADDIN EN.CITE &lt;EndNote&gt;&lt;Cite&gt;&lt;Author&gt;Liang&lt;/Author&gt;&lt;Year&gt;2018&lt;/Year&gt;&lt;RecNum&gt;2160&lt;/RecNum&gt;&lt;DisplayText&gt;&lt;style face="superscript"&gt;205&lt;/style&gt;&lt;/DisplayText&gt;&lt;record&gt;&lt;rec-number&gt;2160&lt;/rec-number&gt;&lt;foreign-keys&gt;&lt;key app="EN" db-id="fzds0d9x4pav0teer07p9vx59ws5zz2z522d" timestamp="1545877255"&gt;2160&lt;/key&gt;&lt;/foreign-keys&gt;&lt;ref-type name="Journal Article"&gt;17&lt;/ref-type&gt;&lt;contributors&gt;&lt;authors&gt;&lt;author&gt;Liang, Feng-Xia&lt;/author&gt;&lt;author&gt;Liang, Lin&lt;/author&gt;&lt;author&gt;Zhao, Xing-Yuan&lt;/author&gt;&lt;author&gt;Luo, Lin-Bao&lt;/author&gt;&lt;author&gt;Liu, Yu-Hung&lt;/author&gt;&lt;author&gt;Tong, Xiao-Wei&lt;/author&gt;&lt;author&gt;Zhang, Zhi-Xiang&lt;/author&gt;&lt;author&gt;Huang, J. C. Andrew&lt;/author&gt;&lt;/authors&gt;&lt;/contributors&gt;&lt;titles&gt;&lt;title&gt;A Sensitive Broadband (UV–vis–NIR) Perovskite Photodetector Using Topological Insulator as Electrodes&lt;/title&gt;&lt;secondary-title&gt;Adv. Opt. Mater.&lt;/secondary-title&gt;&lt;/titles&gt;&lt;periodical&gt;&lt;full-title&gt;Adv. Opt. Mater.&lt;/full-title&gt;&lt;/periodical&gt;&lt;pages&gt;1801392&lt;/pages&gt;&lt;volume&gt;0&lt;/volume&gt;&lt;number&gt;0&lt;/number&gt;&lt;keywords&gt;&lt;keyword&gt;detectivity&lt;/keyword&gt;&lt;keyword&gt;optoelectronic devices&lt;/keyword&gt;&lt;keyword&gt;perovskites&lt;/keyword&gt;&lt;keyword&gt;responsivity&lt;/keyword&gt;&lt;keyword&gt;topological insulators&lt;/keyword&gt;&lt;/keywords&gt;&lt;dates&gt;&lt;year&gt;2018&lt;/year&gt;&lt;pub-dates&gt;&lt;date&gt;2018/12/12&lt;/date&gt;&lt;/pub-dates&gt;&lt;/dates&gt;&lt;publisher&gt;John Wiley &amp;amp; Sons, Ltd&lt;/publisher&gt;&lt;isbn&gt;2195-1071&lt;/isbn&gt;&lt;urls&gt;&lt;related-urls&gt;&lt;url&gt;https://doi.org/10.1002/adom.201801392&lt;/url&gt;&lt;/related-urls&gt;&lt;/urls&gt;&lt;electronic-resource-num&gt;10.1002/adom.201801392&lt;/electronic-resource-num&gt;&lt;access-date&gt;2018/12/26&lt;/access-date&gt;&lt;/record&gt;&lt;/Cite&gt;&lt;/EndNote&gt;</w:instrText>
      </w:r>
      <w:r w:rsidRPr="00DF0738">
        <w:rPr>
          <w:rFonts w:cs="Times New Roman"/>
          <w:color w:val="000000"/>
          <w:szCs w:val="24"/>
        </w:rPr>
        <w:fldChar w:fldCharType="separate"/>
      </w:r>
      <w:r w:rsidR="00896DC4" w:rsidRPr="00896DC4">
        <w:rPr>
          <w:rFonts w:cs="Times New Roman"/>
          <w:noProof/>
          <w:color w:val="000000"/>
          <w:szCs w:val="24"/>
          <w:vertAlign w:val="superscript"/>
        </w:rPr>
        <w:t>205</w:t>
      </w:r>
      <w:r w:rsidRPr="00DF0738">
        <w:rPr>
          <w:rFonts w:cs="Times New Roman"/>
          <w:color w:val="000000"/>
          <w:szCs w:val="24"/>
        </w:rPr>
        <w:fldChar w:fldCharType="end"/>
      </w:r>
      <w:r w:rsidRPr="00DF0738">
        <w:rPr>
          <w:rFonts w:cs="Times New Roman"/>
          <w:color w:val="000000"/>
          <w:szCs w:val="24"/>
        </w:rPr>
        <w:t xml:space="preserve"> scintillators,</w:t>
      </w:r>
      <w:r w:rsidRPr="00DF0738">
        <w:rPr>
          <w:rFonts w:cs="Times New Roman"/>
          <w:szCs w:val="24"/>
        </w:rPr>
        <w:fldChar w:fldCharType="begin"/>
      </w:r>
      <w:r w:rsidR="00896DC4">
        <w:rPr>
          <w:rFonts w:cs="Times New Roman"/>
          <w:szCs w:val="24"/>
        </w:rPr>
        <w:instrText xml:space="preserve"> ADDIN EN.CITE &lt;EndNote&gt;&lt;Cite&gt;&lt;Author&gt;Kishimoto&lt;/Author&gt;&lt;Year&gt;2008&lt;/Year&gt;&lt;RecNum&gt;1249&lt;/RecNum&gt;&lt;DisplayText&gt;&lt;style face="superscript"&gt;206&lt;/style&gt;&lt;/DisplayText&gt;&lt;record&gt;&lt;rec-number&gt;1249&lt;/rec-number&gt;&lt;foreign-keys&gt;&lt;key app="EN" db-id="vpr9as2rawdd28e5aryxprt4dftzw9tvsf0t" timestamp="1558122305"&gt;1249&lt;/key&gt;&lt;/foreign-keys&gt;&lt;ref-type name="Journal Article"&gt;17&lt;/ref-type&gt;&lt;contributors&gt;&lt;authors&gt;&lt;author&gt;Kishimoto, S&lt;/author&gt;&lt;author&gt;Shibuya, K&lt;/author&gt;&lt;author&gt;Nishikido, F&lt;/author&gt;&lt;author&gt;Koshimizu, M&lt;/author&gt;&lt;author&gt;Haruki, R&lt;/author&gt;&lt;author&gt;Yoda, Y&lt;/author&gt;&lt;/authors&gt;&lt;/contributors&gt;&lt;titles&gt;&lt;title&gt;Subnanosecond time-resolved x-ray measurements using an organic-inorganic perovskite scintillator&lt;/title&gt;&lt;secondary-title&gt;Applied Physics Letters&lt;/secondary-title&gt;&lt;/titles&gt;&lt;periodical&gt;&lt;full-title&gt;Applied Physics Letters&lt;/full-title&gt;&lt;abbr-1&gt;Appl. Phys. Lett.&lt;/abbr-1&gt;&lt;abbr-2&gt;Appl Phys Lett&lt;/abbr-2&gt;&lt;/periodical&gt;&lt;pages&gt;261901&lt;/pages&gt;&lt;volume&gt;93&lt;/volume&gt;&lt;number&gt;26&lt;/number&gt;&lt;dates&gt;&lt;year&gt;2008&lt;/year&gt;&lt;/dates&gt;&lt;isbn&gt;0003-6951&lt;/isbn&gt;&lt;urls&gt;&lt;/urls&gt;&lt;/record&gt;&lt;/Cite&gt;&lt;/EndNote&gt;</w:instrText>
      </w:r>
      <w:r w:rsidRPr="00DF0738">
        <w:rPr>
          <w:rFonts w:cs="Times New Roman"/>
          <w:szCs w:val="24"/>
        </w:rPr>
        <w:fldChar w:fldCharType="separate"/>
      </w:r>
      <w:r w:rsidR="00896DC4" w:rsidRPr="00896DC4">
        <w:rPr>
          <w:rFonts w:cs="Times New Roman"/>
          <w:noProof/>
          <w:szCs w:val="24"/>
          <w:vertAlign w:val="superscript"/>
        </w:rPr>
        <w:t>206</w:t>
      </w:r>
      <w:r w:rsidRPr="00DF0738">
        <w:rPr>
          <w:rFonts w:cs="Times New Roman"/>
          <w:szCs w:val="24"/>
        </w:rPr>
        <w:fldChar w:fldCharType="end"/>
      </w:r>
      <w:r w:rsidRPr="00DF0738">
        <w:rPr>
          <w:rFonts w:cs="Times New Roman"/>
          <w:color w:val="000000"/>
          <w:szCs w:val="24"/>
        </w:rPr>
        <w:t xml:space="preserve"> and solar cells.</w:t>
      </w:r>
      <w:r w:rsidRPr="00DF0738">
        <w:rPr>
          <w:rFonts w:cs="Times New Roman"/>
          <w:color w:val="000000"/>
          <w:szCs w:val="24"/>
        </w:rPr>
        <w:fldChar w:fldCharType="begin">
          <w:fldData xml:space="preserve">PEVuZE5vdGU+PENpdGU+PEF1dGhvcj5aaGFvPC9BdXRob3I+PFllYXI+MjAxODwvWWVhcj48UmVj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</w:fldData>
        </w:fldChar>
      </w:r>
      <w:r w:rsidR="00896DC4">
        <w:rPr>
          <w:rFonts w:cs="Times New Roman"/>
          <w:color w:val="000000"/>
          <w:szCs w:val="24"/>
        </w:rPr>
        <w:instrText xml:space="preserve"> ADDIN EN.CITE </w:instrText>
      </w:r>
      <w:r w:rsidR="00896DC4">
        <w:rPr>
          <w:rFonts w:cs="Times New Roman"/>
          <w:color w:val="000000"/>
          <w:szCs w:val="24"/>
        </w:rPr>
        <w:fldChar w:fldCharType="begin">
          <w:fldData xml:space="preserve">PEVuZE5vdGU+PENpdGU+PEF1dGhvcj5aaGFvPC9BdXRob3I+PFllYXI+MjAxODwvWWVhcj48UmVj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</w:fldData>
        </w:fldChar>
      </w:r>
      <w:r w:rsidR="00896DC4">
        <w:rPr>
          <w:rFonts w:cs="Times New Roman"/>
          <w:color w:val="000000"/>
          <w:szCs w:val="24"/>
        </w:rPr>
        <w:instrText xml:space="preserve"> ADDIN EN.CITE.DATA </w:instrText>
      </w:r>
      <w:r w:rsidR="00896DC4">
        <w:rPr>
          <w:rFonts w:cs="Times New Roman"/>
          <w:color w:val="000000"/>
          <w:szCs w:val="24"/>
        </w:rPr>
      </w:r>
      <w:r w:rsidR="00896DC4">
        <w:rPr>
          <w:rFonts w:cs="Times New Roman"/>
          <w:color w:val="000000"/>
          <w:szCs w:val="24"/>
        </w:rPr>
        <w:fldChar w:fldCharType="end"/>
      </w:r>
      <w:r w:rsidRPr="00DF0738">
        <w:rPr>
          <w:rFonts w:cs="Times New Roman"/>
          <w:color w:val="000000"/>
          <w:szCs w:val="24"/>
        </w:rPr>
      </w:r>
      <w:r w:rsidRPr="00DF0738">
        <w:rPr>
          <w:rFonts w:cs="Times New Roman"/>
          <w:color w:val="000000"/>
          <w:szCs w:val="24"/>
        </w:rPr>
        <w:fldChar w:fldCharType="separate"/>
      </w:r>
      <w:r w:rsidR="00896DC4" w:rsidRPr="00896DC4">
        <w:rPr>
          <w:rFonts w:cs="Times New Roman"/>
          <w:noProof/>
          <w:color w:val="000000"/>
          <w:szCs w:val="24"/>
          <w:vertAlign w:val="superscript"/>
        </w:rPr>
        <w:t>23, 207-208</w:t>
      </w:r>
      <w:r w:rsidRPr="00DF0738">
        <w:rPr>
          <w:rFonts w:cs="Times New Roman"/>
          <w:color w:val="000000"/>
          <w:szCs w:val="24"/>
        </w:rPr>
        <w:fldChar w:fldCharType="end"/>
      </w:r>
      <w:r w:rsidRPr="00DF0738">
        <w:rPr>
          <w:rFonts w:cs="Times New Roman"/>
          <w:szCs w:val="24"/>
        </w:rPr>
        <w:t xml:space="preserve"> </w:t>
      </w:r>
      <w:bookmarkStart w:id="46" w:name="_Hlk4960356"/>
      <w:bookmarkEnd w:id="45"/>
      <w:r w:rsidRPr="00DF0738">
        <w:rPr>
          <w:rFonts w:cs="Times New Roman"/>
          <w:szCs w:val="24"/>
        </w:rPr>
        <w:t>The</w:t>
      </w:r>
      <w:r>
        <w:rPr>
          <w:rFonts w:cs="Times New Roman"/>
          <w:szCs w:val="24"/>
        </w:rPr>
        <w:t xml:space="preserve"> broad range of applications considered in literature </w:t>
      </w:r>
      <w:r w:rsidRPr="009C61F6">
        <w:rPr>
          <w:rFonts w:cs="Times New Roman"/>
          <w:szCs w:val="24"/>
        </w:rPr>
        <w:t>is due to the vast compositional and structural tunability offered by hybrid halide A–B–X materials (A = organic cation, B = metal cation, X = halide anion), which in principle can allow a variety of substitutions to be carried out at each of the A, B and X sites. Variation of the organic cation size via A-site substitution allows control of the material’s dimensionality, which can be freely varied from 0D cluster compounds to 3D networks.</w:t>
      </w:r>
      <w:r w:rsidRPr="009C61F6">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Pr="009C61F6">
        <w:rPr>
          <w:rFonts w:cs="Times New Roman"/>
          <w:szCs w:val="24"/>
        </w:rPr>
        <w:fldChar w:fldCharType="separate"/>
      </w:r>
      <w:r w:rsidR="00FF2709" w:rsidRPr="00FF2709">
        <w:rPr>
          <w:rFonts w:cs="Times New Roman"/>
          <w:noProof/>
          <w:szCs w:val="24"/>
          <w:vertAlign w:val="superscript"/>
        </w:rPr>
        <w:t>27</w:t>
      </w:r>
      <w:r w:rsidRPr="009C61F6">
        <w:rPr>
          <w:rFonts w:cs="Times New Roman"/>
          <w:szCs w:val="24"/>
        </w:rPr>
        <w:fldChar w:fldCharType="end"/>
      </w:r>
      <w:r w:rsidRPr="009C61F6">
        <w:rPr>
          <w:rFonts w:cs="Times New Roman"/>
          <w:szCs w:val="24"/>
        </w:rPr>
        <w:t xml:space="preserve"> In addition to the</w:t>
      </w:r>
      <w:r>
        <w:rPr>
          <w:rFonts w:cs="Times New Roman"/>
          <w:szCs w:val="24"/>
        </w:rPr>
        <w:t xml:space="preserve"> A cation</w:t>
      </w:r>
      <w:r w:rsidRPr="009C61F6">
        <w:rPr>
          <w:rFonts w:cs="Times New Roman"/>
          <w:szCs w:val="24"/>
        </w:rPr>
        <w:t xml:space="preserve"> size effects, substitutions of the B- and X-sites allow fine-tuning of electronic structure and optoelectronic properties since the B and X element states are the dominant contributors to the states around the Fermi level.</w:t>
      </w:r>
      <w:bookmarkEnd w:id="46"/>
      <w:r w:rsidRPr="009C61F6">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Pr="009C61F6">
        <w:rPr>
          <w:rFonts w:cs="Times New Roman"/>
          <w:szCs w:val="24"/>
        </w:rPr>
        <w:fldChar w:fldCharType="separate"/>
      </w:r>
      <w:r w:rsidR="00FF2709" w:rsidRPr="00FF2709">
        <w:rPr>
          <w:rFonts w:cs="Times New Roman"/>
          <w:noProof/>
          <w:szCs w:val="24"/>
          <w:vertAlign w:val="superscript"/>
        </w:rPr>
        <w:t>27</w:t>
      </w:r>
      <w:r w:rsidRPr="009C61F6">
        <w:rPr>
          <w:rFonts w:cs="Times New Roman"/>
          <w:szCs w:val="24"/>
        </w:rPr>
        <w:fldChar w:fldCharType="end"/>
      </w:r>
    </w:p>
    <w:p w14:paraId="2DEC71D2" w14:textId="3F0B9BBD" w:rsidR="00F13148" w:rsidRPr="00903DA2" w:rsidRDefault="00F13148" w:rsidP="00CE3348">
      <w:pPr>
        <w:spacing w:line="480" w:lineRule="auto"/>
        <w:ind w:firstLine="720"/>
        <w:jc w:val="both"/>
        <w:rPr>
          <w:rFonts w:cs="Times New Roman"/>
          <w:szCs w:val="24"/>
        </w:rPr>
      </w:pPr>
      <w:r w:rsidRPr="00F13148">
        <w:rPr>
          <w:rFonts w:cs="Times New Roman"/>
          <w:szCs w:val="24"/>
        </w:rPr>
        <w:t>In this chapter we begin our study of structure-property relationships within low-dimensional halides by investigating the size effects on the optoelectronic properties of hybrid group 12 halides with the MA</w:t>
      </w:r>
      <w:r w:rsidRPr="00F13148">
        <w:rPr>
          <w:rFonts w:cs="Times New Roman"/>
          <w:szCs w:val="24"/>
          <w:vertAlign w:val="subscript"/>
        </w:rPr>
        <w:t>2</w:t>
      </w:r>
      <w:r w:rsidRPr="00F13148">
        <w:rPr>
          <w:rFonts w:cs="Times New Roman"/>
          <w:szCs w:val="24"/>
        </w:rPr>
        <w:t>CdX</w:t>
      </w:r>
      <w:r w:rsidRPr="00F13148">
        <w:rPr>
          <w:rFonts w:cs="Times New Roman"/>
          <w:szCs w:val="24"/>
          <w:vertAlign w:val="subscript"/>
        </w:rPr>
        <w:t>4</w:t>
      </w:r>
      <w:r w:rsidRPr="00F13148">
        <w:rPr>
          <w:rFonts w:cs="Times New Roman"/>
          <w:szCs w:val="24"/>
        </w:rPr>
        <w:t xml:space="preserve"> (MA = CH</w:t>
      </w:r>
      <w:r w:rsidRPr="00F13148">
        <w:rPr>
          <w:rFonts w:cs="Times New Roman"/>
          <w:szCs w:val="24"/>
          <w:vertAlign w:val="subscript"/>
        </w:rPr>
        <w:t>3</w:t>
      </w:r>
      <w:r w:rsidRPr="00F13148">
        <w:rPr>
          <w:rFonts w:cs="Times New Roman"/>
          <w:szCs w:val="24"/>
        </w:rPr>
        <w:t>NH</w:t>
      </w:r>
      <w:r w:rsidRPr="00F13148">
        <w:rPr>
          <w:rFonts w:cs="Times New Roman"/>
          <w:szCs w:val="24"/>
          <w:vertAlign w:val="subscript"/>
        </w:rPr>
        <w:t>3</w:t>
      </w:r>
      <w:r w:rsidRPr="00F13148">
        <w:rPr>
          <w:rFonts w:cs="Times New Roman"/>
          <w:szCs w:val="24"/>
          <w:vertAlign w:val="superscript"/>
        </w:rPr>
        <w:t>+</w:t>
      </w:r>
      <w:r w:rsidRPr="00F13148">
        <w:rPr>
          <w:rFonts w:cs="Times New Roman"/>
          <w:szCs w:val="24"/>
        </w:rPr>
        <w:t>; X = Cl, Br, I) and 4AMP</w:t>
      </w:r>
      <w:r w:rsidRPr="00F13148">
        <w:rPr>
          <w:rFonts w:cs="Times New Roman"/>
          <w:szCs w:val="24"/>
          <w:vertAlign w:val="subscript"/>
        </w:rPr>
        <w:t>2</w:t>
      </w:r>
      <w:r w:rsidRPr="00F13148">
        <w:rPr>
          <w:rFonts w:cs="Times New Roman"/>
          <w:szCs w:val="24"/>
        </w:rPr>
        <w:t>MBr</w:t>
      </w:r>
      <w:r w:rsidRPr="00F13148">
        <w:rPr>
          <w:rFonts w:cs="Times New Roman"/>
          <w:szCs w:val="24"/>
          <w:vertAlign w:val="subscript"/>
        </w:rPr>
        <w:t>4</w:t>
      </w:r>
      <w:r w:rsidRPr="00F13148">
        <w:rPr>
          <w:rFonts w:cs="Times New Roman"/>
          <w:szCs w:val="24"/>
        </w:rPr>
        <w:t xml:space="preserve"> (4AMP = C</w:t>
      </w:r>
      <w:r w:rsidRPr="00F13148">
        <w:rPr>
          <w:rFonts w:cs="Times New Roman"/>
          <w:szCs w:val="24"/>
          <w:vertAlign w:val="subscript"/>
        </w:rPr>
        <w:t>5</w:t>
      </w:r>
      <w:r w:rsidRPr="00F13148">
        <w:rPr>
          <w:rFonts w:cs="Times New Roman"/>
          <w:szCs w:val="24"/>
        </w:rPr>
        <w:t>H</w:t>
      </w:r>
      <w:r w:rsidRPr="00F13148">
        <w:rPr>
          <w:rFonts w:cs="Times New Roman"/>
          <w:szCs w:val="24"/>
          <w:vertAlign w:val="subscript"/>
        </w:rPr>
        <w:t>7</w:t>
      </w:r>
      <w:r w:rsidRPr="00F13148">
        <w:rPr>
          <w:rFonts w:cs="Times New Roman"/>
          <w:szCs w:val="24"/>
        </w:rPr>
        <w:t>N</w:t>
      </w:r>
      <w:r w:rsidRPr="00F13148">
        <w:rPr>
          <w:rFonts w:cs="Times New Roman"/>
          <w:szCs w:val="24"/>
          <w:vertAlign w:val="subscript"/>
        </w:rPr>
        <w:t>2</w:t>
      </w:r>
      <w:r w:rsidRPr="00F13148">
        <w:rPr>
          <w:rFonts w:cs="Times New Roman"/>
          <w:szCs w:val="24"/>
          <w:vertAlign w:val="superscript"/>
        </w:rPr>
        <w:t>+</w:t>
      </w:r>
      <w:r w:rsidRPr="00F13148">
        <w:rPr>
          <w:rFonts w:cs="Times New Roman"/>
          <w:szCs w:val="24"/>
        </w:rPr>
        <w:t>; M = Zn, Hg) families. Both unique families provide different yet complementary insight into the effects of systematical changes of the A, B and X constituents on the structures and physical properties of d</w:t>
      </w:r>
      <w:r w:rsidRPr="00F13148">
        <w:rPr>
          <w:rFonts w:cs="Times New Roman"/>
          <w:szCs w:val="24"/>
          <w:vertAlign w:val="superscript"/>
        </w:rPr>
        <w:t>10</w:t>
      </w:r>
      <w:r w:rsidRPr="00F13148">
        <w:rPr>
          <w:rFonts w:cs="Times New Roman"/>
          <w:szCs w:val="24"/>
        </w:rPr>
        <w:t xml:space="preserve"> metal-based hybrid systems. In the first section of this chapter, the results of the systematic change in halogens are examined in the MA</w:t>
      </w:r>
      <w:r w:rsidRPr="00F13148">
        <w:rPr>
          <w:rFonts w:cs="Times New Roman"/>
          <w:szCs w:val="24"/>
          <w:vertAlign w:val="subscript"/>
        </w:rPr>
        <w:t>2</w:t>
      </w:r>
      <w:r w:rsidRPr="00F13148">
        <w:rPr>
          <w:rFonts w:cs="Times New Roman"/>
          <w:szCs w:val="24"/>
        </w:rPr>
        <w:t>CdX</w:t>
      </w:r>
      <w:r w:rsidRPr="00F13148">
        <w:rPr>
          <w:rFonts w:cs="Times New Roman"/>
          <w:szCs w:val="24"/>
          <w:vertAlign w:val="subscript"/>
        </w:rPr>
        <w:t>4</w:t>
      </w:r>
      <w:r w:rsidRPr="00F13148">
        <w:rPr>
          <w:rFonts w:cs="Times New Roman"/>
          <w:szCs w:val="24"/>
        </w:rPr>
        <w:t xml:space="preserve"> family. Whereas in the second half, the effect of systematically changing the metal is examine in the 4AMP</w:t>
      </w:r>
      <w:r w:rsidRPr="00F13148">
        <w:rPr>
          <w:rFonts w:cs="Times New Roman"/>
          <w:szCs w:val="24"/>
          <w:vertAlign w:val="subscript"/>
        </w:rPr>
        <w:t>2</w:t>
      </w:r>
      <w:r w:rsidRPr="00F13148">
        <w:rPr>
          <w:rFonts w:cs="Times New Roman"/>
          <w:szCs w:val="24"/>
        </w:rPr>
        <w:t>MBr</w:t>
      </w:r>
      <w:r w:rsidRPr="00F13148">
        <w:rPr>
          <w:rFonts w:cs="Times New Roman"/>
          <w:szCs w:val="24"/>
          <w:vertAlign w:val="subscript"/>
        </w:rPr>
        <w:t>4</w:t>
      </w:r>
      <w:r w:rsidRPr="00F13148">
        <w:rPr>
          <w:rFonts w:cs="Times New Roman"/>
          <w:szCs w:val="24"/>
        </w:rPr>
        <w:t xml:space="preserve"> family. In combination, the consideration of these two families also provides an insight into the impact of the organic cation on the observed structures and properties. The </w:t>
      </w:r>
      <w:r w:rsidRPr="00F13148">
        <w:rPr>
          <w:rFonts w:cs="Times New Roman"/>
          <w:szCs w:val="24"/>
        </w:rPr>
        <w:lastRenderedPageBreak/>
        <w:t>impact of the organic cation is especially evident in the observed luminescent properties—the MA</w:t>
      </w:r>
      <w:r w:rsidRPr="00F13148">
        <w:rPr>
          <w:rFonts w:cs="Times New Roman"/>
          <w:szCs w:val="24"/>
          <w:vertAlign w:val="subscript"/>
        </w:rPr>
        <w:t>2</w:t>
      </w:r>
      <w:r w:rsidRPr="00F13148">
        <w:rPr>
          <w:rFonts w:cs="Times New Roman"/>
          <w:szCs w:val="24"/>
        </w:rPr>
        <w:t>CdX</w:t>
      </w:r>
      <w:r w:rsidRPr="00F13148">
        <w:rPr>
          <w:rFonts w:cs="Times New Roman"/>
          <w:szCs w:val="24"/>
          <w:vertAlign w:val="subscript"/>
        </w:rPr>
        <w:t>4</w:t>
      </w:r>
      <w:r w:rsidRPr="00F13148">
        <w:rPr>
          <w:rFonts w:cs="Times New Roman"/>
          <w:szCs w:val="24"/>
        </w:rPr>
        <w:t xml:space="preserve"> members do not luminesce at room temperature whereas, the 4AMP</w:t>
      </w:r>
      <w:r w:rsidRPr="00F13148">
        <w:rPr>
          <w:rFonts w:cs="Times New Roman"/>
          <w:szCs w:val="24"/>
          <w:vertAlign w:val="subscript"/>
        </w:rPr>
        <w:t>2</w:t>
      </w:r>
      <w:r w:rsidRPr="00F13148">
        <w:rPr>
          <w:rFonts w:cs="Times New Roman"/>
          <w:szCs w:val="24"/>
        </w:rPr>
        <w:t>MBr</w:t>
      </w:r>
      <w:r w:rsidRPr="00F13148">
        <w:rPr>
          <w:rFonts w:cs="Times New Roman"/>
          <w:szCs w:val="24"/>
          <w:vertAlign w:val="subscript"/>
        </w:rPr>
        <w:t>4</w:t>
      </w:r>
      <w:r w:rsidRPr="00F13148">
        <w:rPr>
          <w:rFonts w:cs="Times New Roman"/>
          <w:szCs w:val="24"/>
        </w:rPr>
        <w:t xml:space="preserve"> members demonstrate bright room temperature white-light (WL) emission. Our findings on the MA</w:t>
      </w:r>
      <w:r w:rsidRPr="00F13148">
        <w:rPr>
          <w:rFonts w:cs="Times New Roman"/>
          <w:szCs w:val="24"/>
          <w:vertAlign w:val="subscript"/>
        </w:rPr>
        <w:t>2</w:t>
      </w:r>
      <w:r w:rsidRPr="00F13148">
        <w:rPr>
          <w:rFonts w:cs="Times New Roman"/>
          <w:szCs w:val="24"/>
        </w:rPr>
        <w:t>CdX</w:t>
      </w:r>
      <w:r w:rsidRPr="00F13148">
        <w:rPr>
          <w:rFonts w:cs="Times New Roman"/>
          <w:szCs w:val="24"/>
          <w:vertAlign w:val="subscript"/>
        </w:rPr>
        <w:t>4</w:t>
      </w:r>
      <w:r w:rsidRPr="00F13148">
        <w:rPr>
          <w:rFonts w:cs="Times New Roman"/>
          <w:szCs w:val="24"/>
        </w:rPr>
        <w:t xml:space="preserve"> and 4AMP</w:t>
      </w:r>
      <w:r w:rsidRPr="00F13148">
        <w:rPr>
          <w:rFonts w:cs="Times New Roman"/>
          <w:szCs w:val="24"/>
          <w:vertAlign w:val="subscript"/>
        </w:rPr>
        <w:t>2</w:t>
      </w:r>
      <w:r w:rsidRPr="00F13148">
        <w:rPr>
          <w:rFonts w:cs="Times New Roman"/>
          <w:szCs w:val="24"/>
        </w:rPr>
        <w:t>MBr</w:t>
      </w:r>
      <w:r w:rsidRPr="00F13148">
        <w:rPr>
          <w:rFonts w:cs="Times New Roman"/>
          <w:szCs w:val="24"/>
          <w:vertAlign w:val="subscript"/>
        </w:rPr>
        <w:t>4</w:t>
      </w:r>
      <w:r w:rsidRPr="00F13148">
        <w:rPr>
          <w:rFonts w:cs="Times New Roman"/>
          <w:szCs w:val="24"/>
        </w:rPr>
        <w:t xml:space="preserve"> families have been summarized in recent publications in </w:t>
      </w:r>
      <w:r w:rsidRPr="00F13148">
        <w:rPr>
          <w:rFonts w:cs="Times New Roman"/>
          <w:i/>
          <w:szCs w:val="24"/>
        </w:rPr>
        <w:t>Inorganic Chemistry</w:t>
      </w:r>
      <w:r w:rsidRPr="00F13148">
        <w:rPr>
          <w:rFonts w:cs="Times New Roman"/>
          <w:i/>
          <w:szCs w:val="24"/>
        </w:rPr>
        <w:fldChar w:fldCharType="begin"/>
      </w:r>
      <w:r w:rsidR="00896DC4">
        <w:rPr>
          <w:rFonts w:cs="Times New Roman"/>
          <w:i/>
          <w:szCs w:val="24"/>
        </w:rPr>
        <w:instrText xml:space="preserve"> ADDIN EN.CITE &lt;EndNote&gt;&lt;Cite&gt;&lt;Author&gt;Roccanova&lt;/Author&gt;&lt;Year&gt;2017&lt;/Year&gt;&lt;RecNum&gt;1248&lt;/RecNum&gt;&lt;DisplayText&gt;&lt;style face="superscript"&gt;209&lt;/style&gt;&lt;/DisplayText&gt;&lt;record&gt;&lt;rec-number&gt;1248&lt;/rec-number&gt;&lt;foreign-keys&gt;&lt;key app="EN" db-id="vpr9as2rawdd28e5aryxprt4dftzw9tvsf0t" timestamp="1558106647"&gt;1248&lt;/key&gt;&lt;/foreign-keys&gt;&lt;ref-type name="Journal Article"&gt;17&lt;/ref-type&gt;&lt;contributors&gt;&lt;authors&gt;&lt;author&gt;Roccanova, Rachel&lt;/author&gt;&lt;author&gt;Ming, Wenmei&lt;/author&gt;&lt;author&gt;Whiteside, Vincent R&lt;/author&gt;&lt;author&gt;McGuire, Michael A&lt;/author&gt;&lt;author&gt;Sellers, Ian R&lt;/author&gt;&lt;author&gt;Du, Mao-Hua&lt;/author&gt;&lt;author&gt;Saparov, Bayrammurad&lt;/author&gt;&lt;/authors&gt;&lt;/contributors&gt;&lt;titles&gt;&lt;title&gt;&lt;style face="normal" font="default" size="100%"&gt;Synthesis, crystal and electronic structures, and optical properties of (CH&lt;/style&gt;&lt;style face="subscript" font="default" size="100%"&gt;3&lt;/style&gt;&lt;style face="normal" font="default" size="100%"&gt;NH&lt;/style&gt;&lt;style face="subscript" font="default" size="100%"&gt;3&lt;/style&gt;&lt;style face="normal" font="default" size="100%"&gt;)&lt;/style&gt;&lt;style face="subscript" font="default" size="100%"&gt;2&lt;/style&gt;&lt;style face="normal" font="default" size="100%"&gt;CdX&lt;/style&gt;&lt;style face="subscript" font="default" size="100%"&gt;4&lt;/style&gt;&lt;style face="normal" font="default" size="100%"&gt; (X= Cl, Br, I)&lt;/style&gt;&lt;/title&gt;&lt;secondary-title&gt;Inorganic chemistry&lt;/secondary-title&gt;&lt;/titles&gt;&lt;periodical&gt;&lt;full-title&gt;Inorganic Chemistry&lt;/full-title&gt;&lt;abbr-1&gt;Inorg. Chem.&lt;/abbr-1&gt;&lt;abbr-2&gt;Inorg Chem&lt;/abbr-2&gt;&lt;/periodical&gt;&lt;pages&gt;13878-13888&lt;/pages&gt;&lt;volume&gt;56&lt;/volume&gt;&lt;number&gt;22&lt;/number&gt;&lt;dates&gt;&lt;year&gt;2017&lt;/year&gt;&lt;/dates&gt;&lt;isbn&gt;0020-1669&lt;/isbn&gt;&lt;urls&gt;&lt;/urls&gt;&lt;/record&gt;&lt;/Cite&gt;&lt;/EndNote&gt;</w:instrText>
      </w:r>
      <w:r w:rsidRPr="00F13148">
        <w:rPr>
          <w:rFonts w:cs="Times New Roman"/>
          <w:i/>
          <w:szCs w:val="24"/>
        </w:rPr>
        <w:fldChar w:fldCharType="separate"/>
      </w:r>
      <w:r w:rsidR="00896DC4" w:rsidRPr="00896DC4">
        <w:rPr>
          <w:rFonts w:cs="Times New Roman"/>
          <w:i/>
          <w:noProof/>
          <w:szCs w:val="24"/>
          <w:vertAlign w:val="superscript"/>
        </w:rPr>
        <w:t>209</w:t>
      </w:r>
      <w:r w:rsidRPr="00F13148">
        <w:rPr>
          <w:rFonts w:cs="Times New Roman"/>
          <w:i/>
          <w:szCs w:val="24"/>
        </w:rPr>
        <w:fldChar w:fldCharType="end"/>
      </w:r>
      <w:r w:rsidRPr="00F13148">
        <w:rPr>
          <w:rFonts w:cs="Times New Roman"/>
          <w:i/>
          <w:szCs w:val="24"/>
        </w:rPr>
        <w:t xml:space="preserve"> </w:t>
      </w:r>
      <w:r w:rsidRPr="00F13148">
        <w:rPr>
          <w:rFonts w:cs="Times New Roman"/>
          <w:szCs w:val="24"/>
        </w:rPr>
        <w:t xml:space="preserve">and </w:t>
      </w:r>
      <w:r w:rsidRPr="00F13148">
        <w:rPr>
          <w:rFonts w:cs="Times New Roman"/>
          <w:i/>
          <w:szCs w:val="24"/>
        </w:rPr>
        <w:t>Chemistry of Materials</w:t>
      </w:r>
      <w:r w:rsidRPr="00F13148">
        <w:rPr>
          <w:rFonts w:cs="Times New Roman"/>
          <w:szCs w:val="24"/>
        </w:rPr>
        <w:t>,</w:t>
      </w:r>
      <w:r w:rsidRPr="00F13148">
        <w:rPr>
          <w:rFonts w:cs="Times New Roman"/>
          <w:szCs w:val="24"/>
        </w:rPr>
        <w:fldChar w:fldCharType="begin"/>
      </w:r>
      <w:r w:rsidR="00FF2709">
        <w:rPr>
          <w:rFonts w:cs="Times New Roman"/>
          <w:szCs w:val="24"/>
        </w:rPr>
        <w:instrText xml:space="preserve"> ADDIN EN.CITE &lt;EndNote&gt;&lt;Cite&gt;&lt;Author&gt;Yangui&lt;/Author&gt;&lt;Year&gt;2019&lt;/Year&gt;&lt;RecNum&gt;1245&lt;/RecNum&gt;&lt;DisplayText&gt;&lt;style face="superscript"&gt;112&lt;/style&gt;&lt;/DisplayText&gt;&lt;record&gt;&lt;rec-number&gt;1245&lt;/rec-number&gt;&lt;foreign-keys&gt;&lt;key app="EN" db-id="vpr9as2rawdd28e5aryxprt4dftzw9tvsf0t" timestamp="1558106528"&gt;1245&lt;/key&gt;&lt;/foreign-keys&gt;&lt;ref-type name="Journal Article"&gt;17&lt;/ref-type&gt;&lt;contributors&gt;&lt;authors&gt;&lt;author&gt;Yangui, Aymen&lt;/author&gt;&lt;author&gt;Roccanova, Rachel&lt;/author&gt;&lt;author&gt;McWhorter, Timothy M.&lt;/author&gt;&lt;author&gt;Wu, Yuntao&lt;/author&gt;&lt;author&gt;Du, Mao-Hua&lt;/author&gt;&lt;author&gt;Saparov, Bayrammurad&lt;/author&gt;&lt;/authors&gt;&lt;/contributors&gt;&lt;titles&gt;&lt;title&gt;&lt;style face="normal" font="default" size="100%"&gt;Hybrid Organic–Inorganic Halides (C&lt;/style&gt;&lt;style face="subscript" font="default" size="100%"&gt;5&lt;/style&gt;&lt;style face="normal" font="default" size="100%"&gt;H&lt;/style&gt;&lt;style face="subscript" font="default" size="100%"&gt;7&lt;/style&gt;&lt;style face="normal" font="default" size="100%"&gt;N&lt;/style&gt;&lt;style face="subscript" font="default" size="100%"&gt;2&lt;/style&gt;&lt;style face="normal" font="default" size="100%"&gt;)&lt;/style&gt;&lt;style face="subscript" font="default" size="100%"&gt;2&lt;/style&gt;&lt;style face="normal" font="default" size="100%"&gt;MBr&lt;/style&gt;&lt;style face="subscript" font="default" size="100%"&gt;4&lt;/style&gt;&lt;style face="normal" font="default" size="100%"&gt; (M = Hg, Zn) with High Color Rendering Index and High-Efficiency White-Light Emission&lt;/style&gt;&lt;/title&gt;&lt;secondary-title&gt;Chemistry of Materials&lt;/secondary-title&gt;&lt;/titles&gt;&lt;periodical&gt;&lt;full-title&gt;Chemistry of Materials&lt;/full-title&gt;&lt;abbr-1&gt;Chem. Mater.&lt;/abbr-1&gt;&lt;abbr-2&gt;Chem Mater&lt;/abbr-2&gt;&lt;/periodical&gt;&lt;pages&gt;2983-2991&lt;/pages&gt;&lt;volume&gt;31&lt;/volume&gt;&lt;number&gt;8&lt;/number&gt;&lt;dates&gt;&lt;year&gt;2019&lt;/year&gt;&lt;pub-dates&gt;&lt;date&gt;2019/04/23&lt;/date&gt;&lt;/pub-dates&gt;&lt;/dates&gt;&lt;publisher&gt;American Chemical Society&lt;/publisher&gt;&lt;isbn&gt;0897-4756&lt;/isbn&gt;&lt;urls&gt;&lt;related-urls&gt;&lt;url&gt;https://doi.org/10.1021/acs.chemmater.9b00537&lt;/url&gt;&lt;/related-urls&gt;&lt;/urls&gt;&lt;electronic-resource-num&gt;10.1021/acs.chemmater.9b00537&lt;/electronic-resource-num&gt;&lt;/record&gt;&lt;/Cite&gt;&lt;/EndNote&gt;</w:instrText>
      </w:r>
      <w:r w:rsidRPr="00F13148">
        <w:rPr>
          <w:rFonts w:cs="Times New Roman"/>
          <w:szCs w:val="24"/>
        </w:rPr>
        <w:fldChar w:fldCharType="separate"/>
      </w:r>
      <w:r w:rsidR="00FF2709" w:rsidRPr="00FF2709">
        <w:rPr>
          <w:rFonts w:cs="Times New Roman"/>
          <w:noProof/>
          <w:szCs w:val="24"/>
          <w:vertAlign w:val="superscript"/>
        </w:rPr>
        <w:t>112</w:t>
      </w:r>
      <w:r w:rsidRPr="00F13148">
        <w:rPr>
          <w:rFonts w:cs="Times New Roman"/>
          <w:szCs w:val="24"/>
        </w:rPr>
        <w:fldChar w:fldCharType="end"/>
      </w:r>
      <w:r w:rsidRPr="00F13148">
        <w:rPr>
          <w:rFonts w:cs="Times New Roman"/>
          <w:szCs w:val="24"/>
        </w:rPr>
        <w:t xml:space="preserve"> respectively, which are provided below</w:t>
      </w:r>
      <w:r>
        <w:rPr>
          <w:rFonts w:cs="Times New Roman"/>
          <w:szCs w:val="24"/>
        </w:rPr>
        <w:t>.</w:t>
      </w:r>
    </w:p>
    <w:p w14:paraId="62D753BD" w14:textId="77777777" w:rsidR="00F13148" w:rsidRDefault="00F13148" w:rsidP="00CE3348">
      <w:pPr>
        <w:pStyle w:val="Heading2"/>
        <w:spacing w:after="240"/>
        <w:jc w:val="both"/>
      </w:pPr>
      <w:bookmarkStart w:id="47" w:name="_Toc15232298"/>
      <w:r>
        <w:t>2</w:t>
      </w:r>
      <w:r w:rsidRPr="00DF0800">
        <w:t>.</w:t>
      </w:r>
      <w:r>
        <w:t>1</w:t>
      </w:r>
      <w:r w:rsidRPr="00DF0800">
        <w:t xml:space="preserve"> </w:t>
      </w:r>
      <w:r>
        <w:t>Methylammonium Cadmium Halides MA</w:t>
      </w:r>
      <w:r>
        <w:rPr>
          <w:vertAlign w:val="subscript"/>
        </w:rPr>
        <w:t>2</w:t>
      </w:r>
      <w:r>
        <w:t>CdX</w:t>
      </w:r>
      <w:r>
        <w:rPr>
          <w:vertAlign w:val="subscript"/>
        </w:rPr>
        <w:t>4</w:t>
      </w:r>
      <w:r>
        <w:t xml:space="preserve"> (X = Cl, Br, I)</w:t>
      </w:r>
      <w:bookmarkEnd w:id="47"/>
    </w:p>
    <w:p w14:paraId="79B45A51" w14:textId="77777777" w:rsidR="00F13148" w:rsidRDefault="00F13148" w:rsidP="00CE3348">
      <w:pPr>
        <w:pStyle w:val="Heading3"/>
        <w:spacing w:after="240"/>
        <w:jc w:val="both"/>
      </w:pPr>
      <w:bookmarkStart w:id="48" w:name="_Toc15232299"/>
      <w:r>
        <w:t>2.1.1</w:t>
      </w:r>
      <w:r>
        <w:tab/>
        <w:t>Introduction</w:t>
      </w:r>
      <w:bookmarkEnd w:id="48"/>
    </w:p>
    <w:p w14:paraId="16F9BB68" w14:textId="015E2B9E" w:rsidR="00F13148" w:rsidRPr="00C61E24" w:rsidRDefault="00F13148" w:rsidP="00CE3348">
      <w:pPr>
        <w:spacing w:line="480" w:lineRule="auto"/>
        <w:ind w:firstLine="720"/>
        <w:jc w:val="both"/>
        <w:rPr>
          <w:rFonts w:cs="Times New Roman"/>
          <w:szCs w:val="24"/>
        </w:rPr>
      </w:pPr>
      <w:r w:rsidRPr="00C61E24">
        <w:rPr>
          <w:rFonts w:cs="Times New Roman"/>
          <w:szCs w:val="24"/>
        </w:rPr>
        <w:t>In recent years, hybrid organic-inorganic halide materials have emerged as excellent candidates for optoelectronic applications including solar cells,</w:t>
      </w:r>
      <w:r w:rsidRPr="00C61E24">
        <w:rPr>
          <w:rFonts w:cs="Times New Roman"/>
          <w:szCs w:val="24"/>
        </w:rPr>
        <w:fldChar w:fldCharType="begin"/>
      </w:r>
      <w:r w:rsidR="00AB277E">
        <w:rPr>
          <w:rFonts w:cs="Times New Roman"/>
          <w:szCs w:val="24"/>
        </w:rPr>
        <w:instrText xml:space="preserve"> ADDIN EN.CITE &lt;EndNote&gt;&lt;Cite&gt;&lt;Author&gt;Bi&lt;/Author&gt;&lt;Year&gt;2016&lt;/Year&gt;&lt;RecNum&gt;595&lt;/RecNum&gt;&lt;DisplayText&gt;&lt;style face="superscript"&gt;1&lt;/style&gt;&lt;/DisplayText&gt;&lt;record&gt;&lt;rec-number&gt;595&lt;/rec-number&gt;&lt;foreign-keys&gt;&lt;key app="EN" db-id="vpr9as2rawdd28e5aryxprt4dftzw9tvsf0t" timestamp="1500076040"&gt;595&lt;/key&gt;&lt;/foreign-keys&gt;&lt;ref-type name="Journal Article"&gt;17&lt;/ref-type&gt;&lt;contributors&gt;&lt;authors&gt;&lt;author&gt;Bi, Dongqin&lt;/author&gt;&lt;author&gt;Tress, Wolfgang&lt;/author&gt;&lt;author&gt;Dar, M. Ibrahim&lt;/author&gt;&lt;author&gt;Gao, Peng&lt;/author&gt;&lt;author&gt;Luo, Jingshan&lt;/author&gt;&lt;author&gt;Renevier, Clémentine&lt;/author&gt;&lt;author&gt;Schenk, Kurt&lt;/author&gt;&lt;author&gt;Abate, Antonio&lt;/author&gt;&lt;author&gt;Giordano, Fabrizio&lt;/author&gt;&lt;author&gt;Correa Baena, Juan-Pablo&lt;/author&gt;&lt;author&gt;Decoppet, Jean-David&lt;/author&gt;&lt;author&gt;Zakeeruddin, Shaik Mohammed&lt;/author&gt;&lt;author&gt;Nazeeruddin, Mohammad Khaja&lt;/author&gt;&lt;author&gt;Grätzel, Michael&lt;/author&gt;&lt;author&gt;Hagfeldt, Anders&lt;/author&gt;&lt;/authors&gt;&lt;/contributors&gt;&lt;titles&gt;&lt;title&gt;Efficient luminescent solar cells based on tailored mixed-cation perovskites&lt;/title&gt;&lt;secondary-title&gt;Science Advances&lt;/secondary-title&gt;&lt;/titles&gt;&lt;periodical&gt;&lt;full-title&gt;Science Advances&lt;/full-title&gt;&lt;abbr-1&gt;Sci. Adv.&lt;/abbr-1&gt;&lt;/periodical&gt;&lt;pages&gt;e1501170&lt;/pages&gt;&lt;volume&gt;2&lt;/volume&gt;&lt;number&gt;1&lt;/number&gt;&lt;dates&gt;&lt;year&gt;2016&lt;/year&gt;&lt;/dates&gt;&lt;urls&gt;&lt;/urls&gt;&lt;electronic-resource-num&gt;10.1126/sciadv.1501170&lt;/electronic-resource-num&gt;&lt;/record&gt;&lt;/Cite&gt;&lt;/EndNote&gt;</w:instrText>
      </w:r>
      <w:r w:rsidRPr="00C61E24">
        <w:rPr>
          <w:rFonts w:cs="Times New Roman"/>
          <w:szCs w:val="24"/>
        </w:rPr>
        <w:fldChar w:fldCharType="separate"/>
      </w:r>
      <w:r w:rsidR="00B02090" w:rsidRPr="00B02090">
        <w:rPr>
          <w:rFonts w:cs="Times New Roman"/>
          <w:noProof/>
          <w:szCs w:val="24"/>
          <w:vertAlign w:val="superscript"/>
        </w:rPr>
        <w:t>1</w:t>
      </w:r>
      <w:r w:rsidRPr="00C61E24">
        <w:rPr>
          <w:rFonts w:cs="Times New Roman"/>
          <w:szCs w:val="24"/>
        </w:rPr>
        <w:fldChar w:fldCharType="end"/>
      </w:r>
      <w:r w:rsidRPr="00C61E24">
        <w:rPr>
          <w:rFonts w:cs="Times New Roman"/>
          <w:szCs w:val="24"/>
        </w:rPr>
        <w:t xml:space="preserve"> light-emitting diodes (LED),</w:t>
      </w:r>
      <w:r>
        <w:rPr>
          <w:rFonts w:cs="Times New Roman"/>
          <w:szCs w:val="24"/>
        </w:rPr>
        <w:t xml:space="preserve"> </w:t>
      </w:r>
      <w:r w:rsidRPr="00C61E24">
        <w:rPr>
          <w:rFonts w:cs="Times New Roman"/>
          <w:szCs w:val="24"/>
        </w:rPr>
        <w:t>lasers,</w:t>
      </w:r>
      <w:r w:rsidRPr="00C61E24">
        <w:rPr>
          <w:rFonts w:cs="Times New Roman"/>
          <w:szCs w:val="24"/>
        </w:rPr>
        <w:fldChar w:fldCharType="begin"/>
      </w:r>
      <w:r w:rsidR="00896DC4">
        <w:rPr>
          <w:rFonts w:cs="Times New Roman"/>
          <w:szCs w:val="24"/>
        </w:rPr>
        <w:instrText xml:space="preserve"> ADDIN EN.CITE &lt;EndNote&gt;&lt;Cite&gt;&lt;Author&gt;Veldhuis&lt;/Author&gt;&lt;Year&gt;2016&lt;/Year&gt;&lt;RecNum&gt;596&lt;/RecNum&gt;&lt;DisplayText&gt;&lt;style face="superscript"&gt;210&lt;/style&gt;&lt;/DisplayText&gt;&lt;record&gt;&lt;rec-number&gt;596&lt;/rec-number&gt;&lt;foreign-keys&gt;&lt;key app="EN" db-id="vpr9as2rawdd28e5aryxprt4dftzw9tvsf0t" timestamp="1500076330"&gt;596&lt;/key&gt;&lt;/foreign-keys&gt;&lt;ref-type name="Journal Article"&gt;17&lt;/ref-type&gt;&lt;contributors&gt;&lt;authors&gt;&lt;author&gt;Veldhuis, Sjoerd A.&lt;/author&gt;&lt;author&gt;Boix, Pablo P.&lt;/author&gt;&lt;author&gt;Yantara, Natalia&lt;/author&gt;&lt;author&gt;Li, Mingjie&lt;/author&gt;&lt;author&gt;Sum, Tze Chien&lt;/author&gt;&lt;author&gt;Mathews, Nripan&lt;/author&gt;&lt;author&gt;Mhaisalkar, Subodh G.&lt;/author&gt;&lt;/authors&gt;&lt;/contributors&gt;&lt;titles&gt;&lt;title&gt;Perovskite Materials for Light-Emitting Diodes and Lasers&lt;/title&gt;&lt;secondary-title&gt;Advanced Materials&lt;/secondary-title&gt;&lt;/titles&gt;&lt;periodical&gt;&lt;full-title&gt;Advanced Materials&lt;/full-title&gt;&lt;abbr-1&gt;Adv. Mater.&lt;/abbr-1&gt;&lt;abbr-2&gt;Adv Mater&lt;/abbr-2&gt;&lt;/periodical&gt;&lt;pages&gt;6804-6834&lt;/pages&gt;&lt;volume&gt;28&lt;/volume&gt;&lt;number&gt;32&lt;/number&gt;&lt;keywords&gt;&lt;keyword&gt;perovskites&lt;/keyword&gt;&lt;keyword&gt;light-emitting devices&lt;/keyword&gt;&lt;keyword&gt;lasers&lt;/keyword&gt;&lt;keyword&gt;electroluminescence&lt;/keyword&gt;&lt;keyword&gt;photoluminescence&lt;/keyword&gt;&lt;/keywords&gt;&lt;dates&gt;&lt;year&gt;2016&lt;/year&gt;&lt;/dates&gt;&lt;isbn&gt;1521-4095&lt;/isbn&gt;&lt;urls&gt;&lt;related-urls&gt;&lt;url&gt;http://dx.doi.org/10.1002/adma.201600669&lt;/url&gt;&lt;/related-urls&gt;&lt;/urls&gt;&lt;electronic-resource-num&gt;10.1002/adma.201600669&lt;/electronic-resource-num&gt;&lt;/record&gt;&lt;/Cite&gt;&lt;/EndNote&gt;</w:instrText>
      </w:r>
      <w:r w:rsidRPr="00C61E24">
        <w:rPr>
          <w:rFonts w:cs="Times New Roman"/>
          <w:szCs w:val="24"/>
        </w:rPr>
        <w:fldChar w:fldCharType="separate"/>
      </w:r>
      <w:r w:rsidR="00896DC4" w:rsidRPr="00896DC4">
        <w:rPr>
          <w:rFonts w:cs="Times New Roman"/>
          <w:noProof/>
          <w:szCs w:val="24"/>
          <w:vertAlign w:val="superscript"/>
        </w:rPr>
        <w:t>210</w:t>
      </w:r>
      <w:r w:rsidRPr="00C61E24">
        <w:rPr>
          <w:rFonts w:cs="Times New Roman"/>
          <w:szCs w:val="24"/>
        </w:rPr>
        <w:fldChar w:fldCharType="end"/>
      </w:r>
      <w:r w:rsidRPr="00C61E24">
        <w:rPr>
          <w:rFonts w:cs="Times New Roman"/>
          <w:szCs w:val="24"/>
        </w:rPr>
        <w:t xml:space="preserve"> and photodetectors.</w:t>
      </w:r>
      <w:r w:rsidRPr="00C61E24">
        <w:rPr>
          <w:rFonts w:cs="Times New Roman"/>
          <w:szCs w:val="24"/>
        </w:rPr>
        <w:fldChar w:fldCharType="begin">
          <w:fldData xml:space="preserve">PEVuZE5vdGU+PENpdGU+PEF1dGhvcj5Eb3U8L0F1dGhvcj48WWVhcj4yMDE0PC9ZZWFyPjxSZWNO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PEVuZE5vdGU+PENpdGU+PEF1dGhvcj5Eb3U8L0F1dGhvcj48WWVhcj4yMDE0PC9ZZWFyPjxSZWNO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C61E24">
        <w:rPr>
          <w:rFonts w:cs="Times New Roman"/>
          <w:szCs w:val="24"/>
        </w:rPr>
      </w:r>
      <w:r w:rsidRPr="00C61E24">
        <w:rPr>
          <w:rFonts w:cs="Times New Roman"/>
          <w:szCs w:val="24"/>
        </w:rPr>
        <w:fldChar w:fldCharType="separate"/>
      </w:r>
      <w:r w:rsidR="00896DC4" w:rsidRPr="00896DC4">
        <w:rPr>
          <w:rFonts w:cs="Times New Roman"/>
          <w:noProof/>
          <w:szCs w:val="24"/>
          <w:vertAlign w:val="superscript"/>
        </w:rPr>
        <w:t>27, 211-212</w:t>
      </w:r>
      <w:r w:rsidRPr="00C61E24">
        <w:rPr>
          <w:rFonts w:cs="Times New Roman"/>
          <w:szCs w:val="24"/>
        </w:rPr>
        <w:fldChar w:fldCharType="end"/>
      </w:r>
      <w:r w:rsidRPr="00C61E24">
        <w:rPr>
          <w:rFonts w:cs="Times New Roman"/>
          <w:szCs w:val="24"/>
        </w:rPr>
        <w:t xml:space="preserve"> In addition to their outstanding optoelectronic properties, low temperature solution processability and broad tunability of their chemical compositions, crystal, and electronic structures</w:t>
      </w:r>
      <w:r w:rsidRPr="00C61E24">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Pr="00C61E24">
        <w:rPr>
          <w:rFonts w:cs="Times New Roman"/>
          <w:szCs w:val="24"/>
        </w:rPr>
        <w:fldChar w:fldCharType="separate"/>
      </w:r>
      <w:r w:rsidR="00FF2709" w:rsidRPr="00FF2709">
        <w:rPr>
          <w:rFonts w:cs="Times New Roman"/>
          <w:noProof/>
          <w:szCs w:val="24"/>
          <w:vertAlign w:val="superscript"/>
        </w:rPr>
        <w:t>27</w:t>
      </w:r>
      <w:r w:rsidRPr="00C61E24">
        <w:rPr>
          <w:rFonts w:cs="Times New Roman"/>
          <w:szCs w:val="24"/>
        </w:rPr>
        <w:fldChar w:fldCharType="end"/>
      </w:r>
      <w:r w:rsidRPr="00C61E24">
        <w:rPr>
          <w:rFonts w:cs="Times New Roman"/>
          <w:szCs w:val="24"/>
        </w:rPr>
        <w:t xml:space="preserve"> make hybrid halides the focus of global attention. Among hybrid materials, the perovskite MAPbI</w:t>
      </w:r>
      <w:r w:rsidRPr="00C61E24">
        <w:rPr>
          <w:rFonts w:cs="Times New Roman"/>
          <w:szCs w:val="24"/>
          <w:vertAlign w:val="subscript"/>
        </w:rPr>
        <w:t>3</w:t>
      </w:r>
      <w:r w:rsidRPr="00C61E24">
        <w:rPr>
          <w:rFonts w:cs="Times New Roman"/>
          <w:szCs w:val="24"/>
        </w:rPr>
        <w:t xml:space="preserve"> (MA = CH</w:t>
      </w:r>
      <w:r w:rsidRPr="00C61E24">
        <w:rPr>
          <w:rFonts w:cs="Times New Roman"/>
          <w:szCs w:val="24"/>
          <w:vertAlign w:val="subscript"/>
        </w:rPr>
        <w:t>3</w:t>
      </w:r>
      <w:r w:rsidRPr="00C61E24">
        <w:rPr>
          <w:rFonts w:cs="Times New Roman"/>
          <w:szCs w:val="24"/>
        </w:rPr>
        <w:t>NH</w:t>
      </w:r>
      <w:r w:rsidRPr="00C61E24">
        <w:rPr>
          <w:rFonts w:cs="Times New Roman"/>
          <w:szCs w:val="24"/>
          <w:vertAlign w:val="subscript"/>
        </w:rPr>
        <w:t>3</w:t>
      </w:r>
      <w:r w:rsidRPr="00C61E24">
        <w:rPr>
          <w:rFonts w:cs="Times New Roman"/>
          <w:szCs w:val="24"/>
        </w:rPr>
        <w:t>) and its other Pb- and Sn-derivatives are the most extensively studied types due to their performance in high efficiency solar cells.</w:t>
      </w:r>
      <w:r w:rsidRPr="00C61E24">
        <w:rPr>
          <w:rFonts w:cs="Times New Roman"/>
          <w:szCs w:val="24"/>
        </w:rPr>
        <w:fldChar w:fldCharType="begin"/>
      </w:r>
      <w:r w:rsidR="00AB277E">
        <w:rPr>
          <w:rFonts w:cs="Times New Roman"/>
          <w:szCs w:val="24"/>
        </w:rPr>
        <w:instrText xml:space="preserve"> ADDIN EN.CITE &lt;EndNote&gt;&lt;Cite&gt;&lt;Author&gt;Bi&lt;/Author&gt;&lt;Year&gt;2016&lt;/Year&gt;&lt;RecNum&gt;595&lt;/RecNum&gt;&lt;DisplayText&gt;&lt;style face="superscript"&gt;1&lt;/style&gt;&lt;/DisplayText&gt;&lt;record&gt;&lt;rec-number&gt;595&lt;/rec-number&gt;&lt;foreign-keys&gt;&lt;key app="EN" db-id="vpr9as2rawdd28e5aryxprt4dftzw9tvsf0t" timestamp="1500076040"&gt;595&lt;/key&gt;&lt;/foreign-keys&gt;&lt;ref-type name="Journal Article"&gt;17&lt;/ref-type&gt;&lt;contributors&gt;&lt;authors&gt;&lt;author&gt;Bi, Dongqin&lt;/author&gt;&lt;author&gt;Tress, Wolfgang&lt;/author&gt;&lt;author&gt;Dar, M. Ibrahim&lt;/author&gt;&lt;author&gt;Gao, Peng&lt;/author&gt;&lt;author&gt;Luo, Jingshan&lt;/author&gt;&lt;author&gt;Renevier, Clémentine&lt;/author&gt;&lt;author&gt;Schenk, Kurt&lt;/author&gt;&lt;author&gt;Abate, Antonio&lt;/author&gt;&lt;author&gt;Giordano, Fabrizio&lt;/author&gt;&lt;author&gt;Correa Baena, Juan-Pablo&lt;/author&gt;&lt;author&gt;Decoppet, Jean-David&lt;/author&gt;&lt;author&gt;Zakeeruddin, Shaik Mohammed&lt;/author&gt;&lt;author&gt;Nazeeruddin, Mohammad Khaja&lt;/author&gt;&lt;author&gt;Grätzel, Michael&lt;/author&gt;&lt;author&gt;Hagfeldt, Anders&lt;/author&gt;&lt;/authors&gt;&lt;/contributors&gt;&lt;titles&gt;&lt;title&gt;Efficient luminescent solar cells based on tailored mixed-cation perovskites&lt;/title&gt;&lt;secondary-title&gt;Science Advances&lt;/secondary-title&gt;&lt;/titles&gt;&lt;periodical&gt;&lt;full-title&gt;Science Advances&lt;/full-title&gt;&lt;abbr-1&gt;Sci. Adv.&lt;/abbr-1&gt;&lt;/periodical&gt;&lt;pages&gt;e1501170&lt;/pages&gt;&lt;volume&gt;2&lt;/volume&gt;&lt;number&gt;1&lt;/number&gt;&lt;dates&gt;&lt;year&gt;2016&lt;/year&gt;&lt;/dates&gt;&lt;urls&gt;&lt;/urls&gt;&lt;electronic-resource-num&gt;10.1126/sciadv.1501170&lt;/electronic-resource-num&gt;&lt;/record&gt;&lt;/Cite&gt;&lt;/EndNote&gt;</w:instrText>
      </w:r>
      <w:r w:rsidRPr="00C61E24">
        <w:rPr>
          <w:rFonts w:cs="Times New Roman"/>
          <w:szCs w:val="24"/>
        </w:rPr>
        <w:fldChar w:fldCharType="separate"/>
      </w:r>
      <w:r w:rsidR="00B02090" w:rsidRPr="00B02090">
        <w:rPr>
          <w:rFonts w:cs="Times New Roman"/>
          <w:noProof/>
          <w:szCs w:val="24"/>
          <w:vertAlign w:val="superscript"/>
        </w:rPr>
        <w:t>1</w:t>
      </w:r>
      <w:r w:rsidRPr="00C61E24">
        <w:rPr>
          <w:rFonts w:cs="Times New Roman"/>
          <w:szCs w:val="24"/>
        </w:rPr>
        <w:fldChar w:fldCharType="end"/>
      </w:r>
      <w:r w:rsidRPr="00C61E24">
        <w:rPr>
          <w:rFonts w:cs="Times New Roman"/>
          <w:szCs w:val="24"/>
        </w:rPr>
        <w:t xml:space="preserve"> The grand challenges of hybrid organic-inorganic materials research</w:t>
      </w:r>
      <w:r w:rsidRPr="00C61E24">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Pr="00C61E24">
        <w:rPr>
          <w:rFonts w:cs="Times New Roman"/>
          <w:szCs w:val="24"/>
        </w:rPr>
        <w:fldChar w:fldCharType="separate"/>
      </w:r>
      <w:r w:rsidR="00FF2709" w:rsidRPr="00FF2709">
        <w:rPr>
          <w:rFonts w:cs="Times New Roman"/>
          <w:noProof/>
          <w:szCs w:val="24"/>
          <w:vertAlign w:val="superscript"/>
        </w:rPr>
        <w:t>27</w:t>
      </w:r>
      <w:r w:rsidRPr="00C61E24">
        <w:rPr>
          <w:rFonts w:cs="Times New Roman"/>
          <w:szCs w:val="24"/>
        </w:rPr>
        <w:fldChar w:fldCharType="end"/>
      </w:r>
      <w:r w:rsidRPr="00C61E24">
        <w:rPr>
          <w:rFonts w:cs="Times New Roman"/>
          <w:szCs w:val="24"/>
        </w:rPr>
        <w:t xml:space="preserve"> include the exploration of compositions beyond the dominant Pb- and Sn-based systems, the systematic study of compounds that are based on different types of polyhedra (e.g. tetrahedral building blocks) and connectivity (e.g. edge-sharing, face-sharing), among others.</w:t>
      </w:r>
      <w:r w:rsidRPr="00C61E24">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Pr="00C61E24">
        <w:rPr>
          <w:rFonts w:cs="Times New Roman"/>
          <w:szCs w:val="24"/>
        </w:rPr>
        <w:fldChar w:fldCharType="separate"/>
      </w:r>
      <w:r w:rsidR="00FF2709" w:rsidRPr="00FF2709">
        <w:rPr>
          <w:rFonts w:cs="Times New Roman"/>
          <w:noProof/>
          <w:szCs w:val="24"/>
          <w:vertAlign w:val="superscript"/>
        </w:rPr>
        <w:t>27</w:t>
      </w:r>
      <w:r w:rsidRPr="00C61E24">
        <w:rPr>
          <w:rFonts w:cs="Times New Roman"/>
          <w:szCs w:val="24"/>
        </w:rPr>
        <w:fldChar w:fldCharType="end"/>
      </w:r>
      <w:r w:rsidRPr="00C61E24">
        <w:rPr>
          <w:rFonts w:cs="Times New Roman"/>
          <w:szCs w:val="24"/>
        </w:rPr>
        <w:t xml:space="preserve"> These future goals are also relevant for solar cell research due to the fact that the state-of-the-art photovoltaic (PV) material, MAPbI</w:t>
      </w:r>
      <w:r w:rsidRPr="00C61E24">
        <w:rPr>
          <w:rFonts w:cs="Times New Roman"/>
          <w:szCs w:val="24"/>
          <w:vertAlign w:val="subscript"/>
        </w:rPr>
        <w:t>3</w:t>
      </w:r>
      <w:r w:rsidRPr="00C61E24">
        <w:rPr>
          <w:rFonts w:cs="Times New Roman"/>
          <w:szCs w:val="24"/>
        </w:rPr>
        <w:t>, suffers from Pb-toxicity and poor stability in air, and their Sn-based alternatives have also proven to be air-sensitive.</w:t>
      </w:r>
      <w:r w:rsidRPr="00C61E24">
        <w:rPr>
          <w:rFonts w:cs="Times New Roman"/>
          <w:szCs w:val="24"/>
        </w:rPr>
        <w:fldChar w:fldCharType="begin"/>
      </w:r>
      <w:r w:rsidR="00FF2709">
        <w:rPr>
          <w:rFonts w:cs="Times New Roman"/>
          <w:szCs w:val="24"/>
        </w:rPr>
        <w:instrText xml:space="preserve"> ADDIN EN.CITE &lt;EndNote&gt;&lt;Cite&gt;&lt;Author&gt;Stranks&lt;/Author&gt;&lt;Year&gt;2015&lt;/Year&gt;&lt;RecNum&gt;601&lt;/RecNum&gt;&lt;DisplayText&gt;&lt;style face="superscript"&gt;149&lt;/style&gt;&lt;/DisplayText&gt;&lt;record&gt;&lt;rec-number&gt;601&lt;/rec-number&gt;&lt;foreign-keys&gt;&lt;key app="EN" db-id="vpr9as2rawdd28e5aryxprt4dftzw9tvsf0t" timestamp="1500078242"&gt;601&lt;/key&gt;&lt;/foreign-keys&gt;&lt;ref-type name="Journal Article"&gt;17&lt;/ref-type&gt;&lt;contributors&gt;&lt;authors&gt;&lt;author&gt;Stranks, Samuel D.&lt;/author&gt;&lt;author&gt;Snaith, Henry J.&lt;/author&gt;&lt;/authors&gt;&lt;/contributors&gt;&lt;titles&gt;&lt;title&gt;Metal-halide perovskites for photovoltaic and light-emitting devices&lt;/title&gt;&lt;secondary-title&gt;Nat Nano&lt;/secondary-title&gt;&lt;/titles&gt;&lt;periodical&gt;&lt;full-title&gt;Nat Nano&lt;/full-title&gt;&lt;abbr-1&gt;Nat. Nano.&lt;/abbr-1&gt;&lt;/periodical&gt;&lt;pages&gt;391-402&lt;/pages&gt;&lt;volume&gt;10&lt;/volume&gt;&lt;number&gt;5&lt;/number&gt;&lt;dates&gt;&lt;year&gt;2015&lt;/year&gt;&lt;pub-dates&gt;&lt;date&gt;05//print&lt;/date&gt;&lt;/pub-dates&gt;&lt;/dates&gt;&lt;publisher&gt;Nature Publishing Group, a division of Macmillan Publishers Limited. All Rights Reserved.&lt;/publisher&gt;&lt;isbn&gt;1748-3387&lt;/isbn&gt;&lt;work-type&gt;Review&lt;/work-type&gt;&lt;urls&gt;&lt;related-urls&gt;&lt;url&gt;http://dx.doi.org/10.1038/nnano.2015.90&lt;/url&gt;&lt;/related-urls&gt;&lt;/urls&gt;&lt;electronic-resource-num&gt;10.1038/nnano.2015.90&lt;/electronic-resource-num&gt;&lt;/record&gt;&lt;/Cite&gt;&lt;/EndNote&gt;</w:instrText>
      </w:r>
      <w:r w:rsidRPr="00C61E24">
        <w:rPr>
          <w:rFonts w:cs="Times New Roman"/>
          <w:szCs w:val="24"/>
        </w:rPr>
        <w:fldChar w:fldCharType="separate"/>
      </w:r>
      <w:r w:rsidR="00FF2709" w:rsidRPr="00FF2709">
        <w:rPr>
          <w:rFonts w:cs="Times New Roman"/>
          <w:noProof/>
          <w:szCs w:val="24"/>
          <w:vertAlign w:val="superscript"/>
        </w:rPr>
        <w:t>149</w:t>
      </w:r>
      <w:r w:rsidRPr="00C61E24">
        <w:rPr>
          <w:rFonts w:cs="Times New Roman"/>
          <w:szCs w:val="24"/>
        </w:rPr>
        <w:fldChar w:fldCharType="end"/>
      </w:r>
      <w:r w:rsidRPr="00C61E24">
        <w:rPr>
          <w:rFonts w:cs="Times New Roman"/>
          <w:szCs w:val="24"/>
        </w:rPr>
        <w:t xml:space="preserve"> Therefore, studies of non-Pb/Sn hybrid halide compositions are primarily fueled by the desire to make air stable, Pb-free solar cells, and so far has mostly focused on Sb- and Bi-based compositions.</w:t>
      </w:r>
      <w:r w:rsidRPr="00C61E24">
        <w:rPr>
          <w:rFonts w:cs="Times New Roman"/>
          <w:szCs w:val="24"/>
        </w:rPr>
        <w:fldChar w:fldCharType="begin">
          <w:fldData xml:space="preserve">PEVuZE5vdGU+PENpdGU+PEF1dGhvcj5TbGF2bmV5PC9BdXRob3I+PFllYXI+MjAxNzwvWWVhcj48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=
</w:fldData>
        </w:fldChar>
      </w:r>
      <w:r w:rsidR="00FF2709">
        <w:rPr>
          <w:rFonts w:cs="Times New Roman"/>
          <w:szCs w:val="24"/>
        </w:rPr>
        <w:instrText xml:space="preserve"> ADDIN EN.CITE </w:instrText>
      </w:r>
      <w:r w:rsidR="00FF2709">
        <w:rPr>
          <w:rFonts w:cs="Times New Roman"/>
          <w:szCs w:val="24"/>
        </w:rPr>
        <w:fldChar w:fldCharType="begin">
          <w:fldData xml:space="preserve">PEVuZE5vdGU+PENpdGU+PEF1dGhvcj5TbGF2bmV5PC9BdXRob3I+PFllYXI+MjAxNzwvWWVhcj48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=
</w:fldData>
        </w:fldChar>
      </w:r>
      <w:r w:rsidR="00FF2709">
        <w:rPr>
          <w:rFonts w:cs="Times New Roman"/>
          <w:szCs w:val="24"/>
        </w:rPr>
        <w:instrText xml:space="preserve"> ADDIN EN.CITE.DATA </w:instrText>
      </w:r>
      <w:r w:rsidR="00FF2709">
        <w:rPr>
          <w:rFonts w:cs="Times New Roman"/>
          <w:szCs w:val="24"/>
        </w:rPr>
      </w:r>
      <w:r w:rsidR="00FF2709">
        <w:rPr>
          <w:rFonts w:cs="Times New Roman"/>
          <w:szCs w:val="24"/>
        </w:rPr>
        <w:fldChar w:fldCharType="end"/>
      </w:r>
      <w:r w:rsidRPr="00C61E24">
        <w:rPr>
          <w:rFonts w:cs="Times New Roman"/>
          <w:szCs w:val="24"/>
        </w:rPr>
      </w:r>
      <w:r w:rsidRPr="00C61E24">
        <w:rPr>
          <w:rFonts w:cs="Times New Roman"/>
          <w:szCs w:val="24"/>
        </w:rPr>
        <w:fldChar w:fldCharType="separate"/>
      </w:r>
      <w:r w:rsidR="00FF2709" w:rsidRPr="00FF2709">
        <w:rPr>
          <w:rFonts w:cs="Times New Roman"/>
          <w:noProof/>
          <w:szCs w:val="24"/>
          <w:vertAlign w:val="superscript"/>
        </w:rPr>
        <w:t>133, 152-154</w:t>
      </w:r>
      <w:r w:rsidRPr="00C61E24">
        <w:rPr>
          <w:rFonts w:cs="Times New Roman"/>
          <w:szCs w:val="24"/>
        </w:rPr>
        <w:fldChar w:fldCharType="end"/>
      </w:r>
      <w:r w:rsidRPr="00C61E24">
        <w:rPr>
          <w:rFonts w:cs="Times New Roman"/>
          <w:szCs w:val="24"/>
        </w:rPr>
        <w:t xml:space="preserve"> </w:t>
      </w:r>
    </w:p>
    <w:p w14:paraId="05974081" w14:textId="707808E7" w:rsidR="00F13148" w:rsidRPr="00C61E24" w:rsidRDefault="00F13148" w:rsidP="00CE3348">
      <w:pPr>
        <w:spacing w:line="480" w:lineRule="auto"/>
        <w:ind w:firstLine="720"/>
        <w:jc w:val="both"/>
        <w:rPr>
          <w:rFonts w:cs="Times New Roman"/>
          <w:szCs w:val="24"/>
        </w:rPr>
      </w:pPr>
      <w:r w:rsidRPr="00C61E24">
        <w:rPr>
          <w:rFonts w:cs="Times New Roman"/>
          <w:szCs w:val="24"/>
        </w:rPr>
        <w:lastRenderedPageBreak/>
        <w:t>Considering the compositional and structural tunability of hybrid halide A–B–X materials (A = organic cation, B = metal cation, X = halide anion), in principle, a variety of substitutions can be carried out targeting each of A, B and X sites. Variation of the organic cation size via A-site substitution allows control of the material’s dimensionality, which can be freely varied from 0D cluster compounds to 3D networks.</w:t>
      </w:r>
      <w:r w:rsidRPr="00C61E24">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Pr="00C61E24">
        <w:rPr>
          <w:rFonts w:cs="Times New Roman"/>
          <w:szCs w:val="24"/>
        </w:rPr>
        <w:fldChar w:fldCharType="separate"/>
      </w:r>
      <w:r w:rsidR="00FF2709" w:rsidRPr="00FF2709">
        <w:rPr>
          <w:rFonts w:cs="Times New Roman"/>
          <w:noProof/>
          <w:szCs w:val="24"/>
          <w:vertAlign w:val="superscript"/>
        </w:rPr>
        <w:t>27</w:t>
      </w:r>
      <w:r w:rsidRPr="00C61E24">
        <w:rPr>
          <w:rFonts w:cs="Times New Roman"/>
          <w:szCs w:val="24"/>
        </w:rPr>
        <w:fldChar w:fldCharType="end"/>
      </w:r>
      <w:r w:rsidRPr="00C61E24">
        <w:rPr>
          <w:rFonts w:cs="Times New Roman"/>
          <w:szCs w:val="24"/>
        </w:rPr>
        <w:t xml:space="preserve"> In addition to the size effects, substitutions of the B- and X-sites allow fine-tuning of electronic structure and optoelectronic properties since the B and X element states are the dominant contributors to the states around the Fermi level.</w:t>
      </w:r>
      <w:r w:rsidRPr="00C61E24">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Pr="00C61E24">
        <w:rPr>
          <w:rFonts w:cs="Times New Roman"/>
          <w:szCs w:val="24"/>
        </w:rPr>
        <w:fldChar w:fldCharType="separate"/>
      </w:r>
      <w:r w:rsidR="00FF2709" w:rsidRPr="00FF2709">
        <w:rPr>
          <w:rFonts w:cs="Times New Roman"/>
          <w:noProof/>
          <w:szCs w:val="24"/>
          <w:vertAlign w:val="superscript"/>
        </w:rPr>
        <w:t>27</w:t>
      </w:r>
      <w:r w:rsidRPr="00C61E24">
        <w:rPr>
          <w:rFonts w:cs="Times New Roman"/>
          <w:szCs w:val="24"/>
        </w:rPr>
        <w:fldChar w:fldCharType="end"/>
      </w:r>
      <w:r w:rsidRPr="00C61E24">
        <w:rPr>
          <w:rFonts w:cs="Times New Roman"/>
          <w:szCs w:val="24"/>
        </w:rPr>
        <w:t xml:space="preserve"> Through control of structural dimensionality and chemical compositions, one can design organic-inorganic halides for specific applications including materials for lighting</w:t>
      </w:r>
      <w:r w:rsidRPr="00C61E24">
        <w:rPr>
          <w:rFonts w:cs="Times New Roman"/>
          <w:szCs w:val="24"/>
        </w:rPr>
        <w:fldChar w:fldCharType="begin"/>
      </w:r>
      <w:r w:rsidR="00896DC4">
        <w:rPr>
          <w:rFonts w:cs="Times New Roman"/>
          <w:szCs w:val="24"/>
        </w:rPr>
        <w:instrText xml:space="preserve"> ADDIN EN.CITE &lt;EndNote&gt;&lt;Cite&gt;&lt;Author&gt;Heo&lt;/Author&gt;&lt;Year&gt;2013&lt;/Year&gt;&lt;RecNum&gt;614&lt;/RecNum&gt;&lt;DisplayText&gt;&lt;style face="superscript"&gt;213&lt;/style&gt;&lt;/DisplayText&gt;&lt;record&gt;&lt;rec-number&gt;614&lt;/rec-number&gt;&lt;foreign-keys&gt;&lt;key app="EN" db-id="vpr9as2rawdd28e5aryxprt4dftzw9tvsf0t" timestamp="1500083166"&gt;614&lt;/key&gt;&lt;key app="ENWeb" db-id=""&gt;0&lt;/key&gt;&lt;/foreign-keys&gt;&lt;ref-type name="Journal Article"&gt;17&lt;/ref-type&gt;&lt;contributors&gt;&lt;authors&gt;&lt;author&gt;Heo, Jin Hyuck&lt;/author&gt;&lt;author&gt;Im, Sang Hyuk&lt;/author&gt;&lt;author&gt;Noh, Jun Hong&lt;/author&gt;&lt;author&gt;Mandal, Tarak N.&lt;/author&gt;&lt;author&gt;Lim, Choong-Sun&lt;/author&gt;&lt;author&gt;Chang, Jeong Ah&lt;/author&gt;&lt;author&gt;Lee, Yong Hui&lt;/author&gt;&lt;author&gt;Kim, Hi-jung&lt;/author&gt;&lt;author&gt;Sarkar, Arpita&lt;/author&gt;&lt;author&gt;Nazeeruddin, Md K.&lt;/author&gt;&lt;author&gt;Grätzel, Michael&lt;/author&gt;&lt;author&gt;Seok, Sang Il&lt;/author&gt;&lt;/authors&gt;&lt;/contributors&gt;&lt;titles&gt;&lt;title&gt;Efficient inorganic–organic hybrid heterojunction solar cells containing perovskite compound and polymeric hole conductors&lt;/title&gt;&lt;secondary-title&gt;Nature Photonics&lt;/secondary-title&gt;&lt;/titles&gt;&lt;periodical&gt;&lt;full-title&gt;Nature Photonics&lt;/full-title&gt;&lt;abbr-1&gt;Nat. Photon.&lt;/abbr-1&gt;&lt;/periodical&gt;&lt;pages&gt;486-491&lt;/pages&gt;&lt;volume&gt;7&lt;/volume&gt;&lt;number&gt;6&lt;/number&gt;&lt;dates&gt;&lt;year&gt;2013&lt;/year&gt;&lt;/dates&gt;&lt;isbn&gt;1749-4885&amp;#xD;1749-4893&lt;/isbn&gt;&lt;urls&gt;&lt;/urls&gt;&lt;electronic-resource-num&gt;10.1038/nphoton.2013.80&lt;/electronic-resource-num&gt;&lt;/record&gt;&lt;/Cite&gt;&lt;/EndNote&gt;</w:instrText>
      </w:r>
      <w:r w:rsidRPr="00C61E24">
        <w:rPr>
          <w:rFonts w:cs="Times New Roman"/>
          <w:szCs w:val="24"/>
        </w:rPr>
        <w:fldChar w:fldCharType="separate"/>
      </w:r>
      <w:r w:rsidR="00896DC4" w:rsidRPr="00896DC4">
        <w:rPr>
          <w:rFonts w:cs="Times New Roman"/>
          <w:noProof/>
          <w:szCs w:val="24"/>
          <w:vertAlign w:val="superscript"/>
        </w:rPr>
        <w:t>213</w:t>
      </w:r>
      <w:r w:rsidRPr="00C61E24">
        <w:rPr>
          <w:rFonts w:cs="Times New Roman"/>
          <w:szCs w:val="24"/>
        </w:rPr>
        <w:fldChar w:fldCharType="end"/>
      </w:r>
      <w:r w:rsidRPr="00C61E24">
        <w:rPr>
          <w:rFonts w:cs="Times New Roman"/>
          <w:szCs w:val="24"/>
        </w:rPr>
        <w:t xml:space="preserve"> and scintillator applications.</w:t>
      </w:r>
      <w:r w:rsidRPr="00C61E24">
        <w:rPr>
          <w:rFonts w:cs="Times New Roman"/>
          <w:szCs w:val="24"/>
        </w:rPr>
        <w:fldChar w:fldCharType="begin">
          <w:fldData xml:space="preserve">PEVuZE5vdGU+PENpdGU+PEF1dGhvcj5ZYWt1bmluPC9BdXRob3I+PFllYXI+MjAxNTwvWWVhcj48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PEVuZE5vdGU+PENpdGU+PEF1dGhvcj5ZYWt1bmluPC9BdXRob3I+PFllYXI+MjAxNTwvWWVhcj48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C61E24">
        <w:rPr>
          <w:rFonts w:cs="Times New Roman"/>
          <w:szCs w:val="24"/>
        </w:rPr>
      </w:r>
      <w:r w:rsidRPr="00C61E24">
        <w:rPr>
          <w:rFonts w:cs="Times New Roman"/>
          <w:szCs w:val="24"/>
        </w:rPr>
        <w:fldChar w:fldCharType="separate"/>
      </w:r>
      <w:r w:rsidR="00896DC4" w:rsidRPr="00896DC4">
        <w:rPr>
          <w:rFonts w:cs="Times New Roman"/>
          <w:noProof/>
          <w:szCs w:val="24"/>
          <w:vertAlign w:val="superscript"/>
        </w:rPr>
        <w:t>129, 214-217</w:t>
      </w:r>
      <w:r w:rsidRPr="00C61E24">
        <w:rPr>
          <w:rFonts w:cs="Times New Roman"/>
          <w:szCs w:val="24"/>
        </w:rPr>
        <w:fldChar w:fldCharType="end"/>
      </w:r>
      <w:r w:rsidRPr="00C61E24">
        <w:rPr>
          <w:rFonts w:cs="Times New Roman"/>
          <w:noProof/>
          <w:szCs w:val="24"/>
          <w:vertAlign w:val="superscript"/>
        </w:rPr>
        <w:t xml:space="preserve"> </w:t>
      </w:r>
      <w:r w:rsidRPr="00C61E24">
        <w:rPr>
          <w:rFonts w:cs="Times New Roman"/>
          <w:szCs w:val="24"/>
        </w:rPr>
        <w:t>For impurity-doped scintillators, the design of which are targeted in this work, large band gaps (e.g., &gt; 5 eV for NaI:Tl</w:t>
      </w:r>
      <w:r w:rsidRPr="00C61E24">
        <w:rPr>
          <w:rFonts w:cs="Times New Roman"/>
          <w:szCs w:val="24"/>
          <w:vertAlign w:val="superscript"/>
        </w:rPr>
        <w:t>+</w:t>
      </w:r>
      <w:r w:rsidRPr="00C61E24">
        <w:rPr>
          <w:rFonts w:cs="Times New Roman"/>
          <w:szCs w:val="24"/>
        </w:rPr>
        <w:t xml:space="preserve"> and LaBr</w:t>
      </w:r>
      <w:r w:rsidRPr="00C61E24">
        <w:rPr>
          <w:rFonts w:cs="Times New Roman"/>
          <w:szCs w:val="24"/>
          <w:vertAlign w:val="subscript"/>
        </w:rPr>
        <w:t>3</w:t>
      </w:r>
      <w:r w:rsidRPr="00C61E24">
        <w:rPr>
          <w:rFonts w:cs="Times New Roman"/>
          <w:szCs w:val="24"/>
        </w:rPr>
        <w:t>:Ce</w:t>
      </w:r>
      <w:r w:rsidRPr="00C61E24">
        <w:rPr>
          <w:rFonts w:cs="Times New Roman"/>
          <w:szCs w:val="24"/>
          <w:vertAlign w:val="superscript"/>
        </w:rPr>
        <w:t>3+</w:t>
      </w:r>
      <w:r w:rsidRPr="00C61E24">
        <w:rPr>
          <w:rFonts w:cs="Times New Roman"/>
          <w:szCs w:val="24"/>
        </w:rPr>
        <w:t>) are desirable to accommodate dopant levels and to avoid thermal quenching at room temperature.</w:t>
      </w:r>
      <w:r w:rsidRPr="00C61E24">
        <w:rPr>
          <w:rFonts w:cs="Times New Roman"/>
          <w:szCs w:val="24"/>
        </w:rPr>
        <w:fldChar w:fldCharType="begin"/>
      </w:r>
      <w:r w:rsidR="00FF2709">
        <w:rPr>
          <w:rFonts w:cs="Times New Roman"/>
          <w:szCs w:val="24"/>
        </w:rPr>
        <w:instrText xml:space="preserve"> ADDIN EN.CITE &lt;EndNote&gt;&lt;Cite&gt;&lt;Author&gt;Shi&lt;/Author&gt;&lt;Year&gt;2015&lt;/Year&gt;&lt;RecNum&gt;1440&lt;/RecNum&gt;&lt;DisplayText&gt;&lt;style face="superscript"&gt;93&lt;/style&gt;&lt;/DisplayText&gt;&lt;record&gt;&lt;rec-number&gt;1440&lt;/rec-number&gt;&lt;foreign-keys&gt;&lt;key app="EN" db-id="vpr9as2rawdd28e5aryxprt4dftzw9tvsf0t" timestamp="1562712080"&gt;1440&lt;/key&gt;&lt;/foreign-keys&gt;&lt;ref-type name="Journal Article"&gt;17&lt;/ref-type&gt;&lt;contributors&gt;&lt;authors&gt;&lt;author&gt;Shi, Hongliang&lt;/author&gt;&lt;author&gt;Du, Mao-Hua&lt;/author&gt;&lt;/authors&gt;&lt;/contributors&gt;&lt;titles&gt;&lt;title&gt;Discrete electronic bands in semiconductors and insulators: Potential high-light-yield scintillators&lt;/title&gt;&lt;secondary-title&gt;Phys. Rev. App.&lt;/secondary-title&gt;&lt;/titles&gt;&lt;periodical&gt;&lt;full-title&gt;Phys. Rev. App.&lt;/full-title&gt;&lt;/periodical&gt;&lt;pages&gt;054005&lt;/pages&gt;&lt;volume&gt;3&lt;/volume&gt;&lt;number&gt;5&lt;/number&gt;&lt;dates&gt;&lt;year&gt;2015&lt;/year&gt;&lt;/dates&gt;&lt;urls&gt;&lt;/urls&gt;&lt;/record&gt;&lt;/Cite&gt;&lt;/EndNote&gt;</w:instrText>
      </w:r>
      <w:r w:rsidRPr="00C61E24">
        <w:rPr>
          <w:rFonts w:cs="Times New Roman"/>
          <w:szCs w:val="24"/>
        </w:rPr>
        <w:fldChar w:fldCharType="separate"/>
      </w:r>
      <w:r w:rsidR="00FF2709" w:rsidRPr="00FF2709">
        <w:rPr>
          <w:rFonts w:cs="Times New Roman"/>
          <w:noProof/>
          <w:szCs w:val="24"/>
          <w:vertAlign w:val="superscript"/>
        </w:rPr>
        <w:t>93</w:t>
      </w:r>
      <w:r w:rsidRPr="00C61E24">
        <w:rPr>
          <w:rFonts w:cs="Times New Roman"/>
          <w:szCs w:val="24"/>
        </w:rPr>
        <w:fldChar w:fldCharType="end"/>
      </w:r>
    </w:p>
    <w:p w14:paraId="16923F6D" w14:textId="49623AC2" w:rsidR="00F13148" w:rsidRPr="00C61E24" w:rsidRDefault="00F13148" w:rsidP="00CE3348">
      <w:pPr>
        <w:spacing w:line="480" w:lineRule="auto"/>
        <w:ind w:firstLine="720"/>
        <w:jc w:val="both"/>
        <w:rPr>
          <w:rFonts w:cs="Times New Roman"/>
          <w:szCs w:val="24"/>
        </w:rPr>
      </w:pPr>
      <w:r w:rsidRPr="00C61E24">
        <w:rPr>
          <w:rFonts w:cs="Times New Roman"/>
          <w:szCs w:val="24"/>
        </w:rPr>
        <w:t>The large band gaps and highly localized charges with remarkably high exciton binding energies and stable excitonic emission can be realized in low-dimensional hybrid organic-inorganic materials.</w:t>
      </w:r>
      <w:r w:rsidRPr="00C61E24">
        <w:rPr>
          <w:rFonts w:cs="Times New Roman"/>
          <w:szCs w:val="24"/>
        </w:rPr>
        <w:fldChar w:fldCharType="begin">
          <w:fldData xml:space="preserve">PEVuZE5vdGU+PENpdGU+PEF1dGhvcj5TYXBhcm92PC9BdXRob3I+PFllYXI+MjAxNjwvWWVhcj48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PEVuZE5vdGU+PENpdGU+PEF1dGhvcj5TYXBhcm92PC9BdXRob3I+PFllYXI+MjAxNjwvWWVhcj48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C61E24">
        <w:rPr>
          <w:rFonts w:cs="Times New Roman"/>
          <w:szCs w:val="24"/>
        </w:rPr>
      </w:r>
      <w:r w:rsidRPr="00C61E24">
        <w:rPr>
          <w:rFonts w:cs="Times New Roman"/>
          <w:szCs w:val="24"/>
        </w:rPr>
        <w:fldChar w:fldCharType="separate"/>
      </w:r>
      <w:r w:rsidR="00896DC4" w:rsidRPr="00896DC4">
        <w:rPr>
          <w:rFonts w:cs="Times New Roman"/>
          <w:noProof/>
          <w:szCs w:val="24"/>
          <w:vertAlign w:val="superscript"/>
        </w:rPr>
        <w:t>27, 218</w:t>
      </w:r>
      <w:r w:rsidRPr="00C61E24">
        <w:rPr>
          <w:rFonts w:cs="Times New Roman"/>
          <w:szCs w:val="24"/>
        </w:rPr>
        <w:fldChar w:fldCharType="end"/>
      </w:r>
      <w:r w:rsidRPr="00C61E24">
        <w:rPr>
          <w:rFonts w:cs="Times New Roman"/>
          <w:szCs w:val="24"/>
        </w:rPr>
        <w:t xml:space="preserve"> Briefly, excitons (a bound pair of an excited electron and a hole) in inorganic semiconductors, called Wannier excitons, typically have large radii (30-100 Å) and low binding energies (10-30 meV) on the order of k</w:t>
      </w:r>
      <w:r w:rsidRPr="00C61E24">
        <w:rPr>
          <w:rFonts w:cs="Times New Roman"/>
          <w:szCs w:val="24"/>
          <w:vertAlign w:val="subscript"/>
        </w:rPr>
        <w:t>B</w:t>
      </w:r>
      <w:r w:rsidRPr="00C61E24">
        <w:rPr>
          <w:rFonts w:cs="Times New Roman"/>
          <w:szCs w:val="24"/>
        </w:rPr>
        <w:t>T at room temperature (~26 meV).</w:t>
      </w:r>
      <w:r w:rsidR="00207610">
        <w:rPr>
          <w:rFonts w:cs="Times New Roman"/>
          <w:szCs w:val="24"/>
        </w:rPr>
        <w:fldChar w:fldCharType="begin"/>
      </w:r>
      <w:r w:rsidR="00896DC4">
        <w:rPr>
          <w:rFonts w:cs="Times New Roman"/>
          <w:szCs w:val="24"/>
        </w:rPr>
        <w:instrText xml:space="preserve"> ADDIN EN.CITE &lt;EndNote&gt;&lt;Cite&gt;&lt;Author&gt;Shkel&lt;/Author&gt;&lt;Year&gt;1996&lt;/Year&gt;&lt;RecNum&gt;653&lt;/RecNum&gt;&lt;DisplayText&gt;&lt;style face="superscript"&gt;219&lt;/style&gt;&lt;/DisplayText&gt;&lt;record&gt;&lt;rec-number&gt;653&lt;/rec-number&gt;&lt;foreign-keys&gt;&lt;key app="EN" db-id="vpr9as2rawdd28e5aryxprt4dftzw9tvsf0t" timestamp="1500181942"&gt;653&lt;/key&gt;&lt;/foreign-keys&gt;&lt;ref-type name="Journal Article"&gt;17&lt;/ref-type&gt;&lt;contributors&gt;&lt;authors&gt;&lt;author&gt;Shkel, Yuri M.&lt;/author&gt;&lt;author&gt;Klingenberg, Daniel J.&lt;/author&gt;&lt;/authors&gt;&lt;/contributors&gt;&lt;titles&gt;&lt;title&gt;Material parameters for electrostriction&lt;/title&gt;&lt;secondary-title&gt;Journal of Applied Physics&lt;/secondary-title&gt;&lt;/titles&gt;&lt;periodical&gt;&lt;full-title&gt;Journal of Applied Physics&lt;/full-title&gt;&lt;abbr-1&gt;J. Appl. Phys.&lt;/abbr-1&gt;&lt;abbr-2&gt;J Appl Phys&lt;/abbr-2&gt;&lt;/periodical&gt;&lt;pages&gt;4566-4572&lt;/pages&gt;&lt;volume&gt;80&lt;/volume&gt;&lt;number&gt;8&lt;/number&gt;&lt;dates&gt;&lt;year&gt;1996&lt;/year&gt;&lt;pub-dates&gt;&lt;date&gt;1996/10/15&lt;/date&gt;&lt;/pub-dates&gt;&lt;/dates&gt;&lt;publisher&gt;American Institute of Physics&lt;/publisher&gt;&lt;isbn&gt;0021-8979&lt;/isbn&gt;&lt;urls&gt;&lt;related-urls&gt;&lt;url&gt;http://dx.doi.org/10.1063/1.363439&lt;/url&gt;&lt;/related-urls&gt;&lt;/urls&gt;&lt;electronic-resource-num&gt;10.1063/1.363439&lt;/electronic-resource-num&gt;&lt;access-date&gt;2017/07/15&lt;/access-date&gt;&lt;/record&gt;&lt;/Cite&gt;&lt;/EndNote&gt;</w:instrText>
      </w:r>
      <w:r w:rsidR="00207610">
        <w:rPr>
          <w:rFonts w:cs="Times New Roman"/>
          <w:szCs w:val="24"/>
        </w:rPr>
        <w:fldChar w:fldCharType="separate"/>
      </w:r>
      <w:r w:rsidR="00896DC4" w:rsidRPr="00896DC4">
        <w:rPr>
          <w:rFonts w:cs="Times New Roman"/>
          <w:noProof/>
          <w:szCs w:val="24"/>
          <w:vertAlign w:val="superscript"/>
        </w:rPr>
        <w:t>219</w:t>
      </w:r>
      <w:r w:rsidR="00207610">
        <w:rPr>
          <w:rFonts w:cs="Times New Roman"/>
          <w:szCs w:val="24"/>
        </w:rPr>
        <w:fldChar w:fldCharType="end"/>
      </w:r>
      <w:r w:rsidRPr="00C61E24">
        <w:rPr>
          <w:rFonts w:cs="Times New Roman"/>
          <w:szCs w:val="24"/>
        </w:rPr>
        <w:t xml:space="preserve"> Charge transport and emission in such systems are typically non-excitonic, i.e., excitons are broken apart at room temperature into free charge carriers and the emission from the recombination of the delocalized charges produces lower light output.</w:t>
      </w:r>
      <w:r w:rsidRPr="00C61E24">
        <w:rPr>
          <w:rFonts w:cs="Times New Roman"/>
          <w:szCs w:val="24"/>
        </w:rPr>
        <w:fldChar w:fldCharType="begin"/>
      </w:r>
      <w:r w:rsidR="00FF2709">
        <w:rPr>
          <w:rFonts w:cs="Times New Roman"/>
          <w:szCs w:val="24"/>
        </w:rPr>
        <w:instrText xml:space="preserve"> ADDIN EN.CITE &lt;EndNote&gt;&lt;Cite&gt;&lt;Author&gt;Shi&lt;/Author&gt;&lt;Year&gt;2015&lt;/Year&gt;&lt;RecNum&gt;1440&lt;/RecNum&gt;&lt;DisplayText&gt;&lt;style face="superscript"&gt;93&lt;/style&gt;&lt;/DisplayText&gt;&lt;record&gt;&lt;rec-number&gt;1440&lt;/rec-number&gt;&lt;foreign-keys&gt;&lt;key app="EN" db-id="vpr9as2rawdd28e5aryxprt4dftzw9tvsf0t" timestamp="1562712080"&gt;1440&lt;/key&gt;&lt;/foreign-keys&gt;&lt;ref-type name="Journal Article"&gt;17&lt;/ref-type&gt;&lt;contributors&gt;&lt;authors&gt;&lt;author&gt;Shi, Hongliang&lt;/author&gt;&lt;author&gt;Du, Mao-Hua&lt;/author&gt;&lt;/authors&gt;&lt;/contributors&gt;&lt;titles&gt;&lt;title&gt;Discrete electronic bands in semiconductors and insulators: Potential high-light-yield scintillators&lt;/title&gt;&lt;secondary-title&gt;Phys. Rev. App.&lt;/secondary-title&gt;&lt;/titles&gt;&lt;periodical&gt;&lt;full-title&gt;Phys. Rev. App.&lt;/full-title&gt;&lt;/periodical&gt;&lt;pages&gt;054005&lt;/pages&gt;&lt;volume&gt;3&lt;/volume&gt;&lt;number&gt;5&lt;/number&gt;&lt;dates&gt;&lt;year&gt;2015&lt;/year&gt;&lt;/dates&gt;&lt;urls&gt;&lt;/urls&gt;&lt;/record&gt;&lt;/Cite&gt;&lt;/EndNote&gt;</w:instrText>
      </w:r>
      <w:r w:rsidRPr="00C61E24">
        <w:rPr>
          <w:rFonts w:cs="Times New Roman"/>
          <w:szCs w:val="24"/>
        </w:rPr>
        <w:fldChar w:fldCharType="separate"/>
      </w:r>
      <w:r w:rsidR="00FF2709" w:rsidRPr="00FF2709">
        <w:rPr>
          <w:rFonts w:cs="Times New Roman"/>
          <w:noProof/>
          <w:szCs w:val="24"/>
          <w:vertAlign w:val="superscript"/>
        </w:rPr>
        <w:t>93</w:t>
      </w:r>
      <w:r w:rsidRPr="00C61E24">
        <w:rPr>
          <w:rFonts w:cs="Times New Roman"/>
          <w:szCs w:val="24"/>
        </w:rPr>
        <w:fldChar w:fldCharType="end"/>
      </w:r>
      <w:r w:rsidRPr="00C61E24">
        <w:rPr>
          <w:rFonts w:cs="Times New Roman"/>
          <w:szCs w:val="24"/>
        </w:rPr>
        <w:t xml:space="preserve"> In contrast, by selectively combining organic and inorganic components, exciton binding energies (60 to 545 meV) and radii (22.9 to 6.2 Å) can be tuned over a broad range in hybrid materials</w:t>
      </w:r>
      <w:r w:rsidR="00293ABB">
        <w:rPr>
          <w:rFonts w:cs="Times New Roman"/>
          <w:szCs w:val="24"/>
        </w:rPr>
        <w:t>.</w:t>
      </w:r>
      <w:r w:rsidRPr="00C61E24">
        <w:rPr>
          <w:rFonts w:cs="Times New Roman"/>
          <w:szCs w:val="24"/>
        </w:rPr>
        <w:fldChar w:fldCharType="begin">
          <w:fldData xml:space="preserve">PEVuZE5vdGU+PENpdGU+PEF1dGhvcj5TYXBhcm92PC9BdXRob3I+PFllYXI+MjAxNjwvWWVhcj48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PEVuZE5vdGU+PENpdGU+PEF1dGhvcj5TYXBhcm92PC9BdXRob3I+PFllYXI+MjAxNjwvWWVhcj48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C61E24">
        <w:rPr>
          <w:rFonts w:cs="Times New Roman"/>
          <w:szCs w:val="24"/>
        </w:rPr>
      </w:r>
      <w:r w:rsidRPr="00C61E24">
        <w:rPr>
          <w:rFonts w:cs="Times New Roman"/>
          <w:szCs w:val="24"/>
        </w:rPr>
        <w:fldChar w:fldCharType="separate"/>
      </w:r>
      <w:r w:rsidR="00896DC4" w:rsidRPr="00896DC4">
        <w:rPr>
          <w:rFonts w:cs="Times New Roman"/>
          <w:noProof/>
          <w:szCs w:val="24"/>
          <w:vertAlign w:val="superscript"/>
        </w:rPr>
        <w:t>27, 218</w:t>
      </w:r>
      <w:r w:rsidRPr="00C61E24">
        <w:rPr>
          <w:rFonts w:cs="Times New Roman"/>
          <w:szCs w:val="24"/>
        </w:rPr>
        <w:fldChar w:fldCharType="end"/>
      </w:r>
      <w:r w:rsidRPr="00C61E24">
        <w:rPr>
          <w:rFonts w:cs="Times New Roman"/>
          <w:szCs w:val="24"/>
        </w:rPr>
        <w:t xml:space="preserve"> Decay of stable excitons via recombination of the electron-hole pair results in spontaneous light </w:t>
      </w:r>
      <w:r w:rsidRPr="00C61E24">
        <w:rPr>
          <w:rFonts w:cs="Times New Roman"/>
          <w:szCs w:val="24"/>
        </w:rPr>
        <w:lastRenderedPageBreak/>
        <w:t>emission, which can be used for lighting and high-light-yield scintillator applications. To obtain large band gap materials with high exciton binding energies and localized charges, a low electronegativity B metal element, such as Cd (1.69),</w:t>
      </w:r>
      <w:r w:rsidRPr="00C61E24">
        <w:rPr>
          <w:rFonts w:cs="Times New Roman"/>
          <w:szCs w:val="24"/>
        </w:rPr>
        <w:fldChar w:fldCharType="begin"/>
      </w:r>
      <w:r w:rsidR="00896DC4">
        <w:rPr>
          <w:rFonts w:cs="Times New Roman"/>
          <w:szCs w:val="24"/>
        </w:rPr>
        <w:instrText xml:space="preserve"> ADDIN EN.CITE &lt;EndNote&gt;&lt;Cite&gt;&lt;Author&gt;Allred&lt;/Author&gt;&lt;Year&gt;1961&lt;/Year&gt;&lt;RecNum&gt;622&lt;/RecNum&gt;&lt;DisplayText&gt;&lt;style face="superscript"&gt;220&lt;/style&gt;&lt;/DisplayText&gt;&lt;record&gt;&lt;rec-number&gt;622&lt;/rec-number&gt;&lt;foreign-keys&gt;&lt;key app="EN" db-id="vpr9as2rawdd28e5aryxprt4dftzw9tvsf0t" timestamp="1500160546"&gt;622&lt;/key&gt;&lt;/foreign-keys&gt;&lt;ref-type name="Journal Article"&gt;17&lt;/ref-type&gt;&lt;contributors&gt;&lt;authors&gt;&lt;author&gt;Allred, A. L.&lt;/author&gt;&lt;/authors&gt;&lt;/contributors&gt;&lt;titles&gt;&lt;title&gt;Electronegativity values from thermochemical data&lt;/title&gt;&lt;secondary-title&gt;Journal of Inorganic and Nuclear Chemistry&lt;/secondary-title&gt;&lt;/titles&gt;&lt;periodical&gt;&lt;full-title&gt;Journal of Inorganic and Nuclear Chemistry&lt;/full-title&gt;&lt;abbr-1&gt;J. Inorg. Nucl. Chem.&lt;/abbr-1&gt;&lt;abbr-2&gt;J Inorg Nucl Chem&lt;/abbr-2&gt;&lt;/periodical&gt;&lt;pages&gt;215-221&lt;/pages&gt;&lt;volume&gt;17&lt;/volume&gt;&lt;number&gt;3&lt;/number&gt;&lt;dates&gt;&lt;year&gt;1961&lt;/year&gt;&lt;pub-dates&gt;&lt;date&gt;1961/06/01/&lt;/date&gt;&lt;/pub-dates&gt;&lt;/dates&gt;&lt;isbn&gt;0022-1902&lt;/isbn&gt;&lt;urls&gt;&lt;related-urls&gt;&lt;url&gt;http://www.sciencedirect.com/science/article/pii/0022190261801425&lt;/url&gt;&lt;/related-urls&gt;&lt;/urls&gt;&lt;electronic-resource-num&gt;http://dx.doi.org/10.1016/0022-1902(61)80142-5&lt;/electronic-resource-num&gt;&lt;/record&gt;&lt;/Cite&gt;&lt;/EndNote&gt;</w:instrText>
      </w:r>
      <w:r w:rsidRPr="00C61E24">
        <w:rPr>
          <w:rFonts w:cs="Times New Roman"/>
          <w:szCs w:val="24"/>
        </w:rPr>
        <w:fldChar w:fldCharType="separate"/>
      </w:r>
      <w:r w:rsidR="00896DC4" w:rsidRPr="00896DC4">
        <w:rPr>
          <w:rFonts w:cs="Times New Roman"/>
          <w:noProof/>
          <w:szCs w:val="24"/>
          <w:vertAlign w:val="superscript"/>
        </w:rPr>
        <w:t>220</w:t>
      </w:r>
      <w:r w:rsidRPr="00C61E24">
        <w:rPr>
          <w:rFonts w:cs="Times New Roman"/>
          <w:szCs w:val="24"/>
        </w:rPr>
        <w:fldChar w:fldCharType="end"/>
      </w:r>
      <w:r w:rsidRPr="00C61E24">
        <w:rPr>
          <w:rFonts w:cs="Times New Roman"/>
          <w:szCs w:val="24"/>
        </w:rPr>
        <w:t xml:space="preserve"> can be paired with halogen elements in hybrid organic-inorganic halides.</w:t>
      </w:r>
      <w:r w:rsidRPr="00C61E24">
        <w:rPr>
          <w:rFonts w:cs="Times New Roman"/>
          <w:szCs w:val="24"/>
        </w:rPr>
        <w:fldChar w:fldCharType="begin"/>
      </w:r>
      <w:r w:rsidR="00896DC4">
        <w:rPr>
          <w:rFonts w:cs="Times New Roman"/>
          <w:szCs w:val="24"/>
        </w:rPr>
        <w:instrText xml:space="preserve"> ADDIN EN.CITE &lt;EndNote&gt;&lt;Cite&gt;&lt;Author&gt;Zaanen&lt;/Author&gt;&lt;Year&gt;1985&lt;/Year&gt;&lt;RecNum&gt;621&lt;/RecNum&gt;&lt;DisplayText&gt;&lt;style face="superscript"&gt;221&lt;/style&gt;&lt;/DisplayText&gt;&lt;record&gt;&lt;rec-number&gt;621&lt;/rec-number&gt;&lt;foreign-keys&gt;&lt;key app="EN" db-id="vpr9as2rawdd28e5aryxprt4dftzw9tvsf0t" timestamp="1500160401"&gt;621&lt;/key&gt;&lt;/foreign-keys&gt;&lt;ref-type name="Journal Article"&gt;17&lt;/ref-type&gt;&lt;contributors&gt;&lt;authors&gt;&lt;author&gt;Zaanen, J.&lt;/author&gt;&lt;author&gt;Sawatzky, G. A.&lt;/author&gt;&lt;author&gt;Allen, J. W.&lt;/author&gt;&lt;/authors&gt;&lt;/contributors&gt;&lt;titles&gt;&lt;title&gt;Band gaps and electronic structure of transition-metal compounds&lt;/title&gt;&lt;secondary-title&gt;Physical Review Letters&lt;/secondary-title&gt;&lt;/titles&gt;&lt;periodical&gt;&lt;full-title&gt;Physical Review Letters&lt;/full-title&gt;&lt;abbr-1&gt;Phys. Rev. Lett.&lt;/abbr-1&gt;&lt;abbr-2&gt;Phys Rev Lett&lt;/abbr-2&gt;&lt;/periodical&gt;&lt;pages&gt;418-421&lt;/pages&gt;&lt;volume&gt;55&lt;/volume&gt;&lt;number&gt;4&lt;/number&gt;&lt;dates&gt;&lt;year&gt;1985&lt;/year&gt;&lt;pub-dates&gt;&lt;date&gt;07/22/&lt;/date&gt;&lt;/pub-dates&gt;&lt;/dates&gt;&lt;publisher&gt;American Physical Society&lt;/publisher&gt;&lt;urls&gt;&lt;related-urls&gt;&lt;url&gt;https://link.aps.org/doi/10.1103/PhysRevLett.55.418&lt;/url&gt;&lt;/related-urls&gt;&lt;/urls&gt;&lt;/record&gt;&lt;/Cite&gt;&lt;/EndNote&gt;</w:instrText>
      </w:r>
      <w:r w:rsidRPr="00C61E24">
        <w:rPr>
          <w:rFonts w:cs="Times New Roman"/>
          <w:szCs w:val="24"/>
        </w:rPr>
        <w:fldChar w:fldCharType="separate"/>
      </w:r>
      <w:r w:rsidR="00896DC4" w:rsidRPr="00896DC4">
        <w:rPr>
          <w:rFonts w:cs="Times New Roman"/>
          <w:noProof/>
          <w:szCs w:val="24"/>
          <w:vertAlign w:val="superscript"/>
        </w:rPr>
        <w:t>221</w:t>
      </w:r>
      <w:r w:rsidRPr="00C61E24">
        <w:rPr>
          <w:rFonts w:cs="Times New Roman"/>
          <w:szCs w:val="24"/>
        </w:rPr>
        <w:fldChar w:fldCharType="end"/>
      </w:r>
      <w:r w:rsidRPr="00C61E24">
        <w:rPr>
          <w:rFonts w:cs="Times New Roman"/>
          <w:szCs w:val="24"/>
        </w:rPr>
        <w:t xml:space="preserve"> </w:t>
      </w:r>
    </w:p>
    <w:p w14:paraId="0397F2AC" w14:textId="67CC8CAD" w:rsidR="00F13148" w:rsidRPr="00C61E24" w:rsidRDefault="00F13148" w:rsidP="00CE3348">
      <w:pPr>
        <w:spacing w:line="480" w:lineRule="auto"/>
        <w:ind w:firstLine="720"/>
        <w:jc w:val="both"/>
        <w:rPr>
          <w:rFonts w:cs="Times New Roman"/>
          <w:szCs w:val="24"/>
        </w:rPr>
      </w:pPr>
      <w:r w:rsidRPr="00C61E24">
        <w:rPr>
          <w:rFonts w:cs="Times New Roman"/>
          <w:szCs w:val="24"/>
        </w:rPr>
        <w:t>Here, we report a systematic study of prospective scintillator materials MA</w:t>
      </w:r>
      <w:r w:rsidRPr="00C61E24">
        <w:rPr>
          <w:rFonts w:cs="Times New Roman"/>
          <w:szCs w:val="24"/>
          <w:vertAlign w:val="subscript"/>
        </w:rPr>
        <w:t>2</w:t>
      </w:r>
      <w:r w:rsidRPr="00C61E24">
        <w:rPr>
          <w:rFonts w:cs="Times New Roman"/>
          <w:szCs w:val="24"/>
        </w:rPr>
        <w:t>CdX</w:t>
      </w:r>
      <w:r w:rsidRPr="00C61E24">
        <w:rPr>
          <w:rFonts w:cs="Times New Roman"/>
          <w:szCs w:val="24"/>
          <w:vertAlign w:val="subscript"/>
        </w:rPr>
        <w:t>4</w:t>
      </w:r>
      <w:r w:rsidRPr="00C61E24">
        <w:rPr>
          <w:rFonts w:cs="Times New Roman"/>
          <w:szCs w:val="24"/>
        </w:rPr>
        <w:t xml:space="preserve"> (X = Cl, Br, I) including their low temperature solution synthesis, variable temperature single crystal and powder X-ray diffraction studies, band structure calculations, and optical properties. Several studies focusing on crystal structures of MA</w:t>
      </w:r>
      <w:r w:rsidRPr="00C61E24">
        <w:rPr>
          <w:rFonts w:cs="Times New Roman"/>
          <w:szCs w:val="24"/>
          <w:vertAlign w:val="subscript"/>
        </w:rPr>
        <w:t>2</w:t>
      </w:r>
      <w:r w:rsidRPr="00C61E24">
        <w:rPr>
          <w:rFonts w:cs="Times New Roman"/>
          <w:szCs w:val="24"/>
        </w:rPr>
        <w:t>CdCl</w:t>
      </w:r>
      <w:r w:rsidRPr="00C61E24">
        <w:rPr>
          <w:rFonts w:cs="Times New Roman"/>
          <w:szCs w:val="24"/>
          <w:vertAlign w:val="subscript"/>
        </w:rPr>
        <w:t>4</w:t>
      </w:r>
      <w:r w:rsidRPr="00C61E24">
        <w:rPr>
          <w:rFonts w:cs="Times New Roman"/>
          <w:szCs w:val="24"/>
        </w:rPr>
        <w:t xml:space="preserve"> and MA</w:t>
      </w:r>
      <w:r w:rsidRPr="00C61E24">
        <w:rPr>
          <w:rFonts w:cs="Times New Roman"/>
          <w:szCs w:val="24"/>
          <w:vertAlign w:val="subscript"/>
        </w:rPr>
        <w:t>2</w:t>
      </w:r>
      <w:r w:rsidRPr="00C61E24">
        <w:rPr>
          <w:rFonts w:cs="Times New Roman"/>
          <w:szCs w:val="24"/>
        </w:rPr>
        <w:t>CdBr</w:t>
      </w:r>
      <w:r w:rsidRPr="00C61E24">
        <w:rPr>
          <w:rFonts w:cs="Times New Roman"/>
          <w:szCs w:val="24"/>
          <w:vertAlign w:val="subscript"/>
        </w:rPr>
        <w:t>4</w:t>
      </w:r>
      <w:r w:rsidRPr="00C61E24">
        <w:rPr>
          <w:rFonts w:cs="Times New Roman"/>
          <w:szCs w:val="24"/>
        </w:rPr>
        <w:t xml:space="preserve"> have been previously reported,</w:t>
      </w:r>
      <w:r w:rsidRPr="00C61E24">
        <w:rPr>
          <w:rFonts w:cs="Times New Roman"/>
          <w:szCs w:val="24"/>
        </w:rPr>
        <w:fldChar w:fldCharType="begin">
          <w:fldData xml:space="preserve">PEVuZE5vdGU+PENpdGU+PEF1dGhvcj5DaGFwdWlzPC9BdXRob3I+PFllYXI+MTk3NTwvWWVhcj48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==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PEVuZE5vdGU+PENpdGU+PEF1dGhvcj5DaGFwdWlzPC9BdXRob3I+PFllYXI+MTk3NTwvWWVhcj48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==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C61E24">
        <w:rPr>
          <w:rFonts w:cs="Times New Roman"/>
          <w:szCs w:val="24"/>
        </w:rPr>
      </w:r>
      <w:r w:rsidRPr="00C61E24">
        <w:rPr>
          <w:rFonts w:cs="Times New Roman"/>
          <w:szCs w:val="24"/>
        </w:rPr>
        <w:fldChar w:fldCharType="separate"/>
      </w:r>
      <w:r w:rsidR="00896DC4" w:rsidRPr="00896DC4">
        <w:rPr>
          <w:rFonts w:cs="Times New Roman"/>
          <w:noProof/>
          <w:szCs w:val="24"/>
          <w:vertAlign w:val="superscript"/>
        </w:rPr>
        <w:t>222-224</w:t>
      </w:r>
      <w:r w:rsidRPr="00C61E24">
        <w:rPr>
          <w:rFonts w:cs="Times New Roman"/>
          <w:szCs w:val="24"/>
        </w:rPr>
        <w:fldChar w:fldCharType="end"/>
      </w:r>
      <w:r w:rsidRPr="00C61E24">
        <w:rPr>
          <w:rFonts w:cs="Times New Roman"/>
          <w:szCs w:val="24"/>
        </w:rPr>
        <w:t xml:space="preserve"> whereas MA</w:t>
      </w:r>
      <w:r w:rsidRPr="00C61E24">
        <w:rPr>
          <w:rFonts w:cs="Times New Roman"/>
          <w:szCs w:val="24"/>
          <w:vertAlign w:val="subscript"/>
        </w:rPr>
        <w:t>2</w:t>
      </w:r>
      <w:r w:rsidRPr="00C61E24">
        <w:rPr>
          <w:rFonts w:cs="Times New Roman"/>
          <w:szCs w:val="24"/>
        </w:rPr>
        <w:t>CdI</w:t>
      </w:r>
      <w:r w:rsidRPr="00C61E24">
        <w:rPr>
          <w:rFonts w:cs="Times New Roman"/>
          <w:szCs w:val="24"/>
          <w:vertAlign w:val="subscript"/>
        </w:rPr>
        <w:t>4</w:t>
      </w:r>
      <w:r w:rsidRPr="00C61E24">
        <w:rPr>
          <w:rFonts w:cs="Times New Roman"/>
          <w:szCs w:val="24"/>
        </w:rPr>
        <w:t xml:space="preserve"> is a new compound reported here for the first time. Despite the compositional similarity, the crystal structures of MA</w:t>
      </w:r>
      <w:r w:rsidRPr="00C61E24">
        <w:rPr>
          <w:rFonts w:cs="Times New Roman"/>
          <w:szCs w:val="24"/>
          <w:vertAlign w:val="subscript"/>
        </w:rPr>
        <w:t>2</w:t>
      </w:r>
      <w:r w:rsidRPr="00C61E24">
        <w:rPr>
          <w:rFonts w:cs="Times New Roman"/>
          <w:szCs w:val="24"/>
        </w:rPr>
        <w:t>CdX</w:t>
      </w:r>
      <w:r w:rsidRPr="00C61E24">
        <w:rPr>
          <w:rFonts w:cs="Times New Roman"/>
          <w:szCs w:val="24"/>
          <w:vertAlign w:val="subscript"/>
        </w:rPr>
        <w:t>4</w:t>
      </w:r>
      <w:r w:rsidRPr="00C61E24">
        <w:rPr>
          <w:rFonts w:cs="Times New Roman"/>
          <w:szCs w:val="24"/>
        </w:rPr>
        <w:t xml:space="preserve"> differ from each other with MA</w:t>
      </w:r>
      <w:r w:rsidRPr="00C61E24">
        <w:rPr>
          <w:rFonts w:cs="Times New Roman"/>
          <w:szCs w:val="24"/>
          <w:vertAlign w:val="subscript"/>
        </w:rPr>
        <w:t>2</w:t>
      </w:r>
      <w:r w:rsidRPr="00C61E24">
        <w:rPr>
          <w:rFonts w:cs="Times New Roman"/>
          <w:szCs w:val="24"/>
        </w:rPr>
        <w:t>CdCl</w:t>
      </w:r>
      <w:r w:rsidRPr="00C61E24">
        <w:rPr>
          <w:rFonts w:cs="Times New Roman"/>
          <w:szCs w:val="24"/>
          <w:vertAlign w:val="subscript"/>
        </w:rPr>
        <w:t>4</w:t>
      </w:r>
      <w:r w:rsidRPr="00C61E24">
        <w:rPr>
          <w:rFonts w:cs="Times New Roman"/>
          <w:szCs w:val="24"/>
        </w:rPr>
        <w:t xml:space="preserve"> adopting a </w:t>
      </w:r>
      <w:r w:rsidRPr="00C61E24">
        <w:rPr>
          <w:rFonts w:ascii="Cambria Math" w:hAnsi="Cambria Math" w:cs="Cambria Math"/>
          <w:szCs w:val="24"/>
        </w:rPr>
        <w:t>⟨</w:t>
      </w:r>
      <w:r w:rsidRPr="00C61E24">
        <w:rPr>
          <w:rFonts w:cs="Times New Roman"/>
          <w:szCs w:val="24"/>
        </w:rPr>
        <w:t>100</w:t>
      </w:r>
      <w:r w:rsidRPr="00C61E24">
        <w:rPr>
          <w:rFonts w:ascii="Cambria Math" w:hAnsi="Cambria Math" w:cs="Cambria Math"/>
          <w:szCs w:val="24"/>
        </w:rPr>
        <w:t>⟩</w:t>
      </w:r>
      <w:r w:rsidRPr="00C61E24">
        <w:rPr>
          <w:rFonts w:cs="Times New Roman"/>
          <w:szCs w:val="24"/>
        </w:rPr>
        <w:t>-oriented 2D layered perovskite structure, while MA</w:t>
      </w:r>
      <w:r w:rsidRPr="00C61E24">
        <w:rPr>
          <w:rFonts w:cs="Times New Roman"/>
          <w:szCs w:val="24"/>
          <w:vertAlign w:val="subscript"/>
        </w:rPr>
        <w:t>2</w:t>
      </w:r>
      <w:r w:rsidRPr="00C61E24">
        <w:rPr>
          <w:rFonts w:cs="Times New Roman"/>
          <w:szCs w:val="24"/>
        </w:rPr>
        <w:t>CdBr</w:t>
      </w:r>
      <w:r w:rsidRPr="00C61E24">
        <w:rPr>
          <w:rFonts w:cs="Times New Roman"/>
          <w:szCs w:val="24"/>
          <w:vertAlign w:val="subscript"/>
        </w:rPr>
        <w:t>4</w:t>
      </w:r>
      <w:r w:rsidRPr="00C61E24">
        <w:rPr>
          <w:rFonts w:cs="Times New Roman"/>
          <w:szCs w:val="24"/>
        </w:rPr>
        <w:t xml:space="preserve"> and MA</w:t>
      </w:r>
      <w:r w:rsidRPr="00C61E24">
        <w:rPr>
          <w:rFonts w:cs="Times New Roman"/>
          <w:szCs w:val="24"/>
          <w:vertAlign w:val="subscript"/>
        </w:rPr>
        <w:t>2</w:t>
      </w:r>
      <w:r w:rsidRPr="00C61E24">
        <w:rPr>
          <w:rFonts w:cs="Times New Roman"/>
          <w:szCs w:val="24"/>
        </w:rPr>
        <w:t>CdI</w:t>
      </w:r>
      <w:r w:rsidRPr="00C61E24">
        <w:rPr>
          <w:rFonts w:cs="Times New Roman"/>
          <w:szCs w:val="24"/>
          <w:vertAlign w:val="subscript"/>
        </w:rPr>
        <w:t>4</w:t>
      </w:r>
      <w:r w:rsidRPr="00C61E24">
        <w:rPr>
          <w:rFonts w:cs="Times New Roman"/>
          <w:szCs w:val="24"/>
        </w:rPr>
        <w:t xml:space="preserve"> crystallize in 0D K</w:t>
      </w:r>
      <w:r w:rsidRPr="00C61E24">
        <w:rPr>
          <w:rFonts w:cs="Times New Roman"/>
          <w:szCs w:val="24"/>
          <w:vertAlign w:val="subscript"/>
        </w:rPr>
        <w:t>2</w:t>
      </w:r>
      <w:r w:rsidRPr="00C61E24">
        <w:rPr>
          <w:rFonts w:cs="Times New Roman"/>
          <w:szCs w:val="24"/>
        </w:rPr>
        <w:t>SO</w:t>
      </w:r>
      <w:r w:rsidRPr="00C61E24">
        <w:rPr>
          <w:rFonts w:cs="Times New Roman"/>
          <w:szCs w:val="24"/>
          <w:vertAlign w:val="subscript"/>
        </w:rPr>
        <w:t>4</w:t>
      </w:r>
      <w:r w:rsidRPr="00C61E24">
        <w:rPr>
          <w:rFonts w:cs="Times New Roman"/>
          <w:szCs w:val="24"/>
        </w:rPr>
        <w:t>-derived structures built upon isolated CdX</w:t>
      </w:r>
      <w:r w:rsidRPr="00C61E24">
        <w:rPr>
          <w:rFonts w:cs="Times New Roman"/>
          <w:szCs w:val="24"/>
          <w:vertAlign w:val="subscript"/>
        </w:rPr>
        <w:t>4</w:t>
      </w:r>
      <w:r w:rsidRPr="00C61E24">
        <w:rPr>
          <w:rFonts w:cs="Times New Roman"/>
          <w:szCs w:val="24"/>
        </w:rPr>
        <w:t>-tetrahedra. MA</w:t>
      </w:r>
      <w:r w:rsidRPr="00C61E24">
        <w:rPr>
          <w:rFonts w:cs="Times New Roman"/>
          <w:szCs w:val="24"/>
          <w:vertAlign w:val="subscript"/>
        </w:rPr>
        <w:t>2</w:t>
      </w:r>
      <w:r w:rsidRPr="00C61E24">
        <w:rPr>
          <w:rFonts w:cs="Times New Roman"/>
          <w:szCs w:val="24"/>
        </w:rPr>
        <w:t>CdCl</w:t>
      </w:r>
      <w:r w:rsidRPr="00C61E24">
        <w:rPr>
          <w:rFonts w:cs="Times New Roman"/>
          <w:szCs w:val="24"/>
          <w:vertAlign w:val="subscript"/>
        </w:rPr>
        <w:t>4</w:t>
      </w:r>
      <w:r w:rsidRPr="00C61E24">
        <w:rPr>
          <w:rFonts w:cs="Times New Roman"/>
          <w:szCs w:val="24"/>
        </w:rPr>
        <w:t xml:space="preserve"> undergoes two structural transitions upon cooling from room temperature down to 20 K, consistent with the earlier reports,</w:t>
      </w:r>
      <w:r w:rsidRPr="00C61E24">
        <w:rPr>
          <w:rFonts w:cs="Times New Roman"/>
          <w:szCs w:val="24"/>
        </w:rPr>
        <w:fldChar w:fldCharType="begin">
          <w:fldData xml:space="preserve">PEVuZE5vdGU+PENpdGU+PEF1dGhvcj5DaGFwdWlzPC9BdXRob3I+PFllYXI+MTk3NTwvWWVhcj48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PEVuZE5vdGU+PENpdGU+PEF1dGhvcj5DaGFwdWlzPC9BdXRob3I+PFllYXI+MTk3NTwvWWVhcj48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C61E24">
        <w:rPr>
          <w:rFonts w:cs="Times New Roman"/>
          <w:szCs w:val="24"/>
        </w:rPr>
      </w:r>
      <w:r w:rsidRPr="00C61E24">
        <w:rPr>
          <w:rFonts w:cs="Times New Roman"/>
          <w:szCs w:val="24"/>
        </w:rPr>
        <w:fldChar w:fldCharType="separate"/>
      </w:r>
      <w:r w:rsidR="00896DC4" w:rsidRPr="00896DC4">
        <w:rPr>
          <w:rFonts w:cs="Times New Roman"/>
          <w:noProof/>
          <w:szCs w:val="24"/>
          <w:vertAlign w:val="superscript"/>
        </w:rPr>
        <w:t>222-223</w:t>
      </w:r>
      <w:r w:rsidRPr="00C61E24">
        <w:rPr>
          <w:rFonts w:cs="Times New Roman"/>
          <w:szCs w:val="24"/>
        </w:rPr>
        <w:fldChar w:fldCharType="end"/>
      </w:r>
      <w:r w:rsidRPr="00C61E24">
        <w:rPr>
          <w:rFonts w:cs="Times New Roman"/>
          <w:szCs w:val="24"/>
        </w:rPr>
        <w:t xml:space="preserve"> whereas MA</w:t>
      </w:r>
      <w:r w:rsidRPr="00C61E24">
        <w:rPr>
          <w:rFonts w:cs="Times New Roman"/>
          <w:szCs w:val="24"/>
          <w:vertAlign w:val="subscript"/>
        </w:rPr>
        <w:t>2</w:t>
      </w:r>
      <w:r w:rsidRPr="00C61E24">
        <w:rPr>
          <w:rFonts w:cs="Times New Roman"/>
          <w:szCs w:val="24"/>
        </w:rPr>
        <w:t>CdBr</w:t>
      </w:r>
      <w:r w:rsidRPr="00C61E24">
        <w:rPr>
          <w:rFonts w:cs="Times New Roman"/>
          <w:szCs w:val="24"/>
          <w:vertAlign w:val="subscript"/>
        </w:rPr>
        <w:t>4</w:t>
      </w:r>
      <w:r w:rsidRPr="00C61E24">
        <w:rPr>
          <w:rFonts w:cs="Times New Roman"/>
          <w:szCs w:val="24"/>
        </w:rPr>
        <w:t xml:space="preserve"> and MA</w:t>
      </w:r>
      <w:r w:rsidRPr="00C61E24">
        <w:rPr>
          <w:rFonts w:cs="Times New Roman"/>
          <w:szCs w:val="24"/>
          <w:vertAlign w:val="subscript"/>
        </w:rPr>
        <w:t>2</w:t>
      </w:r>
      <w:r w:rsidRPr="00C61E24">
        <w:rPr>
          <w:rFonts w:cs="Times New Roman"/>
          <w:szCs w:val="24"/>
        </w:rPr>
        <w:t>CdI</w:t>
      </w:r>
      <w:r w:rsidRPr="00C61E24">
        <w:rPr>
          <w:rFonts w:cs="Times New Roman"/>
          <w:szCs w:val="24"/>
          <w:vertAlign w:val="subscript"/>
        </w:rPr>
        <w:t>4</w:t>
      </w:r>
      <w:r w:rsidRPr="00C61E24">
        <w:rPr>
          <w:rFonts w:cs="Times New Roman"/>
          <w:szCs w:val="24"/>
        </w:rPr>
        <w:t xml:space="preserve"> do not have phase transitions in the measured range. According to density functional theory (DFT) band structure calculations, MA</w:t>
      </w:r>
      <w:r w:rsidRPr="00C61E24">
        <w:rPr>
          <w:rFonts w:cs="Times New Roman"/>
          <w:szCs w:val="24"/>
          <w:vertAlign w:val="subscript"/>
        </w:rPr>
        <w:t>2</w:t>
      </w:r>
      <w:r w:rsidRPr="00C61E24">
        <w:rPr>
          <w:rFonts w:cs="Times New Roman"/>
          <w:szCs w:val="24"/>
        </w:rPr>
        <w:t>CdX</w:t>
      </w:r>
      <w:r w:rsidRPr="00C61E24">
        <w:rPr>
          <w:rFonts w:cs="Times New Roman"/>
          <w:szCs w:val="24"/>
          <w:vertAlign w:val="subscript"/>
        </w:rPr>
        <w:t>4</w:t>
      </w:r>
      <w:r w:rsidRPr="00C61E24">
        <w:rPr>
          <w:rFonts w:cs="Times New Roman"/>
          <w:szCs w:val="24"/>
        </w:rPr>
        <w:t xml:space="preserve"> have direct band gaps. The measured optical absorption data suggest band gaps larger than 3.9 eV with onsets of absorption at 5.29 eV for MA</w:t>
      </w:r>
      <w:r w:rsidRPr="00C61E24">
        <w:rPr>
          <w:rFonts w:cs="Times New Roman"/>
          <w:szCs w:val="24"/>
          <w:vertAlign w:val="subscript"/>
        </w:rPr>
        <w:t>2</w:t>
      </w:r>
      <w:r w:rsidRPr="00C61E24">
        <w:rPr>
          <w:rFonts w:cs="Times New Roman"/>
          <w:szCs w:val="24"/>
        </w:rPr>
        <w:t>CdCl</w:t>
      </w:r>
      <w:r w:rsidRPr="00C61E24">
        <w:rPr>
          <w:rFonts w:cs="Times New Roman"/>
          <w:szCs w:val="24"/>
          <w:vertAlign w:val="subscript"/>
        </w:rPr>
        <w:t>4</w:t>
      </w:r>
      <w:r w:rsidRPr="00C61E24">
        <w:rPr>
          <w:rFonts w:cs="Times New Roman"/>
          <w:szCs w:val="24"/>
        </w:rPr>
        <w:t>, 4.92 eV for MA</w:t>
      </w:r>
      <w:r w:rsidRPr="00C61E24">
        <w:rPr>
          <w:rFonts w:cs="Times New Roman"/>
          <w:szCs w:val="24"/>
          <w:vertAlign w:val="subscript"/>
        </w:rPr>
        <w:t>2</w:t>
      </w:r>
      <w:r w:rsidRPr="00C61E24">
        <w:rPr>
          <w:rFonts w:cs="Times New Roman"/>
          <w:szCs w:val="24"/>
        </w:rPr>
        <w:t>CdBr</w:t>
      </w:r>
      <w:r w:rsidRPr="00C61E24">
        <w:rPr>
          <w:rFonts w:cs="Times New Roman"/>
          <w:szCs w:val="24"/>
          <w:vertAlign w:val="subscript"/>
        </w:rPr>
        <w:t>4</w:t>
      </w:r>
      <w:r w:rsidRPr="00C61E24">
        <w:rPr>
          <w:rFonts w:cs="Times New Roman"/>
          <w:szCs w:val="24"/>
        </w:rPr>
        <w:t>, and 3.94 eV for MA</w:t>
      </w:r>
      <w:r w:rsidRPr="00C61E24">
        <w:rPr>
          <w:rFonts w:cs="Times New Roman"/>
          <w:szCs w:val="24"/>
          <w:vertAlign w:val="subscript"/>
        </w:rPr>
        <w:t>2</w:t>
      </w:r>
      <w:r w:rsidRPr="00C61E24">
        <w:rPr>
          <w:rFonts w:cs="Times New Roman"/>
          <w:szCs w:val="24"/>
        </w:rPr>
        <w:t>CdI</w:t>
      </w:r>
      <w:r w:rsidRPr="00C61E24">
        <w:rPr>
          <w:rFonts w:cs="Times New Roman"/>
          <w:szCs w:val="24"/>
          <w:vertAlign w:val="subscript"/>
        </w:rPr>
        <w:t>4</w:t>
      </w:r>
      <w:r w:rsidRPr="00C61E24">
        <w:rPr>
          <w:rFonts w:cs="Times New Roman"/>
          <w:szCs w:val="24"/>
        </w:rPr>
        <w:t>. The valence and conduction bands feature flat bands suggesting a high degree of charge localization that paves the way for the formation of stable excitons in MA</w:t>
      </w:r>
      <w:r w:rsidRPr="00C61E24">
        <w:rPr>
          <w:rFonts w:cs="Times New Roman"/>
          <w:szCs w:val="24"/>
          <w:vertAlign w:val="subscript"/>
        </w:rPr>
        <w:t>2</w:t>
      </w:r>
      <w:r w:rsidRPr="00C61E24">
        <w:rPr>
          <w:rFonts w:cs="Times New Roman"/>
          <w:szCs w:val="24"/>
        </w:rPr>
        <w:t>CdX</w:t>
      </w:r>
      <w:r w:rsidRPr="00C61E24">
        <w:rPr>
          <w:rFonts w:cs="Times New Roman"/>
          <w:szCs w:val="24"/>
          <w:vertAlign w:val="subscript"/>
        </w:rPr>
        <w:t>4</w:t>
      </w:r>
      <w:r w:rsidRPr="00C61E24">
        <w:rPr>
          <w:rFonts w:cs="Times New Roman"/>
          <w:szCs w:val="24"/>
        </w:rPr>
        <w:t>. Room temperature photoluminescence (PL) measurements give broad PL peaks within 375 – 955 nm range with full width at half maximum (FWHM) values up to 208 nm. We discuss the potential of MA</w:t>
      </w:r>
      <w:r w:rsidRPr="00C61E24">
        <w:rPr>
          <w:rFonts w:cs="Times New Roman"/>
          <w:szCs w:val="24"/>
          <w:vertAlign w:val="subscript"/>
        </w:rPr>
        <w:t>2</w:t>
      </w:r>
      <w:r w:rsidRPr="00C61E24">
        <w:rPr>
          <w:rFonts w:cs="Times New Roman"/>
          <w:szCs w:val="24"/>
        </w:rPr>
        <w:t>CdX</w:t>
      </w:r>
      <w:r w:rsidRPr="00C61E24">
        <w:rPr>
          <w:rFonts w:cs="Times New Roman"/>
          <w:szCs w:val="24"/>
          <w:vertAlign w:val="subscript"/>
        </w:rPr>
        <w:t>4</w:t>
      </w:r>
      <w:r w:rsidRPr="00C61E24">
        <w:rPr>
          <w:rFonts w:cs="Times New Roman"/>
          <w:szCs w:val="24"/>
        </w:rPr>
        <w:t xml:space="preserve"> for optical applications based on our combined experimental and theoretical work.</w:t>
      </w:r>
    </w:p>
    <w:p w14:paraId="19C321D3" w14:textId="108AECCF" w:rsidR="009E28DD" w:rsidRDefault="009E28DD" w:rsidP="009E28DD">
      <w:pPr>
        <w:pStyle w:val="Heading3"/>
        <w:spacing w:after="240"/>
        <w:jc w:val="both"/>
      </w:pPr>
      <w:bookmarkStart w:id="49" w:name="_Toc15232300"/>
      <w:r>
        <w:lastRenderedPageBreak/>
        <w:t>2.1.2</w:t>
      </w:r>
      <w:r>
        <w:tab/>
      </w:r>
      <w:r w:rsidR="00C111B5">
        <w:t xml:space="preserve">Synthesis and Methods of </w:t>
      </w:r>
      <w:r>
        <w:t>MA</w:t>
      </w:r>
      <w:r>
        <w:rPr>
          <w:vertAlign w:val="subscript"/>
        </w:rPr>
        <w:t>2</w:t>
      </w:r>
      <w:r>
        <w:t>CdX</w:t>
      </w:r>
      <w:r>
        <w:rPr>
          <w:vertAlign w:val="subscript"/>
        </w:rPr>
        <w:t>4</w:t>
      </w:r>
      <w:r>
        <w:t xml:space="preserve"> (MA = CH</w:t>
      </w:r>
      <w:r>
        <w:rPr>
          <w:vertAlign w:val="subscript"/>
        </w:rPr>
        <w:t>3</w:t>
      </w:r>
      <w:r>
        <w:t>NH</w:t>
      </w:r>
      <w:r>
        <w:rPr>
          <w:vertAlign w:val="subscript"/>
        </w:rPr>
        <w:t>3</w:t>
      </w:r>
      <w:r>
        <w:t>; X = Cl, Br, I)</w:t>
      </w:r>
      <w:bookmarkEnd w:id="49"/>
    </w:p>
    <w:p w14:paraId="6DF55246" w14:textId="0A1D6B15" w:rsidR="009E28DD" w:rsidRDefault="009E28DD" w:rsidP="009E28DD">
      <w:pPr>
        <w:pStyle w:val="Heading3"/>
        <w:spacing w:after="240"/>
        <w:ind w:firstLine="720"/>
        <w:jc w:val="both"/>
      </w:pPr>
      <w:bookmarkStart w:id="50" w:name="_Toc15232301"/>
      <w:r>
        <w:t>2.1.2.1</w:t>
      </w:r>
      <w:r>
        <w:tab/>
      </w:r>
      <w:r>
        <w:tab/>
        <w:t>Reactants</w:t>
      </w:r>
      <w:bookmarkEnd w:id="50"/>
    </w:p>
    <w:p w14:paraId="7762483A" w14:textId="77777777" w:rsidR="009E28DD" w:rsidRDefault="009E28DD" w:rsidP="009E28DD">
      <w:pPr>
        <w:spacing w:line="480" w:lineRule="auto"/>
        <w:ind w:firstLine="720"/>
        <w:jc w:val="both"/>
        <w:rPr>
          <w:rFonts w:cs="Times New Roman"/>
          <w:szCs w:val="24"/>
        </w:rPr>
      </w:pPr>
      <w:r>
        <w:rPr>
          <w:rFonts w:cs="Times New Roman"/>
          <w:szCs w:val="24"/>
        </w:rPr>
        <w:t>Chemicals used in this study were either used as purchased or synthesized from the starting materials listed: (i) methylammonium hydrochloride, 99%, Sigma-Aldrich; (ii) methylamine solution, 40 wt. % in H</w:t>
      </w:r>
      <w:r>
        <w:rPr>
          <w:rFonts w:cs="Times New Roman"/>
          <w:szCs w:val="24"/>
          <w:vertAlign w:val="subscript"/>
        </w:rPr>
        <w:t>2</w:t>
      </w:r>
      <w:r>
        <w:rPr>
          <w:rFonts w:cs="Times New Roman"/>
          <w:szCs w:val="24"/>
        </w:rPr>
        <w:t>O, Sigma-Aldrich; (iii) hydrobromic acid, 48 wt. % in H</w:t>
      </w:r>
      <w:r>
        <w:rPr>
          <w:rFonts w:cs="Times New Roman"/>
          <w:szCs w:val="24"/>
          <w:vertAlign w:val="subscript"/>
        </w:rPr>
        <w:t>2</w:t>
      </w:r>
      <w:r>
        <w:rPr>
          <w:rFonts w:cs="Times New Roman"/>
          <w:szCs w:val="24"/>
        </w:rPr>
        <w:t>O; (iv) hydroiodic acid, 57 wt. % in H</w:t>
      </w:r>
      <w:r>
        <w:rPr>
          <w:rFonts w:cs="Times New Roman"/>
          <w:szCs w:val="24"/>
          <w:vertAlign w:val="subscript"/>
        </w:rPr>
        <w:t>2</w:t>
      </w:r>
      <w:r>
        <w:rPr>
          <w:rFonts w:cs="Times New Roman"/>
          <w:szCs w:val="24"/>
        </w:rPr>
        <w:t>O; (v) cadmium chloride, 99.99%, Sigma-Aldrich; (vi) cadmium bromide, 98%, Alfa Aesar; (vii) cadmium iodide, 99.999%, Alfa Aesar; (viii) absolute ethanol, 200 proof; (ix) diethyl ether, 98%, Alfa Aesar; (x) benzene, &gt;99.9% HPLC grade</w:t>
      </w:r>
      <w:r>
        <w:rPr>
          <w:rFonts w:cs="Times New Roman"/>
          <w:szCs w:val="24"/>
          <w:u w:val="single"/>
        </w:rPr>
        <w:t>,</w:t>
      </w:r>
      <w:r>
        <w:rPr>
          <w:rFonts w:cs="Times New Roman"/>
          <w:szCs w:val="24"/>
        </w:rPr>
        <w:t xml:space="preserve"> Aldrich; (xi) N,N-dimethylformamide (DMF), 99%, Fisher; (xii) methanol, reagent grade, Aldrich.</w:t>
      </w:r>
    </w:p>
    <w:p w14:paraId="1079E291" w14:textId="06AEA4A1" w:rsidR="009E28DD" w:rsidRDefault="009E28DD" w:rsidP="009E28DD">
      <w:pPr>
        <w:pStyle w:val="Heading3"/>
        <w:spacing w:after="240"/>
        <w:ind w:firstLine="720"/>
        <w:jc w:val="both"/>
      </w:pPr>
      <w:bookmarkStart w:id="51" w:name="_Toc15232302"/>
      <w:r>
        <w:t>2.1.2.2</w:t>
      </w:r>
      <w:r>
        <w:tab/>
      </w:r>
      <w:r>
        <w:tab/>
        <w:t>MABr and MAI Synthesis</w:t>
      </w:r>
      <w:bookmarkEnd w:id="51"/>
    </w:p>
    <w:p w14:paraId="2EF59424" w14:textId="17486070" w:rsidR="009E28DD" w:rsidRDefault="009E28DD" w:rsidP="009E28DD">
      <w:pPr>
        <w:spacing w:line="480" w:lineRule="auto"/>
        <w:ind w:firstLine="720"/>
        <w:jc w:val="both"/>
        <w:rPr>
          <w:rFonts w:cs="Times New Roman"/>
          <w:szCs w:val="24"/>
        </w:rPr>
      </w:pPr>
      <w:r>
        <w:rPr>
          <w:rFonts w:cs="Times New Roman"/>
          <w:szCs w:val="24"/>
        </w:rPr>
        <w:t>MABr and MAI were synthesized using the methods previously reported in literature.</w:t>
      </w:r>
      <w:r>
        <w:rPr>
          <w:rFonts w:cs="Times New Roman"/>
          <w:szCs w:val="24"/>
        </w:rPr>
        <w:fldChar w:fldCharType="begin"/>
      </w:r>
      <w:r w:rsidR="00896DC4">
        <w:rPr>
          <w:rFonts w:cs="Times New Roman"/>
          <w:szCs w:val="24"/>
        </w:rPr>
        <w:instrText xml:space="preserve"> ADDIN EN.CITE &lt;EndNote&gt;&lt;Cite&gt;&lt;Author&gt;Jeon&lt;/Author&gt;&lt;Year&gt;2014&lt;/Year&gt;&lt;RecNum&gt;627&lt;/RecNum&gt;&lt;DisplayText&gt;&lt;style face="superscript"&gt;225&lt;/style&gt;&lt;/DisplayText&gt;&lt;record&gt;&lt;rec-number&gt;627&lt;/rec-number&gt;&lt;foreign-keys&gt;&lt;key app="EN" db-id="vpr9as2rawdd28e5aryxprt4dftzw9tvsf0t" timestamp="1500164535"&gt;627&lt;/key&gt;&lt;/foreign-keys&gt;&lt;ref-type name="Journal Article"&gt;17&lt;/ref-type&gt;&lt;contributors&gt;&lt;authors&gt;&lt;author&gt;Jeon, Nam Joong&lt;/author&gt;&lt;author&gt;Noh, Jun Hong&lt;/author&gt;&lt;author&gt;Kim, Young Chan&lt;/author&gt;&lt;author&gt;Yang, Woon Seok&lt;/author&gt;&lt;author&gt;Ryu, Seungchan&lt;/author&gt;&lt;author&gt;Seok, Sang Il&lt;/author&gt;&lt;/authors&gt;&lt;/contributors&gt;&lt;titles&gt;&lt;title&gt;Solvent engineering for high-performance inorganic–organic hybrid perovskite solar cells&lt;/title&gt;&lt;secondary-title&gt;Nat. Mater.&lt;/secondary-title&gt;&lt;/titles&gt;&lt;periodical&gt;&lt;full-title&gt;Nat. Mater.&lt;/full-title&gt;&lt;/periodical&gt;&lt;pages&gt;897-903&lt;/pages&gt;&lt;volume&gt;13&lt;/volume&gt;&lt;number&gt;9&lt;/number&gt;&lt;dates&gt;&lt;year&gt;2014&lt;/year&gt;&lt;pub-dates&gt;&lt;date&gt;09//print&lt;/date&gt;&lt;/pub-dates&gt;&lt;/dates&gt;&lt;publisher&gt;Nature Publishing Group&lt;/publisher&gt;&lt;isbn&gt;1476-1122&lt;/isbn&gt;&lt;work-type&gt;Article&lt;/work-type&gt;&lt;urls&gt;&lt;related-urls&gt;&lt;url&gt;http://dx.doi.org/10.1038/nmat4014&lt;/url&gt;&lt;/related-urls&gt;&lt;/urls&gt;&lt;electronic-resource-num&gt;10.1038/nmat4014&amp;#xD;http://www.nature.com/nmat/journal/v13/n9/abs/nmat4014.html#supplementary-information&lt;/electronic-resource-num&gt;&lt;/record&gt;&lt;/Cite&gt;&lt;/EndNote&gt;</w:instrText>
      </w:r>
      <w:r>
        <w:rPr>
          <w:rFonts w:cs="Times New Roman"/>
          <w:szCs w:val="24"/>
        </w:rPr>
        <w:fldChar w:fldCharType="separate"/>
      </w:r>
      <w:r w:rsidR="00896DC4" w:rsidRPr="00896DC4">
        <w:rPr>
          <w:rFonts w:cs="Times New Roman"/>
          <w:noProof/>
          <w:szCs w:val="24"/>
          <w:vertAlign w:val="superscript"/>
        </w:rPr>
        <w:t>225</w:t>
      </w:r>
      <w:r>
        <w:rPr>
          <w:rFonts w:cs="Times New Roman"/>
          <w:szCs w:val="24"/>
        </w:rPr>
        <w:fldChar w:fldCharType="end"/>
      </w:r>
      <w:r>
        <w:rPr>
          <w:rFonts w:cs="Times New Roman"/>
          <w:szCs w:val="24"/>
        </w:rPr>
        <w:t xml:space="preserve"> Briefly, stoichiometric amounts of HBr(aq) and HI(aq) were added dropwise to cooled (0 ºC) methylamine solutions under vigorous stirring and allowed to mix for up to 1.5 hr. After removing excess solvent under vacuum at 60 ºC, the powder product was re-dissolved in ethanol to make a slurry from which white powder products of MABr and MAI were precipitated by adding excess diethyl ether. The resulting crystals were washed with 200 proof ethanol and benzene, then dried under vacuum overnight under inert atmosphere. Typical yields of these reactions ranged from 45-65%.</w:t>
      </w:r>
    </w:p>
    <w:p w14:paraId="1E40FD26" w14:textId="0B0F0A53" w:rsidR="009E28DD" w:rsidRDefault="009E28DD" w:rsidP="009E28DD">
      <w:pPr>
        <w:pStyle w:val="Heading3"/>
        <w:spacing w:after="240"/>
        <w:ind w:firstLine="720"/>
        <w:jc w:val="both"/>
      </w:pPr>
      <w:bookmarkStart w:id="52" w:name="_Toc15232303"/>
      <w:r>
        <w:t>2.1.2.3</w:t>
      </w:r>
      <w:r>
        <w:tab/>
      </w:r>
      <w:r>
        <w:tab/>
        <w:t xml:space="preserve"> MA</w:t>
      </w:r>
      <w:r>
        <w:rPr>
          <w:vertAlign w:val="subscript"/>
        </w:rPr>
        <w:t>2</w:t>
      </w:r>
      <w:r>
        <w:t>CdX</w:t>
      </w:r>
      <w:r>
        <w:rPr>
          <w:vertAlign w:val="subscript"/>
        </w:rPr>
        <w:t>4</w:t>
      </w:r>
      <w:r>
        <w:t xml:space="preserve"> Synthesis and Single Crystal Growth</w:t>
      </w:r>
      <w:bookmarkEnd w:id="52"/>
    </w:p>
    <w:p w14:paraId="3E3C6D00" w14:textId="77777777" w:rsidR="009E28DD" w:rsidRDefault="009E28DD" w:rsidP="009E28DD">
      <w:pPr>
        <w:spacing w:line="480" w:lineRule="auto"/>
        <w:ind w:firstLine="720"/>
        <w:jc w:val="both"/>
        <w:rPr>
          <w:rFonts w:cs="Times New Roman"/>
          <w:szCs w:val="24"/>
        </w:rPr>
      </w:pPr>
      <w:r>
        <w:rPr>
          <w:rFonts w:cs="Times New Roman"/>
          <w:szCs w:val="24"/>
        </w:rPr>
        <w:t>MA</w:t>
      </w:r>
      <w:r>
        <w:rPr>
          <w:rFonts w:cs="Times New Roman"/>
          <w:szCs w:val="24"/>
          <w:vertAlign w:val="subscript"/>
        </w:rPr>
        <w:t>2</w:t>
      </w:r>
      <w:r>
        <w:rPr>
          <w:rFonts w:cs="Times New Roman"/>
          <w:szCs w:val="24"/>
        </w:rPr>
        <w:t>CdCl</w:t>
      </w:r>
      <w:r>
        <w:rPr>
          <w:rFonts w:cs="Times New Roman"/>
          <w:szCs w:val="24"/>
          <w:vertAlign w:val="subscript"/>
        </w:rPr>
        <w:t>4</w:t>
      </w:r>
      <w:r>
        <w:rPr>
          <w:rFonts w:cs="Times New Roman"/>
          <w:szCs w:val="24"/>
        </w:rPr>
        <w:t>, MA</w:t>
      </w:r>
      <w:r>
        <w:rPr>
          <w:rFonts w:cs="Times New Roman"/>
          <w:szCs w:val="24"/>
          <w:vertAlign w:val="subscript"/>
        </w:rPr>
        <w:t>2</w:t>
      </w:r>
      <w:r>
        <w:rPr>
          <w:rFonts w:cs="Times New Roman"/>
          <w:szCs w:val="24"/>
        </w:rPr>
        <w:t>CdBr</w:t>
      </w:r>
      <w:r>
        <w:rPr>
          <w:rFonts w:cs="Times New Roman"/>
          <w:szCs w:val="24"/>
          <w:vertAlign w:val="subscript"/>
        </w:rPr>
        <w:t>4</w:t>
      </w:r>
      <w:r>
        <w:rPr>
          <w:rFonts w:cs="Times New Roman"/>
          <w:szCs w:val="24"/>
        </w:rPr>
        <w:t>, and MA</w:t>
      </w:r>
      <w:r>
        <w:rPr>
          <w:rFonts w:cs="Times New Roman"/>
          <w:szCs w:val="24"/>
          <w:vertAlign w:val="subscript"/>
        </w:rPr>
        <w:t>2</w:t>
      </w:r>
      <w:r>
        <w:rPr>
          <w:rFonts w:cs="Times New Roman"/>
          <w:szCs w:val="24"/>
        </w:rPr>
        <w:t>CdI</w:t>
      </w:r>
      <w:r>
        <w:rPr>
          <w:rFonts w:cs="Times New Roman"/>
          <w:szCs w:val="24"/>
          <w:vertAlign w:val="subscript"/>
        </w:rPr>
        <w:t>4</w:t>
      </w:r>
      <w:r>
        <w:rPr>
          <w:rFonts w:cs="Times New Roman"/>
          <w:szCs w:val="24"/>
        </w:rPr>
        <w:t xml:space="preserve"> crystals were all grown through slow evaporation of their stoichiometric (2:1 molar ratio of MAX to CdX</w:t>
      </w:r>
      <w:r>
        <w:rPr>
          <w:rFonts w:cs="Times New Roman"/>
          <w:szCs w:val="24"/>
          <w:vertAlign w:val="subscript"/>
        </w:rPr>
        <w:t>2</w:t>
      </w:r>
      <w:r>
        <w:rPr>
          <w:rFonts w:cs="Times New Roman"/>
          <w:szCs w:val="24"/>
        </w:rPr>
        <w:t xml:space="preserve">) solutions. All solution synthesis and crystal growth experiments were carried out in small vials (2 – 20 mL) at around room </w:t>
      </w:r>
      <w:r>
        <w:rPr>
          <w:rFonts w:cs="Times New Roman"/>
          <w:szCs w:val="24"/>
        </w:rPr>
        <w:lastRenderedPageBreak/>
        <w:t>temperature (20 – 65 °C). Initially, various solvent systems including pentane, dimethylacetamide (DMA), N,N-dimethylformamide (DMF), dimethyl sulfoxide (DMSO), water, and methanol were tried for crystal growth. The best quality crystals resulted from a 1M MA</w:t>
      </w:r>
      <w:r>
        <w:rPr>
          <w:rFonts w:cs="Times New Roman"/>
          <w:szCs w:val="24"/>
          <w:vertAlign w:val="subscript"/>
        </w:rPr>
        <w:t>2</w:t>
      </w:r>
      <w:r>
        <w:rPr>
          <w:rFonts w:cs="Times New Roman"/>
          <w:szCs w:val="24"/>
        </w:rPr>
        <w:t>CdCl</w:t>
      </w:r>
      <w:r>
        <w:rPr>
          <w:rFonts w:cs="Times New Roman"/>
          <w:szCs w:val="24"/>
          <w:vertAlign w:val="subscript"/>
        </w:rPr>
        <w:t>4</w:t>
      </w:r>
      <w:r>
        <w:rPr>
          <w:rFonts w:cs="Times New Roman"/>
          <w:szCs w:val="24"/>
        </w:rPr>
        <w:t xml:space="preserve"> water solution, and 1M MA</w:t>
      </w:r>
      <w:r>
        <w:rPr>
          <w:rFonts w:cs="Times New Roman"/>
          <w:szCs w:val="24"/>
          <w:vertAlign w:val="subscript"/>
        </w:rPr>
        <w:t>2</w:t>
      </w:r>
      <w:r>
        <w:rPr>
          <w:rFonts w:cs="Times New Roman"/>
          <w:szCs w:val="24"/>
        </w:rPr>
        <w:t>CdBr</w:t>
      </w:r>
      <w:r>
        <w:rPr>
          <w:rFonts w:cs="Times New Roman"/>
          <w:szCs w:val="24"/>
          <w:vertAlign w:val="subscript"/>
        </w:rPr>
        <w:t>4</w:t>
      </w:r>
      <w:r>
        <w:rPr>
          <w:rFonts w:cs="Times New Roman"/>
          <w:szCs w:val="24"/>
        </w:rPr>
        <w:t xml:space="preserve"> and MA</w:t>
      </w:r>
      <w:r>
        <w:rPr>
          <w:rFonts w:cs="Times New Roman"/>
          <w:szCs w:val="24"/>
          <w:vertAlign w:val="subscript"/>
        </w:rPr>
        <w:t>2</w:t>
      </w:r>
      <w:r>
        <w:rPr>
          <w:rFonts w:cs="Times New Roman"/>
          <w:szCs w:val="24"/>
        </w:rPr>
        <w:t>CdI</w:t>
      </w:r>
      <w:r>
        <w:rPr>
          <w:rFonts w:cs="Times New Roman"/>
          <w:szCs w:val="24"/>
          <w:vertAlign w:val="subscript"/>
        </w:rPr>
        <w:t>4</w:t>
      </w:r>
      <w:r>
        <w:rPr>
          <w:rFonts w:cs="Times New Roman"/>
          <w:szCs w:val="24"/>
        </w:rPr>
        <w:t xml:space="preserve"> methanol solutions. The MA</w:t>
      </w:r>
      <w:r>
        <w:rPr>
          <w:rFonts w:cs="Times New Roman"/>
          <w:szCs w:val="24"/>
          <w:vertAlign w:val="subscript"/>
        </w:rPr>
        <w:t>2</w:t>
      </w:r>
      <w:r>
        <w:rPr>
          <w:rFonts w:cs="Times New Roman"/>
          <w:szCs w:val="24"/>
        </w:rPr>
        <w:t>CdCl</w:t>
      </w:r>
      <w:r>
        <w:rPr>
          <w:rFonts w:cs="Times New Roman"/>
          <w:szCs w:val="24"/>
          <w:vertAlign w:val="subscript"/>
        </w:rPr>
        <w:t>4</w:t>
      </w:r>
      <w:r>
        <w:rPr>
          <w:rFonts w:cs="Times New Roman"/>
          <w:szCs w:val="24"/>
        </w:rPr>
        <w:t xml:space="preserve"> solution readily formed colorless plates whereas the MA</w:t>
      </w:r>
      <w:r>
        <w:rPr>
          <w:rFonts w:cs="Times New Roman"/>
          <w:szCs w:val="24"/>
          <w:vertAlign w:val="subscript"/>
        </w:rPr>
        <w:t>2</w:t>
      </w:r>
      <w:r>
        <w:rPr>
          <w:rFonts w:cs="Times New Roman"/>
          <w:szCs w:val="24"/>
        </w:rPr>
        <w:t>CdBr</w:t>
      </w:r>
      <w:r>
        <w:rPr>
          <w:rFonts w:cs="Times New Roman"/>
          <w:szCs w:val="24"/>
          <w:vertAlign w:val="subscript"/>
        </w:rPr>
        <w:t>4</w:t>
      </w:r>
      <w:r>
        <w:rPr>
          <w:rFonts w:cs="Times New Roman"/>
          <w:szCs w:val="24"/>
        </w:rPr>
        <w:t xml:space="preserve"> and MA</w:t>
      </w:r>
      <w:r>
        <w:rPr>
          <w:rFonts w:cs="Times New Roman"/>
          <w:szCs w:val="24"/>
          <w:vertAlign w:val="subscript"/>
        </w:rPr>
        <w:t>2</w:t>
      </w:r>
      <w:r>
        <w:rPr>
          <w:rFonts w:cs="Times New Roman"/>
          <w:szCs w:val="24"/>
        </w:rPr>
        <w:t>CdI</w:t>
      </w:r>
      <w:r>
        <w:rPr>
          <w:rFonts w:cs="Times New Roman"/>
          <w:szCs w:val="24"/>
          <w:vertAlign w:val="subscript"/>
        </w:rPr>
        <w:t>4</w:t>
      </w:r>
      <w:r>
        <w:rPr>
          <w:rFonts w:cs="Times New Roman"/>
          <w:szCs w:val="24"/>
        </w:rPr>
        <w:t xml:space="preserve"> formed aggregations of small colorless and pale yellow blocks, respectively (sub-mm crystal sizes). Crystals were also grown at an accelerated rate by evaporating saturated solutions on low heat (between 40 – 65 º C) in ambient air; however, the quality of crystals produced from fast growth were generally poorer compared to the ambient temperature growth described above. Large single crystals of MA</w:t>
      </w:r>
      <w:r>
        <w:rPr>
          <w:rFonts w:cs="Times New Roman"/>
          <w:szCs w:val="24"/>
          <w:vertAlign w:val="subscript"/>
        </w:rPr>
        <w:t>2</w:t>
      </w:r>
      <w:r>
        <w:rPr>
          <w:rFonts w:cs="Times New Roman"/>
          <w:szCs w:val="24"/>
        </w:rPr>
        <w:t>CdCl</w:t>
      </w:r>
      <w:r>
        <w:rPr>
          <w:rFonts w:cs="Times New Roman"/>
          <w:szCs w:val="24"/>
          <w:vertAlign w:val="subscript"/>
        </w:rPr>
        <w:t xml:space="preserve">4 </w:t>
      </w:r>
      <w:r>
        <w:rPr>
          <w:rFonts w:cs="Times New Roman"/>
          <w:szCs w:val="24"/>
        </w:rPr>
        <w:t>were grown using 1M DMF solutions under ambient conditions in crystallization dishes and by applying low vacuum to a solution enclosed in a 5 mL vial over two weeks. In this method, the crystal sizes are limited by the container dimensions with the largest crystal size of 4 × 3 × 2 mm</w:t>
      </w:r>
      <w:r>
        <w:rPr>
          <w:rFonts w:cs="Times New Roman"/>
          <w:szCs w:val="24"/>
          <w:vertAlign w:val="superscript"/>
        </w:rPr>
        <w:t>3</w:t>
      </w:r>
      <w:r>
        <w:rPr>
          <w:rFonts w:cs="Times New Roman"/>
          <w:szCs w:val="24"/>
        </w:rPr>
        <w:t xml:space="preserve"> (Figure S1).</w:t>
      </w:r>
    </w:p>
    <w:p w14:paraId="2F2E7CCE" w14:textId="77777777" w:rsidR="009E28DD" w:rsidRDefault="009E28DD" w:rsidP="009E28DD">
      <w:pPr>
        <w:spacing w:line="480" w:lineRule="auto"/>
        <w:ind w:firstLine="720"/>
        <w:jc w:val="both"/>
        <w:rPr>
          <w:rFonts w:cs="Times New Roman"/>
          <w:i/>
          <w:szCs w:val="24"/>
        </w:rPr>
      </w:pPr>
      <w:r>
        <w:rPr>
          <w:rFonts w:cs="Times New Roman"/>
          <w:szCs w:val="24"/>
        </w:rPr>
        <w:t>Elemental analysis for (CH</w:t>
      </w:r>
      <w:r>
        <w:rPr>
          <w:rFonts w:cs="Times New Roman"/>
          <w:szCs w:val="24"/>
          <w:vertAlign w:val="subscript"/>
        </w:rPr>
        <w:t>3</w:t>
      </w:r>
      <w:r>
        <w:rPr>
          <w:rFonts w:cs="Times New Roman"/>
          <w:szCs w:val="24"/>
        </w:rPr>
        <w:t>NH</w:t>
      </w:r>
      <w:r>
        <w:rPr>
          <w:rFonts w:cs="Times New Roman"/>
          <w:szCs w:val="24"/>
          <w:vertAlign w:val="subscript"/>
        </w:rPr>
        <w:t>3</w:t>
      </w:r>
      <w:r>
        <w:rPr>
          <w:rFonts w:cs="Times New Roman"/>
          <w:szCs w:val="24"/>
        </w:rPr>
        <w:t>)</w:t>
      </w:r>
      <w:r>
        <w:rPr>
          <w:rFonts w:cs="Times New Roman"/>
          <w:szCs w:val="24"/>
          <w:vertAlign w:val="subscript"/>
        </w:rPr>
        <w:t>2</w:t>
      </w:r>
      <w:r>
        <w:rPr>
          <w:rFonts w:cs="Times New Roman"/>
          <w:szCs w:val="24"/>
        </w:rPr>
        <w:t>CdI</w:t>
      </w:r>
      <w:r>
        <w:rPr>
          <w:rFonts w:cs="Times New Roman"/>
          <w:szCs w:val="24"/>
          <w:vertAlign w:val="subscript"/>
        </w:rPr>
        <w:t>4</w:t>
      </w:r>
      <w:r>
        <w:rPr>
          <w:rFonts w:cs="Times New Roman"/>
          <w:szCs w:val="24"/>
        </w:rPr>
        <w:t>: calculated C 3.51, H 1.77, N 4.09, I 74.19%; found C 3.55, H 1.69, N 4.03, I 73.97%.</w:t>
      </w:r>
    </w:p>
    <w:p w14:paraId="2576C294" w14:textId="121FED7B" w:rsidR="009E28DD" w:rsidRDefault="009E28DD" w:rsidP="009E28DD">
      <w:pPr>
        <w:pStyle w:val="Heading3"/>
        <w:spacing w:after="240"/>
        <w:ind w:firstLine="720"/>
        <w:jc w:val="both"/>
      </w:pPr>
      <w:bookmarkStart w:id="53" w:name="_Toc15232304"/>
      <w:r>
        <w:t>2.1.2.4</w:t>
      </w:r>
      <w:r>
        <w:tab/>
      </w:r>
      <w:r>
        <w:tab/>
        <w:t>Powder X-ray diffraction</w:t>
      </w:r>
      <w:bookmarkEnd w:id="53"/>
    </w:p>
    <w:p w14:paraId="58137624" w14:textId="77777777" w:rsidR="009E28DD" w:rsidRDefault="009E28DD" w:rsidP="009E28DD">
      <w:pPr>
        <w:spacing w:line="480" w:lineRule="auto"/>
        <w:ind w:firstLine="720"/>
        <w:jc w:val="both"/>
        <w:rPr>
          <w:rFonts w:cs="Times New Roman"/>
          <w:szCs w:val="24"/>
        </w:rPr>
      </w:pPr>
      <w:r>
        <w:rPr>
          <w:rFonts w:cs="Times New Roman"/>
          <w:szCs w:val="24"/>
        </w:rPr>
        <w:t>Powder X-ray diffraction (PXRD) measurements were performed on a Rigaku MiniFlex600 system with a D/tex detector using Ni-filtered Cu-K</w:t>
      </w:r>
      <w:r>
        <w:rPr>
          <w:rFonts w:cs="Times New Roman"/>
          <w:i/>
          <w:szCs w:val="24"/>
        </w:rPr>
        <w:t>α</w:t>
      </w:r>
      <w:r>
        <w:rPr>
          <w:rFonts w:cs="Times New Roman"/>
          <w:szCs w:val="24"/>
        </w:rPr>
        <w:t xml:space="preserve"> radiation. Typical scans were done to determine phase identity and purity and were performed in the 3-90° (2</w:t>
      </w:r>
      <w:r>
        <w:rPr>
          <w:rFonts w:cs="Times New Roman"/>
          <w:i/>
          <w:szCs w:val="24"/>
        </w:rPr>
        <w:t>θ</w:t>
      </w:r>
      <w:r>
        <w:rPr>
          <w:rFonts w:cs="Times New Roman"/>
          <w:szCs w:val="24"/>
        </w:rPr>
        <w:t>) range, with a step size of 0.02°. Data analysis was performed using Rigaku’s PDXL software package. The collected data were fitted using the decomposition method (also called Pawley fitting) embedded in the PDXL package. Noticeable wetting of the MA</w:t>
      </w:r>
      <w:r>
        <w:rPr>
          <w:rFonts w:cs="Times New Roman"/>
          <w:szCs w:val="24"/>
          <w:vertAlign w:val="subscript"/>
        </w:rPr>
        <w:t>2</w:t>
      </w:r>
      <w:r>
        <w:rPr>
          <w:rFonts w:cs="Times New Roman"/>
          <w:szCs w:val="24"/>
        </w:rPr>
        <w:t>CdI</w:t>
      </w:r>
      <w:r>
        <w:rPr>
          <w:rFonts w:cs="Times New Roman"/>
          <w:szCs w:val="24"/>
          <w:vertAlign w:val="subscript"/>
        </w:rPr>
        <w:t>4</w:t>
      </w:r>
      <w:r>
        <w:rPr>
          <w:rFonts w:cs="Times New Roman"/>
          <w:szCs w:val="24"/>
        </w:rPr>
        <w:t xml:space="preserve"> powdered samples occurred when samples were left out in the air for more than one day, whereas moisture </w:t>
      </w:r>
      <w:r>
        <w:rPr>
          <w:rFonts w:cs="Times New Roman"/>
          <w:szCs w:val="24"/>
        </w:rPr>
        <w:lastRenderedPageBreak/>
        <w:t>instability of the other analogues was not observed over the same period. However, as a precaution, powder samples were stored in nitrogen flushed containers or in a N</w:t>
      </w:r>
      <w:r>
        <w:rPr>
          <w:rFonts w:cs="Times New Roman"/>
          <w:szCs w:val="24"/>
          <w:vertAlign w:val="subscript"/>
        </w:rPr>
        <w:t>2</w:t>
      </w:r>
      <w:r>
        <w:rPr>
          <w:rFonts w:cs="Times New Roman"/>
          <w:szCs w:val="24"/>
        </w:rPr>
        <w:t>-filled glovebox.</w:t>
      </w:r>
    </w:p>
    <w:p w14:paraId="7DA81CC4" w14:textId="77777777" w:rsidR="009E28DD" w:rsidRDefault="009E28DD" w:rsidP="009E28DD">
      <w:pPr>
        <w:spacing w:line="480" w:lineRule="auto"/>
        <w:ind w:firstLine="720"/>
        <w:jc w:val="both"/>
        <w:rPr>
          <w:rFonts w:cs="Times New Roman"/>
          <w:szCs w:val="24"/>
        </w:rPr>
      </w:pPr>
      <w:r>
        <w:rPr>
          <w:rFonts w:cs="Times New Roman"/>
          <w:szCs w:val="24"/>
        </w:rPr>
        <w:t>For controlled air stability studies, MA</w:t>
      </w:r>
      <w:r>
        <w:rPr>
          <w:rFonts w:cs="Times New Roman"/>
          <w:szCs w:val="24"/>
          <w:vertAlign w:val="subscript"/>
        </w:rPr>
        <w:t>2</w:t>
      </w:r>
      <w:r>
        <w:rPr>
          <w:rFonts w:cs="Times New Roman"/>
          <w:szCs w:val="24"/>
        </w:rPr>
        <w:t>CdX</w:t>
      </w:r>
      <w:r>
        <w:rPr>
          <w:rFonts w:cs="Times New Roman"/>
          <w:szCs w:val="24"/>
          <w:vertAlign w:val="subscript"/>
        </w:rPr>
        <w:t>4</w:t>
      </w:r>
      <w:r>
        <w:rPr>
          <w:rFonts w:cs="Times New Roman"/>
          <w:szCs w:val="24"/>
        </w:rPr>
        <w:t xml:space="preserve"> thin films prepared by spin coating 50 µL of 1M methanol solutions were left in ambient air on a laboratory bench for a period of 2 weeks. During this time, PXRD measurements were regularly performed using the conditions described above. In order to distinguish between oxygen and moisture stability of MA</w:t>
      </w:r>
      <w:r>
        <w:rPr>
          <w:rFonts w:cs="Times New Roman"/>
          <w:szCs w:val="24"/>
          <w:vertAlign w:val="subscript"/>
        </w:rPr>
        <w:t>2</w:t>
      </w:r>
      <w:r>
        <w:rPr>
          <w:rFonts w:cs="Times New Roman"/>
          <w:szCs w:val="24"/>
        </w:rPr>
        <w:t>CdX</w:t>
      </w:r>
      <w:r>
        <w:rPr>
          <w:rFonts w:cs="Times New Roman"/>
          <w:szCs w:val="24"/>
          <w:vertAlign w:val="subscript"/>
        </w:rPr>
        <w:t>4</w:t>
      </w:r>
      <w:r>
        <w:rPr>
          <w:rFonts w:cs="Times New Roman"/>
          <w:szCs w:val="24"/>
        </w:rPr>
        <w:t>, powder and thin-film samples were also left in a dry air chamber fabricated from a desiccator containing Drierite desiccant, and periodically tested for O</w:t>
      </w:r>
      <w:r>
        <w:rPr>
          <w:rFonts w:cs="Times New Roman"/>
          <w:szCs w:val="24"/>
          <w:vertAlign w:val="subscript"/>
        </w:rPr>
        <w:t>2</w:t>
      </w:r>
      <w:r>
        <w:rPr>
          <w:rFonts w:cs="Times New Roman"/>
          <w:szCs w:val="24"/>
        </w:rPr>
        <w:t xml:space="preserve"> stability. For moisture stability studies, a vacuum desiccator was used to remove ambient air and introduce dry nitrogen gas into the chamber with 2 mL of distilled water to induce a humid N</w:t>
      </w:r>
      <w:r>
        <w:rPr>
          <w:rFonts w:cs="Times New Roman"/>
          <w:szCs w:val="24"/>
          <w:vertAlign w:val="subscript"/>
        </w:rPr>
        <w:t>2</w:t>
      </w:r>
      <w:r>
        <w:rPr>
          <w:rFonts w:cs="Times New Roman"/>
          <w:szCs w:val="24"/>
        </w:rPr>
        <w:t xml:space="preserve"> environment.</w:t>
      </w:r>
    </w:p>
    <w:p w14:paraId="3564754D" w14:textId="77777777" w:rsidR="009E28DD" w:rsidRDefault="009E28DD" w:rsidP="009E28DD">
      <w:pPr>
        <w:spacing w:line="480" w:lineRule="auto"/>
        <w:ind w:firstLine="720"/>
        <w:jc w:val="both"/>
        <w:rPr>
          <w:rFonts w:cs="Times New Roman"/>
          <w:szCs w:val="24"/>
        </w:rPr>
      </w:pPr>
      <w:r>
        <w:rPr>
          <w:rFonts w:cs="Times New Roman"/>
          <w:szCs w:val="24"/>
        </w:rPr>
        <w:t>Variable temperature powder X-ray diffraction measurements were carried out using an Oxford PheniX closed-cycle cryostat on a PANalytical X’pert Pro MPD diffractometer using Cu Kα1 radiation with an X’celerator position sensitive detector. Partial decomposition of the MA</w:t>
      </w:r>
      <w:r>
        <w:rPr>
          <w:rFonts w:cs="Times New Roman"/>
          <w:szCs w:val="24"/>
          <w:vertAlign w:val="subscript"/>
        </w:rPr>
        <w:t>2</w:t>
      </w:r>
      <w:r>
        <w:rPr>
          <w:rFonts w:cs="Times New Roman"/>
          <w:szCs w:val="24"/>
        </w:rPr>
        <w:t>CdBr</w:t>
      </w:r>
      <w:r>
        <w:rPr>
          <w:rFonts w:cs="Times New Roman"/>
          <w:szCs w:val="24"/>
          <w:vertAlign w:val="subscript"/>
        </w:rPr>
        <w:t>4</w:t>
      </w:r>
      <w:r>
        <w:rPr>
          <w:rFonts w:cs="Times New Roman"/>
          <w:szCs w:val="24"/>
        </w:rPr>
        <w:t xml:space="preserve"> and MA</w:t>
      </w:r>
      <w:r>
        <w:rPr>
          <w:rFonts w:cs="Times New Roman"/>
          <w:szCs w:val="24"/>
          <w:vertAlign w:val="subscript"/>
        </w:rPr>
        <w:t>2</w:t>
      </w:r>
      <w:r>
        <w:rPr>
          <w:rFonts w:cs="Times New Roman"/>
          <w:szCs w:val="24"/>
        </w:rPr>
        <w:t>CdI</w:t>
      </w:r>
      <w:r>
        <w:rPr>
          <w:rFonts w:cs="Times New Roman"/>
          <w:szCs w:val="24"/>
          <w:vertAlign w:val="subscript"/>
        </w:rPr>
        <w:t>4</w:t>
      </w:r>
      <w:r>
        <w:rPr>
          <w:rFonts w:cs="Times New Roman"/>
          <w:szCs w:val="24"/>
        </w:rPr>
        <w:t xml:space="preserve"> samples used for these measurements was observed. Therefore, low temperature diffraction results for these compounds were analyzed by fitting the target phase component only.</w:t>
      </w:r>
    </w:p>
    <w:p w14:paraId="69F4EC9A" w14:textId="5A5CEC73" w:rsidR="009E28DD" w:rsidRDefault="009E28DD" w:rsidP="009E28DD">
      <w:pPr>
        <w:pStyle w:val="Heading3"/>
        <w:spacing w:after="240"/>
        <w:ind w:firstLine="720"/>
        <w:jc w:val="both"/>
      </w:pPr>
      <w:bookmarkStart w:id="54" w:name="_Toc15232305"/>
      <w:r>
        <w:t>2.1.2.5</w:t>
      </w:r>
      <w:r>
        <w:tab/>
      </w:r>
      <w:r>
        <w:tab/>
        <w:t>Single Crystal X-ray diffraction</w:t>
      </w:r>
      <w:bookmarkEnd w:id="54"/>
    </w:p>
    <w:p w14:paraId="7425C3C8" w14:textId="05DC70E0" w:rsidR="009E28DD" w:rsidRDefault="009E28DD" w:rsidP="009E28DD">
      <w:pPr>
        <w:spacing w:line="480" w:lineRule="auto"/>
        <w:ind w:firstLine="720"/>
        <w:jc w:val="both"/>
        <w:rPr>
          <w:rFonts w:cs="Times New Roman"/>
          <w:szCs w:val="24"/>
        </w:rPr>
      </w:pPr>
      <w:r>
        <w:rPr>
          <w:rFonts w:cs="Times New Roman"/>
          <w:szCs w:val="24"/>
        </w:rPr>
        <w:t>The X-ray intensity data for MA</w:t>
      </w:r>
      <w:r>
        <w:rPr>
          <w:rFonts w:cs="Times New Roman"/>
          <w:szCs w:val="24"/>
          <w:vertAlign w:val="subscript"/>
        </w:rPr>
        <w:t>2</w:t>
      </w:r>
      <w:r>
        <w:rPr>
          <w:rFonts w:cs="Times New Roman"/>
          <w:szCs w:val="24"/>
        </w:rPr>
        <w:t>CdX</w:t>
      </w:r>
      <w:r>
        <w:rPr>
          <w:rFonts w:cs="Times New Roman"/>
          <w:szCs w:val="24"/>
          <w:vertAlign w:val="subscript"/>
        </w:rPr>
        <w:t>4</w:t>
      </w:r>
      <w:r>
        <w:rPr>
          <w:rFonts w:cs="Times New Roman"/>
          <w:szCs w:val="24"/>
        </w:rPr>
        <w:t xml:space="preserve"> were collected on a Bruker Apex CCD area detector diffractometer with graphite-monochromated Mo-K</w:t>
      </w:r>
      <w:r>
        <w:rPr>
          <w:rFonts w:cs="Times New Roman"/>
          <w:spacing w:val="-5"/>
          <w:szCs w:val="24"/>
          <w:shd w:val="clear" w:color="auto" w:fill="FFFFFF"/>
        </w:rPr>
        <w:t>α (</w:t>
      </w:r>
      <w:r>
        <w:rPr>
          <w:rFonts w:cs="Times New Roman"/>
          <w:i/>
          <w:iCs/>
          <w:spacing w:val="-5"/>
          <w:szCs w:val="24"/>
        </w:rPr>
        <w:t>λ</w:t>
      </w:r>
      <w:r>
        <w:rPr>
          <w:rFonts w:cs="Times New Roman"/>
          <w:spacing w:val="-5"/>
          <w:szCs w:val="24"/>
          <w:shd w:val="clear" w:color="auto" w:fill="FFFFFF"/>
        </w:rPr>
        <w:t xml:space="preserve"> = 0.71073 Å) radiation. For low temperature measurements, crystals were cut to suitable sizes in a DOW Chemical vacuum grease and cooled under a stream of nitrogen to 100(2) K. For room temperature measurements, crystals were selected from their mother liquors, covered with Super Glue and affixed to the goniometer </w:t>
      </w:r>
      <w:r>
        <w:rPr>
          <w:rFonts w:cs="Times New Roman"/>
          <w:spacing w:val="-5"/>
          <w:szCs w:val="24"/>
          <w:shd w:val="clear" w:color="auto" w:fill="FFFFFF"/>
        </w:rPr>
        <w:lastRenderedPageBreak/>
        <w:t xml:space="preserve">head. Once dry, the measurements were conducted at room temperature, 298(2) K. The crystals structures for all analogs were determined from a non-linear least-squares fit. The data were corrected for absorption by the semi-empirical method based on equivalents and the structures were solved by direct methods by use of the SHELXTL program and refined by full matrix least-squares on </w:t>
      </w:r>
      <w:r>
        <w:rPr>
          <w:rFonts w:cs="Times New Roman"/>
          <w:i/>
          <w:spacing w:val="-5"/>
          <w:szCs w:val="24"/>
          <w:shd w:val="clear" w:color="auto" w:fill="FFFFFF"/>
        </w:rPr>
        <w:t>F</w:t>
      </w:r>
      <w:r>
        <w:rPr>
          <w:rFonts w:cs="Times New Roman"/>
          <w:spacing w:val="-5"/>
          <w:szCs w:val="24"/>
          <w:shd w:val="clear" w:color="auto" w:fill="FFFFFF"/>
          <w:vertAlign w:val="superscript"/>
        </w:rPr>
        <w:t>2</w:t>
      </w:r>
      <w:r>
        <w:rPr>
          <w:rFonts w:cs="Times New Roman"/>
          <w:spacing w:val="-5"/>
          <w:szCs w:val="24"/>
          <w:shd w:val="clear" w:color="auto" w:fill="FFFFFF"/>
        </w:rPr>
        <w:t xml:space="preserve"> by use of all reflections.</w:t>
      </w:r>
      <w:r>
        <w:rPr>
          <w:rFonts w:cs="Times New Roman"/>
          <w:spacing w:val="-5"/>
          <w:szCs w:val="24"/>
          <w:shd w:val="clear" w:color="auto" w:fill="FFFFFF"/>
        </w:rPr>
        <w:fldChar w:fldCharType="begin">
          <w:fldData xml:space="preserve">PEVuZE5vdGU+PENpdGU+PEF1dGhvcj5MaW5kZW48L0F1dGhvcj48WWVhcj4yMDE1PC9ZZWFyPjxS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</w:fldData>
        </w:fldChar>
      </w:r>
      <w:r w:rsidR="00896DC4">
        <w:rPr>
          <w:rFonts w:cs="Times New Roman"/>
          <w:spacing w:val="-5"/>
          <w:szCs w:val="24"/>
          <w:shd w:val="clear" w:color="auto" w:fill="FFFFFF"/>
        </w:rPr>
        <w:instrText xml:space="preserve"> ADDIN EN.CITE </w:instrText>
      </w:r>
      <w:r w:rsidR="00896DC4">
        <w:rPr>
          <w:rFonts w:cs="Times New Roman"/>
          <w:spacing w:val="-5"/>
          <w:szCs w:val="24"/>
          <w:shd w:val="clear" w:color="auto" w:fill="FFFFFF"/>
        </w:rPr>
        <w:fldChar w:fldCharType="begin">
          <w:fldData xml:space="preserve">PEVuZE5vdGU+PENpdGU+PEF1dGhvcj5MaW5kZW48L0F1dGhvcj48WWVhcj4yMDE1PC9ZZWFyPjxS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</w:fldData>
        </w:fldChar>
      </w:r>
      <w:r w:rsidR="00896DC4">
        <w:rPr>
          <w:rFonts w:cs="Times New Roman"/>
          <w:spacing w:val="-5"/>
          <w:szCs w:val="24"/>
          <w:shd w:val="clear" w:color="auto" w:fill="FFFFFF"/>
        </w:rPr>
        <w:instrText xml:space="preserve"> ADDIN EN.CITE.DATA </w:instrText>
      </w:r>
      <w:r w:rsidR="00896DC4">
        <w:rPr>
          <w:rFonts w:cs="Times New Roman"/>
          <w:spacing w:val="-5"/>
          <w:szCs w:val="24"/>
          <w:shd w:val="clear" w:color="auto" w:fill="FFFFFF"/>
        </w:rPr>
      </w:r>
      <w:r w:rsidR="00896DC4">
        <w:rPr>
          <w:rFonts w:cs="Times New Roman"/>
          <w:spacing w:val="-5"/>
          <w:szCs w:val="24"/>
          <w:shd w:val="clear" w:color="auto" w:fill="FFFFFF"/>
        </w:rPr>
        <w:fldChar w:fldCharType="end"/>
      </w:r>
      <w:r>
        <w:rPr>
          <w:rFonts w:cs="Times New Roman"/>
          <w:spacing w:val="-5"/>
          <w:szCs w:val="24"/>
          <w:shd w:val="clear" w:color="auto" w:fill="FFFFFF"/>
        </w:rPr>
      </w:r>
      <w:r>
        <w:rPr>
          <w:rFonts w:cs="Times New Roman"/>
          <w:spacing w:val="-5"/>
          <w:szCs w:val="24"/>
          <w:shd w:val="clear" w:color="auto" w:fill="FFFFFF"/>
        </w:rPr>
        <w:fldChar w:fldCharType="separate"/>
      </w:r>
      <w:r w:rsidR="00896DC4" w:rsidRPr="00896DC4">
        <w:rPr>
          <w:rFonts w:cs="Times New Roman"/>
          <w:noProof/>
          <w:spacing w:val="-5"/>
          <w:szCs w:val="24"/>
          <w:shd w:val="clear" w:color="auto" w:fill="FFFFFF"/>
          <w:vertAlign w:val="superscript"/>
        </w:rPr>
        <w:t>226-227</w:t>
      </w:r>
      <w:r>
        <w:rPr>
          <w:rFonts w:cs="Times New Roman"/>
          <w:spacing w:val="-5"/>
          <w:szCs w:val="24"/>
          <w:shd w:val="clear" w:color="auto" w:fill="FFFFFF"/>
        </w:rPr>
        <w:fldChar w:fldCharType="end"/>
      </w:r>
      <w:r>
        <w:rPr>
          <w:rFonts w:cs="Times New Roman"/>
          <w:spacing w:val="-5"/>
          <w:szCs w:val="24"/>
          <w:shd w:val="clear" w:color="auto" w:fill="FFFFFF"/>
        </w:rPr>
        <w:t xml:space="preserve"> All non-hydrogen atoms were refined with anisotropic displacement parameters and all occupancies within two standard deviations, whereas all hydrogen atom positions were determined by geometry. Details of the crystallographic results are given in Table 1. Atomic coordinates, equivalent isotropic displacement parameters, and selected interatomic distances and bond angles are provided in Tables S1-S8. Further details of the crystal structure studies are summarized in the CIF (Crystallographic Information File) files and have been deposited in The Cambridge Crystallographic Data Centre (CCDC) and can be found under deposition numbers 1563635-1563638.</w:t>
      </w:r>
    </w:p>
    <w:p w14:paraId="67D4C8D0" w14:textId="70AF3473" w:rsidR="009E28DD" w:rsidRDefault="009E28DD" w:rsidP="009E28DD">
      <w:pPr>
        <w:pStyle w:val="Heading3"/>
        <w:spacing w:after="240"/>
        <w:ind w:firstLine="720"/>
        <w:jc w:val="both"/>
      </w:pPr>
      <w:bookmarkStart w:id="55" w:name="_Toc15232306"/>
      <w:r>
        <w:t>2.1.2.6</w:t>
      </w:r>
      <w:r>
        <w:tab/>
      </w:r>
      <w:r>
        <w:tab/>
        <w:t>UV-vis Absorbance Measurements</w:t>
      </w:r>
      <w:bookmarkEnd w:id="55"/>
    </w:p>
    <w:p w14:paraId="6928C8D3" w14:textId="77777777" w:rsidR="009E28DD" w:rsidRDefault="009E28DD" w:rsidP="009E28DD">
      <w:pPr>
        <w:spacing w:line="480" w:lineRule="auto"/>
        <w:ind w:firstLine="720"/>
        <w:jc w:val="both"/>
        <w:rPr>
          <w:rFonts w:cs="Times New Roman"/>
          <w:szCs w:val="24"/>
        </w:rPr>
      </w:pPr>
      <w:r>
        <w:rPr>
          <w:rFonts w:cs="Times New Roman"/>
          <w:szCs w:val="24"/>
        </w:rPr>
        <w:t>Optical absorption measurements were carried out on an HP 8452A Diode Array UV Vis Visible Spectrophotometer over a 190 nm – 820 nm range. For absorption measurements, thin films of MA</w:t>
      </w:r>
      <w:r>
        <w:rPr>
          <w:rFonts w:cs="Times New Roman"/>
          <w:szCs w:val="24"/>
          <w:vertAlign w:val="subscript"/>
        </w:rPr>
        <w:t>2</w:t>
      </w:r>
      <w:r>
        <w:rPr>
          <w:rFonts w:cs="Times New Roman"/>
          <w:szCs w:val="24"/>
        </w:rPr>
        <w:t>CdX</w:t>
      </w:r>
      <w:r>
        <w:rPr>
          <w:rFonts w:cs="Times New Roman"/>
          <w:szCs w:val="24"/>
          <w:vertAlign w:val="subscript"/>
        </w:rPr>
        <w:t>4</w:t>
      </w:r>
      <w:r>
        <w:rPr>
          <w:rFonts w:cs="Times New Roman"/>
          <w:szCs w:val="24"/>
        </w:rPr>
        <w:t xml:space="preserve"> were prepared by spin coating 50 µL of 1M methanol solutions of the respective MA</w:t>
      </w:r>
      <w:r>
        <w:rPr>
          <w:rFonts w:cs="Times New Roman"/>
          <w:szCs w:val="24"/>
          <w:vertAlign w:val="subscript"/>
        </w:rPr>
        <w:t>2</w:t>
      </w:r>
      <w:r>
        <w:rPr>
          <w:rFonts w:cs="Times New Roman"/>
          <w:szCs w:val="24"/>
        </w:rPr>
        <w:t>CdX</w:t>
      </w:r>
      <w:r>
        <w:rPr>
          <w:rFonts w:cs="Times New Roman"/>
          <w:szCs w:val="24"/>
          <w:vertAlign w:val="subscript"/>
        </w:rPr>
        <w:t>4</w:t>
      </w:r>
      <w:r>
        <w:rPr>
          <w:rFonts w:cs="Times New Roman"/>
          <w:szCs w:val="24"/>
        </w:rPr>
        <w:t xml:space="preserve"> on cleaned UV quartz slides for 30 seconds at 2000 rpm using the Laurell model WS-650MZ-23NPPB spin processor.</w:t>
      </w:r>
    </w:p>
    <w:p w14:paraId="5CAD2AC1" w14:textId="7C8EEE16" w:rsidR="009E28DD" w:rsidRDefault="009E28DD" w:rsidP="009E28DD">
      <w:pPr>
        <w:pStyle w:val="Heading3"/>
        <w:spacing w:after="240"/>
        <w:ind w:firstLine="720"/>
        <w:jc w:val="both"/>
      </w:pPr>
      <w:bookmarkStart w:id="56" w:name="_Toc15232307"/>
      <w:r>
        <w:t>2.1.2.7</w:t>
      </w:r>
      <w:r>
        <w:tab/>
      </w:r>
      <w:r>
        <w:tab/>
        <w:t>Variable Temperature Photoluminescence Measurements</w:t>
      </w:r>
      <w:bookmarkEnd w:id="56"/>
    </w:p>
    <w:p w14:paraId="7A4E21B9" w14:textId="77777777" w:rsidR="009E28DD" w:rsidRDefault="009E28DD" w:rsidP="009E28DD">
      <w:pPr>
        <w:spacing w:line="480" w:lineRule="auto"/>
        <w:ind w:firstLine="720"/>
        <w:jc w:val="both"/>
        <w:rPr>
          <w:rFonts w:cs="Times New Roman"/>
          <w:szCs w:val="24"/>
        </w:rPr>
      </w:pPr>
      <w:r>
        <w:rPr>
          <w:rFonts w:cs="Times New Roman"/>
          <w:szCs w:val="24"/>
        </w:rPr>
        <w:t xml:space="preserve">Photoluminescence (PL) measurements were conducted over a spectral range from 360 nm to 1025 nm using a He-Cd laser set at an excitation wavelength of 325 nm using a silicon CCD detector. Samples were spin coated on cleaned UV quartz slides and allowed to dry in </w:t>
      </w:r>
      <w:r>
        <w:rPr>
          <w:rFonts w:cs="Times New Roman"/>
          <w:szCs w:val="24"/>
        </w:rPr>
        <w:lastRenderedPageBreak/>
        <w:t xml:space="preserve">ambient conditions as detailed above. PXRD was performed on the samples to verify phase purity both before and after the PL measurements. </w:t>
      </w:r>
    </w:p>
    <w:p w14:paraId="2270C0D4" w14:textId="42C02C84" w:rsidR="009E28DD" w:rsidRDefault="009E28DD" w:rsidP="009E28DD">
      <w:pPr>
        <w:pStyle w:val="Heading3"/>
        <w:spacing w:after="240"/>
        <w:ind w:firstLine="720"/>
        <w:jc w:val="both"/>
      </w:pPr>
      <w:bookmarkStart w:id="57" w:name="_Toc15232308"/>
      <w:r>
        <w:t>2.1.2.8</w:t>
      </w:r>
      <w:r>
        <w:tab/>
      </w:r>
      <w:r>
        <w:tab/>
        <w:t>Electronic Structure Calculations</w:t>
      </w:r>
      <w:bookmarkEnd w:id="57"/>
    </w:p>
    <w:p w14:paraId="5AA239FD" w14:textId="1C9EBCAB" w:rsidR="009E28DD" w:rsidRDefault="009E28DD" w:rsidP="009E28DD">
      <w:pPr>
        <w:spacing w:line="480" w:lineRule="auto"/>
        <w:ind w:firstLine="720"/>
        <w:jc w:val="both"/>
        <w:rPr>
          <w:rFonts w:cs="Times New Roman"/>
          <w:szCs w:val="24"/>
        </w:rPr>
      </w:pPr>
      <w:r>
        <w:rPr>
          <w:rFonts w:cs="Times New Roman"/>
          <w:szCs w:val="24"/>
        </w:rPr>
        <w:t>Our calculations were based on density functional theory (DFT) with Perdew−Burke−Ernzerh (PBE) exchange-correlation functional</w:t>
      </w:r>
      <w:r>
        <w:rPr>
          <w:rFonts w:cs="Times New Roman"/>
          <w:szCs w:val="24"/>
        </w:rPr>
        <w:fldChar w:fldCharType="begin"/>
      </w:r>
      <w:r w:rsidR="00896DC4">
        <w:rPr>
          <w:rFonts w:cs="Times New Roman"/>
          <w:szCs w:val="24"/>
        </w:rPr>
        <w:instrText xml:space="preserve"> ADDIN EN.CITE &lt;EndNote&gt;&lt;Cite&gt;&lt;Author&gt;Perdew&lt;/Author&gt;&lt;Year&gt;1996&lt;/Year&gt;&lt;RecNum&gt;628&lt;/RecNum&gt;&lt;DisplayText&gt;&lt;style face="superscript"&gt;228&lt;/style&gt;&lt;/DisplayText&gt;&lt;record&gt;&lt;rec-number&gt;628&lt;/rec-number&gt;&lt;foreign-keys&gt;&lt;key app="EN" db-id="vpr9as2rawdd28e5aryxprt4dftzw9tvsf0t" timestamp="1500169252"&gt;628&lt;/key&gt;&lt;/foreign-keys&gt;&lt;ref-type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Letters&lt;/full-title&gt;&lt;abbr-1&gt;Phys. Rev. Lett.&lt;/abbr-1&gt;&lt;abbr-2&gt;Phys Rev Lett&lt;/abbr-2&gt;&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Society&lt;/publisher&gt;&lt;urls&gt;&lt;related-urls&gt;&lt;url&gt;https://link.aps.org/doi/10.1103/PhysRevLett.77.3865&lt;/url&gt;&lt;/related-urls&gt;&lt;/urls&gt;&lt;/record&gt;&lt;/Cite&gt;&lt;/EndNote&gt;</w:instrText>
      </w:r>
      <w:r>
        <w:rPr>
          <w:rFonts w:cs="Times New Roman"/>
          <w:szCs w:val="24"/>
        </w:rPr>
        <w:fldChar w:fldCharType="separate"/>
      </w:r>
      <w:r w:rsidR="00896DC4" w:rsidRPr="00896DC4">
        <w:rPr>
          <w:rFonts w:cs="Times New Roman"/>
          <w:noProof/>
          <w:szCs w:val="24"/>
          <w:vertAlign w:val="superscript"/>
        </w:rPr>
        <w:t>228</w:t>
      </w:r>
      <w:r>
        <w:rPr>
          <w:rFonts w:cs="Times New Roman"/>
          <w:szCs w:val="24"/>
        </w:rPr>
        <w:fldChar w:fldCharType="end"/>
      </w:r>
      <w:r>
        <w:rPr>
          <w:rFonts w:cs="Times New Roman"/>
          <w:szCs w:val="24"/>
        </w:rPr>
        <w:t xml:space="preserve"> as implemented in the plane-wave basis VASP code.</w:t>
      </w:r>
      <w:r>
        <w:rPr>
          <w:rFonts w:cs="Times New Roman"/>
          <w:szCs w:val="24"/>
        </w:rPr>
        <w:fldChar w:fldCharType="begin"/>
      </w:r>
      <w:r w:rsidR="00896DC4">
        <w:rPr>
          <w:rFonts w:cs="Times New Roman"/>
          <w:szCs w:val="24"/>
        </w:rPr>
        <w:instrText xml:space="preserve"> ADDIN EN.CITE &lt;EndNote&gt;&lt;Cite&gt;&lt;Author&gt;Kresse&lt;/Author&gt;&lt;Year&gt;1996&lt;/Year&gt;&lt;RecNum&gt;676&lt;/RecNum&gt;&lt;DisplayText&gt;&lt;style face="superscript"&gt;229&lt;/style&gt;&lt;/DisplayText&gt;&lt;record&gt;&lt;rec-number&gt;676&lt;/rec-number&gt;&lt;foreign-keys&gt;&lt;key app="EN" db-id="vpr9as2rawdd28e5aryxprt4dftzw9tvsf0t" timestamp="1500422818"&gt;676&lt;/key&gt;&lt;/foreign-keys&gt;&lt;ref-type name="Journal Article"&gt;17&lt;/ref-type&gt;&lt;contributors&gt;&lt;authors&gt;&lt;author&gt;Kresse, G.&lt;/author&gt;&lt;author&gt;Furthmüller, J.&lt;/author&gt;&lt;/authors&gt;&lt;/contributors&gt;&lt;titles&gt;&lt;title&gt;Efficiency of ab-initio total energy calculations for metals and semiconductors using a plane-wave basis set&lt;/title&gt;&lt;secondary-title&gt;Computational Materials Science&lt;/secondary-title&gt;&lt;/titles&gt;&lt;periodical&gt;&lt;full-title&gt;Computational Materials Science&lt;/full-title&gt;&lt;abbr-1&gt;Comput. Mater. Sci.&lt;/abbr-1&gt;&lt;/periodical&gt;&lt;pages&gt;15-50&lt;/pages&gt;&lt;volume&gt;6&lt;/volume&gt;&lt;number&gt;1&lt;/number&gt;&lt;dates&gt;&lt;year&gt;1996&lt;/year&gt;&lt;pub-dates&gt;&lt;date&gt;1996/07/01/&lt;/date&gt;&lt;/pub-dates&gt;&lt;/dates&gt;&lt;isbn&gt;0927-0256&lt;/isbn&gt;&lt;urls&gt;&lt;related-urls&gt;&lt;url&gt;http://www.sciencedirect.com/science/article/pii/0927025696000080&lt;/url&gt;&lt;/related-urls&gt;&lt;/urls&gt;&lt;electronic-resource-num&gt;http://dx.doi.org/10.1016/0927-0256(96)00008-0&lt;/electronic-resource-num&gt;&lt;/record&gt;&lt;/Cite&gt;&lt;/EndNote&gt;</w:instrText>
      </w:r>
      <w:r>
        <w:rPr>
          <w:rFonts w:cs="Times New Roman"/>
          <w:szCs w:val="24"/>
        </w:rPr>
        <w:fldChar w:fldCharType="separate"/>
      </w:r>
      <w:r w:rsidR="00896DC4" w:rsidRPr="00896DC4">
        <w:rPr>
          <w:rFonts w:cs="Times New Roman"/>
          <w:noProof/>
          <w:szCs w:val="24"/>
          <w:vertAlign w:val="superscript"/>
        </w:rPr>
        <w:t>229</w:t>
      </w:r>
      <w:r>
        <w:rPr>
          <w:rFonts w:cs="Times New Roman"/>
          <w:szCs w:val="24"/>
        </w:rPr>
        <w:fldChar w:fldCharType="end"/>
      </w:r>
      <w:r>
        <w:rPr>
          <w:rFonts w:cs="Times New Roman"/>
          <w:szCs w:val="24"/>
        </w:rPr>
        <w:t xml:space="preserve"> The projector augmented wave method was used to describe the interaction between ions and electrons.</w:t>
      </w:r>
      <w:r>
        <w:rPr>
          <w:rFonts w:cs="Times New Roman"/>
          <w:szCs w:val="24"/>
        </w:rPr>
        <w:fldChar w:fldCharType="begin"/>
      </w:r>
      <w:r w:rsidR="00896DC4">
        <w:rPr>
          <w:rFonts w:cs="Times New Roman"/>
          <w:szCs w:val="24"/>
        </w:rPr>
        <w:instrText xml:space="preserve"> ADDIN EN.CITE &lt;EndNote&gt;&lt;Cite&gt;&lt;Author&gt;Kresse&lt;/Author&gt;&lt;Year&gt;1999&lt;/Year&gt;&lt;RecNum&gt;678&lt;/RecNum&gt;&lt;DisplayText&gt;&lt;style face="superscript"&gt;230&lt;/style&gt;&lt;/DisplayText&gt;&lt;record&gt;&lt;rec-number&gt;678&lt;/rec-number&gt;&lt;foreign-keys&gt;&lt;key app="EN" db-id="vpr9as2rawdd28e5aryxprt4dftzw9tvsf0t" timestamp="1500423409"&gt;678&lt;/key&gt;&lt;/foreign-keys&gt;&lt;ref-type name="Journal Article"&gt;17&lt;/ref-type&gt;&lt;contributors&gt;&lt;authors&gt;&lt;author&gt;Kresse, G.&lt;/author&gt;&lt;author&gt;Joubert, D.&lt;/author&gt;&lt;/authors&gt;&lt;/contributors&gt;&lt;titles&gt;&lt;title&gt;From ultrasoft pseudopotentials to the projector augmented-wave method&lt;/title&gt;&lt;secondary-title&gt;Physical Review B&lt;/secondary-title&gt;&lt;/titles&gt;&lt;periodical&gt;&lt;full-title&gt;Physical Review B&lt;/full-title&gt;&lt;abbr-1&gt;Phys. Rev. B&lt;/abbr-1&gt;&lt;/periodical&gt;&lt;pages&gt;1758-1775&lt;/pages&gt;&lt;volume&gt;59&lt;/volume&gt;&lt;number&gt;3&lt;/number&gt;&lt;dates&gt;&lt;year&gt;1999&lt;/year&gt;&lt;pub-dates&gt;&lt;date&gt;01/15/&lt;/date&gt;&lt;/pub-dates&gt;&lt;/dates&gt;&lt;publisher&gt;American Physical Society&lt;/publisher&gt;&lt;urls&gt;&lt;related-urls&gt;&lt;url&gt;https://link.aps.org/doi/10.1103/PhysRevB.59.1758&lt;/url&gt;&lt;/related-urls&gt;&lt;/urls&gt;&lt;/record&gt;&lt;/Cite&gt;&lt;/EndNote&gt;</w:instrText>
      </w:r>
      <w:r>
        <w:rPr>
          <w:rFonts w:cs="Times New Roman"/>
          <w:szCs w:val="24"/>
        </w:rPr>
        <w:fldChar w:fldCharType="separate"/>
      </w:r>
      <w:r w:rsidR="00896DC4" w:rsidRPr="00896DC4">
        <w:rPr>
          <w:rFonts w:cs="Times New Roman"/>
          <w:noProof/>
          <w:szCs w:val="24"/>
          <w:vertAlign w:val="superscript"/>
        </w:rPr>
        <w:t>230</w:t>
      </w:r>
      <w:r>
        <w:rPr>
          <w:rFonts w:cs="Times New Roman"/>
          <w:szCs w:val="24"/>
        </w:rPr>
        <w:fldChar w:fldCharType="end"/>
      </w:r>
      <w:r>
        <w:rPr>
          <w:rFonts w:cs="Times New Roman"/>
          <w:szCs w:val="24"/>
        </w:rPr>
        <w:t xml:space="preserve"> The kinetic energy cutoff was 520 eV. The lattice parameters were fixed at the experimentally measured values while the atomic positions were optimized until the force on each atom was less than 0.01 eV/Å. The k-point meshes of 4×4×1, 3×2×2, and 3×2×1 were used for structural optimization of MA</w:t>
      </w:r>
      <w:r>
        <w:rPr>
          <w:rFonts w:cs="Times New Roman"/>
          <w:szCs w:val="24"/>
          <w:vertAlign w:val="subscript"/>
        </w:rPr>
        <w:t>2</w:t>
      </w:r>
      <w:r>
        <w:rPr>
          <w:rFonts w:cs="Times New Roman"/>
          <w:szCs w:val="24"/>
        </w:rPr>
        <w:t>CdCl</w:t>
      </w:r>
      <w:r>
        <w:rPr>
          <w:rFonts w:cs="Times New Roman"/>
          <w:szCs w:val="24"/>
          <w:vertAlign w:val="subscript"/>
        </w:rPr>
        <w:t>4</w:t>
      </w:r>
      <w:r>
        <w:rPr>
          <w:rFonts w:cs="Times New Roman"/>
          <w:szCs w:val="24"/>
        </w:rPr>
        <w:t>, MA</w:t>
      </w:r>
      <w:r>
        <w:rPr>
          <w:rFonts w:cs="Times New Roman"/>
          <w:szCs w:val="24"/>
          <w:vertAlign w:val="subscript"/>
        </w:rPr>
        <w:t>2</w:t>
      </w:r>
      <w:r>
        <w:rPr>
          <w:rFonts w:cs="Times New Roman"/>
          <w:szCs w:val="24"/>
        </w:rPr>
        <w:t>CdBr</w:t>
      </w:r>
      <w:r>
        <w:rPr>
          <w:rFonts w:cs="Times New Roman"/>
          <w:szCs w:val="24"/>
          <w:vertAlign w:val="subscript"/>
        </w:rPr>
        <w:t>4</w:t>
      </w:r>
      <w:r>
        <w:rPr>
          <w:rFonts w:cs="Times New Roman"/>
          <w:szCs w:val="24"/>
        </w:rPr>
        <w:t>, and MA</w:t>
      </w:r>
      <w:r>
        <w:rPr>
          <w:rFonts w:cs="Times New Roman"/>
          <w:szCs w:val="24"/>
          <w:vertAlign w:val="subscript"/>
        </w:rPr>
        <w:t>2</w:t>
      </w:r>
      <w:r>
        <w:rPr>
          <w:rFonts w:cs="Times New Roman"/>
          <w:szCs w:val="24"/>
        </w:rPr>
        <w:t>CdI</w:t>
      </w:r>
      <w:r>
        <w:rPr>
          <w:rFonts w:cs="Times New Roman"/>
          <w:szCs w:val="24"/>
          <w:vertAlign w:val="subscript"/>
        </w:rPr>
        <w:t>4</w:t>
      </w:r>
      <w:r>
        <w:rPr>
          <w:rFonts w:cs="Times New Roman"/>
          <w:szCs w:val="24"/>
        </w:rPr>
        <w:t>, respectively, while denser k-point meshes of 8×8×1, 8×4×4, and 6×4×1 were used for the calculations of density of states (DOS). Spin-orbit coupling (SOC) was also included in these calculations.</w:t>
      </w:r>
    </w:p>
    <w:p w14:paraId="3AC8552C" w14:textId="6DD6C90F" w:rsidR="00F13148" w:rsidRPr="00307E98" w:rsidRDefault="00F13148" w:rsidP="00CE3348">
      <w:pPr>
        <w:pStyle w:val="Heading3"/>
        <w:spacing w:after="240"/>
        <w:jc w:val="both"/>
      </w:pPr>
      <w:bookmarkStart w:id="58" w:name="_Toc15232309"/>
      <w:r>
        <w:t>2.1.</w:t>
      </w:r>
      <w:r w:rsidR="009E28DD">
        <w:t>3</w:t>
      </w:r>
      <w:r>
        <w:t xml:space="preserve"> Room Temperature Crystal Structures</w:t>
      </w:r>
      <w:bookmarkEnd w:id="58"/>
    </w:p>
    <w:p w14:paraId="327841E4" w14:textId="715C000B" w:rsidR="00F13148" w:rsidRDefault="00F13148" w:rsidP="00CE3348">
      <w:pPr>
        <w:spacing w:line="480" w:lineRule="auto"/>
        <w:ind w:firstLine="720"/>
        <w:jc w:val="both"/>
        <w:rPr>
          <w:rFonts w:cs="Times New Roman"/>
          <w:noProof/>
          <w:szCs w:val="24"/>
        </w:rPr>
      </w:pPr>
      <w:r>
        <w:rPr>
          <w:rFonts w:cs="Times New Roman"/>
          <w:szCs w:val="24"/>
        </w:rPr>
        <w:t xml:space="preserve">Since </w:t>
      </w:r>
      <w:r w:rsidRPr="00DF0800">
        <w:rPr>
          <w:rFonts w:cs="Times New Roman"/>
          <w:szCs w:val="24"/>
        </w:rPr>
        <w:t>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and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structures have already been reported in literature,</w:t>
      </w:r>
      <w:r w:rsidRPr="00DF0800">
        <w:rPr>
          <w:rFonts w:cs="Times New Roman"/>
          <w:szCs w:val="24"/>
        </w:rPr>
        <w:fldChar w:fldCharType="begin" w:fldLock="1"/>
      </w:r>
      <w:r w:rsidRPr="00DF0800">
        <w:rPr>
          <w:rFonts w:cs="Times New Roman"/>
          <w:szCs w:val="24"/>
        </w:rPr>
        <w:instrText>ADDIN CSL_CITATION { "citationItems" : [ { "id" : "ITEM-1", "itemData" : { "author" : [ { "dropping-particle" : "", "family" : "Chapuis", "given" : "G", "non-dropping-particle" : "", "parse-names" : false, "suffix" : "" } ], "id" : "ITEM-1", "issued" : { "date-parts" : [ [ "1975" ] ] }, "title" : "X-Ray Study of the Structural First-Order Phase Transition (Cmca-P4,/ncm) in (CH,NH,) ,CdCI,", "type" : "article-journal", "volume" : "449" }, "uris" : [ "http://www.mendeley.com/documents/?uuid=3b4a6979-5d9f-442c-843d-a6c26ab7441a" ] } ], "mendeley" : { "formattedCitation" : "&lt;sup&gt;2&lt;/sup&gt;", "plainTextFormattedCitation" : "2", "previouslyFormattedCitation" : "&lt;sup&gt;2&lt;/sup&gt;" }, "properties" : { "noteIndex" : 0 }, "schema" : "https://github.com/citation-style-language/schema/raw/master/csl-citation.json" }</w:instrText>
      </w:r>
      <w:r w:rsidRPr="00DF0800">
        <w:rPr>
          <w:rFonts w:cs="Times New Roman"/>
          <w:szCs w:val="24"/>
        </w:rPr>
        <w:fldChar w:fldCharType="separate"/>
      </w:r>
      <w:r w:rsidRPr="00DF0800">
        <w:rPr>
          <w:rFonts w:cs="Times New Roman"/>
          <w:noProof/>
          <w:szCs w:val="24"/>
          <w:vertAlign w:val="superscript"/>
        </w:rPr>
        <w:t>2</w:t>
      </w:r>
      <w:r w:rsidRPr="00DF0800">
        <w:rPr>
          <w:rFonts w:cs="Times New Roman"/>
          <w:szCs w:val="24"/>
        </w:rPr>
        <w:fldChar w:fldCharType="end"/>
      </w:r>
      <w:r w:rsidRPr="00DF0800">
        <w:rPr>
          <w:rFonts w:cs="Times New Roman"/>
          <w:szCs w:val="24"/>
          <w:vertAlign w:val="superscript"/>
        </w:rPr>
        <w:t>,</w:t>
      </w:r>
      <w:r w:rsidRPr="00DF0800">
        <w:rPr>
          <w:rFonts w:cs="Times New Roman"/>
          <w:szCs w:val="24"/>
        </w:rPr>
        <w:fldChar w:fldCharType="begin" w:fldLock="1"/>
      </w:r>
      <w:r w:rsidRPr="00DF0800">
        <w:rPr>
          <w:rFonts w:cs="Times New Roman"/>
          <w:szCs w:val="24"/>
        </w:rPr>
        <w:instrText>ADDIN CSL_CITATION { "citationItems" : [ { "id" : "ITEM-1", "itemData" : { "DOI" : "10.1017/CBO9781107415324.004",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"Chapius", "given" : "G", "non-dropping-particle" : "", "parse-names" : false, "suffix" : "" }, { "dropping-particle" : "", "family" : "Kind", "given" : "R.", "non-dropping-particle" : "", "parse-names" : false, "suffix" : "" }, { "dropping-particle" : "", "family" : "Arend", "given" : "H", "non-dropping-particle" : "", "parse-names" : false, "suffix" : "" } ], "container-title" : "Physica Status Solidi (A)", "id" : "ITEM-1", "issued" : { "date-parts" : [ [ "1976" ] ] }, "page" : "285-295", "title" : "X-Ray Study of Struuctural Phase Transitions in the Perovskite-Type Layer Compound (CNH3NH3)2CdCL4", "type" : "article-journal", "volume" : "36" }, "uris" : [ "http://www.mendeley.com/documents/?uuid=831cfeb1-00f5-4f77-b87a-a752a22c210b" ] } ], "mendeley" : { "formattedCitation" : "&lt;sup&gt;3&lt;/sup&gt;", "plainTextFormattedCitation" : "3", "previouslyFormattedCitation" : "&lt;sup&gt;3&lt;/sup&gt;" }, "properties" : { "noteIndex" : 0 }, "schema" : "https://github.com/citation-style-language/schema/raw/master/csl-citation.json" }</w:instrText>
      </w:r>
      <w:r w:rsidRPr="00DF0800">
        <w:rPr>
          <w:rFonts w:cs="Times New Roman"/>
          <w:szCs w:val="24"/>
        </w:rPr>
        <w:fldChar w:fldCharType="separate"/>
      </w:r>
      <w:r w:rsidRPr="00DF0800">
        <w:rPr>
          <w:rFonts w:cs="Times New Roman"/>
          <w:noProof/>
          <w:szCs w:val="24"/>
          <w:vertAlign w:val="superscript"/>
        </w:rPr>
        <w:t>3</w:t>
      </w:r>
      <w:r w:rsidRPr="00DF0800">
        <w:rPr>
          <w:rFonts w:cs="Times New Roman"/>
          <w:szCs w:val="24"/>
        </w:rPr>
        <w:fldChar w:fldCharType="end"/>
      </w:r>
      <w:r w:rsidRPr="00DF0800">
        <w:rPr>
          <w:rFonts w:cs="Times New Roman"/>
          <w:szCs w:val="24"/>
        </w:rPr>
        <w:t xml:space="preserve"> </w:t>
      </w:r>
      <w:r>
        <w:rPr>
          <w:rFonts w:cs="Times New Roman"/>
          <w:szCs w:val="24"/>
        </w:rPr>
        <w:t>studies were performed to complement this work as well as focus on a brand</w:t>
      </w:r>
      <w:r w:rsidRPr="00DF0800">
        <w:rPr>
          <w:rFonts w:cs="Times New Roman"/>
          <w:szCs w:val="24"/>
        </w:rPr>
        <w:t xml:space="preserve"> new compound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Pr>
          <w:rFonts w:cs="Times New Roman"/>
          <w:szCs w:val="24"/>
        </w:rPr>
        <w:t xml:space="preserve">. </w:t>
      </w:r>
      <w:r w:rsidRPr="00DF0800">
        <w:rPr>
          <w:rFonts w:cs="Times New Roman"/>
          <w:szCs w:val="24"/>
        </w:rPr>
        <w:t>A summary of the room temperature single crystal X-ray diffraction studies of these compounds is provided in Table 1 and the corresponding crystal structures are depicted in Figure 1</w:t>
      </w:r>
      <w:r w:rsidR="000D4539">
        <w:rPr>
          <w:rFonts w:cs="Times New Roman"/>
          <w:szCs w:val="24"/>
        </w:rPr>
        <w:t>7</w:t>
      </w:r>
      <w:r w:rsidRPr="00DF0800">
        <w:rPr>
          <w:rFonts w:cs="Times New Roman"/>
          <w:szCs w:val="24"/>
        </w:rPr>
        <w:t>. Although the compounds in this family are isoelectronic, their structures are markedly different. The crystal structure of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features 2D inorganic [CdCl</w:t>
      </w:r>
      <w:r w:rsidRPr="00DF0800">
        <w:rPr>
          <w:rFonts w:cs="Times New Roman"/>
          <w:szCs w:val="24"/>
          <w:vertAlign w:val="subscript"/>
        </w:rPr>
        <w:t>4</w:t>
      </w:r>
      <w:r w:rsidRPr="00DF0800">
        <w:rPr>
          <w:rFonts w:cs="Times New Roman"/>
          <w:szCs w:val="24"/>
        </w:rPr>
        <w:t>]</w:t>
      </w:r>
      <w:r w:rsidRPr="00DF0800">
        <w:rPr>
          <w:rFonts w:cs="Times New Roman"/>
          <w:szCs w:val="24"/>
          <w:vertAlign w:val="superscript"/>
        </w:rPr>
        <w:t>2-</w:t>
      </w:r>
      <w:r w:rsidRPr="00DF0800">
        <w:rPr>
          <w:rFonts w:cs="Times New Roman"/>
          <w:szCs w:val="24"/>
        </w:rPr>
        <w:t xml:space="preserve"> layers built upon corner-sharing CdCl</w:t>
      </w:r>
      <w:r w:rsidRPr="00DF0800">
        <w:rPr>
          <w:rFonts w:cs="Times New Roman"/>
          <w:szCs w:val="24"/>
          <w:vertAlign w:val="subscript"/>
        </w:rPr>
        <w:t>6</w:t>
      </w:r>
      <w:r w:rsidRPr="00DF0800">
        <w:rPr>
          <w:rFonts w:cs="Times New Roman"/>
          <w:szCs w:val="24"/>
        </w:rPr>
        <w:t xml:space="preserve"> octahedra separated by organic cation layers. Consequently,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belongs to the large family of </w:t>
      </w:r>
      <w:r w:rsidRPr="00DF0800">
        <w:rPr>
          <w:rFonts w:ascii="Cambria Math" w:hAnsi="Cambria Math" w:cs="Cambria Math"/>
          <w:szCs w:val="24"/>
        </w:rPr>
        <w:t>⟨</w:t>
      </w:r>
      <w:r w:rsidRPr="00DF0800">
        <w:rPr>
          <w:rFonts w:cs="Times New Roman"/>
          <w:szCs w:val="24"/>
        </w:rPr>
        <w:t>100</w:t>
      </w:r>
      <w:r w:rsidRPr="00DF0800">
        <w:rPr>
          <w:rFonts w:ascii="Cambria Math" w:hAnsi="Cambria Math" w:cs="Cambria Math"/>
          <w:szCs w:val="24"/>
        </w:rPr>
        <w:t>⟩</w:t>
      </w:r>
      <w:r w:rsidRPr="00DF0800">
        <w:rPr>
          <w:rFonts w:cs="Times New Roman"/>
          <w:szCs w:val="24"/>
        </w:rPr>
        <w:t xml:space="preserve">-oriented layered hybrid organic-inorganic </w:t>
      </w:r>
      <w:r w:rsidRPr="00DF0800">
        <w:rPr>
          <w:rFonts w:cs="Times New Roman"/>
          <w:szCs w:val="24"/>
        </w:rPr>
        <w:lastRenderedPageBreak/>
        <w:t>perovskites.</w:t>
      </w:r>
      <w:r w:rsidRPr="00DF0800">
        <w:rPr>
          <w:rFonts w:cs="Times New Roman"/>
          <w:szCs w:val="24"/>
        </w:rPr>
        <w:fldChar w:fldCharType="begin" w:fldLock="1"/>
      </w:r>
      <w:r w:rsidRPr="00DF0800">
        <w:rPr>
          <w:rFonts w:cs="Times New Roman"/>
          <w:szCs w:val="24"/>
        </w:rPr>
        <w:instrText>ADDIN CSL_CITATION { "citationItems" : [ { "id" : "ITEM-1", "itemData" : { "DOI" : "10.1021/acs.chemrev.5b00715", "ISBN" : "1520-6890 (Electronic)\\r0009-2665 (Linking)", "ISSN" : "15206890", "PMID" : "27040120", "abstract" : "Although known since the late 19th century, organic?inorganic perovskites have recently received extraordinary research community attention because of their unique physical properties, which make them promising candidates for application in photovoltaic (PV) and related optoelectronic devices. This review will explore beyond the current focus on three-dimensional (3-D) lead(II) halide perovskites, to highlight the great chemical flexibility and outstanding potential of the broader class of 3-D and lower dimensional organic-based perovskite family for electronic, optical, and energy-based applications as well as fundamental research. The concept of a multifunctional organic?inorganic hybrid, in which the organic and inorganic structural components provide intentional, unique, and hopefully synergistic features to the compound, represents an important contemporary target.\\nAlthough known since the late 19th century, organic?inorganic perovskites have recently received extraordinary research community attention because of their unique physical properties, which make them promising candidates for application in photovoltaic (PV) and related optoelectronic devices. This review will explore beyond the current focus on three-dimensional (3-D) lead(II) halide perovskites, to highlight the great chemical flexibility and outstanding potential of the broader class of 3-D and lower dimensional organic-based perovskite family for electronic, optical, and energy-based applications as well as fundamental research. The concept of a multifunctional organic?inorganic hybrid, in which the organic and inorganic structural components provide intentional, unique, and hopefully synergistic features to the compound, represents an important contemporary target.", "author" : [ { "dropping-particle" : "", "family" : "Saparov", "given" : "Bayrammurad", "non-dropping-particle" : "", "parse-names" : false, "suffix" : "" }, { "dropping-particle" : "", "family" : "Mitzi", "given" : "David B.", "non-dropping-particle" : "", "parse-names" : false, "suffix" : "" } ], "container-title" : "Chemical Reviews", "id" : "ITEM-1", "issue" : "7", "issued" : { "date-parts" : [ [ "2016" ] ] }, "note" : "NULL", "page" : "4558-4596", "title" : "Organic-Inorganic Perovskites: Structural Versatility for Functional Materials Design", "type" : "article-journal", "volume" : "116" }, "uris" : [ "http://www.mendeley.com/documents/?uuid=3701523e-3acd-470e-807a-e8e393c22efa" ] } ], "mendeley" : { "formattedCitation" : "&lt;sup&gt;4&lt;/sup&gt;", "plainTextFormattedCitation" : "4", "previouslyFormattedCitation" : "&lt;sup&gt;4&lt;/sup&gt;" }, "properties" : { "noteIndex" : 0 }, "schema" : "https://github.com/citation-style-language/schema/raw/master/csl-citation.json" }</w:instrText>
      </w:r>
      <w:r w:rsidRPr="00DF0800">
        <w:rPr>
          <w:rFonts w:cs="Times New Roman"/>
          <w:szCs w:val="24"/>
        </w:rPr>
        <w:fldChar w:fldCharType="separate"/>
      </w:r>
      <w:r w:rsidRPr="00DF0800">
        <w:rPr>
          <w:rFonts w:cs="Times New Roman"/>
          <w:noProof/>
          <w:szCs w:val="24"/>
          <w:vertAlign w:val="superscript"/>
        </w:rPr>
        <w:t>4</w:t>
      </w:r>
      <w:r w:rsidRPr="00DF0800">
        <w:rPr>
          <w:rFonts w:cs="Times New Roman"/>
          <w:szCs w:val="24"/>
        </w:rPr>
        <w:fldChar w:fldCharType="end"/>
      </w:r>
      <w:r w:rsidRPr="00DF0800">
        <w:rPr>
          <w:rFonts w:cs="Times New Roman"/>
          <w:szCs w:val="24"/>
        </w:rPr>
        <w:t xml:space="preserve"> In contrast, the 0D crystal structures of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and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feature isolated CdBr</w:t>
      </w:r>
      <w:r w:rsidRPr="00DF0800">
        <w:rPr>
          <w:rFonts w:cs="Times New Roman"/>
          <w:szCs w:val="24"/>
          <w:vertAlign w:val="subscript"/>
        </w:rPr>
        <w:t>4</w:t>
      </w:r>
      <w:r w:rsidRPr="00DF0800">
        <w:rPr>
          <w:rFonts w:cs="Times New Roman"/>
          <w:szCs w:val="24"/>
          <w:vertAlign w:val="superscript"/>
        </w:rPr>
        <w:t>2-</w:t>
      </w:r>
      <w:r w:rsidRPr="00DF0800">
        <w:rPr>
          <w:rFonts w:cs="Times New Roman"/>
          <w:szCs w:val="24"/>
        </w:rPr>
        <w:t xml:space="preserve"> and CdI</w:t>
      </w:r>
      <w:r w:rsidRPr="00DF0800">
        <w:rPr>
          <w:rFonts w:cs="Times New Roman"/>
          <w:szCs w:val="24"/>
          <w:vertAlign w:val="subscript"/>
        </w:rPr>
        <w:t>4</w:t>
      </w:r>
      <w:r w:rsidRPr="00DF0800">
        <w:rPr>
          <w:rFonts w:cs="Times New Roman"/>
          <w:szCs w:val="24"/>
          <w:vertAlign w:val="superscript"/>
        </w:rPr>
        <w:t>2-</w:t>
      </w:r>
      <w:r w:rsidRPr="00DF0800">
        <w:rPr>
          <w:rFonts w:cs="Times New Roman"/>
          <w:szCs w:val="24"/>
        </w:rPr>
        <w:t xml:space="preserve"> anions separated by MA</w:t>
      </w:r>
      <w:r w:rsidRPr="00DF0800">
        <w:rPr>
          <w:rFonts w:cs="Times New Roman"/>
          <w:szCs w:val="24"/>
          <w:vertAlign w:val="superscript"/>
        </w:rPr>
        <w:t>+</w:t>
      </w:r>
      <w:r w:rsidRPr="00DF0800">
        <w:rPr>
          <w:rFonts w:cs="Times New Roman"/>
          <w:szCs w:val="24"/>
        </w:rPr>
        <w:t xml:space="preserve"> cations.</w:t>
      </w:r>
      <w:r w:rsidRPr="00F72E80">
        <w:rPr>
          <w:rFonts w:cs="Times New Roman"/>
          <w:noProof/>
          <w:szCs w:val="24"/>
        </w:rPr>
        <w:t xml:space="preserve"> </w:t>
      </w:r>
    </w:p>
    <w:p w14:paraId="24963524" w14:textId="77777777" w:rsidR="00F13148" w:rsidRDefault="00F13148" w:rsidP="005B75A1">
      <w:pPr>
        <w:keepNext/>
        <w:spacing w:line="480" w:lineRule="auto"/>
        <w:jc w:val="center"/>
      </w:pPr>
      <w:r w:rsidRPr="00DF0800">
        <w:rPr>
          <w:rFonts w:cs="Times New Roman"/>
          <w:noProof/>
          <w:szCs w:val="24"/>
        </w:rPr>
        <w:drawing>
          <wp:inline distT="0" distB="0" distL="0" distR="0" wp14:anchorId="60376BB6" wp14:editId="492C05A0">
            <wp:extent cx="5543550" cy="1899703"/>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ew structure figure final.png"/>
                    <pic:cNvPicPr/>
                  </pic:nvPicPr>
                  <pic:blipFill>
                    <a:blip r:embed="rId28">
                      <a:extLst>
                        <a:ext uri="{28A0092B-C50C-407E-A947-70E740481C1C}">
                          <a14:useLocalDpi xmlns:a14="http://schemas.microsoft.com/office/drawing/2010/main" val="0"/>
                        </a:ext>
                      </a:extLst>
                    </a:blip>
                    <a:stretch>
                      <a:fillRect/>
                    </a:stretch>
                  </pic:blipFill>
                  <pic:spPr>
                    <a:xfrm>
                      <a:off x="0" y="0"/>
                      <a:ext cx="5594128" cy="1917035"/>
                    </a:xfrm>
                    <a:prstGeom prst="rect">
                      <a:avLst/>
                    </a:prstGeom>
                  </pic:spPr>
                </pic:pic>
              </a:graphicData>
            </a:graphic>
          </wp:inline>
        </w:drawing>
      </w:r>
    </w:p>
    <w:p w14:paraId="4A84978D" w14:textId="55F956A3" w:rsidR="00F13148" w:rsidRPr="00DF0800" w:rsidRDefault="00F13148" w:rsidP="00CE3348">
      <w:pPr>
        <w:pStyle w:val="FigureCaption"/>
        <w:jc w:val="both"/>
      </w:pPr>
      <w:bookmarkStart w:id="59" w:name="_Toc15232619"/>
      <w:r>
        <w:t xml:space="preserve">Figure </w:t>
      </w:r>
      <w:r>
        <w:fldChar w:fldCharType="begin"/>
      </w:r>
      <w:r>
        <w:instrText xml:space="preserve"> SEQ Figure \* ARABIC </w:instrText>
      </w:r>
      <w:r>
        <w:fldChar w:fldCharType="separate"/>
      </w:r>
      <w:r w:rsidR="00F21648">
        <w:t>17</w:t>
      </w:r>
      <w:r>
        <w:fldChar w:fldCharType="end"/>
      </w:r>
      <w:r>
        <w:t>.</w:t>
      </w:r>
      <w:r w:rsidRPr="00F13148">
        <w:t xml:space="preserve"> </w:t>
      </w:r>
      <w:r w:rsidRPr="00F13148">
        <w:rPr>
          <w:b w:val="0"/>
          <w:bCs/>
        </w:rPr>
        <w:t>Polyhedral views of the crystal structures of (a)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CdCl</w:t>
      </w:r>
      <w:r w:rsidRPr="00F13148">
        <w:rPr>
          <w:b w:val="0"/>
          <w:bCs/>
          <w:vertAlign w:val="subscript"/>
        </w:rPr>
        <w:t>4,</w:t>
      </w:r>
      <w:r w:rsidRPr="00F13148">
        <w:rPr>
          <w:b w:val="0"/>
          <w:bCs/>
        </w:rPr>
        <w:t xml:space="preserve"> (b)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CdBr</w:t>
      </w:r>
      <w:r w:rsidRPr="00F13148">
        <w:rPr>
          <w:b w:val="0"/>
          <w:bCs/>
          <w:vertAlign w:val="subscript"/>
        </w:rPr>
        <w:t>4</w:t>
      </w:r>
      <w:r w:rsidRPr="00F13148">
        <w:rPr>
          <w:b w:val="0"/>
          <w:bCs/>
        </w:rPr>
        <w:t xml:space="preserve"> and (c)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CdI</w:t>
      </w:r>
      <w:r w:rsidRPr="00F13148">
        <w:rPr>
          <w:b w:val="0"/>
          <w:bCs/>
          <w:vertAlign w:val="subscript"/>
        </w:rPr>
        <w:t>4</w:t>
      </w:r>
      <w:r w:rsidRPr="00F13148">
        <w:rPr>
          <w:b w:val="0"/>
          <w:bCs/>
        </w:rPr>
        <w:t>. Orange, blue, red, grey, and black spheres represent Cd, halogen (Cl, Br or I), N, H, and C atoms, respectively. For clarity, only a fraction of methylammonium ions are shown in (b) and (c).</w:t>
      </w:r>
      <w:bookmarkEnd w:id="59"/>
    </w:p>
    <w:p w14:paraId="11C5E3E6" w14:textId="5429745B" w:rsidR="00F13148" w:rsidRPr="00DF0800" w:rsidRDefault="00F13148" w:rsidP="00CE3348">
      <w:pPr>
        <w:spacing w:line="480" w:lineRule="auto"/>
        <w:ind w:firstLine="720"/>
        <w:jc w:val="both"/>
        <w:rPr>
          <w:rFonts w:cs="Times New Roman"/>
          <w:szCs w:val="24"/>
        </w:rPr>
      </w:pPr>
      <w:r>
        <w:rPr>
          <w:rFonts w:cs="Times New Roman"/>
          <w:szCs w:val="24"/>
        </w:rPr>
        <w:t>T</w:t>
      </w:r>
      <w:r w:rsidRPr="00DF0800">
        <w:rPr>
          <w:rFonts w:cs="Times New Roman"/>
          <w:szCs w:val="24"/>
        </w:rPr>
        <w:t xml:space="preserve">o the best of our knowledge, </w:t>
      </w:r>
      <w:r>
        <w:rPr>
          <w:rFonts w:cs="Times New Roman"/>
          <w:szCs w:val="24"/>
        </w:rPr>
        <w:t xml:space="preserve">a </w:t>
      </w:r>
      <w:r w:rsidRPr="00DF0800">
        <w:rPr>
          <w:rFonts w:cs="Times New Roman"/>
          <w:szCs w:val="24"/>
        </w:rPr>
        <w:t>parent 3D hybrid organic-inorganic perovskite compound based on cadmium halides</w:t>
      </w:r>
      <w:r>
        <w:rPr>
          <w:rFonts w:cs="Times New Roman"/>
          <w:szCs w:val="24"/>
        </w:rPr>
        <w:t xml:space="preserve"> have never been reported</w:t>
      </w:r>
      <w:r w:rsidRPr="00DF0800">
        <w:rPr>
          <w:rFonts w:cs="Times New Roman"/>
          <w:szCs w:val="24"/>
        </w:rPr>
        <w:t xml:space="preserve">. </w:t>
      </w:r>
      <w:r>
        <w:rPr>
          <w:rFonts w:cs="Times New Roman"/>
          <w:szCs w:val="24"/>
        </w:rPr>
        <w:t>R</w:t>
      </w:r>
      <w:r w:rsidRPr="00DF0800">
        <w:rPr>
          <w:rFonts w:cs="Times New Roman"/>
          <w:szCs w:val="24"/>
        </w:rPr>
        <w:t>eported structures of inorganic and hybrid organic-inorganic halides based on cadmium are predominantly of the NH</w:t>
      </w:r>
      <w:r w:rsidRPr="00DF0800">
        <w:rPr>
          <w:rFonts w:cs="Times New Roman"/>
          <w:szCs w:val="24"/>
          <w:vertAlign w:val="subscript"/>
        </w:rPr>
        <w:t>4</w:t>
      </w:r>
      <w:r w:rsidRPr="00DF0800">
        <w:rPr>
          <w:rFonts w:cs="Times New Roman"/>
          <w:szCs w:val="24"/>
        </w:rPr>
        <w:t>CdCl</w:t>
      </w:r>
      <w:r w:rsidRPr="00DF0800">
        <w:rPr>
          <w:rFonts w:cs="Times New Roman"/>
          <w:szCs w:val="24"/>
          <w:vertAlign w:val="subscript"/>
        </w:rPr>
        <w:t>3</w:t>
      </w:r>
      <w:r w:rsidRPr="00DF0800">
        <w:rPr>
          <w:rFonts w:cs="Times New Roman"/>
          <w:szCs w:val="24"/>
        </w:rPr>
        <w:t>-type, which features 1D double chains made of edge-sharing CdCl</w:t>
      </w:r>
      <w:r w:rsidRPr="00DF0800">
        <w:rPr>
          <w:rFonts w:cs="Times New Roman"/>
          <w:szCs w:val="24"/>
          <w:vertAlign w:val="subscript"/>
        </w:rPr>
        <w:t>6</w:t>
      </w:r>
      <w:r w:rsidRPr="00DF0800">
        <w:rPr>
          <w:rFonts w:cs="Times New Roman"/>
          <w:szCs w:val="24"/>
        </w:rPr>
        <w:t xml:space="preserve"> octahedra.</w:t>
      </w:r>
      <w:r w:rsidRPr="00DF0800">
        <w:rPr>
          <w:rFonts w:cs="Times New Roman"/>
          <w:szCs w:val="24"/>
        </w:rPr>
        <w:fldChar w:fldCharType="begin"/>
      </w:r>
      <w:r w:rsidR="00896DC4">
        <w:rPr>
          <w:rFonts w:cs="Times New Roman"/>
          <w:szCs w:val="24"/>
        </w:rPr>
        <w:instrText xml:space="preserve"> ADDIN EN.CITE &lt;EndNote&gt;&lt;Cite&gt;&lt;Author&gt;Villars&lt;/Author&gt;&lt;Year&gt;Release 2016/17&lt;/Year&gt;&lt;RecNum&gt;629&lt;/RecNum&gt;&lt;DisplayText&gt;&lt;style face="superscript"&gt;231&lt;/style&gt;&lt;/DisplayText&gt;&lt;record&gt;&lt;rec-number&gt;629&lt;/rec-number&gt;&lt;foreign-keys&gt;&lt;key app="EN" db-id="vpr9as2rawdd28e5aryxprt4dftzw9tvsf0t" timestamp="1500170274"&gt;629&lt;/key&gt;&lt;/foreign-keys&gt;&lt;ref-type name="Aggregated Database"&gt;55&lt;/ref-type&gt;&lt;contributors&gt;&lt;authors&gt;&lt;author&gt;Villars, P.; Cenzula, K.&lt;/author&gt;&lt;/authors&gt;&lt;/contributors&gt;&lt;titles&gt;&lt;title&gt;Pearson&amp;apos;s Crystal Data: Crystal Structure Database for Inorganic Compounds (on DVD)&lt;/title&gt;&lt;/titles&gt;&lt;dates&gt;&lt;year&gt;Release 2016/17&lt;/year&gt;&lt;/dates&gt;&lt;pub-location&gt;Materials Park, Ohio, USA&lt;/pub-location&gt;&lt;publisher&gt;ASM International&lt;/publisher&gt;&lt;urls&gt;&lt;/urls&gt;&lt;/record&gt;&lt;/Cite&gt;&lt;/EndNote&gt;</w:instrText>
      </w:r>
      <w:r w:rsidRPr="00DF0800">
        <w:rPr>
          <w:rFonts w:cs="Times New Roman"/>
          <w:szCs w:val="24"/>
        </w:rPr>
        <w:fldChar w:fldCharType="separate"/>
      </w:r>
      <w:r w:rsidR="00896DC4" w:rsidRPr="00896DC4">
        <w:rPr>
          <w:rFonts w:cs="Times New Roman"/>
          <w:noProof/>
          <w:szCs w:val="24"/>
          <w:vertAlign w:val="superscript"/>
        </w:rPr>
        <w:t>231</w:t>
      </w:r>
      <w:r w:rsidRPr="00DF0800">
        <w:rPr>
          <w:rFonts w:cs="Times New Roman"/>
          <w:szCs w:val="24"/>
        </w:rPr>
        <w:fldChar w:fldCharType="end"/>
      </w:r>
      <w:r w:rsidRPr="00DF0800">
        <w:rPr>
          <w:rFonts w:cs="Times New Roman"/>
          <w:szCs w:val="24"/>
        </w:rPr>
        <w:t xml:space="preserve"> Examples of cadmium halides adopting the NH</w:t>
      </w:r>
      <w:r w:rsidRPr="00DF0800">
        <w:rPr>
          <w:rFonts w:cs="Times New Roman"/>
          <w:szCs w:val="24"/>
          <w:vertAlign w:val="subscript"/>
        </w:rPr>
        <w:t>4</w:t>
      </w:r>
      <w:r w:rsidRPr="00DF0800">
        <w:rPr>
          <w:rFonts w:cs="Times New Roman"/>
          <w:szCs w:val="24"/>
        </w:rPr>
        <w:t>CdCl</w:t>
      </w:r>
      <w:r w:rsidRPr="00DF0800">
        <w:rPr>
          <w:rFonts w:cs="Times New Roman"/>
          <w:szCs w:val="24"/>
          <w:vertAlign w:val="subscript"/>
        </w:rPr>
        <w:t>3</w:t>
      </w:r>
      <w:r w:rsidRPr="00DF0800">
        <w:rPr>
          <w:rFonts w:cs="Times New Roman"/>
          <w:szCs w:val="24"/>
        </w:rPr>
        <w:t>-type structure include ACdCl</w:t>
      </w:r>
      <w:r w:rsidRPr="00DF0800">
        <w:rPr>
          <w:rFonts w:cs="Times New Roman"/>
          <w:szCs w:val="24"/>
          <w:vertAlign w:val="subscript"/>
        </w:rPr>
        <w:t>3</w:t>
      </w:r>
      <w:r w:rsidRPr="00DF0800">
        <w:rPr>
          <w:rFonts w:cs="Times New Roman"/>
          <w:szCs w:val="24"/>
        </w:rPr>
        <w:t xml:space="preserve"> (A = K, Rb, Tl, NH</w:t>
      </w:r>
      <w:r w:rsidRPr="00DF0800">
        <w:rPr>
          <w:rFonts w:cs="Times New Roman"/>
          <w:szCs w:val="24"/>
          <w:vertAlign w:val="subscript"/>
        </w:rPr>
        <w:t>4</w:t>
      </w:r>
      <w:r w:rsidRPr="00DF0800">
        <w:rPr>
          <w:rFonts w:cs="Times New Roman"/>
          <w:szCs w:val="24"/>
        </w:rPr>
        <w:t>) and ACdBr</w:t>
      </w:r>
      <w:r w:rsidRPr="00DF0800">
        <w:rPr>
          <w:rFonts w:cs="Times New Roman"/>
          <w:szCs w:val="24"/>
          <w:vertAlign w:val="subscript"/>
        </w:rPr>
        <w:t>3</w:t>
      </w:r>
      <w:r w:rsidRPr="00DF0800">
        <w:rPr>
          <w:rFonts w:cs="Times New Roman"/>
          <w:szCs w:val="24"/>
        </w:rPr>
        <w:t xml:space="preserve"> (A = Rb, In, NH</w:t>
      </w:r>
      <w:r w:rsidRPr="00DF0800">
        <w:rPr>
          <w:rFonts w:cs="Times New Roman"/>
          <w:szCs w:val="24"/>
          <w:vertAlign w:val="subscript"/>
        </w:rPr>
        <w:t>4</w:t>
      </w:r>
      <w:r w:rsidRPr="00DF0800">
        <w:rPr>
          <w:rFonts w:cs="Times New Roman"/>
          <w:szCs w:val="24"/>
        </w:rPr>
        <w:t>).</w:t>
      </w:r>
      <w:r w:rsidRPr="00DF0800">
        <w:rPr>
          <w:rFonts w:cs="Times New Roman"/>
          <w:szCs w:val="24"/>
        </w:rPr>
        <w:fldChar w:fldCharType="begin">
          <w:fldData xml:space="preserve">PEVuZE5vdGU+PENpdGU+PEF1dGhvcj5NYWMgR2lsbGF2cnk8L0F1dGhvcj48WWVhcj4xOTM5PC9Z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PEVuZE5vdGU+PENpdGU+PEF1dGhvcj5NYWMgR2lsbGF2cnk8L0F1dGhvcj48WWVhcj4xOTM5PC9Z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DF0800">
        <w:rPr>
          <w:rFonts w:cs="Times New Roman"/>
          <w:szCs w:val="24"/>
        </w:rPr>
      </w:r>
      <w:r w:rsidRPr="00DF0800">
        <w:rPr>
          <w:rFonts w:cs="Times New Roman"/>
          <w:szCs w:val="24"/>
        </w:rPr>
        <w:fldChar w:fldCharType="separate"/>
      </w:r>
      <w:r w:rsidR="00896DC4" w:rsidRPr="00896DC4">
        <w:rPr>
          <w:rFonts w:cs="Times New Roman"/>
          <w:noProof/>
          <w:szCs w:val="24"/>
          <w:vertAlign w:val="superscript"/>
        </w:rPr>
        <w:t>225, 232-235</w:t>
      </w:r>
      <w:r w:rsidRPr="00DF0800">
        <w:rPr>
          <w:rFonts w:cs="Times New Roman"/>
          <w:szCs w:val="24"/>
        </w:rPr>
        <w:fldChar w:fldCharType="end"/>
      </w:r>
      <w:r w:rsidRPr="00DF0800">
        <w:rPr>
          <w:rFonts w:cs="Times New Roman"/>
          <w:szCs w:val="24"/>
        </w:rPr>
        <w:t xml:space="preserve"> These observations cannot be simply explained using either the tolerance (</w:t>
      </w:r>
      <w:r w:rsidRPr="00DF0800">
        <w:rPr>
          <w:rFonts w:cs="Times New Roman"/>
          <w:i/>
          <w:szCs w:val="24"/>
        </w:rPr>
        <w:t>t</w:t>
      </w:r>
      <w:r w:rsidRPr="00DF0800">
        <w:rPr>
          <w:rFonts w:cs="Times New Roman"/>
          <w:szCs w:val="24"/>
        </w:rPr>
        <w:t>) or octahedral (</w:t>
      </w:r>
      <w:r w:rsidRPr="00DF0800">
        <w:rPr>
          <w:rFonts w:cs="Times New Roman"/>
          <w:i/>
          <w:szCs w:val="24"/>
        </w:rPr>
        <w:t>μ</w:t>
      </w:r>
      <w:r w:rsidRPr="00DF0800">
        <w:rPr>
          <w:rFonts w:cs="Times New Roman"/>
          <w:szCs w:val="24"/>
        </w:rPr>
        <w:t>) factors</w:t>
      </w:r>
      <w:r>
        <w:rPr>
          <w:rFonts w:cs="Times New Roman"/>
          <w:szCs w:val="24"/>
        </w:rPr>
        <w:t xml:space="preserve"> as detailed in </w:t>
      </w:r>
      <w:r w:rsidRPr="00FA3D84">
        <w:rPr>
          <w:rFonts w:cs="Times New Roman"/>
          <w:b/>
          <w:szCs w:val="24"/>
        </w:rPr>
        <w:t>Chapter 1</w:t>
      </w:r>
      <w:r w:rsidRPr="00DF0800">
        <w:rPr>
          <w:rFonts w:cs="Times New Roman"/>
          <w:szCs w:val="24"/>
        </w:rPr>
        <w:fldChar w:fldCharType="begin">
          <w:fldData xml:space="preserve">PEVuZE5vdGU+PENpdGU+PEF1dGhvcj5TYXBhcm92PC9BdXRob3I+PFllYXI+MjAxNjwvWWVhcj48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=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PEVuZE5vdGU+PENpdGU+PEF1dGhvcj5TYXBhcm92PC9BdXRob3I+PFllYXI+MjAxNjwvWWVhcj48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=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DF0800">
        <w:rPr>
          <w:rFonts w:cs="Times New Roman"/>
          <w:szCs w:val="24"/>
        </w:rPr>
      </w:r>
      <w:r w:rsidRPr="00DF0800">
        <w:rPr>
          <w:rFonts w:cs="Times New Roman"/>
          <w:szCs w:val="24"/>
        </w:rPr>
        <w:fldChar w:fldCharType="separate"/>
      </w:r>
      <w:r w:rsidR="00896DC4" w:rsidRPr="00896DC4">
        <w:rPr>
          <w:rFonts w:cs="Times New Roman"/>
          <w:noProof/>
          <w:szCs w:val="24"/>
          <w:vertAlign w:val="superscript"/>
        </w:rPr>
        <w:t>27, 31, 35, 236-237</w:t>
      </w:r>
      <w:r w:rsidRPr="00DF0800">
        <w:rPr>
          <w:rFonts w:cs="Times New Roman"/>
          <w:szCs w:val="24"/>
        </w:rPr>
        <w:fldChar w:fldCharType="end"/>
      </w:r>
      <w:r w:rsidRPr="00DF0800">
        <w:rPr>
          <w:rFonts w:cs="Times New Roman"/>
          <w:szCs w:val="24"/>
        </w:rPr>
        <w:t xml:space="preserve"> as many of the compositions cited above fall within the acceptable tolerance and octahedral factor ranges. For example, tolerance factors of MACdCl</w:t>
      </w:r>
      <w:r w:rsidRPr="00DF0800">
        <w:rPr>
          <w:rFonts w:cs="Times New Roman"/>
          <w:szCs w:val="24"/>
          <w:vertAlign w:val="subscript"/>
        </w:rPr>
        <w:t>3</w:t>
      </w:r>
      <w:r w:rsidRPr="00DF0800">
        <w:rPr>
          <w:rFonts w:cs="Times New Roman"/>
          <w:szCs w:val="24"/>
        </w:rPr>
        <w:t>, MACdBr</w:t>
      </w:r>
      <w:r w:rsidRPr="00DF0800">
        <w:rPr>
          <w:rFonts w:cs="Times New Roman"/>
          <w:szCs w:val="24"/>
          <w:vertAlign w:val="subscript"/>
        </w:rPr>
        <w:t>3</w:t>
      </w:r>
      <w:r w:rsidRPr="00DF0800">
        <w:rPr>
          <w:rFonts w:cs="Times New Roman"/>
          <w:szCs w:val="24"/>
        </w:rPr>
        <w:t xml:space="preserve"> and MACdI</w:t>
      </w:r>
      <w:r w:rsidRPr="00DF0800">
        <w:rPr>
          <w:rFonts w:cs="Times New Roman"/>
          <w:szCs w:val="24"/>
          <w:vertAlign w:val="subscript"/>
        </w:rPr>
        <w:t>3</w:t>
      </w:r>
      <w:r w:rsidRPr="00DF0800">
        <w:rPr>
          <w:rFonts w:cs="Times New Roman"/>
          <w:szCs w:val="24"/>
        </w:rPr>
        <w:t xml:space="preserve"> compositions are 1.02, 1.00, and 0.98, respectively, and their octahedral factors are 0.50, 0.48, and 0.4</w:t>
      </w:r>
      <w:r>
        <w:rPr>
          <w:rFonts w:cs="Times New Roman"/>
          <w:szCs w:val="24"/>
        </w:rPr>
        <w:t>4</w:t>
      </w:r>
      <w:r w:rsidRPr="00DF0800">
        <w:rPr>
          <w:rFonts w:cs="Times New Roman"/>
          <w:szCs w:val="24"/>
        </w:rPr>
        <w:t>, respectively. A recent comprehensive analysis of the formability of perovskite structures suggest that acceptable ranges of the tolerance and octahedral factors for the formation of 3D perovskites are 0.8 to 1.1 (</w:t>
      </w:r>
      <w:r w:rsidRPr="00DF0800">
        <w:rPr>
          <w:rFonts w:cs="Times New Roman"/>
          <w:i/>
          <w:szCs w:val="24"/>
        </w:rPr>
        <w:t>t</w:t>
      </w:r>
      <w:r w:rsidRPr="00DF0800">
        <w:rPr>
          <w:rFonts w:cs="Times New Roman"/>
          <w:szCs w:val="24"/>
        </w:rPr>
        <w:t>) and 0.44 to 0.895 (</w:t>
      </w:r>
      <w:r w:rsidRPr="00DF0800">
        <w:rPr>
          <w:rFonts w:cs="Times New Roman"/>
          <w:i/>
          <w:szCs w:val="24"/>
        </w:rPr>
        <w:t>μ</w:t>
      </w:r>
      <w:r w:rsidRPr="00DF0800">
        <w:rPr>
          <w:rFonts w:cs="Times New Roman"/>
          <w:szCs w:val="24"/>
        </w:rPr>
        <w:t>).</w:t>
      </w:r>
      <w:r w:rsidRPr="00DF0800">
        <w:rPr>
          <w:rFonts w:cs="Times New Roman"/>
          <w:szCs w:val="24"/>
        </w:rPr>
        <w:fldChar w:fldCharType="begin">
          <w:fldData xml:space="preserve">PEVuZE5vdGU+PENpdGU+PEF1dGhvcj5TYXBhcm92PC9BdXRob3I+PFllYXI+MjAxNjwvWWVhcj48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</w:fldData>
        </w:fldChar>
      </w:r>
      <w:r w:rsidR="00FF2709">
        <w:rPr>
          <w:rFonts w:cs="Times New Roman"/>
          <w:szCs w:val="24"/>
        </w:rPr>
        <w:instrText xml:space="preserve"> ADDIN EN.CITE </w:instrText>
      </w:r>
      <w:r w:rsidR="00FF2709">
        <w:rPr>
          <w:rFonts w:cs="Times New Roman"/>
          <w:szCs w:val="24"/>
        </w:rPr>
        <w:fldChar w:fldCharType="begin">
          <w:fldData xml:space="preserve">PEVuZE5vdGU+PENpdGU+PEF1dGhvcj5TYXBhcm92PC9BdXRob3I+PFllYXI+MjAxNjwvWWVhcj48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</w:fldData>
        </w:fldChar>
      </w:r>
      <w:r w:rsidR="00FF2709">
        <w:rPr>
          <w:rFonts w:cs="Times New Roman"/>
          <w:szCs w:val="24"/>
        </w:rPr>
        <w:instrText xml:space="preserve"> ADDIN EN.CITE.DATA </w:instrText>
      </w:r>
      <w:r w:rsidR="00FF2709">
        <w:rPr>
          <w:rFonts w:cs="Times New Roman"/>
          <w:szCs w:val="24"/>
        </w:rPr>
      </w:r>
      <w:r w:rsidR="00FF2709">
        <w:rPr>
          <w:rFonts w:cs="Times New Roman"/>
          <w:szCs w:val="24"/>
        </w:rPr>
        <w:fldChar w:fldCharType="end"/>
      </w:r>
      <w:r w:rsidRPr="00DF0800">
        <w:rPr>
          <w:rFonts w:cs="Times New Roman"/>
          <w:szCs w:val="24"/>
        </w:rPr>
      </w:r>
      <w:r w:rsidRPr="00DF0800">
        <w:rPr>
          <w:rFonts w:cs="Times New Roman"/>
          <w:szCs w:val="24"/>
        </w:rPr>
        <w:fldChar w:fldCharType="separate"/>
      </w:r>
      <w:r w:rsidR="00FF2709" w:rsidRPr="00FF2709">
        <w:rPr>
          <w:rFonts w:cs="Times New Roman"/>
          <w:noProof/>
          <w:szCs w:val="24"/>
          <w:vertAlign w:val="superscript"/>
        </w:rPr>
        <w:t>27, 35</w:t>
      </w:r>
      <w:r w:rsidRPr="00DF0800">
        <w:rPr>
          <w:rFonts w:cs="Times New Roman"/>
          <w:szCs w:val="24"/>
        </w:rPr>
        <w:fldChar w:fldCharType="end"/>
      </w:r>
      <w:r w:rsidRPr="00DF0800">
        <w:rPr>
          <w:rFonts w:cs="Times New Roman"/>
          <w:szCs w:val="24"/>
        </w:rPr>
        <w:t xml:space="preserve"> Therefore, in principle, </w:t>
      </w:r>
      <w:r w:rsidRPr="00DF0800">
        <w:rPr>
          <w:rFonts w:cs="Times New Roman"/>
          <w:szCs w:val="24"/>
        </w:rPr>
        <w:lastRenderedPageBreak/>
        <w:t>3D perovskites MACdCl</w:t>
      </w:r>
      <w:r w:rsidRPr="00DF0800">
        <w:rPr>
          <w:rFonts w:cs="Times New Roman"/>
          <w:szCs w:val="24"/>
          <w:vertAlign w:val="subscript"/>
        </w:rPr>
        <w:t>3</w:t>
      </w:r>
      <w:r w:rsidRPr="00DF0800">
        <w:rPr>
          <w:rFonts w:cs="Times New Roman"/>
          <w:szCs w:val="24"/>
        </w:rPr>
        <w:t>, MACdBr</w:t>
      </w:r>
      <w:r w:rsidRPr="00DF0800">
        <w:rPr>
          <w:rFonts w:cs="Times New Roman"/>
          <w:szCs w:val="24"/>
          <w:vertAlign w:val="subscript"/>
        </w:rPr>
        <w:t>3</w:t>
      </w:r>
      <w:r w:rsidRPr="00DF0800">
        <w:rPr>
          <w:rFonts w:cs="Times New Roman"/>
          <w:szCs w:val="24"/>
        </w:rPr>
        <w:t xml:space="preserve"> and MACdI</w:t>
      </w:r>
      <w:r w:rsidRPr="00DF0800">
        <w:rPr>
          <w:rFonts w:cs="Times New Roman"/>
          <w:szCs w:val="24"/>
          <w:vertAlign w:val="subscript"/>
        </w:rPr>
        <w:t>3</w:t>
      </w:r>
      <w:r w:rsidRPr="00DF0800">
        <w:rPr>
          <w:rFonts w:cs="Times New Roman"/>
          <w:szCs w:val="24"/>
        </w:rPr>
        <w:t xml:space="preserve"> should be accessible; however, MACdCl</w:t>
      </w:r>
      <w:r w:rsidRPr="00DF0800">
        <w:rPr>
          <w:rFonts w:cs="Times New Roman"/>
          <w:szCs w:val="24"/>
          <w:vertAlign w:val="subscript"/>
        </w:rPr>
        <w:t>3</w:t>
      </w:r>
      <w:r w:rsidRPr="00DF0800">
        <w:rPr>
          <w:rFonts w:cs="Times New Roman"/>
          <w:szCs w:val="24"/>
        </w:rPr>
        <w:t xml:space="preserve"> and MACdI</w:t>
      </w:r>
      <w:r w:rsidRPr="00DF0800">
        <w:rPr>
          <w:rFonts w:cs="Times New Roman"/>
          <w:szCs w:val="24"/>
          <w:vertAlign w:val="subscript"/>
        </w:rPr>
        <w:t>3</w:t>
      </w:r>
      <w:r w:rsidRPr="00DF0800">
        <w:rPr>
          <w:rFonts w:cs="Times New Roman"/>
          <w:szCs w:val="24"/>
        </w:rPr>
        <w:t xml:space="preserve"> have not been reported </w:t>
      </w:r>
      <w:r>
        <w:rPr>
          <w:rFonts w:cs="Times New Roman"/>
          <w:szCs w:val="24"/>
        </w:rPr>
        <w:t>to form</w:t>
      </w:r>
      <w:r w:rsidRPr="00DF0800">
        <w:rPr>
          <w:rFonts w:cs="Times New Roman"/>
          <w:szCs w:val="24"/>
        </w:rPr>
        <w:t>, whereas MACdBr</w:t>
      </w:r>
      <w:r w:rsidRPr="00DF0800">
        <w:rPr>
          <w:rFonts w:cs="Times New Roman"/>
          <w:szCs w:val="24"/>
          <w:vertAlign w:val="subscript"/>
        </w:rPr>
        <w:t>3</w:t>
      </w:r>
      <w:r w:rsidRPr="00DF0800">
        <w:rPr>
          <w:rFonts w:cs="Times New Roman"/>
          <w:szCs w:val="24"/>
        </w:rPr>
        <w:t xml:space="preserve"> </w:t>
      </w:r>
      <w:r>
        <w:rPr>
          <w:rFonts w:cs="Times New Roman"/>
          <w:szCs w:val="24"/>
        </w:rPr>
        <w:t xml:space="preserve">has been reported to </w:t>
      </w:r>
      <w:r w:rsidRPr="00DF0800">
        <w:rPr>
          <w:rFonts w:cs="Times New Roman"/>
          <w:szCs w:val="24"/>
        </w:rPr>
        <w:t>crystallize in the BaNiO</w:t>
      </w:r>
      <w:r w:rsidRPr="00DF0800">
        <w:rPr>
          <w:rFonts w:cs="Times New Roman"/>
          <w:szCs w:val="24"/>
          <w:vertAlign w:val="subscript"/>
        </w:rPr>
        <w:t>3</w:t>
      </w:r>
      <w:r w:rsidRPr="00DF0800">
        <w:rPr>
          <w:rFonts w:cs="Times New Roman"/>
          <w:szCs w:val="24"/>
        </w:rPr>
        <w:t>-derived 1D chain structure.</w:t>
      </w:r>
      <w:r w:rsidRPr="00DF0800">
        <w:rPr>
          <w:rFonts w:cs="Times New Roman"/>
          <w:szCs w:val="24"/>
        </w:rPr>
        <w:fldChar w:fldCharType="begin"/>
      </w:r>
      <w:r w:rsidR="00896DC4">
        <w:rPr>
          <w:rFonts w:cs="Times New Roman"/>
          <w:szCs w:val="24"/>
        </w:rPr>
        <w:instrText xml:space="preserve"> ADDIN EN.CITE &lt;EndNote&gt;&lt;Cite&gt;&lt;Author&gt;Kruglik&lt;/Author&gt;&lt;Year&gt;1989&lt;/Year&gt;&lt;RecNum&gt;639&lt;/RecNum&gt;&lt;DisplayText&gt;&lt;style face="superscript"&gt;238&lt;/style&gt;&lt;/DisplayText&gt;&lt;record&gt;&lt;rec-number&gt;639&lt;/rec-number&gt;&lt;foreign-keys&gt;&lt;key app="EN" db-id="vpr9as2rawdd28e5aryxprt4dftzw9tvsf0t" timestamp="1500177610"&gt;639&lt;/key&gt;&lt;/foreign-keys&gt;&lt;ref-type name="Journal Article"&gt;17&lt;/ref-type&gt;&lt;contributors&gt;&lt;authors&gt;&lt;author&gt;Kruglik, A. I.&lt;/author&gt;&lt;author&gt;Vasilyev, A. D.&lt;/author&gt;&lt;author&gt;Aleksandrov, K. S.&lt;/author&gt;&lt;/authors&gt;&lt;/contributors&gt;&lt;titles&gt;&lt;title&gt;&lt;style face="normal" font="default" size="100%"&gt;The crystal structure of Rb&lt;/style&gt;&lt;style face="subscript" font="default" size="100%"&gt;2&lt;/style&gt;&lt;style face="normal" font="default" size="100%"&gt;CdCl&lt;/style&gt;&lt;style face="subscript" font="default" size="100%"&gt;4&lt;/style&gt;&lt;style face="normal" font="default" size="100%"&gt; in para- and ferroelastic phases&lt;/style&gt;&lt;/title&gt;&lt;secondary-title&gt;Phase Transitions&lt;/secondary-title&gt;&lt;/titles&gt;&lt;periodical&gt;&lt;full-title&gt;Phase Transitions&lt;/full-title&gt;&lt;abbr-1&gt;Phase Transitions&lt;/abbr-1&gt;&lt;abbr-2&gt;Phase Transitions&lt;/abbr-2&gt;&lt;/periodical&gt;&lt;pages&gt;69-76&lt;/pages&gt;&lt;volume&gt;15&lt;/volume&gt;&lt;number&gt;1&lt;/number&gt;&lt;dates&gt;&lt;year&gt;1989&lt;/year&gt;&lt;pub-dates&gt;&lt;date&gt;1989/03/01&lt;/date&gt;&lt;/pub-dates&gt;&lt;/dates&gt;&lt;publisher&gt;Taylor &amp;amp; Francis&lt;/publisher&gt;&lt;isbn&gt;0141-1594&lt;/isbn&gt;&lt;urls&gt;&lt;related-urls&gt;&lt;url&gt;http://dx.doi.org/10.1080/01411598908206838&lt;/url&gt;&lt;/related-urls&gt;&lt;/urls&gt;&lt;electronic-resource-num&gt;10.1080/01411598908206838&lt;/electronic-resource-num&gt;&lt;/record&gt;&lt;/Cite&gt;&lt;/EndNote&gt;</w:instrText>
      </w:r>
      <w:r w:rsidRPr="00DF0800">
        <w:rPr>
          <w:rFonts w:cs="Times New Roman"/>
          <w:szCs w:val="24"/>
        </w:rPr>
        <w:fldChar w:fldCharType="separate"/>
      </w:r>
      <w:r w:rsidR="00896DC4" w:rsidRPr="00896DC4">
        <w:rPr>
          <w:rFonts w:cs="Times New Roman"/>
          <w:noProof/>
          <w:szCs w:val="24"/>
          <w:vertAlign w:val="superscript"/>
        </w:rPr>
        <w:t>238</w:t>
      </w:r>
      <w:r w:rsidRPr="00DF0800">
        <w:rPr>
          <w:rFonts w:cs="Times New Roman"/>
          <w:szCs w:val="24"/>
        </w:rPr>
        <w:fldChar w:fldCharType="end"/>
      </w:r>
      <w:r w:rsidRPr="00DF0800">
        <w:rPr>
          <w:rFonts w:cs="Times New Roman"/>
          <w:szCs w:val="24"/>
        </w:rPr>
        <w:t xml:space="preserve"> NH</w:t>
      </w:r>
      <w:r w:rsidRPr="00DF0800">
        <w:rPr>
          <w:rFonts w:cs="Times New Roman"/>
          <w:szCs w:val="24"/>
          <w:vertAlign w:val="subscript"/>
        </w:rPr>
        <w:t>4</w:t>
      </w:r>
      <w:r w:rsidRPr="00DF0800">
        <w:rPr>
          <w:rFonts w:cs="Times New Roman"/>
          <w:szCs w:val="24"/>
        </w:rPr>
        <w:t>CdCl</w:t>
      </w:r>
      <w:r w:rsidRPr="00DF0800">
        <w:rPr>
          <w:rFonts w:cs="Times New Roman"/>
          <w:szCs w:val="24"/>
          <w:vertAlign w:val="subscript"/>
        </w:rPr>
        <w:t>3</w:t>
      </w:r>
      <w:r>
        <w:rPr>
          <w:rFonts w:cs="Times New Roman"/>
          <w:szCs w:val="24"/>
        </w:rPr>
        <w:t>, the crystal structure type most cadmium halides crystallize in is also</w:t>
      </w:r>
      <w:r w:rsidRPr="00DF0800">
        <w:rPr>
          <w:rFonts w:cs="Times New Roman"/>
          <w:szCs w:val="24"/>
        </w:rPr>
        <w:t xml:space="preserve"> within the acceptable range with </w:t>
      </w:r>
      <w:r w:rsidRPr="00DF0800">
        <w:rPr>
          <w:rFonts w:cs="Times New Roman"/>
          <w:i/>
          <w:szCs w:val="24"/>
        </w:rPr>
        <w:t>t</w:t>
      </w:r>
      <w:r w:rsidRPr="00DF0800">
        <w:rPr>
          <w:rFonts w:cs="Times New Roman"/>
          <w:szCs w:val="24"/>
        </w:rPr>
        <w:t xml:space="preserve"> = 0.84 and </w:t>
      </w:r>
      <w:r w:rsidRPr="00DF0800">
        <w:rPr>
          <w:rFonts w:cs="Times New Roman"/>
          <w:i/>
          <w:szCs w:val="24"/>
        </w:rPr>
        <w:t xml:space="preserve">μ </w:t>
      </w:r>
      <w:r w:rsidRPr="00DF0800">
        <w:rPr>
          <w:rFonts w:cs="Times New Roman"/>
          <w:szCs w:val="24"/>
        </w:rPr>
        <w:t>= 0.50</w:t>
      </w:r>
      <w:r>
        <w:rPr>
          <w:rFonts w:cs="Times New Roman"/>
          <w:szCs w:val="24"/>
        </w:rPr>
        <w:t>, but forms 1D edge-sharing octahedral chains</w:t>
      </w:r>
      <w:r w:rsidRPr="00DF0800">
        <w:rPr>
          <w:rFonts w:cs="Times New Roman"/>
          <w:szCs w:val="24"/>
        </w:rPr>
        <w:t xml:space="preserve">. This analysis </w:t>
      </w:r>
      <w:r>
        <w:rPr>
          <w:rFonts w:cs="Times New Roman"/>
          <w:szCs w:val="24"/>
        </w:rPr>
        <w:t>clearly demonstrates</w:t>
      </w:r>
      <w:r w:rsidRPr="00DF0800">
        <w:rPr>
          <w:rFonts w:cs="Times New Roman"/>
          <w:szCs w:val="24"/>
        </w:rPr>
        <w:t xml:space="preserve"> the limitations of crystal structure predictions based on the tolerance and octahedral factors alone.</w:t>
      </w:r>
    </w:p>
    <w:p w14:paraId="6FC4B090" w14:textId="2B1FCB84" w:rsidR="00F13148" w:rsidRPr="00DF0800" w:rsidRDefault="00F13148" w:rsidP="00CE3348">
      <w:pPr>
        <w:spacing w:line="480" w:lineRule="auto"/>
        <w:ind w:firstLine="720"/>
        <w:jc w:val="both"/>
        <w:rPr>
          <w:rFonts w:cs="Times New Roman"/>
          <w:szCs w:val="24"/>
        </w:rPr>
      </w:pPr>
      <w:r>
        <w:rPr>
          <w:rFonts w:cs="Times New Roman"/>
          <w:szCs w:val="24"/>
        </w:rPr>
        <w:t xml:space="preserve">In contrast, </w:t>
      </w:r>
      <w:r w:rsidRPr="00DF0800">
        <w:rPr>
          <w:rFonts w:cs="Times New Roman"/>
          <w:szCs w:val="24"/>
        </w:rPr>
        <w:t>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(A = Rb, Cs) compounds are known to adopt layered perovskite derived K</w:t>
      </w:r>
      <w:r w:rsidRPr="00DF0800">
        <w:rPr>
          <w:rFonts w:cs="Times New Roman"/>
          <w:szCs w:val="24"/>
          <w:vertAlign w:val="subscript"/>
        </w:rPr>
        <w:t>2</w:t>
      </w:r>
      <w:r w:rsidRPr="00DF0800">
        <w:rPr>
          <w:rFonts w:cs="Times New Roman"/>
          <w:szCs w:val="24"/>
        </w:rPr>
        <w:t>NiF</w:t>
      </w:r>
      <w:r w:rsidRPr="00DF0800">
        <w:rPr>
          <w:rFonts w:cs="Times New Roman"/>
          <w:szCs w:val="24"/>
          <w:vertAlign w:val="subscript"/>
        </w:rPr>
        <w:t>4</w:t>
      </w:r>
      <w:r w:rsidRPr="00DF0800">
        <w:rPr>
          <w:rFonts w:cs="Times New Roman"/>
          <w:szCs w:val="24"/>
        </w:rPr>
        <w:t>-type structures</w:t>
      </w:r>
      <w:r w:rsidRPr="00DF0800">
        <w:rPr>
          <w:rFonts w:cs="Times New Roman"/>
          <w:szCs w:val="24"/>
        </w:rPr>
        <w:fldChar w:fldCharType="begin">
          <w:fldData xml:space="preserve">PEVuZE5vdGU+PENpdGU+PEF1dGhvcj5LcnVnbGlrPC9BdXRob3I+PFllYXI+MTk4OTwvWWVhcj48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PEVuZE5vdGU+PENpdGU+PEF1dGhvcj5LcnVnbGlrPC9BdXRob3I+PFllYXI+MTk4OTwvWWVhcj48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DF0800">
        <w:rPr>
          <w:rFonts w:cs="Times New Roman"/>
          <w:szCs w:val="24"/>
        </w:rPr>
      </w:r>
      <w:r w:rsidRPr="00DF0800">
        <w:rPr>
          <w:rFonts w:cs="Times New Roman"/>
          <w:szCs w:val="24"/>
        </w:rPr>
        <w:fldChar w:fldCharType="separate"/>
      </w:r>
      <w:r w:rsidR="00896DC4" w:rsidRPr="00896DC4">
        <w:rPr>
          <w:rFonts w:cs="Times New Roman"/>
          <w:noProof/>
          <w:szCs w:val="24"/>
          <w:vertAlign w:val="superscript"/>
        </w:rPr>
        <w:t>238-239</w:t>
      </w:r>
      <w:r w:rsidRPr="00DF0800">
        <w:rPr>
          <w:rFonts w:cs="Times New Roman"/>
          <w:szCs w:val="24"/>
        </w:rPr>
        <w:fldChar w:fldCharType="end"/>
      </w:r>
      <w:r w:rsidRPr="00DF0800">
        <w:rPr>
          <w:rFonts w:cs="Times New Roman"/>
          <w:szCs w:val="24"/>
        </w:rPr>
        <w:t xml:space="preserve"> </w:t>
      </w:r>
      <w:r>
        <w:rPr>
          <w:rFonts w:cs="Times New Roman"/>
          <w:szCs w:val="24"/>
        </w:rPr>
        <w:t>whereas</w:t>
      </w:r>
      <w:r w:rsidRPr="00DF0800">
        <w:rPr>
          <w:rFonts w:cs="Times New Roman"/>
          <w:szCs w:val="24"/>
        </w:rPr>
        <w:t xml:space="preserve"> Cs</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and Cs</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crystallize in the K</w:t>
      </w:r>
      <w:r w:rsidRPr="00DF0800">
        <w:rPr>
          <w:rFonts w:cs="Times New Roman"/>
          <w:szCs w:val="24"/>
          <w:vertAlign w:val="subscript"/>
        </w:rPr>
        <w:t>2</w:t>
      </w:r>
      <w:r w:rsidRPr="00DF0800">
        <w:rPr>
          <w:rFonts w:cs="Times New Roman"/>
          <w:szCs w:val="24"/>
        </w:rPr>
        <w:t>SO</w:t>
      </w:r>
      <w:r w:rsidRPr="00DF0800">
        <w:rPr>
          <w:rFonts w:cs="Times New Roman"/>
          <w:szCs w:val="24"/>
          <w:vertAlign w:val="subscript"/>
        </w:rPr>
        <w:t>4</w:t>
      </w:r>
      <w:r w:rsidRPr="00DF0800">
        <w:rPr>
          <w:rFonts w:cs="Times New Roman"/>
          <w:szCs w:val="24"/>
        </w:rPr>
        <w:t>-type structure featuring 0D structures with isolated tetrahedral CdX</w:t>
      </w:r>
      <w:r w:rsidRPr="00DF0800">
        <w:rPr>
          <w:rFonts w:cs="Times New Roman"/>
          <w:szCs w:val="24"/>
          <w:vertAlign w:val="subscript"/>
        </w:rPr>
        <w:t>4</w:t>
      </w:r>
      <w:r w:rsidRPr="00DF0800">
        <w:rPr>
          <w:rFonts w:cs="Times New Roman"/>
          <w:szCs w:val="24"/>
          <w:vertAlign w:val="superscript"/>
        </w:rPr>
        <w:t>2-</w:t>
      </w:r>
      <w:r w:rsidRPr="00DF0800">
        <w:rPr>
          <w:rFonts w:cs="Times New Roman"/>
          <w:szCs w:val="24"/>
        </w:rPr>
        <w:t xml:space="preserve"> anions</w:t>
      </w:r>
      <w:r>
        <w:rPr>
          <w:rFonts w:cs="Times New Roman"/>
          <w:szCs w:val="24"/>
        </w:rPr>
        <w:t xml:space="preserve"> with</w:t>
      </w:r>
      <w:r w:rsidRPr="00DF0800">
        <w:rPr>
          <w:rFonts w:cs="Times New Roman"/>
          <w:szCs w:val="24"/>
        </w:rPr>
        <w:t xml:space="preserve"> cations filling the voids in between.</w:t>
      </w:r>
      <w:r w:rsidRPr="00DF0800">
        <w:rPr>
          <w:rFonts w:cs="Times New Roman"/>
          <w:szCs w:val="24"/>
        </w:rPr>
        <w:fldChar w:fldCharType="begin"/>
      </w:r>
      <w:r w:rsidR="00896DC4">
        <w:rPr>
          <w:rFonts w:cs="Times New Roman"/>
          <w:szCs w:val="24"/>
        </w:rPr>
        <w:instrText xml:space="preserve"> ADDIN EN.CITE &lt;EndNote&gt;&lt;Cite&gt;&lt;Author&gt;Villars&lt;/Author&gt;&lt;Year&gt;Release 2016/17&lt;/Year&gt;&lt;RecNum&gt;629&lt;/RecNum&gt;&lt;DisplayText&gt;&lt;style face="superscript"&gt;231&lt;/style&gt;&lt;/DisplayText&gt;&lt;record&gt;&lt;rec-number&gt;629&lt;/rec-number&gt;&lt;foreign-keys&gt;&lt;key app="EN" db-id="vpr9as2rawdd28e5aryxprt4dftzw9tvsf0t" timestamp="1500170274"&gt;629&lt;/key&gt;&lt;/foreign-keys&gt;&lt;ref-type name="Aggregated Database"&gt;55&lt;/ref-type&gt;&lt;contributors&gt;&lt;authors&gt;&lt;author&gt;Villars, P.; Cenzula, K.&lt;/author&gt;&lt;/authors&gt;&lt;/contributors&gt;&lt;titles&gt;&lt;title&gt;Pearson&amp;apos;s Crystal Data: Crystal Structure Database for Inorganic Compounds (on DVD)&lt;/title&gt;&lt;/titles&gt;&lt;dates&gt;&lt;year&gt;Release 2016/17&lt;/year&gt;&lt;/dates&gt;&lt;pub-location&gt;Materials Park, Ohio, USA&lt;/pub-location&gt;&lt;publisher&gt;ASM International&lt;/publisher&gt;&lt;urls&gt;&lt;/urls&gt;&lt;/record&gt;&lt;/Cite&gt;&lt;/EndNote&gt;</w:instrText>
      </w:r>
      <w:r w:rsidRPr="00DF0800">
        <w:rPr>
          <w:rFonts w:cs="Times New Roman"/>
          <w:szCs w:val="24"/>
        </w:rPr>
        <w:fldChar w:fldCharType="separate"/>
      </w:r>
      <w:r w:rsidR="00896DC4" w:rsidRPr="00896DC4">
        <w:rPr>
          <w:rFonts w:cs="Times New Roman"/>
          <w:noProof/>
          <w:szCs w:val="24"/>
          <w:vertAlign w:val="superscript"/>
        </w:rPr>
        <w:t>231</w:t>
      </w:r>
      <w:r w:rsidRPr="00DF0800">
        <w:rPr>
          <w:rFonts w:cs="Times New Roman"/>
          <w:szCs w:val="24"/>
        </w:rPr>
        <w:fldChar w:fldCharType="end"/>
      </w:r>
      <w:r w:rsidRPr="00DF0800">
        <w:rPr>
          <w:rFonts w:cs="Times New Roman"/>
          <w:szCs w:val="24"/>
        </w:rPr>
        <w:t xml:space="preserve"> Similarly, in the MA</w:t>
      </w:r>
      <w:r w:rsidRPr="00DF0800">
        <w:rPr>
          <w:rFonts w:cs="Times New Roman"/>
          <w:szCs w:val="24"/>
          <w:vertAlign w:val="subscript"/>
        </w:rPr>
        <w:t>2</w:t>
      </w:r>
      <w:r w:rsidRPr="00DF0800">
        <w:rPr>
          <w:rFonts w:cs="Times New Roman"/>
          <w:szCs w:val="24"/>
        </w:rPr>
        <w:t>CdX</w:t>
      </w:r>
      <w:r w:rsidRPr="00DF0800">
        <w:rPr>
          <w:rFonts w:cs="Times New Roman"/>
          <w:szCs w:val="24"/>
          <w:vertAlign w:val="subscript"/>
        </w:rPr>
        <w:t>4</w:t>
      </w:r>
      <w:r w:rsidRPr="00DF0800">
        <w:rPr>
          <w:rFonts w:cs="Times New Roman"/>
          <w:szCs w:val="24"/>
        </w:rPr>
        <w:t xml:space="preserve"> series,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is a perovskite derivative whereas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and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structures can be </w:t>
      </w:r>
      <w:r>
        <w:rPr>
          <w:rFonts w:cs="Times New Roman"/>
          <w:szCs w:val="24"/>
        </w:rPr>
        <w:t>liken</w:t>
      </w:r>
      <w:r w:rsidRPr="00DF0800">
        <w:rPr>
          <w:rFonts w:cs="Times New Roman"/>
          <w:szCs w:val="24"/>
        </w:rPr>
        <w:t>ed as derived from the K</w:t>
      </w:r>
      <w:r w:rsidRPr="00DF0800">
        <w:rPr>
          <w:rFonts w:cs="Times New Roman"/>
          <w:szCs w:val="24"/>
          <w:vertAlign w:val="subscript"/>
        </w:rPr>
        <w:t>2</w:t>
      </w:r>
      <w:r w:rsidRPr="00DF0800">
        <w:rPr>
          <w:rFonts w:cs="Times New Roman"/>
          <w:szCs w:val="24"/>
        </w:rPr>
        <w:t>SO</w:t>
      </w:r>
      <w:r w:rsidRPr="00DF0800">
        <w:rPr>
          <w:rFonts w:cs="Times New Roman"/>
          <w:szCs w:val="24"/>
          <w:vertAlign w:val="subscript"/>
        </w:rPr>
        <w:t>4</w:t>
      </w:r>
      <w:r w:rsidRPr="00DF0800">
        <w:rPr>
          <w:rFonts w:cs="Times New Roman"/>
          <w:szCs w:val="24"/>
        </w:rPr>
        <w:t xml:space="preserve"> structure through replacing K</w:t>
      </w:r>
      <w:r w:rsidRPr="00DF0800">
        <w:rPr>
          <w:rFonts w:cs="Times New Roman"/>
          <w:szCs w:val="24"/>
          <w:vertAlign w:val="superscript"/>
        </w:rPr>
        <w:t>+</w:t>
      </w:r>
      <w:r w:rsidRPr="00DF0800">
        <w:rPr>
          <w:rFonts w:cs="Times New Roman"/>
          <w:szCs w:val="24"/>
        </w:rPr>
        <w:t xml:space="preserve"> with MA</w:t>
      </w:r>
      <w:r w:rsidRPr="00DF0800">
        <w:rPr>
          <w:rFonts w:cs="Times New Roman"/>
          <w:szCs w:val="24"/>
          <w:vertAlign w:val="superscript"/>
        </w:rPr>
        <w:t>+</w:t>
      </w:r>
      <w:r w:rsidRPr="00DF0800">
        <w:rPr>
          <w:rFonts w:cs="Times New Roman"/>
          <w:szCs w:val="24"/>
        </w:rPr>
        <w:t>. The exact arrangement of CdX</w:t>
      </w:r>
      <w:r w:rsidRPr="00DF0800">
        <w:rPr>
          <w:rFonts w:cs="Times New Roman"/>
          <w:szCs w:val="24"/>
          <w:vertAlign w:val="subscript"/>
        </w:rPr>
        <w:t>4</w:t>
      </w:r>
      <w:r w:rsidRPr="00DF0800">
        <w:rPr>
          <w:rFonts w:cs="Times New Roman"/>
          <w:szCs w:val="24"/>
          <w:vertAlign w:val="superscript"/>
        </w:rPr>
        <w:t>2-</w:t>
      </w:r>
      <w:r w:rsidRPr="00DF0800">
        <w:rPr>
          <w:rFonts w:cs="Times New Roman"/>
          <w:szCs w:val="24"/>
        </w:rPr>
        <w:t xml:space="preserve"> anions and organic cations in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and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differ, leading to different space groups for the two compounds. Thus,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is isostructural with MA</w:t>
      </w:r>
      <w:r w:rsidRPr="00DF0800">
        <w:rPr>
          <w:rFonts w:cs="Times New Roman"/>
          <w:szCs w:val="24"/>
          <w:vertAlign w:val="subscript"/>
        </w:rPr>
        <w:t>2</w:t>
      </w:r>
      <w:r w:rsidRPr="00DF0800">
        <w:rPr>
          <w:rFonts w:cs="Times New Roman"/>
          <w:szCs w:val="24"/>
        </w:rPr>
        <w:t>HgBr</w:t>
      </w:r>
      <w:r w:rsidRPr="00DF0800">
        <w:rPr>
          <w:rFonts w:cs="Times New Roman"/>
          <w:szCs w:val="24"/>
          <w:vertAlign w:val="subscript"/>
        </w:rPr>
        <w:t>4</w:t>
      </w:r>
      <w:r w:rsidRPr="00DF0800">
        <w:rPr>
          <w:rFonts w:cs="Times New Roman"/>
          <w:szCs w:val="24"/>
          <w:vertAlign w:val="subscript"/>
        </w:rPr>
        <w:fldChar w:fldCharType="begin">
          <w:fldData xml:space="preserve">PEVuZE5vdGU+PENpdGU+PEF1dGhvcj5CZW48L0F1dGhvcj48WWVhcj4xOTgzPC9ZZWFyPjxSZWNO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</w:fldData>
        </w:fldChar>
      </w:r>
      <w:r w:rsidR="00896DC4">
        <w:rPr>
          <w:rFonts w:cs="Times New Roman"/>
          <w:szCs w:val="24"/>
          <w:vertAlign w:val="subscript"/>
        </w:rPr>
        <w:instrText xml:space="preserve"> ADDIN EN.CITE </w:instrText>
      </w:r>
      <w:r w:rsidR="00896DC4">
        <w:rPr>
          <w:rFonts w:cs="Times New Roman"/>
          <w:szCs w:val="24"/>
          <w:vertAlign w:val="subscript"/>
        </w:rPr>
        <w:fldChar w:fldCharType="begin">
          <w:fldData xml:space="preserve">PEVuZE5vdGU+PENpdGU+PEF1dGhvcj5CZW48L0F1dGhvcj48WWVhcj4xOTgzPC9ZZWFyPjxSZWNO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</w:fldData>
        </w:fldChar>
      </w:r>
      <w:r w:rsidR="00896DC4">
        <w:rPr>
          <w:rFonts w:cs="Times New Roman"/>
          <w:szCs w:val="24"/>
          <w:vertAlign w:val="subscript"/>
        </w:rPr>
        <w:instrText xml:space="preserve"> ADDIN EN.CITE.DATA </w:instrText>
      </w:r>
      <w:r w:rsidR="00896DC4">
        <w:rPr>
          <w:rFonts w:cs="Times New Roman"/>
          <w:szCs w:val="24"/>
          <w:vertAlign w:val="subscript"/>
        </w:rPr>
      </w:r>
      <w:r w:rsidR="00896DC4">
        <w:rPr>
          <w:rFonts w:cs="Times New Roman"/>
          <w:szCs w:val="24"/>
          <w:vertAlign w:val="subscript"/>
        </w:rPr>
        <w:fldChar w:fldCharType="end"/>
      </w:r>
      <w:r w:rsidRPr="00DF0800">
        <w:rPr>
          <w:rFonts w:cs="Times New Roman"/>
          <w:szCs w:val="24"/>
          <w:vertAlign w:val="subscript"/>
        </w:rPr>
      </w:r>
      <w:r w:rsidRPr="00DF0800">
        <w:rPr>
          <w:rFonts w:cs="Times New Roman"/>
          <w:szCs w:val="24"/>
          <w:vertAlign w:val="subscript"/>
        </w:rPr>
        <w:fldChar w:fldCharType="separate"/>
      </w:r>
      <w:r w:rsidR="00896DC4" w:rsidRPr="00896DC4">
        <w:rPr>
          <w:rFonts w:cs="Times New Roman"/>
          <w:noProof/>
          <w:szCs w:val="24"/>
          <w:vertAlign w:val="superscript"/>
        </w:rPr>
        <w:t>240-242</w:t>
      </w:r>
      <w:r w:rsidRPr="00DF0800">
        <w:rPr>
          <w:rFonts w:cs="Times New Roman"/>
          <w:szCs w:val="24"/>
          <w:vertAlign w:val="subscript"/>
        </w:rPr>
        <w:fldChar w:fldCharType="end"/>
      </w:r>
      <w:r w:rsidRPr="00DF0800">
        <w:rPr>
          <w:rFonts w:cs="Times New Roman"/>
          <w:szCs w:val="24"/>
          <w:vertAlign w:val="subscript"/>
        </w:rPr>
        <w:t xml:space="preserve"> </w:t>
      </w:r>
      <w:r w:rsidRPr="00DF0800">
        <w:rPr>
          <w:rFonts w:cs="Times New Roman"/>
          <w:szCs w:val="24"/>
        </w:rPr>
        <w:t>crystalliz</w:t>
      </w:r>
      <w:r>
        <w:rPr>
          <w:rFonts w:cs="Times New Roman"/>
          <w:szCs w:val="24"/>
        </w:rPr>
        <w:t>ing</w:t>
      </w:r>
      <w:r w:rsidRPr="00DF0800">
        <w:rPr>
          <w:rFonts w:cs="Times New Roman"/>
          <w:szCs w:val="24"/>
        </w:rPr>
        <w:t xml:space="preserve"> in the monoclinic space group </w:t>
      </w:r>
      <w:r w:rsidRPr="00DF0800">
        <w:rPr>
          <w:rFonts w:cs="Times New Roman"/>
          <w:i/>
          <w:szCs w:val="24"/>
        </w:rPr>
        <w:t>P</w:t>
      </w:r>
      <w:r w:rsidRPr="00DF0800">
        <w:rPr>
          <w:rFonts w:cs="Times New Roman"/>
          <w:szCs w:val="24"/>
        </w:rPr>
        <w:t>2</w:t>
      </w:r>
      <w:r w:rsidRPr="00DF0800">
        <w:rPr>
          <w:rFonts w:cs="Times New Roman"/>
          <w:szCs w:val="24"/>
          <w:vertAlign w:val="subscript"/>
        </w:rPr>
        <w:t>1</w:t>
      </w:r>
      <w:r w:rsidRPr="00DF0800">
        <w:rPr>
          <w:rFonts w:cs="Times New Roman"/>
          <w:i/>
          <w:szCs w:val="24"/>
        </w:rPr>
        <w:t>/c,</w:t>
      </w:r>
      <w:r w:rsidRPr="00DF0800">
        <w:rPr>
          <w:rFonts w:cs="Times New Roman"/>
          <w:szCs w:val="24"/>
        </w:rPr>
        <w:t xml:space="preserve"> whereas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crystallizes in the orthorhombic space group </w:t>
      </w:r>
      <w:r w:rsidRPr="00DF0800">
        <w:rPr>
          <w:rFonts w:cs="Times New Roman"/>
          <w:i/>
          <w:szCs w:val="24"/>
        </w:rPr>
        <w:t>Pbca</w:t>
      </w:r>
      <w:r w:rsidRPr="00DF0800">
        <w:rPr>
          <w:rFonts w:cs="Times New Roman"/>
          <w:szCs w:val="24"/>
        </w:rPr>
        <w:t>.</w:t>
      </w:r>
    </w:p>
    <w:p w14:paraId="67B6857D" w14:textId="6A2429D9" w:rsidR="00F13148" w:rsidRDefault="00F13148" w:rsidP="00CE3348">
      <w:pPr>
        <w:spacing w:line="480" w:lineRule="auto"/>
        <w:ind w:firstLine="720"/>
        <w:jc w:val="both"/>
        <w:rPr>
          <w:rFonts w:cs="Times New Roman"/>
          <w:szCs w:val="24"/>
        </w:rPr>
      </w:pPr>
      <w:r w:rsidRPr="00DF0800">
        <w:rPr>
          <w:rFonts w:cs="Times New Roman"/>
          <w:szCs w:val="24"/>
        </w:rPr>
        <w:t>Structural distortions of hybrid materials not only impact their formability and stability but also have a major influence on their optoelectronic and semiconducting properties.</w:t>
      </w:r>
      <w:r w:rsidRPr="00DF0800">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Pr="00DF0800">
        <w:rPr>
          <w:rFonts w:cs="Times New Roman"/>
          <w:szCs w:val="24"/>
        </w:rPr>
        <w:fldChar w:fldCharType="separate"/>
      </w:r>
      <w:r w:rsidR="00FF2709" w:rsidRPr="00FF2709">
        <w:rPr>
          <w:rFonts w:cs="Times New Roman"/>
          <w:noProof/>
          <w:szCs w:val="24"/>
          <w:vertAlign w:val="superscript"/>
        </w:rPr>
        <w:t>27</w:t>
      </w:r>
      <w:r w:rsidRPr="00DF0800">
        <w:rPr>
          <w:rFonts w:cs="Times New Roman"/>
          <w:szCs w:val="24"/>
        </w:rPr>
        <w:fldChar w:fldCharType="end"/>
      </w:r>
      <w:r w:rsidRPr="00DF0800">
        <w:rPr>
          <w:rFonts w:cs="Times New Roman"/>
          <w:szCs w:val="24"/>
        </w:rPr>
        <w:t xml:space="preserve"> Since divalent Cd</w:t>
      </w:r>
      <w:r w:rsidRPr="00DF0800">
        <w:rPr>
          <w:rFonts w:cs="Times New Roman"/>
          <w:szCs w:val="24"/>
          <w:vertAlign w:val="superscript"/>
        </w:rPr>
        <w:t>2+</w:t>
      </w:r>
      <w:r w:rsidRPr="00DF0800">
        <w:rPr>
          <w:rFonts w:cs="Times New Roman"/>
          <w:szCs w:val="24"/>
        </w:rPr>
        <w:t xml:space="preserve"> in MA</w:t>
      </w:r>
      <w:r w:rsidRPr="00DF0800">
        <w:rPr>
          <w:rFonts w:cs="Times New Roman"/>
          <w:szCs w:val="24"/>
          <w:vertAlign w:val="subscript"/>
        </w:rPr>
        <w:t>2</w:t>
      </w:r>
      <w:r w:rsidRPr="00DF0800">
        <w:rPr>
          <w:rFonts w:cs="Times New Roman"/>
          <w:szCs w:val="24"/>
        </w:rPr>
        <w:t>CdX</w:t>
      </w:r>
      <w:r w:rsidRPr="00DF0800">
        <w:rPr>
          <w:rFonts w:cs="Times New Roman"/>
          <w:szCs w:val="24"/>
          <w:vertAlign w:val="subscript"/>
        </w:rPr>
        <w:t>4</w:t>
      </w:r>
      <w:r w:rsidRPr="00DF0800">
        <w:rPr>
          <w:rFonts w:cs="Times New Roman"/>
          <w:szCs w:val="24"/>
        </w:rPr>
        <w:t xml:space="preserve"> has a 5</w:t>
      </w:r>
      <w:r w:rsidRPr="00DF0800">
        <w:rPr>
          <w:rFonts w:cs="Times New Roman"/>
          <w:i/>
          <w:szCs w:val="24"/>
        </w:rPr>
        <w:t>s</w:t>
      </w:r>
      <w:r w:rsidRPr="00DF0800">
        <w:rPr>
          <w:rFonts w:cs="Times New Roman"/>
          <w:szCs w:val="24"/>
          <w:vertAlign w:val="superscript"/>
        </w:rPr>
        <w:t>0</w:t>
      </w:r>
      <w:r w:rsidRPr="00DF0800">
        <w:rPr>
          <w:rFonts w:cs="Times New Roman"/>
          <w:szCs w:val="24"/>
        </w:rPr>
        <w:t xml:space="preserve"> 4</w:t>
      </w:r>
      <w:r w:rsidRPr="00DF0800">
        <w:rPr>
          <w:rFonts w:cs="Times New Roman"/>
          <w:i/>
          <w:szCs w:val="24"/>
        </w:rPr>
        <w:t>d</w:t>
      </w:r>
      <w:r w:rsidRPr="00DF0800">
        <w:rPr>
          <w:rFonts w:cs="Times New Roman"/>
          <w:szCs w:val="24"/>
          <w:vertAlign w:val="superscript"/>
        </w:rPr>
        <w:t>10</w:t>
      </w:r>
      <w:r w:rsidRPr="00DF0800">
        <w:rPr>
          <w:rFonts w:cs="Times New Roman"/>
          <w:szCs w:val="24"/>
        </w:rPr>
        <w:t xml:space="preserve"> electronic configuration, distortions of the B-metal halide polyhedra due to a stereochemically active lone pair, which regularly occurs for Pb- and Sn-based compounds,</w:t>
      </w:r>
      <w:r w:rsidRPr="00DF0800">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Pr="00DF0800">
        <w:rPr>
          <w:rFonts w:cs="Times New Roman"/>
          <w:szCs w:val="24"/>
        </w:rPr>
        <w:fldChar w:fldCharType="separate"/>
      </w:r>
      <w:r w:rsidR="00FF2709" w:rsidRPr="00FF2709">
        <w:rPr>
          <w:rFonts w:cs="Times New Roman"/>
          <w:noProof/>
          <w:szCs w:val="24"/>
          <w:vertAlign w:val="superscript"/>
        </w:rPr>
        <w:t>27</w:t>
      </w:r>
      <w:r w:rsidRPr="00DF0800">
        <w:rPr>
          <w:rFonts w:cs="Times New Roman"/>
          <w:szCs w:val="24"/>
        </w:rPr>
        <w:fldChar w:fldCharType="end"/>
      </w:r>
      <w:r w:rsidRPr="00DF0800">
        <w:rPr>
          <w:rFonts w:cs="Times New Roman"/>
          <w:szCs w:val="24"/>
        </w:rPr>
        <w:t xml:space="preserve"> is not expected. Indeed, the CdBr</w:t>
      </w:r>
      <w:r w:rsidRPr="00DF0800">
        <w:rPr>
          <w:rFonts w:cs="Times New Roman"/>
          <w:szCs w:val="24"/>
          <w:vertAlign w:val="subscript"/>
        </w:rPr>
        <w:t>4</w:t>
      </w:r>
      <w:r w:rsidRPr="00DF0800">
        <w:rPr>
          <w:rFonts w:cs="Times New Roman"/>
          <w:szCs w:val="24"/>
        </w:rPr>
        <w:t xml:space="preserve"> and CdI</w:t>
      </w:r>
      <w:r w:rsidRPr="00DF0800">
        <w:rPr>
          <w:rFonts w:cs="Times New Roman"/>
          <w:szCs w:val="24"/>
          <w:vertAlign w:val="subscript"/>
        </w:rPr>
        <w:t>4</w:t>
      </w:r>
      <w:r w:rsidRPr="00DF0800">
        <w:rPr>
          <w:rFonts w:cs="Times New Roman"/>
          <w:szCs w:val="24"/>
        </w:rPr>
        <w:t xml:space="preserve"> tetrahedra are almost regular with the Br-Cd-Br and I-Cd-I tetrahedral angles ranging from 105.17(3) to 112.16(2)° and 106.78(5) to 115.88(5)° (</w:t>
      </w:r>
      <w:r w:rsidRPr="008E1D24">
        <w:rPr>
          <w:rFonts w:cs="Times New Roman"/>
          <w:szCs w:val="24"/>
        </w:rPr>
        <w:t>Tables A</w:t>
      </w:r>
      <w:r w:rsidR="008E1D24" w:rsidRPr="008E1D24">
        <w:rPr>
          <w:rFonts w:cs="Times New Roman"/>
          <w:szCs w:val="24"/>
        </w:rPr>
        <w:t>1.2</w:t>
      </w:r>
      <w:r w:rsidRPr="008E1D24">
        <w:rPr>
          <w:rFonts w:cs="Times New Roman"/>
          <w:szCs w:val="24"/>
        </w:rPr>
        <w:t>, A</w:t>
      </w:r>
      <w:r w:rsidR="008E1D24" w:rsidRPr="008E1D24">
        <w:rPr>
          <w:rFonts w:cs="Times New Roman"/>
          <w:szCs w:val="24"/>
        </w:rPr>
        <w:t>1.5</w:t>
      </w:r>
      <w:r w:rsidRPr="008E1D24">
        <w:rPr>
          <w:rFonts w:cs="Times New Roman"/>
          <w:szCs w:val="24"/>
        </w:rPr>
        <w:t>, A</w:t>
      </w:r>
      <w:r w:rsidR="008E1D24" w:rsidRPr="008E1D24">
        <w:rPr>
          <w:rFonts w:cs="Times New Roman"/>
          <w:szCs w:val="24"/>
        </w:rPr>
        <w:t>1.7</w:t>
      </w:r>
      <w:r w:rsidRPr="008E1D24">
        <w:rPr>
          <w:rFonts w:cs="Times New Roman"/>
          <w:szCs w:val="24"/>
        </w:rPr>
        <w:t>-</w:t>
      </w:r>
      <w:r w:rsidR="008E1D24">
        <w:rPr>
          <w:rFonts w:cs="Times New Roman"/>
          <w:szCs w:val="24"/>
        </w:rPr>
        <w:t>8</w:t>
      </w:r>
      <w:r w:rsidRPr="00DF0800">
        <w:rPr>
          <w:rFonts w:cs="Times New Roman"/>
          <w:szCs w:val="24"/>
        </w:rPr>
        <w:t>). The narrow deviation from the ideal tetrahedral angle can be attributed to the distortions of the CdX</w:t>
      </w:r>
      <w:r w:rsidRPr="00DF0800">
        <w:rPr>
          <w:rFonts w:cs="Times New Roman"/>
          <w:szCs w:val="24"/>
          <w:vertAlign w:val="subscript"/>
        </w:rPr>
        <w:t>4</w:t>
      </w:r>
      <w:r>
        <w:rPr>
          <w:rFonts w:cs="Times New Roman"/>
          <w:szCs w:val="24"/>
          <w:vertAlign w:val="superscript"/>
        </w:rPr>
        <w:t>2-</w:t>
      </w:r>
      <w:r w:rsidRPr="00DF0800">
        <w:rPr>
          <w:rFonts w:cs="Times New Roman"/>
          <w:szCs w:val="24"/>
        </w:rPr>
        <w:t xml:space="preserve"> units caused by hydrogen </w:t>
      </w:r>
      <w:r w:rsidRPr="00DF0800">
        <w:rPr>
          <w:rFonts w:cs="Times New Roman"/>
          <w:szCs w:val="24"/>
        </w:rPr>
        <w:lastRenderedPageBreak/>
        <w:t>bonding interactions, another major source of structural distortions in hybrid organic-inorganic perovskites.</w:t>
      </w:r>
      <w:r w:rsidRPr="00DF0800">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Pr="00DF0800">
        <w:rPr>
          <w:rFonts w:cs="Times New Roman"/>
          <w:szCs w:val="24"/>
        </w:rPr>
        <w:fldChar w:fldCharType="separate"/>
      </w:r>
      <w:r w:rsidR="00FF2709" w:rsidRPr="00FF2709">
        <w:rPr>
          <w:rFonts w:cs="Times New Roman"/>
          <w:noProof/>
          <w:szCs w:val="24"/>
          <w:vertAlign w:val="superscript"/>
        </w:rPr>
        <w:t>27</w:t>
      </w:r>
      <w:r w:rsidRPr="00DF0800">
        <w:rPr>
          <w:rFonts w:cs="Times New Roman"/>
          <w:szCs w:val="24"/>
        </w:rPr>
        <w:fldChar w:fldCharType="end"/>
      </w:r>
      <w:r w:rsidRPr="00DF0800">
        <w:rPr>
          <w:rFonts w:cs="Times New Roman"/>
          <w:szCs w:val="24"/>
        </w:rPr>
        <w:t xml:space="preserve"> In the case of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the reported room temperature structure (space group </w:t>
      </w:r>
      <w:r w:rsidRPr="00DF0800">
        <w:rPr>
          <w:rFonts w:cs="Times New Roman"/>
          <w:i/>
          <w:szCs w:val="24"/>
        </w:rPr>
        <w:t>Cmca</w:t>
      </w:r>
      <w:r w:rsidRPr="00DF0800">
        <w:rPr>
          <w:rFonts w:cs="Times New Roman"/>
          <w:szCs w:val="24"/>
        </w:rPr>
        <w:t>) also features nearly regular CdCl</w:t>
      </w:r>
      <w:r w:rsidRPr="00DF0800">
        <w:rPr>
          <w:rFonts w:cs="Times New Roman"/>
          <w:szCs w:val="24"/>
          <w:vertAlign w:val="subscript"/>
        </w:rPr>
        <w:t>6</w:t>
      </w:r>
      <w:r w:rsidRPr="00DF0800">
        <w:rPr>
          <w:rFonts w:cs="Times New Roman"/>
          <w:szCs w:val="24"/>
        </w:rPr>
        <w:t xml:space="preserve"> octahedra with the Cl-Cd-Cl angles of 89.54° and 90.46°.</w:t>
      </w:r>
      <w:r w:rsidRPr="00DF0800">
        <w:rPr>
          <w:rFonts w:cs="Times New Roman"/>
          <w:szCs w:val="24"/>
        </w:rPr>
        <w:fldChar w:fldCharType="begin"/>
      </w:r>
      <w:r w:rsidR="00896DC4">
        <w:rPr>
          <w:rFonts w:cs="Times New Roman"/>
          <w:szCs w:val="24"/>
        </w:rPr>
        <w:instrText xml:space="preserve"> ADDIN EN.CITE &lt;EndNote&gt;&lt;Cite&gt;&lt;Author&gt;Chapuis&lt;/Author&gt;&lt;Year&gt;1975&lt;/Year&gt;&lt;RecNum&gt;626&lt;/RecNum&gt;&lt;DisplayText&gt;&lt;style face="superscript"&gt;222&lt;/style&gt;&lt;/DisplayText&gt;&lt;record&gt;&lt;rec-number&gt;626&lt;/rec-number&gt;&lt;foreign-keys&gt;&lt;key app="EN" db-id="vpr9as2rawdd28e5aryxprt4dftzw9tvsf0t" timestamp="1500163593"&gt;626&lt;/key&gt;&lt;/foreign-keys&gt;&lt;ref-type name="Journal Article"&gt;17&lt;/ref-type&gt;&lt;contributors&gt;&lt;authors&gt;&lt;author&gt;Chapuis, G.&lt;/author&gt;&lt;author&gt;Arend, H.&lt;/author&gt;&lt;author&gt;Kind, R.&lt;/author&gt;&lt;/authors&gt;&lt;/contributors&gt;&lt;titles&gt;&lt;title&gt;&lt;style face="normal" font="default" size="100%"&gt;X-Ray study of the structural first-order phase transition (Cmca-P42/ncm) in (CH&lt;/style&gt;&lt;style face="subscript" font="default" size="100%"&gt;3&lt;/style&gt;&lt;style face="normal" font="default" size="100%"&gt;NH&lt;/style&gt;&lt;style face="subscript" font="default" size="100%"&gt;3&lt;/style&gt;&lt;style face="normal" font="default" size="100%"&gt;)&lt;/style&gt;&lt;style face="subscript" font="default" size="100%"&gt;2&lt;/style&gt;&lt;style face="normal" font="default" size="100%"&gt;CdCl&lt;/style&gt;&lt;style face="subscript" font="default" size="100%"&gt;4&lt;/style&gt;&lt;/title&gt;&lt;secondary-title&gt;Physica Status Solidi (a)&lt;/secondary-title&gt;&lt;/titles&gt;&lt;periodical&gt;&lt;full-title&gt;physica status solidi (a)&lt;/full-title&gt;&lt;abbr-1&gt;Phys. Status Solidi A&lt;/abbr-1&gt;&lt;/periodical&gt;&lt;pages&gt;449-454&lt;/pages&gt;&lt;volume&gt;31&lt;/volume&gt;&lt;number&gt;2&lt;/number&gt;&lt;dates&gt;&lt;year&gt;1975&lt;/year&gt;&lt;/dates&gt;&lt;publisher&gt;WILEY-VCH Verlag&lt;/publisher&gt;&lt;isbn&gt;1521-396X&lt;/isbn&gt;&lt;urls&gt;&lt;related-urls&gt;&lt;url&gt;http://dx.doi.org/10.1002/pssa.2210310213&lt;/url&gt;&lt;/related-urls&gt;&lt;/urls&gt;&lt;electronic-resource-num&gt;10.1002/pssa.2210310213&lt;/electronic-resource-num&gt;&lt;/record&gt;&lt;/Cite&gt;&lt;/EndNote&gt;</w:instrText>
      </w:r>
      <w:r w:rsidRPr="00DF0800">
        <w:rPr>
          <w:rFonts w:cs="Times New Roman"/>
          <w:szCs w:val="24"/>
        </w:rPr>
        <w:fldChar w:fldCharType="separate"/>
      </w:r>
      <w:r w:rsidR="00896DC4" w:rsidRPr="00896DC4">
        <w:rPr>
          <w:rFonts w:cs="Times New Roman"/>
          <w:noProof/>
          <w:szCs w:val="24"/>
          <w:vertAlign w:val="superscript"/>
        </w:rPr>
        <w:t>222</w:t>
      </w:r>
      <w:r w:rsidRPr="00DF0800">
        <w:rPr>
          <w:rFonts w:cs="Times New Roman"/>
          <w:szCs w:val="24"/>
        </w:rPr>
        <w:fldChar w:fldCharType="end"/>
      </w:r>
      <w:r w:rsidRPr="00DF0800">
        <w:rPr>
          <w:rFonts w:cs="Times New Roman"/>
          <w:szCs w:val="24"/>
        </w:rPr>
        <w:t xml:space="preserve"> </w:t>
      </w:r>
    </w:p>
    <w:p w14:paraId="054C745E" w14:textId="73CAB754" w:rsidR="005A4736" w:rsidRDefault="005A4736" w:rsidP="00CE3348">
      <w:pPr>
        <w:spacing w:line="480" w:lineRule="auto"/>
        <w:ind w:firstLine="720"/>
        <w:jc w:val="both"/>
        <w:rPr>
          <w:rFonts w:cs="Times New Roman"/>
          <w:szCs w:val="24"/>
        </w:rPr>
      </w:pPr>
    </w:p>
    <w:p w14:paraId="42E80295" w14:textId="01447521" w:rsidR="005A4736" w:rsidRDefault="005A4736" w:rsidP="00CE3348">
      <w:pPr>
        <w:spacing w:line="480" w:lineRule="auto"/>
        <w:ind w:firstLine="720"/>
        <w:jc w:val="both"/>
        <w:rPr>
          <w:rFonts w:cs="Times New Roman"/>
          <w:szCs w:val="24"/>
        </w:rPr>
      </w:pPr>
    </w:p>
    <w:p w14:paraId="3A4E2DA8" w14:textId="0E2BD39B" w:rsidR="005A4736" w:rsidRDefault="005A4736" w:rsidP="00CE3348">
      <w:pPr>
        <w:spacing w:line="480" w:lineRule="auto"/>
        <w:ind w:firstLine="720"/>
        <w:jc w:val="both"/>
        <w:rPr>
          <w:rFonts w:cs="Times New Roman"/>
          <w:szCs w:val="24"/>
        </w:rPr>
      </w:pPr>
    </w:p>
    <w:p w14:paraId="4261A38C" w14:textId="75B6E378" w:rsidR="005A4736" w:rsidRDefault="005A4736" w:rsidP="00CE3348">
      <w:pPr>
        <w:spacing w:line="480" w:lineRule="auto"/>
        <w:ind w:firstLine="720"/>
        <w:jc w:val="both"/>
        <w:rPr>
          <w:rFonts w:cs="Times New Roman"/>
          <w:szCs w:val="24"/>
        </w:rPr>
      </w:pPr>
    </w:p>
    <w:p w14:paraId="0441617E" w14:textId="416B7ABF" w:rsidR="005A4736" w:rsidRDefault="005A4736" w:rsidP="00CE3348">
      <w:pPr>
        <w:spacing w:line="480" w:lineRule="auto"/>
        <w:ind w:firstLine="720"/>
        <w:jc w:val="both"/>
        <w:rPr>
          <w:rFonts w:cs="Times New Roman"/>
          <w:szCs w:val="24"/>
        </w:rPr>
      </w:pPr>
    </w:p>
    <w:p w14:paraId="5350C501" w14:textId="3C9682E7" w:rsidR="005A4736" w:rsidRDefault="005A4736" w:rsidP="00CE3348">
      <w:pPr>
        <w:spacing w:line="480" w:lineRule="auto"/>
        <w:ind w:firstLine="720"/>
        <w:jc w:val="both"/>
        <w:rPr>
          <w:rFonts w:cs="Times New Roman"/>
          <w:szCs w:val="24"/>
        </w:rPr>
      </w:pPr>
    </w:p>
    <w:p w14:paraId="7528BB6B" w14:textId="2F358E6B" w:rsidR="005A4736" w:rsidRDefault="005A4736" w:rsidP="00CE3348">
      <w:pPr>
        <w:spacing w:line="480" w:lineRule="auto"/>
        <w:ind w:firstLine="720"/>
        <w:jc w:val="both"/>
        <w:rPr>
          <w:rFonts w:cs="Times New Roman"/>
          <w:szCs w:val="24"/>
        </w:rPr>
      </w:pPr>
    </w:p>
    <w:p w14:paraId="34A56C93" w14:textId="136E064F" w:rsidR="005A4736" w:rsidRDefault="005A4736" w:rsidP="00CE3348">
      <w:pPr>
        <w:spacing w:line="480" w:lineRule="auto"/>
        <w:ind w:firstLine="720"/>
        <w:jc w:val="both"/>
        <w:rPr>
          <w:rFonts w:cs="Times New Roman"/>
          <w:szCs w:val="24"/>
        </w:rPr>
      </w:pPr>
    </w:p>
    <w:p w14:paraId="7EF4CB81" w14:textId="3CD7D0CB" w:rsidR="005A4736" w:rsidRDefault="005A4736" w:rsidP="00CE3348">
      <w:pPr>
        <w:spacing w:line="480" w:lineRule="auto"/>
        <w:ind w:firstLine="720"/>
        <w:jc w:val="both"/>
        <w:rPr>
          <w:rFonts w:cs="Times New Roman"/>
          <w:szCs w:val="24"/>
        </w:rPr>
      </w:pPr>
    </w:p>
    <w:p w14:paraId="3E71D3A3" w14:textId="3A257242" w:rsidR="005A4736" w:rsidRDefault="005A4736" w:rsidP="00CE3348">
      <w:pPr>
        <w:spacing w:line="480" w:lineRule="auto"/>
        <w:ind w:firstLine="720"/>
        <w:jc w:val="both"/>
        <w:rPr>
          <w:rFonts w:cs="Times New Roman"/>
          <w:szCs w:val="24"/>
        </w:rPr>
      </w:pPr>
    </w:p>
    <w:p w14:paraId="499D28B7" w14:textId="52310D1D" w:rsidR="005A4736" w:rsidRDefault="005A4736" w:rsidP="00CE3348">
      <w:pPr>
        <w:spacing w:line="480" w:lineRule="auto"/>
        <w:ind w:firstLine="720"/>
        <w:jc w:val="both"/>
        <w:rPr>
          <w:rFonts w:cs="Times New Roman"/>
          <w:szCs w:val="24"/>
        </w:rPr>
      </w:pPr>
    </w:p>
    <w:p w14:paraId="3ED0FFC1" w14:textId="495A0BB4" w:rsidR="005A4736" w:rsidRDefault="005A4736" w:rsidP="00CE3348">
      <w:pPr>
        <w:spacing w:line="480" w:lineRule="auto"/>
        <w:ind w:firstLine="720"/>
        <w:jc w:val="both"/>
        <w:rPr>
          <w:rFonts w:cs="Times New Roman"/>
          <w:szCs w:val="24"/>
        </w:rPr>
      </w:pPr>
    </w:p>
    <w:p w14:paraId="1E7FCC50" w14:textId="50FEAEBC" w:rsidR="005A4736" w:rsidRDefault="005A4736" w:rsidP="00CE3348">
      <w:pPr>
        <w:spacing w:line="480" w:lineRule="auto"/>
        <w:ind w:firstLine="720"/>
        <w:jc w:val="both"/>
        <w:rPr>
          <w:rFonts w:cs="Times New Roman"/>
          <w:szCs w:val="24"/>
        </w:rPr>
      </w:pPr>
    </w:p>
    <w:p w14:paraId="558237B7" w14:textId="32F64479" w:rsidR="005A4736" w:rsidRDefault="005A4736" w:rsidP="00CE3348">
      <w:pPr>
        <w:spacing w:line="480" w:lineRule="auto"/>
        <w:ind w:firstLine="720"/>
        <w:jc w:val="both"/>
        <w:rPr>
          <w:rFonts w:cs="Times New Roman"/>
          <w:szCs w:val="24"/>
        </w:rPr>
      </w:pPr>
    </w:p>
    <w:p w14:paraId="2CAD993F" w14:textId="77777777" w:rsidR="005A4736" w:rsidRDefault="005A4736" w:rsidP="00CE3348">
      <w:pPr>
        <w:spacing w:line="480" w:lineRule="auto"/>
        <w:ind w:firstLine="720"/>
        <w:jc w:val="both"/>
        <w:rPr>
          <w:rFonts w:cs="Times New Roman"/>
          <w:szCs w:val="24"/>
        </w:rPr>
      </w:pPr>
    </w:p>
    <w:p w14:paraId="602BEBF1" w14:textId="6E40C221" w:rsidR="00F13148" w:rsidRPr="00DF0800" w:rsidRDefault="00261DFE" w:rsidP="00CE3348">
      <w:pPr>
        <w:pStyle w:val="FigureCaption"/>
        <w:jc w:val="both"/>
      </w:pPr>
      <w:bookmarkStart w:id="60" w:name="_Toc15232471"/>
      <w:r>
        <w:lastRenderedPageBreak/>
        <w:t xml:space="preserve">Table </w:t>
      </w:r>
      <w:r>
        <w:fldChar w:fldCharType="begin"/>
      </w:r>
      <w:r>
        <w:instrText xml:space="preserve"> SEQ Table \* ARABIC </w:instrText>
      </w:r>
      <w:r>
        <w:fldChar w:fldCharType="separate"/>
      </w:r>
      <w:r w:rsidR="00F21648">
        <w:t>1</w:t>
      </w:r>
      <w:r>
        <w:fldChar w:fldCharType="end"/>
      </w:r>
      <w:r>
        <w:t xml:space="preserve">. </w:t>
      </w:r>
      <w:r w:rsidRPr="00261DFE">
        <w:rPr>
          <w:b w:val="0"/>
          <w:bCs/>
        </w:rPr>
        <w:t>Selected room temperature single crystal data collection and refinement parameters for (CH</w:t>
      </w:r>
      <w:r w:rsidRPr="00261DFE">
        <w:rPr>
          <w:b w:val="0"/>
          <w:bCs/>
          <w:vertAlign w:val="subscript"/>
        </w:rPr>
        <w:t>3</w:t>
      </w:r>
      <w:r w:rsidRPr="00261DFE">
        <w:rPr>
          <w:b w:val="0"/>
          <w:bCs/>
        </w:rPr>
        <w:t>NH</w:t>
      </w:r>
      <w:r w:rsidRPr="00261DFE">
        <w:rPr>
          <w:b w:val="0"/>
          <w:bCs/>
          <w:vertAlign w:val="subscript"/>
        </w:rPr>
        <w:t>3</w:t>
      </w:r>
      <w:r w:rsidRPr="00261DFE">
        <w:rPr>
          <w:b w:val="0"/>
          <w:bCs/>
        </w:rPr>
        <w:t>)</w:t>
      </w:r>
      <w:r w:rsidRPr="00261DFE">
        <w:rPr>
          <w:b w:val="0"/>
          <w:bCs/>
          <w:vertAlign w:val="subscript"/>
        </w:rPr>
        <w:t>2</w:t>
      </w:r>
      <w:r w:rsidRPr="00261DFE">
        <w:rPr>
          <w:b w:val="0"/>
          <w:bCs/>
        </w:rPr>
        <w:t>CdBr</w:t>
      </w:r>
      <w:r w:rsidRPr="00261DFE">
        <w:rPr>
          <w:b w:val="0"/>
          <w:bCs/>
          <w:vertAlign w:val="subscript"/>
        </w:rPr>
        <w:t xml:space="preserve">4 </w:t>
      </w:r>
      <w:r w:rsidRPr="00261DFE">
        <w:rPr>
          <w:b w:val="0"/>
          <w:bCs/>
        </w:rPr>
        <w:t>and (CH</w:t>
      </w:r>
      <w:r w:rsidRPr="00261DFE">
        <w:rPr>
          <w:b w:val="0"/>
          <w:bCs/>
          <w:vertAlign w:val="subscript"/>
        </w:rPr>
        <w:t>3</w:t>
      </w:r>
      <w:r w:rsidRPr="00261DFE">
        <w:rPr>
          <w:b w:val="0"/>
          <w:bCs/>
        </w:rPr>
        <w:t>NH</w:t>
      </w:r>
      <w:r w:rsidRPr="00261DFE">
        <w:rPr>
          <w:b w:val="0"/>
          <w:bCs/>
          <w:vertAlign w:val="subscript"/>
        </w:rPr>
        <w:t>3</w:t>
      </w:r>
      <w:r w:rsidRPr="00261DFE">
        <w:rPr>
          <w:b w:val="0"/>
          <w:bCs/>
        </w:rPr>
        <w:t>)</w:t>
      </w:r>
      <w:r w:rsidRPr="00261DFE">
        <w:rPr>
          <w:b w:val="0"/>
          <w:bCs/>
          <w:vertAlign w:val="subscript"/>
        </w:rPr>
        <w:t>2</w:t>
      </w:r>
      <w:r w:rsidRPr="00261DFE">
        <w:rPr>
          <w:b w:val="0"/>
          <w:bCs/>
        </w:rPr>
        <w:t>CdI</w:t>
      </w:r>
      <w:r w:rsidRPr="00261DFE">
        <w:rPr>
          <w:b w:val="0"/>
          <w:bCs/>
          <w:vertAlign w:val="subscript"/>
        </w:rPr>
        <w:t>4</w:t>
      </w:r>
      <w:r w:rsidRPr="00261DFE">
        <w:rPr>
          <w:b w:val="0"/>
          <w:bCs/>
        </w:rPr>
        <w:t>.</w:t>
      </w:r>
      <w:bookmarkEnd w:id="60"/>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3"/>
        <w:gridCol w:w="1829"/>
        <w:gridCol w:w="1754"/>
        <w:gridCol w:w="1895"/>
        <w:gridCol w:w="1921"/>
      </w:tblGrid>
      <w:tr w:rsidR="00F13148" w:rsidRPr="00AC18FD" w14:paraId="6499903B" w14:textId="77777777" w:rsidTr="00AC18FD">
        <w:trPr>
          <w:trHeight w:val="434"/>
        </w:trPr>
        <w:tc>
          <w:tcPr>
            <w:tcW w:w="1795" w:type="dxa"/>
          </w:tcPr>
          <w:p w14:paraId="10076D19" w14:textId="77777777" w:rsidR="00F13148" w:rsidRPr="00AC18FD" w:rsidRDefault="00F13148" w:rsidP="00AC18FD">
            <w:pPr>
              <w:spacing w:after="0" w:line="276" w:lineRule="auto"/>
              <w:jc w:val="both"/>
              <w:rPr>
                <w:rFonts w:cs="Times New Roman"/>
                <w:b/>
                <w:sz w:val="22"/>
              </w:rPr>
            </w:pPr>
            <w:r w:rsidRPr="00AC18FD">
              <w:rPr>
                <w:rFonts w:cs="Times New Roman"/>
                <w:b/>
                <w:sz w:val="22"/>
              </w:rPr>
              <w:t>Formula</w:t>
            </w:r>
          </w:p>
        </w:tc>
        <w:tc>
          <w:tcPr>
            <w:tcW w:w="1586" w:type="dxa"/>
          </w:tcPr>
          <w:p w14:paraId="07F104D1" w14:textId="77777777" w:rsidR="00F13148" w:rsidRPr="00AC18FD" w:rsidRDefault="00F13148" w:rsidP="00AC18FD">
            <w:pPr>
              <w:spacing w:after="0" w:line="276" w:lineRule="auto"/>
              <w:jc w:val="center"/>
              <w:rPr>
                <w:rFonts w:cs="Times New Roman"/>
                <w:b/>
                <w:sz w:val="22"/>
              </w:rPr>
            </w:pPr>
            <w:r w:rsidRPr="00AC18FD">
              <w:rPr>
                <w:rFonts w:cs="Times New Roman"/>
                <w:b/>
                <w:sz w:val="22"/>
              </w:rPr>
              <w:t>(CH</w:t>
            </w:r>
            <w:r w:rsidRPr="00AC18FD">
              <w:rPr>
                <w:rFonts w:cs="Times New Roman"/>
                <w:b/>
                <w:sz w:val="22"/>
                <w:vertAlign w:val="subscript"/>
              </w:rPr>
              <w:t>3</w:t>
            </w:r>
            <w:r w:rsidRPr="00AC18FD">
              <w:rPr>
                <w:rFonts w:cs="Times New Roman"/>
                <w:b/>
                <w:sz w:val="22"/>
              </w:rPr>
              <w:t>NH</w:t>
            </w:r>
            <w:r w:rsidRPr="00AC18FD">
              <w:rPr>
                <w:rFonts w:cs="Times New Roman"/>
                <w:b/>
                <w:sz w:val="22"/>
                <w:vertAlign w:val="subscript"/>
              </w:rPr>
              <w:t>3</w:t>
            </w:r>
            <w:r w:rsidRPr="00AC18FD">
              <w:rPr>
                <w:rFonts w:cs="Times New Roman"/>
                <w:b/>
                <w:sz w:val="22"/>
              </w:rPr>
              <w:t>)</w:t>
            </w:r>
            <w:r w:rsidRPr="00AC18FD">
              <w:rPr>
                <w:rFonts w:cs="Times New Roman"/>
                <w:b/>
                <w:sz w:val="22"/>
                <w:vertAlign w:val="subscript"/>
              </w:rPr>
              <w:t>2</w:t>
            </w:r>
            <w:r w:rsidRPr="00AC18FD">
              <w:rPr>
                <w:rFonts w:cs="Times New Roman"/>
                <w:b/>
                <w:sz w:val="22"/>
              </w:rPr>
              <w:t>CdBr</w:t>
            </w:r>
            <w:r w:rsidRPr="00AC18FD">
              <w:rPr>
                <w:rFonts w:cs="Times New Roman"/>
                <w:b/>
                <w:sz w:val="22"/>
                <w:vertAlign w:val="subscript"/>
              </w:rPr>
              <w:t>4</w:t>
            </w:r>
          </w:p>
        </w:tc>
        <w:tc>
          <w:tcPr>
            <w:tcW w:w="1789" w:type="dxa"/>
          </w:tcPr>
          <w:p w14:paraId="44528A43" w14:textId="77777777" w:rsidR="00F13148" w:rsidRPr="00AC18FD" w:rsidRDefault="00F13148" w:rsidP="00AC18FD">
            <w:pPr>
              <w:spacing w:after="0" w:line="276" w:lineRule="auto"/>
              <w:jc w:val="center"/>
              <w:rPr>
                <w:rFonts w:cs="Times New Roman"/>
                <w:b/>
                <w:sz w:val="22"/>
              </w:rPr>
            </w:pPr>
            <w:r w:rsidRPr="00AC18FD">
              <w:rPr>
                <w:rFonts w:cs="Times New Roman"/>
                <w:b/>
                <w:sz w:val="22"/>
              </w:rPr>
              <w:t>(CH</w:t>
            </w:r>
            <w:r w:rsidRPr="00AC18FD">
              <w:rPr>
                <w:rFonts w:cs="Times New Roman"/>
                <w:b/>
                <w:sz w:val="22"/>
                <w:vertAlign w:val="subscript"/>
              </w:rPr>
              <w:t>3</w:t>
            </w:r>
            <w:r w:rsidRPr="00AC18FD">
              <w:rPr>
                <w:rFonts w:cs="Times New Roman"/>
                <w:b/>
                <w:sz w:val="22"/>
              </w:rPr>
              <w:t>NH</w:t>
            </w:r>
            <w:r w:rsidRPr="00AC18FD">
              <w:rPr>
                <w:rFonts w:cs="Times New Roman"/>
                <w:b/>
                <w:sz w:val="22"/>
                <w:vertAlign w:val="subscript"/>
              </w:rPr>
              <w:t>3</w:t>
            </w:r>
            <w:r w:rsidRPr="00AC18FD">
              <w:rPr>
                <w:rFonts w:cs="Times New Roman"/>
                <w:b/>
                <w:sz w:val="22"/>
              </w:rPr>
              <w:t>)</w:t>
            </w:r>
            <w:r w:rsidRPr="00AC18FD">
              <w:rPr>
                <w:rFonts w:cs="Times New Roman"/>
                <w:b/>
                <w:sz w:val="22"/>
                <w:vertAlign w:val="subscript"/>
              </w:rPr>
              <w:t>2</w:t>
            </w:r>
            <w:r w:rsidRPr="00AC18FD">
              <w:rPr>
                <w:rFonts w:cs="Times New Roman"/>
                <w:b/>
                <w:sz w:val="22"/>
              </w:rPr>
              <w:t>CdI</w:t>
            </w:r>
            <w:r w:rsidRPr="00AC18FD">
              <w:rPr>
                <w:rFonts w:cs="Times New Roman"/>
                <w:b/>
                <w:sz w:val="22"/>
                <w:vertAlign w:val="subscript"/>
              </w:rPr>
              <w:t>4</w:t>
            </w:r>
          </w:p>
        </w:tc>
        <w:tc>
          <w:tcPr>
            <w:tcW w:w="1933" w:type="dxa"/>
          </w:tcPr>
          <w:p w14:paraId="2D8EF8FE" w14:textId="77777777" w:rsidR="00F13148" w:rsidRPr="00AC18FD" w:rsidRDefault="00F13148" w:rsidP="00AC18FD">
            <w:pPr>
              <w:spacing w:after="0" w:line="276" w:lineRule="auto"/>
              <w:jc w:val="center"/>
              <w:rPr>
                <w:rFonts w:cs="Times New Roman"/>
                <w:b/>
                <w:sz w:val="22"/>
              </w:rPr>
            </w:pPr>
            <w:r w:rsidRPr="00AC18FD">
              <w:rPr>
                <w:rFonts w:cs="Times New Roman"/>
                <w:b/>
                <w:sz w:val="22"/>
              </w:rPr>
              <w:t>(CH</w:t>
            </w:r>
            <w:r w:rsidRPr="00AC18FD">
              <w:rPr>
                <w:rFonts w:cs="Times New Roman"/>
                <w:b/>
                <w:sz w:val="22"/>
                <w:vertAlign w:val="subscript"/>
              </w:rPr>
              <w:t>3</w:t>
            </w:r>
            <w:r w:rsidRPr="00AC18FD">
              <w:rPr>
                <w:rFonts w:cs="Times New Roman"/>
                <w:b/>
                <w:sz w:val="22"/>
              </w:rPr>
              <w:t>NH</w:t>
            </w:r>
            <w:r w:rsidRPr="00AC18FD">
              <w:rPr>
                <w:rFonts w:cs="Times New Roman"/>
                <w:b/>
                <w:sz w:val="22"/>
                <w:vertAlign w:val="subscript"/>
              </w:rPr>
              <w:t>3</w:t>
            </w:r>
            <w:r w:rsidRPr="00AC18FD">
              <w:rPr>
                <w:rFonts w:cs="Times New Roman"/>
                <w:b/>
                <w:sz w:val="22"/>
              </w:rPr>
              <w:t>)</w:t>
            </w:r>
            <w:r w:rsidRPr="00AC18FD">
              <w:rPr>
                <w:rFonts w:cs="Times New Roman"/>
                <w:b/>
                <w:sz w:val="22"/>
                <w:vertAlign w:val="subscript"/>
              </w:rPr>
              <w:t>2</w:t>
            </w:r>
            <w:r w:rsidRPr="00AC18FD">
              <w:rPr>
                <w:rFonts w:cs="Times New Roman"/>
                <w:b/>
                <w:sz w:val="22"/>
              </w:rPr>
              <w:t>CdCl</w:t>
            </w:r>
            <w:r w:rsidRPr="00AC18FD">
              <w:rPr>
                <w:rFonts w:cs="Times New Roman"/>
                <w:b/>
                <w:sz w:val="22"/>
                <w:vertAlign w:val="subscript"/>
              </w:rPr>
              <w:t>4</w:t>
            </w:r>
          </w:p>
        </w:tc>
        <w:tc>
          <w:tcPr>
            <w:tcW w:w="1959" w:type="dxa"/>
          </w:tcPr>
          <w:p w14:paraId="60F2FB24" w14:textId="77777777" w:rsidR="00F13148" w:rsidRPr="00AC18FD" w:rsidRDefault="00F13148" w:rsidP="00AC18FD">
            <w:pPr>
              <w:spacing w:after="0" w:line="276" w:lineRule="auto"/>
              <w:jc w:val="center"/>
              <w:rPr>
                <w:rFonts w:cs="Times New Roman"/>
                <w:b/>
                <w:sz w:val="22"/>
              </w:rPr>
            </w:pPr>
            <w:r w:rsidRPr="00AC18FD">
              <w:rPr>
                <w:rFonts w:cs="Times New Roman"/>
                <w:b/>
                <w:sz w:val="22"/>
              </w:rPr>
              <w:t>(CH</w:t>
            </w:r>
            <w:r w:rsidRPr="00AC18FD">
              <w:rPr>
                <w:rFonts w:cs="Times New Roman"/>
                <w:b/>
                <w:sz w:val="22"/>
                <w:vertAlign w:val="subscript"/>
              </w:rPr>
              <w:t>3</w:t>
            </w:r>
            <w:r w:rsidRPr="00AC18FD">
              <w:rPr>
                <w:rFonts w:cs="Times New Roman"/>
                <w:b/>
                <w:sz w:val="22"/>
              </w:rPr>
              <w:t>NH</w:t>
            </w:r>
            <w:r w:rsidRPr="00AC18FD">
              <w:rPr>
                <w:rFonts w:cs="Times New Roman"/>
                <w:b/>
                <w:sz w:val="22"/>
                <w:vertAlign w:val="subscript"/>
              </w:rPr>
              <w:t>3</w:t>
            </w:r>
            <w:r w:rsidRPr="00AC18FD">
              <w:rPr>
                <w:rFonts w:cs="Times New Roman"/>
                <w:b/>
                <w:sz w:val="22"/>
              </w:rPr>
              <w:t>)</w:t>
            </w:r>
            <w:r w:rsidRPr="00AC18FD">
              <w:rPr>
                <w:rFonts w:cs="Times New Roman"/>
                <w:b/>
                <w:sz w:val="22"/>
                <w:vertAlign w:val="subscript"/>
              </w:rPr>
              <w:t>2</w:t>
            </w:r>
            <w:r w:rsidRPr="00AC18FD">
              <w:rPr>
                <w:rFonts w:cs="Times New Roman"/>
                <w:b/>
                <w:sz w:val="22"/>
              </w:rPr>
              <w:t>CdBr</w:t>
            </w:r>
            <w:r w:rsidRPr="00AC18FD">
              <w:rPr>
                <w:rFonts w:cs="Times New Roman"/>
                <w:b/>
                <w:sz w:val="22"/>
                <w:vertAlign w:val="subscript"/>
              </w:rPr>
              <w:t>4</w:t>
            </w:r>
          </w:p>
        </w:tc>
      </w:tr>
      <w:tr w:rsidR="00F13148" w:rsidRPr="00AC18FD" w14:paraId="2BE73508" w14:textId="77777777" w:rsidTr="00AC18FD">
        <w:trPr>
          <w:trHeight w:val="615"/>
        </w:trPr>
        <w:tc>
          <w:tcPr>
            <w:tcW w:w="1795" w:type="dxa"/>
          </w:tcPr>
          <w:p w14:paraId="723F26CF" w14:textId="77777777" w:rsidR="00F13148" w:rsidRPr="00AC18FD" w:rsidRDefault="00F13148" w:rsidP="00AC18FD">
            <w:pPr>
              <w:spacing w:after="0" w:line="276" w:lineRule="auto"/>
              <w:jc w:val="both"/>
              <w:rPr>
                <w:rFonts w:cs="Times New Roman"/>
                <w:sz w:val="22"/>
              </w:rPr>
            </w:pPr>
            <w:r w:rsidRPr="00AC18FD">
              <w:rPr>
                <w:rFonts w:cs="Times New Roman"/>
                <w:sz w:val="22"/>
              </w:rPr>
              <w:t>Formula weight (g/mol)</w:t>
            </w:r>
          </w:p>
        </w:tc>
        <w:tc>
          <w:tcPr>
            <w:tcW w:w="1586" w:type="dxa"/>
          </w:tcPr>
          <w:p w14:paraId="7BC0CB4E" w14:textId="77777777" w:rsidR="00F13148" w:rsidRPr="00AC18FD" w:rsidRDefault="00F13148" w:rsidP="00AC18FD">
            <w:pPr>
              <w:spacing w:after="0" w:line="276" w:lineRule="auto"/>
              <w:jc w:val="center"/>
              <w:rPr>
                <w:rFonts w:cs="Times New Roman"/>
                <w:sz w:val="22"/>
              </w:rPr>
            </w:pPr>
            <w:r w:rsidRPr="00AC18FD">
              <w:rPr>
                <w:rFonts w:cs="Times New Roman"/>
                <w:sz w:val="22"/>
              </w:rPr>
              <w:t>496.18</w:t>
            </w:r>
          </w:p>
        </w:tc>
        <w:tc>
          <w:tcPr>
            <w:tcW w:w="1789" w:type="dxa"/>
          </w:tcPr>
          <w:p w14:paraId="2E447622" w14:textId="77777777" w:rsidR="00F13148" w:rsidRPr="00AC18FD" w:rsidRDefault="00F13148" w:rsidP="00AC18FD">
            <w:pPr>
              <w:spacing w:after="0" w:line="276" w:lineRule="auto"/>
              <w:jc w:val="center"/>
              <w:rPr>
                <w:rFonts w:cs="Times New Roman"/>
                <w:sz w:val="22"/>
              </w:rPr>
            </w:pPr>
            <w:r w:rsidRPr="00AC18FD">
              <w:rPr>
                <w:rFonts w:cs="Times New Roman"/>
                <w:sz w:val="22"/>
              </w:rPr>
              <w:t>684.14</w:t>
            </w:r>
          </w:p>
        </w:tc>
        <w:tc>
          <w:tcPr>
            <w:tcW w:w="1933" w:type="dxa"/>
          </w:tcPr>
          <w:p w14:paraId="1374C780" w14:textId="77777777" w:rsidR="00F13148" w:rsidRPr="00AC18FD" w:rsidRDefault="00F13148" w:rsidP="00AC18FD">
            <w:pPr>
              <w:spacing w:after="0" w:line="276" w:lineRule="auto"/>
              <w:jc w:val="center"/>
              <w:rPr>
                <w:rFonts w:cs="Times New Roman"/>
                <w:sz w:val="22"/>
              </w:rPr>
            </w:pPr>
            <w:r w:rsidRPr="00AC18FD">
              <w:rPr>
                <w:rFonts w:cs="Times New Roman"/>
                <w:sz w:val="22"/>
              </w:rPr>
              <w:t>318.34</w:t>
            </w:r>
          </w:p>
        </w:tc>
        <w:tc>
          <w:tcPr>
            <w:tcW w:w="1959" w:type="dxa"/>
          </w:tcPr>
          <w:p w14:paraId="0216487B" w14:textId="77777777" w:rsidR="00F13148" w:rsidRPr="00AC18FD" w:rsidRDefault="00F13148" w:rsidP="00AC18FD">
            <w:pPr>
              <w:spacing w:after="0" w:line="276" w:lineRule="auto"/>
              <w:jc w:val="center"/>
              <w:rPr>
                <w:rFonts w:cs="Times New Roman"/>
                <w:sz w:val="22"/>
              </w:rPr>
            </w:pPr>
            <w:r w:rsidRPr="00AC18FD">
              <w:rPr>
                <w:rFonts w:cs="Times New Roman"/>
                <w:sz w:val="22"/>
              </w:rPr>
              <w:t>496.18</w:t>
            </w:r>
          </w:p>
        </w:tc>
      </w:tr>
      <w:tr w:rsidR="00711329" w:rsidRPr="00AC18FD" w14:paraId="61AE3398" w14:textId="77777777" w:rsidTr="00AC18FD">
        <w:trPr>
          <w:trHeight w:val="313"/>
        </w:trPr>
        <w:tc>
          <w:tcPr>
            <w:tcW w:w="1795" w:type="dxa"/>
          </w:tcPr>
          <w:p w14:paraId="5FEA3D09" w14:textId="77777777" w:rsidR="00711329" w:rsidRPr="00AC18FD" w:rsidRDefault="00711329" w:rsidP="00AC18FD">
            <w:pPr>
              <w:spacing w:after="0" w:line="276" w:lineRule="auto"/>
              <w:jc w:val="both"/>
              <w:rPr>
                <w:rFonts w:cs="Times New Roman"/>
                <w:sz w:val="22"/>
              </w:rPr>
            </w:pPr>
            <w:r w:rsidRPr="00AC18FD">
              <w:rPr>
                <w:rFonts w:cs="Times New Roman"/>
                <w:sz w:val="22"/>
              </w:rPr>
              <w:t>Temperature (K)</w:t>
            </w:r>
          </w:p>
        </w:tc>
        <w:tc>
          <w:tcPr>
            <w:tcW w:w="3375" w:type="dxa"/>
            <w:gridSpan w:val="2"/>
            <w:vMerge w:val="restart"/>
          </w:tcPr>
          <w:p w14:paraId="7A4B65AA" w14:textId="77777777" w:rsidR="00711329" w:rsidRPr="00AC18FD" w:rsidRDefault="00711329" w:rsidP="00AC18FD">
            <w:pPr>
              <w:spacing w:after="0" w:line="276" w:lineRule="auto"/>
              <w:jc w:val="center"/>
              <w:rPr>
                <w:rFonts w:cs="Times New Roman"/>
                <w:sz w:val="22"/>
              </w:rPr>
            </w:pPr>
            <w:r w:rsidRPr="00AC18FD">
              <w:rPr>
                <w:rFonts w:cs="Times New Roman"/>
                <w:sz w:val="22"/>
              </w:rPr>
              <w:t>298 (2)</w:t>
            </w:r>
          </w:p>
          <w:p w14:paraId="38347DE7" w14:textId="398827F7" w:rsidR="00711329" w:rsidRPr="00AC18FD" w:rsidRDefault="00711329" w:rsidP="00AC18FD">
            <w:pPr>
              <w:spacing w:after="0" w:line="276" w:lineRule="auto"/>
              <w:jc w:val="center"/>
              <w:rPr>
                <w:rFonts w:cs="Times New Roman"/>
                <w:sz w:val="22"/>
              </w:rPr>
            </w:pPr>
            <w:r w:rsidRPr="00AC18FD">
              <w:rPr>
                <w:rFonts w:cs="Times New Roman"/>
                <w:sz w:val="22"/>
              </w:rPr>
              <w:t>Mo K</w:t>
            </w:r>
            <w:r w:rsidRPr="00AC18FD">
              <w:rPr>
                <w:rFonts w:cs="Times New Roman"/>
                <w:i/>
                <w:sz w:val="22"/>
              </w:rPr>
              <w:t>α</w:t>
            </w:r>
            <w:r w:rsidRPr="00AC18FD">
              <w:rPr>
                <w:rFonts w:cs="Times New Roman"/>
                <w:sz w:val="22"/>
              </w:rPr>
              <w:t>, 0.71073</w:t>
            </w:r>
          </w:p>
        </w:tc>
        <w:tc>
          <w:tcPr>
            <w:tcW w:w="3892" w:type="dxa"/>
            <w:gridSpan w:val="2"/>
            <w:vMerge w:val="restart"/>
          </w:tcPr>
          <w:p w14:paraId="50CED584" w14:textId="77777777" w:rsidR="00711329" w:rsidRPr="00AC18FD" w:rsidRDefault="00711329" w:rsidP="00AC18FD">
            <w:pPr>
              <w:spacing w:after="0" w:line="276" w:lineRule="auto"/>
              <w:jc w:val="center"/>
              <w:rPr>
                <w:rFonts w:cs="Times New Roman"/>
                <w:sz w:val="22"/>
              </w:rPr>
            </w:pPr>
            <w:r w:rsidRPr="00AC18FD">
              <w:rPr>
                <w:rFonts w:cs="Times New Roman"/>
                <w:sz w:val="22"/>
              </w:rPr>
              <w:t>100 (2)</w:t>
            </w:r>
          </w:p>
          <w:p w14:paraId="29E2178D" w14:textId="77777777" w:rsidR="00711329" w:rsidRPr="00AC18FD" w:rsidRDefault="00711329" w:rsidP="00AC18FD">
            <w:pPr>
              <w:spacing w:after="0" w:line="276" w:lineRule="auto"/>
              <w:jc w:val="center"/>
              <w:rPr>
                <w:rFonts w:cs="Times New Roman"/>
                <w:sz w:val="22"/>
              </w:rPr>
            </w:pPr>
            <w:r w:rsidRPr="00AC18FD">
              <w:rPr>
                <w:rFonts w:cs="Times New Roman"/>
                <w:sz w:val="22"/>
              </w:rPr>
              <w:t>Mo K</w:t>
            </w:r>
            <w:r w:rsidRPr="00AC18FD">
              <w:rPr>
                <w:rFonts w:cs="Times New Roman"/>
                <w:i/>
                <w:sz w:val="22"/>
              </w:rPr>
              <w:t>α</w:t>
            </w:r>
            <w:r w:rsidRPr="00AC18FD">
              <w:rPr>
                <w:rFonts w:cs="Times New Roman"/>
                <w:sz w:val="22"/>
              </w:rPr>
              <w:t>, 0.71073</w:t>
            </w:r>
          </w:p>
        </w:tc>
      </w:tr>
      <w:tr w:rsidR="00711329" w:rsidRPr="00AC18FD" w14:paraId="6548E3E4" w14:textId="77777777" w:rsidTr="00AC18FD">
        <w:trPr>
          <w:trHeight w:val="629"/>
        </w:trPr>
        <w:tc>
          <w:tcPr>
            <w:tcW w:w="1795" w:type="dxa"/>
          </w:tcPr>
          <w:p w14:paraId="72FE30F9" w14:textId="77777777" w:rsidR="00711329" w:rsidRPr="00AC18FD" w:rsidRDefault="00711329" w:rsidP="00AC18FD">
            <w:pPr>
              <w:spacing w:after="0" w:line="276" w:lineRule="auto"/>
              <w:jc w:val="both"/>
              <w:rPr>
                <w:rFonts w:cs="Times New Roman"/>
                <w:sz w:val="22"/>
              </w:rPr>
            </w:pPr>
            <w:r w:rsidRPr="00AC18FD">
              <w:rPr>
                <w:rFonts w:cs="Times New Roman"/>
                <w:sz w:val="22"/>
              </w:rPr>
              <w:t>Radiation, wavelength (Å)</w:t>
            </w:r>
          </w:p>
        </w:tc>
        <w:tc>
          <w:tcPr>
            <w:tcW w:w="3375" w:type="dxa"/>
            <w:gridSpan w:val="2"/>
            <w:vMerge/>
          </w:tcPr>
          <w:p w14:paraId="1CA9A9BC" w14:textId="7ADFE46F" w:rsidR="00711329" w:rsidRPr="00AC18FD" w:rsidRDefault="00711329" w:rsidP="00AC18FD">
            <w:pPr>
              <w:spacing w:after="0" w:line="276" w:lineRule="auto"/>
              <w:jc w:val="center"/>
              <w:rPr>
                <w:rFonts w:cs="Times New Roman"/>
                <w:sz w:val="22"/>
              </w:rPr>
            </w:pPr>
          </w:p>
        </w:tc>
        <w:tc>
          <w:tcPr>
            <w:tcW w:w="3892" w:type="dxa"/>
            <w:gridSpan w:val="2"/>
            <w:vMerge/>
          </w:tcPr>
          <w:p w14:paraId="33E14CB7" w14:textId="77777777" w:rsidR="00711329" w:rsidRPr="00AC18FD" w:rsidRDefault="00711329" w:rsidP="00AC18FD">
            <w:pPr>
              <w:spacing w:after="0" w:line="276" w:lineRule="auto"/>
              <w:jc w:val="center"/>
              <w:rPr>
                <w:rFonts w:cs="Times New Roman"/>
                <w:sz w:val="22"/>
              </w:rPr>
            </w:pPr>
          </w:p>
        </w:tc>
      </w:tr>
      <w:tr w:rsidR="00207610" w:rsidRPr="00AC18FD" w14:paraId="4D21857F" w14:textId="77777777" w:rsidTr="00AC18FD">
        <w:trPr>
          <w:trHeight w:val="300"/>
        </w:trPr>
        <w:tc>
          <w:tcPr>
            <w:tcW w:w="1795" w:type="dxa"/>
          </w:tcPr>
          <w:p w14:paraId="385B92BF" w14:textId="77777777" w:rsidR="00207610" w:rsidRPr="00AC18FD" w:rsidRDefault="00207610" w:rsidP="00AC18FD">
            <w:pPr>
              <w:spacing w:after="0" w:line="276" w:lineRule="auto"/>
              <w:jc w:val="both"/>
              <w:rPr>
                <w:rFonts w:cs="Times New Roman"/>
                <w:sz w:val="22"/>
              </w:rPr>
            </w:pPr>
            <w:r w:rsidRPr="00AC18FD">
              <w:rPr>
                <w:rFonts w:cs="Times New Roman"/>
                <w:sz w:val="22"/>
              </w:rPr>
              <w:t>Crystal system</w:t>
            </w:r>
          </w:p>
        </w:tc>
        <w:tc>
          <w:tcPr>
            <w:tcW w:w="1586" w:type="dxa"/>
          </w:tcPr>
          <w:p w14:paraId="2C1978F6" w14:textId="77777777" w:rsidR="00207610" w:rsidRPr="00AC18FD" w:rsidRDefault="00207610" w:rsidP="00AC18FD">
            <w:pPr>
              <w:spacing w:after="0" w:line="276" w:lineRule="auto"/>
              <w:jc w:val="center"/>
              <w:rPr>
                <w:rFonts w:cs="Times New Roman"/>
                <w:sz w:val="22"/>
              </w:rPr>
            </w:pPr>
            <w:r w:rsidRPr="00AC18FD">
              <w:rPr>
                <w:rFonts w:cs="Times New Roman"/>
                <w:sz w:val="22"/>
              </w:rPr>
              <w:t>Monoclinic</w:t>
            </w:r>
          </w:p>
        </w:tc>
        <w:tc>
          <w:tcPr>
            <w:tcW w:w="1789" w:type="dxa"/>
          </w:tcPr>
          <w:p w14:paraId="68424B75" w14:textId="77777777" w:rsidR="00207610" w:rsidRPr="00AC18FD" w:rsidRDefault="00207610" w:rsidP="00AC18FD">
            <w:pPr>
              <w:spacing w:after="0" w:line="276" w:lineRule="auto"/>
              <w:jc w:val="center"/>
              <w:rPr>
                <w:rFonts w:cs="Times New Roman"/>
                <w:sz w:val="22"/>
              </w:rPr>
            </w:pPr>
            <w:r w:rsidRPr="00AC18FD">
              <w:rPr>
                <w:rFonts w:cs="Times New Roman"/>
                <w:sz w:val="22"/>
              </w:rPr>
              <w:t>Orthorhombic</w:t>
            </w:r>
          </w:p>
        </w:tc>
        <w:tc>
          <w:tcPr>
            <w:tcW w:w="3892" w:type="dxa"/>
            <w:gridSpan w:val="2"/>
          </w:tcPr>
          <w:p w14:paraId="3E292FF4" w14:textId="321B0177" w:rsidR="00207610" w:rsidRPr="00AC18FD" w:rsidRDefault="00207610" w:rsidP="00AC18FD">
            <w:pPr>
              <w:spacing w:after="0" w:line="276" w:lineRule="auto"/>
              <w:jc w:val="center"/>
              <w:rPr>
                <w:rFonts w:cs="Times New Roman"/>
                <w:sz w:val="22"/>
              </w:rPr>
            </w:pPr>
            <w:r w:rsidRPr="00AC18FD">
              <w:rPr>
                <w:rFonts w:cs="Times New Roman"/>
                <w:sz w:val="22"/>
              </w:rPr>
              <w:t>Monoclinic</w:t>
            </w:r>
          </w:p>
        </w:tc>
      </w:tr>
      <w:tr w:rsidR="00F13148" w:rsidRPr="00AC18FD" w14:paraId="109F89CA" w14:textId="77777777" w:rsidTr="00AC18FD">
        <w:trPr>
          <w:trHeight w:val="313"/>
        </w:trPr>
        <w:tc>
          <w:tcPr>
            <w:tcW w:w="1795" w:type="dxa"/>
          </w:tcPr>
          <w:p w14:paraId="1A0B3B85" w14:textId="77777777" w:rsidR="00F13148" w:rsidRPr="00AC18FD" w:rsidRDefault="00F13148" w:rsidP="00AC18FD">
            <w:pPr>
              <w:spacing w:after="0" w:line="276" w:lineRule="auto"/>
              <w:jc w:val="both"/>
              <w:rPr>
                <w:rFonts w:cs="Times New Roman"/>
                <w:sz w:val="22"/>
              </w:rPr>
            </w:pPr>
            <w:r w:rsidRPr="00AC18FD">
              <w:rPr>
                <w:rFonts w:cs="Times New Roman"/>
                <w:sz w:val="22"/>
              </w:rPr>
              <w:t xml:space="preserve">Space group, </w:t>
            </w:r>
            <w:r w:rsidRPr="00AC18FD">
              <w:rPr>
                <w:rFonts w:cs="Times New Roman"/>
                <w:i/>
                <w:sz w:val="22"/>
              </w:rPr>
              <w:t>Z</w:t>
            </w:r>
          </w:p>
        </w:tc>
        <w:tc>
          <w:tcPr>
            <w:tcW w:w="1586" w:type="dxa"/>
          </w:tcPr>
          <w:p w14:paraId="3BF723C0" w14:textId="77777777" w:rsidR="00F13148" w:rsidRPr="00AC18FD" w:rsidRDefault="00F13148" w:rsidP="00AC18FD">
            <w:pPr>
              <w:spacing w:after="0" w:line="276" w:lineRule="auto"/>
              <w:jc w:val="center"/>
              <w:rPr>
                <w:rFonts w:cs="Times New Roman"/>
                <w:sz w:val="22"/>
              </w:rPr>
            </w:pPr>
            <w:r w:rsidRPr="00AC18FD">
              <w:rPr>
                <w:rFonts w:cs="Times New Roman"/>
                <w:i/>
                <w:sz w:val="22"/>
              </w:rPr>
              <w:t>P</w:t>
            </w:r>
            <w:r w:rsidRPr="00AC18FD">
              <w:rPr>
                <w:rFonts w:cs="Times New Roman"/>
                <w:sz w:val="22"/>
              </w:rPr>
              <w:t>2</w:t>
            </w:r>
            <w:r w:rsidRPr="00AC18FD">
              <w:rPr>
                <w:rFonts w:cs="Times New Roman"/>
                <w:sz w:val="22"/>
                <w:vertAlign w:val="subscript"/>
              </w:rPr>
              <w:t>1</w:t>
            </w:r>
            <w:r w:rsidRPr="00AC18FD">
              <w:rPr>
                <w:rFonts w:cs="Times New Roman"/>
                <w:i/>
                <w:sz w:val="22"/>
              </w:rPr>
              <w:t>/c</w:t>
            </w:r>
            <w:r w:rsidRPr="00AC18FD">
              <w:rPr>
                <w:rFonts w:cs="Times New Roman"/>
                <w:sz w:val="22"/>
              </w:rPr>
              <w:t>, 4</w:t>
            </w:r>
          </w:p>
        </w:tc>
        <w:tc>
          <w:tcPr>
            <w:tcW w:w="1789" w:type="dxa"/>
          </w:tcPr>
          <w:p w14:paraId="13234CB4" w14:textId="77777777" w:rsidR="00F13148" w:rsidRPr="00AC18FD" w:rsidRDefault="00F13148" w:rsidP="00AC18FD">
            <w:pPr>
              <w:spacing w:after="0" w:line="276" w:lineRule="auto"/>
              <w:jc w:val="center"/>
              <w:rPr>
                <w:rFonts w:cs="Times New Roman"/>
                <w:i/>
                <w:sz w:val="22"/>
              </w:rPr>
            </w:pPr>
            <w:r w:rsidRPr="00AC18FD">
              <w:rPr>
                <w:rFonts w:cs="Times New Roman"/>
                <w:i/>
                <w:sz w:val="22"/>
              </w:rPr>
              <w:t xml:space="preserve">Pbca, </w:t>
            </w:r>
            <w:r w:rsidRPr="00AC18FD">
              <w:rPr>
                <w:rFonts w:cs="Times New Roman"/>
                <w:sz w:val="22"/>
              </w:rPr>
              <w:t>8</w:t>
            </w:r>
          </w:p>
        </w:tc>
        <w:tc>
          <w:tcPr>
            <w:tcW w:w="1933" w:type="dxa"/>
          </w:tcPr>
          <w:p w14:paraId="4C424199" w14:textId="77777777" w:rsidR="00F13148" w:rsidRPr="00AC18FD" w:rsidRDefault="00F13148" w:rsidP="00AC18FD">
            <w:pPr>
              <w:spacing w:after="0" w:line="276" w:lineRule="auto"/>
              <w:jc w:val="center"/>
              <w:rPr>
                <w:rFonts w:cs="Times New Roman"/>
                <w:i/>
                <w:sz w:val="22"/>
              </w:rPr>
            </w:pPr>
            <w:r w:rsidRPr="00AC18FD">
              <w:rPr>
                <w:rFonts w:cs="Times New Roman"/>
                <w:i/>
                <w:sz w:val="22"/>
              </w:rPr>
              <w:t>P</w:t>
            </w:r>
            <w:r w:rsidRPr="00AC18FD">
              <w:rPr>
                <w:rFonts w:cs="Times New Roman"/>
                <w:sz w:val="22"/>
              </w:rPr>
              <w:t>2</w:t>
            </w:r>
            <w:r w:rsidRPr="00AC18FD">
              <w:rPr>
                <w:rFonts w:cs="Times New Roman"/>
                <w:sz w:val="22"/>
                <w:vertAlign w:val="subscript"/>
              </w:rPr>
              <w:t>1</w:t>
            </w:r>
            <w:r w:rsidRPr="00AC18FD">
              <w:rPr>
                <w:rFonts w:cs="Times New Roman"/>
                <w:i/>
                <w:sz w:val="22"/>
              </w:rPr>
              <w:t>/c</w:t>
            </w:r>
            <w:r w:rsidRPr="00AC18FD">
              <w:rPr>
                <w:rFonts w:cs="Times New Roman"/>
                <w:sz w:val="22"/>
              </w:rPr>
              <w:t>, 2</w:t>
            </w:r>
          </w:p>
        </w:tc>
        <w:tc>
          <w:tcPr>
            <w:tcW w:w="1959" w:type="dxa"/>
          </w:tcPr>
          <w:p w14:paraId="24DB6ADE" w14:textId="77777777" w:rsidR="00F13148" w:rsidRPr="00AC18FD" w:rsidRDefault="00F13148" w:rsidP="00AC18FD">
            <w:pPr>
              <w:spacing w:after="0" w:line="276" w:lineRule="auto"/>
              <w:jc w:val="center"/>
              <w:rPr>
                <w:rFonts w:cs="Times New Roman"/>
                <w:i/>
                <w:sz w:val="22"/>
              </w:rPr>
            </w:pPr>
            <w:r w:rsidRPr="00AC18FD">
              <w:rPr>
                <w:rFonts w:cs="Times New Roman"/>
                <w:i/>
                <w:sz w:val="22"/>
              </w:rPr>
              <w:t>P</w:t>
            </w:r>
            <w:r w:rsidRPr="00AC18FD">
              <w:rPr>
                <w:rFonts w:cs="Times New Roman"/>
                <w:sz w:val="22"/>
              </w:rPr>
              <w:t>2</w:t>
            </w:r>
            <w:r w:rsidRPr="00AC18FD">
              <w:rPr>
                <w:rFonts w:cs="Times New Roman"/>
                <w:sz w:val="22"/>
                <w:vertAlign w:val="subscript"/>
              </w:rPr>
              <w:t>1</w:t>
            </w:r>
            <w:r w:rsidRPr="00AC18FD">
              <w:rPr>
                <w:rFonts w:cs="Times New Roman"/>
                <w:i/>
                <w:sz w:val="22"/>
              </w:rPr>
              <w:t>/c</w:t>
            </w:r>
            <w:r w:rsidRPr="00AC18FD">
              <w:rPr>
                <w:rFonts w:cs="Times New Roman"/>
                <w:sz w:val="22"/>
              </w:rPr>
              <w:t>, 4</w:t>
            </w:r>
          </w:p>
        </w:tc>
      </w:tr>
      <w:tr w:rsidR="00F13148" w:rsidRPr="00AC18FD" w14:paraId="4D30D5A7" w14:textId="77777777" w:rsidTr="00AC18FD">
        <w:trPr>
          <w:trHeight w:val="313"/>
        </w:trPr>
        <w:tc>
          <w:tcPr>
            <w:tcW w:w="1795" w:type="dxa"/>
          </w:tcPr>
          <w:p w14:paraId="5375B444" w14:textId="77777777" w:rsidR="00F13148" w:rsidRPr="00AC18FD" w:rsidRDefault="00F13148" w:rsidP="00AC18FD">
            <w:pPr>
              <w:spacing w:after="0" w:line="276" w:lineRule="auto"/>
              <w:jc w:val="both"/>
              <w:rPr>
                <w:rFonts w:cs="Times New Roman"/>
                <w:sz w:val="22"/>
              </w:rPr>
            </w:pPr>
            <w:r w:rsidRPr="00AC18FD">
              <w:rPr>
                <w:rFonts w:cs="Times New Roman"/>
                <w:sz w:val="22"/>
              </w:rPr>
              <w:t>Unit cell parameters</w:t>
            </w:r>
          </w:p>
        </w:tc>
        <w:tc>
          <w:tcPr>
            <w:tcW w:w="1586" w:type="dxa"/>
          </w:tcPr>
          <w:p w14:paraId="65918325" w14:textId="36F00153" w:rsidR="00F13148" w:rsidRPr="00AC18FD" w:rsidRDefault="00F13148" w:rsidP="00AC18FD">
            <w:pPr>
              <w:spacing w:after="0" w:line="276" w:lineRule="auto"/>
              <w:jc w:val="center"/>
              <w:rPr>
                <w:rFonts w:cs="Times New Roman"/>
                <w:sz w:val="22"/>
              </w:rPr>
            </w:pPr>
            <w:r w:rsidRPr="00AC18FD">
              <w:rPr>
                <w:rFonts w:cs="Times New Roman"/>
                <w:i/>
                <w:sz w:val="22"/>
              </w:rPr>
              <w:t>a</w:t>
            </w:r>
            <w:r w:rsidRPr="00AC18FD">
              <w:rPr>
                <w:rFonts w:cs="Times New Roman"/>
                <w:sz w:val="22"/>
              </w:rPr>
              <w:t xml:space="preserve"> = 8.1257(5)</w:t>
            </w:r>
          </w:p>
        </w:tc>
        <w:tc>
          <w:tcPr>
            <w:tcW w:w="1789" w:type="dxa"/>
          </w:tcPr>
          <w:p w14:paraId="1A61189B" w14:textId="306FA20C" w:rsidR="00F13148" w:rsidRPr="00AC18FD" w:rsidRDefault="00F13148" w:rsidP="00AC18FD">
            <w:pPr>
              <w:spacing w:after="0" w:line="276" w:lineRule="auto"/>
              <w:jc w:val="center"/>
              <w:rPr>
                <w:rFonts w:cs="Times New Roman"/>
                <w:sz w:val="22"/>
              </w:rPr>
            </w:pPr>
            <w:r w:rsidRPr="00AC18FD">
              <w:rPr>
                <w:rFonts w:cs="Times New Roman"/>
                <w:i/>
                <w:sz w:val="22"/>
              </w:rPr>
              <w:t>a</w:t>
            </w:r>
            <w:r w:rsidRPr="00AC18FD">
              <w:rPr>
                <w:rFonts w:cs="Times New Roman"/>
                <w:sz w:val="22"/>
              </w:rPr>
              <w:t xml:space="preserve"> = 10.9692(14)</w:t>
            </w:r>
          </w:p>
        </w:tc>
        <w:tc>
          <w:tcPr>
            <w:tcW w:w="1933" w:type="dxa"/>
          </w:tcPr>
          <w:p w14:paraId="19F9B6F2" w14:textId="77777777" w:rsidR="00F13148" w:rsidRPr="00AC18FD" w:rsidRDefault="00F13148" w:rsidP="00AC18FD">
            <w:pPr>
              <w:spacing w:after="0" w:line="276" w:lineRule="auto"/>
              <w:jc w:val="center"/>
              <w:rPr>
                <w:rFonts w:cs="Times New Roman"/>
                <w:i/>
                <w:sz w:val="22"/>
              </w:rPr>
            </w:pPr>
            <w:r w:rsidRPr="00AC18FD">
              <w:rPr>
                <w:rFonts w:cs="Times New Roman"/>
                <w:i/>
                <w:sz w:val="22"/>
              </w:rPr>
              <w:t>a</w:t>
            </w:r>
            <w:r w:rsidRPr="00AC18FD">
              <w:rPr>
                <w:rFonts w:cs="Times New Roman"/>
                <w:sz w:val="22"/>
              </w:rPr>
              <w:t xml:space="preserve"> = 10.375(4) Å</w:t>
            </w:r>
          </w:p>
        </w:tc>
        <w:tc>
          <w:tcPr>
            <w:tcW w:w="1959" w:type="dxa"/>
          </w:tcPr>
          <w:p w14:paraId="1BEC2414" w14:textId="45A8787B" w:rsidR="00F13148" w:rsidRPr="00AC18FD" w:rsidRDefault="00F13148" w:rsidP="00AC18FD">
            <w:pPr>
              <w:spacing w:after="0" w:line="276" w:lineRule="auto"/>
              <w:jc w:val="center"/>
              <w:rPr>
                <w:rFonts w:cs="Times New Roman"/>
                <w:i/>
                <w:sz w:val="22"/>
              </w:rPr>
            </w:pPr>
            <w:r w:rsidRPr="00AC18FD">
              <w:rPr>
                <w:rFonts w:cs="Times New Roman"/>
                <w:i/>
                <w:sz w:val="22"/>
              </w:rPr>
              <w:t>a</w:t>
            </w:r>
            <w:r w:rsidRPr="00AC18FD">
              <w:rPr>
                <w:rFonts w:cs="Times New Roman"/>
                <w:sz w:val="22"/>
              </w:rPr>
              <w:t xml:space="preserve"> = 8.0734(8)</w:t>
            </w:r>
          </w:p>
        </w:tc>
      </w:tr>
      <w:tr w:rsidR="00F13148" w:rsidRPr="00AC18FD" w14:paraId="2CE82F9D" w14:textId="77777777" w:rsidTr="00AC18FD">
        <w:trPr>
          <w:trHeight w:val="313"/>
        </w:trPr>
        <w:tc>
          <w:tcPr>
            <w:tcW w:w="1795" w:type="dxa"/>
          </w:tcPr>
          <w:p w14:paraId="65813EF5" w14:textId="77777777" w:rsidR="00F13148" w:rsidRPr="00AC18FD" w:rsidRDefault="00F13148" w:rsidP="00AC18FD">
            <w:pPr>
              <w:spacing w:after="0" w:line="276" w:lineRule="auto"/>
              <w:jc w:val="both"/>
              <w:rPr>
                <w:rFonts w:cs="Times New Roman"/>
                <w:sz w:val="22"/>
              </w:rPr>
            </w:pPr>
            <w:r w:rsidRPr="00AC18FD">
              <w:rPr>
                <w:rFonts w:cs="Times New Roman"/>
                <w:sz w:val="22"/>
              </w:rPr>
              <w:t>(Å)</w:t>
            </w:r>
          </w:p>
        </w:tc>
        <w:tc>
          <w:tcPr>
            <w:tcW w:w="1586" w:type="dxa"/>
          </w:tcPr>
          <w:p w14:paraId="2A592E4C" w14:textId="6B22E384" w:rsidR="00F13148" w:rsidRPr="00AC18FD" w:rsidRDefault="00F13148" w:rsidP="00AC18FD">
            <w:pPr>
              <w:spacing w:after="0" w:line="276" w:lineRule="auto"/>
              <w:jc w:val="center"/>
              <w:rPr>
                <w:rFonts w:cs="Times New Roman"/>
                <w:sz w:val="22"/>
              </w:rPr>
            </w:pPr>
            <w:r w:rsidRPr="00AC18FD">
              <w:rPr>
                <w:rFonts w:cs="Times New Roman"/>
                <w:i/>
                <w:sz w:val="22"/>
              </w:rPr>
              <w:t>b</w:t>
            </w:r>
            <w:r w:rsidRPr="00AC18FD">
              <w:rPr>
                <w:rFonts w:cs="Times New Roman"/>
                <w:sz w:val="22"/>
              </w:rPr>
              <w:t xml:space="preserve"> = 13.4317(8)</w:t>
            </w:r>
          </w:p>
        </w:tc>
        <w:tc>
          <w:tcPr>
            <w:tcW w:w="1789" w:type="dxa"/>
          </w:tcPr>
          <w:p w14:paraId="3A51E5AA" w14:textId="347F412E" w:rsidR="00F13148" w:rsidRPr="00AC18FD" w:rsidRDefault="00F13148" w:rsidP="00AC18FD">
            <w:pPr>
              <w:spacing w:after="0" w:line="276" w:lineRule="auto"/>
              <w:jc w:val="center"/>
              <w:rPr>
                <w:rFonts w:cs="Times New Roman"/>
                <w:sz w:val="22"/>
              </w:rPr>
            </w:pPr>
            <w:r w:rsidRPr="00AC18FD">
              <w:rPr>
                <w:rFonts w:cs="Times New Roman"/>
                <w:i/>
                <w:sz w:val="22"/>
              </w:rPr>
              <w:t>b</w:t>
            </w:r>
            <w:r w:rsidRPr="00AC18FD">
              <w:rPr>
                <w:rFonts w:cs="Times New Roman"/>
                <w:sz w:val="22"/>
              </w:rPr>
              <w:t xml:space="preserve"> = 12.1583(15)</w:t>
            </w:r>
          </w:p>
        </w:tc>
        <w:tc>
          <w:tcPr>
            <w:tcW w:w="1933" w:type="dxa"/>
          </w:tcPr>
          <w:p w14:paraId="72E46C3E" w14:textId="77777777" w:rsidR="00F13148" w:rsidRPr="00AC18FD" w:rsidRDefault="00F13148" w:rsidP="00AC18FD">
            <w:pPr>
              <w:spacing w:after="0" w:line="276" w:lineRule="auto"/>
              <w:jc w:val="center"/>
              <w:rPr>
                <w:rFonts w:cs="Times New Roman"/>
                <w:i/>
                <w:sz w:val="22"/>
              </w:rPr>
            </w:pPr>
            <w:r w:rsidRPr="00AC18FD">
              <w:rPr>
                <w:rFonts w:cs="Times New Roman"/>
                <w:i/>
                <w:sz w:val="22"/>
              </w:rPr>
              <w:t>b</w:t>
            </w:r>
            <w:r w:rsidRPr="00AC18FD">
              <w:rPr>
                <w:rFonts w:cs="Times New Roman"/>
                <w:sz w:val="22"/>
              </w:rPr>
              <w:t xml:space="preserve"> = 7.424(3) Å</w:t>
            </w:r>
          </w:p>
        </w:tc>
        <w:tc>
          <w:tcPr>
            <w:tcW w:w="1959" w:type="dxa"/>
          </w:tcPr>
          <w:p w14:paraId="40197D49" w14:textId="10F44FDD" w:rsidR="00F13148" w:rsidRPr="00AC18FD" w:rsidRDefault="00F13148" w:rsidP="00AC18FD">
            <w:pPr>
              <w:spacing w:after="0" w:line="276" w:lineRule="auto"/>
              <w:jc w:val="center"/>
              <w:rPr>
                <w:rFonts w:cs="Times New Roman"/>
                <w:i/>
                <w:sz w:val="22"/>
              </w:rPr>
            </w:pPr>
            <w:r w:rsidRPr="00AC18FD">
              <w:rPr>
                <w:rFonts w:cs="Times New Roman"/>
                <w:i/>
                <w:sz w:val="22"/>
              </w:rPr>
              <w:t>b</w:t>
            </w:r>
            <w:r w:rsidRPr="00AC18FD">
              <w:rPr>
                <w:rFonts w:cs="Times New Roman"/>
                <w:sz w:val="22"/>
              </w:rPr>
              <w:t xml:space="preserve"> = 13.2215(13)</w:t>
            </w:r>
          </w:p>
        </w:tc>
      </w:tr>
      <w:tr w:rsidR="00F13148" w:rsidRPr="00AC18FD" w14:paraId="2CF94482" w14:textId="77777777" w:rsidTr="00AC18FD">
        <w:trPr>
          <w:trHeight w:val="313"/>
        </w:trPr>
        <w:tc>
          <w:tcPr>
            <w:tcW w:w="1795" w:type="dxa"/>
          </w:tcPr>
          <w:p w14:paraId="6277688F" w14:textId="77777777" w:rsidR="00F13148" w:rsidRPr="00AC18FD" w:rsidRDefault="00F13148" w:rsidP="00AC18FD">
            <w:pPr>
              <w:spacing w:after="0" w:line="276" w:lineRule="auto"/>
              <w:jc w:val="both"/>
              <w:rPr>
                <w:rFonts w:cs="Times New Roman"/>
                <w:i/>
                <w:sz w:val="22"/>
              </w:rPr>
            </w:pPr>
          </w:p>
        </w:tc>
        <w:tc>
          <w:tcPr>
            <w:tcW w:w="1586" w:type="dxa"/>
          </w:tcPr>
          <w:p w14:paraId="19F31D94" w14:textId="07A89613" w:rsidR="00F13148" w:rsidRPr="00AC18FD" w:rsidRDefault="00F13148" w:rsidP="00AC18FD">
            <w:pPr>
              <w:spacing w:after="0" w:line="276" w:lineRule="auto"/>
              <w:jc w:val="center"/>
              <w:rPr>
                <w:rFonts w:cs="Times New Roman"/>
                <w:sz w:val="22"/>
              </w:rPr>
            </w:pPr>
            <w:r w:rsidRPr="00AC18FD">
              <w:rPr>
                <w:rFonts w:cs="Times New Roman"/>
                <w:i/>
                <w:sz w:val="22"/>
              </w:rPr>
              <w:t>c</w:t>
            </w:r>
            <w:r w:rsidRPr="00AC18FD">
              <w:rPr>
                <w:rFonts w:cs="Times New Roman"/>
                <w:sz w:val="22"/>
              </w:rPr>
              <w:t xml:space="preserve"> = 11.4182(7)</w:t>
            </w:r>
          </w:p>
        </w:tc>
        <w:tc>
          <w:tcPr>
            <w:tcW w:w="1789" w:type="dxa"/>
          </w:tcPr>
          <w:p w14:paraId="1EC27243" w14:textId="699200A3" w:rsidR="00F13148" w:rsidRPr="00AC18FD" w:rsidRDefault="00F13148" w:rsidP="00AC18FD">
            <w:pPr>
              <w:spacing w:after="0" w:line="276" w:lineRule="auto"/>
              <w:jc w:val="center"/>
              <w:rPr>
                <w:rFonts w:cs="Times New Roman"/>
                <w:sz w:val="22"/>
              </w:rPr>
            </w:pPr>
            <w:r w:rsidRPr="00AC18FD">
              <w:rPr>
                <w:rFonts w:cs="Times New Roman"/>
                <w:i/>
                <w:sz w:val="22"/>
              </w:rPr>
              <w:t>c</w:t>
            </w:r>
            <w:r w:rsidRPr="00AC18FD">
              <w:rPr>
                <w:rFonts w:cs="Times New Roman"/>
                <w:sz w:val="22"/>
              </w:rPr>
              <w:t xml:space="preserve"> = 20.861(3)</w:t>
            </w:r>
          </w:p>
        </w:tc>
        <w:tc>
          <w:tcPr>
            <w:tcW w:w="1933" w:type="dxa"/>
          </w:tcPr>
          <w:p w14:paraId="24A6305C" w14:textId="212F4DBA" w:rsidR="00F13148" w:rsidRPr="00AC18FD" w:rsidRDefault="00F13148" w:rsidP="00AC18FD">
            <w:pPr>
              <w:spacing w:after="0" w:line="276" w:lineRule="auto"/>
              <w:jc w:val="center"/>
              <w:rPr>
                <w:rFonts w:cs="Times New Roman"/>
                <w:i/>
                <w:sz w:val="22"/>
              </w:rPr>
            </w:pPr>
            <w:r w:rsidRPr="00AC18FD">
              <w:rPr>
                <w:rFonts w:cs="Times New Roman"/>
                <w:i/>
                <w:sz w:val="22"/>
              </w:rPr>
              <w:t>c</w:t>
            </w:r>
            <w:r w:rsidRPr="00AC18FD">
              <w:rPr>
                <w:rFonts w:cs="Times New Roman"/>
                <w:sz w:val="22"/>
              </w:rPr>
              <w:t xml:space="preserve"> = 7.349(3)</w:t>
            </w:r>
          </w:p>
        </w:tc>
        <w:tc>
          <w:tcPr>
            <w:tcW w:w="1959" w:type="dxa"/>
          </w:tcPr>
          <w:p w14:paraId="1699FFDB" w14:textId="2EC58A40" w:rsidR="00F13148" w:rsidRPr="00AC18FD" w:rsidRDefault="00F13148" w:rsidP="00AC18FD">
            <w:pPr>
              <w:spacing w:after="0" w:line="276" w:lineRule="auto"/>
              <w:jc w:val="center"/>
              <w:rPr>
                <w:rFonts w:cs="Times New Roman"/>
                <w:i/>
                <w:sz w:val="22"/>
              </w:rPr>
            </w:pPr>
            <w:r w:rsidRPr="00AC18FD">
              <w:rPr>
                <w:rFonts w:cs="Times New Roman"/>
                <w:i/>
                <w:sz w:val="22"/>
              </w:rPr>
              <w:t>c</w:t>
            </w:r>
            <w:r w:rsidRPr="00AC18FD">
              <w:rPr>
                <w:rFonts w:cs="Times New Roman"/>
                <w:sz w:val="22"/>
              </w:rPr>
              <w:t xml:space="preserve"> = 11.3649(11)</w:t>
            </w:r>
          </w:p>
        </w:tc>
      </w:tr>
      <w:tr w:rsidR="00F13148" w:rsidRPr="00AC18FD" w14:paraId="2F75CC06" w14:textId="77777777" w:rsidTr="00AC18FD">
        <w:trPr>
          <w:trHeight w:val="313"/>
        </w:trPr>
        <w:tc>
          <w:tcPr>
            <w:tcW w:w="1795" w:type="dxa"/>
          </w:tcPr>
          <w:p w14:paraId="71C601CB" w14:textId="77777777" w:rsidR="00F13148" w:rsidRPr="00AC18FD" w:rsidRDefault="00F13148" w:rsidP="00AC18FD">
            <w:pPr>
              <w:spacing w:after="0" w:line="276" w:lineRule="auto"/>
              <w:jc w:val="both"/>
              <w:rPr>
                <w:rFonts w:cs="Times New Roman"/>
                <w:sz w:val="22"/>
              </w:rPr>
            </w:pPr>
          </w:p>
        </w:tc>
        <w:tc>
          <w:tcPr>
            <w:tcW w:w="1586" w:type="dxa"/>
          </w:tcPr>
          <w:p w14:paraId="543FCF64" w14:textId="77777777" w:rsidR="00F13148" w:rsidRPr="00AC18FD" w:rsidRDefault="00F13148" w:rsidP="00AC18FD">
            <w:pPr>
              <w:spacing w:after="0" w:line="276" w:lineRule="auto"/>
              <w:jc w:val="center"/>
              <w:rPr>
                <w:rFonts w:cs="Times New Roman"/>
                <w:sz w:val="22"/>
              </w:rPr>
            </w:pPr>
            <w:r w:rsidRPr="00AC18FD">
              <w:rPr>
                <w:rFonts w:eastAsiaTheme="minorEastAsia" w:cs="Times New Roman"/>
                <w:i/>
                <w:sz w:val="22"/>
              </w:rPr>
              <w:t>β</w:t>
            </w:r>
            <w:r w:rsidRPr="00AC18FD">
              <w:rPr>
                <w:rFonts w:eastAsiaTheme="minorEastAsia" w:cs="Times New Roman"/>
                <w:sz w:val="22"/>
              </w:rPr>
              <w:t xml:space="preserve"> = </w:t>
            </w:r>
            <w:r w:rsidRPr="00AC18FD">
              <w:rPr>
                <w:rFonts w:cs="Times New Roman"/>
                <w:sz w:val="22"/>
              </w:rPr>
              <w:t>96.1840(10)º</w:t>
            </w:r>
          </w:p>
        </w:tc>
        <w:tc>
          <w:tcPr>
            <w:tcW w:w="1789" w:type="dxa"/>
          </w:tcPr>
          <w:p w14:paraId="2F0418E7" w14:textId="77777777" w:rsidR="00F13148" w:rsidRPr="00AC18FD" w:rsidRDefault="00F13148" w:rsidP="00AC18FD">
            <w:pPr>
              <w:spacing w:after="0" w:line="276" w:lineRule="auto"/>
              <w:jc w:val="center"/>
              <w:rPr>
                <w:rFonts w:cs="Times New Roman"/>
                <w:sz w:val="22"/>
              </w:rPr>
            </w:pPr>
          </w:p>
        </w:tc>
        <w:tc>
          <w:tcPr>
            <w:tcW w:w="1933" w:type="dxa"/>
          </w:tcPr>
          <w:p w14:paraId="4B3C2D22" w14:textId="77777777" w:rsidR="00F13148" w:rsidRPr="00AC18FD" w:rsidRDefault="00F13148" w:rsidP="00AC18FD">
            <w:pPr>
              <w:spacing w:after="0" w:line="276" w:lineRule="auto"/>
              <w:jc w:val="center"/>
              <w:rPr>
                <w:rFonts w:cs="Times New Roman"/>
                <w:sz w:val="22"/>
              </w:rPr>
            </w:pPr>
            <w:r w:rsidRPr="00AC18FD">
              <w:rPr>
                <w:rFonts w:eastAsiaTheme="minorEastAsia" w:cs="Times New Roman"/>
                <w:i/>
                <w:sz w:val="22"/>
              </w:rPr>
              <w:t>β</w:t>
            </w:r>
            <w:r w:rsidRPr="00AC18FD">
              <w:rPr>
                <w:rFonts w:eastAsiaTheme="minorEastAsia" w:cs="Times New Roman"/>
                <w:sz w:val="22"/>
              </w:rPr>
              <w:t xml:space="preserve"> = </w:t>
            </w:r>
            <w:r w:rsidRPr="00AC18FD">
              <w:rPr>
                <w:rFonts w:cs="Times New Roman"/>
                <w:sz w:val="22"/>
              </w:rPr>
              <w:t>110.829(5)º</w:t>
            </w:r>
          </w:p>
        </w:tc>
        <w:tc>
          <w:tcPr>
            <w:tcW w:w="1959" w:type="dxa"/>
          </w:tcPr>
          <w:p w14:paraId="5E9C5BAC" w14:textId="77777777" w:rsidR="00F13148" w:rsidRPr="00AC18FD" w:rsidRDefault="00F13148" w:rsidP="00AC18FD">
            <w:pPr>
              <w:spacing w:after="0" w:line="276" w:lineRule="auto"/>
              <w:jc w:val="center"/>
              <w:rPr>
                <w:rFonts w:cs="Times New Roman"/>
                <w:sz w:val="22"/>
              </w:rPr>
            </w:pPr>
            <w:r w:rsidRPr="00AC18FD">
              <w:rPr>
                <w:rFonts w:eastAsiaTheme="minorEastAsia" w:cs="Times New Roman"/>
                <w:i/>
                <w:sz w:val="22"/>
              </w:rPr>
              <w:t>β</w:t>
            </w:r>
            <w:r w:rsidRPr="00AC18FD">
              <w:rPr>
                <w:rFonts w:eastAsiaTheme="minorEastAsia" w:cs="Times New Roman"/>
                <w:sz w:val="22"/>
              </w:rPr>
              <w:t xml:space="preserve"> = </w:t>
            </w:r>
            <w:r w:rsidRPr="00AC18FD">
              <w:rPr>
                <w:rFonts w:cs="Times New Roman"/>
                <w:sz w:val="22"/>
              </w:rPr>
              <w:t>96.082(2)º</w:t>
            </w:r>
          </w:p>
        </w:tc>
      </w:tr>
      <w:tr w:rsidR="00F13148" w:rsidRPr="00AC18FD" w14:paraId="4AEF1295" w14:textId="77777777" w:rsidTr="00AC18FD">
        <w:trPr>
          <w:trHeight w:val="313"/>
        </w:trPr>
        <w:tc>
          <w:tcPr>
            <w:tcW w:w="1795" w:type="dxa"/>
          </w:tcPr>
          <w:p w14:paraId="5520C34B" w14:textId="77777777" w:rsidR="00F13148" w:rsidRPr="00AC18FD" w:rsidRDefault="00F13148" w:rsidP="00AC18FD">
            <w:pPr>
              <w:spacing w:after="0" w:line="276" w:lineRule="auto"/>
              <w:jc w:val="both"/>
              <w:rPr>
                <w:rFonts w:cs="Times New Roman"/>
                <w:sz w:val="22"/>
              </w:rPr>
            </w:pPr>
            <w:r w:rsidRPr="00AC18FD">
              <w:rPr>
                <w:rFonts w:cs="Times New Roman"/>
                <w:sz w:val="22"/>
              </w:rPr>
              <w:t>Volume (Å</w:t>
            </w:r>
            <w:r w:rsidRPr="00AC18FD">
              <w:rPr>
                <w:rFonts w:cs="Times New Roman"/>
                <w:sz w:val="22"/>
                <w:vertAlign w:val="superscript"/>
              </w:rPr>
              <w:t>3</w:t>
            </w:r>
            <w:r w:rsidRPr="00AC18FD">
              <w:rPr>
                <w:rFonts w:cs="Times New Roman"/>
                <w:sz w:val="22"/>
              </w:rPr>
              <w:t>)</w:t>
            </w:r>
          </w:p>
        </w:tc>
        <w:tc>
          <w:tcPr>
            <w:tcW w:w="1586" w:type="dxa"/>
          </w:tcPr>
          <w:p w14:paraId="64F0E82A" w14:textId="77777777" w:rsidR="00F13148" w:rsidRPr="00AC18FD" w:rsidRDefault="00F13148" w:rsidP="00AC18FD">
            <w:pPr>
              <w:spacing w:after="0" w:line="276" w:lineRule="auto"/>
              <w:jc w:val="center"/>
              <w:rPr>
                <w:rFonts w:cs="Times New Roman"/>
                <w:sz w:val="22"/>
              </w:rPr>
            </w:pPr>
            <w:r w:rsidRPr="00AC18FD">
              <w:rPr>
                <w:rFonts w:cs="Times New Roman"/>
                <w:sz w:val="22"/>
              </w:rPr>
              <w:t>1238.95(13)</w:t>
            </w:r>
          </w:p>
        </w:tc>
        <w:tc>
          <w:tcPr>
            <w:tcW w:w="1789" w:type="dxa"/>
          </w:tcPr>
          <w:p w14:paraId="09077DE2" w14:textId="77777777" w:rsidR="00F13148" w:rsidRPr="00AC18FD" w:rsidRDefault="00F13148" w:rsidP="00AC18FD">
            <w:pPr>
              <w:spacing w:after="0" w:line="276" w:lineRule="auto"/>
              <w:jc w:val="center"/>
              <w:rPr>
                <w:rFonts w:cs="Times New Roman"/>
                <w:sz w:val="22"/>
              </w:rPr>
            </w:pPr>
            <w:r w:rsidRPr="00AC18FD">
              <w:rPr>
                <w:rFonts w:cs="Times New Roman"/>
                <w:sz w:val="22"/>
              </w:rPr>
              <w:t>2782.2(6)</w:t>
            </w:r>
          </w:p>
        </w:tc>
        <w:tc>
          <w:tcPr>
            <w:tcW w:w="1933" w:type="dxa"/>
          </w:tcPr>
          <w:p w14:paraId="7F750CC8" w14:textId="77777777" w:rsidR="00F13148" w:rsidRPr="00AC18FD" w:rsidRDefault="00F13148" w:rsidP="00AC18FD">
            <w:pPr>
              <w:spacing w:after="0" w:line="276" w:lineRule="auto"/>
              <w:jc w:val="center"/>
              <w:rPr>
                <w:rFonts w:cs="Times New Roman"/>
                <w:sz w:val="22"/>
              </w:rPr>
            </w:pPr>
            <w:r w:rsidRPr="00AC18FD">
              <w:rPr>
                <w:rFonts w:cs="Times New Roman"/>
                <w:sz w:val="22"/>
              </w:rPr>
              <w:t>529.1(4)</w:t>
            </w:r>
          </w:p>
        </w:tc>
        <w:tc>
          <w:tcPr>
            <w:tcW w:w="1959" w:type="dxa"/>
          </w:tcPr>
          <w:p w14:paraId="48785203" w14:textId="77777777" w:rsidR="00F13148" w:rsidRPr="00AC18FD" w:rsidRDefault="00F13148" w:rsidP="00AC18FD">
            <w:pPr>
              <w:spacing w:after="0" w:line="276" w:lineRule="auto"/>
              <w:jc w:val="center"/>
              <w:rPr>
                <w:rFonts w:cs="Times New Roman"/>
                <w:sz w:val="22"/>
              </w:rPr>
            </w:pPr>
            <w:r w:rsidRPr="00AC18FD">
              <w:rPr>
                <w:rFonts w:cs="Times New Roman"/>
                <w:sz w:val="22"/>
              </w:rPr>
              <w:t>1206.3(2)</w:t>
            </w:r>
          </w:p>
        </w:tc>
      </w:tr>
      <w:tr w:rsidR="00F13148" w:rsidRPr="00AC18FD" w14:paraId="4B4CF04F" w14:textId="77777777" w:rsidTr="00AC18FD">
        <w:trPr>
          <w:trHeight w:val="629"/>
        </w:trPr>
        <w:tc>
          <w:tcPr>
            <w:tcW w:w="1795" w:type="dxa"/>
          </w:tcPr>
          <w:p w14:paraId="50A8C1A2" w14:textId="77777777" w:rsidR="00F13148" w:rsidRPr="00AC18FD" w:rsidRDefault="00F13148" w:rsidP="00AC18FD">
            <w:pPr>
              <w:spacing w:after="0" w:line="276" w:lineRule="auto"/>
              <w:jc w:val="both"/>
              <w:rPr>
                <w:rFonts w:cs="Times New Roman"/>
                <w:sz w:val="22"/>
              </w:rPr>
            </w:pPr>
            <w:r w:rsidRPr="00AC18FD">
              <w:rPr>
                <w:rFonts w:cs="Times New Roman"/>
                <w:sz w:val="22"/>
              </w:rPr>
              <w:t>Density (</w:t>
            </w:r>
            <w:r w:rsidRPr="00AC18FD">
              <w:rPr>
                <w:rFonts w:cs="Times New Roman"/>
                <w:i/>
                <w:sz w:val="22"/>
              </w:rPr>
              <w:t>ρ</w:t>
            </w:r>
            <w:r w:rsidRPr="00AC18FD">
              <w:rPr>
                <w:rFonts w:cs="Times New Roman"/>
                <w:sz w:val="22"/>
                <w:vertAlign w:val="subscript"/>
              </w:rPr>
              <w:t>calc</w:t>
            </w:r>
            <w:r w:rsidRPr="00AC18FD">
              <w:rPr>
                <w:rFonts w:cs="Times New Roman"/>
                <w:sz w:val="22"/>
              </w:rPr>
              <w:t>) (g/cm</w:t>
            </w:r>
            <w:r w:rsidRPr="00AC18FD">
              <w:rPr>
                <w:rFonts w:cs="Times New Roman"/>
                <w:sz w:val="22"/>
                <w:vertAlign w:val="superscript"/>
              </w:rPr>
              <w:t>3</w:t>
            </w:r>
            <w:r w:rsidRPr="00AC18FD">
              <w:rPr>
                <w:rFonts w:cs="Times New Roman"/>
                <w:sz w:val="22"/>
              </w:rPr>
              <w:t>)</w:t>
            </w:r>
          </w:p>
        </w:tc>
        <w:tc>
          <w:tcPr>
            <w:tcW w:w="1586" w:type="dxa"/>
          </w:tcPr>
          <w:p w14:paraId="75194614" w14:textId="77777777" w:rsidR="00F13148" w:rsidRPr="00AC18FD" w:rsidRDefault="00F13148" w:rsidP="00AC18FD">
            <w:pPr>
              <w:spacing w:after="0" w:line="276" w:lineRule="auto"/>
              <w:jc w:val="center"/>
              <w:rPr>
                <w:rFonts w:cs="Times New Roman"/>
                <w:sz w:val="22"/>
              </w:rPr>
            </w:pPr>
            <w:r w:rsidRPr="00AC18FD">
              <w:rPr>
                <w:rFonts w:cs="Times New Roman"/>
                <w:sz w:val="22"/>
              </w:rPr>
              <w:t>2.660</w:t>
            </w:r>
          </w:p>
        </w:tc>
        <w:tc>
          <w:tcPr>
            <w:tcW w:w="1789" w:type="dxa"/>
          </w:tcPr>
          <w:p w14:paraId="65A2727C" w14:textId="77777777" w:rsidR="00F13148" w:rsidRPr="00AC18FD" w:rsidRDefault="00F13148" w:rsidP="00AC18FD">
            <w:pPr>
              <w:spacing w:after="0" w:line="276" w:lineRule="auto"/>
              <w:jc w:val="center"/>
              <w:rPr>
                <w:rFonts w:cs="Times New Roman"/>
                <w:sz w:val="22"/>
              </w:rPr>
            </w:pPr>
            <w:r w:rsidRPr="00AC18FD">
              <w:rPr>
                <w:rFonts w:cs="Times New Roman"/>
                <w:sz w:val="22"/>
              </w:rPr>
              <w:t>3.267</w:t>
            </w:r>
          </w:p>
        </w:tc>
        <w:tc>
          <w:tcPr>
            <w:tcW w:w="1933" w:type="dxa"/>
          </w:tcPr>
          <w:p w14:paraId="240EFDC1" w14:textId="77777777" w:rsidR="00F13148" w:rsidRPr="00AC18FD" w:rsidRDefault="00F13148" w:rsidP="00AC18FD">
            <w:pPr>
              <w:spacing w:after="0" w:line="276" w:lineRule="auto"/>
              <w:jc w:val="center"/>
              <w:rPr>
                <w:rFonts w:cs="Times New Roman"/>
                <w:sz w:val="22"/>
              </w:rPr>
            </w:pPr>
            <w:r w:rsidRPr="00AC18FD">
              <w:rPr>
                <w:rFonts w:cs="Times New Roman"/>
                <w:sz w:val="22"/>
              </w:rPr>
              <w:t>1.998</w:t>
            </w:r>
          </w:p>
        </w:tc>
        <w:tc>
          <w:tcPr>
            <w:tcW w:w="1959" w:type="dxa"/>
          </w:tcPr>
          <w:p w14:paraId="6E298E82" w14:textId="77777777" w:rsidR="00F13148" w:rsidRPr="00AC18FD" w:rsidRDefault="00F13148" w:rsidP="00AC18FD">
            <w:pPr>
              <w:spacing w:after="0" w:line="276" w:lineRule="auto"/>
              <w:jc w:val="center"/>
              <w:rPr>
                <w:rFonts w:cs="Times New Roman"/>
                <w:sz w:val="22"/>
              </w:rPr>
            </w:pPr>
            <w:r w:rsidRPr="00AC18FD">
              <w:rPr>
                <w:rFonts w:cs="Times New Roman"/>
                <w:sz w:val="22"/>
              </w:rPr>
              <w:t>2.732</w:t>
            </w:r>
          </w:p>
        </w:tc>
      </w:tr>
      <w:tr w:rsidR="00F13148" w:rsidRPr="00AC18FD" w14:paraId="213B9AA0" w14:textId="77777777" w:rsidTr="00AC18FD">
        <w:trPr>
          <w:trHeight w:val="942"/>
        </w:trPr>
        <w:tc>
          <w:tcPr>
            <w:tcW w:w="1795" w:type="dxa"/>
          </w:tcPr>
          <w:p w14:paraId="61ABF3DE" w14:textId="77777777" w:rsidR="00F13148" w:rsidRPr="00AC18FD" w:rsidRDefault="00F13148" w:rsidP="00AC18FD">
            <w:pPr>
              <w:spacing w:after="0" w:line="276" w:lineRule="auto"/>
              <w:jc w:val="both"/>
              <w:rPr>
                <w:rFonts w:cs="Times New Roman"/>
                <w:sz w:val="22"/>
              </w:rPr>
            </w:pPr>
            <w:r w:rsidRPr="00AC18FD">
              <w:rPr>
                <w:rFonts w:cs="Times New Roman"/>
                <w:sz w:val="22"/>
              </w:rPr>
              <w:t>Absorption coefficient (</w:t>
            </w:r>
            <w:r w:rsidRPr="00AC18FD">
              <w:rPr>
                <w:rFonts w:cs="Times New Roman"/>
                <w:i/>
                <w:sz w:val="22"/>
              </w:rPr>
              <w:t>μ</w:t>
            </w:r>
            <w:r w:rsidRPr="00AC18FD">
              <w:rPr>
                <w:rFonts w:cs="Times New Roman"/>
                <w:sz w:val="22"/>
              </w:rPr>
              <w:t>) (mm</w:t>
            </w:r>
            <w:r w:rsidRPr="00AC18FD">
              <w:rPr>
                <w:rFonts w:cs="Times New Roman"/>
                <w:sz w:val="22"/>
                <w:vertAlign w:val="superscript"/>
              </w:rPr>
              <w:t>-1</w:t>
            </w:r>
            <w:r w:rsidRPr="00AC18FD">
              <w:rPr>
                <w:rFonts w:cs="Times New Roman"/>
                <w:sz w:val="22"/>
              </w:rPr>
              <w:t>)</w:t>
            </w:r>
          </w:p>
        </w:tc>
        <w:tc>
          <w:tcPr>
            <w:tcW w:w="1586" w:type="dxa"/>
          </w:tcPr>
          <w:p w14:paraId="1CB77E71" w14:textId="77777777" w:rsidR="00F13148" w:rsidRPr="00AC18FD" w:rsidRDefault="00F13148" w:rsidP="00AC18FD">
            <w:pPr>
              <w:spacing w:after="0" w:line="276" w:lineRule="auto"/>
              <w:jc w:val="center"/>
              <w:rPr>
                <w:rFonts w:cs="Times New Roman"/>
                <w:sz w:val="22"/>
              </w:rPr>
            </w:pPr>
            <w:r w:rsidRPr="00AC18FD">
              <w:rPr>
                <w:rFonts w:cs="Times New Roman"/>
                <w:sz w:val="22"/>
              </w:rPr>
              <w:t>14.609</w:t>
            </w:r>
          </w:p>
        </w:tc>
        <w:tc>
          <w:tcPr>
            <w:tcW w:w="1789" w:type="dxa"/>
          </w:tcPr>
          <w:p w14:paraId="467A7304" w14:textId="77777777" w:rsidR="00F13148" w:rsidRPr="00AC18FD" w:rsidRDefault="00F13148" w:rsidP="00AC18FD">
            <w:pPr>
              <w:spacing w:after="0" w:line="276" w:lineRule="auto"/>
              <w:jc w:val="center"/>
              <w:rPr>
                <w:rFonts w:cs="Times New Roman"/>
                <w:sz w:val="22"/>
              </w:rPr>
            </w:pPr>
            <w:r w:rsidRPr="00AC18FD">
              <w:rPr>
                <w:rFonts w:cs="Times New Roman"/>
                <w:sz w:val="22"/>
              </w:rPr>
              <w:t>10.400</w:t>
            </w:r>
          </w:p>
        </w:tc>
        <w:tc>
          <w:tcPr>
            <w:tcW w:w="1933" w:type="dxa"/>
          </w:tcPr>
          <w:p w14:paraId="629B429B" w14:textId="77777777" w:rsidR="00F13148" w:rsidRPr="00AC18FD" w:rsidRDefault="00F13148" w:rsidP="00AC18FD">
            <w:pPr>
              <w:spacing w:after="0" w:line="276" w:lineRule="auto"/>
              <w:jc w:val="center"/>
              <w:rPr>
                <w:rFonts w:cs="Times New Roman"/>
                <w:sz w:val="22"/>
              </w:rPr>
            </w:pPr>
            <w:r w:rsidRPr="00AC18FD">
              <w:rPr>
                <w:rFonts w:cs="Times New Roman"/>
                <w:sz w:val="22"/>
              </w:rPr>
              <w:t>3.010</w:t>
            </w:r>
          </w:p>
        </w:tc>
        <w:tc>
          <w:tcPr>
            <w:tcW w:w="1959" w:type="dxa"/>
          </w:tcPr>
          <w:p w14:paraId="7957328F" w14:textId="77777777" w:rsidR="00F13148" w:rsidRPr="00AC18FD" w:rsidRDefault="00F13148" w:rsidP="00AC18FD">
            <w:pPr>
              <w:spacing w:after="0" w:line="276" w:lineRule="auto"/>
              <w:jc w:val="center"/>
              <w:rPr>
                <w:rFonts w:cs="Times New Roman"/>
                <w:sz w:val="22"/>
              </w:rPr>
            </w:pPr>
            <w:r w:rsidRPr="00AC18FD">
              <w:rPr>
                <w:rFonts w:cs="Times New Roman"/>
                <w:sz w:val="22"/>
              </w:rPr>
              <w:t>15.005</w:t>
            </w:r>
          </w:p>
        </w:tc>
      </w:tr>
      <w:tr w:rsidR="00F13148" w:rsidRPr="00AC18FD" w14:paraId="427AC30B" w14:textId="77777777" w:rsidTr="00AC18FD">
        <w:trPr>
          <w:trHeight w:val="313"/>
        </w:trPr>
        <w:tc>
          <w:tcPr>
            <w:tcW w:w="1795" w:type="dxa"/>
          </w:tcPr>
          <w:p w14:paraId="06A7BD93" w14:textId="77777777" w:rsidR="00F13148" w:rsidRPr="00AC18FD" w:rsidRDefault="00F13148" w:rsidP="00AC18FD">
            <w:pPr>
              <w:spacing w:after="0" w:line="276" w:lineRule="auto"/>
              <w:jc w:val="both"/>
              <w:rPr>
                <w:rFonts w:cs="Times New Roman"/>
                <w:sz w:val="22"/>
              </w:rPr>
            </w:pPr>
            <w:r w:rsidRPr="00AC18FD">
              <w:rPr>
                <w:rFonts w:cs="Times New Roman"/>
                <w:i/>
                <w:sz w:val="22"/>
              </w:rPr>
              <w:t>θ</w:t>
            </w:r>
            <w:r w:rsidRPr="00AC18FD">
              <w:rPr>
                <w:rFonts w:cs="Times New Roman"/>
                <w:sz w:val="22"/>
                <w:vertAlign w:val="subscript"/>
              </w:rPr>
              <w:t>min</w:t>
            </w:r>
            <w:r w:rsidRPr="00AC18FD">
              <w:rPr>
                <w:rFonts w:cs="Times New Roman"/>
                <w:sz w:val="22"/>
              </w:rPr>
              <w:t xml:space="preserve"> – </w:t>
            </w:r>
            <w:r w:rsidRPr="00AC18FD">
              <w:rPr>
                <w:rFonts w:cs="Times New Roman"/>
                <w:i/>
                <w:sz w:val="22"/>
              </w:rPr>
              <w:t>θ</w:t>
            </w:r>
            <w:r w:rsidRPr="00AC18FD">
              <w:rPr>
                <w:rFonts w:cs="Times New Roman"/>
                <w:sz w:val="22"/>
                <w:vertAlign w:val="subscript"/>
              </w:rPr>
              <w:t>max</w:t>
            </w:r>
            <w:r w:rsidRPr="00AC18FD">
              <w:rPr>
                <w:rFonts w:cs="Times New Roman"/>
                <w:sz w:val="22"/>
              </w:rPr>
              <w:t xml:space="preserve"> (º)</w:t>
            </w:r>
          </w:p>
        </w:tc>
        <w:tc>
          <w:tcPr>
            <w:tcW w:w="1586" w:type="dxa"/>
          </w:tcPr>
          <w:p w14:paraId="6C2074E2" w14:textId="77777777" w:rsidR="00F13148" w:rsidRPr="00AC18FD" w:rsidRDefault="00F13148" w:rsidP="00AC18FD">
            <w:pPr>
              <w:spacing w:after="0" w:line="276" w:lineRule="auto"/>
              <w:jc w:val="center"/>
              <w:rPr>
                <w:rFonts w:cs="Times New Roman"/>
                <w:sz w:val="22"/>
              </w:rPr>
            </w:pPr>
            <w:r w:rsidRPr="00AC18FD">
              <w:rPr>
                <w:rFonts w:cs="Times New Roman"/>
                <w:sz w:val="22"/>
              </w:rPr>
              <w:t>2.3491 – 26.9605</w:t>
            </w:r>
          </w:p>
        </w:tc>
        <w:tc>
          <w:tcPr>
            <w:tcW w:w="1789" w:type="dxa"/>
          </w:tcPr>
          <w:p w14:paraId="3431030E" w14:textId="77777777" w:rsidR="00F13148" w:rsidRPr="00AC18FD" w:rsidRDefault="00F13148" w:rsidP="00AC18FD">
            <w:pPr>
              <w:spacing w:after="0" w:line="276" w:lineRule="auto"/>
              <w:jc w:val="center"/>
              <w:rPr>
                <w:rFonts w:cs="Times New Roman"/>
                <w:sz w:val="22"/>
              </w:rPr>
            </w:pPr>
            <w:r w:rsidRPr="00AC18FD">
              <w:rPr>
                <w:rFonts w:cs="Times New Roman"/>
                <w:sz w:val="22"/>
              </w:rPr>
              <w:t>1.95 – 26.44</w:t>
            </w:r>
          </w:p>
        </w:tc>
        <w:tc>
          <w:tcPr>
            <w:tcW w:w="1933" w:type="dxa"/>
          </w:tcPr>
          <w:p w14:paraId="574EFACA" w14:textId="77777777" w:rsidR="00F13148" w:rsidRPr="00AC18FD" w:rsidRDefault="00F13148" w:rsidP="00AC18FD">
            <w:pPr>
              <w:spacing w:after="0" w:line="276" w:lineRule="auto"/>
              <w:jc w:val="center"/>
              <w:rPr>
                <w:rFonts w:cs="Times New Roman"/>
                <w:sz w:val="22"/>
              </w:rPr>
            </w:pPr>
            <w:r w:rsidRPr="00AC18FD">
              <w:rPr>
                <w:rFonts w:cs="Times New Roman"/>
                <w:sz w:val="22"/>
              </w:rPr>
              <w:t>4.04 – 27.25</w:t>
            </w:r>
          </w:p>
        </w:tc>
        <w:tc>
          <w:tcPr>
            <w:tcW w:w="1959" w:type="dxa"/>
          </w:tcPr>
          <w:p w14:paraId="0BF7F4E6" w14:textId="77777777" w:rsidR="00F13148" w:rsidRPr="00AC18FD" w:rsidRDefault="00F13148" w:rsidP="00AC18FD">
            <w:pPr>
              <w:spacing w:after="0" w:line="276" w:lineRule="auto"/>
              <w:jc w:val="center"/>
              <w:rPr>
                <w:rFonts w:cs="Times New Roman"/>
                <w:sz w:val="22"/>
              </w:rPr>
            </w:pPr>
            <w:r w:rsidRPr="00AC18FD">
              <w:rPr>
                <w:rFonts w:cs="Times New Roman"/>
                <w:sz w:val="22"/>
              </w:rPr>
              <w:t>2.3708 – 30.8818</w:t>
            </w:r>
          </w:p>
        </w:tc>
      </w:tr>
      <w:tr w:rsidR="00F13148" w:rsidRPr="00AC18FD" w14:paraId="7783F783" w14:textId="77777777" w:rsidTr="00AC18FD">
        <w:trPr>
          <w:trHeight w:val="300"/>
        </w:trPr>
        <w:tc>
          <w:tcPr>
            <w:tcW w:w="1795" w:type="dxa"/>
          </w:tcPr>
          <w:p w14:paraId="7A994C44" w14:textId="77777777" w:rsidR="00F13148" w:rsidRPr="00AC18FD" w:rsidRDefault="00F13148" w:rsidP="00AC18FD">
            <w:pPr>
              <w:spacing w:after="0" w:line="276" w:lineRule="auto"/>
              <w:jc w:val="both"/>
              <w:rPr>
                <w:rFonts w:cs="Times New Roman"/>
                <w:sz w:val="22"/>
              </w:rPr>
            </w:pPr>
            <w:r w:rsidRPr="00AC18FD">
              <w:rPr>
                <w:rFonts w:cs="Times New Roman"/>
                <w:sz w:val="22"/>
              </w:rPr>
              <w:t>Reflections collected</w:t>
            </w:r>
          </w:p>
        </w:tc>
        <w:tc>
          <w:tcPr>
            <w:tcW w:w="1586" w:type="dxa"/>
          </w:tcPr>
          <w:p w14:paraId="660FD3A6" w14:textId="77777777" w:rsidR="00F13148" w:rsidRPr="00AC18FD" w:rsidRDefault="00F13148" w:rsidP="00AC18FD">
            <w:pPr>
              <w:spacing w:after="0" w:line="276" w:lineRule="auto"/>
              <w:jc w:val="center"/>
              <w:rPr>
                <w:rFonts w:cs="Times New Roman"/>
                <w:sz w:val="22"/>
              </w:rPr>
            </w:pPr>
            <w:r w:rsidRPr="00AC18FD">
              <w:rPr>
                <w:rFonts w:cs="Times New Roman"/>
                <w:sz w:val="22"/>
              </w:rPr>
              <w:t>27253</w:t>
            </w:r>
          </w:p>
        </w:tc>
        <w:tc>
          <w:tcPr>
            <w:tcW w:w="1789" w:type="dxa"/>
            <w:shd w:val="clear" w:color="auto" w:fill="auto"/>
          </w:tcPr>
          <w:p w14:paraId="08376664" w14:textId="77777777" w:rsidR="00F13148" w:rsidRPr="00AC18FD" w:rsidRDefault="00F13148" w:rsidP="00AC18FD">
            <w:pPr>
              <w:spacing w:after="0" w:line="276" w:lineRule="auto"/>
              <w:jc w:val="center"/>
              <w:rPr>
                <w:rFonts w:cs="Times New Roman"/>
                <w:sz w:val="22"/>
              </w:rPr>
            </w:pPr>
            <w:r w:rsidRPr="00AC18FD">
              <w:rPr>
                <w:rFonts w:cs="Times New Roman"/>
                <w:sz w:val="22"/>
              </w:rPr>
              <w:t>20954</w:t>
            </w:r>
          </w:p>
        </w:tc>
        <w:tc>
          <w:tcPr>
            <w:tcW w:w="1933" w:type="dxa"/>
          </w:tcPr>
          <w:p w14:paraId="505FD10F" w14:textId="77777777" w:rsidR="00F13148" w:rsidRPr="00AC18FD" w:rsidRDefault="00F13148" w:rsidP="00AC18FD">
            <w:pPr>
              <w:spacing w:after="0" w:line="276" w:lineRule="auto"/>
              <w:jc w:val="center"/>
              <w:rPr>
                <w:rFonts w:cs="Times New Roman"/>
                <w:sz w:val="22"/>
              </w:rPr>
            </w:pPr>
            <w:r w:rsidRPr="00AC18FD">
              <w:rPr>
                <w:rFonts w:cs="Times New Roman"/>
                <w:sz w:val="22"/>
              </w:rPr>
              <w:t>13540</w:t>
            </w:r>
          </w:p>
        </w:tc>
        <w:tc>
          <w:tcPr>
            <w:tcW w:w="1959" w:type="dxa"/>
          </w:tcPr>
          <w:p w14:paraId="06E41846" w14:textId="77777777" w:rsidR="00F13148" w:rsidRPr="00AC18FD" w:rsidRDefault="00F13148" w:rsidP="00AC18FD">
            <w:pPr>
              <w:spacing w:after="0" w:line="276" w:lineRule="auto"/>
              <w:jc w:val="center"/>
              <w:rPr>
                <w:rFonts w:cs="Times New Roman"/>
                <w:sz w:val="22"/>
              </w:rPr>
            </w:pPr>
            <w:r w:rsidRPr="00AC18FD">
              <w:rPr>
                <w:rFonts w:cs="Times New Roman"/>
                <w:sz w:val="22"/>
              </w:rPr>
              <w:t>25703</w:t>
            </w:r>
          </w:p>
        </w:tc>
      </w:tr>
      <w:tr w:rsidR="00F13148" w:rsidRPr="00AC18FD" w14:paraId="2CE87C64" w14:textId="77777777" w:rsidTr="00AC18FD">
        <w:trPr>
          <w:trHeight w:val="629"/>
        </w:trPr>
        <w:tc>
          <w:tcPr>
            <w:tcW w:w="1795" w:type="dxa"/>
          </w:tcPr>
          <w:p w14:paraId="1CBB64BD" w14:textId="77777777" w:rsidR="00F13148" w:rsidRPr="00AC18FD" w:rsidRDefault="00F13148" w:rsidP="00AC18FD">
            <w:pPr>
              <w:spacing w:after="0" w:line="276" w:lineRule="auto"/>
              <w:jc w:val="both"/>
              <w:rPr>
                <w:rFonts w:cs="Times New Roman"/>
                <w:sz w:val="22"/>
              </w:rPr>
            </w:pPr>
            <w:r w:rsidRPr="00AC18FD">
              <w:rPr>
                <w:rFonts w:cs="Times New Roman"/>
                <w:sz w:val="22"/>
              </w:rPr>
              <w:t>Independent reflections</w:t>
            </w:r>
          </w:p>
        </w:tc>
        <w:tc>
          <w:tcPr>
            <w:tcW w:w="1586" w:type="dxa"/>
          </w:tcPr>
          <w:p w14:paraId="5C145BC8" w14:textId="77777777" w:rsidR="00F13148" w:rsidRPr="00AC18FD" w:rsidRDefault="00F13148" w:rsidP="00AC18FD">
            <w:pPr>
              <w:spacing w:after="0" w:line="276" w:lineRule="auto"/>
              <w:jc w:val="center"/>
              <w:rPr>
                <w:rFonts w:cs="Times New Roman"/>
                <w:sz w:val="22"/>
              </w:rPr>
            </w:pPr>
            <w:r w:rsidRPr="00AC18FD">
              <w:rPr>
                <w:rFonts w:cs="Times New Roman"/>
                <w:sz w:val="22"/>
              </w:rPr>
              <w:t>7755</w:t>
            </w:r>
          </w:p>
        </w:tc>
        <w:tc>
          <w:tcPr>
            <w:tcW w:w="1789" w:type="dxa"/>
          </w:tcPr>
          <w:p w14:paraId="1411FF8B" w14:textId="77777777" w:rsidR="00F13148" w:rsidRPr="00AC18FD" w:rsidRDefault="00F13148" w:rsidP="00AC18FD">
            <w:pPr>
              <w:spacing w:after="0" w:line="276" w:lineRule="auto"/>
              <w:jc w:val="center"/>
              <w:rPr>
                <w:rFonts w:cs="Times New Roman"/>
                <w:sz w:val="22"/>
              </w:rPr>
            </w:pPr>
            <w:r w:rsidRPr="00AC18FD">
              <w:rPr>
                <w:rFonts w:cs="Times New Roman"/>
                <w:sz w:val="22"/>
              </w:rPr>
              <w:t>2408</w:t>
            </w:r>
          </w:p>
        </w:tc>
        <w:tc>
          <w:tcPr>
            <w:tcW w:w="1933" w:type="dxa"/>
          </w:tcPr>
          <w:p w14:paraId="118542F4" w14:textId="77777777" w:rsidR="00F13148" w:rsidRPr="00AC18FD" w:rsidRDefault="00F13148" w:rsidP="00AC18FD">
            <w:pPr>
              <w:spacing w:after="0" w:line="276" w:lineRule="auto"/>
              <w:jc w:val="center"/>
              <w:rPr>
                <w:rFonts w:cs="Times New Roman"/>
                <w:sz w:val="22"/>
              </w:rPr>
            </w:pPr>
            <w:r w:rsidRPr="00AC18FD">
              <w:rPr>
                <w:rFonts w:cs="Times New Roman"/>
                <w:sz w:val="22"/>
              </w:rPr>
              <w:t>1190</w:t>
            </w:r>
          </w:p>
        </w:tc>
        <w:tc>
          <w:tcPr>
            <w:tcW w:w="1959" w:type="dxa"/>
          </w:tcPr>
          <w:p w14:paraId="40663ABF" w14:textId="77777777" w:rsidR="00F13148" w:rsidRPr="00AC18FD" w:rsidRDefault="00F13148" w:rsidP="00AC18FD">
            <w:pPr>
              <w:spacing w:after="0" w:line="276" w:lineRule="auto"/>
              <w:jc w:val="center"/>
              <w:rPr>
                <w:rFonts w:cs="Times New Roman"/>
                <w:sz w:val="22"/>
              </w:rPr>
            </w:pPr>
            <w:r w:rsidRPr="00AC18FD">
              <w:rPr>
                <w:rFonts w:cs="Times New Roman"/>
                <w:sz w:val="22"/>
              </w:rPr>
              <w:t>2777</w:t>
            </w:r>
          </w:p>
        </w:tc>
      </w:tr>
      <w:tr w:rsidR="00F13148" w:rsidRPr="00AC18FD" w14:paraId="4C4FDC6C" w14:textId="77777777" w:rsidTr="00AC18FD">
        <w:trPr>
          <w:trHeight w:val="313"/>
        </w:trPr>
        <w:tc>
          <w:tcPr>
            <w:tcW w:w="1795" w:type="dxa"/>
          </w:tcPr>
          <w:p w14:paraId="6DF8DB59" w14:textId="77777777" w:rsidR="00F13148" w:rsidRPr="00AC18FD" w:rsidRDefault="00F13148" w:rsidP="00AC18FD">
            <w:pPr>
              <w:spacing w:after="0" w:line="276" w:lineRule="auto"/>
              <w:jc w:val="both"/>
              <w:rPr>
                <w:rFonts w:cs="Times New Roman"/>
                <w:sz w:val="22"/>
              </w:rPr>
            </w:pPr>
            <w:r w:rsidRPr="00AC18FD">
              <w:rPr>
                <w:rFonts w:cs="Times New Roman"/>
                <w:i/>
                <w:sz w:val="22"/>
              </w:rPr>
              <w:t>R</w:t>
            </w:r>
            <w:r w:rsidRPr="00AC18FD">
              <w:rPr>
                <w:rFonts w:cs="Times New Roman"/>
                <w:i/>
                <w:sz w:val="22"/>
                <w:vertAlign w:val="superscript"/>
              </w:rPr>
              <w:t>a</w:t>
            </w:r>
            <w:r w:rsidRPr="00AC18FD">
              <w:rPr>
                <w:rFonts w:cs="Times New Roman"/>
                <w:sz w:val="22"/>
              </w:rPr>
              <w:t xml:space="preserve"> indices (</w:t>
            </w:r>
            <w:r w:rsidRPr="00AC18FD">
              <w:rPr>
                <w:rFonts w:cs="Times New Roman"/>
                <w:i/>
                <w:sz w:val="22"/>
              </w:rPr>
              <w:t>I</w:t>
            </w:r>
            <w:r w:rsidRPr="00AC18FD">
              <w:rPr>
                <w:rFonts w:cs="Times New Roman"/>
                <w:sz w:val="22"/>
              </w:rPr>
              <w:t xml:space="preserve"> &gt; 2</w:t>
            </w:r>
            <w:r w:rsidRPr="00AC18FD">
              <w:rPr>
                <w:rFonts w:cs="Times New Roman"/>
                <w:i/>
                <w:sz w:val="22"/>
              </w:rPr>
              <w:t>σ</w:t>
            </w:r>
            <w:r w:rsidRPr="00AC18FD">
              <w:rPr>
                <w:rFonts w:cs="Times New Roman"/>
                <w:sz w:val="22"/>
              </w:rPr>
              <w:t>(</w:t>
            </w:r>
            <w:r w:rsidRPr="00AC18FD">
              <w:rPr>
                <w:rFonts w:cs="Times New Roman"/>
                <w:i/>
                <w:sz w:val="22"/>
              </w:rPr>
              <w:t>I</w:t>
            </w:r>
            <w:r w:rsidRPr="00AC18FD">
              <w:rPr>
                <w:rFonts w:cs="Times New Roman"/>
                <w:sz w:val="22"/>
              </w:rPr>
              <w:t>))</w:t>
            </w:r>
          </w:p>
        </w:tc>
        <w:tc>
          <w:tcPr>
            <w:tcW w:w="1586" w:type="dxa"/>
          </w:tcPr>
          <w:p w14:paraId="7F03C90F" w14:textId="77777777" w:rsidR="00F13148" w:rsidRPr="00AC18FD" w:rsidRDefault="00F13148" w:rsidP="00AC18FD">
            <w:pPr>
              <w:spacing w:after="0" w:line="276" w:lineRule="auto"/>
              <w:jc w:val="center"/>
              <w:rPr>
                <w:rFonts w:cs="Times New Roman"/>
                <w:sz w:val="22"/>
              </w:rPr>
            </w:pPr>
            <w:r w:rsidRPr="00AC18FD">
              <w:rPr>
                <w:rFonts w:cs="Times New Roman"/>
                <w:i/>
                <w:sz w:val="22"/>
              </w:rPr>
              <w:t>R</w:t>
            </w:r>
            <w:r w:rsidRPr="00AC18FD">
              <w:rPr>
                <w:rFonts w:cs="Times New Roman"/>
                <w:sz w:val="22"/>
                <w:vertAlign w:val="subscript"/>
              </w:rPr>
              <w:t>1</w:t>
            </w:r>
            <w:r w:rsidRPr="00AC18FD">
              <w:rPr>
                <w:rFonts w:cs="Times New Roman"/>
                <w:sz w:val="22"/>
              </w:rPr>
              <w:t xml:space="preserve"> = 0.0293</w:t>
            </w:r>
          </w:p>
        </w:tc>
        <w:tc>
          <w:tcPr>
            <w:tcW w:w="1789" w:type="dxa"/>
          </w:tcPr>
          <w:p w14:paraId="4F453BA9" w14:textId="77777777" w:rsidR="00F13148" w:rsidRPr="00AC18FD" w:rsidRDefault="00F13148" w:rsidP="00AC18FD">
            <w:pPr>
              <w:spacing w:after="0" w:line="276" w:lineRule="auto"/>
              <w:jc w:val="center"/>
              <w:rPr>
                <w:rFonts w:cs="Times New Roman"/>
                <w:i/>
                <w:sz w:val="22"/>
              </w:rPr>
            </w:pPr>
            <w:r w:rsidRPr="00AC18FD">
              <w:rPr>
                <w:rFonts w:cs="Times New Roman"/>
                <w:i/>
                <w:sz w:val="22"/>
              </w:rPr>
              <w:t>R</w:t>
            </w:r>
            <w:r w:rsidRPr="00AC18FD">
              <w:rPr>
                <w:rFonts w:cs="Times New Roman"/>
                <w:sz w:val="22"/>
                <w:vertAlign w:val="subscript"/>
              </w:rPr>
              <w:t>1</w:t>
            </w:r>
            <w:r w:rsidRPr="00AC18FD">
              <w:rPr>
                <w:rFonts w:cs="Times New Roman"/>
                <w:sz w:val="22"/>
              </w:rPr>
              <w:t xml:space="preserve"> = 0.0524</w:t>
            </w:r>
          </w:p>
        </w:tc>
        <w:tc>
          <w:tcPr>
            <w:tcW w:w="1933" w:type="dxa"/>
          </w:tcPr>
          <w:p w14:paraId="2E0E9BEF" w14:textId="77777777" w:rsidR="00F13148" w:rsidRPr="00AC18FD" w:rsidRDefault="00F13148" w:rsidP="00AC18FD">
            <w:pPr>
              <w:spacing w:after="0" w:line="276" w:lineRule="auto"/>
              <w:jc w:val="center"/>
              <w:rPr>
                <w:rFonts w:cs="Times New Roman"/>
                <w:i/>
                <w:sz w:val="22"/>
              </w:rPr>
            </w:pPr>
            <w:r w:rsidRPr="00AC18FD">
              <w:rPr>
                <w:rFonts w:cs="Times New Roman"/>
                <w:i/>
                <w:sz w:val="22"/>
              </w:rPr>
              <w:t>R</w:t>
            </w:r>
            <w:r w:rsidRPr="00AC18FD">
              <w:rPr>
                <w:rFonts w:cs="Times New Roman"/>
                <w:sz w:val="22"/>
                <w:vertAlign w:val="subscript"/>
              </w:rPr>
              <w:t>1</w:t>
            </w:r>
            <w:r w:rsidRPr="00AC18FD">
              <w:rPr>
                <w:rFonts w:cs="Times New Roman"/>
                <w:sz w:val="22"/>
              </w:rPr>
              <w:t xml:space="preserve"> = 0.0726</w:t>
            </w:r>
          </w:p>
        </w:tc>
        <w:tc>
          <w:tcPr>
            <w:tcW w:w="1959" w:type="dxa"/>
          </w:tcPr>
          <w:p w14:paraId="0180FBFD" w14:textId="77777777" w:rsidR="00F13148" w:rsidRPr="00AC18FD" w:rsidRDefault="00F13148" w:rsidP="00AC18FD">
            <w:pPr>
              <w:spacing w:after="0" w:line="276" w:lineRule="auto"/>
              <w:jc w:val="center"/>
              <w:rPr>
                <w:rFonts w:cs="Times New Roman"/>
                <w:i/>
                <w:sz w:val="22"/>
              </w:rPr>
            </w:pPr>
            <w:r w:rsidRPr="00AC18FD">
              <w:rPr>
                <w:rFonts w:cs="Times New Roman"/>
                <w:i/>
                <w:sz w:val="22"/>
              </w:rPr>
              <w:t>R</w:t>
            </w:r>
            <w:r w:rsidRPr="00AC18FD">
              <w:rPr>
                <w:rFonts w:cs="Times New Roman"/>
                <w:sz w:val="22"/>
                <w:vertAlign w:val="subscript"/>
              </w:rPr>
              <w:t>1</w:t>
            </w:r>
            <w:r w:rsidRPr="00AC18FD">
              <w:rPr>
                <w:rFonts w:cs="Times New Roman"/>
                <w:sz w:val="22"/>
              </w:rPr>
              <w:t xml:space="preserve"> = 0.0208</w:t>
            </w:r>
          </w:p>
        </w:tc>
      </w:tr>
      <w:tr w:rsidR="00F13148" w:rsidRPr="00AC18FD" w14:paraId="6296C66C" w14:textId="77777777" w:rsidTr="00AC18FD">
        <w:trPr>
          <w:trHeight w:val="313"/>
        </w:trPr>
        <w:tc>
          <w:tcPr>
            <w:tcW w:w="1795" w:type="dxa"/>
          </w:tcPr>
          <w:p w14:paraId="2EC7E7F7" w14:textId="77777777" w:rsidR="00F13148" w:rsidRPr="00AC18FD" w:rsidRDefault="00F13148" w:rsidP="00AC18FD">
            <w:pPr>
              <w:spacing w:after="0" w:line="276" w:lineRule="auto"/>
              <w:jc w:val="both"/>
              <w:rPr>
                <w:rFonts w:cs="Times New Roman"/>
                <w:sz w:val="22"/>
              </w:rPr>
            </w:pPr>
          </w:p>
        </w:tc>
        <w:tc>
          <w:tcPr>
            <w:tcW w:w="1586" w:type="dxa"/>
          </w:tcPr>
          <w:p w14:paraId="461AADAC" w14:textId="77777777" w:rsidR="00F13148" w:rsidRPr="00AC18FD" w:rsidRDefault="00F13148" w:rsidP="00AC18FD">
            <w:pPr>
              <w:spacing w:after="0" w:line="276" w:lineRule="auto"/>
              <w:jc w:val="center"/>
              <w:rPr>
                <w:rFonts w:cs="Times New Roman"/>
                <w:sz w:val="22"/>
              </w:rPr>
            </w:pPr>
            <w:r w:rsidRPr="00AC18FD">
              <w:rPr>
                <w:rFonts w:cs="Times New Roman"/>
                <w:i/>
                <w:sz w:val="22"/>
              </w:rPr>
              <w:t>wR</w:t>
            </w:r>
            <w:r w:rsidRPr="00AC18FD">
              <w:rPr>
                <w:rFonts w:cs="Times New Roman"/>
                <w:sz w:val="22"/>
                <w:vertAlign w:val="subscript"/>
              </w:rPr>
              <w:t>2</w:t>
            </w:r>
            <w:r w:rsidRPr="00AC18FD">
              <w:rPr>
                <w:rFonts w:cs="Times New Roman"/>
                <w:sz w:val="22"/>
              </w:rPr>
              <w:t xml:space="preserve"> = 0.0653</w:t>
            </w:r>
          </w:p>
        </w:tc>
        <w:tc>
          <w:tcPr>
            <w:tcW w:w="1789" w:type="dxa"/>
          </w:tcPr>
          <w:p w14:paraId="08856925" w14:textId="77777777" w:rsidR="00F13148" w:rsidRPr="00AC18FD" w:rsidRDefault="00F13148" w:rsidP="00AC18FD">
            <w:pPr>
              <w:spacing w:after="0" w:line="276" w:lineRule="auto"/>
              <w:jc w:val="center"/>
              <w:rPr>
                <w:rFonts w:cs="Times New Roman"/>
                <w:i/>
                <w:sz w:val="22"/>
              </w:rPr>
            </w:pPr>
            <w:r w:rsidRPr="00AC18FD">
              <w:rPr>
                <w:rFonts w:cs="Times New Roman"/>
                <w:i/>
                <w:sz w:val="22"/>
              </w:rPr>
              <w:t>wR</w:t>
            </w:r>
            <w:r w:rsidRPr="00AC18FD">
              <w:rPr>
                <w:rFonts w:cs="Times New Roman"/>
                <w:sz w:val="22"/>
                <w:vertAlign w:val="subscript"/>
              </w:rPr>
              <w:t>2</w:t>
            </w:r>
            <w:r w:rsidRPr="00AC18FD">
              <w:rPr>
                <w:rFonts w:cs="Times New Roman"/>
                <w:sz w:val="22"/>
              </w:rPr>
              <w:t xml:space="preserve"> = 0.1488</w:t>
            </w:r>
          </w:p>
        </w:tc>
        <w:tc>
          <w:tcPr>
            <w:tcW w:w="1933" w:type="dxa"/>
          </w:tcPr>
          <w:p w14:paraId="011F52C3" w14:textId="77777777" w:rsidR="00F13148" w:rsidRPr="00AC18FD" w:rsidRDefault="00F13148" w:rsidP="00AC18FD">
            <w:pPr>
              <w:spacing w:after="0" w:line="276" w:lineRule="auto"/>
              <w:jc w:val="center"/>
              <w:rPr>
                <w:rFonts w:cs="Times New Roman"/>
                <w:i/>
                <w:sz w:val="22"/>
              </w:rPr>
            </w:pPr>
            <w:r w:rsidRPr="00AC18FD">
              <w:rPr>
                <w:rFonts w:cs="Times New Roman"/>
                <w:i/>
                <w:sz w:val="22"/>
              </w:rPr>
              <w:t>wR</w:t>
            </w:r>
            <w:r w:rsidRPr="00AC18FD">
              <w:rPr>
                <w:rFonts w:cs="Times New Roman"/>
                <w:sz w:val="22"/>
                <w:vertAlign w:val="subscript"/>
              </w:rPr>
              <w:t>2</w:t>
            </w:r>
            <w:r w:rsidRPr="00AC18FD">
              <w:rPr>
                <w:rFonts w:cs="Times New Roman"/>
                <w:sz w:val="22"/>
              </w:rPr>
              <w:t xml:space="preserve"> = 0.1750</w:t>
            </w:r>
          </w:p>
        </w:tc>
        <w:tc>
          <w:tcPr>
            <w:tcW w:w="1959" w:type="dxa"/>
          </w:tcPr>
          <w:p w14:paraId="29B6BDA9" w14:textId="77777777" w:rsidR="00F13148" w:rsidRPr="00AC18FD" w:rsidRDefault="00F13148" w:rsidP="00AC18FD">
            <w:pPr>
              <w:spacing w:after="0" w:line="276" w:lineRule="auto"/>
              <w:jc w:val="center"/>
              <w:rPr>
                <w:rFonts w:cs="Times New Roman"/>
                <w:i/>
                <w:sz w:val="22"/>
              </w:rPr>
            </w:pPr>
            <w:r w:rsidRPr="00AC18FD">
              <w:rPr>
                <w:rFonts w:cs="Times New Roman"/>
                <w:i/>
                <w:sz w:val="22"/>
              </w:rPr>
              <w:t>wR</w:t>
            </w:r>
            <w:r w:rsidRPr="00AC18FD">
              <w:rPr>
                <w:rFonts w:cs="Times New Roman"/>
                <w:sz w:val="22"/>
                <w:vertAlign w:val="subscript"/>
              </w:rPr>
              <w:t>2</w:t>
            </w:r>
            <w:r w:rsidRPr="00AC18FD">
              <w:rPr>
                <w:rFonts w:cs="Times New Roman"/>
                <w:sz w:val="22"/>
              </w:rPr>
              <w:t xml:space="preserve"> = 0.0481</w:t>
            </w:r>
          </w:p>
        </w:tc>
      </w:tr>
      <w:tr w:rsidR="00F13148" w:rsidRPr="00AC18FD" w14:paraId="7251DD56" w14:textId="77777777" w:rsidTr="00AC18FD">
        <w:trPr>
          <w:trHeight w:val="629"/>
        </w:trPr>
        <w:tc>
          <w:tcPr>
            <w:tcW w:w="1795" w:type="dxa"/>
          </w:tcPr>
          <w:p w14:paraId="4D471442" w14:textId="77777777" w:rsidR="00F13148" w:rsidRPr="00AC18FD" w:rsidRDefault="00F13148" w:rsidP="00AC18FD">
            <w:pPr>
              <w:spacing w:after="0" w:line="276" w:lineRule="auto"/>
              <w:jc w:val="both"/>
              <w:rPr>
                <w:rFonts w:cs="Times New Roman"/>
                <w:sz w:val="22"/>
              </w:rPr>
            </w:pPr>
            <w:r w:rsidRPr="00AC18FD">
              <w:rPr>
                <w:rFonts w:cs="Times New Roman"/>
                <w:sz w:val="22"/>
              </w:rPr>
              <w:t xml:space="preserve">Goodness-of-fit on </w:t>
            </w:r>
            <w:r w:rsidRPr="00AC18FD">
              <w:rPr>
                <w:rFonts w:cs="Times New Roman"/>
                <w:i/>
                <w:sz w:val="22"/>
              </w:rPr>
              <w:t>F</w:t>
            </w:r>
            <w:r w:rsidRPr="00AC18FD">
              <w:rPr>
                <w:rFonts w:cs="Times New Roman"/>
                <w:sz w:val="22"/>
                <w:vertAlign w:val="superscript"/>
              </w:rPr>
              <w:t>2</w:t>
            </w:r>
          </w:p>
        </w:tc>
        <w:tc>
          <w:tcPr>
            <w:tcW w:w="1586" w:type="dxa"/>
          </w:tcPr>
          <w:p w14:paraId="3AE1033D" w14:textId="77777777" w:rsidR="00F13148" w:rsidRPr="00AC18FD" w:rsidRDefault="00F13148" w:rsidP="00AC18FD">
            <w:pPr>
              <w:spacing w:after="0" w:line="276" w:lineRule="auto"/>
              <w:jc w:val="center"/>
              <w:rPr>
                <w:rFonts w:cs="Times New Roman"/>
                <w:sz w:val="22"/>
              </w:rPr>
            </w:pPr>
            <w:r w:rsidRPr="00AC18FD">
              <w:rPr>
                <w:rFonts w:cs="Times New Roman"/>
                <w:sz w:val="22"/>
              </w:rPr>
              <w:t>1.031</w:t>
            </w:r>
          </w:p>
        </w:tc>
        <w:tc>
          <w:tcPr>
            <w:tcW w:w="1789" w:type="dxa"/>
          </w:tcPr>
          <w:p w14:paraId="65461E23" w14:textId="77777777" w:rsidR="00F13148" w:rsidRPr="00AC18FD" w:rsidRDefault="00F13148" w:rsidP="00AC18FD">
            <w:pPr>
              <w:spacing w:after="0" w:line="276" w:lineRule="auto"/>
              <w:jc w:val="center"/>
              <w:rPr>
                <w:rFonts w:cs="Times New Roman"/>
                <w:sz w:val="22"/>
              </w:rPr>
            </w:pPr>
            <w:r w:rsidRPr="00AC18FD">
              <w:rPr>
                <w:rFonts w:cs="Times New Roman"/>
                <w:sz w:val="22"/>
              </w:rPr>
              <w:t>1.041</w:t>
            </w:r>
          </w:p>
        </w:tc>
        <w:tc>
          <w:tcPr>
            <w:tcW w:w="1933" w:type="dxa"/>
          </w:tcPr>
          <w:p w14:paraId="4DFF22E5" w14:textId="77777777" w:rsidR="00F13148" w:rsidRPr="00AC18FD" w:rsidRDefault="00F13148" w:rsidP="00AC18FD">
            <w:pPr>
              <w:spacing w:after="0" w:line="276" w:lineRule="auto"/>
              <w:jc w:val="center"/>
              <w:rPr>
                <w:rFonts w:cs="Times New Roman"/>
                <w:sz w:val="22"/>
              </w:rPr>
            </w:pPr>
            <w:r w:rsidRPr="00AC18FD">
              <w:rPr>
                <w:rFonts w:cs="Times New Roman"/>
                <w:sz w:val="22"/>
              </w:rPr>
              <w:t>1.063</w:t>
            </w:r>
          </w:p>
        </w:tc>
        <w:tc>
          <w:tcPr>
            <w:tcW w:w="1959" w:type="dxa"/>
          </w:tcPr>
          <w:p w14:paraId="4FEA8089" w14:textId="77777777" w:rsidR="00F13148" w:rsidRPr="00AC18FD" w:rsidRDefault="00F13148" w:rsidP="00AC18FD">
            <w:pPr>
              <w:spacing w:after="0" w:line="276" w:lineRule="auto"/>
              <w:jc w:val="center"/>
              <w:rPr>
                <w:rFonts w:cs="Times New Roman"/>
                <w:sz w:val="22"/>
              </w:rPr>
            </w:pPr>
            <w:r w:rsidRPr="00AC18FD">
              <w:rPr>
                <w:rFonts w:cs="Times New Roman"/>
                <w:sz w:val="22"/>
              </w:rPr>
              <w:t>1.076</w:t>
            </w:r>
          </w:p>
        </w:tc>
      </w:tr>
      <w:tr w:rsidR="00F13148" w:rsidRPr="00AC18FD" w14:paraId="022EDF33" w14:textId="77777777" w:rsidTr="00AC18FD">
        <w:trPr>
          <w:trHeight w:val="629"/>
        </w:trPr>
        <w:tc>
          <w:tcPr>
            <w:tcW w:w="1795" w:type="dxa"/>
          </w:tcPr>
          <w:p w14:paraId="49A516B7" w14:textId="77777777" w:rsidR="00F13148" w:rsidRPr="00AC18FD" w:rsidRDefault="00F13148" w:rsidP="00AC18FD">
            <w:pPr>
              <w:spacing w:after="0" w:line="276" w:lineRule="auto"/>
              <w:jc w:val="both"/>
              <w:rPr>
                <w:rFonts w:cs="Times New Roman"/>
                <w:sz w:val="22"/>
              </w:rPr>
            </w:pPr>
            <w:r w:rsidRPr="00AC18FD">
              <w:rPr>
                <w:rFonts w:cs="Times New Roman"/>
                <w:sz w:val="22"/>
              </w:rPr>
              <w:t>Largest diff. peak and hole (e</w:t>
            </w:r>
            <w:r w:rsidRPr="00AC18FD">
              <w:rPr>
                <w:rFonts w:cs="Times New Roman"/>
                <w:sz w:val="22"/>
                <w:vertAlign w:val="superscript"/>
              </w:rPr>
              <w:t>-</w:t>
            </w:r>
            <w:r w:rsidRPr="00AC18FD">
              <w:rPr>
                <w:rFonts w:cs="Times New Roman"/>
                <w:sz w:val="22"/>
              </w:rPr>
              <w:t>/Å</w:t>
            </w:r>
            <w:r w:rsidRPr="00AC18FD">
              <w:rPr>
                <w:rFonts w:cs="Times New Roman"/>
                <w:sz w:val="22"/>
                <w:vertAlign w:val="superscript"/>
              </w:rPr>
              <w:t>3</w:t>
            </w:r>
            <w:r w:rsidRPr="00AC18FD">
              <w:rPr>
                <w:rFonts w:cs="Times New Roman"/>
                <w:sz w:val="22"/>
              </w:rPr>
              <w:t>)</w:t>
            </w:r>
          </w:p>
        </w:tc>
        <w:tc>
          <w:tcPr>
            <w:tcW w:w="1586" w:type="dxa"/>
          </w:tcPr>
          <w:p w14:paraId="5D6548AA" w14:textId="77777777" w:rsidR="00F13148" w:rsidRPr="00AC18FD" w:rsidRDefault="00F13148" w:rsidP="00AC18FD">
            <w:pPr>
              <w:spacing w:after="0" w:line="276" w:lineRule="auto"/>
              <w:jc w:val="center"/>
              <w:rPr>
                <w:rFonts w:cs="Times New Roman"/>
                <w:sz w:val="22"/>
              </w:rPr>
            </w:pPr>
            <w:r w:rsidRPr="00AC18FD">
              <w:rPr>
                <w:rFonts w:cs="Times New Roman"/>
                <w:sz w:val="22"/>
              </w:rPr>
              <w:t>1.995 and -1.625</w:t>
            </w:r>
          </w:p>
        </w:tc>
        <w:tc>
          <w:tcPr>
            <w:tcW w:w="1789" w:type="dxa"/>
          </w:tcPr>
          <w:p w14:paraId="11A187F7" w14:textId="77777777" w:rsidR="00F13148" w:rsidRPr="00AC18FD" w:rsidRDefault="00F13148" w:rsidP="00AC18FD">
            <w:pPr>
              <w:spacing w:after="0" w:line="276" w:lineRule="auto"/>
              <w:jc w:val="center"/>
              <w:rPr>
                <w:rFonts w:cs="Times New Roman"/>
                <w:sz w:val="22"/>
              </w:rPr>
            </w:pPr>
            <w:r w:rsidRPr="00AC18FD">
              <w:rPr>
                <w:rFonts w:cs="Times New Roman"/>
                <w:sz w:val="22"/>
              </w:rPr>
              <w:t>1.778 and -1.821</w:t>
            </w:r>
          </w:p>
        </w:tc>
        <w:tc>
          <w:tcPr>
            <w:tcW w:w="1933" w:type="dxa"/>
          </w:tcPr>
          <w:p w14:paraId="7CE9B8E9" w14:textId="77777777" w:rsidR="00F13148" w:rsidRPr="00AC18FD" w:rsidRDefault="00F13148" w:rsidP="00AC18FD">
            <w:pPr>
              <w:spacing w:after="0" w:line="276" w:lineRule="auto"/>
              <w:jc w:val="center"/>
              <w:rPr>
                <w:rFonts w:cs="Times New Roman"/>
                <w:sz w:val="22"/>
              </w:rPr>
            </w:pPr>
            <w:r w:rsidRPr="00AC18FD">
              <w:rPr>
                <w:rFonts w:cs="Times New Roman"/>
                <w:sz w:val="22"/>
              </w:rPr>
              <w:t>2.519 and -2.035</w:t>
            </w:r>
          </w:p>
        </w:tc>
        <w:tc>
          <w:tcPr>
            <w:tcW w:w="1959" w:type="dxa"/>
          </w:tcPr>
          <w:p w14:paraId="2D67CCF7" w14:textId="77777777" w:rsidR="00F13148" w:rsidRPr="00AC18FD" w:rsidRDefault="00F13148" w:rsidP="00AC18FD">
            <w:pPr>
              <w:spacing w:after="0" w:line="276" w:lineRule="auto"/>
              <w:jc w:val="center"/>
              <w:rPr>
                <w:rFonts w:cs="Times New Roman"/>
                <w:sz w:val="22"/>
              </w:rPr>
            </w:pPr>
            <w:r w:rsidRPr="00AC18FD">
              <w:rPr>
                <w:rFonts w:cs="Times New Roman"/>
                <w:sz w:val="22"/>
              </w:rPr>
              <w:t>0.764 and -0.940</w:t>
            </w:r>
          </w:p>
        </w:tc>
      </w:tr>
    </w:tbl>
    <w:p w14:paraId="5B35553B" w14:textId="067438BA" w:rsidR="00F13148" w:rsidRPr="00DF0800" w:rsidRDefault="00F13148" w:rsidP="008E1D24">
      <w:pPr>
        <w:spacing w:line="276" w:lineRule="auto"/>
        <w:jc w:val="both"/>
        <w:rPr>
          <w:rFonts w:cs="Times New Roman"/>
          <w:szCs w:val="24"/>
        </w:rPr>
      </w:pPr>
      <w:r w:rsidRPr="00DF0800">
        <w:rPr>
          <w:rFonts w:cs="Times New Roman"/>
          <w:szCs w:val="24"/>
          <w:vertAlign w:val="superscript"/>
        </w:rPr>
        <w:t>a</w:t>
      </w:r>
      <m:oMath>
        <m:sSub>
          <m:sSubPr>
            <m:ctrlPr>
              <w:rPr>
                <w:rFonts w:ascii="Cambria Math" w:hAnsi="Cambria Math" w:cs="Times New Roman"/>
                <w:szCs w:val="24"/>
              </w:rPr>
            </m:ctrlPr>
          </m:sSubPr>
          <m:e>
            <m:r>
              <w:rPr>
                <w:rFonts w:ascii="Cambria Math" w:hAnsi="Cambria Math" w:cs="Times New Roman"/>
                <w:szCs w:val="24"/>
              </w:rPr>
              <m:t>R</m:t>
            </m:r>
          </m:e>
          <m:sub>
            <m:r>
              <w:rPr>
                <w:rFonts w:ascii="Cambria Math" w:hAnsi="Cambria Math" w:cs="Times New Roman"/>
                <w:szCs w:val="24"/>
              </w:rPr>
              <m:t>1</m:t>
            </m:r>
          </m:sub>
        </m:sSub>
        <m:r>
          <w:rPr>
            <w:rFonts w:ascii="Cambria Math" w:hAnsi="Cambria Math" w:cs="Times New Roman"/>
            <w:szCs w:val="24"/>
          </w:rPr>
          <m:t>=</m:t>
        </m:r>
        <m:nary>
          <m:naryPr>
            <m:chr m:val="∑"/>
            <m:limLoc m:val="undOvr"/>
            <m:subHide m:val="1"/>
            <m:supHide m:val="1"/>
            <m:ctrlPr>
              <w:rPr>
                <w:rFonts w:ascii="Cambria Math" w:hAnsi="Cambria Math" w:cs="Times New Roman"/>
                <w:i/>
                <w:szCs w:val="24"/>
              </w:rPr>
            </m:ctrlPr>
          </m:naryPr>
          <m:sub/>
          <m:sup/>
          <m:e>
            <m:d>
              <m:dPr>
                <m:begChr m:val="|"/>
                <m:endChr m:val="|"/>
                <m:ctrlPr>
                  <w:rPr>
                    <w:rFonts w:ascii="Cambria Math" w:hAnsi="Cambria Math" w:cs="Times New Roman"/>
                    <w:i/>
                    <w:szCs w:val="24"/>
                  </w:rPr>
                </m:ctrlPr>
              </m:dPr>
              <m:e>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o</m:t>
                        </m:r>
                      </m:sub>
                    </m:sSub>
                  </m:e>
                </m:d>
                <m:r>
                  <w:rPr>
                    <w:rFonts w:ascii="Cambria Math" w:hAnsi="Cambria Math" w:cs="Times New Roman"/>
                    <w:szCs w:val="24"/>
                  </w:rPr>
                  <m:t>-</m:t>
                </m:r>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c</m:t>
                        </m:r>
                      </m:sub>
                    </m:sSub>
                  </m:e>
                </m:d>
              </m:e>
            </m:d>
            <m:r>
              <w:rPr>
                <w:rFonts w:ascii="Cambria Math" w:hAnsi="Cambria Math" w:cs="Times New Roman"/>
                <w:szCs w:val="24"/>
              </w:rPr>
              <m:t>/</m:t>
            </m:r>
            <m:nary>
              <m:naryPr>
                <m:chr m:val="∑"/>
                <m:limLoc m:val="undOvr"/>
                <m:subHide m:val="1"/>
                <m:supHide m:val="1"/>
                <m:ctrlPr>
                  <w:rPr>
                    <w:rFonts w:ascii="Cambria Math" w:hAnsi="Cambria Math" w:cs="Times New Roman"/>
                    <w:i/>
                    <w:szCs w:val="24"/>
                  </w:rPr>
                </m:ctrlPr>
              </m:naryPr>
              <m:sub/>
              <m:sup/>
              <m:e>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o</m:t>
                        </m:r>
                      </m:sub>
                    </m:sSub>
                  </m:e>
                </m:d>
                <m:r>
                  <w:rPr>
                    <w:rFonts w:ascii="Cambria Math" w:hAnsi="Cambria Math" w:cs="Times New Roman"/>
                    <w:szCs w:val="24"/>
                  </w:rPr>
                  <m:t>;</m:t>
                </m:r>
              </m:e>
            </m:nary>
          </m:e>
        </m:nary>
        <m:r>
          <w:rPr>
            <w:rFonts w:ascii="Cambria Math" w:hAnsi="Cambria Math" w:cs="Times New Roman"/>
            <w:szCs w:val="24"/>
          </w:rPr>
          <m:t xml:space="preserve"> w</m:t>
        </m:r>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2</m:t>
            </m:r>
          </m:sub>
        </m:sSub>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m:t>
            </m:r>
            <m:d>
              <m:dPr>
                <m:begChr m:val="|"/>
                <m:endChr m:val="|"/>
                <m:ctrlPr>
                  <w:rPr>
                    <w:rFonts w:ascii="Cambria Math" w:hAnsi="Cambria Math" w:cs="Times New Roman"/>
                    <w:i/>
                    <w:szCs w:val="24"/>
                  </w:rPr>
                </m:ctrlPr>
              </m:dPr>
              <m:e>
                <m:nary>
                  <m:naryPr>
                    <m:chr m:val="∑"/>
                    <m:limLoc m:val="undOvr"/>
                    <m:subHide m:val="1"/>
                    <m:supHide m:val="1"/>
                    <m:ctrlPr>
                      <w:rPr>
                        <w:rFonts w:ascii="Cambria Math" w:hAnsi="Cambria Math" w:cs="Times New Roman"/>
                        <w:i/>
                        <w:szCs w:val="24"/>
                      </w:rPr>
                    </m:ctrlPr>
                  </m:naryPr>
                  <m:sub/>
                  <m:sup/>
                  <m:e>
                    <m:d>
                      <m:dPr>
                        <m:begChr m:val="|"/>
                        <m:endChr m:val="|"/>
                        <m:ctrlPr>
                          <w:rPr>
                            <w:rFonts w:ascii="Cambria Math" w:hAnsi="Cambria Math" w:cs="Times New Roman"/>
                            <w:i/>
                            <w:szCs w:val="24"/>
                          </w:rPr>
                        </m:ctrlPr>
                      </m:dPr>
                      <m:e>
                        <m:r>
                          <w:rPr>
                            <w:rFonts w:ascii="Cambria Math" w:hAnsi="Cambria Math" w:cs="Times New Roman"/>
                            <w:szCs w:val="24"/>
                          </w:rPr>
                          <m:t>w</m:t>
                        </m:r>
                        <m:sSup>
                          <m:sSupPr>
                            <m:ctrlPr>
                              <w:rPr>
                                <w:rFonts w:ascii="Cambria Math" w:hAnsi="Cambria Math" w:cs="Times New Roman"/>
                                <w:i/>
                                <w:szCs w:val="24"/>
                              </w:rPr>
                            </m:ctrlPr>
                          </m:sSupPr>
                          <m:e>
                            <m:d>
                              <m:dPr>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o</m:t>
                                    </m:r>
                                  </m:sub>
                                  <m:sup>
                                    <m:r>
                                      <w:rPr>
                                        <w:rFonts w:ascii="Cambria Math" w:hAnsi="Cambria Math" w:cs="Times New Roman"/>
                                        <w:szCs w:val="24"/>
                                      </w:rPr>
                                      <m:t>2</m:t>
                                    </m:r>
                                  </m:sup>
                                </m:sSubSup>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c</m:t>
                                    </m:r>
                                  </m:sub>
                                  <m:sup>
                                    <m:r>
                                      <w:rPr>
                                        <w:rFonts w:ascii="Cambria Math" w:hAnsi="Cambria Math" w:cs="Times New Roman"/>
                                        <w:szCs w:val="24"/>
                                      </w:rPr>
                                      <m:t>2</m:t>
                                    </m:r>
                                  </m:sup>
                                </m:sSubSup>
                              </m:e>
                            </m:d>
                          </m:e>
                          <m:sup>
                            <m:r>
                              <w:rPr>
                                <w:rFonts w:ascii="Cambria Math" w:hAnsi="Cambria Math" w:cs="Times New Roman"/>
                                <w:szCs w:val="24"/>
                              </w:rPr>
                              <m:t>2</m:t>
                            </m:r>
                          </m:sup>
                        </m:sSup>
                      </m:e>
                    </m:d>
                    <m:r>
                      <w:rPr>
                        <w:rFonts w:ascii="Cambria Math" w:hAnsi="Cambria Math" w:cs="Times New Roman"/>
                        <w:szCs w:val="24"/>
                      </w:rPr>
                      <m:t>/</m:t>
                    </m:r>
                    <m:nary>
                      <m:naryPr>
                        <m:chr m:val="∑"/>
                        <m:limLoc m:val="undOvr"/>
                        <m:subHide m:val="1"/>
                        <m:supHide m:val="1"/>
                        <m:ctrlPr>
                          <w:rPr>
                            <w:rFonts w:ascii="Cambria Math" w:hAnsi="Cambria Math" w:cs="Times New Roman"/>
                            <w:i/>
                            <w:szCs w:val="24"/>
                          </w:rPr>
                        </m:ctrlPr>
                      </m:naryPr>
                      <m:sub/>
                      <m:sup/>
                      <m:e>
                        <m:d>
                          <m:dPr>
                            <m:begChr m:val="|"/>
                            <m:endChr m:val="|"/>
                            <m:ctrlPr>
                              <w:rPr>
                                <w:rFonts w:ascii="Cambria Math" w:hAnsi="Cambria Math" w:cs="Times New Roman"/>
                                <w:i/>
                                <w:szCs w:val="24"/>
                              </w:rPr>
                            </m:ctrlPr>
                          </m:dPr>
                          <m:e>
                            <m:r>
                              <w:rPr>
                                <w:rFonts w:ascii="Cambria Math" w:hAnsi="Cambria Math" w:cs="Times New Roman"/>
                                <w:szCs w:val="24"/>
                              </w:rPr>
                              <m:t>w</m:t>
                            </m:r>
                            <m:sSup>
                              <m:sSupPr>
                                <m:ctrlPr>
                                  <w:rPr>
                                    <w:rFonts w:ascii="Cambria Math" w:hAnsi="Cambria Math" w:cs="Times New Roman"/>
                                    <w:i/>
                                    <w:szCs w:val="24"/>
                                  </w:rPr>
                                </m:ctrlPr>
                              </m:sSupPr>
                              <m:e>
                                <m:d>
                                  <m:dPr>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o</m:t>
                                        </m:r>
                                      </m:sub>
                                      <m:sup>
                                        <m:r>
                                          <w:rPr>
                                            <w:rFonts w:ascii="Cambria Math" w:hAnsi="Cambria Math" w:cs="Times New Roman"/>
                                            <w:szCs w:val="24"/>
                                          </w:rPr>
                                          <m:t>2</m:t>
                                        </m:r>
                                      </m:sup>
                                    </m:sSubSup>
                                  </m:e>
                                </m:d>
                              </m:e>
                              <m:sup>
                                <m:r>
                                  <w:rPr>
                                    <w:rFonts w:ascii="Cambria Math" w:hAnsi="Cambria Math" w:cs="Times New Roman"/>
                                    <w:szCs w:val="24"/>
                                  </w:rPr>
                                  <m:t>2</m:t>
                                </m:r>
                              </m:sup>
                            </m:sSup>
                          </m:e>
                        </m:d>
                      </m:e>
                    </m:nary>
                  </m:e>
                </m:nary>
              </m:e>
            </m:d>
            <m:r>
              <w:rPr>
                <w:rFonts w:ascii="Cambria Math" w:hAnsi="Cambria Math" w:cs="Times New Roman"/>
                <w:szCs w:val="24"/>
              </w:rPr>
              <m:t>}</m:t>
            </m:r>
          </m:e>
          <m:sup>
            <m:r>
              <w:rPr>
                <w:rFonts w:ascii="Cambria Math" w:hAnsi="Cambria Math" w:cs="Times New Roman"/>
                <w:szCs w:val="24"/>
              </w:rPr>
              <m:t>1/2</m:t>
            </m:r>
          </m:sup>
        </m:sSup>
      </m:oMath>
      <w:r w:rsidRPr="00DF0800">
        <w:rPr>
          <w:rFonts w:cs="Times New Roman"/>
          <w:szCs w:val="24"/>
        </w:rPr>
        <w:t>,</w:t>
      </w:r>
      <w:r w:rsidR="007C61E8">
        <w:rPr>
          <w:rFonts w:cs="Times New Roman"/>
          <w:szCs w:val="24"/>
        </w:rPr>
        <w:t xml:space="preserve"> </w:t>
      </w:r>
      <w:r w:rsidRPr="00DF0800">
        <w:rPr>
          <w:rFonts w:cs="Times New Roman"/>
          <w:szCs w:val="24"/>
        </w:rPr>
        <w:t xml:space="preserve">where </w:t>
      </w:r>
      <m:oMath>
        <m:r>
          <w:rPr>
            <w:rFonts w:ascii="Cambria Math" w:hAnsi="Cambria Math" w:cs="Times New Roman"/>
            <w:szCs w:val="24"/>
          </w:rPr>
          <m:t>w={1/</m:t>
        </m:r>
        <m:d>
          <m:dPr>
            <m:begChr m:val="|"/>
            <m:endChr m:val="|"/>
            <m:ctrlPr>
              <w:rPr>
                <w:rFonts w:ascii="Cambria Math" w:hAnsi="Cambria Math" w:cs="Times New Roman"/>
                <w:i/>
                <w:szCs w:val="24"/>
              </w:rPr>
            </m:ctrlPr>
          </m:dPr>
          <m:e>
            <m:sSup>
              <m:sSupPr>
                <m:ctrlPr>
                  <w:rPr>
                    <w:rFonts w:ascii="Cambria Math" w:hAnsi="Cambria Math" w:cs="Times New Roman"/>
                    <w:i/>
                    <w:szCs w:val="24"/>
                  </w:rPr>
                </m:ctrlPr>
              </m:sSupPr>
              <m:e>
                <m:r>
                  <w:rPr>
                    <w:rFonts w:ascii="Cambria Math" w:hAnsi="Cambria Math" w:cs="Times New Roman"/>
                    <w:szCs w:val="24"/>
                  </w:rPr>
                  <m:t>σ</m:t>
                </m:r>
              </m:e>
              <m:sup>
                <m:r>
                  <w:rPr>
                    <w:rFonts w:ascii="Cambria Math" w:hAnsi="Cambria Math" w:cs="Times New Roman"/>
                    <w:szCs w:val="24"/>
                  </w:rPr>
                  <m:t>2</m:t>
                </m:r>
              </m:sup>
            </m:sSup>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o</m:t>
                </m:r>
              </m:sub>
              <m:sup>
                <m:r>
                  <w:rPr>
                    <w:rFonts w:ascii="Cambria Math" w:hAnsi="Cambria Math" w:cs="Times New Roman"/>
                    <w:szCs w:val="24"/>
                  </w:rPr>
                  <m:t>2</m:t>
                </m:r>
              </m:sup>
            </m:sSubSup>
            <m:r>
              <w:rPr>
                <w:rFonts w:ascii="Cambria Math" w:hAnsi="Cambria Math" w:cs="Times New Roman"/>
                <w:szCs w:val="24"/>
              </w:rPr>
              <m:t>+</m:t>
            </m:r>
            <m:sSup>
              <m:sSupPr>
                <m:ctrlPr>
                  <w:rPr>
                    <w:rFonts w:ascii="Cambria Math" w:hAnsi="Cambria Math" w:cs="Times New Roman"/>
                    <w:i/>
                    <w:szCs w:val="24"/>
                  </w:rPr>
                </m:ctrlPr>
              </m:sSupPr>
              <m:e>
                <m:d>
                  <m:dPr>
                    <m:ctrlPr>
                      <w:rPr>
                        <w:rFonts w:ascii="Cambria Math" w:hAnsi="Cambria Math" w:cs="Times New Roman"/>
                        <w:i/>
                        <w:szCs w:val="24"/>
                      </w:rPr>
                    </m:ctrlPr>
                  </m:dPr>
                  <m:e>
                    <m:r>
                      <w:rPr>
                        <w:rFonts w:ascii="Cambria Math" w:hAnsi="Cambria Math" w:cs="Times New Roman"/>
                        <w:szCs w:val="24"/>
                      </w:rPr>
                      <m:t>AP</m:t>
                    </m:r>
                  </m:e>
                </m:d>
              </m:e>
              <m:sup>
                <m:r>
                  <w:rPr>
                    <w:rFonts w:ascii="Cambria Math" w:hAnsi="Cambria Math" w:cs="Times New Roman"/>
                    <w:szCs w:val="24"/>
                  </w:rPr>
                  <m:t>2</m:t>
                </m:r>
              </m:sup>
            </m:sSup>
            <m:r>
              <w:rPr>
                <w:rFonts w:ascii="Cambria Math" w:hAnsi="Cambria Math" w:cs="Times New Roman"/>
                <w:szCs w:val="24"/>
              </w:rPr>
              <m:t>+BP</m:t>
            </m:r>
          </m:e>
        </m:d>
        <m:r>
          <w:rPr>
            <w:rFonts w:ascii="Cambria Math" w:hAnsi="Cambria Math" w:cs="Times New Roman"/>
            <w:szCs w:val="24"/>
          </w:rPr>
          <m:t>}</m:t>
        </m:r>
      </m:oMath>
      <w:r w:rsidRPr="00DF0800">
        <w:rPr>
          <w:rFonts w:cs="Times New Roman"/>
          <w:szCs w:val="24"/>
        </w:rPr>
        <w:t xml:space="preserve">, with </w:t>
      </w:r>
      <m:oMath>
        <m:r>
          <w:rPr>
            <w:rFonts w:ascii="Cambria Math" w:hAnsi="Cambria Math" w:cs="Times New Roman"/>
            <w:szCs w:val="24"/>
          </w:rPr>
          <m:t>P=</m:t>
        </m:r>
        <m:d>
          <m:dPr>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o</m:t>
                </m:r>
              </m:sub>
              <m:sup>
                <m:r>
                  <w:rPr>
                    <w:rFonts w:ascii="Cambria Math" w:hAnsi="Cambria Math" w:cs="Times New Roman"/>
                    <w:szCs w:val="24"/>
                  </w:rPr>
                  <m:t>2</m:t>
                </m:r>
              </m:sup>
            </m:sSubSup>
            <m:r>
              <w:rPr>
                <w:rFonts w:ascii="Cambria Math" w:hAnsi="Cambria Math" w:cs="Times New Roman"/>
                <w:szCs w:val="24"/>
              </w:rPr>
              <m:t>+2</m:t>
            </m:r>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c</m:t>
                </m:r>
              </m:sub>
              <m:sup>
                <m:r>
                  <w:rPr>
                    <w:rFonts w:ascii="Cambria Math" w:hAnsi="Cambria Math" w:cs="Times New Roman"/>
                    <w:szCs w:val="24"/>
                  </w:rPr>
                  <m:t>2</m:t>
                </m:r>
              </m:sup>
            </m:sSubSup>
          </m:e>
        </m:d>
        <m:r>
          <w:rPr>
            <w:rFonts w:ascii="Cambria Math" w:hAnsi="Cambria Math" w:cs="Times New Roman"/>
            <w:szCs w:val="24"/>
          </w:rPr>
          <m:t>/3</m:t>
        </m:r>
      </m:oMath>
      <w:r w:rsidRPr="00DF0800">
        <w:rPr>
          <w:rFonts w:cs="Times New Roman"/>
          <w:szCs w:val="24"/>
        </w:rPr>
        <w:t xml:space="preserve"> and weight coefficients </w:t>
      </w:r>
      <w:r w:rsidRPr="00DF0800">
        <w:rPr>
          <w:rFonts w:cs="Times New Roman"/>
          <w:i/>
          <w:szCs w:val="24"/>
        </w:rPr>
        <w:t>A</w:t>
      </w:r>
      <w:r w:rsidRPr="00DF0800">
        <w:rPr>
          <w:rFonts w:cs="Times New Roman"/>
          <w:szCs w:val="24"/>
        </w:rPr>
        <w:t xml:space="preserve"> and </w:t>
      </w:r>
      <w:r w:rsidRPr="00DF0800">
        <w:rPr>
          <w:rFonts w:cs="Times New Roman"/>
          <w:i/>
          <w:szCs w:val="24"/>
        </w:rPr>
        <w:t>B</w:t>
      </w:r>
      <w:r w:rsidRPr="00DF0800">
        <w:rPr>
          <w:rFonts w:cs="Times New Roman"/>
          <w:szCs w:val="24"/>
        </w:rPr>
        <w:t>.</w:t>
      </w:r>
    </w:p>
    <w:p w14:paraId="2813B0FF" w14:textId="3A27B887" w:rsidR="00F13148" w:rsidRDefault="00F13148" w:rsidP="00CE3348">
      <w:pPr>
        <w:spacing w:line="480" w:lineRule="auto"/>
        <w:ind w:firstLine="720"/>
        <w:jc w:val="both"/>
        <w:rPr>
          <w:rFonts w:cs="Times New Roman"/>
          <w:b/>
          <w:szCs w:val="24"/>
        </w:rPr>
      </w:pPr>
    </w:p>
    <w:p w14:paraId="1679FB15" w14:textId="77CB0697" w:rsidR="00F13148" w:rsidRPr="00F5690D" w:rsidRDefault="00F13148" w:rsidP="00CE3348">
      <w:pPr>
        <w:pStyle w:val="Heading3"/>
        <w:spacing w:after="240"/>
        <w:jc w:val="both"/>
      </w:pPr>
      <w:bookmarkStart w:id="61" w:name="_Toc15232310"/>
      <w:r>
        <w:lastRenderedPageBreak/>
        <w:t>2</w:t>
      </w:r>
      <w:r w:rsidRPr="00F5690D">
        <w:t>.</w:t>
      </w:r>
      <w:r>
        <w:t>1</w:t>
      </w:r>
      <w:r w:rsidRPr="00F5690D">
        <w:t>.</w:t>
      </w:r>
      <w:r w:rsidR="009E28DD">
        <w:t>4</w:t>
      </w:r>
      <w:r w:rsidRPr="00F5690D">
        <w:tab/>
        <w:t>Variable Temperature</w:t>
      </w:r>
      <w:r>
        <w:t xml:space="preserve"> X-ray Diffraction Studies</w:t>
      </w:r>
      <w:bookmarkEnd w:id="61"/>
    </w:p>
    <w:p w14:paraId="60A2234D" w14:textId="619496AC" w:rsidR="00F13148" w:rsidRPr="00DF0800" w:rsidRDefault="00F13148" w:rsidP="00CE3348">
      <w:pPr>
        <w:spacing w:line="480" w:lineRule="auto"/>
        <w:ind w:firstLine="720"/>
        <w:jc w:val="both"/>
        <w:rPr>
          <w:rFonts w:cs="Times New Roman"/>
          <w:szCs w:val="24"/>
        </w:rPr>
      </w:pPr>
      <w:r w:rsidRPr="00DF0800">
        <w:rPr>
          <w:rFonts w:cs="Times New Roman"/>
          <w:szCs w:val="24"/>
        </w:rPr>
        <w:t>Hybrid organic-inorganic materials notoriously undergo successive phase transitions, especially upon cooling, which are often associated with the motion of organic cations, hydrogen bonding interactions, and subsequent distortions of the inorganic substructure.</w:t>
      </w:r>
      <w:r w:rsidRPr="00DF0800">
        <w:rPr>
          <w:rFonts w:cs="Times New Roman"/>
          <w:szCs w:val="24"/>
        </w:rPr>
        <w:fldChar w:fldCharType="begin">
          <w:fldData xml:space="preserve">PEVuZE5vdGU+PENpdGU+PEF1dGhvcj5TYXBhcm92PC9BdXRob3I+PFllYXI+MjAxNjwvWWVhcj48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PEVuZE5vdGU+PENpdGU+PEF1dGhvcj5TYXBhcm92PC9BdXRob3I+PFllYXI+MjAxNjwvWWVhcj48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DF0800">
        <w:rPr>
          <w:rFonts w:cs="Times New Roman"/>
          <w:szCs w:val="24"/>
        </w:rPr>
      </w:r>
      <w:r w:rsidRPr="00DF0800">
        <w:rPr>
          <w:rFonts w:cs="Times New Roman"/>
          <w:szCs w:val="24"/>
        </w:rPr>
        <w:fldChar w:fldCharType="separate"/>
      </w:r>
      <w:r w:rsidR="00896DC4" w:rsidRPr="00896DC4">
        <w:rPr>
          <w:rFonts w:cs="Times New Roman"/>
          <w:noProof/>
          <w:szCs w:val="24"/>
          <w:vertAlign w:val="superscript"/>
        </w:rPr>
        <w:t>27, 223, 243</w:t>
      </w:r>
      <w:r w:rsidRPr="00DF0800">
        <w:rPr>
          <w:rFonts w:cs="Times New Roman"/>
          <w:szCs w:val="24"/>
        </w:rPr>
        <w:fldChar w:fldCharType="end"/>
      </w:r>
      <w:r w:rsidRPr="00DF0800">
        <w:rPr>
          <w:rFonts w:cs="Times New Roman"/>
          <w:szCs w:val="24"/>
        </w:rPr>
        <w:t xml:space="preserve"> Since structural distortions and phase transitions have a strong influence on the resultant semiconducting, optoelectronic, and excitonic properties of the hybrid materials,</w:t>
      </w:r>
      <w:r w:rsidRPr="00DF0800">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Pr="00DF0800">
        <w:rPr>
          <w:rFonts w:cs="Times New Roman"/>
          <w:szCs w:val="24"/>
        </w:rPr>
        <w:fldChar w:fldCharType="separate"/>
      </w:r>
      <w:r w:rsidR="00FF2709" w:rsidRPr="00FF2709">
        <w:rPr>
          <w:rFonts w:cs="Times New Roman"/>
          <w:noProof/>
          <w:szCs w:val="24"/>
          <w:vertAlign w:val="superscript"/>
        </w:rPr>
        <w:t>27</w:t>
      </w:r>
      <w:r w:rsidRPr="00DF0800">
        <w:rPr>
          <w:rFonts w:cs="Times New Roman"/>
          <w:szCs w:val="24"/>
        </w:rPr>
        <w:fldChar w:fldCharType="end"/>
      </w:r>
      <w:r w:rsidRPr="00DF0800">
        <w:rPr>
          <w:rFonts w:cs="Times New Roman"/>
          <w:szCs w:val="24"/>
        </w:rPr>
        <w:t xml:space="preserve"> variable temperature X-ray diffraction experiments </w:t>
      </w:r>
      <w:r>
        <w:rPr>
          <w:rFonts w:cs="Times New Roman"/>
          <w:szCs w:val="24"/>
        </w:rPr>
        <w:t xml:space="preserve">were performed </w:t>
      </w:r>
      <w:r w:rsidRPr="00DF0800">
        <w:rPr>
          <w:rFonts w:cs="Times New Roman"/>
          <w:szCs w:val="24"/>
        </w:rPr>
        <w:t>on MA</w:t>
      </w:r>
      <w:r w:rsidRPr="00DF0800">
        <w:rPr>
          <w:rFonts w:cs="Times New Roman"/>
          <w:szCs w:val="24"/>
          <w:vertAlign w:val="subscript"/>
        </w:rPr>
        <w:t>2</w:t>
      </w:r>
      <w:r w:rsidRPr="00DF0800">
        <w:rPr>
          <w:rFonts w:cs="Times New Roman"/>
          <w:szCs w:val="24"/>
        </w:rPr>
        <w:t>CdX</w:t>
      </w:r>
      <w:r w:rsidRPr="00DF0800">
        <w:rPr>
          <w:rFonts w:cs="Times New Roman"/>
          <w:szCs w:val="24"/>
          <w:vertAlign w:val="subscript"/>
        </w:rPr>
        <w:t>4</w:t>
      </w:r>
      <w:r w:rsidRPr="00DF0800">
        <w:rPr>
          <w:rFonts w:cs="Times New Roman"/>
          <w:szCs w:val="24"/>
        </w:rPr>
        <w:t>.</w:t>
      </w:r>
    </w:p>
    <w:p w14:paraId="47313689" w14:textId="77777777" w:rsidR="00F13148" w:rsidRPr="00DF0800" w:rsidRDefault="00F13148" w:rsidP="00CE3348">
      <w:pPr>
        <w:spacing w:line="480" w:lineRule="auto"/>
        <w:ind w:firstLine="720"/>
        <w:jc w:val="both"/>
        <w:rPr>
          <w:rFonts w:cs="Times New Roman"/>
          <w:szCs w:val="24"/>
        </w:rPr>
      </w:pPr>
    </w:p>
    <w:p w14:paraId="33172A00" w14:textId="77777777" w:rsidR="00F13148" w:rsidRDefault="00F13148" w:rsidP="00B65335">
      <w:pPr>
        <w:keepNext/>
        <w:spacing w:line="480" w:lineRule="auto"/>
        <w:jc w:val="center"/>
      </w:pPr>
      <w:r w:rsidRPr="00DF0800">
        <w:rPr>
          <w:rFonts w:cs="Times New Roman"/>
          <w:noProof/>
          <w:szCs w:val="24"/>
        </w:rPr>
        <w:drawing>
          <wp:inline distT="0" distB="0" distL="0" distR="0" wp14:anchorId="38E0A32B" wp14:editId="0BF38C04">
            <wp:extent cx="5892800" cy="168457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owder XRD data figure highres.png"/>
                    <pic:cNvPicPr/>
                  </pic:nvPicPr>
                  <pic:blipFill rotWithShape="1">
                    <a:blip r:embed="rId29" cstate="print">
                      <a:extLst>
                        <a:ext uri="{28A0092B-C50C-407E-A947-70E740481C1C}">
                          <a14:useLocalDpi xmlns:a14="http://schemas.microsoft.com/office/drawing/2010/main" val="0"/>
                        </a:ext>
                      </a:extLst>
                    </a:blip>
                    <a:srcRect l="4176"/>
                    <a:stretch/>
                  </pic:blipFill>
                  <pic:spPr bwMode="auto">
                    <a:xfrm>
                      <a:off x="0" y="0"/>
                      <a:ext cx="6041325" cy="1727037"/>
                    </a:xfrm>
                    <a:prstGeom prst="rect">
                      <a:avLst/>
                    </a:prstGeom>
                    <a:ln>
                      <a:noFill/>
                    </a:ln>
                    <a:extLst>
                      <a:ext uri="{53640926-AAD7-44D8-BBD7-CCE9431645EC}">
                        <a14:shadowObscured xmlns:a14="http://schemas.microsoft.com/office/drawing/2010/main"/>
                      </a:ext>
                    </a:extLst>
                  </pic:spPr>
                </pic:pic>
              </a:graphicData>
            </a:graphic>
          </wp:inline>
        </w:drawing>
      </w:r>
    </w:p>
    <w:p w14:paraId="4605FF62" w14:textId="65ED86DB" w:rsidR="00F13148" w:rsidRPr="00DF0800" w:rsidRDefault="00F13148" w:rsidP="00CE3348">
      <w:pPr>
        <w:pStyle w:val="FigureCaption"/>
        <w:jc w:val="both"/>
        <w:rPr>
          <w:szCs w:val="24"/>
        </w:rPr>
      </w:pPr>
      <w:bookmarkStart w:id="62" w:name="_Toc15232620"/>
      <w:r>
        <w:t xml:space="preserve">Figure </w:t>
      </w:r>
      <w:r>
        <w:fldChar w:fldCharType="begin"/>
      </w:r>
      <w:r>
        <w:instrText xml:space="preserve"> SEQ Figure \* ARABIC </w:instrText>
      </w:r>
      <w:r>
        <w:fldChar w:fldCharType="separate"/>
      </w:r>
      <w:r w:rsidR="00F21648">
        <w:t>18</w:t>
      </w:r>
      <w:r>
        <w:fldChar w:fldCharType="end"/>
      </w:r>
      <w:r>
        <w:t xml:space="preserve">. </w:t>
      </w:r>
      <w:r w:rsidRPr="00F13148">
        <w:rPr>
          <w:b w:val="0"/>
          <w:bCs/>
        </w:rPr>
        <w:t>Powder X-ray diffraction (PXRD) patterns (black dots) for (CH3NH3)2CdCl4 at (a) 300 K, (b) 200 K and (c) 100 K, showing successive phase transitions upon cooling. The Pawley fits and difference plots are shown as red and blue dotted lines, respectively.</w:t>
      </w:r>
      <w:bookmarkEnd w:id="62"/>
    </w:p>
    <w:p w14:paraId="34D12CB0" w14:textId="77777777" w:rsidR="00F13148" w:rsidRPr="00DF0800" w:rsidRDefault="00F13148" w:rsidP="00CE3348">
      <w:pPr>
        <w:spacing w:line="480" w:lineRule="auto"/>
        <w:jc w:val="both"/>
        <w:rPr>
          <w:rFonts w:cs="Times New Roman"/>
          <w:szCs w:val="24"/>
        </w:rPr>
      </w:pPr>
    </w:p>
    <w:p w14:paraId="4C3C747C" w14:textId="77777777" w:rsidR="00F13148" w:rsidRDefault="00F13148" w:rsidP="00711329">
      <w:pPr>
        <w:keepNext/>
        <w:spacing w:line="480" w:lineRule="auto"/>
        <w:jc w:val="center"/>
      </w:pPr>
      <w:r w:rsidRPr="00DF0800">
        <w:rPr>
          <w:rFonts w:cs="Times New Roman"/>
          <w:noProof/>
          <w:szCs w:val="24"/>
        </w:rPr>
        <w:lastRenderedPageBreak/>
        <w:drawing>
          <wp:inline distT="0" distB="0" distL="0" distR="0" wp14:anchorId="68AF806E" wp14:editId="2FDEE78F">
            <wp:extent cx="2936908" cy="2743200"/>
            <wp:effectExtent l="0" t="0" r="0" b="0"/>
            <wp:docPr id="9" name="Picture 9" descr="C:\Users\rvowc\AppData\Local\Microsoft\Windows\INetCache\Content.Word\Cl temp phase change fi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vowc\AppData\Local\Microsoft\Windows\INetCache\Content.Word\Cl temp phase change final.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36908" cy="2743200"/>
                    </a:xfrm>
                    <a:prstGeom prst="rect">
                      <a:avLst/>
                    </a:prstGeom>
                    <a:noFill/>
                    <a:ln>
                      <a:noFill/>
                    </a:ln>
                  </pic:spPr>
                </pic:pic>
              </a:graphicData>
            </a:graphic>
          </wp:inline>
        </w:drawing>
      </w:r>
    </w:p>
    <w:p w14:paraId="7402337C" w14:textId="3B2FC649" w:rsidR="00F13148" w:rsidRDefault="00F13148" w:rsidP="00CE3348">
      <w:pPr>
        <w:pStyle w:val="FigureCaption"/>
        <w:jc w:val="both"/>
        <w:rPr>
          <w:b w:val="0"/>
          <w:bCs/>
        </w:rPr>
      </w:pPr>
      <w:bookmarkStart w:id="63" w:name="_Toc15232621"/>
      <w:r>
        <w:t xml:space="preserve">Figure </w:t>
      </w:r>
      <w:r>
        <w:fldChar w:fldCharType="begin"/>
      </w:r>
      <w:r>
        <w:instrText xml:space="preserve"> SEQ Figure \* ARABIC </w:instrText>
      </w:r>
      <w:r>
        <w:fldChar w:fldCharType="separate"/>
      </w:r>
      <w:r w:rsidR="00F21648">
        <w:t>19</w:t>
      </w:r>
      <w:r>
        <w:fldChar w:fldCharType="end"/>
      </w:r>
      <w:r>
        <w:t xml:space="preserve">. </w:t>
      </w:r>
      <w:r w:rsidRPr="00F13148">
        <w:rPr>
          <w:b w:val="0"/>
          <w:bCs/>
        </w:rPr>
        <w:t>The variation in cell volume with temperature based on variable temperature PXRD and SXRD results shown in black squares and red dots respectively. The observed phase changes are denoted by a dashed line with each colored region corresponding to the orthorhombic (light yellow), tetragonal (light green) and monoclinic (light blue) phases of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CdCl</w:t>
      </w:r>
      <w:r w:rsidRPr="00F13148">
        <w:rPr>
          <w:b w:val="0"/>
          <w:bCs/>
          <w:vertAlign w:val="subscript"/>
        </w:rPr>
        <w:t>4</w:t>
      </w:r>
      <w:r w:rsidRPr="00F13148">
        <w:rPr>
          <w:b w:val="0"/>
          <w:bCs/>
        </w:rPr>
        <w:t>. In this plot, the monoclinic phase volumes are doubled to bring them to scale with the tetragonal and orthorhombic phases of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CdCl</w:t>
      </w:r>
      <w:r w:rsidRPr="00F13148">
        <w:rPr>
          <w:b w:val="0"/>
          <w:bCs/>
          <w:vertAlign w:val="subscript"/>
        </w:rPr>
        <w:t>4</w:t>
      </w:r>
      <w:r w:rsidRPr="00F13148">
        <w:rPr>
          <w:b w:val="0"/>
          <w:bCs/>
        </w:rPr>
        <w:t>.</w:t>
      </w:r>
      <w:bookmarkEnd w:id="63"/>
    </w:p>
    <w:p w14:paraId="3309DA42" w14:textId="77777777" w:rsidR="00F13148" w:rsidRPr="00F13148" w:rsidRDefault="00F13148" w:rsidP="00CE3348">
      <w:pPr>
        <w:pStyle w:val="FigureCaption"/>
        <w:jc w:val="both"/>
        <w:rPr>
          <w:b w:val="0"/>
          <w:bCs/>
        </w:rPr>
      </w:pPr>
    </w:p>
    <w:p w14:paraId="137E1E6D" w14:textId="2B8E71DA" w:rsidR="00F13148" w:rsidRPr="007418BE" w:rsidRDefault="00F13148" w:rsidP="009E28DD">
      <w:pPr>
        <w:pStyle w:val="Heading3"/>
        <w:spacing w:after="240"/>
        <w:ind w:firstLine="720"/>
        <w:jc w:val="both"/>
      </w:pPr>
      <w:bookmarkStart w:id="64" w:name="_Toc15232311"/>
      <w:r>
        <w:t>2</w:t>
      </w:r>
      <w:r w:rsidRPr="007418BE">
        <w:t>.</w:t>
      </w:r>
      <w:r>
        <w:t>1</w:t>
      </w:r>
      <w:r w:rsidRPr="007418BE">
        <w:t>.</w:t>
      </w:r>
      <w:r w:rsidR="009E28DD">
        <w:t>4</w:t>
      </w:r>
      <w:r w:rsidRPr="007418BE">
        <w:t>.1</w:t>
      </w:r>
      <w:r>
        <w:tab/>
      </w:r>
      <w:r>
        <w:tab/>
      </w:r>
      <w:r w:rsidRPr="007418BE">
        <w:t>MA</w:t>
      </w:r>
      <w:r w:rsidRPr="007418BE">
        <w:rPr>
          <w:vertAlign w:val="subscript"/>
        </w:rPr>
        <w:t>2</w:t>
      </w:r>
      <w:r w:rsidRPr="007418BE">
        <w:t>CdCl</w:t>
      </w:r>
      <w:r w:rsidRPr="007418BE">
        <w:rPr>
          <w:vertAlign w:val="subscript"/>
        </w:rPr>
        <w:t>4</w:t>
      </w:r>
      <w:bookmarkEnd w:id="64"/>
    </w:p>
    <w:p w14:paraId="6862083F" w14:textId="37EC109C" w:rsidR="00F13148" w:rsidRPr="00DF0800" w:rsidRDefault="00F13148" w:rsidP="00CE3348">
      <w:pPr>
        <w:spacing w:line="480" w:lineRule="auto"/>
        <w:ind w:firstLine="720"/>
        <w:jc w:val="both"/>
        <w:rPr>
          <w:rFonts w:cs="Times New Roman"/>
          <w:szCs w:val="24"/>
        </w:rPr>
      </w:pPr>
      <w:r w:rsidRPr="00DF0800">
        <w:rPr>
          <w:rFonts w:cs="Times New Roman"/>
          <w:szCs w:val="24"/>
        </w:rPr>
        <w:t>Variable temperature structural studies have already been conducted on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by Chapuis et al.</w:t>
      </w:r>
      <w:r w:rsidRPr="00DF0800">
        <w:rPr>
          <w:rFonts w:cs="Times New Roman"/>
          <w:szCs w:val="24"/>
        </w:rPr>
        <w:fldChar w:fldCharType="begin">
          <w:fldData xml:space="preserve">PEVuZE5vdGU+PENpdGU+PEF1dGhvcj5DaGFwdWlzPC9BdXRob3I+PFllYXI+MTk3NTwvWWVhcj48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PEVuZE5vdGU+PENpdGU+PEF1dGhvcj5DaGFwdWlzPC9BdXRob3I+PFllYXI+MTk3NTwvWWVhcj48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DF0800">
        <w:rPr>
          <w:rFonts w:cs="Times New Roman"/>
          <w:szCs w:val="24"/>
        </w:rPr>
      </w:r>
      <w:r w:rsidRPr="00DF0800">
        <w:rPr>
          <w:rFonts w:cs="Times New Roman"/>
          <w:szCs w:val="24"/>
        </w:rPr>
        <w:fldChar w:fldCharType="separate"/>
      </w:r>
      <w:r w:rsidR="00896DC4" w:rsidRPr="00896DC4">
        <w:rPr>
          <w:rFonts w:cs="Times New Roman"/>
          <w:noProof/>
          <w:szCs w:val="24"/>
          <w:vertAlign w:val="superscript"/>
        </w:rPr>
        <w:t>222-223</w:t>
      </w:r>
      <w:r w:rsidRPr="00DF0800">
        <w:rPr>
          <w:rFonts w:cs="Times New Roman"/>
          <w:szCs w:val="24"/>
        </w:rPr>
        <w:fldChar w:fldCharType="end"/>
      </w:r>
      <w:r w:rsidRPr="00DF0800">
        <w:rPr>
          <w:rFonts w:cs="Times New Roman"/>
          <w:szCs w:val="24"/>
        </w:rPr>
        <w:t xml:space="preserve">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undergoes three phase transitions: (1) at 484 K from the high temperature tetragonal </w:t>
      </w:r>
      <w:r w:rsidRPr="00DF0800">
        <w:rPr>
          <w:rFonts w:cs="Times New Roman"/>
          <w:i/>
          <w:szCs w:val="24"/>
        </w:rPr>
        <w:t>I</w:t>
      </w:r>
      <w:r w:rsidRPr="00DF0800">
        <w:rPr>
          <w:rFonts w:cs="Times New Roman"/>
          <w:szCs w:val="24"/>
        </w:rPr>
        <w:t>4/</w:t>
      </w:r>
      <w:r w:rsidRPr="00DF0800">
        <w:rPr>
          <w:rFonts w:cs="Times New Roman"/>
          <w:i/>
          <w:szCs w:val="24"/>
        </w:rPr>
        <w:t>mmm</w:t>
      </w:r>
      <w:r w:rsidRPr="00DF0800">
        <w:rPr>
          <w:rFonts w:cs="Times New Roman"/>
          <w:szCs w:val="24"/>
        </w:rPr>
        <w:t xml:space="preserve"> phase to the orthorhombic </w:t>
      </w:r>
      <w:r w:rsidRPr="00DF0800">
        <w:rPr>
          <w:rFonts w:cs="Times New Roman"/>
          <w:i/>
          <w:szCs w:val="24"/>
        </w:rPr>
        <w:t>Cmca</w:t>
      </w:r>
      <w:r w:rsidRPr="00DF0800">
        <w:rPr>
          <w:rFonts w:cs="Times New Roman"/>
          <w:szCs w:val="24"/>
        </w:rPr>
        <w:t xml:space="preserve"> phase, (2) at 283 K from the </w:t>
      </w:r>
      <w:r w:rsidRPr="00DF0800">
        <w:rPr>
          <w:rFonts w:cs="Times New Roman"/>
          <w:i/>
          <w:szCs w:val="24"/>
        </w:rPr>
        <w:t>Cmca</w:t>
      </w:r>
      <w:r w:rsidRPr="00DF0800">
        <w:rPr>
          <w:rFonts w:cs="Times New Roman"/>
          <w:szCs w:val="24"/>
        </w:rPr>
        <w:t xml:space="preserve"> phase to the tetragonal </w:t>
      </w:r>
      <w:r w:rsidRPr="00DF0800">
        <w:rPr>
          <w:rFonts w:cs="Times New Roman"/>
          <w:i/>
          <w:szCs w:val="24"/>
        </w:rPr>
        <w:t>P</w:t>
      </w:r>
      <w:r w:rsidRPr="00DF0800">
        <w:rPr>
          <w:rFonts w:cs="Times New Roman"/>
          <w:szCs w:val="24"/>
        </w:rPr>
        <w:t>4</w:t>
      </w:r>
      <w:r w:rsidRPr="00DF0800">
        <w:rPr>
          <w:rFonts w:cs="Times New Roman"/>
          <w:szCs w:val="24"/>
          <w:vertAlign w:val="subscript"/>
        </w:rPr>
        <w:t>2</w:t>
      </w:r>
      <w:r w:rsidRPr="00DF0800">
        <w:rPr>
          <w:rFonts w:cs="Times New Roman"/>
          <w:szCs w:val="24"/>
        </w:rPr>
        <w:t>/</w:t>
      </w:r>
      <w:r w:rsidRPr="00DF0800">
        <w:rPr>
          <w:rFonts w:cs="Times New Roman"/>
          <w:i/>
          <w:szCs w:val="24"/>
        </w:rPr>
        <w:t>ncm</w:t>
      </w:r>
      <w:r w:rsidRPr="00DF0800">
        <w:rPr>
          <w:rFonts w:cs="Times New Roman"/>
          <w:szCs w:val="24"/>
        </w:rPr>
        <w:t xml:space="preserve"> phase, and (3) at 173 K from the </w:t>
      </w:r>
      <w:r w:rsidRPr="00DF0800">
        <w:rPr>
          <w:rFonts w:cs="Times New Roman"/>
          <w:i/>
          <w:szCs w:val="24"/>
        </w:rPr>
        <w:t>P</w:t>
      </w:r>
      <w:r w:rsidRPr="00DF0800">
        <w:rPr>
          <w:rFonts w:cs="Times New Roman"/>
          <w:szCs w:val="24"/>
        </w:rPr>
        <w:t>4</w:t>
      </w:r>
      <w:r w:rsidRPr="00DF0800">
        <w:rPr>
          <w:rFonts w:cs="Times New Roman"/>
          <w:szCs w:val="24"/>
          <w:vertAlign w:val="subscript"/>
        </w:rPr>
        <w:t>2</w:t>
      </w:r>
      <w:r w:rsidRPr="00DF0800">
        <w:rPr>
          <w:rFonts w:cs="Times New Roman"/>
          <w:szCs w:val="24"/>
        </w:rPr>
        <w:t>/</w:t>
      </w:r>
      <w:r w:rsidRPr="00DF0800">
        <w:rPr>
          <w:rFonts w:cs="Times New Roman"/>
          <w:i/>
          <w:szCs w:val="24"/>
        </w:rPr>
        <w:t>ncm</w:t>
      </w:r>
      <w:r w:rsidRPr="00DF0800">
        <w:rPr>
          <w:rFonts w:cs="Times New Roman"/>
          <w:szCs w:val="24"/>
        </w:rPr>
        <w:t xml:space="preserve"> phase to the monoclinic </w:t>
      </w:r>
      <w:r w:rsidRPr="00DF0800">
        <w:rPr>
          <w:rFonts w:cs="Times New Roman"/>
          <w:i/>
          <w:szCs w:val="24"/>
        </w:rPr>
        <w:t>P</w:t>
      </w:r>
      <w:r w:rsidRPr="00DF0800">
        <w:rPr>
          <w:rFonts w:cs="Times New Roman"/>
          <w:szCs w:val="24"/>
        </w:rPr>
        <w:t>2</w:t>
      </w:r>
      <w:r w:rsidRPr="00DF0800">
        <w:rPr>
          <w:rFonts w:cs="Times New Roman"/>
          <w:szCs w:val="24"/>
          <w:vertAlign w:val="subscript"/>
        </w:rPr>
        <w:t>1</w:t>
      </w:r>
      <w:r w:rsidRPr="00DF0800">
        <w:rPr>
          <w:rFonts w:cs="Times New Roman"/>
          <w:szCs w:val="24"/>
        </w:rPr>
        <w:t>/</w:t>
      </w:r>
      <w:r w:rsidRPr="00DF0800">
        <w:rPr>
          <w:rFonts w:cs="Times New Roman"/>
          <w:i/>
          <w:szCs w:val="24"/>
        </w:rPr>
        <w:t>a</w:t>
      </w:r>
      <w:r w:rsidRPr="00DF0800">
        <w:rPr>
          <w:rFonts w:cs="Times New Roman"/>
          <w:szCs w:val="24"/>
        </w:rPr>
        <w:t xml:space="preserve"> phase.</w:t>
      </w:r>
      <w:r w:rsidRPr="00DF0800">
        <w:rPr>
          <w:rFonts w:cs="Times New Roman"/>
          <w:szCs w:val="24"/>
        </w:rPr>
        <w:fldChar w:fldCharType="begin" w:fldLock="1"/>
      </w:r>
      <w:r w:rsidRPr="00DF0800">
        <w:rPr>
          <w:rFonts w:cs="Times New Roman"/>
          <w:szCs w:val="24"/>
        </w:rPr>
        <w:instrText>ADDIN CSL_CITATION { "citationItems" : [ { "id" : "ITEM-1", "itemData" : { "author" : [ { "dropping-particle" : "", "family" : "Chapuis", "given" : "G", "non-dropping-particle" : "", "parse-names" : false, "suffix" : "" } ], "id" : "ITEM-1", "issued" : { "date-parts" : [ [ "1975" ] ] }, "title" : "X-Ray Study of the Structural First-Order Phase Transition (Cmca-P4,/ncm) in (CH,NH,) ,CdCI,", "type" : "article-journal", "volume" : "449" }, "uris" : [ "http://www.mendeley.com/documents/?uuid=3b4a6979-5d9f-442c-843d-a6c26ab7441a" ] }, { "id" : "ITEM-2", "itemData" : { "DOI" : "10.1017/CBO9781107415324.004",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"Chapius", "given" : "G", "non-dropping-particle" : "", "parse-names" : false, "suffix" : "" }, { "dropping-particle" : "", "family" : "Kind", "given" : "R.", "non-dropping-particle" : "", "parse-names" : false, "suffix" : "" }, { "dropping-particle" : "", "family" : "Arend", "given" : "H", "non-dropping-particle" : "", "parse-names" : false, "suffix" : "" } ], "container-title" : "Physica Status Solidi (A)", "id" : "ITEM-2", "issued" : { "date-parts" : [ [ "1976" ] ] }, "page" : "285-295", "title" : "X-Ray Study of Struuctural Phase Transitions in the Perovskite-Type Layer Compound (CNH3NH3)2CdCL4", "type" : "article-journal", "volume" : "36" }, "uris" : [ "http://www.mendeley.com/documents/?uuid=831cfeb1-00f5-4f77-b87a-a752a22c210b" ] } ], "mendeley" : { "formattedCitation" : "&lt;sup&gt;2,3&lt;/sup&gt;", "plainTextFormattedCitation" : "2,3", "previouslyFormattedCitation" : "&lt;sup&gt;2,3&lt;/sup&gt;" }, "properties" : { "noteIndex" : 0 }, "schema" : "https://github.com/citation-style-language/schema/raw/master/csl-citation.json" }</w:instrText>
      </w:r>
      <w:r w:rsidRPr="00DF0800">
        <w:rPr>
          <w:rFonts w:cs="Times New Roman"/>
          <w:szCs w:val="24"/>
        </w:rPr>
        <w:fldChar w:fldCharType="separate"/>
      </w:r>
      <w:r w:rsidRPr="00DF0800">
        <w:rPr>
          <w:rFonts w:cs="Times New Roman"/>
          <w:noProof/>
          <w:szCs w:val="24"/>
          <w:vertAlign w:val="superscript"/>
        </w:rPr>
        <w:t>2,3</w:t>
      </w:r>
      <w:r w:rsidRPr="00DF0800">
        <w:rPr>
          <w:rFonts w:cs="Times New Roman"/>
          <w:szCs w:val="24"/>
        </w:rPr>
        <w:fldChar w:fldCharType="end"/>
      </w:r>
      <w:r w:rsidRPr="00DF0800">
        <w:rPr>
          <w:rFonts w:cs="Times New Roman"/>
          <w:szCs w:val="24"/>
        </w:rPr>
        <w:t xml:space="preserve"> Our variable temperature powder X-ray diffraction measurements (Figures </w:t>
      </w:r>
      <w:r w:rsidR="000C543C">
        <w:rPr>
          <w:rFonts w:cs="Times New Roman"/>
          <w:szCs w:val="24"/>
        </w:rPr>
        <w:t>19</w:t>
      </w:r>
      <w:r w:rsidRPr="00DF0800">
        <w:rPr>
          <w:rFonts w:cs="Times New Roman"/>
          <w:szCs w:val="24"/>
        </w:rPr>
        <w:t xml:space="preserve"> and </w:t>
      </w:r>
      <w:r w:rsidR="000C543C">
        <w:rPr>
          <w:rFonts w:cs="Times New Roman"/>
          <w:szCs w:val="24"/>
        </w:rPr>
        <w:t>20</w:t>
      </w:r>
      <w:r w:rsidRPr="00DF0800">
        <w:rPr>
          <w:rFonts w:cs="Times New Roman"/>
          <w:szCs w:val="24"/>
        </w:rPr>
        <w:t>) on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have largely confirmed these findings, including the transition temperatures. The transition temperatures were determined based upon the appearance of splitting peaks, especially in the 20-25° range, as shown in the Figure </w:t>
      </w:r>
      <w:r w:rsidR="000C543C">
        <w:rPr>
          <w:rFonts w:cs="Times New Roman"/>
          <w:szCs w:val="24"/>
        </w:rPr>
        <w:t>19</w:t>
      </w:r>
      <w:r w:rsidRPr="00DF0800">
        <w:rPr>
          <w:rFonts w:cs="Times New Roman"/>
          <w:szCs w:val="24"/>
        </w:rPr>
        <w:t xml:space="preserve"> insets. Importantly, the temperature dependence of the unit cell volume (Figure </w:t>
      </w:r>
      <w:r w:rsidR="000C543C">
        <w:rPr>
          <w:rFonts w:cs="Times New Roman"/>
          <w:szCs w:val="24"/>
        </w:rPr>
        <w:t>20</w:t>
      </w:r>
      <w:r w:rsidRPr="00DF0800">
        <w:rPr>
          <w:rFonts w:cs="Times New Roman"/>
          <w:szCs w:val="24"/>
        </w:rPr>
        <w:t xml:space="preserve">) indicates some deviation from the normal linear cell contraction with cooling at ~100 K. This could indicate a </w:t>
      </w:r>
      <w:r w:rsidRPr="00DF0800">
        <w:rPr>
          <w:rFonts w:cs="Times New Roman"/>
          <w:szCs w:val="24"/>
        </w:rPr>
        <w:lastRenderedPageBreak/>
        <w:t xml:space="preserve">possible missed phase transition at this temperature, especially considering the structural transitions in the hybrid materials are often subtle due to slight changes in the atomic positions of the organic moieties. Furthermore, upon closer inspection, we noticed that the interlayer distance in the reported low temperature monoclinic </w:t>
      </w:r>
      <w:r w:rsidRPr="00DF0800">
        <w:rPr>
          <w:rFonts w:cs="Times New Roman"/>
          <w:i/>
          <w:szCs w:val="24"/>
        </w:rPr>
        <w:t>P</w:t>
      </w:r>
      <w:r w:rsidRPr="00DF0800">
        <w:rPr>
          <w:rFonts w:cs="Times New Roman"/>
          <w:szCs w:val="24"/>
        </w:rPr>
        <w:t>2</w:t>
      </w:r>
      <w:r w:rsidRPr="00DF0800">
        <w:rPr>
          <w:rFonts w:cs="Times New Roman"/>
          <w:szCs w:val="24"/>
          <w:vertAlign w:val="subscript"/>
        </w:rPr>
        <w:t>1</w:t>
      </w:r>
      <w:r w:rsidRPr="00DF0800">
        <w:rPr>
          <w:rFonts w:cs="Times New Roman"/>
          <w:szCs w:val="24"/>
        </w:rPr>
        <w:t>/</w:t>
      </w:r>
      <w:r w:rsidRPr="00DF0800">
        <w:rPr>
          <w:rFonts w:cs="Times New Roman"/>
          <w:i/>
          <w:szCs w:val="24"/>
        </w:rPr>
        <w:t>a</w:t>
      </w:r>
      <w:r w:rsidRPr="00DF0800">
        <w:rPr>
          <w:rFonts w:cs="Times New Roman"/>
          <w:szCs w:val="24"/>
        </w:rPr>
        <w:t xml:space="preserve"> phase</w:t>
      </w:r>
      <w:r w:rsidRPr="00DF0800">
        <w:rPr>
          <w:rFonts w:cs="Times New Roman"/>
          <w:szCs w:val="24"/>
        </w:rPr>
        <w:fldChar w:fldCharType="begin"/>
      </w:r>
      <w:r w:rsidR="00896DC4">
        <w:rPr>
          <w:rFonts w:cs="Times New Roman"/>
          <w:szCs w:val="24"/>
        </w:rPr>
        <w:instrText xml:space="preserve"> ADDIN EN.CITE &lt;EndNote&gt;&lt;Cite&gt;&lt;Author&gt;Chapuis&lt;/Author&gt;&lt;Year&gt;1976&lt;/Year&gt;&lt;RecNum&gt;623&lt;/RecNum&gt;&lt;DisplayText&gt;&lt;style face="superscript"&gt;223&lt;/style&gt;&lt;/DisplayText&gt;&lt;record&gt;&lt;rec-number&gt;623&lt;/rec-number&gt;&lt;foreign-keys&gt;&lt;key app="EN" db-id="vpr9as2rawdd28e5aryxprt4dftzw9tvsf0t" timestamp="1500160856"&gt;623&lt;/key&gt;&lt;key app="ENWeb" db-id=""&gt;0&lt;/key&gt;&lt;/foreign-keys&gt;&lt;ref-type name="Journal Article"&gt;17&lt;/ref-type&gt;&lt;contributors&gt;&lt;authors&gt;&lt;author&gt;Chapuis, G.; Kind, R.; Arend, H.&lt;/author&gt;&lt;/authors&gt;&lt;/contributors&gt;&lt;titles&gt;&lt;title&gt;&lt;style face="normal" font="default" size="100%"&gt;X-Ray Study of Structural Phase Transitions in the Perovskite-Type Layer Compound (CH&lt;/style&gt;&lt;style face="subscript" font="default" size="100%"&gt;3&lt;/style&gt;&lt;style face="normal" font="default" size="100%"&gt;NH&lt;/style&gt;&lt;style face="subscript" font="default" size="100%"&gt;3&lt;/style&gt;&lt;style face="normal" font="default" size="100%"&gt;)&lt;/style&gt;&lt;style face="subscript" font="default" size="100%"&gt;2&lt;/style&gt;&lt;style face="normal" font="default" size="100%"&gt;CdCl&lt;/style&gt;&lt;style face="subscript" font="default" size="100%"&gt;4&lt;/style&gt;&lt;/title&gt;&lt;secondary-title&gt;Physica Status Solidi A&lt;/secondary-title&gt;&lt;/titles&gt;&lt;periodical&gt;&lt;full-title&gt;Physica Status Solidi A&lt;/full-title&gt;&lt;abbr-1&gt;Phys. Status Solidi A&lt;/abbr-1&gt;&lt;/periodical&gt;&lt;pages&gt;285-295&lt;/pages&gt;&lt;volume&gt;36&lt;/volume&gt;&lt;section&gt;285&lt;/section&gt;&lt;dates&gt;&lt;year&gt;1976&lt;/year&gt;&lt;/dates&gt;&lt;work-type&gt;Journal&lt;/work-type&gt;&lt;urls&gt;&lt;/urls&gt;&lt;/record&gt;&lt;/Cite&gt;&lt;/EndNote&gt;</w:instrText>
      </w:r>
      <w:r w:rsidRPr="00DF0800">
        <w:rPr>
          <w:rFonts w:cs="Times New Roman"/>
          <w:szCs w:val="24"/>
        </w:rPr>
        <w:fldChar w:fldCharType="separate"/>
      </w:r>
      <w:r w:rsidR="00896DC4" w:rsidRPr="00896DC4">
        <w:rPr>
          <w:rFonts w:cs="Times New Roman"/>
          <w:noProof/>
          <w:szCs w:val="24"/>
          <w:vertAlign w:val="superscript"/>
        </w:rPr>
        <w:t>223</w:t>
      </w:r>
      <w:r w:rsidRPr="00DF0800">
        <w:rPr>
          <w:rFonts w:cs="Times New Roman"/>
          <w:szCs w:val="24"/>
        </w:rPr>
        <w:fldChar w:fldCharType="end"/>
      </w:r>
      <w:r w:rsidRPr="00DF0800">
        <w:rPr>
          <w:rFonts w:cs="Times New Roman"/>
          <w:szCs w:val="24"/>
        </w:rPr>
        <w:t xml:space="preserve"> is unusually and unphysically large (</w:t>
      </w:r>
      <w:r w:rsidRPr="007418BE">
        <w:rPr>
          <w:rFonts w:cs="Times New Roman"/>
          <w:szCs w:val="24"/>
        </w:rPr>
        <w:t>Figure</w:t>
      </w:r>
      <w:r>
        <w:rPr>
          <w:rFonts w:cs="Times New Roman"/>
          <w:szCs w:val="24"/>
        </w:rPr>
        <w:t xml:space="preserve"> </w:t>
      </w:r>
      <w:r w:rsidRPr="008E1D24">
        <w:rPr>
          <w:rFonts w:cs="Times New Roman"/>
          <w:szCs w:val="24"/>
        </w:rPr>
        <w:t>A</w:t>
      </w:r>
      <w:r w:rsidR="008E1D24" w:rsidRPr="008E1D24">
        <w:rPr>
          <w:rFonts w:cs="Times New Roman"/>
          <w:szCs w:val="24"/>
        </w:rPr>
        <w:t>1.2</w:t>
      </w:r>
      <w:r>
        <w:rPr>
          <w:rFonts w:cs="Times New Roman"/>
          <w:szCs w:val="24"/>
        </w:rPr>
        <w:t xml:space="preserve"> in </w:t>
      </w:r>
      <w:r w:rsidRPr="007418BE">
        <w:rPr>
          <w:rFonts w:cs="Times New Roman"/>
          <w:b/>
          <w:szCs w:val="24"/>
        </w:rPr>
        <w:t>Appendix 1</w:t>
      </w:r>
      <w:r>
        <w:rPr>
          <w:rFonts w:cs="Times New Roman"/>
          <w:szCs w:val="24"/>
        </w:rPr>
        <w:t>).</w:t>
      </w:r>
      <w:r w:rsidRPr="00DF0800">
        <w:rPr>
          <w:rFonts w:cs="Times New Roman"/>
          <w:szCs w:val="24"/>
        </w:rPr>
        <w:t xml:space="preserve"> To determine the correct structure of the low temperature form of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we carried out single crystal X-ray diffraction experiments for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and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at 100 K, which are summarized in Table 1</w:t>
      </w:r>
      <w:r>
        <w:rPr>
          <w:rFonts w:cs="Times New Roman"/>
          <w:szCs w:val="24"/>
        </w:rPr>
        <w:t xml:space="preserve"> and </w:t>
      </w:r>
      <w:r w:rsidRPr="008E1D24">
        <w:rPr>
          <w:rFonts w:cs="Times New Roman"/>
          <w:szCs w:val="24"/>
        </w:rPr>
        <w:t>Table A</w:t>
      </w:r>
      <w:r w:rsidR="008E1D24" w:rsidRPr="008E1D24">
        <w:rPr>
          <w:rFonts w:cs="Times New Roman"/>
          <w:szCs w:val="24"/>
        </w:rPr>
        <w:t>1.2</w:t>
      </w:r>
      <w:r w:rsidRPr="008E1D24">
        <w:rPr>
          <w:rFonts w:cs="Times New Roman"/>
          <w:szCs w:val="24"/>
        </w:rPr>
        <w:t xml:space="preserve"> and A</w:t>
      </w:r>
      <w:r w:rsidR="008E1D24" w:rsidRPr="008E1D24">
        <w:rPr>
          <w:rFonts w:cs="Times New Roman"/>
          <w:szCs w:val="24"/>
        </w:rPr>
        <w:t>1.</w:t>
      </w:r>
      <w:r w:rsidR="008E1D24">
        <w:rPr>
          <w:rFonts w:cs="Times New Roman"/>
          <w:szCs w:val="24"/>
        </w:rPr>
        <w:t>5</w:t>
      </w:r>
      <w:r>
        <w:rPr>
          <w:rFonts w:cs="Times New Roman"/>
          <w:szCs w:val="24"/>
        </w:rPr>
        <w:t xml:space="preserve"> in </w:t>
      </w:r>
      <w:r w:rsidRPr="004C6FF1">
        <w:rPr>
          <w:rFonts w:cs="Times New Roman"/>
          <w:b/>
          <w:szCs w:val="24"/>
        </w:rPr>
        <w:t>Appendix 1</w:t>
      </w:r>
      <w:r w:rsidRPr="00DF0800">
        <w:rPr>
          <w:rFonts w:cs="Times New Roman"/>
          <w:szCs w:val="24"/>
        </w:rPr>
        <w:t xml:space="preserve">. As expected, the correct structure refined in the space group </w:t>
      </w:r>
      <w:r w:rsidRPr="00DF0800">
        <w:rPr>
          <w:rFonts w:cs="Times New Roman"/>
          <w:i/>
          <w:szCs w:val="24"/>
        </w:rPr>
        <w:t>P</w:t>
      </w:r>
      <w:r w:rsidRPr="00DF0800">
        <w:rPr>
          <w:rFonts w:cs="Times New Roman"/>
          <w:szCs w:val="24"/>
        </w:rPr>
        <w:t>2</w:t>
      </w:r>
      <w:r w:rsidRPr="00DF0800">
        <w:rPr>
          <w:rFonts w:cs="Times New Roman"/>
          <w:szCs w:val="24"/>
          <w:vertAlign w:val="subscript"/>
        </w:rPr>
        <w:t>1</w:t>
      </w:r>
      <w:r w:rsidRPr="00DF0800">
        <w:rPr>
          <w:rFonts w:cs="Times New Roman"/>
          <w:szCs w:val="24"/>
        </w:rPr>
        <w:t>/</w:t>
      </w:r>
      <w:r w:rsidRPr="00DF0800">
        <w:rPr>
          <w:rFonts w:cs="Times New Roman"/>
          <w:i/>
          <w:szCs w:val="24"/>
        </w:rPr>
        <w:t>c</w:t>
      </w:r>
      <w:r w:rsidRPr="00DF0800">
        <w:rPr>
          <w:rFonts w:cs="Times New Roman"/>
          <w:szCs w:val="24"/>
        </w:rPr>
        <w:t xml:space="preserve"> has a much smaller interlayer distance with the interlayer unit cell parameter of </w:t>
      </w:r>
      <w:r w:rsidRPr="00DF0800">
        <w:rPr>
          <w:rFonts w:cs="Times New Roman"/>
          <w:i/>
          <w:szCs w:val="24"/>
        </w:rPr>
        <w:t>b</w:t>
      </w:r>
      <w:r w:rsidRPr="00DF0800">
        <w:rPr>
          <w:rFonts w:cs="Times New Roman"/>
          <w:szCs w:val="24"/>
        </w:rPr>
        <w:t xml:space="preserve"> = 7.424(3) Å compared to the interlayer parameter </w:t>
      </w:r>
      <w:r w:rsidRPr="00DF0800">
        <w:rPr>
          <w:rFonts w:cs="Times New Roman"/>
          <w:i/>
          <w:szCs w:val="24"/>
        </w:rPr>
        <w:t>c</w:t>
      </w:r>
      <w:r w:rsidRPr="00DF0800">
        <w:rPr>
          <w:rFonts w:cs="Times New Roman"/>
          <w:szCs w:val="24"/>
        </w:rPr>
        <w:t xml:space="preserve"> = 19.37(1) Å in the previous report (</w:t>
      </w:r>
      <w:r w:rsidRPr="008E1D24">
        <w:rPr>
          <w:rFonts w:cs="Times New Roman"/>
          <w:szCs w:val="24"/>
        </w:rPr>
        <w:t>Figure A</w:t>
      </w:r>
      <w:r w:rsidR="008E1D24" w:rsidRPr="008E1D24">
        <w:rPr>
          <w:rFonts w:cs="Times New Roman"/>
          <w:szCs w:val="24"/>
        </w:rPr>
        <w:t>1.2</w:t>
      </w:r>
      <w:r w:rsidRPr="008E1D24">
        <w:rPr>
          <w:rFonts w:cs="Times New Roman"/>
          <w:szCs w:val="24"/>
        </w:rPr>
        <w:t>).</w:t>
      </w:r>
      <w:r w:rsidRPr="00DF0800">
        <w:rPr>
          <w:rFonts w:cs="Times New Roman"/>
          <w:szCs w:val="24"/>
        </w:rPr>
        <w:fldChar w:fldCharType="begin"/>
      </w:r>
      <w:r w:rsidR="00896DC4">
        <w:rPr>
          <w:rFonts w:cs="Times New Roman"/>
          <w:szCs w:val="24"/>
        </w:rPr>
        <w:instrText xml:space="preserve"> ADDIN EN.CITE &lt;EndNote&gt;&lt;Cite&gt;&lt;Author&gt;Chapuis&lt;/Author&gt;&lt;Year&gt;1976&lt;/Year&gt;&lt;RecNum&gt;623&lt;/RecNum&gt;&lt;DisplayText&gt;&lt;style face="superscript"&gt;223&lt;/style&gt;&lt;/DisplayText&gt;&lt;record&gt;&lt;rec-number&gt;623&lt;/rec-number&gt;&lt;foreign-keys&gt;&lt;key app="EN" db-id="vpr9as2rawdd28e5aryxprt4dftzw9tvsf0t" timestamp="1500160856"&gt;623&lt;/key&gt;&lt;key app="ENWeb" db-id=""&gt;0&lt;/key&gt;&lt;/foreign-keys&gt;&lt;ref-type name="Journal Article"&gt;17&lt;/ref-type&gt;&lt;contributors&gt;&lt;authors&gt;&lt;author&gt;Chapuis, G.; Kind, R.; Arend, H.&lt;/author&gt;&lt;/authors&gt;&lt;/contributors&gt;&lt;titles&gt;&lt;title&gt;&lt;style face="normal" font="default" size="100%"&gt;X-Ray Study of Structural Phase Transitions in the Perovskite-Type Layer Compound (CH&lt;/style&gt;&lt;style face="subscript" font="default" size="100%"&gt;3&lt;/style&gt;&lt;style face="normal" font="default" size="100%"&gt;NH&lt;/style&gt;&lt;style face="subscript" font="default" size="100%"&gt;3&lt;/style&gt;&lt;style face="normal" font="default" size="100%"&gt;)&lt;/style&gt;&lt;style face="subscript" font="default" size="100%"&gt;2&lt;/style&gt;&lt;style face="normal" font="default" size="100%"&gt;CdCl&lt;/style&gt;&lt;style face="subscript" font="default" size="100%"&gt;4&lt;/style&gt;&lt;/title&gt;&lt;secondary-title&gt;Physica Status Solidi A&lt;/secondary-title&gt;&lt;/titles&gt;&lt;periodical&gt;&lt;full-title&gt;Physica Status Solidi A&lt;/full-title&gt;&lt;abbr-1&gt;Phys. Status Solidi A&lt;/abbr-1&gt;&lt;/periodical&gt;&lt;pages&gt;285-295&lt;/pages&gt;&lt;volume&gt;36&lt;/volume&gt;&lt;section&gt;285&lt;/section&gt;&lt;dates&gt;&lt;year&gt;1976&lt;/year&gt;&lt;/dates&gt;&lt;work-type&gt;Journal&lt;/work-type&gt;&lt;urls&gt;&lt;/urls&gt;&lt;/record&gt;&lt;/Cite&gt;&lt;/EndNote&gt;</w:instrText>
      </w:r>
      <w:r w:rsidRPr="00DF0800">
        <w:rPr>
          <w:rFonts w:cs="Times New Roman"/>
          <w:szCs w:val="24"/>
        </w:rPr>
        <w:fldChar w:fldCharType="separate"/>
      </w:r>
      <w:r w:rsidR="00896DC4" w:rsidRPr="00896DC4">
        <w:rPr>
          <w:rFonts w:cs="Times New Roman"/>
          <w:noProof/>
          <w:szCs w:val="24"/>
          <w:vertAlign w:val="superscript"/>
        </w:rPr>
        <w:t>223</w:t>
      </w:r>
      <w:r w:rsidRPr="00DF0800">
        <w:rPr>
          <w:rFonts w:cs="Times New Roman"/>
          <w:szCs w:val="24"/>
        </w:rPr>
        <w:fldChar w:fldCharType="end"/>
      </w:r>
      <w:r w:rsidRPr="00DF0800">
        <w:rPr>
          <w:rFonts w:cs="Times New Roman"/>
          <w:szCs w:val="24"/>
        </w:rPr>
        <w:t xml:space="preserve"> </w:t>
      </w:r>
    </w:p>
    <w:p w14:paraId="13E35220" w14:textId="6579ED62" w:rsidR="00F13148" w:rsidRPr="00AE1CA9" w:rsidRDefault="00F13148" w:rsidP="009E28DD">
      <w:pPr>
        <w:pStyle w:val="Heading3"/>
        <w:spacing w:after="240"/>
        <w:ind w:firstLine="720"/>
        <w:jc w:val="both"/>
      </w:pPr>
      <w:bookmarkStart w:id="65" w:name="_Toc15232312"/>
      <w:r>
        <w:t>2</w:t>
      </w:r>
      <w:r w:rsidRPr="00AE1CA9">
        <w:t>.</w:t>
      </w:r>
      <w:r>
        <w:t>1</w:t>
      </w:r>
      <w:r w:rsidRPr="00AE1CA9">
        <w:t>.</w:t>
      </w:r>
      <w:r w:rsidR="009E28DD">
        <w:t>4</w:t>
      </w:r>
      <w:r w:rsidRPr="00AE1CA9">
        <w:t>.2</w:t>
      </w:r>
      <w:r w:rsidRPr="00AE1CA9">
        <w:tab/>
      </w:r>
      <w:r w:rsidRPr="00AE1CA9">
        <w:tab/>
        <w:t>MA</w:t>
      </w:r>
      <w:r w:rsidRPr="00AE1CA9">
        <w:rPr>
          <w:vertAlign w:val="subscript"/>
        </w:rPr>
        <w:t>2</w:t>
      </w:r>
      <w:r w:rsidRPr="00AE1CA9">
        <w:t>CdBr</w:t>
      </w:r>
      <w:r w:rsidRPr="00AE1CA9">
        <w:rPr>
          <w:vertAlign w:val="subscript"/>
        </w:rPr>
        <w:t>4</w:t>
      </w:r>
      <w:r w:rsidRPr="00AE1CA9">
        <w:t xml:space="preserve"> and MA</w:t>
      </w:r>
      <w:r w:rsidRPr="00AE1CA9">
        <w:rPr>
          <w:vertAlign w:val="subscript"/>
        </w:rPr>
        <w:t>2</w:t>
      </w:r>
      <w:r w:rsidRPr="00AE1CA9">
        <w:t>CdI</w:t>
      </w:r>
      <w:r w:rsidRPr="00AE1CA9">
        <w:rPr>
          <w:vertAlign w:val="subscript"/>
        </w:rPr>
        <w:t>4</w:t>
      </w:r>
      <w:bookmarkEnd w:id="65"/>
    </w:p>
    <w:p w14:paraId="12D2450F" w14:textId="505DC3A1" w:rsidR="00F13148" w:rsidRPr="00DF0800" w:rsidRDefault="00F13148" w:rsidP="00CE3348">
      <w:pPr>
        <w:spacing w:line="480" w:lineRule="auto"/>
        <w:ind w:firstLine="720"/>
        <w:jc w:val="both"/>
        <w:rPr>
          <w:rFonts w:cs="Times New Roman"/>
          <w:szCs w:val="24"/>
        </w:rPr>
      </w:pPr>
      <w:r w:rsidRPr="00DF0800">
        <w:rPr>
          <w:rFonts w:cs="Times New Roman"/>
          <w:szCs w:val="24"/>
        </w:rPr>
        <w:t>Several structural studies have been previously reported for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utilizing X-ray diffraction, differential scanning calorimetry (DSC), infrared spectroscopy, </w:t>
      </w:r>
      <w:r w:rsidRPr="00DF0800">
        <w:rPr>
          <w:rFonts w:cs="Times New Roman"/>
          <w:szCs w:val="24"/>
          <w:vertAlign w:val="superscript"/>
        </w:rPr>
        <w:t>1</w:t>
      </w:r>
      <w:r w:rsidRPr="00DF0800">
        <w:rPr>
          <w:rFonts w:cs="Times New Roman"/>
          <w:szCs w:val="24"/>
        </w:rPr>
        <w:t>H nuclear magnetic resonance (NMR), and nuclear quadrupole resonance (NQR).</w:t>
      </w:r>
      <w:r w:rsidRPr="00DF0800">
        <w:rPr>
          <w:rFonts w:cs="Times New Roman"/>
          <w:szCs w:val="24"/>
        </w:rPr>
        <w:fldChar w:fldCharType="begin">
          <w:fldData xml:space="preserve">PEVuZE5vdGU+PENpdGU+PEF1dGhvcj5SYW88L0F1dGhvcj48WWVhcj4xOTgxPC9ZZWFyPjxSZWNO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PEVuZE5vdGU+PENpdGU+PEF1dGhvcj5SYW88L0F1dGhvcj48WWVhcj4xOTgxPC9ZZWFyPjxSZWNO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DF0800">
        <w:rPr>
          <w:rFonts w:cs="Times New Roman"/>
          <w:szCs w:val="24"/>
        </w:rPr>
      </w:r>
      <w:r w:rsidRPr="00DF0800">
        <w:rPr>
          <w:rFonts w:cs="Times New Roman"/>
          <w:szCs w:val="24"/>
        </w:rPr>
        <w:fldChar w:fldCharType="separate"/>
      </w:r>
      <w:r w:rsidR="00896DC4" w:rsidRPr="00896DC4">
        <w:rPr>
          <w:rFonts w:cs="Times New Roman"/>
          <w:noProof/>
          <w:szCs w:val="24"/>
          <w:vertAlign w:val="superscript"/>
        </w:rPr>
        <w:t>224, 244-246</w:t>
      </w:r>
      <w:r w:rsidRPr="00DF0800">
        <w:rPr>
          <w:rFonts w:cs="Times New Roman"/>
          <w:szCs w:val="24"/>
        </w:rPr>
        <w:fldChar w:fldCharType="end"/>
      </w:r>
      <w:r w:rsidRPr="00DF0800">
        <w:rPr>
          <w:rFonts w:cs="Times New Roman"/>
          <w:szCs w:val="24"/>
        </w:rPr>
        <w:t xml:space="preserve"> The study conducted by Rao et al. suggests that structural transitions exist at 167 K and 400 K based on DSC and infrared spectroscopy measurements.</w:t>
      </w:r>
      <w:r w:rsidRPr="00DF0800">
        <w:rPr>
          <w:rFonts w:cs="Times New Roman"/>
          <w:szCs w:val="24"/>
        </w:rPr>
        <w:fldChar w:fldCharType="begin"/>
      </w:r>
      <w:r w:rsidR="00896DC4">
        <w:rPr>
          <w:rFonts w:cs="Times New Roman"/>
          <w:szCs w:val="24"/>
        </w:rPr>
        <w:instrText xml:space="preserve"> ADDIN EN.CITE &lt;EndNote&gt;&lt;Cite&gt;&lt;Author&gt;Rao&lt;/Author&gt;&lt;Year&gt;1981&lt;/Year&gt;&lt;RecNum&gt;642&lt;/RecNum&gt;&lt;DisplayText&gt;&lt;style face="superscript"&gt;244&lt;/style&gt;&lt;/DisplayText&gt;&lt;record&gt;&lt;rec-number&gt;642&lt;/rec-number&gt;&lt;foreign-keys&gt;&lt;key app="EN" db-id="vpr9as2rawdd28e5aryxprt4dftzw9tvsf0t" timestamp="1500178832"&gt;642&lt;/key&gt;&lt;/foreign-keys&gt;&lt;ref-type name="Journal Article"&gt;17&lt;/ref-type&gt;&lt;contributors&gt;&lt;authors&gt;&lt;author&gt;Rao, C. N. R.&lt;/author&gt;&lt;author&gt;Ganguly, Somnath&lt;/author&gt;&lt;author&gt;Swamy, H. Ramachandra&lt;/author&gt;&lt;author&gt;Oxton, Ian A.&lt;/author&gt;&lt;/authors&gt;&lt;/contributors&gt;&lt;titles&gt;&lt;title&gt;&lt;style face="normal" font="default" size="100%"&gt;Infrared studies of the phase transitions of alkylammonium halides, RNH&lt;/style&gt;&lt;style face="subscript" font="default" size="100%"&gt;3&lt;/style&gt;&lt;style face="normal" font="default" size="100%"&gt;X, and bis-(alkylammonium) tetrahalogenometallates(II), (RNH&lt;/style&gt;&lt;style face="subscript" font="default" size="100%"&gt;3&lt;/style&gt;&lt;style face="normal" font="default" size="100%"&gt;)­&lt;/style&gt;&lt;style face="subscript" font="default" size="100%"&gt;2&lt;/style&gt;&lt;style face="normal" font="default" size="100%"&gt;MX&lt;/style&gt;&lt;style face="subscript" font="default" size="100%"&gt;4&lt;/style&gt;&lt;style face="normal" font="default" size="100%"&gt;, (R = alkyl, M = metal, X = Cl or Br)&lt;/style&gt;&lt;/title&gt;&lt;secondary-title&gt;J. Chem. Soc. Faraday Trans.&lt;/secondary-title&gt;&lt;/titles&gt;&lt;periodical&gt;&lt;full-title&gt;J. Chem. Soc. Faraday Trans.&lt;/full-title&gt;&lt;/periodical&gt;&lt;pages&gt;1825-1836&lt;/pages&gt;&lt;volume&gt;77&lt;/volume&gt;&lt;number&gt;10&lt;/number&gt;&lt;dates&gt;&lt;year&gt;1981&lt;/year&gt;&lt;/dates&gt;&lt;publisher&gt;The Royal Society of Chemistry&lt;/publisher&gt;&lt;isbn&gt;0300-9238&lt;/isbn&gt;&lt;work-type&gt;10.1039/F29817701825&lt;/work-type&gt;&lt;urls&gt;&lt;related-urls&gt;&lt;url&gt;http://dx.doi.org/10.1039/F29817701825&lt;/url&gt;&lt;/related-urls&gt;&lt;/urls&gt;&lt;electronic-resource-num&gt;10.1039/F29817701825&lt;/electronic-resource-num&gt;&lt;/record&gt;&lt;/Cite&gt;&lt;/EndNote&gt;</w:instrText>
      </w:r>
      <w:r w:rsidRPr="00DF0800">
        <w:rPr>
          <w:rFonts w:cs="Times New Roman"/>
          <w:szCs w:val="24"/>
        </w:rPr>
        <w:fldChar w:fldCharType="separate"/>
      </w:r>
      <w:r w:rsidR="00896DC4" w:rsidRPr="00896DC4">
        <w:rPr>
          <w:rFonts w:cs="Times New Roman"/>
          <w:noProof/>
          <w:szCs w:val="24"/>
          <w:vertAlign w:val="superscript"/>
        </w:rPr>
        <w:t>244</w:t>
      </w:r>
      <w:r w:rsidRPr="00DF0800">
        <w:rPr>
          <w:rFonts w:cs="Times New Roman"/>
          <w:szCs w:val="24"/>
        </w:rPr>
        <w:fldChar w:fldCharType="end"/>
      </w:r>
      <w:r w:rsidRPr="00DF0800">
        <w:rPr>
          <w:rFonts w:cs="Times New Roman"/>
          <w:szCs w:val="24"/>
        </w:rPr>
        <w:t xml:space="preserve"> However, Nakayama et al. reported that there is no evidence of a phase transition from 4.2 K to 300 K.</w:t>
      </w:r>
      <w:r w:rsidRPr="00DF0800">
        <w:rPr>
          <w:rFonts w:cs="Times New Roman"/>
          <w:szCs w:val="24"/>
        </w:rPr>
        <w:fldChar w:fldCharType="begin">
          <w:fldData xml:space="preserve">PEVuZE5vdGU+PENpdGU+PEF1dGhvcj5OYWtheWFtYTwvQXV0aG9yPjxZZWFyPjE5OTI8L1llYXI+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PEVuZE5vdGU+PENpdGU+PEF1dGhvcj5OYWtheWFtYTwvQXV0aG9yPjxZZWFyPjE5OTI8L1llYXI+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DF0800">
        <w:rPr>
          <w:rFonts w:cs="Times New Roman"/>
          <w:szCs w:val="24"/>
        </w:rPr>
      </w:r>
      <w:r w:rsidRPr="00DF0800">
        <w:rPr>
          <w:rFonts w:cs="Times New Roman"/>
          <w:szCs w:val="24"/>
        </w:rPr>
        <w:fldChar w:fldCharType="separate"/>
      </w:r>
      <w:r w:rsidR="00896DC4" w:rsidRPr="00896DC4">
        <w:rPr>
          <w:rFonts w:cs="Times New Roman"/>
          <w:noProof/>
          <w:szCs w:val="24"/>
          <w:vertAlign w:val="superscript"/>
        </w:rPr>
        <w:t>245</w:t>
      </w:r>
      <w:r w:rsidRPr="00DF0800">
        <w:rPr>
          <w:rFonts w:cs="Times New Roman"/>
          <w:szCs w:val="24"/>
        </w:rPr>
        <w:fldChar w:fldCharType="end"/>
      </w:r>
      <w:r w:rsidRPr="00DF0800">
        <w:rPr>
          <w:rFonts w:cs="Times New Roman"/>
          <w:szCs w:val="24"/>
        </w:rPr>
        <w:t xml:space="preserve"> Given the discrepancy in literature regarding the low temperature phase transitions in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we performed variable temperature PXRD and SXRD experiments (Table 1, Figures </w:t>
      </w:r>
      <w:r w:rsidR="000C543C">
        <w:rPr>
          <w:rFonts w:cs="Times New Roman"/>
          <w:szCs w:val="24"/>
        </w:rPr>
        <w:t>21</w:t>
      </w:r>
      <w:r w:rsidRPr="00DF0800">
        <w:rPr>
          <w:rFonts w:cs="Times New Roman"/>
          <w:szCs w:val="24"/>
        </w:rPr>
        <w:t xml:space="preserve">a and </w:t>
      </w:r>
      <w:r w:rsidR="000C543C">
        <w:rPr>
          <w:rFonts w:cs="Times New Roman"/>
          <w:szCs w:val="24"/>
        </w:rPr>
        <w:t>22</w:t>
      </w:r>
      <w:r w:rsidRPr="00DF0800">
        <w:rPr>
          <w:rFonts w:cs="Times New Roman"/>
          <w:szCs w:val="24"/>
        </w:rPr>
        <w:t>a). Our results further support the findings of Nakayama et al., demonstrating that there is no evidence of a phase transition in the 20 – 295 K range.</w:t>
      </w:r>
      <w:r w:rsidRPr="00DF0800">
        <w:rPr>
          <w:rFonts w:cs="Times New Roman"/>
          <w:szCs w:val="24"/>
        </w:rPr>
        <w:fldChar w:fldCharType="begin">
          <w:fldData xml:space="preserve">PEVuZE5vdGU+PENpdGU+PEF1dGhvcj5OYWtheWFtYTwvQXV0aG9yPjxZZWFyPjE5OTI8L1llYXI+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PEVuZE5vdGU+PENpdGU+PEF1dGhvcj5OYWtheWFtYTwvQXV0aG9yPjxZZWFyPjE5OTI8L1llYXI+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DF0800">
        <w:rPr>
          <w:rFonts w:cs="Times New Roman"/>
          <w:szCs w:val="24"/>
        </w:rPr>
      </w:r>
      <w:r w:rsidRPr="00DF0800">
        <w:rPr>
          <w:rFonts w:cs="Times New Roman"/>
          <w:szCs w:val="24"/>
        </w:rPr>
        <w:fldChar w:fldCharType="separate"/>
      </w:r>
      <w:r w:rsidR="00896DC4" w:rsidRPr="00896DC4">
        <w:rPr>
          <w:rFonts w:cs="Times New Roman"/>
          <w:noProof/>
          <w:szCs w:val="24"/>
          <w:vertAlign w:val="superscript"/>
        </w:rPr>
        <w:t>245</w:t>
      </w:r>
      <w:r w:rsidRPr="00DF0800">
        <w:rPr>
          <w:rFonts w:cs="Times New Roman"/>
          <w:szCs w:val="24"/>
        </w:rPr>
        <w:fldChar w:fldCharType="end"/>
      </w:r>
      <w:r w:rsidRPr="00DF0800">
        <w:rPr>
          <w:rFonts w:cs="Times New Roman"/>
          <w:szCs w:val="24"/>
        </w:rPr>
        <w:t xml:space="preserve"> Upon cooling, a regular contraction of the unit cell volume is observed for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(Figure </w:t>
      </w:r>
      <w:r w:rsidR="000C543C">
        <w:rPr>
          <w:rFonts w:cs="Times New Roman"/>
          <w:szCs w:val="24"/>
        </w:rPr>
        <w:t>22</w:t>
      </w:r>
      <w:r w:rsidRPr="00DF0800">
        <w:rPr>
          <w:rFonts w:cs="Times New Roman"/>
          <w:szCs w:val="24"/>
        </w:rPr>
        <w:t>a). Interestingly, Nakayama et al.</w:t>
      </w:r>
      <w:r w:rsidRPr="00DF0800">
        <w:rPr>
          <w:rFonts w:cs="Times New Roman"/>
          <w:szCs w:val="24"/>
        </w:rPr>
        <w:fldChar w:fldCharType="begin">
          <w:fldData xml:space="preserve">PEVuZE5vdGU+PENpdGU+PEF1dGhvcj5OYWtheWFtYTwvQXV0aG9yPjxZZWFyPjE5OTI8L1llYXI+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PEVuZE5vdGU+PENpdGU+PEF1dGhvcj5OYWtheWFtYTwvQXV0aG9yPjxZZWFyPjE5OTI8L1llYXI+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DF0800">
        <w:rPr>
          <w:rFonts w:cs="Times New Roman"/>
          <w:szCs w:val="24"/>
        </w:rPr>
      </w:r>
      <w:r w:rsidRPr="00DF0800">
        <w:rPr>
          <w:rFonts w:cs="Times New Roman"/>
          <w:szCs w:val="24"/>
        </w:rPr>
        <w:fldChar w:fldCharType="separate"/>
      </w:r>
      <w:r w:rsidR="00896DC4" w:rsidRPr="00896DC4">
        <w:rPr>
          <w:rFonts w:cs="Times New Roman"/>
          <w:noProof/>
          <w:szCs w:val="24"/>
          <w:vertAlign w:val="superscript"/>
        </w:rPr>
        <w:t>245</w:t>
      </w:r>
      <w:r w:rsidRPr="00DF0800">
        <w:rPr>
          <w:rFonts w:cs="Times New Roman"/>
          <w:szCs w:val="24"/>
        </w:rPr>
        <w:fldChar w:fldCharType="end"/>
      </w:r>
      <w:r w:rsidRPr="00DF0800">
        <w:rPr>
          <w:rFonts w:cs="Times New Roman"/>
          <w:szCs w:val="24"/>
        </w:rPr>
        <w:t xml:space="preserve"> also reported the observation of an anomaly at 120 K in their NQR readings, which they attributed to anisotropic </w:t>
      </w:r>
      <w:r w:rsidRPr="00DF0800">
        <w:rPr>
          <w:rFonts w:cs="Times New Roman"/>
          <w:szCs w:val="24"/>
        </w:rPr>
        <w:lastRenderedPageBreak/>
        <w:t xml:space="preserve">thermal expansion of the unit cell. In contrast, we were not able to confirm any structural anomalies at this temperature (Figure </w:t>
      </w:r>
      <w:r w:rsidR="000C543C">
        <w:rPr>
          <w:rFonts w:cs="Times New Roman"/>
          <w:szCs w:val="24"/>
        </w:rPr>
        <w:t>22</w:t>
      </w:r>
      <w:r w:rsidRPr="00DF0800">
        <w:rPr>
          <w:rFonts w:cs="Times New Roman"/>
          <w:szCs w:val="24"/>
        </w:rPr>
        <w:t>).</w:t>
      </w:r>
    </w:p>
    <w:p w14:paraId="27B0031A" w14:textId="34FADF40" w:rsidR="00F13148" w:rsidRPr="00DF0800" w:rsidRDefault="00F13148" w:rsidP="00CE3348">
      <w:pPr>
        <w:spacing w:line="480" w:lineRule="auto"/>
        <w:ind w:firstLine="720"/>
        <w:jc w:val="both"/>
        <w:rPr>
          <w:rFonts w:cs="Times New Roman"/>
          <w:szCs w:val="24"/>
        </w:rPr>
      </w:pPr>
      <w:r w:rsidRPr="00DF0800">
        <w:rPr>
          <w:rFonts w:cs="Times New Roman"/>
          <w:szCs w:val="24"/>
        </w:rPr>
        <w:t>Variable temperature measurements were also performed on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to probe for possible phase transitions. Based on our measurements, as shown in Figure </w:t>
      </w:r>
      <w:r w:rsidR="000C543C">
        <w:rPr>
          <w:rFonts w:cs="Times New Roman"/>
          <w:szCs w:val="24"/>
        </w:rPr>
        <w:t>22</w:t>
      </w:r>
      <w:r w:rsidRPr="00DF0800">
        <w:rPr>
          <w:rFonts w:cs="Times New Roman"/>
          <w:szCs w:val="24"/>
        </w:rPr>
        <w:t>b,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exhibits a normal contraction of unit cell volume from 295 K to 100 K and then begins to deviate from 100 K to 20 K with an abnormal increase in cell volume as the temperature is decreased. This unexpected deviation is not accompanied by structural transitions at these temperatures based on our PXRD results. In literature, hybrid organic-inorganic compounds have been shown to exhibit anisotropic thermal expansion, zero thermal expansion, and negative thermal expansion effects that deviate from the normal contraction of the cell volume with cooling.</w:t>
      </w:r>
      <w:r w:rsidRPr="00DF0800">
        <w:rPr>
          <w:rFonts w:cs="Times New Roman"/>
          <w:szCs w:val="24"/>
        </w:rPr>
        <w:fldChar w:fldCharType="begin">
          <w:fldData xml:space="preserve">PEVuZE5vdGU+PENpdGU+PEF1dGhvcj5IZW5rZTwvQXV0aG9yPjxZZWFyPjIwMTM8L1llYXI+PFJl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PEVuZE5vdGU+PENpdGU+PEF1dGhvcj5IZW5rZTwvQXV0aG9yPjxZZWFyPjIwMTM8L1llYXI+PFJl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DF0800">
        <w:rPr>
          <w:rFonts w:cs="Times New Roman"/>
          <w:szCs w:val="24"/>
        </w:rPr>
      </w:r>
      <w:r w:rsidRPr="00DF0800">
        <w:rPr>
          <w:rFonts w:cs="Times New Roman"/>
          <w:szCs w:val="24"/>
        </w:rPr>
        <w:fldChar w:fldCharType="separate"/>
      </w:r>
      <w:r w:rsidR="00896DC4" w:rsidRPr="00896DC4">
        <w:rPr>
          <w:rFonts w:cs="Times New Roman"/>
          <w:noProof/>
          <w:szCs w:val="24"/>
          <w:vertAlign w:val="superscript"/>
        </w:rPr>
        <w:t>247-249</w:t>
      </w:r>
      <w:r w:rsidRPr="00DF0800">
        <w:rPr>
          <w:rFonts w:cs="Times New Roman"/>
          <w:szCs w:val="24"/>
        </w:rPr>
        <w:fldChar w:fldCharType="end"/>
      </w:r>
    </w:p>
    <w:p w14:paraId="2044073C" w14:textId="77777777" w:rsidR="00F13148" w:rsidRDefault="00F13148" w:rsidP="00AE24B5">
      <w:pPr>
        <w:keepNext/>
        <w:spacing w:line="480" w:lineRule="auto"/>
        <w:jc w:val="center"/>
      </w:pPr>
      <w:r w:rsidRPr="00DF0800">
        <w:rPr>
          <w:rFonts w:cs="Times New Roman"/>
          <w:noProof/>
          <w:szCs w:val="24"/>
        </w:rPr>
        <w:drawing>
          <wp:inline distT="0" distB="0" distL="0" distR="0" wp14:anchorId="15662C7F" wp14:editId="0500DD69">
            <wp:extent cx="5720080" cy="2600960"/>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XRD MA2CdBr4 and MA2CdI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20080" cy="2600960"/>
                    </a:xfrm>
                    <a:prstGeom prst="rect">
                      <a:avLst/>
                    </a:prstGeom>
                  </pic:spPr>
                </pic:pic>
              </a:graphicData>
            </a:graphic>
          </wp:inline>
        </w:drawing>
      </w:r>
    </w:p>
    <w:p w14:paraId="43BA0E29" w14:textId="183AB25D" w:rsidR="00F13148" w:rsidRPr="00DF0800" w:rsidRDefault="00F13148" w:rsidP="00CE3348">
      <w:pPr>
        <w:pStyle w:val="FigureCaption"/>
        <w:jc w:val="both"/>
        <w:rPr>
          <w:szCs w:val="24"/>
        </w:rPr>
      </w:pPr>
      <w:bookmarkStart w:id="66" w:name="_Toc15232622"/>
      <w:r>
        <w:t xml:space="preserve">Figure </w:t>
      </w:r>
      <w:r>
        <w:fldChar w:fldCharType="begin"/>
      </w:r>
      <w:r>
        <w:instrText xml:space="preserve"> SEQ Figure \* ARABIC </w:instrText>
      </w:r>
      <w:r>
        <w:fldChar w:fldCharType="separate"/>
      </w:r>
      <w:r w:rsidR="00F21648">
        <w:t>20</w:t>
      </w:r>
      <w:r>
        <w:fldChar w:fldCharType="end"/>
      </w:r>
      <w:r>
        <w:t xml:space="preserve">. </w:t>
      </w:r>
      <w:r w:rsidRPr="00F13148">
        <w:rPr>
          <w:b w:val="0"/>
          <w:bCs/>
        </w:rPr>
        <w:t>Room temperature PXRD results for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CdBr</w:t>
      </w:r>
      <w:r w:rsidRPr="00F13148">
        <w:rPr>
          <w:b w:val="0"/>
          <w:bCs/>
          <w:vertAlign w:val="subscript"/>
        </w:rPr>
        <w:t>4</w:t>
      </w:r>
      <w:r w:rsidRPr="00F13148">
        <w:rPr>
          <w:b w:val="0"/>
          <w:bCs/>
        </w:rPr>
        <w:t xml:space="preserve"> and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CdI</w:t>
      </w:r>
      <w:r w:rsidRPr="00F13148">
        <w:rPr>
          <w:b w:val="0"/>
          <w:bCs/>
          <w:vertAlign w:val="subscript"/>
        </w:rPr>
        <w:t>4</w:t>
      </w:r>
      <w:r w:rsidRPr="00F13148">
        <w:rPr>
          <w:b w:val="0"/>
          <w:bCs/>
        </w:rPr>
        <w:t>. Pawley fits are shown in red, which overlap the gray observed spectra, and the difference maps are in blue.</w:t>
      </w:r>
      <w:bookmarkEnd w:id="66"/>
    </w:p>
    <w:p w14:paraId="37184D3F" w14:textId="77777777" w:rsidR="00F13148" w:rsidRDefault="00F13148" w:rsidP="00AE24B5">
      <w:pPr>
        <w:keepNext/>
        <w:spacing w:line="240" w:lineRule="auto"/>
        <w:jc w:val="center"/>
      </w:pPr>
      <w:r w:rsidRPr="00DF0800">
        <w:rPr>
          <w:rFonts w:cs="Times New Roman"/>
          <w:noProof/>
          <w:szCs w:val="24"/>
        </w:rPr>
        <w:lastRenderedPageBreak/>
        <w:drawing>
          <wp:inline distT="0" distB="0" distL="0" distR="0" wp14:anchorId="3E2CD0A9" wp14:editId="584DB883">
            <wp:extent cx="5934075" cy="2886075"/>
            <wp:effectExtent l="0" t="0" r="9525" b="9525"/>
            <wp:docPr id="18" name="Picture 18" descr="C:\Users\SaparovLab1\Desktop\Rachel folder\MA2CdBr and I4 Vv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parovLab1\Desktop\Rachel folder\MA2CdBr and I4 VvsT.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4075" cy="2886075"/>
                    </a:xfrm>
                    <a:prstGeom prst="rect">
                      <a:avLst/>
                    </a:prstGeom>
                    <a:noFill/>
                    <a:ln>
                      <a:noFill/>
                    </a:ln>
                  </pic:spPr>
                </pic:pic>
              </a:graphicData>
            </a:graphic>
          </wp:inline>
        </w:drawing>
      </w:r>
    </w:p>
    <w:p w14:paraId="3A583112" w14:textId="09C6ED7E" w:rsidR="00F13148" w:rsidRDefault="00F13148" w:rsidP="00CE3348">
      <w:pPr>
        <w:pStyle w:val="FigureCaption"/>
        <w:jc w:val="both"/>
      </w:pPr>
      <w:bookmarkStart w:id="67" w:name="_Toc15232623"/>
      <w:r>
        <w:t xml:space="preserve">Figure </w:t>
      </w:r>
      <w:r>
        <w:fldChar w:fldCharType="begin"/>
      </w:r>
      <w:r>
        <w:instrText xml:space="preserve"> SEQ Figure \* ARABIC </w:instrText>
      </w:r>
      <w:r>
        <w:fldChar w:fldCharType="separate"/>
      </w:r>
      <w:r w:rsidR="00F21648">
        <w:t>21</w:t>
      </w:r>
      <w:r>
        <w:fldChar w:fldCharType="end"/>
      </w:r>
      <w:r>
        <w:t xml:space="preserve">. </w:t>
      </w:r>
      <w:r w:rsidRPr="00F13148">
        <w:rPr>
          <w:b w:val="0"/>
          <w:bCs/>
        </w:rPr>
        <w:t>Temperature dependence of unit cell volume for (a)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CdBr</w:t>
      </w:r>
      <w:r w:rsidRPr="00F13148">
        <w:rPr>
          <w:b w:val="0"/>
          <w:bCs/>
          <w:vertAlign w:val="subscript"/>
        </w:rPr>
        <w:t>4</w:t>
      </w:r>
      <w:r w:rsidRPr="00F13148">
        <w:rPr>
          <w:b w:val="0"/>
          <w:bCs/>
        </w:rPr>
        <w:t xml:space="preserve"> and (b)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CdI</w:t>
      </w:r>
      <w:r w:rsidRPr="00F13148">
        <w:rPr>
          <w:b w:val="0"/>
          <w:bCs/>
          <w:vertAlign w:val="subscript"/>
        </w:rPr>
        <w:t>4</w:t>
      </w:r>
      <w:r w:rsidRPr="00F13148">
        <w:rPr>
          <w:b w:val="0"/>
          <w:bCs/>
        </w:rPr>
        <w:t xml:space="preserve"> based on variable temperature PXRD and SXRD results, which are shown in black and gold, respectively.</w:t>
      </w:r>
      <w:bookmarkEnd w:id="67"/>
    </w:p>
    <w:p w14:paraId="2B70B8B1" w14:textId="305E3BBB" w:rsidR="00F13148" w:rsidRDefault="00F13148" w:rsidP="00C111B5">
      <w:pPr>
        <w:spacing w:line="240" w:lineRule="auto"/>
        <w:jc w:val="both"/>
        <w:rPr>
          <w:rFonts w:cs="Times New Roman"/>
          <w:szCs w:val="24"/>
        </w:rPr>
      </w:pPr>
      <w:r w:rsidRPr="00DF0800">
        <w:rPr>
          <w:rFonts w:cs="Times New Roman"/>
          <w:szCs w:val="24"/>
        </w:rPr>
        <w:t xml:space="preserve"> </w:t>
      </w:r>
    </w:p>
    <w:p w14:paraId="68E22E2B" w14:textId="0FD4E775" w:rsidR="00F13148" w:rsidRPr="001D6D9D" w:rsidRDefault="00F13148" w:rsidP="00CE3348">
      <w:pPr>
        <w:pStyle w:val="Heading3"/>
        <w:spacing w:after="240"/>
        <w:jc w:val="both"/>
      </w:pPr>
      <w:bookmarkStart w:id="68" w:name="_Toc15232313"/>
      <w:r w:rsidRPr="0089185D">
        <w:t>2</w:t>
      </w:r>
      <w:r w:rsidRPr="001D6D9D">
        <w:t>.</w:t>
      </w:r>
      <w:r>
        <w:t>1</w:t>
      </w:r>
      <w:r w:rsidRPr="001D6D9D">
        <w:t>.</w:t>
      </w:r>
      <w:r w:rsidR="009E28DD">
        <w:t>5</w:t>
      </w:r>
      <w:r w:rsidRPr="001D6D9D">
        <w:tab/>
        <w:t>Air and Moisture Stability</w:t>
      </w:r>
      <w:bookmarkEnd w:id="68"/>
    </w:p>
    <w:p w14:paraId="48120B0D" w14:textId="2979DDE1" w:rsidR="00F13148" w:rsidRDefault="00F13148" w:rsidP="00CE3348">
      <w:pPr>
        <w:spacing w:line="480" w:lineRule="auto"/>
        <w:ind w:firstLine="720"/>
        <w:jc w:val="both"/>
        <w:rPr>
          <w:rFonts w:cs="Times New Roman"/>
          <w:szCs w:val="24"/>
        </w:rPr>
      </w:pPr>
      <w:r w:rsidRPr="00DF0800">
        <w:rPr>
          <w:rFonts w:cs="Times New Roman"/>
          <w:szCs w:val="24"/>
        </w:rPr>
        <w:t>Given their highly ionic nature, some hybrid organic-inorganic halides are unstable in ambient air, especially in a humid environment.</w:t>
      </w:r>
      <w:r w:rsidRPr="00DF0800">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Pr="00DF0800">
        <w:rPr>
          <w:rFonts w:cs="Times New Roman"/>
          <w:szCs w:val="24"/>
        </w:rPr>
        <w:fldChar w:fldCharType="separate"/>
      </w:r>
      <w:r w:rsidR="00FF2709" w:rsidRPr="00FF2709">
        <w:rPr>
          <w:rFonts w:cs="Times New Roman"/>
          <w:noProof/>
          <w:szCs w:val="24"/>
          <w:vertAlign w:val="superscript"/>
        </w:rPr>
        <w:t>27</w:t>
      </w:r>
      <w:r w:rsidRPr="00DF0800">
        <w:rPr>
          <w:rFonts w:cs="Times New Roman"/>
          <w:szCs w:val="24"/>
        </w:rPr>
        <w:fldChar w:fldCharType="end"/>
      </w:r>
      <w:r w:rsidRPr="00DF0800">
        <w:rPr>
          <w:rFonts w:cs="Times New Roman"/>
          <w:szCs w:val="24"/>
        </w:rPr>
        <w:t xml:space="preserve"> In fact, this is a major shortcoming of the high performance photovoltaic material MAPbI</w:t>
      </w:r>
      <w:r w:rsidRPr="00DF0800">
        <w:rPr>
          <w:rFonts w:cs="Times New Roman"/>
          <w:szCs w:val="24"/>
          <w:vertAlign w:val="subscript"/>
        </w:rPr>
        <w:t>3</w:t>
      </w:r>
      <w:r w:rsidRPr="00DF0800">
        <w:rPr>
          <w:rFonts w:cs="Times New Roman"/>
          <w:szCs w:val="24"/>
        </w:rPr>
        <w:t>,</w:t>
      </w:r>
      <w:r w:rsidRPr="00DF0800">
        <w:rPr>
          <w:rFonts w:cs="Times New Roman"/>
          <w:szCs w:val="24"/>
        </w:rPr>
        <w:fldChar w:fldCharType="begin">
          <w:fldData xml:space="preserve">PEVuZE5vdGU+PENpdGU+PEF1dGhvcj5TdHJhbmtzPC9BdXRob3I+PFllYXI+MjAxNTwvWWVhcj48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</w:fldData>
        </w:fldChar>
      </w:r>
      <w:r w:rsidR="00FF2709">
        <w:rPr>
          <w:rFonts w:cs="Times New Roman"/>
          <w:szCs w:val="24"/>
        </w:rPr>
        <w:instrText xml:space="preserve"> ADDIN EN.CITE </w:instrText>
      </w:r>
      <w:r w:rsidR="00FF2709">
        <w:rPr>
          <w:rFonts w:cs="Times New Roman"/>
          <w:szCs w:val="24"/>
        </w:rPr>
        <w:fldChar w:fldCharType="begin">
          <w:fldData xml:space="preserve">PEVuZE5vdGU+PENpdGU+PEF1dGhvcj5TdHJhbmtzPC9BdXRob3I+PFllYXI+MjAxNTwvWWVhcj48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</w:fldData>
        </w:fldChar>
      </w:r>
      <w:r w:rsidR="00FF2709">
        <w:rPr>
          <w:rFonts w:cs="Times New Roman"/>
          <w:szCs w:val="24"/>
        </w:rPr>
        <w:instrText xml:space="preserve"> ADDIN EN.CITE.DATA </w:instrText>
      </w:r>
      <w:r w:rsidR="00FF2709">
        <w:rPr>
          <w:rFonts w:cs="Times New Roman"/>
          <w:szCs w:val="24"/>
        </w:rPr>
      </w:r>
      <w:r w:rsidR="00FF2709">
        <w:rPr>
          <w:rFonts w:cs="Times New Roman"/>
          <w:szCs w:val="24"/>
        </w:rPr>
        <w:fldChar w:fldCharType="end"/>
      </w:r>
      <w:r w:rsidRPr="00DF0800">
        <w:rPr>
          <w:rFonts w:cs="Times New Roman"/>
          <w:szCs w:val="24"/>
        </w:rPr>
      </w:r>
      <w:r w:rsidRPr="00DF0800">
        <w:rPr>
          <w:rFonts w:cs="Times New Roman"/>
          <w:szCs w:val="24"/>
        </w:rPr>
        <w:fldChar w:fldCharType="separate"/>
      </w:r>
      <w:r w:rsidR="00FF2709" w:rsidRPr="00FF2709">
        <w:rPr>
          <w:rFonts w:cs="Times New Roman"/>
          <w:noProof/>
          <w:szCs w:val="24"/>
          <w:vertAlign w:val="superscript"/>
        </w:rPr>
        <w:t>133, 149</w:t>
      </w:r>
      <w:r w:rsidRPr="00DF0800">
        <w:rPr>
          <w:rFonts w:cs="Times New Roman"/>
          <w:szCs w:val="24"/>
        </w:rPr>
        <w:fldChar w:fldCharType="end"/>
      </w:r>
      <w:r w:rsidRPr="00DF0800">
        <w:rPr>
          <w:rFonts w:cs="Times New Roman"/>
          <w:szCs w:val="24"/>
        </w:rPr>
        <w:t xml:space="preserve"> making air stability studies very important for the evaluation of prospective optoelectronic applications of hybrid halides. In this study, air stabilities of spin-coated MA</w:t>
      </w:r>
      <w:r w:rsidRPr="00DF0800">
        <w:rPr>
          <w:rFonts w:cs="Times New Roman"/>
          <w:szCs w:val="24"/>
          <w:vertAlign w:val="subscript"/>
        </w:rPr>
        <w:t>2</w:t>
      </w:r>
      <w:r w:rsidRPr="00DF0800">
        <w:rPr>
          <w:rFonts w:cs="Times New Roman"/>
          <w:szCs w:val="24"/>
        </w:rPr>
        <w:t>CdX</w:t>
      </w:r>
      <w:r w:rsidRPr="00DF0800">
        <w:rPr>
          <w:rFonts w:cs="Times New Roman"/>
          <w:szCs w:val="24"/>
          <w:vertAlign w:val="subscript"/>
        </w:rPr>
        <w:t>4</w:t>
      </w:r>
      <w:r w:rsidRPr="00DF0800">
        <w:rPr>
          <w:rFonts w:cs="Times New Roman"/>
          <w:szCs w:val="24"/>
        </w:rPr>
        <w:t xml:space="preserve"> films, some of which show high preferential orientation, were studied by exposing them to ambient air for over 2 weeks (</w:t>
      </w:r>
      <w:r>
        <w:rPr>
          <w:rFonts w:cs="Times New Roman"/>
          <w:szCs w:val="24"/>
        </w:rPr>
        <w:t xml:space="preserve">Figure </w:t>
      </w:r>
      <w:r w:rsidR="000C543C">
        <w:rPr>
          <w:rFonts w:cs="Times New Roman"/>
          <w:szCs w:val="24"/>
        </w:rPr>
        <w:t>23</w:t>
      </w:r>
      <w:r>
        <w:rPr>
          <w:rFonts w:cs="Times New Roman"/>
          <w:szCs w:val="24"/>
        </w:rPr>
        <w:t>).</w:t>
      </w:r>
      <w:r w:rsidRPr="00DF0800">
        <w:rPr>
          <w:rFonts w:cs="Times New Roman"/>
          <w:szCs w:val="24"/>
        </w:rPr>
        <w:t xml:space="preserve"> For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no observable change was recorded during the two-week period, whereas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and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show signs of degradation. In the case of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impurity peaks are clearly noticeable after leaving the thin film sample out for one day in ambient air. These impurity peaks have successfully been assigned to MACdBr</w:t>
      </w:r>
      <w:r w:rsidRPr="00DF0800">
        <w:rPr>
          <w:rFonts w:cs="Times New Roman"/>
          <w:szCs w:val="24"/>
          <w:vertAlign w:val="subscript"/>
        </w:rPr>
        <w:t>3</w:t>
      </w:r>
      <w:r w:rsidRPr="00DF0800">
        <w:rPr>
          <w:rFonts w:cs="Times New Roman"/>
          <w:szCs w:val="24"/>
        </w:rPr>
        <w:t>. Interestingly, after a quick partial decomposition, degradation of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slows and no further change has been observed after </w:t>
      </w:r>
      <w:r w:rsidRPr="00DF0800">
        <w:rPr>
          <w:rFonts w:cs="Times New Roman"/>
          <w:szCs w:val="24"/>
        </w:rPr>
        <w:lastRenderedPageBreak/>
        <w:t>exposing the sample to ambient air for two weeks. In the case of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its thin film shows a higher degree of preferential orientation after one day in air. Note here that powder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samples show noticeable wetting when left in air overnight; therefore, the observed change in the degree of preferential orientation of the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can be explained by the wetting of the film and the crystallites reorienting to form a highly oriented film. Beyond the change in preferential orientation, after two weeks in air, a strong impurity peak is also observed. However, we were not able to assign this impurity peak to any known compound in this system.</w:t>
      </w:r>
      <w:r w:rsidRPr="00111B10">
        <w:rPr>
          <w:rFonts w:cs="Times New Roman"/>
          <w:szCs w:val="24"/>
        </w:rPr>
        <w:t xml:space="preserve"> </w:t>
      </w:r>
    </w:p>
    <w:p w14:paraId="773ECCFB" w14:textId="4DBC3EE2" w:rsidR="00F13148" w:rsidRPr="00DF0800" w:rsidRDefault="00F13148" w:rsidP="00CE3348">
      <w:pPr>
        <w:spacing w:line="480" w:lineRule="auto"/>
        <w:ind w:firstLine="720"/>
        <w:jc w:val="both"/>
        <w:rPr>
          <w:rFonts w:cs="Times New Roman"/>
          <w:szCs w:val="24"/>
        </w:rPr>
      </w:pPr>
      <w:r w:rsidRPr="00DF0800">
        <w:rPr>
          <w:rFonts w:cs="Times New Roman"/>
          <w:szCs w:val="24"/>
        </w:rPr>
        <w:t>In order to distinguish between the impacts of oxygen and water, we also monitored the stabilities of MA</w:t>
      </w:r>
      <w:r w:rsidRPr="00DF0800">
        <w:rPr>
          <w:rFonts w:cs="Times New Roman"/>
          <w:szCs w:val="24"/>
          <w:vertAlign w:val="subscript"/>
        </w:rPr>
        <w:t>2</w:t>
      </w:r>
      <w:r w:rsidRPr="00DF0800">
        <w:rPr>
          <w:rFonts w:cs="Times New Roman"/>
          <w:szCs w:val="24"/>
        </w:rPr>
        <w:t>CdX</w:t>
      </w:r>
      <w:r w:rsidRPr="00DF0800">
        <w:rPr>
          <w:rFonts w:cs="Times New Roman"/>
          <w:szCs w:val="24"/>
          <w:vertAlign w:val="subscript"/>
        </w:rPr>
        <w:t>4</w:t>
      </w:r>
      <w:r w:rsidRPr="00DF0800">
        <w:rPr>
          <w:rFonts w:cs="Times New Roman"/>
          <w:szCs w:val="24"/>
        </w:rPr>
        <w:t xml:space="preserve"> samples in dry air and wet N</w:t>
      </w:r>
      <w:r w:rsidRPr="00DF0800">
        <w:rPr>
          <w:rFonts w:cs="Times New Roman"/>
          <w:szCs w:val="24"/>
          <w:vertAlign w:val="subscript"/>
        </w:rPr>
        <w:t>2</w:t>
      </w:r>
      <w:r w:rsidRPr="00DF0800">
        <w:rPr>
          <w:rFonts w:cs="Times New Roman"/>
          <w:szCs w:val="24"/>
        </w:rPr>
        <w:t xml:space="preserve"> environments (</w:t>
      </w:r>
      <w:r>
        <w:rPr>
          <w:rFonts w:cs="Times New Roman"/>
          <w:szCs w:val="24"/>
        </w:rPr>
        <w:t xml:space="preserve">Figure </w:t>
      </w:r>
      <w:r w:rsidR="000C543C">
        <w:rPr>
          <w:rFonts w:cs="Times New Roman"/>
          <w:szCs w:val="24"/>
        </w:rPr>
        <w:t>23</w:t>
      </w:r>
      <w:r w:rsidRPr="00DF0800">
        <w:rPr>
          <w:rFonts w:cs="Times New Roman"/>
          <w:szCs w:val="24"/>
        </w:rPr>
        <w:t>).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and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exhibited no observable change over the two-week period in our dry air chamber, whereas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showed clear signs of degradation after two weeks as evidenced by the emergence of MACdBr</w:t>
      </w:r>
      <w:r w:rsidRPr="00DF0800">
        <w:rPr>
          <w:rFonts w:cs="Times New Roman"/>
          <w:szCs w:val="24"/>
          <w:vertAlign w:val="subscript"/>
        </w:rPr>
        <w:t>3</w:t>
      </w:r>
      <w:r w:rsidR="000E3BF6">
        <w:rPr>
          <w:rFonts w:cs="Times New Roman"/>
          <w:szCs w:val="24"/>
          <w:vertAlign w:val="subscript"/>
        </w:rPr>
        <w:fldChar w:fldCharType="begin"/>
      </w:r>
      <w:r w:rsidR="00896DC4">
        <w:rPr>
          <w:rFonts w:cs="Times New Roman"/>
          <w:szCs w:val="24"/>
          <w:vertAlign w:val="subscript"/>
        </w:rPr>
        <w:instrText xml:space="preserve"> ADDIN EN.CITE &lt;EndNote&gt;&lt;Cite&gt;&lt;Author&gt;Hassen&lt;/Author&gt;&lt;Year&gt;2002&lt;/Year&gt;&lt;RecNum&gt;673&lt;/RecNum&gt;&lt;DisplayText&gt;&lt;style face="superscript"&gt;250&lt;/style&gt;&lt;/DisplayText&gt;&lt;record&gt;&lt;rec-number&gt;673&lt;/rec-number&gt;&lt;foreign-keys&gt;&lt;key app="EN" db-id="vpr9as2rawdd28e5aryxprt4dftzw9tvsf0t" timestamp="1500419290"&gt;673&lt;/key&gt;&lt;/foreign-keys&gt;&lt;ref-type name="Journal Article"&gt;17&lt;/ref-type&gt;&lt;contributors&gt;&lt;authors&gt;&lt;author&gt;Hassen, R. Ben&lt;/author&gt;&lt;author&gt;Salah, A. Ben&lt;/author&gt;&lt;author&gt;Kallel, A.&lt;/author&gt;&lt;author&gt;Daoud, A.&lt;/author&gt;&lt;author&gt;Jaud, J.&lt;/author&gt;&lt;/authors&gt;&lt;/contributors&gt;&lt;titles&gt;&lt;title&gt;Crystal structure of monomethylammonium tribromocadmate(II)&lt;/title&gt;&lt;secondary-title&gt;Journal of Chemical Crystallography&lt;/secondary-title&gt;&lt;/titles&gt;&lt;periodical&gt;&lt;full-title&gt;Journal of Chemical Crystallography&lt;/full-title&gt;&lt;abbr-1&gt;J. Chem. Crystallogr.&lt;/abbr-1&gt;&lt;abbr-2&gt;J Chem Crystallogr&lt;/abbr-2&gt;&lt;/periodical&gt;&lt;pages&gt;427-430&lt;/pages&gt;&lt;volume&gt;32&lt;/volume&gt;&lt;number&gt;11&lt;/number&gt;&lt;dates&gt;&lt;year&gt;2002&lt;/year&gt;&lt;pub-dates&gt;&lt;date&gt;2002/11/01&lt;/date&gt;&lt;/pub-dates&gt;&lt;/dates&gt;&lt;isbn&gt;1572-8854&lt;/isbn&gt;&lt;urls&gt;&lt;related-urls&gt;&lt;url&gt;http://dx.doi.org/10.1023/A:1021184424098&lt;/url&gt;&lt;/related-urls&gt;&lt;/urls&gt;&lt;electronic-resource-num&gt;10.1023/A:1021184424098&lt;/electronic-resource-num&gt;&lt;/record&gt;&lt;/Cite&gt;&lt;/EndNote&gt;</w:instrText>
      </w:r>
      <w:r w:rsidR="000E3BF6">
        <w:rPr>
          <w:rFonts w:cs="Times New Roman"/>
          <w:szCs w:val="24"/>
          <w:vertAlign w:val="subscript"/>
        </w:rPr>
        <w:fldChar w:fldCharType="separate"/>
      </w:r>
      <w:r w:rsidR="00896DC4" w:rsidRPr="00896DC4">
        <w:rPr>
          <w:rFonts w:cs="Times New Roman"/>
          <w:noProof/>
          <w:szCs w:val="24"/>
          <w:vertAlign w:val="superscript"/>
        </w:rPr>
        <w:t>250</w:t>
      </w:r>
      <w:r w:rsidR="000E3BF6">
        <w:rPr>
          <w:rFonts w:cs="Times New Roman"/>
          <w:szCs w:val="24"/>
          <w:vertAlign w:val="subscript"/>
        </w:rPr>
        <w:fldChar w:fldCharType="end"/>
      </w:r>
      <w:r w:rsidRPr="00DF0800">
        <w:rPr>
          <w:rFonts w:cs="Times New Roman"/>
          <w:szCs w:val="24"/>
        </w:rPr>
        <w:t xml:space="preserve"> peaks (</w:t>
      </w:r>
      <w:r w:rsidRPr="008E1D24">
        <w:rPr>
          <w:rFonts w:cs="Times New Roman"/>
          <w:szCs w:val="24"/>
        </w:rPr>
        <w:t xml:space="preserve">Figure </w:t>
      </w:r>
      <w:r w:rsidR="008E1D24">
        <w:rPr>
          <w:rFonts w:cs="Times New Roman"/>
          <w:szCs w:val="24"/>
        </w:rPr>
        <w:t>22b</w:t>
      </w:r>
      <w:r w:rsidRPr="00DF0800">
        <w:rPr>
          <w:rFonts w:cs="Times New Roman"/>
          <w:szCs w:val="24"/>
        </w:rPr>
        <w:t>). In the wet N</w:t>
      </w:r>
      <w:r w:rsidRPr="00DF0800">
        <w:rPr>
          <w:rFonts w:cs="Times New Roman"/>
          <w:szCs w:val="24"/>
          <w:vertAlign w:val="subscript"/>
        </w:rPr>
        <w:t>2</w:t>
      </w:r>
      <w:r w:rsidRPr="00DF0800">
        <w:rPr>
          <w:rFonts w:cs="Times New Roman"/>
          <w:szCs w:val="24"/>
        </w:rPr>
        <w:t xml:space="preserve"> environment,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sample showed a higher degree of preferential orientation due to moisture absorption, but as expected, the sample remained largely unchanged. In contrast,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and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demonstrated signs of complete degradation and loss of crystallinity after one day within the chamber.</w:t>
      </w:r>
    </w:p>
    <w:p w14:paraId="3F4AC287" w14:textId="7C1328B0" w:rsidR="00F13148" w:rsidRPr="00DF0800" w:rsidRDefault="00F13148" w:rsidP="00CE3348">
      <w:pPr>
        <w:spacing w:line="480" w:lineRule="auto"/>
        <w:ind w:firstLine="720"/>
        <w:jc w:val="both"/>
        <w:rPr>
          <w:rFonts w:cs="Times New Roman"/>
          <w:szCs w:val="24"/>
        </w:rPr>
      </w:pPr>
      <w:r w:rsidRPr="00DF0800">
        <w:rPr>
          <w:rFonts w:cs="Times New Roman"/>
          <w:szCs w:val="24"/>
        </w:rPr>
        <w:t>Based on these results, MA</w:t>
      </w:r>
      <w:r w:rsidRPr="00DF0800">
        <w:rPr>
          <w:rFonts w:cs="Times New Roman"/>
          <w:szCs w:val="24"/>
          <w:vertAlign w:val="subscript"/>
        </w:rPr>
        <w:t>2</w:t>
      </w:r>
      <w:r w:rsidRPr="00DF0800">
        <w:rPr>
          <w:rFonts w:cs="Times New Roman"/>
          <w:szCs w:val="24"/>
        </w:rPr>
        <w:t>CdX</w:t>
      </w:r>
      <w:r w:rsidRPr="00DF0800">
        <w:rPr>
          <w:rFonts w:cs="Times New Roman"/>
          <w:szCs w:val="24"/>
          <w:vertAlign w:val="subscript"/>
        </w:rPr>
        <w:t>4</w:t>
      </w:r>
      <w:r w:rsidRPr="00DF0800">
        <w:rPr>
          <w:rFonts w:cs="Times New Roman"/>
          <w:szCs w:val="24"/>
        </w:rPr>
        <w:t xml:space="preserve"> compounds have contrasting air and moisture stabilities.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is air and moisture stable,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is unstable both in dry air and wet N</w:t>
      </w:r>
      <w:r w:rsidRPr="00DF0800">
        <w:rPr>
          <w:rFonts w:cs="Times New Roman"/>
          <w:szCs w:val="24"/>
          <w:vertAlign w:val="subscript"/>
        </w:rPr>
        <w:t>2</w:t>
      </w:r>
      <w:r w:rsidRPr="00DF0800">
        <w:rPr>
          <w:rFonts w:cs="Times New Roman"/>
          <w:szCs w:val="24"/>
        </w:rPr>
        <w:t xml:space="preserve"> environments, and the instability of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is primarily caused by water. The marked difference in the air stabilities of these compounds can be attributed to the fact that chlorides are generally more stable in air compared to bromides and iodides.</w:t>
      </w:r>
      <w:r w:rsidRPr="00DF0800">
        <w:rPr>
          <w:rFonts w:cs="Times New Roman"/>
          <w:szCs w:val="24"/>
        </w:rPr>
        <w:fldChar w:fldCharType="begin"/>
      </w:r>
      <w:r w:rsidR="00896DC4">
        <w:rPr>
          <w:rFonts w:cs="Times New Roman"/>
          <w:szCs w:val="24"/>
        </w:rPr>
        <w:instrText xml:space="preserve"> ADDIN EN.CITE &lt;EndNote&gt;&lt;Cite&gt;&lt;Author&gt;Dastidar&lt;/Author&gt;&lt;Year&gt;2016&lt;/Year&gt;&lt;RecNum&gt;694&lt;/RecNum&gt;&lt;DisplayText&gt;&lt;style face="superscript"&gt;251&lt;/style&gt;&lt;/DisplayText&gt;&lt;record&gt;&lt;rec-number&gt;694&lt;/rec-number&gt;&lt;foreign-keys&gt;&lt;key app="EN" db-id="vpr9as2rawdd28e5aryxprt4dftzw9tvsf0t" timestamp="1505238689"&gt;694&lt;/key&gt;&lt;/foreign-keys&gt;&lt;ref-type name="Journal Article"&gt;17&lt;/ref-type&gt;&lt;contributors&gt;&lt;authors&gt;&lt;author&gt;Dastidar, Subham&lt;/author&gt;&lt;author&gt;Egger, David A.&lt;/author&gt;&lt;author&gt;Tan, Liang Z.&lt;/author&gt;&lt;author&gt;Cromer, Samuel B.&lt;/author&gt;&lt;author&gt;Dillon, Andrew D.&lt;/author&gt;&lt;author&gt;Liu, Shi&lt;/author&gt;&lt;author&gt;Kronik, Leeor&lt;/author&gt;&lt;author&gt;Rappe, Andrew M.&lt;/author&gt;&lt;author&gt;Fafarman, Aaron T.&lt;/author&gt;&lt;/authors&gt;&lt;/contributors&gt;&lt;titles&gt;&lt;title&gt;High Chloride Doping Levels Stabilize the Perovskite Phase of Cesium Lead Iodide&lt;/title&gt;&lt;secondary-title&gt;Nano Letters&lt;/secondary-title&gt;&lt;/titles&gt;&lt;periodical&gt;&lt;full-title&gt;Nano Letters&lt;/full-title&gt;&lt;abbr-1&gt;Nano Lett.&lt;/abbr-1&gt;&lt;abbr-2&gt;Nano Lett&lt;/abbr-2&gt;&lt;/periodical&gt;&lt;pages&gt;3563-3570&lt;/pages&gt;&lt;volume&gt;16&lt;/volume&gt;&lt;number&gt;6&lt;/number&gt;&lt;dates&gt;&lt;year&gt;2016&lt;/year&gt;&lt;pub-dates&gt;&lt;date&gt;2016/06/08&lt;/date&gt;&lt;/pub-dates&gt;&lt;/dates&gt;&lt;publisher&gt;American Chemical Society&lt;/publisher&gt;&lt;isbn&gt;1530-6984&lt;/isbn&gt;&lt;urls&gt;&lt;related-urls&gt;&lt;url&gt;http://dx.doi.org/10.1021/acs.nanolett.6b00635&lt;/url&gt;&lt;/related-urls&gt;&lt;/urls&gt;&lt;electronic-resource-num&gt;10.1021/acs.nanolett.6b00635&lt;/electronic-resource-num&gt;&lt;/record&gt;&lt;/Cite&gt;&lt;/EndNote&gt;</w:instrText>
      </w:r>
      <w:r w:rsidRPr="00DF0800">
        <w:rPr>
          <w:rFonts w:cs="Times New Roman"/>
          <w:szCs w:val="24"/>
        </w:rPr>
        <w:fldChar w:fldCharType="separate"/>
      </w:r>
      <w:r w:rsidR="00896DC4" w:rsidRPr="00896DC4">
        <w:rPr>
          <w:rFonts w:cs="Times New Roman"/>
          <w:noProof/>
          <w:szCs w:val="24"/>
          <w:vertAlign w:val="superscript"/>
        </w:rPr>
        <w:t>251</w:t>
      </w:r>
      <w:r w:rsidRPr="00DF0800">
        <w:rPr>
          <w:rFonts w:cs="Times New Roman"/>
          <w:szCs w:val="24"/>
        </w:rPr>
        <w:fldChar w:fldCharType="end"/>
      </w:r>
      <w:r w:rsidRPr="00DF0800">
        <w:rPr>
          <w:rFonts w:cs="Times New Roman"/>
          <w:szCs w:val="24"/>
        </w:rPr>
        <w:t xml:space="preserve"> Additionally, stability has also been shown to be affected by structural dimensionality,</w:t>
      </w:r>
      <w:r w:rsidRPr="00DF0800">
        <w:rPr>
          <w:rFonts w:cs="Times New Roman"/>
          <w:szCs w:val="24"/>
        </w:rPr>
        <w:fldChar w:fldCharType="begin"/>
      </w:r>
      <w:r w:rsidR="00FF2709">
        <w:rPr>
          <w:rFonts w:cs="Times New Roman"/>
          <w:szCs w:val="24"/>
        </w:rPr>
        <w:instrText xml:space="preserve"> ADDIN EN.CITE &lt;EndNote&gt;&lt;Cite&gt;&lt;Author&gt;Smith&lt;/Author&gt;&lt;Year&gt;2014&lt;/Year&gt;&lt;RecNum&gt;695&lt;/RecNum&gt;&lt;DisplayText&gt;&lt;style face="superscript"&gt;23&lt;/style&gt;&lt;/DisplayText&gt;&lt;record&gt;&lt;rec-number&gt;695&lt;/rec-number&gt;&lt;foreign-keys&gt;&lt;key app="EN" db-id="vpr9as2rawdd28e5aryxprt4dftzw9tvsf0t" timestamp="1505241079"&gt;695&lt;/key&gt;&lt;/foreign-keys&gt;&lt;ref-type name="Journal Article"&gt;17&lt;/ref-type&gt;&lt;contributors&gt;&lt;authors&gt;&lt;author&gt;Smith, Ian C.&lt;/author&gt;&lt;author&gt;Hoke, Eric T.&lt;/author&gt;&lt;author&gt;Solis-Ibarra, Diego&lt;/author&gt;&lt;author&gt;McGehee, Michael D.&lt;/author&gt;&lt;author&gt;Karunadasa, Hemamala I.&lt;/author&gt;&lt;/authors&gt;&lt;/contributors&gt;&lt;titles&gt;&lt;title&gt;A Layered Hybrid Perovskite Solar-Cell Absorber with Enhanced Moisture Stability&lt;/title&gt;&lt;secondary-title&gt;Angewandte Chemie International Edition&lt;/secondary-title&gt;&lt;/titles&gt;&lt;periodical&gt;&lt;full-title&gt;Angewandte Chemie International Edition&lt;/full-title&gt;&lt;abbr-1&gt;Angew. Chem. Int. Ed.&lt;/abbr-1&gt;&lt;abbr-2&gt;Angew Chem Int Ed&lt;/abbr-2&gt;&lt;/periodical&gt;&lt;pages&gt;11232-11235&lt;/pages&gt;&lt;volume&gt;53&lt;/volume&gt;&lt;number&gt;42&lt;/number&gt;&lt;keywords&gt;&lt;keyword&gt;layered compounds&lt;/keyword&gt;&lt;keyword&gt;materials science&lt;/keyword&gt;&lt;keyword&gt;perovskite&lt;/keyword&gt;&lt;keyword&gt;photovoltaics&lt;/keyword&gt;&lt;keyword&gt;solar cells&lt;/keyword&gt;&lt;/keywords&gt;&lt;dates&gt;&lt;year&gt;2014&lt;/year&gt;&lt;/dates&gt;&lt;publisher&gt;WILEY-VCH Verlag&lt;/publisher&gt;&lt;isbn&gt;1521-3773&lt;/isbn&gt;&lt;urls&gt;&lt;related-urls&gt;&lt;url&gt;http://dx.doi.org/10.1002/anie.201406466&lt;/url&gt;&lt;/related-urls&gt;&lt;/urls&gt;&lt;electronic-resource-num&gt;10.1002/anie.201406466&lt;/electronic-resource-num&gt;&lt;/record&gt;&lt;/Cite&gt;&lt;/EndNote&gt;</w:instrText>
      </w:r>
      <w:r w:rsidRPr="00DF0800">
        <w:rPr>
          <w:rFonts w:cs="Times New Roman"/>
          <w:szCs w:val="24"/>
        </w:rPr>
        <w:fldChar w:fldCharType="separate"/>
      </w:r>
      <w:r w:rsidR="00FF2709" w:rsidRPr="00FF2709">
        <w:rPr>
          <w:rFonts w:cs="Times New Roman"/>
          <w:noProof/>
          <w:szCs w:val="24"/>
          <w:vertAlign w:val="superscript"/>
        </w:rPr>
        <w:t>23</w:t>
      </w:r>
      <w:r w:rsidRPr="00DF0800">
        <w:rPr>
          <w:rFonts w:cs="Times New Roman"/>
          <w:szCs w:val="24"/>
        </w:rPr>
        <w:fldChar w:fldCharType="end"/>
      </w:r>
      <w:r w:rsidRPr="00DF0800">
        <w:rPr>
          <w:rFonts w:cs="Times New Roman"/>
          <w:szCs w:val="24"/>
        </w:rPr>
        <w:t xml:space="preserve"> the 2D layered structure of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featuring protective organic cation layers could prevent fast degradation of the material as opposed to the 0D cluster structures of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and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w:t>
      </w:r>
    </w:p>
    <w:p w14:paraId="7F564684" w14:textId="77777777" w:rsidR="00F13148" w:rsidRDefault="00F13148" w:rsidP="00AE24B5">
      <w:pPr>
        <w:keepNext/>
        <w:spacing w:before="240" w:line="480" w:lineRule="auto"/>
        <w:jc w:val="center"/>
      </w:pPr>
      <w:r>
        <w:rPr>
          <w:rFonts w:cs="Times New Roman"/>
          <w:noProof/>
          <w:szCs w:val="24"/>
        </w:rPr>
        <w:lastRenderedPageBreak/>
        <w:drawing>
          <wp:inline distT="0" distB="0" distL="0" distR="0" wp14:anchorId="38AC609E" wp14:editId="2CF13411">
            <wp:extent cx="5669280" cy="4773715"/>
            <wp:effectExtent l="0" t="0" r="762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76431" cy="4779737"/>
                    </a:xfrm>
                    <a:prstGeom prst="rect">
                      <a:avLst/>
                    </a:prstGeom>
                    <a:noFill/>
                    <a:ln>
                      <a:noFill/>
                    </a:ln>
                  </pic:spPr>
                </pic:pic>
              </a:graphicData>
            </a:graphic>
          </wp:inline>
        </w:drawing>
      </w:r>
    </w:p>
    <w:p w14:paraId="7FCC8922" w14:textId="6465E0C9" w:rsidR="00F13148" w:rsidRPr="00F13148" w:rsidRDefault="00F13148" w:rsidP="00CE3348">
      <w:pPr>
        <w:pStyle w:val="FigureCaption"/>
        <w:jc w:val="both"/>
        <w:rPr>
          <w:b w:val="0"/>
          <w:bCs/>
        </w:rPr>
      </w:pPr>
      <w:bookmarkStart w:id="69" w:name="_Toc15232624"/>
      <w:r>
        <w:t xml:space="preserve">Figure </w:t>
      </w:r>
      <w:r>
        <w:fldChar w:fldCharType="begin"/>
      </w:r>
      <w:r>
        <w:instrText xml:space="preserve"> SEQ Figure \* ARABIC </w:instrText>
      </w:r>
      <w:r>
        <w:fldChar w:fldCharType="separate"/>
      </w:r>
      <w:r w:rsidR="00F21648">
        <w:t>22</w:t>
      </w:r>
      <w:r>
        <w:fldChar w:fldCharType="end"/>
      </w:r>
      <w:r>
        <w:t xml:space="preserve">. </w:t>
      </w:r>
      <w:r w:rsidRPr="00F13148">
        <w:rPr>
          <w:b w:val="0"/>
          <w:bCs/>
        </w:rPr>
        <w:t>Ambient stability studies of spin coated MA</w:t>
      </w:r>
      <w:r w:rsidRPr="00F13148">
        <w:rPr>
          <w:b w:val="0"/>
          <w:bCs/>
          <w:vertAlign w:val="subscript"/>
        </w:rPr>
        <w:t>2</w:t>
      </w:r>
      <w:r w:rsidRPr="00F13148">
        <w:rPr>
          <w:b w:val="0"/>
          <w:bCs/>
        </w:rPr>
        <w:t>CdX</w:t>
      </w:r>
      <w:r w:rsidRPr="00F13148">
        <w:rPr>
          <w:b w:val="0"/>
          <w:bCs/>
          <w:vertAlign w:val="subscript"/>
        </w:rPr>
        <w:t xml:space="preserve">4 </w:t>
      </w:r>
      <w:r w:rsidRPr="00F13148">
        <w:rPr>
          <w:b w:val="0"/>
          <w:bCs/>
        </w:rPr>
        <w:t>thin films over a period of two weeks are shown in (a-c). (a) MA</w:t>
      </w:r>
      <w:r w:rsidRPr="00F13148">
        <w:rPr>
          <w:b w:val="0"/>
          <w:bCs/>
          <w:vertAlign w:val="subscript"/>
        </w:rPr>
        <w:t>2</w:t>
      </w:r>
      <w:r w:rsidRPr="00F13148">
        <w:rPr>
          <w:b w:val="0"/>
          <w:bCs/>
        </w:rPr>
        <w:t>CdCl</w:t>
      </w:r>
      <w:r w:rsidRPr="00F13148">
        <w:rPr>
          <w:b w:val="0"/>
          <w:bCs/>
          <w:vertAlign w:val="subscript"/>
        </w:rPr>
        <w:t>4</w:t>
      </w:r>
      <w:r w:rsidRPr="00F13148">
        <w:rPr>
          <w:b w:val="0"/>
          <w:bCs/>
        </w:rPr>
        <w:t xml:space="preserve"> shows no degradation, whereas (b) MA</w:t>
      </w:r>
      <w:r w:rsidRPr="00F13148">
        <w:rPr>
          <w:b w:val="0"/>
          <w:bCs/>
          <w:vertAlign w:val="subscript"/>
        </w:rPr>
        <w:t>2</w:t>
      </w:r>
      <w:r w:rsidRPr="00F13148">
        <w:rPr>
          <w:b w:val="0"/>
          <w:bCs/>
        </w:rPr>
        <w:t>CdBr</w:t>
      </w:r>
      <w:r w:rsidRPr="00F13148">
        <w:rPr>
          <w:b w:val="0"/>
          <w:bCs/>
          <w:vertAlign w:val="subscript"/>
        </w:rPr>
        <w:t>4</w:t>
      </w:r>
      <w:r w:rsidRPr="00F13148">
        <w:rPr>
          <w:b w:val="0"/>
          <w:bCs/>
        </w:rPr>
        <w:t xml:space="preserve"> decomposes forming MACdBr</w:t>
      </w:r>
      <w:r w:rsidRPr="00F13148">
        <w:rPr>
          <w:b w:val="0"/>
          <w:bCs/>
          <w:vertAlign w:val="subscript"/>
        </w:rPr>
        <w:t>3</w:t>
      </w:r>
      <w:r w:rsidRPr="00F13148">
        <w:rPr>
          <w:b w:val="0"/>
          <w:bCs/>
          <w:vertAlign w:val="subscript"/>
        </w:rPr>
        <w:fldChar w:fldCharType="begin"/>
      </w:r>
      <w:r w:rsidR="00896DC4">
        <w:rPr>
          <w:b w:val="0"/>
          <w:bCs/>
          <w:vertAlign w:val="subscript"/>
        </w:rPr>
        <w:instrText xml:space="preserve"> ADDIN EN.CITE &lt;EndNote&gt;&lt;Cite&gt;&lt;Author&gt;Hassen&lt;/Author&gt;&lt;Year&gt;2002&lt;/Year&gt;&lt;RecNum&gt;673&lt;/RecNum&gt;&lt;DisplayText&gt;&lt;style face="superscript"&gt;250&lt;/style&gt;&lt;/DisplayText&gt;&lt;record&gt;&lt;rec-number&gt;673&lt;/rec-number&gt;&lt;foreign-keys&gt;&lt;key app="EN" db-id="vpr9as2rawdd28e5aryxprt4dftzw9tvsf0t" timestamp="1500419290"&gt;673&lt;/key&gt;&lt;/foreign-keys&gt;&lt;ref-type name="Journal Article"&gt;17&lt;/ref-type&gt;&lt;contributors&gt;&lt;authors&gt;&lt;author&gt;Hassen, R. Ben&lt;/author&gt;&lt;author&gt;Salah, A. Ben&lt;/author&gt;&lt;author&gt;Kallel, A.&lt;/author&gt;&lt;author&gt;Daoud, A.&lt;/author&gt;&lt;author&gt;Jaud, J.&lt;/author&gt;&lt;/authors&gt;&lt;/contributors&gt;&lt;titles&gt;&lt;title&gt;Crystal structure of monomethylammonium tribromocadmate(II)&lt;/title&gt;&lt;secondary-title&gt;Journal of Chemical Crystallography&lt;/secondary-title&gt;&lt;/titles&gt;&lt;periodical&gt;&lt;full-title&gt;Journal of Chemical Crystallography&lt;/full-title&gt;&lt;abbr-1&gt;J. Chem. Crystallogr.&lt;/abbr-1&gt;&lt;abbr-2&gt;J Chem Crystallogr&lt;/abbr-2&gt;&lt;/periodical&gt;&lt;pages&gt;427-430&lt;/pages&gt;&lt;volume&gt;32&lt;/volume&gt;&lt;number&gt;11&lt;/number&gt;&lt;dates&gt;&lt;year&gt;2002&lt;/year&gt;&lt;pub-dates&gt;&lt;date&gt;2002/11/01&lt;/date&gt;&lt;/pub-dates&gt;&lt;/dates&gt;&lt;isbn&gt;1572-8854&lt;/isbn&gt;&lt;urls&gt;&lt;related-urls&gt;&lt;url&gt;http://dx.doi.org/10.1023/A:1021184424098&lt;/url&gt;&lt;/related-urls&gt;&lt;/urls&gt;&lt;electronic-resource-num&gt;10.1023/A:1021184424098&lt;/electronic-resource-num&gt;&lt;/record&gt;&lt;/Cite&gt;&lt;/EndNote&gt;</w:instrText>
      </w:r>
      <w:r w:rsidRPr="00F13148">
        <w:rPr>
          <w:b w:val="0"/>
          <w:bCs/>
          <w:vertAlign w:val="subscript"/>
        </w:rPr>
        <w:fldChar w:fldCharType="separate"/>
      </w:r>
      <w:r w:rsidR="00896DC4" w:rsidRPr="00896DC4">
        <w:rPr>
          <w:b w:val="0"/>
          <w:bCs/>
          <w:vertAlign w:val="superscript"/>
        </w:rPr>
        <w:t>250</w:t>
      </w:r>
      <w:r w:rsidRPr="00F13148">
        <w:rPr>
          <w:b w:val="0"/>
          <w:bCs/>
          <w:vertAlign w:val="subscript"/>
        </w:rPr>
        <w:fldChar w:fldCharType="end"/>
      </w:r>
      <w:r w:rsidRPr="00F13148">
        <w:rPr>
          <w:b w:val="0"/>
          <w:bCs/>
        </w:rPr>
        <w:t xml:space="preserve"> (marked with green asterisks) after only one day in air, however, degradation slows thereafter. (c) MA</w:t>
      </w:r>
      <w:r w:rsidRPr="00F13148">
        <w:rPr>
          <w:b w:val="0"/>
          <w:bCs/>
          <w:vertAlign w:val="subscript"/>
        </w:rPr>
        <w:t>2</w:t>
      </w:r>
      <w:r w:rsidRPr="00F13148">
        <w:rPr>
          <w:b w:val="0"/>
          <w:bCs/>
        </w:rPr>
        <w:t>CdI</w:t>
      </w:r>
      <w:r w:rsidRPr="00F13148">
        <w:rPr>
          <w:b w:val="0"/>
          <w:bCs/>
          <w:vertAlign w:val="subscript"/>
        </w:rPr>
        <w:t>4</w:t>
      </w:r>
      <w:r w:rsidRPr="00F13148">
        <w:rPr>
          <w:b w:val="0"/>
          <w:bCs/>
        </w:rPr>
        <w:t xml:space="preserve"> film shows a higher degree of preferential orientation after a day in air, however, no impurity peaks are detected. After two weeks, MA</w:t>
      </w:r>
      <w:r w:rsidRPr="00F13148">
        <w:rPr>
          <w:b w:val="0"/>
          <w:bCs/>
          <w:vertAlign w:val="subscript"/>
        </w:rPr>
        <w:t>2</w:t>
      </w:r>
      <w:r w:rsidRPr="00F13148">
        <w:rPr>
          <w:b w:val="0"/>
          <w:bCs/>
        </w:rPr>
        <w:t>CdI</w:t>
      </w:r>
      <w:r w:rsidRPr="00F13148">
        <w:rPr>
          <w:b w:val="0"/>
          <w:bCs/>
          <w:vertAlign w:val="subscript"/>
        </w:rPr>
        <w:t>4</w:t>
      </w:r>
      <w:r w:rsidRPr="00F13148">
        <w:rPr>
          <w:b w:val="0"/>
          <w:bCs/>
        </w:rPr>
        <w:t xml:space="preserve"> PXRD pattern suggests formation of an unidentified impurity phase (labeled with orange diamond marks). Dry air stability studies of MA</w:t>
      </w:r>
      <w:r w:rsidRPr="00F13148">
        <w:rPr>
          <w:b w:val="0"/>
          <w:bCs/>
          <w:vertAlign w:val="subscript"/>
        </w:rPr>
        <w:t>2</w:t>
      </w:r>
      <w:r w:rsidRPr="00F13148">
        <w:rPr>
          <w:b w:val="0"/>
          <w:bCs/>
        </w:rPr>
        <w:t>CdX</w:t>
      </w:r>
      <w:r w:rsidRPr="00F13148">
        <w:rPr>
          <w:b w:val="0"/>
          <w:bCs/>
          <w:vertAlign w:val="subscript"/>
        </w:rPr>
        <w:t xml:space="preserve">4 </w:t>
      </w:r>
      <w:r w:rsidRPr="00F13148">
        <w:rPr>
          <w:b w:val="0"/>
          <w:bCs/>
        </w:rPr>
        <w:t>over a period of two weeks are shown in (d-f). (d) MA</w:t>
      </w:r>
      <w:r w:rsidRPr="00F13148">
        <w:rPr>
          <w:b w:val="0"/>
          <w:bCs/>
          <w:vertAlign w:val="subscript"/>
        </w:rPr>
        <w:t>2</w:t>
      </w:r>
      <w:r w:rsidRPr="00F13148">
        <w:rPr>
          <w:b w:val="0"/>
          <w:bCs/>
        </w:rPr>
        <w:t>CdCl</w:t>
      </w:r>
      <w:r w:rsidRPr="00F13148">
        <w:rPr>
          <w:b w:val="0"/>
          <w:bCs/>
          <w:vertAlign w:val="subscript"/>
        </w:rPr>
        <w:t>4</w:t>
      </w:r>
      <w:r w:rsidRPr="00F13148">
        <w:rPr>
          <w:b w:val="0"/>
          <w:bCs/>
        </w:rPr>
        <w:t xml:space="preserve"> shows no degradation, whereas (e) MA</w:t>
      </w:r>
      <w:r w:rsidRPr="00F13148">
        <w:rPr>
          <w:b w:val="0"/>
          <w:bCs/>
          <w:vertAlign w:val="subscript"/>
        </w:rPr>
        <w:t>2</w:t>
      </w:r>
      <w:r w:rsidRPr="00F13148">
        <w:rPr>
          <w:b w:val="0"/>
          <w:bCs/>
        </w:rPr>
        <w:t>CdBr</w:t>
      </w:r>
      <w:r w:rsidRPr="00F13148">
        <w:rPr>
          <w:b w:val="0"/>
          <w:bCs/>
          <w:vertAlign w:val="subscript"/>
        </w:rPr>
        <w:t>4</w:t>
      </w:r>
      <w:r w:rsidRPr="00F13148">
        <w:rPr>
          <w:b w:val="0"/>
          <w:bCs/>
        </w:rPr>
        <w:t xml:space="preserve"> decomposes forming MACdBr</w:t>
      </w:r>
      <w:r w:rsidRPr="00F13148">
        <w:rPr>
          <w:b w:val="0"/>
          <w:bCs/>
          <w:vertAlign w:val="subscript"/>
        </w:rPr>
        <w:t>3</w:t>
      </w:r>
      <w:r w:rsidRPr="00F13148">
        <w:rPr>
          <w:b w:val="0"/>
          <w:bCs/>
          <w:vertAlign w:val="subscript"/>
        </w:rPr>
        <w:fldChar w:fldCharType="begin"/>
      </w:r>
      <w:r w:rsidR="00896DC4">
        <w:rPr>
          <w:b w:val="0"/>
          <w:bCs/>
          <w:vertAlign w:val="subscript"/>
        </w:rPr>
        <w:instrText xml:space="preserve"> ADDIN EN.CITE &lt;EndNote&gt;&lt;Cite&gt;&lt;Author&gt;Hassen&lt;/Author&gt;&lt;Year&gt;2002&lt;/Year&gt;&lt;RecNum&gt;673&lt;/RecNum&gt;&lt;DisplayText&gt;&lt;style face="superscript"&gt;250&lt;/style&gt;&lt;/DisplayText&gt;&lt;record&gt;&lt;rec-number&gt;673&lt;/rec-number&gt;&lt;foreign-keys&gt;&lt;key app="EN" db-id="vpr9as2rawdd28e5aryxprt4dftzw9tvsf0t" timestamp="1500419290"&gt;673&lt;/key&gt;&lt;/foreign-keys&gt;&lt;ref-type name="Journal Article"&gt;17&lt;/ref-type&gt;&lt;contributors&gt;&lt;authors&gt;&lt;author&gt;Hassen, R. Ben&lt;/author&gt;&lt;author&gt;Salah, A. Ben&lt;/author&gt;&lt;author&gt;Kallel, A.&lt;/author&gt;&lt;author&gt;Daoud, A.&lt;/author&gt;&lt;author&gt;Jaud, J.&lt;/author&gt;&lt;/authors&gt;&lt;/contributors&gt;&lt;titles&gt;&lt;title&gt;Crystal structure of monomethylammonium tribromocadmate(II)&lt;/title&gt;&lt;secondary-title&gt;Journal of Chemical Crystallography&lt;/secondary-title&gt;&lt;/titles&gt;&lt;periodical&gt;&lt;full-title&gt;Journal of Chemical Crystallography&lt;/full-title&gt;&lt;abbr-1&gt;J. Chem. Crystallogr.&lt;/abbr-1&gt;&lt;abbr-2&gt;J Chem Crystallogr&lt;/abbr-2&gt;&lt;/periodical&gt;&lt;pages&gt;427-430&lt;/pages&gt;&lt;volume&gt;32&lt;/volume&gt;&lt;number&gt;11&lt;/number&gt;&lt;dates&gt;&lt;year&gt;2002&lt;/year&gt;&lt;pub-dates&gt;&lt;date&gt;2002/11/01&lt;/date&gt;&lt;/pub-dates&gt;&lt;/dates&gt;&lt;isbn&gt;1572-8854&lt;/isbn&gt;&lt;urls&gt;&lt;related-urls&gt;&lt;url&gt;http://dx.doi.org/10.1023/A:1021184424098&lt;/url&gt;&lt;/related-urls&gt;&lt;/urls&gt;&lt;electronic-resource-num&gt;10.1023/A:1021184424098&lt;/electronic-resource-num&gt;&lt;/record&gt;&lt;/Cite&gt;&lt;/EndNote&gt;</w:instrText>
      </w:r>
      <w:r w:rsidRPr="00F13148">
        <w:rPr>
          <w:b w:val="0"/>
          <w:bCs/>
          <w:vertAlign w:val="subscript"/>
        </w:rPr>
        <w:fldChar w:fldCharType="separate"/>
      </w:r>
      <w:r w:rsidR="00896DC4" w:rsidRPr="00896DC4">
        <w:rPr>
          <w:b w:val="0"/>
          <w:bCs/>
          <w:vertAlign w:val="superscript"/>
        </w:rPr>
        <w:t>250</w:t>
      </w:r>
      <w:r w:rsidRPr="00F13148">
        <w:rPr>
          <w:b w:val="0"/>
          <w:bCs/>
          <w:vertAlign w:val="subscript"/>
        </w:rPr>
        <w:fldChar w:fldCharType="end"/>
      </w:r>
      <w:r w:rsidRPr="00F13148">
        <w:rPr>
          <w:b w:val="0"/>
          <w:bCs/>
        </w:rPr>
        <w:t xml:space="preserve"> (marked with green asterisks) after only two weeks in a dry air environment. (f) MA</w:t>
      </w:r>
      <w:r w:rsidRPr="00F13148">
        <w:rPr>
          <w:b w:val="0"/>
          <w:bCs/>
          <w:vertAlign w:val="subscript"/>
        </w:rPr>
        <w:t>2</w:t>
      </w:r>
      <w:r w:rsidRPr="00F13148">
        <w:rPr>
          <w:b w:val="0"/>
          <w:bCs/>
        </w:rPr>
        <w:t>CdI</w:t>
      </w:r>
      <w:r w:rsidRPr="00F13148">
        <w:rPr>
          <w:b w:val="0"/>
          <w:bCs/>
          <w:vertAlign w:val="subscript"/>
        </w:rPr>
        <w:t>4</w:t>
      </w:r>
      <w:r w:rsidRPr="00F13148">
        <w:rPr>
          <w:b w:val="0"/>
          <w:bCs/>
        </w:rPr>
        <w:t xml:space="preserve"> also shows no degradation over a two-week period. Moisture stability studies of MA</w:t>
      </w:r>
      <w:r w:rsidRPr="00F13148">
        <w:rPr>
          <w:b w:val="0"/>
          <w:bCs/>
          <w:vertAlign w:val="subscript"/>
        </w:rPr>
        <w:t>2</w:t>
      </w:r>
      <w:r w:rsidRPr="00F13148">
        <w:rPr>
          <w:b w:val="0"/>
          <w:bCs/>
        </w:rPr>
        <w:t>CdX</w:t>
      </w:r>
      <w:r w:rsidRPr="00F13148">
        <w:rPr>
          <w:b w:val="0"/>
          <w:bCs/>
          <w:vertAlign w:val="subscript"/>
        </w:rPr>
        <w:t xml:space="preserve">4 </w:t>
      </w:r>
      <w:r w:rsidRPr="00F13148">
        <w:rPr>
          <w:b w:val="0"/>
          <w:bCs/>
        </w:rPr>
        <w:t>over a period of two weeks are shown in (g-i). (g) MA</w:t>
      </w:r>
      <w:r w:rsidRPr="00F13148">
        <w:rPr>
          <w:b w:val="0"/>
          <w:bCs/>
          <w:vertAlign w:val="subscript"/>
        </w:rPr>
        <w:t>2</w:t>
      </w:r>
      <w:r w:rsidRPr="00F13148">
        <w:rPr>
          <w:b w:val="0"/>
          <w:bCs/>
        </w:rPr>
        <w:t>CdCl</w:t>
      </w:r>
      <w:r w:rsidRPr="00F13148">
        <w:rPr>
          <w:b w:val="0"/>
          <w:bCs/>
          <w:vertAlign w:val="subscript"/>
        </w:rPr>
        <w:t>4</w:t>
      </w:r>
      <w:r w:rsidRPr="00F13148">
        <w:rPr>
          <w:b w:val="0"/>
          <w:bCs/>
        </w:rPr>
        <w:t xml:space="preserve"> shows a higher degree of preferential orientation after two weeks in a wet nitrogen environment whereas (h) MA</w:t>
      </w:r>
      <w:r w:rsidRPr="00F13148">
        <w:rPr>
          <w:b w:val="0"/>
          <w:bCs/>
          <w:vertAlign w:val="subscript"/>
        </w:rPr>
        <w:t>2</w:t>
      </w:r>
      <w:r w:rsidRPr="00F13148">
        <w:rPr>
          <w:b w:val="0"/>
          <w:bCs/>
        </w:rPr>
        <w:t>CdBr</w:t>
      </w:r>
      <w:r w:rsidRPr="00F13148">
        <w:rPr>
          <w:b w:val="0"/>
          <w:bCs/>
          <w:vertAlign w:val="subscript"/>
        </w:rPr>
        <w:t>4</w:t>
      </w:r>
      <w:r w:rsidRPr="00F13148">
        <w:rPr>
          <w:b w:val="0"/>
          <w:bCs/>
        </w:rPr>
        <w:t xml:space="preserve"> begins decomposing after only 1 day. (i) MA</w:t>
      </w:r>
      <w:r w:rsidRPr="00F13148">
        <w:rPr>
          <w:b w:val="0"/>
          <w:bCs/>
          <w:vertAlign w:val="subscript"/>
        </w:rPr>
        <w:t>2</w:t>
      </w:r>
      <w:r w:rsidRPr="00F13148">
        <w:rPr>
          <w:b w:val="0"/>
          <w:bCs/>
        </w:rPr>
        <w:t>CdI</w:t>
      </w:r>
      <w:r w:rsidRPr="00F13148">
        <w:rPr>
          <w:b w:val="0"/>
          <w:bCs/>
          <w:vertAlign w:val="subscript"/>
        </w:rPr>
        <w:t>4</w:t>
      </w:r>
      <w:r w:rsidRPr="00F13148">
        <w:rPr>
          <w:b w:val="0"/>
          <w:bCs/>
        </w:rPr>
        <w:t xml:space="preserve"> film completely degrades after one day in a 100% saturated environment.</w:t>
      </w:r>
      <w:bookmarkEnd w:id="69"/>
    </w:p>
    <w:p w14:paraId="3A7A5542" w14:textId="77777777" w:rsidR="00F13148" w:rsidRDefault="00F13148" w:rsidP="00CE3348">
      <w:pPr>
        <w:spacing w:line="480" w:lineRule="auto"/>
        <w:ind w:firstLine="720"/>
        <w:jc w:val="both"/>
        <w:rPr>
          <w:rFonts w:cs="Times New Roman"/>
          <w:b/>
          <w:szCs w:val="24"/>
        </w:rPr>
      </w:pPr>
    </w:p>
    <w:p w14:paraId="2EBF70D2" w14:textId="678A5E04" w:rsidR="00F13148" w:rsidRPr="001D6D9D" w:rsidRDefault="00F13148" w:rsidP="00CE3348">
      <w:pPr>
        <w:pStyle w:val="Heading3"/>
        <w:spacing w:after="240"/>
        <w:jc w:val="both"/>
      </w:pPr>
      <w:bookmarkStart w:id="70" w:name="_Toc15232314"/>
      <w:r>
        <w:lastRenderedPageBreak/>
        <w:t>2</w:t>
      </w:r>
      <w:r w:rsidRPr="001D6D9D">
        <w:t>.</w:t>
      </w:r>
      <w:r>
        <w:t>1</w:t>
      </w:r>
      <w:r w:rsidRPr="001D6D9D">
        <w:t>.</w:t>
      </w:r>
      <w:r w:rsidR="009E28DD">
        <w:t>6</w:t>
      </w:r>
      <w:r w:rsidRPr="001D6D9D">
        <w:tab/>
      </w:r>
      <w:r>
        <w:t>Optical Property Measurements</w:t>
      </w:r>
      <w:bookmarkEnd w:id="70"/>
    </w:p>
    <w:p w14:paraId="0157E37D" w14:textId="633A320F" w:rsidR="00F13148" w:rsidRPr="00DF0800" w:rsidRDefault="00F13148" w:rsidP="00CE3348">
      <w:pPr>
        <w:spacing w:line="480" w:lineRule="auto"/>
        <w:ind w:firstLine="720"/>
        <w:jc w:val="both"/>
        <w:rPr>
          <w:rFonts w:cs="Times New Roman"/>
          <w:szCs w:val="24"/>
        </w:rPr>
      </w:pPr>
      <w:r w:rsidRPr="00DF0800">
        <w:rPr>
          <w:rFonts w:cs="Times New Roman"/>
          <w:szCs w:val="24"/>
        </w:rPr>
        <w:t>Cadmium halides are large band gap materials, for example, CdCl</w:t>
      </w:r>
      <w:r w:rsidRPr="00DF0800">
        <w:rPr>
          <w:rFonts w:cs="Times New Roman"/>
          <w:szCs w:val="24"/>
          <w:vertAlign w:val="subscript"/>
        </w:rPr>
        <w:t>2</w:t>
      </w:r>
      <w:r w:rsidRPr="00DF0800">
        <w:rPr>
          <w:rFonts w:cs="Times New Roman"/>
          <w:szCs w:val="24"/>
        </w:rPr>
        <w:t>, CdBr</w:t>
      </w:r>
      <w:r w:rsidRPr="00DF0800">
        <w:rPr>
          <w:rFonts w:cs="Times New Roman"/>
          <w:szCs w:val="24"/>
          <w:vertAlign w:val="subscript"/>
        </w:rPr>
        <w:t>2</w:t>
      </w:r>
      <w:r w:rsidRPr="00DF0800">
        <w:rPr>
          <w:rFonts w:cs="Times New Roman"/>
          <w:szCs w:val="24"/>
        </w:rPr>
        <w:t xml:space="preserve"> and CdI</w:t>
      </w:r>
      <w:r w:rsidRPr="00DF0800">
        <w:rPr>
          <w:rFonts w:cs="Times New Roman"/>
          <w:szCs w:val="24"/>
          <w:vertAlign w:val="subscript"/>
        </w:rPr>
        <w:t>2</w:t>
      </w:r>
      <w:r w:rsidRPr="00DF0800">
        <w:rPr>
          <w:rFonts w:cs="Times New Roman"/>
          <w:szCs w:val="24"/>
        </w:rPr>
        <w:t xml:space="preserve"> are reported to have band gaps of 6.4 eV, 5.4 eV and 4.3 eV.</w:t>
      </w:r>
      <w:r w:rsidRPr="00DF0800">
        <w:rPr>
          <w:rFonts w:cs="Times New Roman"/>
          <w:szCs w:val="24"/>
        </w:rPr>
        <w:fldChar w:fldCharType="begin"/>
      </w:r>
      <w:r w:rsidR="00896DC4">
        <w:rPr>
          <w:rFonts w:cs="Times New Roman"/>
          <w:szCs w:val="24"/>
        </w:rPr>
        <w:instrText xml:space="preserve"> ADDIN EN.CITE &lt;EndNote&gt;&lt;Cite&gt;&lt;Author&gt;Pollini&lt;/Author&gt;&lt;Year&gt;1986&lt;/Year&gt;&lt;RecNum&gt;648&lt;/RecNum&gt;&lt;DisplayText&gt;&lt;style face="superscript"&gt;252&lt;/style&gt;&lt;/DisplayText&gt;&lt;record&gt;&lt;rec-number&gt;648&lt;/rec-number&gt;&lt;foreign-keys&gt;&lt;key app="EN" db-id="vpr9as2rawdd28e5aryxprt4dftzw9tvsf0t" timestamp="1500180929"&gt;648&lt;/key&gt;&lt;/foreign-keys&gt;&lt;ref-type name="Journal Article"&gt;17&lt;/ref-type&gt;&lt;contributors&gt;&lt;authors&gt;&lt;author&gt;Pollini, I.&lt;/author&gt;&lt;author&gt;Thomas, J.&lt;/author&gt;&lt;author&gt;Coehoorn, R.&lt;/author&gt;&lt;author&gt;Haas, C.&lt;/author&gt;&lt;/authors&gt;&lt;/contributors&gt;&lt;titles&gt;&lt;title&gt;Optical reflectivity and electronic structure of layered cadmium halides&lt;/title&gt;&lt;secondary-title&gt;Physical Review B&lt;/secondary-title&gt;&lt;/titles&gt;&lt;periodical&gt;&lt;full-title&gt;Physical Review B&lt;/full-title&gt;&lt;abbr-1&gt;Phys. Rev. B&lt;/abbr-1&gt;&lt;/periodical&gt;&lt;pages&gt;5747-5755&lt;/pages&gt;&lt;volume&gt;33&lt;/volume&gt;&lt;number&gt;8&lt;/number&gt;&lt;dates&gt;&lt;year&gt;1986&lt;/year&gt;&lt;pub-dates&gt;&lt;date&gt;04/15/&lt;/date&gt;&lt;/pub-dates&gt;&lt;/dates&gt;&lt;publisher&gt;American Physical Society&lt;/publisher&gt;&lt;urls&gt;&lt;related-urls&gt;&lt;url&gt;https://link.aps.org/doi/10.1103/PhysRevB.33.5747&lt;/url&gt;&lt;/related-urls&gt;&lt;/urls&gt;&lt;/record&gt;&lt;/Cite&gt;&lt;/EndNote&gt;</w:instrText>
      </w:r>
      <w:r w:rsidRPr="00DF0800">
        <w:rPr>
          <w:rFonts w:cs="Times New Roman"/>
          <w:szCs w:val="24"/>
        </w:rPr>
        <w:fldChar w:fldCharType="separate"/>
      </w:r>
      <w:r w:rsidR="00896DC4" w:rsidRPr="00896DC4">
        <w:rPr>
          <w:rFonts w:cs="Times New Roman"/>
          <w:noProof/>
          <w:szCs w:val="24"/>
          <w:vertAlign w:val="superscript"/>
        </w:rPr>
        <w:t>252</w:t>
      </w:r>
      <w:r w:rsidRPr="00DF0800">
        <w:rPr>
          <w:rFonts w:cs="Times New Roman"/>
          <w:szCs w:val="24"/>
        </w:rPr>
        <w:fldChar w:fldCharType="end"/>
      </w:r>
      <w:r w:rsidRPr="00DF0800">
        <w:rPr>
          <w:rFonts w:cs="Times New Roman"/>
          <w:szCs w:val="24"/>
        </w:rPr>
        <w:t xml:space="preserve"> Optical absorption and photoluminescence measurements for such large band gap materials require specialized instrumentation that extends into the deep UV region. For MA</w:t>
      </w:r>
      <w:r w:rsidRPr="00DF0800">
        <w:rPr>
          <w:rFonts w:cs="Times New Roman"/>
          <w:szCs w:val="24"/>
          <w:vertAlign w:val="subscript"/>
        </w:rPr>
        <w:t>2</w:t>
      </w:r>
      <w:r w:rsidRPr="00DF0800">
        <w:rPr>
          <w:rFonts w:cs="Times New Roman"/>
          <w:szCs w:val="24"/>
        </w:rPr>
        <w:t>CdX</w:t>
      </w:r>
      <w:r w:rsidRPr="00DF0800">
        <w:rPr>
          <w:rFonts w:cs="Times New Roman"/>
          <w:szCs w:val="24"/>
          <w:vertAlign w:val="subscript"/>
        </w:rPr>
        <w:t>4</w:t>
      </w:r>
      <w:r w:rsidRPr="00DF0800">
        <w:rPr>
          <w:rFonts w:cs="Times New Roman"/>
          <w:szCs w:val="24"/>
        </w:rPr>
        <w:t>, we were able to carry out optical absorption measurements in the 190 – 820 nm (1.5 – 6.5 eV) range (Figure 6), which narrowly captures the UV region where onsets of absorption appear. From the linear fits of the absorbance data, the onsets of optical absorption were determined to be 5.29 eV for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4.92 eV for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and 3.94 eV for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This trend in the onsets of optical absorption for halides going from chloride to iodide is consistent with the trend in electronegativity and calculated band structures (see below), i.e., with decreasing electronegativity of halogen element, the band gap is expected to decrease. </w:t>
      </w:r>
    </w:p>
    <w:p w14:paraId="23BED28E" w14:textId="2552ED50" w:rsidR="00F13148" w:rsidRPr="00DF0800" w:rsidRDefault="00F13148" w:rsidP="00CE3348">
      <w:pPr>
        <w:spacing w:line="480" w:lineRule="auto"/>
        <w:ind w:firstLine="720"/>
        <w:jc w:val="both"/>
        <w:rPr>
          <w:rFonts w:cs="Times New Roman"/>
          <w:szCs w:val="24"/>
        </w:rPr>
      </w:pPr>
      <w:r w:rsidRPr="00DF0800">
        <w:rPr>
          <w:rFonts w:cs="Times New Roman"/>
          <w:szCs w:val="24"/>
        </w:rPr>
        <w:t>However, we note that the onsets of optical absorption for MA</w:t>
      </w:r>
      <w:r w:rsidRPr="00DF0800">
        <w:rPr>
          <w:rFonts w:cs="Times New Roman"/>
          <w:szCs w:val="24"/>
          <w:vertAlign w:val="subscript"/>
        </w:rPr>
        <w:t>2</w:t>
      </w:r>
      <w:r w:rsidRPr="00DF0800">
        <w:rPr>
          <w:rFonts w:cs="Times New Roman"/>
          <w:szCs w:val="24"/>
        </w:rPr>
        <w:t>CdX</w:t>
      </w:r>
      <w:r w:rsidRPr="00DF0800">
        <w:rPr>
          <w:rFonts w:cs="Times New Roman"/>
          <w:szCs w:val="24"/>
          <w:vertAlign w:val="subscript"/>
        </w:rPr>
        <w:t>4</w:t>
      </w:r>
      <w:r w:rsidRPr="00DF0800">
        <w:rPr>
          <w:rFonts w:cs="Times New Roman"/>
          <w:szCs w:val="24"/>
        </w:rPr>
        <w:t xml:space="preserve"> cannot be directly used to extract band gap information for hybrid organic-inorganic materials with strong excitonic features. Indeed, most low-dimensional hybrid materials exhibit room temperature excitonic features in their absorption spectra appearing before the features that can be ascribed to band-to-band transitions.</w:t>
      </w:r>
      <w:r w:rsidRPr="00DF0800">
        <w:rPr>
          <w:rFonts w:cs="Times New Roman"/>
          <w:szCs w:val="24"/>
        </w:rPr>
        <w:fldChar w:fldCharType="begin">
          <w:fldData xml:space="preserve">PEVuZE5vdGU+PENpdGU+PEF1dGhvcj5TYXBhcm92PC9BdXRob3I+PFllYXI+MjAxNjwvWWVhcj48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PEVuZE5vdGU+PENpdGU+PEF1dGhvcj5TYXBhcm92PC9BdXRob3I+PFllYXI+MjAxNjwvWWVhcj48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DF0800">
        <w:rPr>
          <w:rFonts w:cs="Times New Roman"/>
          <w:szCs w:val="24"/>
        </w:rPr>
      </w:r>
      <w:r w:rsidRPr="00DF0800">
        <w:rPr>
          <w:rFonts w:cs="Times New Roman"/>
          <w:szCs w:val="24"/>
        </w:rPr>
        <w:fldChar w:fldCharType="separate"/>
      </w:r>
      <w:r w:rsidR="00896DC4" w:rsidRPr="00896DC4">
        <w:rPr>
          <w:rFonts w:cs="Times New Roman"/>
          <w:noProof/>
          <w:szCs w:val="24"/>
          <w:vertAlign w:val="superscript"/>
        </w:rPr>
        <w:t>27, 88, 252-254</w:t>
      </w:r>
      <w:r w:rsidRPr="00DF0800">
        <w:rPr>
          <w:rFonts w:cs="Times New Roman"/>
          <w:szCs w:val="24"/>
        </w:rPr>
        <w:fldChar w:fldCharType="end"/>
      </w:r>
      <w:r w:rsidRPr="00DF0800">
        <w:rPr>
          <w:rFonts w:cs="Times New Roman"/>
          <w:szCs w:val="24"/>
        </w:rPr>
        <w:t xml:space="preserve"> In fact, MA</w:t>
      </w:r>
      <w:r w:rsidRPr="00DF0800">
        <w:rPr>
          <w:rFonts w:cs="Times New Roman"/>
          <w:szCs w:val="24"/>
          <w:vertAlign w:val="subscript"/>
        </w:rPr>
        <w:t>2</w:t>
      </w:r>
      <w:r w:rsidRPr="00DF0800">
        <w:rPr>
          <w:rFonts w:cs="Times New Roman"/>
          <w:szCs w:val="24"/>
        </w:rPr>
        <w:t>CdX</w:t>
      </w:r>
      <w:r w:rsidRPr="00DF0800">
        <w:rPr>
          <w:rFonts w:cs="Times New Roman"/>
          <w:szCs w:val="24"/>
          <w:vertAlign w:val="subscript"/>
        </w:rPr>
        <w:t>4</w:t>
      </w:r>
      <w:r w:rsidRPr="00DF0800">
        <w:rPr>
          <w:rFonts w:cs="Times New Roman"/>
          <w:szCs w:val="24"/>
        </w:rPr>
        <w:t xml:space="preserve"> are expected to have a strong charge localization in the inorganic CdX</w:t>
      </w:r>
      <w:r w:rsidRPr="00DF0800">
        <w:rPr>
          <w:rFonts w:cs="Times New Roman"/>
          <w:szCs w:val="24"/>
          <w:vertAlign w:val="subscript"/>
        </w:rPr>
        <w:t>4</w:t>
      </w:r>
      <w:r w:rsidRPr="00DF0800">
        <w:rPr>
          <w:rFonts w:cs="Times New Roman"/>
          <w:szCs w:val="24"/>
          <w:vertAlign w:val="superscript"/>
        </w:rPr>
        <w:t>2-</w:t>
      </w:r>
      <w:r w:rsidRPr="00DF0800">
        <w:rPr>
          <w:rFonts w:cs="Times New Roman"/>
          <w:szCs w:val="24"/>
        </w:rPr>
        <w:t xml:space="preserve"> substructures due to their large band gaps and low dimensional crystal structures (see DFT results below); therefore, the exact determination of the optical band gaps of MA</w:t>
      </w:r>
      <w:r w:rsidRPr="00DF0800">
        <w:rPr>
          <w:rFonts w:cs="Times New Roman"/>
          <w:szCs w:val="24"/>
          <w:vertAlign w:val="subscript"/>
        </w:rPr>
        <w:t>2</w:t>
      </w:r>
      <w:r w:rsidRPr="00DF0800">
        <w:rPr>
          <w:rFonts w:cs="Times New Roman"/>
          <w:szCs w:val="24"/>
        </w:rPr>
        <w:t>CdX</w:t>
      </w:r>
      <w:r w:rsidRPr="00DF0800">
        <w:rPr>
          <w:rFonts w:cs="Times New Roman"/>
          <w:szCs w:val="24"/>
          <w:vertAlign w:val="subscript"/>
        </w:rPr>
        <w:t>4</w:t>
      </w:r>
      <w:r w:rsidRPr="00DF0800">
        <w:rPr>
          <w:rFonts w:cs="Times New Roman"/>
          <w:szCs w:val="24"/>
        </w:rPr>
        <w:t xml:space="preserve"> cannot be done solely based on our optical absorbance results.</w:t>
      </w:r>
    </w:p>
    <w:p w14:paraId="6AA06880" w14:textId="77777777" w:rsidR="00F13148" w:rsidRPr="00DF0800" w:rsidRDefault="00F13148" w:rsidP="00CE3348">
      <w:pPr>
        <w:spacing w:line="480" w:lineRule="auto"/>
        <w:ind w:firstLine="720"/>
        <w:jc w:val="both"/>
        <w:rPr>
          <w:rFonts w:cs="Times New Roman"/>
          <w:szCs w:val="24"/>
        </w:rPr>
      </w:pPr>
      <w:r w:rsidRPr="00DF0800">
        <w:rPr>
          <w:rFonts w:cs="Times New Roman"/>
          <w:szCs w:val="24"/>
        </w:rPr>
        <w:t>Further inspection of the optical absorption data for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reveals a noticeable subgap absorption, which is reproducible in two different UV-vis spectrometers. The presence </w:t>
      </w:r>
      <w:r w:rsidRPr="00DF0800">
        <w:rPr>
          <w:rFonts w:cs="Times New Roman"/>
          <w:szCs w:val="24"/>
        </w:rPr>
        <w:lastRenderedPageBreak/>
        <w:t>of such weak subgap absorption may be indicative of defect states in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Given the fact that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band gap is larger than 3.9 eV,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crystals should be colorless instead of their actual pale-yellow color. Therefore, the yellow color of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crystals may be due to the defect-induced states, which are also responsible for the sub-band gap absorption. </w:t>
      </w:r>
    </w:p>
    <w:p w14:paraId="473A51D2" w14:textId="77777777" w:rsidR="00F13148" w:rsidRDefault="00F13148" w:rsidP="00AE24B5">
      <w:pPr>
        <w:keepNext/>
        <w:spacing w:line="480" w:lineRule="auto"/>
        <w:jc w:val="center"/>
      </w:pPr>
      <w:r w:rsidRPr="00DF0800">
        <w:rPr>
          <w:rFonts w:cs="Times New Roman"/>
          <w:noProof/>
          <w:szCs w:val="24"/>
        </w:rPr>
        <w:drawing>
          <wp:inline distT="0" distB="0" distL="0" distR="0" wp14:anchorId="443510FF" wp14:editId="42D9F070">
            <wp:extent cx="4496765" cy="3437431"/>
            <wp:effectExtent l="0" t="0" r="0" b="0"/>
            <wp:docPr id="21" name="Picture 21" descr="C:\Users\SaparovLab1\Desktop\Rachel folder\FixedUV_v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parovLab1\Desktop\Rachel folder\FixedUV_vis.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04960" cy="3443695"/>
                    </a:xfrm>
                    <a:prstGeom prst="rect">
                      <a:avLst/>
                    </a:prstGeom>
                    <a:noFill/>
                    <a:ln>
                      <a:noFill/>
                    </a:ln>
                  </pic:spPr>
                </pic:pic>
              </a:graphicData>
            </a:graphic>
          </wp:inline>
        </w:drawing>
      </w:r>
    </w:p>
    <w:p w14:paraId="26D5F6D1" w14:textId="218CEA58" w:rsidR="00F13148" w:rsidRDefault="00F13148" w:rsidP="00CE3348">
      <w:pPr>
        <w:pStyle w:val="FigureCaption"/>
        <w:jc w:val="both"/>
        <w:rPr>
          <w:b w:val="0"/>
          <w:bCs/>
        </w:rPr>
      </w:pPr>
      <w:bookmarkStart w:id="71" w:name="_Toc15232625"/>
      <w:r>
        <w:t xml:space="preserve">Figure </w:t>
      </w:r>
      <w:r>
        <w:fldChar w:fldCharType="begin"/>
      </w:r>
      <w:r>
        <w:instrText xml:space="preserve"> SEQ Figure \* ARABIC </w:instrText>
      </w:r>
      <w:r>
        <w:fldChar w:fldCharType="separate"/>
      </w:r>
      <w:r w:rsidR="00F21648">
        <w:t>23</w:t>
      </w:r>
      <w:r>
        <w:fldChar w:fldCharType="end"/>
      </w:r>
      <w:r>
        <w:t xml:space="preserve">. </w:t>
      </w:r>
      <w:r w:rsidRPr="00F13148">
        <w:rPr>
          <w:b w:val="0"/>
          <w:bCs/>
        </w:rPr>
        <w:t>Absorbance vs. energy plots for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CdCl</w:t>
      </w:r>
      <w:r w:rsidRPr="00F13148">
        <w:rPr>
          <w:b w:val="0"/>
          <w:bCs/>
          <w:vertAlign w:val="subscript"/>
        </w:rPr>
        <w:t>4</w:t>
      </w:r>
      <w:r w:rsidRPr="00F13148">
        <w:rPr>
          <w:b w:val="0"/>
          <w:bCs/>
        </w:rPr>
        <w:t xml:space="preserve"> (black),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CdBr</w:t>
      </w:r>
      <w:r w:rsidRPr="00F13148">
        <w:rPr>
          <w:b w:val="0"/>
          <w:bCs/>
          <w:vertAlign w:val="subscript"/>
        </w:rPr>
        <w:t>4</w:t>
      </w:r>
      <w:r w:rsidRPr="00F13148">
        <w:rPr>
          <w:b w:val="0"/>
          <w:bCs/>
        </w:rPr>
        <w:t xml:space="preserve"> (red) and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CdI</w:t>
      </w:r>
      <w:r w:rsidRPr="00F13148">
        <w:rPr>
          <w:b w:val="0"/>
          <w:bCs/>
          <w:vertAlign w:val="subscript"/>
        </w:rPr>
        <w:t>4</w:t>
      </w:r>
      <w:r w:rsidRPr="00F13148">
        <w:rPr>
          <w:b w:val="0"/>
          <w:bCs/>
        </w:rPr>
        <w:t xml:space="preserve"> (blue). From the linear fits, the onsets of optical absorption are 5.29 eV for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CdCl</w:t>
      </w:r>
      <w:r w:rsidRPr="00F13148">
        <w:rPr>
          <w:b w:val="0"/>
          <w:bCs/>
          <w:vertAlign w:val="subscript"/>
        </w:rPr>
        <w:t>4</w:t>
      </w:r>
      <w:r w:rsidRPr="00F13148">
        <w:rPr>
          <w:b w:val="0"/>
          <w:bCs/>
        </w:rPr>
        <w:t>, 4.92 eV for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CdBr</w:t>
      </w:r>
      <w:r w:rsidRPr="00F13148">
        <w:rPr>
          <w:b w:val="0"/>
          <w:bCs/>
          <w:vertAlign w:val="subscript"/>
        </w:rPr>
        <w:t>4</w:t>
      </w:r>
      <w:r w:rsidRPr="00F13148">
        <w:rPr>
          <w:b w:val="0"/>
          <w:bCs/>
        </w:rPr>
        <w:t>, and 3.94 eV for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CdI</w:t>
      </w:r>
      <w:r w:rsidRPr="00F13148">
        <w:rPr>
          <w:b w:val="0"/>
          <w:bCs/>
          <w:vertAlign w:val="subscript"/>
        </w:rPr>
        <w:t>4</w:t>
      </w:r>
      <w:r w:rsidRPr="00F13148">
        <w:rPr>
          <w:b w:val="0"/>
          <w:bCs/>
        </w:rPr>
        <w:t>. Absorbance spectrum of the UV quartz substrate (green) is also included for comparison.</w:t>
      </w:r>
      <w:bookmarkEnd w:id="71"/>
    </w:p>
    <w:p w14:paraId="051E7F96" w14:textId="77777777" w:rsidR="00F13148" w:rsidRPr="00DF0800" w:rsidRDefault="00F13148" w:rsidP="00CE3348">
      <w:pPr>
        <w:pStyle w:val="FigureCaption"/>
        <w:jc w:val="both"/>
      </w:pPr>
    </w:p>
    <w:p w14:paraId="03895A72" w14:textId="3699A04F" w:rsidR="00F13148" w:rsidRPr="00DF0800" w:rsidRDefault="00F13148" w:rsidP="00CE3348">
      <w:pPr>
        <w:spacing w:line="480" w:lineRule="auto"/>
        <w:ind w:firstLine="720"/>
        <w:jc w:val="both"/>
        <w:rPr>
          <w:rFonts w:cs="Times New Roman"/>
          <w:szCs w:val="24"/>
        </w:rPr>
      </w:pPr>
      <w:r w:rsidRPr="00DF0800">
        <w:rPr>
          <w:rFonts w:cs="Times New Roman"/>
          <w:szCs w:val="24"/>
        </w:rPr>
        <w:t xml:space="preserve">In the presented absorption data in Figure </w:t>
      </w:r>
      <w:r w:rsidR="000C543C">
        <w:rPr>
          <w:rFonts w:cs="Times New Roman"/>
          <w:szCs w:val="24"/>
        </w:rPr>
        <w:t>24</w:t>
      </w:r>
      <w:r w:rsidRPr="00DF0800">
        <w:rPr>
          <w:rFonts w:cs="Times New Roman"/>
          <w:szCs w:val="24"/>
        </w:rPr>
        <w:t>, we were not able to observe excitonic fine structures or band-to-band transitions. However, comparisons can be made with the literature reported data for the parent CdX</w:t>
      </w:r>
      <w:r w:rsidRPr="00DF0800">
        <w:rPr>
          <w:rFonts w:cs="Times New Roman"/>
          <w:szCs w:val="24"/>
          <w:vertAlign w:val="subscript"/>
        </w:rPr>
        <w:t>2</w:t>
      </w:r>
      <w:r w:rsidRPr="00DF0800">
        <w:rPr>
          <w:rFonts w:cs="Times New Roman"/>
          <w:szCs w:val="24"/>
        </w:rPr>
        <w:t xml:space="preserve"> and hybrid organic-inorganic Cd-based halides. Pollini et al.</w:t>
      </w:r>
      <w:r w:rsidRPr="00DF0800">
        <w:rPr>
          <w:rFonts w:cs="Times New Roman"/>
          <w:szCs w:val="24"/>
        </w:rPr>
        <w:fldChar w:fldCharType="begin"/>
      </w:r>
      <w:r w:rsidR="00896DC4">
        <w:rPr>
          <w:rFonts w:cs="Times New Roman"/>
          <w:szCs w:val="24"/>
        </w:rPr>
        <w:instrText xml:space="preserve"> ADDIN EN.CITE &lt;EndNote&gt;&lt;Cite&gt;&lt;Author&gt;Pollini&lt;/Author&gt;&lt;Year&gt;1986&lt;/Year&gt;&lt;RecNum&gt;648&lt;/RecNum&gt;&lt;DisplayText&gt;&lt;style face="superscript"&gt;252&lt;/style&gt;&lt;/DisplayText&gt;&lt;record&gt;&lt;rec-number&gt;648&lt;/rec-number&gt;&lt;foreign-keys&gt;&lt;key app="EN" db-id="vpr9as2rawdd28e5aryxprt4dftzw9tvsf0t" timestamp="1500180929"&gt;648&lt;/key&gt;&lt;/foreign-keys&gt;&lt;ref-type name="Journal Article"&gt;17&lt;/ref-type&gt;&lt;contributors&gt;&lt;authors&gt;&lt;author&gt;Pollini, I.&lt;/author&gt;&lt;author&gt;Thomas, J.&lt;/author&gt;&lt;author&gt;Coehoorn, R.&lt;/author&gt;&lt;author&gt;Haas, C.&lt;/author&gt;&lt;/authors&gt;&lt;/contributors&gt;&lt;titles&gt;&lt;title&gt;Optical reflectivity and electronic structure of layered cadmium halides&lt;/title&gt;&lt;secondary-title&gt;Physical Review B&lt;/secondary-title&gt;&lt;/titles&gt;&lt;periodical&gt;&lt;full-title&gt;Physical Review B&lt;/full-title&gt;&lt;abbr-1&gt;Phys. Rev. B&lt;/abbr-1&gt;&lt;/periodical&gt;&lt;pages&gt;5747-5755&lt;/pages&gt;&lt;volume&gt;33&lt;/volume&gt;&lt;number&gt;8&lt;/number&gt;&lt;dates&gt;&lt;year&gt;1986&lt;/year&gt;&lt;pub-dates&gt;&lt;date&gt;04/15/&lt;/date&gt;&lt;/pub-dates&gt;&lt;/dates&gt;&lt;publisher&gt;American Physical Society&lt;/publisher&gt;&lt;urls&gt;&lt;related-urls&gt;&lt;url&gt;https://link.aps.org/doi/10.1103/PhysRevB.33.5747&lt;/url&gt;&lt;/related-urls&gt;&lt;/urls&gt;&lt;/record&gt;&lt;/Cite&gt;&lt;/EndNote&gt;</w:instrText>
      </w:r>
      <w:r w:rsidRPr="00DF0800">
        <w:rPr>
          <w:rFonts w:cs="Times New Roman"/>
          <w:szCs w:val="24"/>
        </w:rPr>
        <w:fldChar w:fldCharType="separate"/>
      </w:r>
      <w:r w:rsidR="00896DC4" w:rsidRPr="00896DC4">
        <w:rPr>
          <w:rFonts w:cs="Times New Roman"/>
          <w:noProof/>
          <w:szCs w:val="24"/>
          <w:vertAlign w:val="superscript"/>
        </w:rPr>
        <w:t>252</w:t>
      </w:r>
      <w:r w:rsidRPr="00DF0800">
        <w:rPr>
          <w:rFonts w:cs="Times New Roman"/>
          <w:szCs w:val="24"/>
        </w:rPr>
        <w:fldChar w:fldCharType="end"/>
      </w:r>
      <w:r w:rsidRPr="00DF0800">
        <w:rPr>
          <w:rFonts w:cs="Times New Roman"/>
          <w:szCs w:val="24"/>
        </w:rPr>
        <w:t xml:space="preserve"> reported reflectivity and deep UV absorption spectra that show multiple subgap excitonic features for CdX</w:t>
      </w:r>
      <w:r w:rsidRPr="00DF0800">
        <w:rPr>
          <w:rFonts w:cs="Times New Roman"/>
          <w:szCs w:val="24"/>
          <w:vertAlign w:val="subscript"/>
        </w:rPr>
        <w:t>2</w:t>
      </w:r>
      <w:r w:rsidRPr="00DF0800">
        <w:rPr>
          <w:rFonts w:cs="Times New Roman"/>
          <w:szCs w:val="24"/>
        </w:rPr>
        <w:t xml:space="preserve"> that have been assigned to excitons formed from halogen </w:t>
      </w:r>
      <w:r w:rsidRPr="00DF0800">
        <w:rPr>
          <w:rFonts w:cs="Times New Roman"/>
          <w:i/>
          <w:szCs w:val="24"/>
        </w:rPr>
        <w:t>p</w:t>
      </w:r>
      <w:r w:rsidRPr="00DF0800">
        <w:rPr>
          <w:rFonts w:cs="Times New Roman"/>
          <w:szCs w:val="24"/>
        </w:rPr>
        <w:t xml:space="preserve">-band holes and </w:t>
      </w:r>
      <w:r w:rsidRPr="00DF0800">
        <w:rPr>
          <w:rFonts w:cs="Times New Roman"/>
          <w:szCs w:val="24"/>
        </w:rPr>
        <w:lastRenderedPageBreak/>
        <w:t>Cd 5</w:t>
      </w:r>
      <w:r w:rsidRPr="00DF0800">
        <w:rPr>
          <w:rFonts w:cs="Times New Roman"/>
          <w:i/>
          <w:szCs w:val="24"/>
        </w:rPr>
        <w:t>s</w:t>
      </w:r>
      <w:r w:rsidRPr="00DF0800">
        <w:rPr>
          <w:rFonts w:cs="Times New Roman"/>
          <w:szCs w:val="24"/>
        </w:rPr>
        <w:t xml:space="preserve"> band electrons. The lowest excitonic features are located at 6.05 eV for CdCl</w:t>
      </w:r>
      <w:r w:rsidRPr="00DF0800">
        <w:rPr>
          <w:rFonts w:cs="Times New Roman"/>
          <w:szCs w:val="24"/>
          <w:vertAlign w:val="subscript"/>
        </w:rPr>
        <w:t>2</w:t>
      </w:r>
      <w:r w:rsidRPr="00DF0800">
        <w:rPr>
          <w:rFonts w:cs="Times New Roman"/>
          <w:szCs w:val="24"/>
        </w:rPr>
        <w:t>, 4.90 eV for CdBr</w:t>
      </w:r>
      <w:r w:rsidRPr="00DF0800">
        <w:rPr>
          <w:rFonts w:cs="Times New Roman"/>
          <w:szCs w:val="24"/>
          <w:vertAlign w:val="subscript"/>
        </w:rPr>
        <w:t>2</w:t>
      </w:r>
      <w:r w:rsidRPr="00DF0800">
        <w:rPr>
          <w:rFonts w:cs="Times New Roman"/>
          <w:szCs w:val="24"/>
        </w:rPr>
        <w:t xml:space="preserve"> and 3.68 eV for CdI</w:t>
      </w:r>
      <w:r w:rsidRPr="00DF0800">
        <w:rPr>
          <w:rFonts w:cs="Times New Roman"/>
          <w:szCs w:val="24"/>
          <w:vertAlign w:val="subscript"/>
        </w:rPr>
        <w:t>2</w:t>
      </w:r>
      <w:r w:rsidRPr="00DF0800">
        <w:rPr>
          <w:rFonts w:cs="Times New Roman"/>
          <w:szCs w:val="24"/>
        </w:rPr>
        <w:t>, which suggest exciton binding energies of 0.35-0.62 eV for CdX</w:t>
      </w:r>
      <w:r w:rsidRPr="00DF0800">
        <w:rPr>
          <w:rFonts w:cs="Times New Roman"/>
          <w:szCs w:val="24"/>
          <w:vertAlign w:val="subscript"/>
        </w:rPr>
        <w:t>2</w:t>
      </w:r>
      <w:r w:rsidRPr="00DF0800">
        <w:rPr>
          <w:rFonts w:cs="Times New Roman"/>
          <w:szCs w:val="24"/>
        </w:rPr>
        <w:t>. Using similar exciton binding energy values for MA</w:t>
      </w:r>
      <w:r w:rsidRPr="00DF0800">
        <w:rPr>
          <w:rFonts w:cs="Times New Roman"/>
          <w:szCs w:val="24"/>
          <w:vertAlign w:val="subscript"/>
        </w:rPr>
        <w:t>2</w:t>
      </w:r>
      <w:r w:rsidRPr="00DF0800">
        <w:rPr>
          <w:rFonts w:cs="Times New Roman"/>
          <w:szCs w:val="24"/>
        </w:rPr>
        <w:t>CdX</w:t>
      </w:r>
      <w:r w:rsidRPr="00DF0800">
        <w:rPr>
          <w:rFonts w:cs="Times New Roman"/>
          <w:szCs w:val="24"/>
          <w:vertAlign w:val="subscript"/>
        </w:rPr>
        <w:t>4</w:t>
      </w:r>
      <w:r w:rsidRPr="00DF0800">
        <w:rPr>
          <w:rFonts w:cs="Times New Roman"/>
          <w:szCs w:val="24"/>
        </w:rPr>
        <w:t>, the optical band gaps can be estimated to be 5.3 – 5.9 eV for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4.9 – 5.5 eV for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and 3.9 – 4.5 eV for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In literature, there have been only a few optical studies of hybrid organic-inorganic Cd-based halides.</w:t>
      </w:r>
      <w:r w:rsidRPr="00DF0800">
        <w:rPr>
          <w:rFonts w:cs="Times New Roman"/>
          <w:szCs w:val="24"/>
        </w:rPr>
        <w:fldChar w:fldCharType="begin">
          <w:fldData xml:space="preserve">PEVuZE5vdGU+PENpdGU+PEF1dGhvcj5MZWZpPC9BdXRob3I+PFllYXI+MjAxNjwvWWVhcj48UmVj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PEVuZE5vdGU+PENpdGU+PEF1dGhvcj5MZWZpPC9BdXRob3I+PFllYXI+MjAxNjwvWWVhcj48UmVj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DF0800">
        <w:rPr>
          <w:rFonts w:cs="Times New Roman"/>
          <w:szCs w:val="24"/>
        </w:rPr>
      </w:r>
      <w:r w:rsidRPr="00DF0800">
        <w:rPr>
          <w:rFonts w:cs="Times New Roman"/>
          <w:szCs w:val="24"/>
        </w:rPr>
        <w:fldChar w:fldCharType="separate"/>
      </w:r>
      <w:r w:rsidR="00896DC4" w:rsidRPr="00896DC4">
        <w:rPr>
          <w:rFonts w:cs="Times New Roman"/>
          <w:noProof/>
          <w:szCs w:val="24"/>
          <w:vertAlign w:val="superscript"/>
        </w:rPr>
        <w:t>186, 255</w:t>
      </w:r>
      <w:r w:rsidRPr="00DF0800">
        <w:rPr>
          <w:rFonts w:cs="Times New Roman"/>
          <w:szCs w:val="24"/>
        </w:rPr>
        <w:fldChar w:fldCharType="end"/>
      </w:r>
      <w:r w:rsidRPr="00DF0800">
        <w:rPr>
          <w:rFonts w:cs="Times New Roman"/>
          <w:szCs w:val="24"/>
        </w:rPr>
        <w:t xml:space="preserve"> Interestingly, one of the few papers reporting optical properties of hybrid Cd-based halides suggest that the optical band gap of the layered perovskite compound (C</w:t>
      </w:r>
      <w:r w:rsidRPr="00DF0800">
        <w:rPr>
          <w:rFonts w:cs="Times New Roman"/>
          <w:szCs w:val="24"/>
          <w:vertAlign w:val="subscript"/>
        </w:rPr>
        <w:t>2</w:t>
      </w:r>
      <w:r w:rsidRPr="00DF0800">
        <w:rPr>
          <w:rFonts w:cs="Times New Roman"/>
          <w:szCs w:val="24"/>
        </w:rPr>
        <w:t>H</w:t>
      </w:r>
      <w:r w:rsidRPr="00DF0800">
        <w:rPr>
          <w:rFonts w:cs="Times New Roman"/>
          <w:szCs w:val="24"/>
          <w:vertAlign w:val="subscript"/>
        </w:rPr>
        <w:t>5</w:t>
      </w:r>
      <w:r w:rsidRPr="00DF0800">
        <w:rPr>
          <w:rFonts w:cs="Times New Roman"/>
          <w:szCs w:val="24"/>
        </w:rPr>
        <w:t>NH</w:t>
      </w:r>
      <w:r w:rsidRPr="00DF0800">
        <w:rPr>
          <w:rFonts w:cs="Times New Roman"/>
          <w:szCs w:val="24"/>
          <w:vertAlign w:val="subscript"/>
        </w:rPr>
        <w:t>3</w:t>
      </w:r>
      <w:r w:rsidRPr="00DF0800">
        <w:rPr>
          <w:rFonts w:cs="Times New Roman"/>
          <w:szCs w:val="24"/>
        </w:rPr>
        <w:t>)</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is 1.866 eV.</w:t>
      </w:r>
      <w:r w:rsidRPr="00DF0800">
        <w:rPr>
          <w:rFonts w:cs="Times New Roman"/>
          <w:szCs w:val="24"/>
        </w:rPr>
        <w:fldChar w:fldCharType="begin"/>
      </w:r>
      <w:r w:rsidR="00896DC4">
        <w:rPr>
          <w:rFonts w:cs="Times New Roman"/>
          <w:szCs w:val="24"/>
        </w:rPr>
        <w:instrText xml:space="preserve"> ADDIN EN.CITE &lt;EndNote&gt;&lt;Cite&gt;&lt;Author&gt;Lefi&lt;/Author&gt;&lt;Year&gt;2016&lt;/Year&gt;&lt;RecNum&gt;665&lt;/RecNum&gt;&lt;DisplayText&gt;&lt;style face="superscript"&gt;255&lt;/style&gt;&lt;/DisplayText&gt;&lt;record&gt;&lt;rec-number&gt;665&lt;/rec-number&gt;&lt;foreign-keys&gt;&lt;key app="EN" db-id="vpr9as2rawdd28e5aryxprt4dftzw9tvsf0t" timestamp="1500183964"&gt;665&lt;/key&gt;&lt;/foreign-keys&gt;&lt;ref-type name="Journal Article"&gt;17&lt;/ref-type&gt;&lt;contributors&gt;&lt;authors&gt;&lt;author&gt;Lefi, Ramzi&lt;/author&gt;&lt;author&gt;Ben Nasr, Férid&lt;/author&gt;&lt;author&gt;Hrichi, Haikel&lt;/author&gt;&lt;author&gt;Guermazi, Hajer&lt;/author&gt;&lt;/authors&gt;&lt;/contributors&gt;&lt;titles&gt;&lt;title&gt;&lt;style face="normal" font="default" size="100%"&gt;Optical, electrical properties and characterization of (C&lt;/style&gt;&lt;style face="subscript" font="default" size="100%"&gt;2&lt;/style&gt;&lt;style face="normal" font="default" size="100%"&gt;H&lt;/style&gt;&lt;style face="subscript" font="default" size="100%"&gt;5&lt;/style&gt;&lt;style face="normal" font="default" size="100%"&gt;NH&lt;/style&gt;&lt;style face="subscript" font="default" size="100%"&gt;3&lt;/style&gt;&lt;style face="normal" font="default" size="100%"&gt;)&lt;/style&gt;&lt;style face="subscript" font="default" size="100%"&gt;2&lt;/style&gt;&lt;style face="normal" font="default" size="100%"&gt;CdCl&lt;/style&gt;&lt;style face="subscript" font="default" size="100%"&gt;4&lt;/style&gt;&lt;style face="normal" font="default" size="100%"&gt; compound&lt;/style&gt;&lt;/title&gt;&lt;secondary-title&gt;Optik&lt;/secondary-title&gt;&lt;/titles&gt;&lt;periodical&gt;&lt;full-title&gt;Optik&lt;/full-title&gt;&lt;/periodical&gt;&lt;pages&gt;5534-5541&lt;/pages&gt;&lt;volume&gt;127&lt;/volume&gt;&lt;number&gt;13&lt;/number&gt;&lt;keywords&gt;&lt;keyword&gt;Organic–inorganic compound&lt;/keyword&gt;&lt;keyword&gt;Chemical synthesis&lt;/keyword&gt;&lt;keyword&gt;Optical properties&lt;/keyword&gt;&lt;keyword&gt;Electrical conductivity&lt;/keyword&gt;&lt;/keywords&gt;&lt;dates&gt;&lt;year&gt;2016&lt;/year&gt;&lt;pub-dates&gt;&lt;date&gt;2016/07/01/&lt;/date&gt;&lt;/pub-dates&gt;&lt;/dates&gt;&lt;isbn&gt;0030-4026&lt;/isbn&gt;&lt;urls&gt;&lt;related-urls&gt;&lt;url&gt;http://www.sciencedirect.com/science/article/pii/S0030402616302236&lt;/url&gt;&lt;/related-urls&gt;&lt;/urls&gt;&lt;electronic-resource-num&gt;http://dx.doi.org/10.1016/j.ijleo.2016.03.055&lt;/electronic-resource-num&gt;&lt;/record&gt;&lt;/Cite&gt;&lt;/EndNote&gt;</w:instrText>
      </w:r>
      <w:r w:rsidRPr="00DF0800">
        <w:rPr>
          <w:rFonts w:cs="Times New Roman"/>
          <w:szCs w:val="24"/>
        </w:rPr>
        <w:fldChar w:fldCharType="separate"/>
      </w:r>
      <w:r w:rsidR="00896DC4" w:rsidRPr="00896DC4">
        <w:rPr>
          <w:rFonts w:cs="Times New Roman"/>
          <w:noProof/>
          <w:szCs w:val="24"/>
          <w:vertAlign w:val="superscript"/>
        </w:rPr>
        <w:t>255</w:t>
      </w:r>
      <w:r w:rsidRPr="00DF0800">
        <w:rPr>
          <w:rFonts w:cs="Times New Roman"/>
          <w:szCs w:val="24"/>
        </w:rPr>
        <w:fldChar w:fldCharType="end"/>
      </w:r>
      <w:r w:rsidRPr="00DF0800">
        <w:rPr>
          <w:rFonts w:cs="Times New Roman"/>
          <w:szCs w:val="24"/>
        </w:rPr>
        <w:t xml:space="preserve"> In another report,</w:t>
      </w:r>
      <w:r w:rsidRPr="00DF0800">
        <w:rPr>
          <w:rFonts w:cs="Times New Roman"/>
          <w:szCs w:val="24"/>
        </w:rPr>
        <w:fldChar w:fldCharType="begin">
          <w:fldData xml:space="preserve">PEVuZE5vdGU+PENpdGU+PEF1dGhvcj5MZWZpPC9BdXRob3I+PFllYXI+MjAxNzwvWWVhcj48UmVj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==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PEVuZE5vdGU+PENpdGU+PEF1dGhvcj5MZWZpPC9BdXRob3I+PFllYXI+MjAxNzwvWWVhcj48UmVj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==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DF0800">
        <w:rPr>
          <w:rFonts w:cs="Times New Roman"/>
          <w:szCs w:val="24"/>
        </w:rPr>
      </w:r>
      <w:r w:rsidRPr="00DF0800">
        <w:rPr>
          <w:rFonts w:cs="Times New Roman"/>
          <w:szCs w:val="24"/>
        </w:rPr>
        <w:fldChar w:fldCharType="separate"/>
      </w:r>
      <w:r w:rsidR="00896DC4" w:rsidRPr="00896DC4">
        <w:rPr>
          <w:rFonts w:cs="Times New Roman"/>
          <w:noProof/>
          <w:szCs w:val="24"/>
          <w:vertAlign w:val="superscript"/>
        </w:rPr>
        <w:t>186</w:t>
      </w:r>
      <w:r w:rsidRPr="00DF0800">
        <w:rPr>
          <w:rFonts w:cs="Times New Roman"/>
          <w:szCs w:val="24"/>
        </w:rPr>
        <w:fldChar w:fldCharType="end"/>
      </w:r>
      <w:r w:rsidRPr="00DF0800">
        <w:rPr>
          <w:rFonts w:cs="Times New Roman"/>
          <w:szCs w:val="24"/>
        </w:rPr>
        <w:t xml:space="preserve"> the same authors report a larger band gap value of 3.11 eV for the same compound. The discrepancy and the very low optical band gap values reported in these studies given the colorless nature of Cd-halides, especially the chlorides, are likely due to the noticeably poor-quality optical absorption data. Ohnishi et al. reported a more comprehensive study of (C</w:t>
      </w:r>
      <w:r w:rsidRPr="00DF0800">
        <w:rPr>
          <w:rFonts w:cs="Times New Roman"/>
          <w:szCs w:val="24"/>
          <w:vertAlign w:val="subscript"/>
        </w:rPr>
        <w:t>2</w:t>
      </w:r>
      <w:r w:rsidRPr="00DF0800">
        <w:rPr>
          <w:rFonts w:cs="Times New Roman"/>
          <w:szCs w:val="24"/>
        </w:rPr>
        <w:t>H</w:t>
      </w:r>
      <w:r w:rsidRPr="00DF0800">
        <w:rPr>
          <w:rFonts w:cs="Times New Roman"/>
          <w:szCs w:val="24"/>
          <w:vertAlign w:val="subscript"/>
        </w:rPr>
        <w:t>5</w:t>
      </w:r>
      <w:r w:rsidRPr="00DF0800">
        <w:rPr>
          <w:rFonts w:cs="Times New Roman"/>
          <w:szCs w:val="24"/>
        </w:rPr>
        <w:t>NH</w:t>
      </w:r>
      <w:r w:rsidRPr="00DF0800">
        <w:rPr>
          <w:rFonts w:cs="Times New Roman"/>
          <w:szCs w:val="24"/>
          <w:vertAlign w:val="subscript"/>
        </w:rPr>
        <w:t>3</w:t>
      </w:r>
      <w:r w:rsidRPr="00DF0800">
        <w:rPr>
          <w:rFonts w:cs="Times New Roman"/>
          <w:szCs w:val="24"/>
        </w:rPr>
        <w:t>)</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including low temperature (7 K) optical reflection spectra on single crystals that show the lowest exciton absorption band at 6.19 eV and optical band gap of 6.8 eV,</w:t>
      </w:r>
      <w:r w:rsidRPr="00DF0800">
        <w:rPr>
          <w:rFonts w:cs="Times New Roman"/>
          <w:szCs w:val="24"/>
        </w:rPr>
        <w:fldChar w:fldCharType="begin"/>
      </w:r>
      <w:r w:rsidR="00896DC4">
        <w:rPr>
          <w:rFonts w:cs="Times New Roman"/>
          <w:szCs w:val="24"/>
        </w:rPr>
        <w:instrText xml:space="preserve"> ADDIN EN.CITE &lt;EndNote&gt;&lt;Cite&gt;&lt;Author&gt;Ohnishi&lt;/Author&gt;&lt;Year&gt;2001&lt;/Year&gt;&lt;RecNum&gt;670&lt;/RecNum&gt;&lt;DisplayText&gt;&lt;style face="superscript"&gt;256&lt;/style&gt;&lt;/DisplayText&gt;&lt;record&gt;&lt;rec-number&gt;670&lt;/rec-number&gt;&lt;foreign-keys&gt;&lt;key app="EN" db-id="vpr9as2rawdd28e5aryxprt4dftzw9tvsf0t" timestamp="1500319987"&gt;670&lt;/key&gt;&lt;/foreign-keys&gt;&lt;ref-type name="Journal Article"&gt;17&lt;/ref-type&gt;&lt;contributors&gt;&lt;authors&gt;&lt;author&gt;Ohnishi, Akimasa&lt;/author&gt;&lt;author&gt;Tanaka, Ken-ichi&lt;/author&gt;&lt;author&gt;Kitaura, Mamoru&lt;/author&gt;&lt;author&gt;Otomo, Takafumi&lt;/author&gt;&lt;author&gt;Yoshinari, Takehisa&lt;/author&gt;&lt;/authors&gt;&lt;/contributors&gt;&lt;titles&gt;&lt;title&gt;&lt;style face="normal" font="default" size="100%"&gt;Optical Spectra of Inorganic-Organic Compounds (C&lt;/style&gt;&lt;style face="subscript" font="default" size="100%"&gt;2&lt;/style&gt;&lt;style face="normal" font="default" size="100%"&gt;H&lt;/style&gt;&lt;style face="subscript" font="default" size="100%"&gt;5&lt;/style&gt;&lt;style face="normal" font="default" size="100%"&gt;NH&lt;/style&gt;&lt;style face="subscript" font="default" size="100%"&gt;3&lt;/style&gt;&lt;style face="normal" font="default" size="100%"&gt;)&lt;/style&gt;&lt;style face="subscript" font="default" size="100%"&gt;2&lt;/style&gt;&lt;style face="normal" font="default" size="100%"&gt;CdCl&lt;/style&gt;&lt;style face="subscript" font="default" size="100%"&gt;4&lt;/style&gt;&lt;style face="normal" font="default" size="100%"&gt; in 3-30 eV Range&lt;/style&gt;&lt;/title&gt;&lt;secondary-title&gt;Journal of the Physical Society of Japan&lt;/secondary-title&gt;&lt;/titles&gt;&lt;periodical&gt;&lt;full-title&gt;Journal of the Physical Society of Japan&lt;/full-title&gt;&lt;abbr-1&gt;J. Phys. Soc. Jpn.&lt;/abbr-1&gt;&lt;abbr-2&gt;J Phys Soc Jpn&lt;/abbr-2&gt;&lt;/periodical&gt;&lt;pages&gt;3424-3427&lt;/pages&gt;&lt;volume&gt;70&lt;/volume&gt;&lt;number&gt;11&lt;/number&gt;&lt;dates&gt;&lt;year&gt;2001&lt;/year&gt;&lt;/dates&gt;&lt;urls&gt;&lt;/urls&gt;&lt;electronic-resource-num&gt;10.1143/jpsj.70.3424&lt;/electronic-resource-num&gt;&lt;/record&gt;&lt;/Cite&gt;&lt;/EndNote&gt;</w:instrText>
      </w:r>
      <w:r w:rsidRPr="00DF0800">
        <w:rPr>
          <w:rFonts w:cs="Times New Roman"/>
          <w:szCs w:val="24"/>
        </w:rPr>
        <w:fldChar w:fldCharType="separate"/>
      </w:r>
      <w:r w:rsidR="00896DC4" w:rsidRPr="00896DC4">
        <w:rPr>
          <w:rFonts w:cs="Times New Roman"/>
          <w:noProof/>
          <w:szCs w:val="24"/>
          <w:vertAlign w:val="superscript"/>
        </w:rPr>
        <w:t>256</w:t>
      </w:r>
      <w:r w:rsidRPr="00DF0800">
        <w:rPr>
          <w:rFonts w:cs="Times New Roman"/>
          <w:szCs w:val="24"/>
        </w:rPr>
        <w:fldChar w:fldCharType="end"/>
      </w:r>
      <w:r w:rsidRPr="00DF0800">
        <w:rPr>
          <w:rFonts w:cs="Times New Roman"/>
          <w:szCs w:val="24"/>
        </w:rPr>
        <w:t xml:space="preserve"> which are values much closer to that observed for our samples. </w:t>
      </w:r>
    </w:p>
    <w:p w14:paraId="7B7B7C5E" w14:textId="77777777" w:rsidR="00F13148" w:rsidRDefault="00F13148" w:rsidP="00AE24B5">
      <w:pPr>
        <w:keepNext/>
        <w:spacing w:line="480" w:lineRule="auto"/>
        <w:jc w:val="center"/>
      </w:pPr>
      <w:r w:rsidRPr="00DF0800">
        <w:rPr>
          <w:rFonts w:cs="Times New Roman"/>
          <w:noProof/>
          <w:szCs w:val="24"/>
        </w:rPr>
        <w:drawing>
          <wp:inline distT="0" distB="0" distL="0" distR="0" wp14:anchorId="3DE9BE72" wp14:editId="41CC9AAE">
            <wp:extent cx="5709920" cy="1582420"/>
            <wp:effectExtent l="0" t="0" r="5080" b="0"/>
            <wp:docPr id="22" name="Picture 22" descr="C:\Users\rvowc\AppData\Local\Microsoft\Windows\INetCache\Content.Word\after review Fig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vowc\AppData\Local\Microsoft\Windows\INetCache\Content.Word\after review Fig7.t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09920" cy="1582420"/>
                    </a:xfrm>
                    <a:prstGeom prst="rect">
                      <a:avLst/>
                    </a:prstGeom>
                    <a:noFill/>
                    <a:ln>
                      <a:noFill/>
                    </a:ln>
                  </pic:spPr>
                </pic:pic>
              </a:graphicData>
            </a:graphic>
          </wp:inline>
        </w:drawing>
      </w:r>
    </w:p>
    <w:p w14:paraId="475F6EAD" w14:textId="31F9CA24" w:rsidR="00F13148" w:rsidRPr="00DF0800" w:rsidRDefault="00F13148" w:rsidP="00CE3348">
      <w:pPr>
        <w:pStyle w:val="FigureCaption"/>
        <w:jc w:val="both"/>
      </w:pPr>
      <w:bookmarkStart w:id="72" w:name="_Toc15232626"/>
      <w:r>
        <w:t xml:space="preserve">Figure </w:t>
      </w:r>
      <w:r>
        <w:fldChar w:fldCharType="begin"/>
      </w:r>
      <w:r>
        <w:instrText xml:space="preserve"> SEQ Figure \* ARABIC </w:instrText>
      </w:r>
      <w:r>
        <w:fldChar w:fldCharType="separate"/>
      </w:r>
      <w:r w:rsidR="00F21648">
        <w:t>24</w:t>
      </w:r>
      <w:r>
        <w:fldChar w:fldCharType="end"/>
      </w:r>
      <w:r>
        <w:t>.</w:t>
      </w:r>
      <w:r w:rsidRPr="00F13148">
        <w:t xml:space="preserve"> </w:t>
      </w:r>
      <w:r w:rsidRPr="00F13148">
        <w:rPr>
          <w:b w:val="0"/>
          <w:bCs/>
        </w:rPr>
        <w:t>Normalized room temperature photoluminescence (PL) spectra of (a)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CdCl</w:t>
      </w:r>
      <w:r w:rsidRPr="00F13148">
        <w:rPr>
          <w:b w:val="0"/>
          <w:bCs/>
          <w:vertAlign w:val="subscript"/>
        </w:rPr>
        <w:t>4</w:t>
      </w:r>
      <w:r w:rsidRPr="00F13148">
        <w:rPr>
          <w:b w:val="0"/>
          <w:bCs/>
        </w:rPr>
        <w:t>, (b)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CdBr</w:t>
      </w:r>
      <w:r w:rsidRPr="00F13148">
        <w:rPr>
          <w:b w:val="0"/>
          <w:bCs/>
          <w:vertAlign w:val="subscript"/>
        </w:rPr>
        <w:t>4</w:t>
      </w:r>
      <w:r w:rsidRPr="00F13148">
        <w:rPr>
          <w:b w:val="0"/>
          <w:bCs/>
        </w:rPr>
        <w:t>, and (c)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CdI</w:t>
      </w:r>
      <w:r w:rsidRPr="00F13148">
        <w:rPr>
          <w:b w:val="0"/>
          <w:bCs/>
          <w:vertAlign w:val="subscript"/>
        </w:rPr>
        <w:t>4</w:t>
      </w:r>
      <w:r w:rsidRPr="00F13148">
        <w:rPr>
          <w:b w:val="0"/>
          <w:bCs/>
        </w:rPr>
        <w:t>.</w:t>
      </w:r>
      <w:bookmarkEnd w:id="72"/>
    </w:p>
    <w:p w14:paraId="4ACCF1B6" w14:textId="7A645E95" w:rsidR="00F13148" w:rsidRPr="00DF0800" w:rsidRDefault="00F13148" w:rsidP="00CE3348">
      <w:pPr>
        <w:spacing w:line="480" w:lineRule="auto"/>
        <w:ind w:firstLine="720"/>
        <w:jc w:val="both"/>
        <w:rPr>
          <w:rFonts w:cs="Times New Roman"/>
          <w:szCs w:val="24"/>
        </w:rPr>
      </w:pPr>
      <w:r w:rsidRPr="00DF0800">
        <w:rPr>
          <w:rFonts w:cs="Times New Roman"/>
          <w:szCs w:val="24"/>
        </w:rPr>
        <w:t>Photoluminescence (PL) experiments were performed to further study optical properties of MA</w:t>
      </w:r>
      <w:r w:rsidRPr="00DF0800">
        <w:rPr>
          <w:rFonts w:cs="Times New Roman"/>
          <w:szCs w:val="24"/>
          <w:vertAlign w:val="subscript"/>
        </w:rPr>
        <w:t>2</w:t>
      </w:r>
      <w:r w:rsidRPr="00DF0800">
        <w:rPr>
          <w:rFonts w:cs="Times New Roman"/>
          <w:szCs w:val="24"/>
        </w:rPr>
        <w:t>CdX</w:t>
      </w:r>
      <w:r w:rsidRPr="00DF0800">
        <w:rPr>
          <w:rFonts w:cs="Times New Roman"/>
          <w:szCs w:val="24"/>
          <w:vertAlign w:val="subscript"/>
        </w:rPr>
        <w:t>4</w:t>
      </w:r>
      <w:r w:rsidRPr="00DF0800">
        <w:rPr>
          <w:rFonts w:cs="Times New Roman"/>
          <w:szCs w:val="24"/>
        </w:rPr>
        <w:t xml:space="preserve">. Each sample was subjected to an excitation wavelength of 325 nm (3.81 eV) and </w:t>
      </w:r>
      <w:r w:rsidRPr="00DF0800">
        <w:rPr>
          <w:rFonts w:cs="Times New Roman"/>
          <w:szCs w:val="24"/>
        </w:rPr>
        <w:lastRenderedPageBreak/>
        <w:t xml:space="preserve">the resulting PL spectra are summarized in Figure </w:t>
      </w:r>
      <w:r w:rsidR="000C543C">
        <w:rPr>
          <w:rFonts w:cs="Times New Roman"/>
          <w:szCs w:val="24"/>
        </w:rPr>
        <w:t>25</w:t>
      </w:r>
      <w:r w:rsidRPr="00DF0800">
        <w:rPr>
          <w:rFonts w:cs="Times New Roman"/>
          <w:szCs w:val="24"/>
        </w:rPr>
        <w:t>. Since our source energy is below the band gaps of MA</w:t>
      </w:r>
      <w:r w:rsidRPr="00DF0800">
        <w:rPr>
          <w:rFonts w:cs="Times New Roman"/>
          <w:szCs w:val="24"/>
          <w:vertAlign w:val="subscript"/>
        </w:rPr>
        <w:t>2</w:t>
      </w:r>
      <w:r w:rsidRPr="00DF0800">
        <w:rPr>
          <w:rFonts w:cs="Times New Roman"/>
          <w:szCs w:val="24"/>
        </w:rPr>
        <w:t>CdX</w:t>
      </w:r>
      <w:r w:rsidRPr="00DF0800">
        <w:rPr>
          <w:rFonts w:cs="Times New Roman"/>
          <w:szCs w:val="24"/>
          <w:vertAlign w:val="subscript"/>
        </w:rPr>
        <w:t>4</w:t>
      </w:r>
      <w:r w:rsidRPr="00DF0800">
        <w:rPr>
          <w:rFonts w:cs="Times New Roman"/>
          <w:szCs w:val="24"/>
        </w:rPr>
        <w:t>, such measurements are considered subgap excited PL measurements.</w:t>
      </w:r>
      <w:r w:rsidRPr="00DF0800">
        <w:rPr>
          <w:rFonts w:cs="Times New Roman"/>
          <w:szCs w:val="24"/>
        </w:rPr>
        <w:fldChar w:fldCharType="begin">
          <w:fldData xml:space="preserve">PEVuZE5vdGU+PENpdGU+PEF1dGhvcj5LYXp1dG9zaGk8L0F1dGhvcj48WWVhcj4xOTk4PC9ZZWFy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PEVuZE5vdGU+PENpdGU+PEF1dGhvcj5LYXp1dG9zaGk8L0F1dGhvcj48WWVhcj4xOTk4PC9ZZWFy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DF0800">
        <w:rPr>
          <w:rFonts w:cs="Times New Roman"/>
          <w:szCs w:val="24"/>
        </w:rPr>
      </w:r>
      <w:r w:rsidRPr="00DF0800">
        <w:rPr>
          <w:rFonts w:cs="Times New Roman"/>
          <w:szCs w:val="24"/>
        </w:rPr>
        <w:fldChar w:fldCharType="separate"/>
      </w:r>
      <w:r w:rsidR="00896DC4" w:rsidRPr="00896DC4">
        <w:rPr>
          <w:rFonts w:cs="Times New Roman"/>
          <w:noProof/>
          <w:szCs w:val="24"/>
          <w:vertAlign w:val="superscript"/>
        </w:rPr>
        <w:t>219, 257-258</w:t>
      </w:r>
      <w:r w:rsidRPr="00DF0800">
        <w:rPr>
          <w:rFonts w:cs="Times New Roman"/>
          <w:szCs w:val="24"/>
        </w:rPr>
        <w:fldChar w:fldCharType="end"/>
      </w:r>
      <w:r w:rsidRPr="00DF0800">
        <w:rPr>
          <w:rFonts w:cs="Times New Roman"/>
          <w:szCs w:val="24"/>
        </w:rPr>
        <w:t xml:space="preserve"> Based on these preliminary studies, the PL spectra for MA</w:t>
      </w:r>
      <w:r w:rsidRPr="00DF0800">
        <w:rPr>
          <w:rFonts w:cs="Times New Roman"/>
          <w:szCs w:val="24"/>
          <w:vertAlign w:val="subscript"/>
        </w:rPr>
        <w:t>2</w:t>
      </w:r>
      <w:r w:rsidRPr="00DF0800">
        <w:rPr>
          <w:rFonts w:cs="Times New Roman"/>
          <w:szCs w:val="24"/>
        </w:rPr>
        <w:t>CdX</w:t>
      </w:r>
      <w:r w:rsidRPr="00DF0800">
        <w:rPr>
          <w:rFonts w:cs="Times New Roman"/>
          <w:szCs w:val="24"/>
          <w:vertAlign w:val="subscript"/>
        </w:rPr>
        <w:t>4</w:t>
      </w:r>
      <w:r w:rsidRPr="00DF0800">
        <w:rPr>
          <w:rFonts w:cs="Times New Roman"/>
          <w:szCs w:val="24"/>
        </w:rPr>
        <w:t xml:space="preserve"> feature broad peaks centered at ~2.2 eV (560 nm) for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~3 eV (415 nm) for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and ~2.5 eV (500 nm) for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These broad peaks with full width at half maximum (FWHM) values of 0.81 eV (208 nm) for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0.61 eV (94 nm) for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and 0.96 eV (203 nm) for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are likely composed of several components, as evidenced by the fine structure clearly noticeable in the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and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PL spectra. These PL peaks, especially for the chloride analog, are reminiscent of the broadband white-light emitting hybrid organic-inorganic perovskites including α-(DMEN)PbBr</w:t>
      </w:r>
      <w:r w:rsidRPr="00DF0800">
        <w:rPr>
          <w:rFonts w:cs="Times New Roman"/>
          <w:szCs w:val="24"/>
          <w:vertAlign w:val="subscript"/>
        </w:rPr>
        <w:t>4</w:t>
      </w:r>
      <w:r w:rsidRPr="00DF0800">
        <w:rPr>
          <w:rFonts w:cs="Times New Roman"/>
          <w:szCs w:val="24"/>
        </w:rPr>
        <w:t xml:space="preserve"> (DMEN = 2-(dimethylamino)ethylamine), which has a ~550 nm peak with a FWHM of 183 nm</w:t>
      </w:r>
      <w:r w:rsidRPr="00DF0800">
        <w:rPr>
          <w:rFonts w:cs="Times New Roman"/>
          <w:i/>
          <w:szCs w:val="24"/>
        </w:rPr>
        <w:t>,</w:t>
      </w:r>
      <w:r w:rsidRPr="00DF0800">
        <w:rPr>
          <w:rStyle w:val="HTMLCite"/>
          <w:rFonts w:cs="Times New Roman"/>
          <w:i w:val="0"/>
          <w:szCs w:val="24"/>
        </w:rPr>
        <w:fldChar w:fldCharType="begin"/>
      </w:r>
      <w:r w:rsidR="00896DC4">
        <w:rPr>
          <w:rStyle w:val="HTMLCite"/>
          <w:rFonts w:cs="Times New Roman"/>
          <w:i w:val="0"/>
          <w:szCs w:val="24"/>
        </w:rPr>
        <w:instrText xml:space="preserve"> ADDIN EN.CITE &lt;EndNote&gt;&lt;Cite&gt;&lt;Author&gt;Mao&lt;/Author&gt;&lt;Year&gt;2017&lt;/Year&gt;&lt;RecNum&gt;1174&lt;/RecNum&gt;&lt;DisplayText&gt;&lt;style face="superscript"&gt;259&lt;/style&gt;&lt;/DisplayText&gt;&lt;record&gt;&lt;rec-number&gt;1174&lt;/rec-number&gt;&lt;foreign-keys&gt;&lt;key app="EN" db-id="vpr9as2rawdd28e5aryxprt4dftzw9tvsf0t" timestamp="1553029976"&gt;1174&lt;/key&gt;&lt;/foreign-keys&gt;&lt;ref-type name="Journal Article"&gt;17&lt;/ref-type&gt;&lt;contributors&gt;&lt;authors&gt;&lt;author&gt;Mao, Lingling&lt;/author&gt;&lt;author&gt;Wu, Yilei&lt;/author&gt;&lt;author&gt;Stoumpos, Constantinos C.&lt;/author&gt;&lt;author&gt;Wasielewski, Michael R.&lt;/author&gt;&lt;author&gt;Kanatzidis, Mercouri G.&lt;/author&gt;&lt;/authors&gt;&lt;/contributors&gt;&lt;titles&gt;&lt;title&gt;White-Light Emission and Structural Distortion in New Corrugated Two-Dimensional Lead Bromide Perovskites&lt;/title&gt;&lt;secondary-title&gt;Journal of the American Chemical Society&lt;/secondary-title&gt;&lt;/titles&gt;&lt;periodical&gt;&lt;full-title&gt;Journal of the American Chemical Society&lt;/full-title&gt;&lt;abbr-1&gt;J. Am. Chem. Soc.&lt;/abbr-1&gt;&lt;abbr-2&gt;J Am Chem Soc&lt;/abbr-2&gt;&lt;/periodical&gt;&lt;pages&gt;5210-5215&lt;/pages&gt;&lt;volume&gt;139&lt;/volume&gt;&lt;number&gt;14&lt;/number&gt;&lt;dates&gt;&lt;year&gt;2017&lt;/year&gt;&lt;pub-dates&gt;&lt;date&gt;2017/04/12&lt;/date&gt;&lt;/pub-dates&gt;&lt;/dates&gt;&lt;publisher&gt;American Chemical Society&lt;/publisher&gt;&lt;isbn&gt;0002-7863&lt;/isbn&gt;&lt;urls&gt;&lt;related-urls&gt;&lt;url&gt;https://doi.org/10.1021/jacs.7b01312&lt;/url&gt;&lt;/related-urls&gt;&lt;/urls&gt;&lt;electronic-resource-num&gt;10.1021/jacs.7b01312&lt;/electronic-resource-num&gt;&lt;/record&gt;&lt;/Cite&gt;&lt;/EndNote&gt;</w:instrText>
      </w:r>
      <w:r w:rsidRPr="00DF0800">
        <w:rPr>
          <w:rStyle w:val="HTMLCite"/>
          <w:rFonts w:cs="Times New Roman"/>
          <w:i w:val="0"/>
          <w:szCs w:val="24"/>
        </w:rPr>
        <w:fldChar w:fldCharType="separate"/>
      </w:r>
      <w:r w:rsidR="00896DC4" w:rsidRPr="00896DC4">
        <w:rPr>
          <w:rStyle w:val="HTMLCite"/>
          <w:rFonts w:cs="Times New Roman"/>
          <w:i w:val="0"/>
          <w:noProof/>
          <w:szCs w:val="24"/>
          <w:vertAlign w:val="superscript"/>
        </w:rPr>
        <w:t>259</w:t>
      </w:r>
      <w:r w:rsidRPr="00DF0800">
        <w:rPr>
          <w:rStyle w:val="HTMLCite"/>
          <w:rFonts w:cs="Times New Roman"/>
          <w:i w:val="0"/>
          <w:szCs w:val="24"/>
        </w:rPr>
        <w:fldChar w:fldCharType="end"/>
      </w:r>
      <w:r w:rsidRPr="00DF0800">
        <w:rPr>
          <w:rFonts w:cs="Times New Roman"/>
          <w:szCs w:val="24"/>
        </w:rPr>
        <w:t xml:space="preserve"> (N-MEDA)[PbBr</w:t>
      </w:r>
      <w:r w:rsidRPr="00DF0800">
        <w:rPr>
          <w:rFonts w:cs="Times New Roman"/>
          <w:szCs w:val="24"/>
          <w:vertAlign w:val="subscript"/>
        </w:rPr>
        <w:t>4</w:t>
      </w:r>
      <w:r w:rsidRPr="00DF0800">
        <w:rPr>
          <w:rFonts w:cs="Times New Roman"/>
          <w:szCs w:val="24"/>
        </w:rPr>
        <w:t>] (N-MEDA = N</w:t>
      </w:r>
      <w:r w:rsidRPr="00DF0800">
        <w:rPr>
          <w:rFonts w:cs="Times New Roman"/>
          <w:szCs w:val="24"/>
          <w:vertAlign w:val="superscript"/>
        </w:rPr>
        <w:t>1</w:t>
      </w:r>
      <w:r w:rsidRPr="00DF0800">
        <w:rPr>
          <w:rFonts w:cs="Times New Roman"/>
          <w:szCs w:val="24"/>
        </w:rPr>
        <w:t>-methylethane-1,2-diammonium), which has a PL peak maximum at 558 nm and a FWHM of 165 nm,</w:t>
      </w:r>
      <w:r w:rsidRPr="00DF0800">
        <w:rPr>
          <w:rFonts w:cs="Times New Roman"/>
          <w:szCs w:val="24"/>
        </w:rPr>
        <w:fldChar w:fldCharType="begin"/>
      </w:r>
      <w:r w:rsidR="00FF2709">
        <w:rPr>
          <w:rFonts w:cs="Times New Roman"/>
          <w:szCs w:val="24"/>
        </w:rPr>
        <w:instrText xml:space="preserve"> ADDIN EN.CITE &lt;EndNote&gt;&lt;Cite&gt;&lt;Author&gt;Dohner&lt;/Author&gt;&lt;Year&gt;2014&lt;/Year&gt;&lt;RecNum&gt;686&lt;/RecNum&gt;&lt;DisplayText&gt;&lt;style face="superscript"&gt;106&lt;/style&gt;&lt;/DisplayText&gt;&lt;record&gt;&lt;rec-number&gt;686&lt;/rec-number&gt;&lt;foreign-keys&gt;&lt;key app="EN" db-id="vpr9as2rawdd28e5aryxprt4dftzw9tvsf0t" timestamp="1500428286"&gt;686&lt;/key&gt;&lt;/foreign-keys&gt;&lt;ref-type name="Journal Article"&gt;17&lt;/ref-type&gt;&lt;contributors&gt;&lt;authors&gt;&lt;author&gt;Dohner, Emma R.&lt;/author&gt;&lt;author&gt;Hoke, Eric T.&lt;/author&gt;&lt;author&gt;Karunadasa, Hemamala I.&lt;/author&gt;&lt;/authors&gt;&lt;/contributors&gt;&lt;titles&gt;&lt;title&gt;Self-Assembly of Broadband White-Light Emitters&lt;/title&gt;&lt;secondary-title&gt;Journal of the American Chemical Society&lt;/secondary-title&gt;&lt;/titles&gt;&lt;periodical&gt;&lt;full-title&gt;Journal of the American Chemical Society&lt;/full-title&gt;&lt;abbr-1&gt;J. Am. Chem. Soc.&lt;/abbr-1&gt;&lt;abbr-2&gt;J Am Chem Soc&lt;/abbr-2&gt;&lt;/periodical&gt;&lt;pages&gt;1718-1721&lt;/pages&gt;&lt;volume&gt;136&lt;/volume&gt;&lt;number&gt;5&lt;/number&gt;&lt;dates&gt;&lt;year&gt;2014&lt;/year&gt;&lt;pub-dates&gt;&lt;date&gt;2014/02/05&lt;/date&gt;&lt;/pub-dates&gt;&lt;/dates&gt;&lt;publisher&gt;American Chemical Society&lt;/publisher&gt;&lt;isbn&gt;0002-7863&lt;/isbn&gt;&lt;urls&gt;&lt;related-urls&gt;&lt;url&gt;http://dx.doi.org/10.1021/ja411045r&lt;/url&gt;&lt;/related-urls&gt;&lt;/urls&gt;&lt;electronic-resource-num&gt;10.1021/ja411045r&lt;/electronic-resource-num&gt;&lt;/record&gt;&lt;/Cite&gt;&lt;/EndNote&gt;</w:instrText>
      </w:r>
      <w:r w:rsidRPr="00DF0800">
        <w:rPr>
          <w:rFonts w:cs="Times New Roman"/>
          <w:szCs w:val="24"/>
        </w:rPr>
        <w:fldChar w:fldCharType="separate"/>
      </w:r>
      <w:r w:rsidR="00FF2709" w:rsidRPr="00FF2709">
        <w:rPr>
          <w:rFonts w:cs="Times New Roman"/>
          <w:noProof/>
          <w:szCs w:val="24"/>
          <w:vertAlign w:val="superscript"/>
        </w:rPr>
        <w:t>106</w:t>
      </w:r>
      <w:r w:rsidRPr="00DF0800">
        <w:rPr>
          <w:rFonts w:cs="Times New Roman"/>
          <w:szCs w:val="24"/>
        </w:rPr>
        <w:fldChar w:fldCharType="end"/>
      </w:r>
      <w:r w:rsidRPr="00DF0800">
        <w:rPr>
          <w:rFonts w:cs="Times New Roman"/>
          <w:szCs w:val="24"/>
        </w:rPr>
        <w:t xml:space="preserve"> and (EDBE)[PbX</w:t>
      </w:r>
      <w:r w:rsidRPr="00DF0800">
        <w:rPr>
          <w:rFonts w:cs="Times New Roman"/>
          <w:szCs w:val="24"/>
          <w:vertAlign w:val="subscript"/>
        </w:rPr>
        <w:t>4</w:t>
      </w:r>
      <w:r w:rsidRPr="00DF0800">
        <w:rPr>
          <w:rFonts w:cs="Times New Roman"/>
          <w:szCs w:val="24"/>
        </w:rPr>
        <w:t>] (EDBE = 2,2′-(ethylenedioxy)bis(ethylammonium); X = Cl, Br), which also have PL peaks at 538 – 578 nm and FWHM values of 208 – 215 nm.</w:t>
      </w:r>
      <w:r w:rsidRPr="00DF0800">
        <w:rPr>
          <w:rFonts w:cs="Times New Roman"/>
          <w:szCs w:val="24"/>
        </w:rPr>
        <w:fldChar w:fldCharType="begin"/>
      </w:r>
      <w:r w:rsidR="00FF2709">
        <w:rPr>
          <w:rFonts w:cs="Times New Roman"/>
          <w:szCs w:val="24"/>
        </w:rPr>
        <w:instrText xml:space="preserve"> ADDIN EN.CITE &lt;EndNote&gt;&lt;Cite&gt;&lt;Author&gt;Dohner&lt;/Author&gt;&lt;Year&gt;2014&lt;/Year&gt;&lt;RecNum&gt;657&lt;/RecNum&gt;&lt;DisplayText&gt;&lt;style face="superscript"&gt;107&lt;/style&gt;&lt;/DisplayText&gt;&lt;record&gt;&lt;rec-number&gt;657&lt;/rec-number&gt;&lt;foreign-keys&gt;&lt;key app="EN" db-id="vpr9as2rawdd28e5aryxprt4dftzw9tvsf0t" timestamp="1500182490"&gt;657&lt;/key&gt;&lt;/foreign-keys&gt;&lt;ref-type name="Journal Article"&gt;17&lt;/ref-type&gt;&lt;contributors&gt;&lt;authors&gt;&lt;author&gt;Dohner, Emma R.&lt;/author&gt;&lt;author&gt;Jaffe, Adam&lt;/author&gt;&lt;author&gt;Bradshaw, Liam R.&lt;/author&gt;&lt;author&gt;Karunadasa, Hemamala I.&lt;/author&gt;&lt;/authors&gt;&lt;/contributors&gt;&lt;titles&gt;&lt;title&gt;Intrinsic White-Light Emission from Layered Hybrid Perovskites&lt;/title&gt;&lt;secondary-title&gt;Journal of the American Chemical Society&lt;/secondary-title&gt;&lt;/titles&gt;&lt;periodical&gt;&lt;full-title&gt;Journal of the American Chemical Society&lt;/full-title&gt;&lt;abbr-1&gt;J. Am. Chem. Soc.&lt;/abbr-1&gt;&lt;abbr-2&gt;J Am Chem Soc&lt;/abbr-2&gt;&lt;/periodical&gt;&lt;pages&gt;13154-13157&lt;/pages&gt;&lt;volume&gt;136&lt;/volume&gt;&lt;number&gt;38&lt;/number&gt;&lt;dates&gt;&lt;year&gt;2014&lt;/year&gt;&lt;pub-dates&gt;&lt;date&gt;2014/09/24&lt;/date&gt;&lt;/pub-dates&gt;&lt;/dates&gt;&lt;publisher&gt;American Chemical Society&lt;/publisher&gt;&lt;isbn&gt;0002-7863&lt;/isbn&gt;&lt;urls&gt;&lt;related-urls&gt;&lt;url&gt;http://dx.doi.org/10.1021/ja507086b&lt;/url&gt;&lt;/related-urls&gt;&lt;/urls&gt;&lt;electronic-resource-num&gt;10.1021/ja507086b&lt;/electronic-resource-num&gt;&lt;/record&gt;&lt;/Cite&gt;&lt;/EndNote&gt;</w:instrText>
      </w:r>
      <w:r w:rsidRPr="00DF0800">
        <w:rPr>
          <w:rFonts w:cs="Times New Roman"/>
          <w:szCs w:val="24"/>
        </w:rPr>
        <w:fldChar w:fldCharType="separate"/>
      </w:r>
      <w:r w:rsidR="00FF2709" w:rsidRPr="00FF2709">
        <w:rPr>
          <w:rFonts w:cs="Times New Roman"/>
          <w:noProof/>
          <w:szCs w:val="24"/>
          <w:vertAlign w:val="superscript"/>
        </w:rPr>
        <w:t>107</w:t>
      </w:r>
      <w:r w:rsidRPr="00DF0800">
        <w:rPr>
          <w:rFonts w:cs="Times New Roman"/>
          <w:szCs w:val="24"/>
        </w:rPr>
        <w:fldChar w:fldCharType="end"/>
      </w:r>
      <w:r w:rsidRPr="00DF0800">
        <w:rPr>
          <w:rFonts w:cs="Times New Roman"/>
          <w:szCs w:val="24"/>
        </w:rPr>
        <w:t xml:space="preserve"> For these reported white-light emitters, the photoluminescence quantum efficiencies (PLQE) remain low (&lt; 10%). We were also able to observe blue and white-green emission from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and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respectively, when excited using a 325 nm laser source at 4 K (</w:t>
      </w:r>
      <w:r w:rsidRPr="008E1D24">
        <w:rPr>
          <w:rFonts w:cs="Times New Roman"/>
          <w:szCs w:val="24"/>
        </w:rPr>
        <w:t>Figure A</w:t>
      </w:r>
      <w:r w:rsidR="008E1D24" w:rsidRPr="008E1D24">
        <w:rPr>
          <w:rFonts w:cs="Times New Roman"/>
          <w:szCs w:val="24"/>
        </w:rPr>
        <w:t>1.3</w:t>
      </w:r>
      <w:r>
        <w:rPr>
          <w:rFonts w:cs="Times New Roman"/>
          <w:szCs w:val="24"/>
        </w:rPr>
        <w:t xml:space="preserve"> in </w:t>
      </w:r>
      <w:r w:rsidRPr="006D2FD2">
        <w:rPr>
          <w:rFonts w:cs="Times New Roman"/>
          <w:b/>
          <w:szCs w:val="24"/>
        </w:rPr>
        <w:t>Appendix 1</w:t>
      </w:r>
      <w:r w:rsidRPr="00DF0800">
        <w:rPr>
          <w:rFonts w:cs="Times New Roman"/>
          <w:szCs w:val="24"/>
        </w:rPr>
        <w:t>). However, no visible emission is observed at room temperature, consistent with the weaker PL peaks, especially for MA</w:t>
      </w:r>
      <w:r w:rsidRPr="00DF0800">
        <w:rPr>
          <w:rFonts w:cs="Times New Roman"/>
          <w:szCs w:val="24"/>
          <w:vertAlign w:val="subscript"/>
        </w:rPr>
        <w:t>2</w:t>
      </w:r>
      <w:r w:rsidRPr="00DF0800">
        <w:rPr>
          <w:rFonts w:cs="Times New Roman"/>
          <w:szCs w:val="24"/>
        </w:rPr>
        <w:t>CdBr. This is attributed to a significant thermal quenching at room-temperature, also observed for other known cadmium halide materials (see below).</w:t>
      </w:r>
    </w:p>
    <w:p w14:paraId="3361B101" w14:textId="6A0E3F8B" w:rsidR="00F13148" w:rsidRDefault="00F13148" w:rsidP="00CE3348">
      <w:pPr>
        <w:spacing w:line="480" w:lineRule="auto"/>
        <w:ind w:firstLine="720"/>
        <w:jc w:val="both"/>
        <w:rPr>
          <w:rFonts w:cs="Times New Roman"/>
          <w:szCs w:val="24"/>
        </w:rPr>
      </w:pPr>
      <w:r w:rsidRPr="00DF0800">
        <w:rPr>
          <w:rFonts w:cs="Times New Roman"/>
          <w:szCs w:val="24"/>
        </w:rPr>
        <w:t>In literature, extensive luminescence studies of pure CdX</w:t>
      </w:r>
      <w:r w:rsidRPr="00DF0800">
        <w:rPr>
          <w:rFonts w:cs="Times New Roman"/>
          <w:szCs w:val="24"/>
          <w:vertAlign w:val="subscript"/>
        </w:rPr>
        <w:t>2</w:t>
      </w:r>
      <w:r w:rsidRPr="00DF0800">
        <w:rPr>
          <w:rFonts w:cs="Times New Roman"/>
          <w:szCs w:val="24"/>
        </w:rPr>
        <w:t xml:space="preserve"> and their halide solid solutions, (e.g. CdCl</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2</w:t>
      </w:r>
      <w:r w:rsidRPr="00DF0800">
        <w:rPr>
          <w:rFonts w:cs="Times New Roman"/>
          <w:szCs w:val="24"/>
        </w:rPr>
        <w:t xml:space="preserve">) have been carried out, however, mostly at low (liquid nitrogen </w:t>
      </w:r>
      <w:r w:rsidRPr="00DF0800">
        <w:rPr>
          <w:rFonts w:cs="Times New Roman"/>
          <w:szCs w:val="24"/>
        </w:rPr>
        <w:lastRenderedPageBreak/>
        <w:t>and liquid helium) temperatures due to the fact that emissions are much weaker at room temperature due to thermal quenching effects.</w:t>
      </w:r>
      <w:r w:rsidRPr="00DF0800">
        <w:rPr>
          <w:rFonts w:cs="Times New Roman"/>
          <w:szCs w:val="24"/>
        </w:rPr>
        <w:fldChar w:fldCharType="begin">
          <w:fldData xml:space="preserve">PEVuZE5vdGU+PENpdGU+PEF1dGhvcj5OYWthZ2F3YTwvQXV0aG9yPjxZZWFyPjE5Nzc8L1llYXI+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PEVuZE5vdGU+PENpdGU+PEF1dGhvcj5OYWthZ2F3YTwvQXV0aG9yPjxZZWFyPjE5Nzc8L1llYXI+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DF0800">
        <w:rPr>
          <w:rFonts w:cs="Times New Roman"/>
          <w:szCs w:val="24"/>
        </w:rPr>
      </w:r>
      <w:r w:rsidRPr="00DF0800">
        <w:rPr>
          <w:rFonts w:cs="Times New Roman"/>
          <w:szCs w:val="24"/>
        </w:rPr>
        <w:fldChar w:fldCharType="separate"/>
      </w:r>
      <w:r w:rsidR="00896DC4" w:rsidRPr="00896DC4">
        <w:rPr>
          <w:rFonts w:cs="Times New Roman"/>
          <w:noProof/>
          <w:szCs w:val="24"/>
          <w:vertAlign w:val="superscript"/>
        </w:rPr>
        <w:t>260-266</w:t>
      </w:r>
      <w:r w:rsidRPr="00DF0800">
        <w:rPr>
          <w:rFonts w:cs="Times New Roman"/>
          <w:szCs w:val="24"/>
        </w:rPr>
        <w:fldChar w:fldCharType="end"/>
      </w:r>
      <w:r w:rsidRPr="00DF0800">
        <w:rPr>
          <w:rFonts w:cs="Times New Roman"/>
          <w:szCs w:val="24"/>
        </w:rPr>
        <w:t xml:space="preserve"> According to these reports, CdX</w:t>
      </w:r>
      <w:r w:rsidRPr="00DF0800">
        <w:rPr>
          <w:rFonts w:cs="Times New Roman"/>
          <w:szCs w:val="24"/>
          <w:vertAlign w:val="subscript"/>
        </w:rPr>
        <w:t>2</w:t>
      </w:r>
      <w:r w:rsidRPr="00DF0800">
        <w:rPr>
          <w:rFonts w:cs="Times New Roman"/>
          <w:szCs w:val="24"/>
        </w:rPr>
        <w:t xml:space="preserve"> exhibit strong self-trapped exciton (STE) luminescence observed in the 2 – 3.8 eV range, with exact peak positions dependent on the measurement temperature and excitation source. Self-trapped excitons in ionic crystals form due to lattice distortions caused by optically created excitons, which are subsequently trapped at the distortions they create.</w:t>
      </w:r>
      <w:r w:rsidRPr="00DF0800">
        <w:rPr>
          <w:rFonts w:cs="Times New Roman"/>
          <w:szCs w:val="24"/>
        </w:rPr>
        <w:fldChar w:fldCharType="begin"/>
      </w:r>
      <w:r w:rsidR="00896DC4">
        <w:rPr>
          <w:rFonts w:cs="Times New Roman"/>
          <w:szCs w:val="24"/>
        </w:rPr>
        <w:instrText xml:space="preserve"> ADDIN EN.CITE &lt;EndNote&gt;&lt;Cite&gt;&lt;Author&gt;Ohnishi&lt;/Author&gt;&lt;Year&gt;1994&lt;/Year&gt;&lt;RecNum&gt;661&lt;/RecNum&gt;&lt;DisplayText&gt;&lt;style face="superscript"&gt;263&lt;/style&gt;&lt;/DisplayText&gt;&lt;record&gt;&lt;rec-number&gt;661&lt;/rec-number&gt;&lt;foreign-keys&gt;&lt;key app="EN" db-id="vpr9as2rawdd28e5aryxprt4dftzw9tvsf0t" timestamp="1500182996"&gt;661&lt;/key&gt;&lt;/foreign-keys&gt;&lt;ref-type name="Journal Article"&gt;17&lt;/ref-type&gt;&lt;contributors&gt;&lt;authors&gt;&lt;author&gt;Ohnishi, Akimasa&lt;/author&gt;&lt;author&gt;Kitaura, Mamoru&lt;/author&gt;&lt;author&gt;Nakagawa, Hideyuki&lt;/author&gt;&lt;/authors&gt;&lt;/contributors&gt;&lt;titles&gt;&lt;title&gt;&lt;style face="normal" font="default" size="100%"&gt;Determination of Optical Gain of Self-Trapped Exciton Luminescence in CdI&lt;/style&gt;&lt;style face="subscript" font="default" size="100%"&gt;2&lt;/style&gt;&lt;/title&gt;&lt;secondary-title&gt;Journal of the Physical Society of Japan&lt;/secondary-title&gt;&lt;/titles&gt;&lt;periodical&gt;&lt;full-title&gt;Journal of the Physical Society of Japan&lt;/full-title&gt;&lt;abbr-1&gt;J. Phys. Soc. Jpn.&lt;/abbr-1&gt;&lt;abbr-2&gt;J Phys Soc Jpn&lt;/abbr-2&gt;&lt;/periodical&gt;&lt;pages&gt;4648-4654&lt;/pages&gt;&lt;volume&gt;63&lt;/volume&gt;&lt;number&gt;12&lt;/number&gt;&lt;dates&gt;&lt;year&gt;1994&lt;/year&gt;&lt;pub-dates&gt;&lt;date&gt;1994/12/15&lt;/date&gt;&lt;/pub-dates&gt;&lt;/dates&gt;&lt;publisher&gt;The Physical Society of Japan&lt;/publisher&gt;&lt;isbn&gt;0031-9015&lt;/isbn&gt;&lt;urls&gt;&lt;related-urls&gt;&lt;url&gt;http://dx.doi.org/10.1143/JPSJ.63.4648&lt;/url&gt;&lt;/related-urls&gt;&lt;/urls&gt;&lt;electronic-resource-num&gt;10.1143/JPSJ.63.4648&lt;/electronic-resource-num&gt;&lt;access-date&gt;2017/07/15&lt;/access-date&gt;&lt;/record&gt;&lt;/Cite&gt;&lt;/EndNote&gt;</w:instrText>
      </w:r>
      <w:r w:rsidRPr="00DF0800">
        <w:rPr>
          <w:rFonts w:cs="Times New Roman"/>
          <w:szCs w:val="24"/>
        </w:rPr>
        <w:fldChar w:fldCharType="separate"/>
      </w:r>
      <w:r w:rsidR="00896DC4" w:rsidRPr="00896DC4">
        <w:rPr>
          <w:rFonts w:cs="Times New Roman"/>
          <w:noProof/>
          <w:szCs w:val="24"/>
          <w:vertAlign w:val="superscript"/>
        </w:rPr>
        <w:t>263</w:t>
      </w:r>
      <w:r w:rsidRPr="00DF0800">
        <w:rPr>
          <w:rFonts w:cs="Times New Roman"/>
          <w:szCs w:val="24"/>
        </w:rPr>
        <w:fldChar w:fldCharType="end"/>
      </w:r>
      <w:r w:rsidRPr="00DF0800">
        <w:rPr>
          <w:rFonts w:cs="Times New Roman"/>
          <w:szCs w:val="24"/>
        </w:rPr>
        <w:t xml:space="preserve"> Decay time studies indicate that the observed STE’s in CdX</w:t>
      </w:r>
      <w:r>
        <w:rPr>
          <w:rFonts w:cs="Times New Roman"/>
          <w:szCs w:val="24"/>
          <w:vertAlign w:val="subscript"/>
        </w:rPr>
        <w:t>2</w:t>
      </w:r>
      <w:r w:rsidRPr="00DF0800">
        <w:rPr>
          <w:rFonts w:cs="Times New Roman"/>
          <w:szCs w:val="24"/>
        </w:rPr>
        <w:t xml:space="preserve"> can be both spin-singlet and spin-triplet in nature.</w:t>
      </w:r>
      <w:r w:rsidRPr="00DF0800">
        <w:rPr>
          <w:rFonts w:cs="Times New Roman"/>
          <w:szCs w:val="24"/>
        </w:rPr>
        <w:fldChar w:fldCharType="begin">
          <w:fldData xml:space="preserve">PEVuZE5vdGU+PENpdGU+PEF1dGhvcj5LaXRhdXJhPC9BdXRob3I+PFllYXI+MTk5NjwvWWVhcj48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PEVuZE5vdGU+PENpdGU+PEF1dGhvcj5LaXRhdXJhPC9BdXRob3I+PFllYXI+MTk5NjwvWWVhcj48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DF0800">
        <w:rPr>
          <w:rFonts w:cs="Times New Roman"/>
          <w:szCs w:val="24"/>
        </w:rPr>
      </w:r>
      <w:r w:rsidRPr="00DF0800">
        <w:rPr>
          <w:rFonts w:cs="Times New Roman"/>
          <w:szCs w:val="24"/>
        </w:rPr>
        <w:fldChar w:fldCharType="separate"/>
      </w:r>
      <w:r w:rsidR="00896DC4" w:rsidRPr="00896DC4">
        <w:rPr>
          <w:rFonts w:cs="Times New Roman"/>
          <w:noProof/>
          <w:szCs w:val="24"/>
          <w:vertAlign w:val="superscript"/>
        </w:rPr>
        <w:t>264-265</w:t>
      </w:r>
      <w:r w:rsidRPr="00DF0800">
        <w:rPr>
          <w:rFonts w:cs="Times New Roman"/>
          <w:szCs w:val="24"/>
        </w:rPr>
        <w:fldChar w:fldCharType="end"/>
      </w:r>
      <w:r w:rsidRPr="00DF0800">
        <w:rPr>
          <w:rFonts w:cs="Times New Roman"/>
          <w:szCs w:val="24"/>
        </w:rPr>
        <w:t xml:space="preserve"> Interestingly, the STE luminescence in CdX</w:t>
      </w:r>
      <w:r w:rsidRPr="00DF0800">
        <w:rPr>
          <w:rFonts w:cs="Times New Roman"/>
          <w:szCs w:val="24"/>
          <w:vertAlign w:val="subscript"/>
        </w:rPr>
        <w:t>2</w:t>
      </w:r>
      <w:r w:rsidRPr="00DF0800">
        <w:rPr>
          <w:rFonts w:cs="Times New Roman"/>
          <w:szCs w:val="24"/>
        </w:rPr>
        <w:t xml:space="preserve"> halides have been observed both using above the gap excitation and subgap excitation. For example, when excited with 3.53 eV light, melt grown single crystals of CdI</w:t>
      </w:r>
      <w:r w:rsidRPr="00DF0800">
        <w:rPr>
          <w:rFonts w:cs="Times New Roman"/>
          <w:szCs w:val="24"/>
          <w:vertAlign w:val="subscript"/>
        </w:rPr>
        <w:t>2</w:t>
      </w:r>
      <w:r w:rsidRPr="00DF0800">
        <w:rPr>
          <w:rFonts w:cs="Times New Roman"/>
          <w:szCs w:val="24"/>
        </w:rPr>
        <w:t xml:space="preserve"> showed 3 emission bands at 2.12 eV, 2.43 eV and 3.36 eV at 2 K.</w:t>
      </w:r>
      <w:r w:rsidRPr="00DF0800">
        <w:rPr>
          <w:rFonts w:cs="Times New Roman"/>
          <w:szCs w:val="24"/>
        </w:rPr>
        <w:fldChar w:fldCharType="begin"/>
      </w:r>
      <w:r w:rsidR="00896DC4">
        <w:rPr>
          <w:rFonts w:cs="Times New Roman"/>
          <w:szCs w:val="24"/>
        </w:rPr>
        <w:instrText xml:space="preserve"> ADDIN EN.CITE &lt;EndNote&gt;&lt;Cite&gt;&lt;Author&gt;Hayashi&lt;/Author&gt;&lt;Year&gt;1981&lt;/Year&gt;&lt;RecNum&gt;660&lt;/RecNum&gt;&lt;DisplayText&gt;&lt;style face="superscript"&gt;262&lt;/style&gt;&lt;/DisplayText&gt;&lt;record&gt;&lt;rec-number&gt;660&lt;/rec-number&gt;&lt;foreign-keys&gt;&lt;key app="EN" db-id="vpr9as2rawdd28e5aryxprt4dftzw9tvsf0t" timestamp="1500182952"&gt;660&lt;/key&gt;&lt;/foreign-keys&gt;&lt;ref-type name="Journal Article"&gt;17&lt;/ref-type&gt;&lt;contributors&gt;&lt;authors&gt;&lt;author&gt;Hayashi, T.&lt;/author&gt;&lt;author&gt;Ohata, T.&lt;/author&gt;&lt;author&gt;Koshino, S.&lt;/author&gt;&lt;/authors&gt;&lt;/contributors&gt;&lt;titles&gt;&lt;title&gt;&lt;style face="normal" font="default" size="100%"&gt;Indirect exciton luminescense and Raman scattering in CdI&lt;/style&gt;&lt;style face="subscript" font="default" size="100%"&gt;2&lt;/style&gt;&lt;/title&gt;&lt;secondary-title&gt;Solid State Communications&lt;/secondary-title&gt;&lt;/titles&gt;&lt;periodical&gt;&lt;full-title&gt;Solid State Communications&lt;/full-title&gt;&lt;abbr-1&gt;Solid State Commun.&lt;/abbr-1&gt;&lt;abbr-2&gt;Solid State Commun&lt;/abbr-2&gt;&lt;/periodical&gt;&lt;pages&gt;845-847&lt;/pages&gt;&lt;volume&gt;38&lt;/volume&gt;&lt;number&gt;9&lt;/number&gt;&lt;dates&gt;&lt;year&gt;1981&lt;/year&gt;&lt;pub-dates&gt;&lt;date&gt;1981/06/01/&lt;/date&gt;&lt;/pub-dates&gt;&lt;/dates&gt;&lt;isbn&gt;0038-1098&lt;/isbn&gt;&lt;urls&gt;&lt;related-urls&gt;&lt;url&gt;http://www.sciencedirect.com/science/article/pii/0038109881903100&lt;/url&gt;&lt;/related-urls&gt;&lt;/urls&gt;&lt;electronic-resource-num&gt;http://dx.doi.org/10.1016/0038-1098(81)90310-0&lt;/electronic-resource-num&gt;&lt;/record&gt;&lt;/Cite&gt;&lt;/EndNote&gt;</w:instrText>
      </w:r>
      <w:r w:rsidRPr="00DF0800">
        <w:rPr>
          <w:rFonts w:cs="Times New Roman"/>
          <w:szCs w:val="24"/>
        </w:rPr>
        <w:fldChar w:fldCharType="separate"/>
      </w:r>
      <w:r w:rsidR="00896DC4" w:rsidRPr="00896DC4">
        <w:rPr>
          <w:rFonts w:cs="Times New Roman"/>
          <w:noProof/>
          <w:szCs w:val="24"/>
          <w:vertAlign w:val="superscript"/>
        </w:rPr>
        <w:t>262</w:t>
      </w:r>
      <w:r w:rsidRPr="00DF0800">
        <w:rPr>
          <w:rFonts w:cs="Times New Roman"/>
          <w:szCs w:val="24"/>
        </w:rPr>
        <w:fldChar w:fldCharType="end"/>
      </w:r>
      <w:r w:rsidRPr="00DF0800">
        <w:rPr>
          <w:rFonts w:cs="Times New Roman"/>
          <w:szCs w:val="24"/>
        </w:rPr>
        <w:t xml:space="preserve"> Emission spectra of hybrid Cd-based halides are largely similar to that of CdX</w:t>
      </w:r>
      <w:r w:rsidRPr="00DF0800">
        <w:rPr>
          <w:rFonts w:cs="Times New Roman"/>
          <w:szCs w:val="24"/>
          <w:vertAlign w:val="subscript"/>
        </w:rPr>
        <w:t>2</w:t>
      </w:r>
      <w:r w:rsidRPr="00DF0800">
        <w:rPr>
          <w:rFonts w:cs="Times New Roman"/>
          <w:szCs w:val="24"/>
        </w:rPr>
        <w:t>, for example, (C</w:t>
      </w:r>
      <w:r w:rsidRPr="00DF0800">
        <w:rPr>
          <w:rFonts w:cs="Times New Roman"/>
          <w:szCs w:val="24"/>
          <w:vertAlign w:val="subscript"/>
        </w:rPr>
        <w:t>2</w:t>
      </w:r>
      <w:r w:rsidRPr="00DF0800">
        <w:rPr>
          <w:rFonts w:cs="Times New Roman"/>
          <w:szCs w:val="24"/>
        </w:rPr>
        <w:t>H</w:t>
      </w:r>
      <w:r w:rsidRPr="00DF0800">
        <w:rPr>
          <w:rFonts w:cs="Times New Roman"/>
          <w:szCs w:val="24"/>
          <w:vertAlign w:val="subscript"/>
        </w:rPr>
        <w:t>5</w:t>
      </w:r>
      <w:r w:rsidRPr="00DF0800">
        <w:rPr>
          <w:rFonts w:cs="Times New Roman"/>
          <w:szCs w:val="24"/>
        </w:rPr>
        <w:t>NH</w:t>
      </w:r>
      <w:r w:rsidRPr="00DF0800">
        <w:rPr>
          <w:rFonts w:cs="Times New Roman"/>
          <w:szCs w:val="24"/>
          <w:vertAlign w:val="subscript"/>
        </w:rPr>
        <w:t>3</w:t>
      </w:r>
      <w:r w:rsidRPr="00DF0800">
        <w:rPr>
          <w:rFonts w:cs="Times New Roman"/>
          <w:szCs w:val="24"/>
        </w:rPr>
        <w:t>)</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has an emission at 2.50 eV with a FWHM value of 0.66 eV when excited into the excitonic absorption range at 11 K.</w:t>
      </w:r>
      <w:r w:rsidRPr="00DF0800">
        <w:rPr>
          <w:rFonts w:cs="Times New Roman"/>
          <w:szCs w:val="24"/>
        </w:rPr>
        <w:fldChar w:fldCharType="begin"/>
      </w:r>
      <w:r w:rsidR="00896DC4">
        <w:rPr>
          <w:rFonts w:cs="Times New Roman"/>
          <w:szCs w:val="24"/>
        </w:rPr>
        <w:instrText xml:space="preserve"> ADDIN EN.CITE &lt;EndNote&gt;&lt;Cite&gt;&lt;Author&gt;Ohnishi&lt;/Author&gt;&lt;Year&gt;1996&lt;/Year&gt;&lt;RecNum&gt;671&lt;/RecNum&gt;&lt;DisplayText&gt;&lt;style face="superscript"&gt;267&lt;/style&gt;&lt;/DisplayText&gt;&lt;record&gt;&lt;rec-number&gt;671&lt;/rec-number&gt;&lt;foreign-keys&gt;&lt;key app="EN" db-id="vpr9as2rawdd28e5aryxprt4dftzw9tvsf0t" timestamp="1500320073"&gt;671&lt;/key&gt;&lt;/foreign-keys&gt;&lt;ref-type name="Journal Article"&gt;17&lt;/ref-type&gt;&lt;contributors&gt;&lt;authors&gt;&lt;author&gt;Ohnishi, A.&lt;/author&gt;&lt;author&gt;Yamada, T.&lt;/author&gt;&lt;author&gt;Yoshinari, T.&lt;/author&gt;&lt;author&gt;Akimoto, I.&lt;/author&gt;&lt;author&gt;Kan&amp;apos;no, K.&lt;/author&gt;&lt;author&gt;Kamikawa, T.&lt;/author&gt;&lt;/authors&gt;&lt;/contributors&gt;&lt;titles&gt;&lt;title&gt;&lt;style face="normal" font="default" size="100%"&gt;Emission spectra and decay characteristics in photo-stimulated (C&lt;/style&gt;&lt;style face="subscript" font="default" size="100%"&gt;n&lt;/style&gt;&lt;style face="normal" font="default" size="100%"&gt;H&lt;/style&gt;&lt;style face="subscript" font="default" size="100%"&gt;2n+1&lt;/style&gt;&lt;style face="normal" font="default" size="100%"&gt;NH&lt;/style&gt;&lt;style face="subscript" font="default" size="100%"&gt;3&lt;/style&gt;&lt;style face="normal" font="default" size="100%"&gt;)&lt;/style&gt;&lt;style face="subscript" font="default" size="100%"&gt;2&lt;/style&gt;&lt;style face="normal" font="default" size="100%"&gt;CdCl&lt;/style&gt;&lt;style face="subscript" font="default" size="100%"&gt;4&lt;/style&gt;&lt;style face="normal" font="default" size="100%"&gt; : n=1, 2, 3&lt;/style&gt;&lt;/title&gt;&lt;secondary-title&gt;Journal of Electron Spectroscopy and Related Phenomena&lt;/secondary-title&gt;&lt;/titles&gt;&lt;periodical&gt;&lt;full-title&gt;Journal of Electron Spectroscopy and Related Phenomena&lt;/full-title&gt;&lt;abbr-1&gt;J. Electron. Spectrosc. Relat. Phenom.&lt;/abbr-1&gt;&lt;abbr-2&gt;J Electron Spectrosc Relat Phenom&lt;/abbr-2&gt;&lt;/periodical&gt;&lt;pages&gt;163-166&lt;/pages&gt;&lt;volume&gt;79&lt;/volume&gt;&lt;dates&gt;&lt;year&gt;1996&lt;/year&gt;&lt;pub-dates&gt;&lt;date&gt;1996/05/01/&lt;/date&gt;&lt;/pub-dates&gt;&lt;/dates&gt;&lt;isbn&gt;0368-2048&lt;/isbn&gt;&lt;urls&gt;&lt;related-urls&gt;&lt;url&gt;http://www.sciencedirect.com/science/article/pii/0368204896028277&lt;/url&gt;&lt;/related-urls&gt;&lt;/urls&gt;&lt;electronic-resource-num&gt;http://dx.doi.org/10.1016/0368-2048(96)02827-7&lt;/electronic-resource-num&gt;&lt;/record&gt;&lt;/Cite&gt;&lt;/EndNote&gt;</w:instrText>
      </w:r>
      <w:r w:rsidRPr="00DF0800">
        <w:rPr>
          <w:rFonts w:cs="Times New Roman"/>
          <w:szCs w:val="24"/>
        </w:rPr>
        <w:fldChar w:fldCharType="separate"/>
      </w:r>
      <w:r w:rsidR="00896DC4" w:rsidRPr="00896DC4">
        <w:rPr>
          <w:rFonts w:cs="Times New Roman"/>
          <w:noProof/>
          <w:szCs w:val="24"/>
          <w:vertAlign w:val="superscript"/>
        </w:rPr>
        <w:t>267</w:t>
      </w:r>
      <w:r w:rsidRPr="00DF0800">
        <w:rPr>
          <w:rFonts w:cs="Times New Roman"/>
          <w:szCs w:val="24"/>
        </w:rPr>
        <w:fldChar w:fldCharType="end"/>
      </w:r>
      <w:r w:rsidRPr="00DF0800">
        <w:rPr>
          <w:rFonts w:cs="Times New Roman"/>
          <w:szCs w:val="24"/>
        </w:rPr>
        <w:t xml:space="preserve"> Temperature dependence of emission intensity studies showed that the 2.50 eV band decays rapidly above 50 K due to thermal quenching.</w:t>
      </w:r>
      <w:r w:rsidRPr="00DF0800">
        <w:rPr>
          <w:rFonts w:cs="Times New Roman"/>
          <w:szCs w:val="24"/>
        </w:rPr>
        <w:fldChar w:fldCharType="begin"/>
      </w:r>
      <w:r w:rsidR="00896DC4">
        <w:rPr>
          <w:rFonts w:cs="Times New Roman"/>
          <w:szCs w:val="24"/>
        </w:rPr>
        <w:instrText xml:space="preserve"> ADDIN EN.CITE &lt;EndNote&gt;&lt;Cite&gt;&lt;Author&gt;Ohnishi&lt;/Author&gt;&lt;Year&gt;1996&lt;/Year&gt;&lt;RecNum&gt;671&lt;/RecNum&gt;&lt;DisplayText&gt;&lt;style face="superscript"&gt;267&lt;/style&gt;&lt;/DisplayText&gt;&lt;record&gt;&lt;rec-number&gt;671&lt;/rec-number&gt;&lt;foreign-keys&gt;&lt;key app="EN" db-id="vpr9as2rawdd28e5aryxprt4dftzw9tvsf0t" timestamp="1500320073"&gt;671&lt;/key&gt;&lt;/foreign-keys&gt;&lt;ref-type name="Journal Article"&gt;17&lt;/ref-type&gt;&lt;contributors&gt;&lt;authors&gt;&lt;author&gt;Ohnishi, A.&lt;/author&gt;&lt;author&gt;Yamada, T.&lt;/author&gt;&lt;author&gt;Yoshinari, T.&lt;/author&gt;&lt;author&gt;Akimoto, I.&lt;/author&gt;&lt;author&gt;Kan&amp;apos;no, K.&lt;/author&gt;&lt;author&gt;Kamikawa, T.&lt;/author&gt;&lt;/authors&gt;&lt;/contributors&gt;&lt;titles&gt;&lt;title&gt;&lt;style face="normal" font="default" size="100%"&gt;Emission spectra and decay characteristics in photo-stimulated (C&lt;/style&gt;&lt;style face="subscript" font="default" size="100%"&gt;n&lt;/style&gt;&lt;style face="normal" font="default" size="100%"&gt;H&lt;/style&gt;&lt;style face="subscript" font="default" size="100%"&gt;2n+1&lt;/style&gt;&lt;style face="normal" font="default" size="100%"&gt;NH&lt;/style&gt;&lt;style face="subscript" font="default" size="100%"&gt;3&lt;/style&gt;&lt;style face="normal" font="default" size="100%"&gt;)&lt;/style&gt;&lt;style face="subscript" font="default" size="100%"&gt;2&lt;/style&gt;&lt;style face="normal" font="default" size="100%"&gt;CdCl&lt;/style&gt;&lt;style face="subscript" font="default" size="100%"&gt;4&lt;/style&gt;&lt;style face="normal" font="default" size="100%"&gt; : n=1, 2, 3&lt;/style&gt;&lt;/title&gt;&lt;secondary-title&gt;Journal of Electron Spectroscopy and Related Phenomena&lt;/secondary-title&gt;&lt;/titles&gt;&lt;periodical&gt;&lt;full-title&gt;Journal of Electron Spectroscopy and Related Phenomena&lt;/full-title&gt;&lt;abbr-1&gt;J. Electron. Spectrosc. Relat. Phenom.&lt;/abbr-1&gt;&lt;abbr-2&gt;J Electron Spectrosc Relat Phenom&lt;/abbr-2&gt;&lt;/periodical&gt;&lt;pages&gt;163-166&lt;/pages&gt;&lt;volume&gt;79&lt;/volume&gt;&lt;dates&gt;&lt;year&gt;1996&lt;/year&gt;&lt;pub-dates&gt;&lt;date&gt;1996/05/01/&lt;/date&gt;&lt;/pub-dates&gt;&lt;/dates&gt;&lt;isbn&gt;0368-2048&lt;/isbn&gt;&lt;urls&gt;&lt;related-urls&gt;&lt;url&gt;http://www.sciencedirect.com/science/article/pii/0368204896028277&lt;/url&gt;&lt;/related-urls&gt;&lt;/urls&gt;&lt;electronic-resource-num&gt;http://dx.doi.org/10.1016/0368-2048(96)02827-7&lt;/electronic-resource-num&gt;&lt;/record&gt;&lt;/Cite&gt;&lt;/EndNote&gt;</w:instrText>
      </w:r>
      <w:r w:rsidRPr="00DF0800">
        <w:rPr>
          <w:rFonts w:cs="Times New Roman"/>
          <w:szCs w:val="24"/>
        </w:rPr>
        <w:fldChar w:fldCharType="separate"/>
      </w:r>
      <w:r w:rsidR="00896DC4" w:rsidRPr="00896DC4">
        <w:rPr>
          <w:rFonts w:cs="Times New Roman"/>
          <w:noProof/>
          <w:szCs w:val="24"/>
          <w:vertAlign w:val="superscript"/>
        </w:rPr>
        <w:t>267</w:t>
      </w:r>
      <w:r w:rsidRPr="00DF0800">
        <w:rPr>
          <w:rFonts w:cs="Times New Roman"/>
          <w:szCs w:val="24"/>
        </w:rPr>
        <w:fldChar w:fldCharType="end"/>
      </w:r>
      <w:r w:rsidRPr="00DF0800">
        <w:rPr>
          <w:rFonts w:cs="Times New Roman"/>
          <w:szCs w:val="24"/>
        </w:rPr>
        <w:t xml:space="preserve"> Drawing parallels to these studies, we tentatively assign the observed PL peaks for our MA</w:t>
      </w:r>
      <w:r w:rsidRPr="00DF0800">
        <w:rPr>
          <w:rFonts w:cs="Times New Roman"/>
          <w:szCs w:val="24"/>
          <w:vertAlign w:val="subscript"/>
        </w:rPr>
        <w:t>2</w:t>
      </w:r>
      <w:r w:rsidRPr="00DF0800">
        <w:rPr>
          <w:rFonts w:cs="Times New Roman"/>
          <w:szCs w:val="24"/>
        </w:rPr>
        <w:t>CdX</w:t>
      </w:r>
      <w:r w:rsidRPr="00DF0800">
        <w:rPr>
          <w:rFonts w:cs="Times New Roman"/>
          <w:szCs w:val="24"/>
          <w:vertAlign w:val="subscript"/>
        </w:rPr>
        <w:t>4</w:t>
      </w:r>
      <w:r w:rsidRPr="00DF0800">
        <w:rPr>
          <w:rFonts w:cs="Times New Roman"/>
          <w:szCs w:val="24"/>
        </w:rPr>
        <w:t xml:space="preserve"> compounds to self-trapped excitons. The exact mechanism and nature of emission in MA</w:t>
      </w:r>
      <w:r w:rsidRPr="00DF0800">
        <w:rPr>
          <w:rFonts w:cs="Times New Roman"/>
          <w:szCs w:val="24"/>
          <w:vertAlign w:val="subscript"/>
        </w:rPr>
        <w:t>2</w:t>
      </w:r>
      <w:r w:rsidRPr="00DF0800">
        <w:rPr>
          <w:rFonts w:cs="Times New Roman"/>
          <w:szCs w:val="24"/>
        </w:rPr>
        <w:t>CdX</w:t>
      </w:r>
      <w:r w:rsidRPr="00DF0800">
        <w:rPr>
          <w:rFonts w:cs="Times New Roman"/>
          <w:szCs w:val="24"/>
          <w:vertAlign w:val="subscript"/>
        </w:rPr>
        <w:t>4</w:t>
      </w:r>
      <w:r w:rsidRPr="00DF0800">
        <w:rPr>
          <w:rFonts w:cs="Times New Roman"/>
          <w:szCs w:val="24"/>
        </w:rPr>
        <w:t>, however, warrant further scrutiny through time-resolved, temperature-</w:t>
      </w:r>
      <w:r w:rsidRPr="00DF0800" w:rsidDel="0045290E">
        <w:rPr>
          <w:rFonts w:cs="Times New Roman"/>
          <w:szCs w:val="24"/>
        </w:rPr>
        <w:t xml:space="preserve"> </w:t>
      </w:r>
      <w:r w:rsidRPr="00DF0800">
        <w:rPr>
          <w:rFonts w:cs="Times New Roman"/>
          <w:szCs w:val="24"/>
        </w:rPr>
        <w:t xml:space="preserve">and power-dependent PL studies. </w:t>
      </w:r>
    </w:p>
    <w:p w14:paraId="45D03DB1" w14:textId="0897248D" w:rsidR="00F13148" w:rsidRPr="001D6D9D" w:rsidRDefault="00F13148" w:rsidP="00CE3348">
      <w:pPr>
        <w:pStyle w:val="Heading3"/>
        <w:spacing w:after="240"/>
        <w:jc w:val="both"/>
      </w:pPr>
      <w:bookmarkStart w:id="73" w:name="_Toc15232315"/>
      <w:r>
        <w:t>2</w:t>
      </w:r>
      <w:r w:rsidRPr="001D6D9D">
        <w:t>.</w:t>
      </w:r>
      <w:r>
        <w:t>1</w:t>
      </w:r>
      <w:r w:rsidRPr="001D6D9D">
        <w:t>.</w:t>
      </w:r>
      <w:r w:rsidR="009E28DD">
        <w:t>7</w:t>
      </w:r>
      <w:r w:rsidRPr="001D6D9D">
        <w:tab/>
        <w:t>Band Structure Calculations</w:t>
      </w:r>
      <w:bookmarkEnd w:id="73"/>
    </w:p>
    <w:p w14:paraId="60DB9055" w14:textId="4486E848" w:rsidR="00F13148" w:rsidRPr="00DF0800" w:rsidRDefault="00F13148" w:rsidP="00CE3348">
      <w:pPr>
        <w:spacing w:line="480" w:lineRule="auto"/>
        <w:ind w:firstLine="720"/>
        <w:jc w:val="both"/>
        <w:rPr>
          <w:rFonts w:cs="Times New Roman"/>
          <w:szCs w:val="24"/>
        </w:rPr>
      </w:pPr>
      <w:r w:rsidRPr="00DF0800">
        <w:rPr>
          <w:rFonts w:cs="Times New Roman"/>
          <w:szCs w:val="24"/>
        </w:rPr>
        <w:t xml:space="preserve">Figure </w:t>
      </w:r>
      <w:r w:rsidR="000C543C">
        <w:rPr>
          <w:rFonts w:cs="Times New Roman"/>
          <w:szCs w:val="24"/>
        </w:rPr>
        <w:t>26</w:t>
      </w:r>
      <w:r w:rsidRPr="00DF0800">
        <w:rPr>
          <w:rFonts w:cs="Times New Roman"/>
          <w:szCs w:val="24"/>
        </w:rPr>
        <w:t xml:space="preserve"> shows the calculated band structures and DOS of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 xml:space="preserve">4 </w:t>
      </w:r>
      <w:r w:rsidRPr="00DF0800">
        <w:rPr>
          <w:rFonts w:cs="Times New Roman"/>
          <w:szCs w:val="24"/>
        </w:rPr>
        <w:t>(RT phase),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and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All three halides have direct band gaps at the Γ point. The calculated band gaps of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and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 xml:space="preserve">4 </w:t>
      </w:r>
      <w:r w:rsidRPr="00DF0800">
        <w:rPr>
          <w:rFonts w:cs="Times New Roman"/>
          <w:szCs w:val="24"/>
        </w:rPr>
        <w:t xml:space="preserve">are 3.41 eV, 3.46 eV, and 2.87 eV, respectively, which are expected to be underestimated due to the well-known band gap error in </w:t>
      </w:r>
      <w:r w:rsidRPr="00DF0800">
        <w:rPr>
          <w:rFonts w:cs="Times New Roman"/>
          <w:szCs w:val="24"/>
        </w:rPr>
        <w:lastRenderedPageBreak/>
        <w:t>DFT. Typically, the band gap of the chloride should be significantly larger than that of the bromide with common cations due to the higher electronegativity of Cl. Here, the small band gap difference between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 xml:space="preserve">4 </w:t>
      </w:r>
      <w:r w:rsidRPr="00DF0800">
        <w:rPr>
          <w:rFonts w:cs="Times New Roman"/>
          <w:szCs w:val="24"/>
        </w:rPr>
        <w:t>and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is due to their different crystal structures, namely the 2D layered structure of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as compared to the 0D cluster structure of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The significant intra-layer coupling of electronic states in the layered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 xml:space="preserve">4 </w:t>
      </w:r>
      <w:r w:rsidRPr="00DF0800">
        <w:rPr>
          <w:rFonts w:cs="Times New Roman"/>
          <w:szCs w:val="24"/>
        </w:rPr>
        <w:t xml:space="preserve">leads to relatively dispersive conduction and valence bands (see Figure </w:t>
      </w:r>
      <w:r w:rsidR="000C543C">
        <w:rPr>
          <w:rFonts w:cs="Times New Roman"/>
          <w:szCs w:val="24"/>
        </w:rPr>
        <w:t>26</w:t>
      </w:r>
      <w:r>
        <w:rPr>
          <w:rFonts w:cs="Times New Roman"/>
          <w:szCs w:val="24"/>
        </w:rPr>
        <w:t>a</w:t>
      </w:r>
      <w:r w:rsidRPr="00DF0800">
        <w:rPr>
          <w:rFonts w:cs="Times New Roman"/>
          <w:szCs w:val="24"/>
        </w:rPr>
        <w:t>). On the other hand, the 0D compounds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and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 xml:space="preserve">4 </w:t>
      </w:r>
      <w:r w:rsidRPr="00DF0800">
        <w:rPr>
          <w:rFonts w:cs="Times New Roman"/>
          <w:szCs w:val="24"/>
        </w:rPr>
        <w:t xml:space="preserve">have weak inter-cluster coupling and consequently very small band dispersion (see Figures </w:t>
      </w:r>
      <w:r w:rsidR="000C543C">
        <w:rPr>
          <w:rFonts w:cs="Times New Roman"/>
          <w:szCs w:val="24"/>
        </w:rPr>
        <w:t>26</w:t>
      </w:r>
      <w:r>
        <w:rPr>
          <w:rFonts w:cs="Times New Roman"/>
          <w:szCs w:val="24"/>
        </w:rPr>
        <w:t>b-c)</w:t>
      </w:r>
      <w:r w:rsidRPr="00DF0800">
        <w:rPr>
          <w:rFonts w:cs="Times New Roman"/>
          <w:szCs w:val="24"/>
        </w:rPr>
        <w:t>, which widens their band gaps. This observation is consistent with the reported trend for hybrid perovskites, for which it has been shown that dimensional reduction leads to larger band gaps.</w:t>
      </w:r>
      <w:r w:rsidRPr="00DF0800">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Pr="00DF0800">
        <w:rPr>
          <w:rFonts w:cs="Times New Roman"/>
          <w:szCs w:val="24"/>
        </w:rPr>
        <w:fldChar w:fldCharType="separate"/>
      </w:r>
      <w:r w:rsidR="00FF2709" w:rsidRPr="00FF2709">
        <w:rPr>
          <w:rFonts w:cs="Times New Roman"/>
          <w:noProof/>
          <w:szCs w:val="24"/>
          <w:vertAlign w:val="superscript"/>
        </w:rPr>
        <w:t>27</w:t>
      </w:r>
      <w:r w:rsidRPr="00DF0800">
        <w:rPr>
          <w:rFonts w:cs="Times New Roman"/>
          <w:szCs w:val="24"/>
        </w:rPr>
        <w:fldChar w:fldCharType="end"/>
      </w:r>
    </w:p>
    <w:p w14:paraId="623CEF55" w14:textId="1B568B55" w:rsidR="00F13148" w:rsidRPr="00DF0800" w:rsidRDefault="00F13148" w:rsidP="00CE3348">
      <w:pPr>
        <w:spacing w:line="480" w:lineRule="auto"/>
        <w:ind w:firstLine="720"/>
        <w:jc w:val="both"/>
        <w:rPr>
          <w:rFonts w:cs="Times New Roman"/>
          <w:szCs w:val="24"/>
        </w:rPr>
      </w:pPr>
      <w:r w:rsidRPr="00DF0800">
        <w:rPr>
          <w:rFonts w:cs="Times New Roman"/>
          <w:szCs w:val="24"/>
        </w:rPr>
        <w:t>The conduction and the valence bands of the three halides are dominated by the Cd-halogen hybridization; their primary features are described below using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 xml:space="preserve">4 </w:t>
      </w:r>
      <w:r w:rsidRPr="00DF0800">
        <w:rPr>
          <w:rFonts w:cs="Times New Roman"/>
          <w:szCs w:val="24"/>
        </w:rPr>
        <w:t xml:space="preserve">as an example. In Figure </w:t>
      </w:r>
      <w:r w:rsidR="000C543C">
        <w:rPr>
          <w:rFonts w:cs="Times New Roman"/>
          <w:szCs w:val="24"/>
        </w:rPr>
        <w:t>26</w:t>
      </w:r>
      <w:r>
        <w:rPr>
          <w:rFonts w:cs="Times New Roman"/>
          <w:szCs w:val="24"/>
        </w:rPr>
        <w:t>b</w:t>
      </w:r>
      <w:r w:rsidRPr="00DF0800">
        <w:rPr>
          <w:rFonts w:cs="Times New Roman"/>
          <w:szCs w:val="24"/>
        </w:rPr>
        <w:t>, the narrow bands near -3 eV and 4 eV are mainly derived from the bonding and the anti-bonding states between Br-4</w:t>
      </w:r>
      <w:r w:rsidRPr="00DF0800">
        <w:rPr>
          <w:rFonts w:cs="Times New Roman"/>
          <w:i/>
          <w:szCs w:val="24"/>
        </w:rPr>
        <w:t>p</w:t>
      </w:r>
      <w:r w:rsidRPr="00DF0800">
        <w:rPr>
          <w:rFonts w:cs="Times New Roman"/>
          <w:szCs w:val="24"/>
        </w:rPr>
        <w:t xml:space="preserve"> and Cd-5</w:t>
      </w:r>
      <w:r w:rsidRPr="00DF0800">
        <w:rPr>
          <w:rFonts w:cs="Times New Roman"/>
          <w:i/>
          <w:szCs w:val="24"/>
        </w:rPr>
        <w:t>s</w:t>
      </w:r>
      <w:r w:rsidRPr="00DF0800">
        <w:rPr>
          <w:rFonts w:cs="Times New Roman"/>
          <w:szCs w:val="24"/>
        </w:rPr>
        <w:t>, respectively. The bonding and the anti-bonding states between Br-4</w:t>
      </w:r>
      <w:r w:rsidRPr="00DF0800">
        <w:rPr>
          <w:rFonts w:cs="Times New Roman"/>
          <w:i/>
          <w:szCs w:val="24"/>
        </w:rPr>
        <w:t>p</w:t>
      </w:r>
      <w:r w:rsidRPr="00DF0800">
        <w:rPr>
          <w:rFonts w:cs="Times New Roman"/>
          <w:szCs w:val="24"/>
        </w:rPr>
        <w:t xml:space="preserve"> and Cd-5</w:t>
      </w:r>
      <w:r w:rsidRPr="00DF0800">
        <w:rPr>
          <w:rFonts w:cs="Times New Roman"/>
          <w:i/>
          <w:szCs w:val="24"/>
        </w:rPr>
        <w:t>p</w:t>
      </w:r>
      <w:r w:rsidRPr="00DF0800">
        <w:rPr>
          <w:rFonts w:cs="Times New Roman"/>
          <w:szCs w:val="24"/>
        </w:rPr>
        <w:t xml:space="preserve"> contribute strongly to the bands between -2 eV and -1 eV and those above 5 eV, respectively. The MA-related bands are far away from the band gap, having negligible contribution to chemical bonding. The above electronic structure features also exist for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 xml:space="preserve">4 </w:t>
      </w:r>
      <w:r w:rsidRPr="00DF0800">
        <w:rPr>
          <w:rFonts w:cs="Times New Roman"/>
          <w:szCs w:val="24"/>
        </w:rPr>
        <w:t>and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 xml:space="preserve">4 </w:t>
      </w:r>
      <w:r w:rsidRPr="00DF0800">
        <w:rPr>
          <w:rFonts w:cs="Times New Roman"/>
          <w:szCs w:val="24"/>
        </w:rPr>
        <w:t xml:space="preserve">as shown in Figure </w:t>
      </w:r>
      <w:r w:rsidR="000C543C">
        <w:rPr>
          <w:rFonts w:cs="Times New Roman"/>
          <w:szCs w:val="24"/>
        </w:rPr>
        <w:t>26</w:t>
      </w:r>
      <w:r>
        <w:rPr>
          <w:rFonts w:cs="Times New Roman"/>
          <w:szCs w:val="24"/>
        </w:rPr>
        <w:t>a and c</w:t>
      </w:r>
      <w:r w:rsidRPr="00DF0800">
        <w:rPr>
          <w:rFonts w:cs="Times New Roman"/>
          <w:szCs w:val="24"/>
        </w:rPr>
        <w:t>.</w:t>
      </w:r>
    </w:p>
    <w:p w14:paraId="7E323BDF" w14:textId="77777777" w:rsidR="00F13148" w:rsidRDefault="00F13148" w:rsidP="00AE24B5">
      <w:pPr>
        <w:keepNext/>
        <w:spacing w:before="240" w:line="480" w:lineRule="auto"/>
        <w:jc w:val="center"/>
      </w:pPr>
      <w:r w:rsidRPr="00DF0800">
        <w:rPr>
          <w:rFonts w:cs="Times New Roman"/>
          <w:b/>
          <w:noProof/>
          <w:szCs w:val="24"/>
        </w:rPr>
        <w:lastRenderedPageBreak/>
        <w:drawing>
          <wp:inline distT="0" distB="0" distL="0" distR="0" wp14:anchorId="56DAA92C" wp14:editId="1D98D9E6">
            <wp:extent cx="3657600" cy="4572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8.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57600" cy="4572000"/>
                    </a:xfrm>
                    <a:prstGeom prst="rect">
                      <a:avLst/>
                    </a:prstGeom>
                  </pic:spPr>
                </pic:pic>
              </a:graphicData>
            </a:graphic>
          </wp:inline>
        </w:drawing>
      </w:r>
    </w:p>
    <w:p w14:paraId="56B683A4" w14:textId="5ED98E1E" w:rsidR="00F13148" w:rsidRDefault="00F13148" w:rsidP="00CE3348">
      <w:pPr>
        <w:pStyle w:val="FigureCaption"/>
        <w:jc w:val="both"/>
      </w:pPr>
      <w:bookmarkStart w:id="74" w:name="_Toc15232627"/>
      <w:r>
        <w:t xml:space="preserve">Figure </w:t>
      </w:r>
      <w:r>
        <w:fldChar w:fldCharType="begin"/>
      </w:r>
      <w:r>
        <w:instrText xml:space="preserve"> SEQ Figure \* ARABIC </w:instrText>
      </w:r>
      <w:r>
        <w:fldChar w:fldCharType="separate"/>
      </w:r>
      <w:r w:rsidR="00F21648">
        <w:t>25</w:t>
      </w:r>
      <w:r>
        <w:fldChar w:fldCharType="end"/>
      </w:r>
      <w:r>
        <w:t xml:space="preserve">. </w:t>
      </w:r>
      <w:r w:rsidRPr="00F13148">
        <w:rPr>
          <w:b w:val="0"/>
          <w:bCs/>
        </w:rPr>
        <w:t>Band structures (left) and density-of-states (DOS) (right) plots of (a)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CdCl</w:t>
      </w:r>
      <w:r w:rsidRPr="00F13148">
        <w:rPr>
          <w:b w:val="0"/>
          <w:bCs/>
          <w:vertAlign w:val="subscript"/>
        </w:rPr>
        <w:t>4</w:t>
      </w:r>
      <w:r w:rsidRPr="00F13148">
        <w:rPr>
          <w:b w:val="0"/>
          <w:bCs/>
        </w:rPr>
        <w:t>, (b)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CdBr</w:t>
      </w:r>
      <w:r w:rsidRPr="00F13148">
        <w:rPr>
          <w:b w:val="0"/>
          <w:bCs/>
          <w:vertAlign w:val="subscript"/>
        </w:rPr>
        <w:t>4</w:t>
      </w:r>
      <w:r w:rsidRPr="00F13148">
        <w:rPr>
          <w:b w:val="0"/>
          <w:bCs/>
        </w:rPr>
        <w:t>, and (c) (CH</w:t>
      </w:r>
      <w:r w:rsidRPr="00F13148">
        <w:rPr>
          <w:b w:val="0"/>
          <w:bCs/>
          <w:vertAlign w:val="subscript"/>
        </w:rPr>
        <w:t>3</w:t>
      </w:r>
      <w:r w:rsidRPr="00F13148">
        <w:rPr>
          <w:b w:val="0"/>
          <w:bCs/>
        </w:rPr>
        <w:t>NH</w:t>
      </w:r>
      <w:r w:rsidRPr="00F13148">
        <w:rPr>
          <w:b w:val="0"/>
          <w:bCs/>
          <w:vertAlign w:val="subscript"/>
        </w:rPr>
        <w:t>3</w:t>
      </w:r>
      <w:r w:rsidRPr="00F13148">
        <w:rPr>
          <w:b w:val="0"/>
          <w:bCs/>
        </w:rPr>
        <w:t>)</w:t>
      </w:r>
      <w:r w:rsidRPr="00F13148">
        <w:rPr>
          <w:b w:val="0"/>
          <w:bCs/>
          <w:vertAlign w:val="subscript"/>
        </w:rPr>
        <w:t>2</w:t>
      </w:r>
      <w:r w:rsidRPr="00F13148">
        <w:rPr>
          <w:b w:val="0"/>
          <w:bCs/>
        </w:rPr>
        <w:t>CdI</w:t>
      </w:r>
      <w:r w:rsidRPr="00F13148">
        <w:rPr>
          <w:b w:val="0"/>
          <w:bCs/>
          <w:vertAlign w:val="subscript"/>
        </w:rPr>
        <w:t xml:space="preserve">4 </w:t>
      </w:r>
      <w:r w:rsidRPr="00F13148">
        <w:rPr>
          <w:b w:val="0"/>
          <w:bCs/>
        </w:rPr>
        <w:t>calculated using PBE functionals with SOC. Note that the band gaps are underestimated in PBE calculations.</w:t>
      </w:r>
      <w:bookmarkEnd w:id="74"/>
    </w:p>
    <w:p w14:paraId="1A8D8484" w14:textId="5686E08B" w:rsidR="00F13148" w:rsidRPr="00DF0800" w:rsidRDefault="00F13148" w:rsidP="00CE3348">
      <w:pPr>
        <w:spacing w:line="480" w:lineRule="auto"/>
        <w:ind w:firstLine="720"/>
        <w:jc w:val="both"/>
        <w:rPr>
          <w:rFonts w:cs="Times New Roman"/>
          <w:szCs w:val="24"/>
        </w:rPr>
      </w:pPr>
      <w:r w:rsidRPr="00DF0800">
        <w:rPr>
          <w:rFonts w:cs="Times New Roman"/>
          <w:szCs w:val="24"/>
        </w:rPr>
        <w:t>Despite the similarities described above, there are distinct differences in electronic structures between the 0D compounds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and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and 2D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It can be seen in Figure </w:t>
      </w:r>
      <w:r w:rsidR="000C543C">
        <w:rPr>
          <w:rFonts w:cs="Times New Roman"/>
          <w:szCs w:val="24"/>
        </w:rPr>
        <w:t>26</w:t>
      </w:r>
      <w:r w:rsidRPr="00DF0800">
        <w:rPr>
          <w:rFonts w:cs="Times New Roman"/>
          <w:szCs w:val="24"/>
        </w:rPr>
        <w:t xml:space="preserve"> that both the conduction and the valence bands in 0D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and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 xml:space="preserve">4 </w:t>
      </w:r>
      <w:r w:rsidRPr="00DF0800">
        <w:rPr>
          <w:rFonts w:cs="Times New Roman"/>
          <w:szCs w:val="24"/>
        </w:rPr>
        <w:t>are much less dispersive than those in 2D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4</w:t>
      </w:r>
      <w:r w:rsidRPr="00DF0800">
        <w:rPr>
          <w:rFonts w:cs="Times New Roman"/>
          <w:szCs w:val="24"/>
        </w:rPr>
        <w:t xml:space="preserve"> because the electronic states originating from the Cd-Br(I) bonds in MA</w:t>
      </w:r>
      <w:r w:rsidRPr="00DF0800">
        <w:rPr>
          <w:rFonts w:cs="Times New Roman"/>
          <w:szCs w:val="24"/>
          <w:vertAlign w:val="subscript"/>
        </w:rPr>
        <w:t>2</w:t>
      </w:r>
      <w:r w:rsidRPr="00DF0800">
        <w:rPr>
          <w:rFonts w:cs="Times New Roman"/>
          <w:szCs w:val="24"/>
        </w:rPr>
        <w:t>CdBr(I)</w:t>
      </w:r>
      <w:r w:rsidRPr="00DF0800">
        <w:rPr>
          <w:rFonts w:cs="Times New Roman"/>
          <w:szCs w:val="24"/>
          <w:vertAlign w:val="subscript"/>
        </w:rPr>
        <w:t>4</w:t>
      </w:r>
      <w:r w:rsidRPr="00DF0800">
        <w:rPr>
          <w:rFonts w:cs="Times New Roman"/>
          <w:szCs w:val="24"/>
        </w:rPr>
        <w:t xml:space="preserve"> are highly localized within the CdBr(I)</w:t>
      </w:r>
      <w:r w:rsidRPr="00DF0800">
        <w:rPr>
          <w:rFonts w:cs="Times New Roman"/>
          <w:szCs w:val="24"/>
          <w:vertAlign w:val="subscript"/>
        </w:rPr>
        <w:t>4</w:t>
      </w:r>
      <w:r w:rsidRPr="00DF0800">
        <w:rPr>
          <w:rFonts w:cs="Times New Roman"/>
          <w:szCs w:val="24"/>
        </w:rPr>
        <w:t xml:space="preserve"> clusters, which are spatially separated from each other by MA molecular cations. The lack of sufficient band dispersion leads to a narrow Cd-5</w:t>
      </w:r>
      <w:r w:rsidRPr="00DF0800">
        <w:rPr>
          <w:rFonts w:cs="Times New Roman"/>
          <w:i/>
          <w:szCs w:val="24"/>
        </w:rPr>
        <w:t>s</w:t>
      </w:r>
      <w:r w:rsidRPr="00DF0800">
        <w:rPr>
          <w:rFonts w:cs="Times New Roman"/>
          <w:szCs w:val="24"/>
        </w:rPr>
        <w:t>-derived conduction band, which is completely separated from the higher Cd-5</w:t>
      </w:r>
      <w:r w:rsidRPr="00DF0800">
        <w:rPr>
          <w:rFonts w:cs="Times New Roman"/>
          <w:i/>
          <w:szCs w:val="24"/>
        </w:rPr>
        <w:t>p</w:t>
      </w:r>
      <w:r w:rsidRPr="00DF0800">
        <w:rPr>
          <w:rFonts w:cs="Times New Roman"/>
          <w:szCs w:val="24"/>
        </w:rPr>
        <w:t xml:space="preserve">-derived band, as shown in Figure </w:t>
      </w:r>
      <w:r w:rsidR="000C543C">
        <w:rPr>
          <w:rFonts w:cs="Times New Roman"/>
          <w:szCs w:val="24"/>
        </w:rPr>
        <w:t>26</w:t>
      </w:r>
      <w:r>
        <w:rPr>
          <w:rFonts w:cs="Times New Roman"/>
          <w:szCs w:val="24"/>
        </w:rPr>
        <w:t>b-c</w:t>
      </w:r>
      <w:r w:rsidRPr="00DF0800">
        <w:rPr>
          <w:rFonts w:cs="Times New Roman"/>
          <w:szCs w:val="24"/>
        </w:rPr>
        <w:t xml:space="preserve">. Similar </w:t>
      </w:r>
      <w:r w:rsidRPr="00DF0800">
        <w:rPr>
          <w:rFonts w:cs="Times New Roman"/>
          <w:szCs w:val="24"/>
        </w:rPr>
        <w:lastRenderedPageBreak/>
        <w:t>isolated narrow conduction bands have been found in double-perovskite halide materials.</w:t>
      </w:r>
      <w:r w:rsidRPr="00DF0800">
        <w:rPr>
          <w:rFonts w:cs="Times New Roman"/>
          <w:szCs w:val="24"/>
        </w:rPr>
        <w:fldChar w:fldCharType="begin">
          <w:fldData xml:space="preserve">PEVuZE5vdGU+PENpdGU+PEF1dGhvcj5CaXN3YXM8L0F1dGhvcj48WWVhcj4yMDEyPC9ZZWFyPjxS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PEVuZE5vdGU+PENpdGU+PEF1dGhvcj5CaXN3YXM8L0F1dGhvcj48WWVhcj4yMDEyPC9ZZWFyPjxS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DF0800">
        <w:rPr>
          <w:rFonts w:cs="Times New Roman"/>
          <w:szCs w:val="24"/>
        </w:rPr>
      </w:r>
      <w:r w:rsidRPr="00DF0800">
        <w:rPr>
          <w:rFonts w:cs="Times New Roman"/>
          <w:szCs w:val="24"/>
        </w:rPr>
        <w:fldChar w:fldCharType="separate"/>
      </w:r>
      <w:r w:rsidR="00896DC4" w:rsidRPr="00896DC4">
        <w:rPr>
          <w:rFonts w:cs="Times New Roman"/>
          <w:noProof/>
          <w:szCs w:val="24"/>
          <w:vertAlign w:val="superscript"/>
        </w:rPr>
        <w:t>268-270</w:t>
      </w:r>
      <w:r w:rsidRPr="00DF0800">
        <w:rPr>
          <w:rFonts w:cs="Times New Roman"/>
          <w:szCs w:val="24"/>
        </w:rPr>
        <w:fldChar w:fldCharType="end"/>
      </w:r>
      <w:r w:rsidRPr="00DF0800">
        <w:rPr>
          <w:rStyle w:val="CommentReference"/>
          <w:rFonts w:cs="Times New Roman"/>
          <w:szCs w:val="24"/>
        </w:rPr>
        <w:t xml:space="preserve"> </w:t>
      </w:r>
      <w:r w:rsidRPr="00DF0800">
        <w:rPr>
          <w:rFonts w:cs="Times New Roman"/>
          <w:szCs w:val="24"/>
        </w:rPr>
        <w:t>The highly localized electronic states near the conduction band minimum (CBM) and the valence band maximum (VBM) promote charge localization, leading to the formation of electron and hole polarons and self-trapped excitons (STEs). The formation of STEs with sufficient binding energies is important for stabilizing excitons and enabling exciton emission. The PL peaks of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and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 xml:space="preserve">4 </w:t>
      </w:r>
      <w:r w:rsidRPr="00DF0800">
        <w:rPr>
          <w:rFonts w:cs="Times New Roman"/>
          <w:szCs w:val="24"/>
        </w:rPr>
        <w:t xml:space="preserve">(Figure </w:t>
      </w:r>
      <w:r w:rsidR="000C543C">
        <w:rPr>
          <w:rFonts w:cs="Times New Roman"/>
          <w:szCs w:val="24"/>
        </w:rPr>
        <w:t>25</w:t>
      </w:r>
      <w:r w:rsidRPr="00DF0800">
        <w:rPr>
          <w:rFonts w:cs="Times New Roman"/>
          <w:szCs w:val="24"/>
        </w:rPr>
        <w:t>), therefore, are likely due to the STE emission. High light output due to STE emission has been reported in double perovskite halides, which also have highly localized states near the CBM and the VBM.</w:t>
      </w:r>
      <w:r w:rsidRPr="00DF0800">
        <w:rPr>
          <w:rFonts w:cs="Times New Roman"/>
          <w:szCs w:val="24"/>
        </w:rPr>
        <w:fldChar w:fldCharType="begin"/>
      </w:r>
      <w:r w:rsidR="00896DC4">
        <w:rPr>
          <w:rFonts w:cs="Times New Roman"/>
          <w:szCs w:val="24"/>
        </w:rPr>
        <w:instrText xml:space="preserve"> ADDIN EN.CITE &lt;EndNote&gt;&lt;Cite&gt;&lt;Author&gt;Wei&lt;/Author&gt;&lt;Year&gt;2016&lt;/Year&gt;&lt;RecNum&gt;672&lt;/RecNum&gt;&lt;DisplayText&gt;&lt;style face="superscript"&gt;271&lt;/style&gt;&lt;/DisplayText&gt;&lt;record&gt;&lt;rec-number&gt;672&lt;/rec-number&gt;&lt;foreign-keys&gt;&lt;key app="EN" db-id="vpr9as2rawdd28e5aryxprt4dftzw9tvsf0t" timestamp="1500401510"&gt;672&lt;/key&gt;&lt;/foreign-keys&gt;&lt;ref-type name="Journal Article"&gt;17&lt;/ref-type&gt;&lt;contributors&gt;&lt;authors&gt;&lt;author&gt;Wei, Hua&lt;/author&gt;&lt;author&gt;Du, Mao-Hua&lt;/author&gt;&lt;author&gt;Stand, Luis&lt;/author&gt;&lt;author&gt;Zhao, Zhao&lt;/author&gt;&lt;author&gt;Shi, Hongliang&lt;/author&gt;&lt;author&gt;Zhuravleva, Mariya&lt;/author&gt;&lt;author&gt;Melcher, Charles L.&lt;/author&gt;&lt;/authors&gt;&lt;/contributors&gt;&lt;titles&gt;&lt;title&gt;&lt;style face="normal" font="default" size="100%"&gt;Scintillation Properties and Electronic Structures of the Intrinsic and Extrinsic Mixed Elpasolites Cs&lt;/style&gt;&lt;style face="subscript" font="default" size="100%"&gt;2&lt;/style&gt;&lt;style face="normal" font="default" size="100%"&gt;NaRBr&lt;/style&gt;&lt;style face="subscript" font="default" size="100%"&gt;3&lt;/style&gt;&lt;style face="normal" font="default" size="100%"&gt;I&lt;/style&gt;&lt;style face="subscript" font="default" size="100%"&gt;3&lt;/style&gt;&lt;style face="normal" font="default" size="100%"&gt; (R=La, Y)&lt;/style&gt;&lt;/title&gt;&lt;secondary-title&gt;Phys. Rev. Appl.&lt;/secondary-title&gt;&lt;/titles&gt;&lt;periodical&gt;&lt;full-title&gt;Phys. Rev. Appl.&lt;/full-title&gt;&lt;/periodical&gt;&lt;pages&gt;024008&lt;/pages&gt;&lt;volume&gt;5&lt;/volume&gt;&lt;number&gt;2&lt;/number&gt;&lt;dates&gt;&lt;year&gt;2016&lt;/year&gt;&lt;pub-dates&gt;&lt;date&gt;02/19/&lt;/date&gt;&lt;/pub-dates&gt;&lt;/dates&gt;&lt;publisher&gt;American Physical Society&lt;/publisher&gt;&lt;urls&gt;&lt;related-urls&gt;&lt;url&gt;https://link.aps.org/doi/10.1103/PhysRevApplied.5.024008&lt;/url&gt;&lt;/related-urls&gt;&lt;/urls&gt;&lt;/record&gt;&lt;/Cite&gt;&lt;/EndNote&gt;</w:instrText>
      </w:r>
      <w:r w:rsidRPr="00DF0800">
        <w:rPr>
          <w:rFonts w:cs="Times New Roman"/>
          <w:szCs w:val="24"/>
        </w:rPr>
        <w:fldChar w:fldCharType="separate"/>
      </w:r>
      <w:r w:rsidR="00896DC4" w:rsidRPr="00896DC4">
        <w:rPr>
          <w:rFonts w:cs="Times New Roman"/>
          <w:noProof/>
          <w:szCs w:val="24"/>
          <w:vertAlign w:val="superscript"/>
        </w:rPr>
        <w:t>271</w:t>
      </w:r>
      <w:r w:rsidRPr="00DF0800">
        <w:rPr>
          <w:rFonts w:cs="Times New Roman"/>
          <w:szCs w:val="24"/>
        </w:rPr>
        <w:fldChar w:fldCharType="end"/>
      </w:r>
      <w:r w:rsidRPr="00DF0800">
        <w:rPr>
          <w:rFonts w:cs="Times New Roman"/>
          <w:szCs w:val="24"/>
        </w:rPr>
        <w:t xml:space="preserve"> Compared to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and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 xml:space="preserve">4 </w:t>
      </w:r>
      <w:r w:rsidRPr="00DF0800">
        <w:rPr>
          <w:rFonts w:cs="Times New Roman"/>
          <w:szCs w:val="24"/>
        </w:rPr>
        <w:t xml:space="preserve">with its layered structure has relatively more dispersive electronic bands on the </w:t>
      </w:r>
      <w:r w:rsidRPr="00DF0800">
        <w:rPr>
          <w:rFonts w:cs="Times New Roman"/>
          <w:i/>
          <w:szCs w:val="24"/>
        </w:rPr>
        <w:t>ab</w:t>
      </w:r>
      <w:r w:rsidRPr="00DF0800">
        <w:rPr>
          <w:rFonts w:cs="Times New Roman"/>
          <w:szCs w:val="24"/>
        </w:rPr>
        <w:t xml:space="preserve">-plane and flat bands along the </w:t>
      </w:r>
      <w:r w:rsidRPr="00DF0800">
        <w:rPr>
          <w:rFonts w:cs="Times New Roman"/>
          <w:i/>
          <w:szCs w:val="24"/>
        </w:rPr>
        <w:t>c</w:t>
      </w:r>
      <w:r w:rsidRPr="00DF0800">
        <w:rPr>
          <w:rFonts w:cs="Times New Roman"/>
          <w:szCs w:val="24"/>
        </w:rPr>
        <w:t xml:space="preserve"> direction. The localization level of the VBM and the CBM states is likely still sufficient to stabilize STE and enable STE emission. This is supported by the strong STE emission observed in other 2D halide perovskites.</w:t>
      </w:r>
      <w:r w:rsidRPr="00DF0800">
        <w:rPr>
          <w:rFonts w:cs="Times New Roman"/>
          <w:szCs w:val="24"/>
        </w:rPr>
        <w:fldChar w:fldCharType="begin">
          <w:fldData xml:space="preserve">PEVuZE5vdGU+PENpdGU+PEF1dGhvcj5NYW88L0F1dGhvcj48WWVhcj4yMDE3PC9ZZWFyPjxSZWNO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PEVuZE5vdGU+PENpdGU+PEF1dGhvcj5NYW88L0F1dGhvcj48WWVhcj4yMDE3PC9ZZWFyPjxSZWNO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DF0800">
        <w:rPr>
          <w:rFonts w:cs="Times New Roman"/>
          <w:szCs w:val="24"/>
        </w:rPr>
      </w:r>
      <w:r w:rsidRPr="00DF0800">
        <w:rPr>
          <w:rFonts w:cs="Times New Roman"/>
          <w:szCs w:val="24"/>
        </w:rPr>
        <w:fldChar w:fldCharType="separate"/>
      </w:r>
      <w:r w:rsidR="00896DC4" w:rsidRPr="00896DC4">
        <w:rPr>
          <w:rFonts w:cs="Times New Roman"/>
          <w:noProof/>
          <w:szCs w:val="24"/>
          <w:vertAlign w:val="superscript"/>
        </w:rPr>
        <w:t>106, 259, 268, 272-274</w:t>
      </w:r>
      <w:r w:rsidRPr="00DF0800">
        <w:rPr>
          <w:rFonts w:cs="Times New Roman"/>
          <w:szCs w:val="24"/>
        </w:rPr>
        <w:fldChar w:fldCharType="end"/>
      </w:r>
    </w:p>
    <w:p w14:paraId="4221725A" w14:textId="41302008" w:rsidR="00F13148" w:rsidRDefault="00F13148" w:rsidP="00CE3348">
      <w:pPr>
        <w:spacing w:line="480" w:lineRule="auto"/>
        <w:ind w:firstLine="720"/>
        <w:jc w:val="both"/>
        <w:rPr>
          <w:rFonts w:cs="Times New Roman"/>
          <w:szCs w:val="24"/>
        </w:rPr>
      </w:pPr>
      <w:r w:rsidRPr="00DF0800">
        <w:rPr>
          <w:rFonts w:cs="Times New Roman"/>
          <w:szCs w:val="24"/>
        </w:rPr>
        <w:t>The formation of STEs in 0D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or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may simply involve the elongation of the Cd-halogen bonds within an isolated CdBr</w:t>
      </w:r>
      <w:r w:rsidRPr="00DF0800">
        <w:rPr>
          <w:rFonts w:cs="Times New Roman"/>
          <w:szCs w:val="24"/>
          <w:vertAlign w:val="subscript"/>
        </w:rPr>
        <w:t>4</w:t>
      </w:r>
      <w:r w:rsidRPr="00DF0800">
        <w:rPr>
          <w:rFonts w:cs="Times New Roman"/>
          <w:szCs w:val="24"/>
        </w:rPr>
        <w:t xml:space="preserve"> or CdI</w:t>
      </w:r>
      <w:r w:rsidRPr="00DF0800">
        <w:rPr>
          <w:rFonts w:cs="Times New Roman"/>
          <w:szCs w:val="24"/>
          <w:vertAlign w:val="subscript"/>
        </w:rPr>
        <w:t xml:space="preserve">4 </w:t>
      </w:r>
      <w:r w:rsidRPr="00DF0800">
        <w:rPr>
          <w:rFonts w:cs="Times New Roman"/>
          <w:szCs w:val="24"/>
        </w:rPr>
        <w:t>tetrahedral cluster, respectively. As such, the hole is localized on the four halogen ions while the electron is localized on the Cd ion within a tetrahedral cluster. On the other hand, a STE in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 xml:space="preserve">4 </w:t>
      </w:r>
      <w:r w:rsidRPr="00DF0800">
        <w:rPr>
          <w:rFonts w:cs="Times New Roman"/>
          <w:szCs w:val="24"/>
        </w:rPr>
        <w:t xml:space="preserve">likely involves the formation of a </w:t>
      </w:r>
      <w:r w:rsidRPr="00DF0800">
        <w:rPr>
          <w:rFonts w:cs="Times New Roman"/>
          <w:i/>
          <w:szCs w:val="24"/>
        </w:rPr>
        <w:t>V</w:t>
      </w:r>
      <w:r w:rsidRPr="00DF0800">
        <w:rPr>
          <w:rFonts w:cs="Times New Roman"/>
          <w:szCs w:val="24"/>
          <w:vertAlign w:val="subscript"/>
        </w:rPr>
        <w:t>k</w:t>
      </w:r>
      <w:r w:rsidRPr="00DF0800">
        <w:rPr>
          <w:rFonts w:cs="Times New Roman"/>
          <w:szCs w:val="24"/>
        </w:rPr>
        <w:t xml:space="preserve"> center (a commonly observed hole polaron in halides, which can trap an electron at the nearby cation). The formation of a </w:t>
      </w:r>
      <w:r w:rsidRPr="00DF0800">
        <w:rPr>
          <w:rFonts w:cs="Times New Roman"/>
          <w:i/>
          <w:szCs w:val="24"/>
        </w:rPr>
        <w:t>V</w:t>
      </w:r>
      <w:r w:rsidRPr="00DF0800">
        <w:rPr>
          <w:rFonts w:cs="Times New Roman"/>
          <w:szCs w:val="24"/>
          <w:vertAlign w:val="subscript"/>
        </w:rPr>
        <w:t>k</w:t>
      </w:r>
      <w:r w:rsidRPr="00DF0800">
        <w:rPr>
          <w:rFonts w:cs="Times New Roman"/>
          <w:szCs w:val="24"/>
        </w:rPr>
        <w:t xml:space="preserve"> center requires strong lattice relaxation, i.e., the formation of a Cl</w:t>
      </w:r>
      <w:r w:rsidRPr="00DF0800">
        <w:rPr>
          <w:rFonts w:cs="Times New Roman"/>
          <w:szCs w:val="24"/>
          <w:vertAlign w:val="subscript"/>
        </w:rPr>
        <w:t>2</w:t>
      </w:r>
      <w:r w:rsidRPr="00DF0800">
        <w:rPr>
          <w:rFonts w:cs="Times New Roman"/>
          <w:szCs w:val="24"/>
          <w:vertAlign w:val="superscript"/>
        </w:rPr>
        <w:t>-</w:t>
      </w:r>
      <w:r w:rsidRPr="00DF0800">
        <w:rPr>
          <w:rFonts w:cs="Times New Roman"/>
          <w:szCs w:val="24"/>
        </w:rPr>
        <w:t xml:space="preserve"> molecule,</w:t>
      </w:r>
      <w:r w:rsidRPr="00DF0800">
        <w:rPr>
          <w:rFonts w:cs="Times New Roman"/>
          <w:szCs w:val="24"/>
        </w:rPr>
        <w:fldChar w:fldCharType="begin"/>
      </w:r>
      <w:r w:rsidR="00896DC4">
        <w:rPr>
          <w:rFonts w:cs="Times New Roman"/>
          <w:szCs w:val="24"/>
        </w:rPr>
        <w:instrText xml:space="preserve"> ADDIN EN.CITE &lt;EndNote&gt;&lt;Cite&gt;&lt;Author&gt;Biswas&lt;/Author&gt;&lt;Year&gt;2012&lt;/Year&gt;&lt;RecNum&gt;613&lt;/RecNum&gt;&lt;DisplayText&gt;&lt;style face="superscript"&gt;268&lt;/style&gt;&lt;/DisplayText&gt;&lt;record&gt;&lt;rec-number&gt;613&lt;/rec-number&gt;&lt;foreign-keys&gt;&lt;key app="EN" db-id="vpr9as2rawdd28e5aryxprt4dftzw9tvsf0t" timestamp="1500083161"&gt;613&lt;/key&gt;&lt;key app="ENWeb" db-id=""&gt;0&lt;/key&gt;&lt;/foreign-keys&gt;&lt;ref-type name="Journal Article"&gt;17&lt;/ref-type&gt;&lt;contributors&gt;&lt;authors&gt;&lt;author&gt;Biswas, Koushik&lt;/author&gt;&lt;author&gt;Du, Mao-Hua&lt;/author&gt;&lt;/authors&gt;&lt;/contributors&gt;&lt;titles&gt;&lt;title&gt;&lt;style face="normal" font="default" size="100%"&gt;Energy transport and scintillation of cerium-doped elpasolite Cs&lt;/style&gt;&lt;style face="subscript" font="default" size="100%"&gt;2&lt;/style&gt;&lt;style face="normal" font="default" size="100%"&gt;LiYCl&lt;/style&gt;&lt;style face="subscript" font="default" size="100%"&gt;6&lt;/style&gt;&lt;style face="normal" font="default" size="100%"&gt;: Hybrid density functional calculations&lt;/style&gt;&lt;/title&gt;&lt;secondary-title&gt;Physical Review B&lt;/secondary-title&gt;&lt;/titles&gt;&lt;periodical&gt;&lt;full-title&gt;Physical Review B&lt;/full-title&gt;&lt;abbr-1&gt;Phys. Rev. B&lt;/abbr-1&gt;&lt;/periodical&gt;&lt;volume&gt;86&lt;/volume&gt;&lt;number&gt;1&lt;/number&gt;&lt;dates&gt;&lt;year&gt;2012&lt;/year&gt;&lt;/dates&gt;&lt;isbn&gt;1098-0121&amp;#xD;1550-235X&lt;/isbn&gt;&lt;urls&gt;&lt;/urls&gt;&lt;electronic-resource-num&gt;10.1103/PhysRevB.86.014102&lt;/electronic-resource-num&gt;&lt;/record&gt;&lt;/Cite&gt;&lt;/EndNote&gt;</w:instrText>
      </w:r>
      <w:r w:rsidRPr="00DF0800">
        <w:rPr>
          <w:rFonts w:cs="Times New Roman"/>
          <w:szCs w:val="24"/>
        </w:rPr>
        <w:fldChar w:fldCharType="separate"/>
      </w:r>
      <w:r w:rsidR="00896DC4" w:rsidRPr="00896DC4">
        <w:rPr>
          <w:rFonts w:cs="Times New Roman"/>
          <w:noProof/>
          <w:szCs w:val="24"/>
          <w:vertAlign w:val="superscript"/>
        </w:rPr>
        <w:t>268</w:t>
      </w:r>
      <w:r w:rsidRPr="00DF0800">
        <w:rPr>
          <w:rFonts w:cs="Times New Roman"/>
          <w:szCs w:val="24"/>
        </w:rPr>
        <w:fldChar w:fldCharType="end"/>
      </w:r>
      <w:r w:rsidRPr="00DF0800">
        <w:rPr>
          <w:rFonts w:cs="Times New Roman"/>
          <w:szCs w:val="24"/>
        </w:rPr>
        <w:t xml:space="preserve"> which should result in a large stokes shift and may explain the lower emission energy in MA</w:t>
      </w:r>
      <w:r w:rsidRPr="00DF0800">
        <w:rPr>
          <w:rFonts w:cs="Times New Roman"/>
          <w:szCs w:val="24"/>
          <w:vertAlign w:val="subscript"/>
        </w:rPr>
        <w:t>2</w:t>
      </w:r>
      <w:r w:rsidRPr="00DF0800">
        <w:rPr>
          <w:rFonts w:cs="Times New Roman"/>
          <w:szCs w:val="24"/>
        </w:rPr>
        <w:t>CdCl</w:t>
      </w:r>
      <w:r w:rsidRPr="00DF0800">
        <w:rPr>
          <w:rFonts w:cs="Times New Roman"/>
          <w:szCs w:val="24"/>
          <w:vertAlign w:val="subscript"/>
        </w:rPr>
        <w:t xml:space="preserve">4 </w:t>
      </w:r>
      <w:r w:rsidRPr="00DF0800">
        <w:rPr>
          <w:rFonts w:cs="Times New Roman"/>
          <w:szCs w:val="24"/>
        </w:rPr>
        <w:t>than in MA</w:t>
      </w:r>
      <w:r w:rsidRPr="00DF0800">
        <w:rPr>
          <w:rFonts w:cs="Times New Roman"/>
          <w:szCs w:val="24"/>
          <w:vertAlign w:val="subscript"/>
        </w:rPr>
        <w:t>2</w:t>
      </w:r>
      <w:r w:rsidRPr="00DF0800">
        <w:rPr>
          <w:rFonts w:cs="Times New Roman"/>
          <w:szCs w:val="24"/>
        </w:rPr>
        <w:t>CdBr</w:t>
      </w:r>
      <w:r w:rsidRPr="00DF0800">
        <w:rPr>
          <w:rFonts w:cs="Times New Roman"/>
          <w:szCs w:val="24"/>
          <w:vertAlign w:val="subscript"/>
        </w:rPr>
        <w:t>4</w:t>
      </w:r>
      <w:r w:rsidRPr="00DF0800">
        <w:rPr>
          <w:rFonts w:cs="Times New Roman"/>
          <w:szCs w:val="24"/>
        </w:rPr>
        <w:t xml:space="preserve"> and MA</w:t>
      </w:r>
      <w:r w:rsidRPr="00DF0800">
        <w:rPr>
          <w:rFonts w:cs="Times New Roman"/>
          <w:szCs w:val="24"/>
          <w:vertAlign w:val="subscript"/>
        </w:rPr>
        <w:t>2</w:t>
      </w:r>
      <w:r w:rsidRPr="00DF0800">
        <w:rPr>
          <w:rFonts w:cs="Times New Roman"/>
          <w:szCs w:val="24"/>
        </w:rPr>
        <w:t>CdI</w:t>
      </w:r>
      <w:r w:rsidRPr="00DF0800">
        <w:rPr>
          <w:rFonts w:cs="Times New Roman"/>
          <w:szCs w:val="24"/>
          <w:vertAlign w:val="subscript"/>
        </w:rPr>
        <w:t>4</w:t>
      </w:r>
      <w:r w:rsidRPr="00DF0800">
        <w:rPr>
          <w:rFonts w:cs="Times New Roman"/>
          <w:szCs w:val="24"/>
        </w:rPr>
        <w:t xml:space="preserve"> (see Figure </w:t>
      </w:r>
      <w:r w:rsidR="000C543C">
        <w:rPr>
          <w:rFonts w:cs="Times New Roman"/>
          <w:szCs w:val="24"/>
        </w:rPr>
        <w:t>26</w:t>
      </w:r>
      <w:r w:rsidRPr="00DF0800">
        <w:rPr>
          <w:rFonts w:cs="Times New Roman"/>
          <w:szCs w:val="24"/>
        </w:rPr>
        <w:t>).</w:t>
      </w:r>
    </w:p>
    <w:p w14:paraId="182CBB98" w14:textId="2E2E556C" w:rsidR="00F13148" w:rsidRPr="00307373" w:rsidRDefault="00F13148" w:rsidP="00CE3348">
      <w:pPr>
        <w:pStyle w:val="Heading3"/>
        <w:spacing w:after="240"/>
        <w:jc w:val="both"/>
      </w:pPr>
      <w:bookmarkStart w:id="75" w:name="_Toc15232316"/>
      <w:r>
        <w:lastRenderedPageBreak/>
        <w:t>2</w:t>
      </w:r>
      <w:r w:rsidRPr="00307373">
        <w:t>.</w:t>
      </w:r>
      <w:r>
        <w:t>1</w:t>
      </w:r>
      <w:r w:rsidRPr="00307373">
        <w:t>.</w:t>
      </w:r>
      <w:r w:rsidR="009E28DD">
        <w:t>8</w:t>
      </w:r>
      <w:r w:rsidRPr="00307373">
        <w:tab/>
        <w:t>Summary</w:t>
      </w:r>
      <w:bookmarkEnd w:id="75"/>
    </w:p>
    <w:p w14:paraId="072561FB" w14:textId="77777777" w:rsidR="00F13148" w:rsidRPr="00307373" w:rsidRDefault="00F13148" w:rsidP="00CE3348">
      <w:pPr>
        <w:spacing w:line="480" w:lineRule="auto"/>
        <w:ind w:firstLine="720"/>
        <w:jc w:val="both"/>
        <w:rPr>
          <w:rFonts w:cs="Times New Roman"/>
          <w:szCs w:val="24"/>
        </w:rPr>
      </w:pPr>
      <w:r w:rsidRPr="00307373">
        <w:rPr>
          <w:rFonts w:cs="Times New Roman"/>
          <w:szCs w:val="24"/>
        </w:rPr>
        <w:t xml:space="preserve">In summary, we report low temperature solution synthesis, crystal and electronic structures, and optical properties of the </w:t>
      </w:r>
      <w:r>
        <w:rPr>
          <w:rFonts w:cs="Times New Roman"/>
          <w:szCs w:val="24"/>
        </w:rPr>
        <w:t>HOIM</w:t>
      </w:r>
      <w:r w:rsidRPr="00307373">
        <w:rPr>
          <w:rFonts w:cs="Times New Roman"/>
          <w:szCs w:val="24"/>
        </w:rPr>
        <w:t xml:space="preserve"> MA</w:t>
      </w:r>
      <w:r w:rsidRPr="00307373">
        <w:rPr>
          <w:rFonts w:cs="Times New Roman"/>
          <w:szCs w:val="24"/>
          <w:vertAlign w:val="subscript"/>
        </w:rPr>
        <w:t>2</w:t>
      </w:r>
      <w:r w:rsidRPr="00307373">
        <w:rPr>
          <w:rFonts w:cs="Times New Roman"/>
          <w:szCs w:val="24"/>
        </w:rPr>
        <w:t>CdX</w:t>
      </w:r>
      <w:r w:rsidRPr="00307373">
        <w:rPr>
          <w:rFonts w:cs="Times New Roman"/>
          <w:szCs w:val="24"/>
          <w:vertAlign w:val="subscript"/>
        </w:rPr>
        <w:t>4</w:t>
      </w:r>
      <w:r w:rsidRPr="00307373">
        <w:rPr>
          <w:rFonts w:cs="Times New Roman"/>
          <w:szCs w:val="24"/>
        </w:rPr>
        <w:t xml:space="preserve"> (X = Cl, Br, I). High quality single crystals were obtained through slow evaporation of DMF, water and methanol solutions of MA</w:t>
      </w:r>
      <w:r w:rsidRPr="00307373">
        <w:rPr>
          <w:rFonts w:cs="Times New Roman"/>
          <w:szCs w:val="24"/>
          <w:vertAlign w:val="subscript"/>
        </w:rPr>
        <w:t>2</w:t>
      </w:r>
      <w:r w:rsidRPr="00307373">
        <w:rPr>
          <w:rFonts w:cs="Times New Roman"/>
          <w:szCs w:val="24"/>
        </w:rPr>
        <w:t>CdX</w:t>
      </w:r>
      <w:r w:rsidRPr="00307373">
        <w:rPr>
          <w:rFonts w:cs="Times New Roman"/>
          <w:szCs w:val="24"/>
          <w:vertAlign w:val="subscript"/>
        </w:rPr>
        <w:t>4</w:t>
      </w:r>
      <w:r w:rsidRPr="00307373">
        <w:rPr>
          <w:rFonts w:cs="Times New Roman"/>
          <w:szCs w:val="24"/>
        </w:rPr>
        <w:t xml:space="preserve"> with optimized conditions; i.e., slow evaporation at room temperature, yielding mm-sized colorless (X = Cl, Br) and pale yellow (X = I) crystals. In future studies, large single crystal growth (&gt; 1 cm in all dimensions) will be necessary to accurately assess scintillation properties of MA</w:t>
      </w:r>
      <w:r w:rsidRPr="00307373">
        <w:rPr>
          <w:rFonts w:cs="Times New Roman"/>
          <w:szCs w:val="24"/>
          <w:vertAlign w:val="subscript"/>
        </w:rPr>
        <w:t>2</w:t>
      </w:r>
      <w:r w:rsidRPr="00307373">
        <w:rPr>
          <w:rFonts w:cs="Times New Roman"/>
          <w:szCs w:val="24"/>
        </w:rPr>
        <w:t>CdX</w:t>
      </w:r>
      <w:r w:rsidRPr="00307373">
        <w:rPr>
          <w:rFonts w:cs="Times New Roman"/>
          <w:szCs w:val="24"/>
          <w:vertAlign w:val="subscript"/>
        </w:rPr>
        <w:t>4</w:t>
      </w:r>
      <w:r w:rsidRPr="00307373">
        <w:rPr>
          <w:rFonts w:cs="Times New Roman"/>
          <w:szCs w:val="24"/>
        </w:rPr>
        <w:t>. Single crystal and variable temperature powder X-ray diffraction measurements confirm the literature reported 2D layered perovskite structure for MA</w:t>
      </w:r>
      <w:r w:rsidRPr="00307373">
        <w:rPr>
          <w:rFonts w:cs="Times New Roman"/>
          <w:szCs w:val="24"/>
          <w:vertAlign w:val="subscript"/>
        </w:rPr>
        <w:t>2</w:t>
      </w:r>
      <w:r w:rsidRPr="00307373">
        <w:rPr>
          <w:rFonts w:cs="Times New Roman"/>
          <w:szCs w:val="24"/>
        </w:rPr>
        <w:t>CdCl</w:t>
      </w:r>
      <w:r w:rsidRPr="00307373">
        <w:rPr>
          <w:rFonts w:cs="Times New Roman"/>
          <w:szCs w:val="24"/>
          <w:vertAlign w:val="subscript"/>
        </w:rPr>
        <w:t>4</w:t>
      </w:r>
      <w:r w:rsidRPr="00307373">
        <w:rPr>
          <w:rFonts w:cs="Times New Roman"/>
          <w:szCs w:val="24"/>
        </w:rPr>
        <w:t>, which undergoes two phase transitions at 283 K and 173 K. In contrast, MA</w:t>
      </w:r>
      <w:r w:rsidRPr="00307373">
        <w:rPr>
          <w:rFonts w:cs="Times New Roman"/>
          <w:szCs w:val="24"/>
          <w:vertAlign w:val="subscript"/>
        </w:rPr>
        <w:t>2</w:t>
      </w:r>
      <w:r w:rsidRPr="00307373">
        <w:rPr>
          <w:rFonts w:cs="Times New Roman"/>
          <w:szCs w:val="24"/>
        </w:rPr>
        <w:t>CdBr</w:t>
      </w:r>
      <w:r w:rsidRPr="00307373">
        <w:rPr>
          <w:rFonts w:cs="Times New Roman"/>
          <w:szCs w:val="24"/>
          <w:vertAlign w:val="subscript"/>
        </w:rPr>
        <w:t>4</w:t>
      </w:r>
      <w:r w:rsidRPr="00307373">
        <w:rPr>
          <w:rFonts w:cs="Times New Roman"/>
          <w:szCs w:val="24"/>
        </w:rPr>
        <w:t xml:space="preserve"> and MA</w:t>
      </w:r>
      <w:r w:rsidRPr="00307373">
        <w:rPr>
          <w:rFonts w:cs="Times New Roman"/>
          <w:szCs w:val="24"/>
          <w:vertAlign w:val="subscript"/>
        </w:rPr>
        <w:t>2</w:t>
      </w:r>
      <w:r w:rsidRPr="00307373">
        <w:rPr>
          <w:rFonts w:cs="Times New Roman"/>
          <w:szCs w:val="24"/>
        </w:rPr>
        <w:t>CdI</w:t>
      </w:r>
      <w:r w:rsidRPr="00307373">
        <w:rPr>
          <w:rFonts w:cs="Times New Roman"/>
          <w:szCs w:val="24"/>
          <w:vertAlign w:val="subscript"/>
        </w:rPr>
        <w:t>4</w:t>
      </w:r>
      <w:r w:rsidRPr="00307373">
        <w:rPr>
          <w:rFonts w:cs="Times New Roman"/>
          <w:szCs w:val="24"/>
        </w:rPr>
        <w:t xml:space="preserve"> adopt 0D K</w:t>
      </w:r>
      <w:r w:rsidRPr="00307373">
        <w:rPr>
          <w:rFonts w:cs="Times New Roman"/>
          <w:szCs w:val="24"/>
          <w:vertAlign w:val="subscript"/>
        </w:rPr>
        <w:t>2</w:t>
      </w:r>
      <w:r w:rsidRPr="00307373">
        <w:rPr>
          <w:rFonts w:cs="Times New Roman"/>
          <w:szCs w:val="24"/>
        </w:rPr>
        <w:t>SO</w:t>
      </w:r>
      <w:r w:rsidRPr="00307373">
        <w:rPr>
          <w:rFonts w:cs="Times New Roman"/>
          <w:szCs w:val="24"/>
          <w:vertAlign w:val="subscript"/>
        </w:rPr>
        <w:t>4</w:t>
      </w:r>
      <w:r w:rsidRPr="00307373">
        <w:rPr>
          <w:rFonts w:cs="Times New Roman"/>
          <w:szCs w:val="24"/>
        </w:rPr>
        <w:t>-derived crystal structures based on isolated CdBr(I)</w:t>
      </w:r>
      <w:r w:rsidRPr="00307373">
        <w:rPr>
          <w:rFonts w:cs="Times New Roman"/>
          <w:szCs w:val="24"/>
          <w:vertAlign w:val="subscript"/>
        </w:rPr>
        <w:t>4</w:t>
      </w:r>
      <w:r w:rsidRPr="00307373">
        <w:rPr>
          <w:rFonts w:cs="Times New Roman"/>
          <w:szCs w:val="24"/>
        </w:rPr>
        <w:t xml:space="preserve"> tetrahedra, and show no phase transition down to 20 K. The contrasting crystal structures and chemical compositions in MA</w:t>
      </w:r>
      <w:r w:rsidRPr="00307373">
        <w:rPr>
          <w:rFonts w:cs="Times New Roman"/>
          <w:szCs w:val="24"/>
          <w:vertAlign w:val="subscript"/>
        </w:rPr>
        <w:t>2</w:t>
      </w:r>
      <w:r w:rsidRPr="00307373">
        <w:rPr>
          <w:rFonts w:cs="Times New Roman"/>
          <w:szCs w:val="24"/>
        </w:rPr>
        <w:t>CdX</w:t>
      </w:r>
      <w:r w:rsidRPr="00307373">
        <w:rPr>
          <w:rFonts w:cs="Times New Roman"/>
          <w:szCs w:val="24"/>
          <w:vertAlign w:val="subscript"/>
        </w:rPr>
        <w:t>4</w:t>
      </w:r>
      <w:r w:rsidRPr="00307373">
        <w:rPr>
          <w:rFonts w:cs="Times New Roman"/>
          <w:szCs w:val="24"/>
        </w:rPr>
        <w:t xml:space="preserve"> family impact their air stabilities; the 2D layered compound MA</w:t>
      </w:r>
      <w:r w:rsidRPr="00307373">
        <w:rPr>
          <w:rFonts w:cs="Times New Roman"/>
          <w:szCs w:val="24"/>
          <w:vertAlign w:val="subscript"/>
        </w:rPr>
        <w:t>2</w:t>
      </w:r>
      <w:r w:rsidRPr="00307373">
        <w:rPr>
          <w:rFonts w:cs="Times New Roman"/>
          <w:szCs w:val="24"/>
        </w:rPr>
        <w:t>CdCl</w:t>
      </w:r>
      <w:r w:rsidRPr="00307373">
        <w:rPr>
          <w:rFonts w:cs="Times New Roman"/>
          <w:szCs w:val="24"/>
          <w:vertAlign w:val="subscript"/>
        </w:rPr>
        <w:t>4</w:t>
      </w:r>
      <w:r w:rsidRPr="00307373">
        <w:rPr>
          <w:rFonts w:cs="Times New Roman"/>
          <w:szCs w:val="24"/>
        </w:rPr>
        <w:t xml:space="preserve"> is air stable, whereas the 0D cluster compounds MA</w:t>
      </w:r>
      <w:r w:rsidRPr="00307373">
        <w:rPr>
          <w:rFonts w:cs="Times New Roman"/>
          <w:szCs w:val="24"/>
          <w:vertAlign w:val="subscript"/>
        </w:rPr>
        <w:t>2</w:t>
      </w:r>
      <w:r w:rsidRPr="00307373">
        <w:rPr>
          <w:rFonts w:cs="Times New Roman"/>
          <w:szCs w:val="24"/>
        </w:rPr>
        <w:t>CdBr</w:t>
      </w:r>
      <w:r w:rsidRPr="00307373">
        <w:rPr>
          <w:rFonts w:cs="Times New Roman"/>
          <w:szCs w:val="24"/>
          <w:vertAlign w:val="subscript"/>
        </w:rPr>
        <w:t>4</w:t>
      </w:r>
      <w:r w:rsidRPr="00307373">
        <w:rPr>
          <w:rFonts w:cs="Times New Roman"/>
          <w:szCs w:val="24"/>
        </w:rPr>
        <w:t xml:space="preserve"> and MA</w:t>
      </w:r>
      <w:r w:rsidRPr="00307373">
        <w:rPr>
          <w:rFonts w:cs="Times New Roman"/>
          <w:szCs w:val="24"/>
          <w:vertAlign w:val="subscript"/>
        </w:rPr>
        <w:t>2</w:t>
      </w:r>
      <w:r w:rsidRPr="00307373">
        <w:rPr>
          <w:rFonts w:cs="Times New Roman"/>
          <w:szCs w:val="24"/>
        </w:rPr>
        <w:t>CdI</w:t>
      </w:r>
      <w:r w:rsidRPr="00307373">
        <w:rPr>
          <w:rFonts w:cs="Times New Roman"/>
          <w:szCs w:val="24"/>
          <w:vertAlign w:val="subscript"/>
        </w:rPr>
        <w:t>4</w:t>
      </w:r>
      <w:r w:rsidRPr="00307373">
        <w:rPr>
          <w:rFonts w:cs="Times New Roman"/>
          <w:szCs w:val="24"/>
        </w:rPr>
        <w:t xml:space="preserve"> partially decompose when left in air for a two</w:t>
      </w:r>
      <w:r>
        <w:rPr>
          <w:rFonts w:cs="Times New Roman"/>
          <w:szCs w:val="24"/>
        </w:rPr>
        <w:t>-</w:t>
      </w:r>
      <w:r w:rsidRPr="00307373">
        <w:rPr>
          <w:rFonts w:cs="Times New Roman"/>
          <w:szCs w:val="24"/>
        </w:rPr>
        <w:t>week period.</w:t>
      </w:r>
    </w:p>
    <w:p w14:paraId="402C90A8" w14:textId="77777777" w:rsidR="00F13148" w:rsidRPr="00307373" w:rsidRDefault="00F13148" w:rsidP="00CE3348">
      <w:pPr>
        <w:spacing w:line="480" w:lineRule="auto"/>
        <w:ind w:firstLine="720"/>
        <w:jc w:val="both"/>
        <w:rPr>
          <w:rFonts w:cs="Times New Roman"/>
          <w:szCs w:val="24"/>
        </w:rPr>
      </w:pPr>
      <w:r w:rsidRPr="00307373">
        <w:rPr>
          <w:rFonts w:cs="Times New Roman"/>
          <w:szCs w:val="24"/>
        </w:rPr>
        <w:t>Our band structure calculations show that the states around the Fermi level are dominated by the bands from Cd and halogen elements in MA2CdX4 consistent with the simple charge counting according to (MA</w:t>
      </w:r>
      <w:r w:rsidRPr="00307373">
        <w:rPr>
          <w:rFonts w:cs="Times New Roman"/>
          <w:szCs w:val="24"/>
          <w:vertAlign w:val="superscript"/>
        </w:rPr>
        <w:t>+</w:t>
      </w:r>
      <w:r w:rsidRPr="00307373">
        <w:rPr>
          <w:rFonts w:cs="Times New Roman"/>
          <w:szCs w:val="24"/>
        </w:rPr>
        <w:t>)2(Cd</w:t>
      </w:r>
      <w:r w:rsidRPr="00307373">
        <w:rPr>
          <w:rFonts w:cs="Times New Roman"/>
          <w:szCs w:val="24"/>
          <w:vertAlign w:val="superscript"/>
        </w:rPr>
        <w:t>2+</w:t>
      </w:r>
      <w:r w:rsidRPr="00307373">
        <w:rPr>
          <w:rFonts w:cs="Times New Roman"/>
          <w:szCs w:val="24"/>
        </w:rPr>
        <w:t>)(X</w:t>
      </w:r>
      <w:r w:rsidRPr="00307373">
        <w:rPr>
          <w:rFonts w:cs="Times New Roman"/>
          <w:szCs w:val="24"/>
          <w:vertAlign w:val="superscript"/>
        </w:rPr>
        <w:t>-</w:t>
      </w:r>
      <w:r w:rsidRPr="00307373">
        <w:rPr>
          <w:rFonts w:cs="Times New Roman"/>
          <w:szCs w:val="24"/>
        </w:rPr>
        <w:t>)</w:t>
      </w:r>
      <w:r w:rsidRPr="00307373">
        <w:rPr>
          <w:rFonts w:cs="Times New Roman"/>
          <w:szCs w:val="24"/>
          <w:vertAlign w:val="subscript"/>
        </w:rPr>
        <w:t>4</w:t>
      </w:r>
      <w:r w:rsidRPr="00307373">
        <w:rPr>
          <w:rFonts w:cs="Times New Roman"/>
          <w:szCs w:val="24"/>
        </w:rPr>
        <w:t xml:space="preserve">. Thus, the upper valence band (VB) is primarily composed of halogen p states with a small contribution from the full Cd 4d states, whereas the bottom of the conduction band (CB) is predominantly made of Cd 5s states. Because of the large differences in the electronegativities of Cd and halogen elements, MA2CdX4 have large optical band gaps above 3.9 eV based on optical absorption experiments. </w:t>
      </w:r>
    </w:p>
    <w:p w14:paraId="08B658E6" w14:textId="77777777" w:rsidR="00F13148" w:rsidRPr="00DF0800" w:rsidRDefault="00F13148" w:rsidP="00CE3348">
      <w:pPr>
        <w:spacing w:line="480" w:lineRule="auto"/>
        <w:ind w:firstLine="720"/>
        <w:jc w:val="both"/>
        <w:rPr>
          <w:rFonts w:cs="Times New Roman"/>
          <w:szCs w:val="24"/>
        </w:rPr>
      </w:pPr>
      <w:r w:rsidRPr="00307373">
        <w:rPr>
          <w:rFonts w:cs="Times New Roman"/>
          <w:szCs w:val="24"/>
        </w:rPr>
        <w:lastRenderedPageBreak/>
        <w:t>Interestingly, MA</w:t>
      </w:r>
      <w:r w:rsidRPr="00307373">
        <w:rPr>
          <w:rFonts w:cs="Times New Roman"/>
          <w:szCs w:val="24"/>
          <w:vertAlign w:val="subscript"/>
        </w:rPr>
        <w:t>2</w:t>
      </w:r>
      <w:r w:rsidRPr="00307373">
        <w:rPr>
          <w:rFonts w:cs="Times New Roman"/>
          <w:szCs w:val="24"/>
        </w:rPr>
        <w:t>CdX</w:t>
      </w:r>
      <w:r w:rsidRPr="00307373">
        <w:rPr>
          <w:rFonts w:cs="Times New Roman"/>
          <w:szCs w:val="24"/>
          <w:vertAlign w:val="subscript"/>
        </w:rPr>
        <w:t>4</w:t>
      </w:r>
      <w:r w:rsidRPr="00307373">
        <w:rPr>
          <w:rFonts w:cs="Times New Roman"/>
          <w:szCs w:val="24"/>
        </w:rPr>
        <w:t xml:space="preserve"> are potential broadband white-light emitting materials with photoluminescence (PL) peaks centered at ~560 nm with FWHM = 208 nm for MA</w:t>
      </w:r>
      <w:r w:rsidRPr="00307373">
        <w:rPr>
          <w:rFonts w:cs="Times New Roman"/>
          <w:szCs w:val="24"/>
          <w:vertAlign w:val="subscript"/>
        </w:rPr>
        <w:t>2</w:t>
      </w:r>
      <w:r w:rsidRPr="00307373">
        <w:rPr>
          <w:rFonts w:cs="Times New Roman"/>
          <w:szCs w:val="24"/>
        </w:rPr>
        <w:t>CdCl</w:t>
      </w:r>
      <w:r w:rsidRPr="00307373">
        <w:rPr>
          <w:rFonts w:cs="Times New Roman"/>
          <w:szCs w:val="24"/>
          <w:vertAlign w:val="subscript"/>
        </w:rPr>
        <w:t>4</w:t>
      </w:r>
      <w:r w:rsidRPr="00307373">
        <w:rPr>
          <w:rFonts w:cs="Times New Roman"/>
          <w:szCs w:val="24"/>
        </w:rPr>
        <w:t>, 415 nm with FWHM = 94 nm for MA</w:t>
      </w:r>
      <w:r w:rsidRPr="00307373">
        <w:rPr>
          <w:rFonts w:cs="Times New Roman"/>
          <w:szCs w:val="24"/>
          <w:vertAlign w:val="subscript"/>
        </w:rPr>
        <w:t>2</w:t>
      </w:r>
      <w:r w:rsidRPr="00307373">
        <w:rPr>
          <w:rFonts w:cs="Times New Roman"/>
          <w:szCs w:val="24"/>
        </w:rPr>
        <w:t>CdBr</w:t>
      </w:r>
      <w:r w:rsidRPr="00307373">
        <w:rPr>
          <w:rFonts w:cs="Times New Roman"/>
          <w:szCs w:val="24"/>
          <w:vertAlign w:val="subscript"/>
        </w:rPr>
        <w:t>4</w:t>
      </w:r>
      <w:r w:rsidRPr="00307373">
        <w:rPr>
          <w:rFonts w:cs="Times New Roman"/>
          <w:szCs w:val="24"/>
        </w:rPr>
        <w:t>, and 500 nm with FWHM = 203 nm for MA</w:t>
      </w:r>
      <w:r w:rsidRPr="00307373">
        <w:rPr>
          <w:rFonts w:cs="Times New Roman"/>
          <w:szCs w:val="24"/>
          <w:vertAlign w:val="subscript"/>
        </w:rPr>
        <w:t>2</w:t>
      </w:r>
      <w:r w:rsidRPr="00307373">
        <w:rPr>
          <w:rFonts w:cs="Times New Roman"/>
          <w:szCs w:val="24"/>
        </w:rPr>
        <w:t>CdI</w:t>
      </w:r>
      <w:r w:rsidRPr="00307373">
        <w:rPr>
          <w:rFonts w:cs="Times New Roman"/>
          <w:szCs w:val="24"/>
          <w:vertAlign w:val="subscript"/>
        </w:rPr>
        <w:t>4</w:t>
      </w:r>
      <w:r w:rsidRPr="00307373">
        <w:rPr>
          <w:rFonts w:cs="Times New Roman"/>
          <w:szCs w:val="24"/>
        </w:rPr>
        <w:t>. These PL peaks are tentatively assigned to self-trapped excitons (STEs) in MA</w:t>
      </w:r>
      <w:r w:rsidRPr="00307373">
        <w:rPr>
          <w:rFonts w:cs="Times New Roman"/>
          <w:szCs w:val="24"/>
          <w:vertAlign w:val="subscript"/>
        </w:rPr>
        <w:t>2</w:t>
      </w:r>
      <w:r w:rsidRPr="00307373">
        <w:rPr>
          <w:rFonts w:cs="Times New Roman"/>
          <w:szCs w:val="24"/>
        </w:rPr>
        <w:t>CdX</w:t>
      </w:r>
      <w:r w:rsidRPr="00307373">
        <w:rPr>
          <w:rFonts w:cs="Times New Roman"/>
          <w:szCs w:val="24"/>
          <w:vertAlign w:val="subscript"/>
        </w:rPr>
        <w:t>4</w:t>
      </w:r>
      <w:r w:rsidRPr="00307373">
        <w:rPr>
          <w:rFonts w:cs="Times New Roman"/>
          <w:szCs w:val="24"/>
        </w:rPr>
        <w:t xml:space="preserve"> using an analogy to the related CdX</w:t>
      </w:r>
      <w:r w:rsidRPr="00307373">
        <w:rPr>
          <w:rFonts w:cs="Times New Roman"/>
          <w:szCs w:val="24"/>
          <w:vertAlign w:val="subscript"/>
        </w:rPr>
        <w:t>2</w:t>
      </w:r>
      <w:r w:rsidRPr="00307373">
        <w:rPr>
          <w:rFonts w:cs="Times New Roman"/>
          <w:szCs w:val="24"/>
        </w:rPr>
        <w:t xml:space="preserve"> and (C</w:t>
      </w:r>
      <w:r w:rsidRPr="00307373">
        <w:rPr>
          <w:rFonts w:cs="Times New Roman"/>
          <w:szCs w:val="24"/>
          <w:vertAlign w:val="subscript"/>
        </w:rPr>
        <w:t>2</w:t>
      </w:r>
      <w:r w:rsidRPr="00307373">
        <w:rPr>
          <w:rFonts w:cs="Times New Roman"/>
          <w:szCs w:val="24"/>
        </w:rPr>
        <w:t>H</w:t>
      </w:r>
      <w:r w:rsidRPr="00307373">
        <w:rPr>
          <w:rFonts w:cs="Times New Roman"/>
          <w:szCs w:val="24"/>
          <w:vertAlign w:val="subscript"/>
        </w:rPr>
        <w:t>5</w:t>
      </w:r>
      <w:r w:rsidRPr="00307373">
        <w:rPr>
          <w:rFonts w:cs="Times New Roman"/>
          <w:szCs w:val="24"/>
        </w:rPr>
        <w:t>NH</w:t>
      </w:r>
      <w:r w:rsidRPr="00307373">
        <w:rPr>
          <w:rFonts w:cs="Times New Roman"/>
          <w:szCs w:val="24"/>
          <w:vertAlign w:val="subscript"/>
        </w:rPr>
        <w:t>3</w:t>
      </w:r>
      <w:r w:rsidRPr="00307373">
        <w:rPr>
          <w:rFonts w:cs="Times New Roman"/>
          <w:szCs w:val="24"/>
        </w:rPr>
        <w:t>)</w:t>
      </w:r>
      <w:r w:rsidRPr="00307373">
        <w:rPr>
          <w:rFonts w:cs="Times New Roman"/>
          <w:szCs w:val="24"/>
          <w:vertAlign w:val="subscript"/>
        </w:rPr>
        <w:t>2</w:t>
      </w:r>
      <w:r w:rsidRPr="00307373">
        <w:rPr>
          <w:rFonts w:cs="Times New Roman"/>
          <w:szCs w:val="24"/>
        </w:rPr>
        <w:t>CdCl</w:t>
      </w:r>
      <w:r w:rsidRPr="00307373">
        <w:rPr>
          <w:rFonts w:cs="Times New Roman"/>
          <w:szCs w:val="24"/>
          <w:vertAlign w:val="subscript"/>
        </w:rPr>
        <w:t>4</w:t>
      </w:r>
      <w:r w:rsidRPr="00307373">
        <w:rPr>
          <w:rFonts w:cs="Times New Roman"/>
          <w:szCs w:val="24"/>
        </w:rPr>
        <w:t>. This view is further supported by the results of the DFT calculations, which indicate that the bands in VB and CB have small dispersions, suggesting high charge localization with significant exciton binding energies in MA</w:t>
      </w:r>
      <w:r w:rsidRPr="00307373">
        <w:rPr>
          <w:rFonts w:cs="Times New Roman"/>
          <w:szCs w:val="24"/>
          <w:vertAlign w:val="subscript"/>
        </w:rPr>
        <w:t>2</w:t>
      </w:r>
      <w:r w:rsidRPr="00307373">
        <w:rPr>
          <w:rFonts w:cs="Times New Roman"/>
          <w:szCs w:val="24"/>
        </w:rPr>
        <w:t>CdX</w:t>
      </w:r>
      <w:r w:rsidRPr="00307373">
        <w:rPr>
          <w:rFonts w:cs="Times New Roman"/>
          <w:szCs w:val="24"/>
          <w:vertAlign w:val="subscript"/>
        </w:rPr>
        <w:t>4</w:t>
      </w:r>
      <w:r w:rsidRPr="00307373">
        <w:rPr>
          <w:rFonts w:cs="Times New Roman"/>
          <w:szCs w:val="24"/>
        </w:rPr>
        <w:t>. The degree of charge localization is also impacted by the structural dimensionality, i.e., the band structure of the 2D layered compound MA</w:t>
      </w:r>
      <w:r w:rsidRPr="00307373">
        <w:rPr>
          <w:rFonts w:cs="Times New Roman"/>
          <w:szCs w:val="24"/>
          <w:vertAlign w:val="subscript"/>
        </w:rPr>
        <w:t>2</w:t>
      </w:r>
      <w:r w:rsidRPr="00307373">
        <w:rPr>
          <w:rFonts w:cs="Times New Roman"/>
          <w:szCs w:val="24"/>
        </w:rPr>
        <w:t>CdCl</w:t>
      </w:r>
      <w:r w:rsidRPr="00307373">
        <w:rPr>
          <w:rFonts w:cs="Times New Roman"/>
          <w:szCs w:val="24"/>
          <w:vertAlign w:val="subscript"/>
        </w:rPr>
        <w:t>4</w:t>
      </w:r>
      <w:r w:rsidRPr="00307373">
        <w:rPr>
          <w:rFonts w:cs="Times New Roman"/>
          <w:szCs w:val="24"/>
        </w:rPr>
        <w:t xml:space="preserve"> features flat bands in the interlayer direction but more dispersive bands along the intralayer direction, whereas the 0D cluster compounds MA</w:t>
      </w:r>
      <w:r w:rsidRPr="00307373">
        <w:rPr>
          <w:rFonts w:cs="Times New Roman"/>
          <w:szCs w:val="24"/>
          <w:vertAlign w:val="subscript"/>
        </w:rPr>
        <w:t>2</w:t>
      </w:r>
      <w:r w:rsidRPr="00307373">
        <w:rPr>
          <w:rFonts w:cs="Times New Roman"/>
          <w:szCs w:val="24"/>
        </w:rPr>
        <w:t>CdBr</w:t>
      </w:r>
      <w:r w:rsidRPr="00307373">
        <w:rPr>
          <w:rFonts w:cs="Times New Roman"/>
          <w:szCs w:val="24"/>
          <w:vertAlign w:val="subscript"/>
        </w:rPr>
        <w:t>4</w:t>
      </w:r>
      <w:r w:rsidRPr="00307373">
        <w:rPr>
          <w:rFonts w:cs="Times New Roman"/>
          <w:szCs w:val="24"/>
        </w:rPr>
        <w:t xml:space="preserve"> and MA</w:t>
      </w:r>
      <w:r w:rsidRPr="00307373">
        <w:rPr>
          <w:rFonts w:cs="Times New Roman"/>
          <w:szCs w:val="24"/>
          <w:vertAlign w:val="subscript"/>
        </w:rPr>
        <w:t>2</w:t>
      </w:r>
      <w:r w:rsidRPr="00307373">
        <w:rPr>
          <w:rFonts w:cs="Times New Roman"/>
          <w:szCs w:val="24"/>
        </w:rPr>
        <w:t>CdI</w:t>
      </w:r>
      <w:r w:rsidRPr="00307373">
        <w:rPr>
          <w:rFonts w:cs="Times New Roman"/>
          <w:szCs w:val="24"/>
          <w:vertAlign w:val="subscript"/>
        </w:rPr>
        <w:t>4</w:t>
      </w:r>
      <w:r w:rsidRPr="00307373">
        <w:rPr>
          <w:rFonts w:cs="Times New Roman"/>
          <w:szCs w:val="24"/>
        </w:rPr>
        <w:t xml:space="preserve"> have a much stronger charge localization. Based on both experimental and computational results, therefore, the 0D compounds MA</w:t>
      </w:r>
      <w:r w:rsidRPr="00307373">
        <w:rPr>
          <w:rFonts w:cs="Times New Roman"/>
          <w:szCs w:val="24"/>
          <w:vertAlign w:val="subscript"/>
        </w:rPr>
        <w:t>2</w:t>
      </w:r>
      <w:r w:rsidRPr="00307373">
        <w:rPr>
          <w:rFonts w:cs="Times New Roman"/>
          <w:szCs w:val="24"/>
        </w:rPr>
        <w:t>CdBr</w:t>
      </w:r>
      <w:r w:rsidRPr="00307373">
        <w:rPr>
          <w:rFonts w:cs="Times New Roman"/>
          <w:szCs w:val="24"/>
          <w:vertAlign w:val="subscript"/>
        </w:rPr>
        <w:t>4</w:t>
      </w:r>
      <w:r w:rsidRPr="00307373">
        <w:rPr>
          <w:rFonts w:cs="Times New Roman"/>
          <w:szCs w:val="24"/>
        </w:rPr>
        <w:t xml:space="preserve"> and MA</w:t>
      </w:r>
      <w:r w:rsidRPr="00307373">
        <w:rPr>
          <w:rFonts w:cs="Times New Roman"/>
          <w:szCs w:val="24"/>
          <w:vertAlign w:val="subscript"/>
        </w:rPr>
        <w:t>2</w:t>
      </w:r>
      <w:r w:rsidRPr="00307373">
        <w:rPr>
          <w:rFonts w:cs="Times New Roman"/>
          <w:szCs w:val="24"/>
        </w:rPr>
        <w:t>CdI</w:t>
      </w:r>
      <w:r w:rsidRPr="00307373">
        <w:rPr>
          <w:rFonts w:cs="Times New Roman"/>
          <w:szCs w:val="24"/>
          <w:vertAlign w:val="subscript"/>
        </w:rPr>
        <w:t>4</w:t>
      </w:r>
      <w:r w:rsidRPr="00307373">
        <w:rPr>
          <w:rFonts w:cs="Times New Roman"/>
          <w:szCs w:val="24"/>
        </w:rPr>
        <w:t xml:space="preserve"> could be promising candidates as self-activated scintillators, whereas the 2D layered perovskite MA</w:t>
      </w:r>
      <w:r w:rsidRPr="00307373">
        <w:rPr>
          <w:rFonts w:cs="Times New Roman"/>
          <w:szCs w:val="24"/>
          <w:vertAlign w:val="subscript"/>
        </w:rPr>
        <w:t>2</w:t>
      </w:r>
      <w:r w:rsidRPr="00307373">
        <w:rPr>
          <w:rFonts w:cs="Times New Roman"/>
          <w:szCs w:val="24"/>
        </w:rPr>
        <w:t>CdCl</w:t>
      </w:r>
      <w:r w:rsidRPr="00307373">
        <w:rPr>
          <w:rFonts w:cs="Times New Roman"/>
          <w:szCs w:val="24"/>
          <w:vertAlign w:val="subscript"/>
        </w:rPr>
        <w:t>4</w:t>
      </w:r>
      <w:r w:rsidRPr="00307373">
        <w:rPr>
          <w:rFonts w:cs="Times New Roman"/>
          <w:szCs w:val="24"/>
        </w:rPr>
        <w:t xml:space="preserve"> may require doping with an activator such as Ce</w:t>
      </w:r>
      <w:r w:rsidRPr="00A4427B">
        <w:rPr>
          <w:rFonts w:cs="Times New Roman"/>
          <w:szCs w:val="24"/>
          <w:vertAlign w:val="superscript"/>
        </w:rPr>
        <w:t xml:space="preserve">3+ </w:t>
      </w:r>
      <w:r w:rsidRPr="00307373">
        <w:rPr>
          <w:rFonts w:cs="Times New Roman"/>
          <w:szCs w:val="24"/>
        </w:rPr>
        <w:t>or Eu</w:t>
      </w:r>
      <w:r w:rsidRPr="00A4427B">
        <w:rPr>
          <w:rFonts w:cs="Times New Roman"/>
          <w:szCs w:val="24"/>
          <w:vertAlign w:val="superscript"/>
        </w:rPr>
        <w:t>2+</w:t>
      </w:r>
      <w:r w:rsidRPr="00307373">
        <w:rPr>
          <w:rFonts w:cs="Times New Roman"/>
          <w:szCs w:val="24"/>
        </w:rPr>
        <w:t>. In conclusion, the presented results in this work including the ease of synthesis using inexpensive low temperature solution methods, single crystal growth, large band gaps, and highly localized charges indicate that MA</w:t>
      </w:r>
      <w:r w:rsidRPr="00A4427B">
        <w:rPr>
          <w:rFonts w:cs="Times New Roman"/>
          <w:szCs w:val="24"/>
          <w:vertAlign w:val="subscript"/>
        </w:rPr>
        <w:t>2</w:t>
      </w:r>
      <w:r w:rsidRPr="00307373">
        <w:rPr>
          <w:rFonts w:cs="Times New Roman"/>
          <w:szCs w:val="24"/>
        </w:rPr>
        <w:t>CdX</w:t>
      </w:r>
      <w:r w:rsidRPr="00A4427B">
        <w:rPr>
          <w:rFonts w:cs="Times New Roman"/>
          <w:szCs w:val="24"/>
          <w:vertAlign w:val="subscript"/>
        </w:rPr>
        <w:t>4</w:t>
      </w:r>
      <w:r w:rsidRPr="00307373">
        <w:rPr>
          <w:rFonts w:cs="Times New Roman"/>
          <w:szCs w:val="24"/>
        </w:rPr>
        <w:t xml:space="preserve"> and related compounds may be of interest for </w:t>
      </w:r>
      <w:r>
        <w:rPr>
          <w:rFonts w:cs="Times New Roman"/>
          <w:szCs w:val="24"/>
        </w:rPr>
        <w:t>WL</w:t>
      </w:r>
      <w:r w:rsidRPr="00307373">
        <w:rPr>
          <w:rFonts w:cs="Times New Roman"/>
          <w:szCs w:val="24"/>
        </w:rPr>
        <w:t>-emitting phosphors and scintillator applications.</w:t>
      </w:r>
    </w:p>
    <w:p w14:paraId="567D1731" w14:textId="77777777" w:rsidR="00F13148" w:rsidRPr="00DF0800" w:rsidRDefault="00F13148" w:rsidP="00CE3348">
      <w:pPr>
        <w:spacing w:line="480" w:lineRule="auto"/>
        <w:jc w:val="both"/>
        <w:rPr>
          <w:rFonts w:cs="Times New Roman"/>
          <w:szCs w:val="24"/>
        </w:rPr>
      </w:pPr>
    </w:p>
    <w:p w14:paraId="17EF9004" w14:textId="77777777" w:rsidR="00F13148" w:rsidRDefault="00F13148" w:rsidP="00CE3348">
      <w:pPr>
        <w:pStyle w:val="Heading2"/>
        <w:spacing w:after="240"/>
        <w:jc w:val="both"/>
      </w:pPr>
      <w:bookmarkStart w:id="76" w:name="_Toc15232317"/>
      <w:r>
        <w:lastRenderedPageBreak/>
        <w:t>2</w:t>
      </w:r>
      <w:r w:rsidRPr="00C46D51">
        <w:t>.</w:t>
      </w:r>
      <w:r>
        <w:t>2</w:t>
      </w:r>
      <w:r w:rsidRPr="00C46D51">
        <w:t xml:space="preserve"> 4-</w:t>
      </w:r>
      <w:r>
        <w:t>A</w:t>
      </w:r>
      <w:r w:rsidRPr="00C46D51">
        <w:t xml:space="preserve">minopyridinium </w:t>
      </w:r>
      <w:r>
        <w:t xml:space="preserve">(4AMP) </w:t>
      </w:r>
      <w:r w:rsidRPr="00C46D51">
        <w:t xml:space="preserve">Zinc and Mercury Bromides </w:t>
      </w:r>
      <w:r>
        <w:t>(</w:t>
      </w:r>
      <w:r w:rsidRPr="00C46D51">
        <w:t>4AMP</w:t>
      </w:r>
      <w:r>
        <w:t>)</w:t>
      </w:r>
      <w:r w:rsidRPr="00C46D51">
        <w:rPr>
          <w:vertAlign w:val="subscript"/>
        </w:rPr>
        <w:t>2</w:t>
      </w:r>
      <w:r w:rsidRPr="00C46D51">
        <w:t>MBr</w:t>
      </w:r>
      <w:r w:rsidRPr="00C46D51">
        <w:rPr>
          <w:vertAlign w:val="subscript"/>
        </w:rPr>
        <w:t>4</w:t>
      </w:r>
      <w:r w:rsidRPr="00C46D51">
        <w:t xml:space="preserve"> (M = Zn, Hg)</w:t>
      </w:r>
      <w:bookmarkEnd w:id="76"/>
    </w:p>
    <w:p w14:paraId="5C749B6E" w14:textId="77777777" w:rsidR="00F13148" w:rsidRPr="001231EF" w:rsidRDefault="00F13148" w:rsidP="00CE3348">
      <w:pPr>
        <w:pStyle w:val="Heading3"/>
        <w:spacing w:after="240"/>
        <w:jc w:val="both"/>
      </w:pPr>
      <w:bookmarkStart w:id="77" w:name="_Toc15232318"/>
      <w:r>
        <w:t>2.2.1</w:t>
      </w:r>
      <w:r>
        <w:tab/>
        <w:t>Introduction</w:t>
      </w:r>
      <w:bookmarkEnd w:id="77"/>
    </w:p>
    <w:p w14:paraId="007BAAB9" w14:textId="725061E3" w:rsidR="00F13148" w:rsidRPr="001231EF" w:rsidRDefault="00F13148" w:rsidP="00CE3348">
      <w:pPr>
        <w:spacing w:line="480" w:lineRule="auto"/>
        <w:ind w:firstLine="720"/>
        <w:jc w:val="both"/>
        <w:rPr>
          <w:rFonts w:cs="Times New Roman"/>
          <w:color w:val="333333"/>
          <w:szCs w:val="24"/>
          <w:shd w:val="clear" w:color="auto" w:fill="F1F1F1"/>
        </w:rPr>
      </w:pPr>
      <w:r>
        <w:rPr>
          <w:rFonts w:cs="Times New Roman"/>
          <w:szCs w:val="24"/>
        </w:rPr>
        <w:t>U.S. Energy Information Administration reported that 21% of all energy consumed in the U.S. in 2017 was for lighting applications. By replacing incandescent bulbs with light-emitting diodes (LEDs), 40% power consumption reduction is predicted to be achieved by 2030.</w:t>
      </w:r>
      <w:r>
        <w:rPr>
          <w:rFonts w:cs="Times New Roman"/>
          <w:szCs w:val="24"/>
        </w:rPr>
        <w:fldChar w:fldCharType="begin"/>
      </w:r>
      <w:r w:rsidR="00FF2709">
        <w:rPr>
          <w:rFonts w:cs="Times New Roman"/>
          <w:szCs w:val="24"/>
        </w:rPr>
        <w:instrText xml:space="preserve"> ADDIN EN.CITE &lt;EndNote&gt;&lt;Cite&gt;&lt;Author&gt;Jacoby&lt;/Author&gt;&lt;Year&gt;2018&lt;/Year&gt;&lt;RecNum&gt;1259&lt;/RecNum&gt;&lt;DisplayText&gt;&lt;style face="superscript"&gt;137&lt;/style&gt;&lt;/DisplayText&gt;&lt;record&gt;&lt;rec-number&gt;1259&lt;/rec-number&gt;&lt;foreign-keys&gt;&lt;key app="EN" db-id="vpr9as2rawdd28e5aryxprt4dftzw9tvsf0t" timestamp="1558980787"&gt;1259&lt;/key&gt;&lt;/foreign-keys&gt;&lt;ref-type name="Journal Article"&gt;17&lt;/ref-type&gt;&lt;contributors&gt;&lt;authors&gt;&lt;author&gt;Jacoby, Mitch&lt;/author&gt;&lt;/authors&gt;&lt;/contributors&gt;&lt;titles&gt;&lt;title&gt;Tuning phosphors for better white light&lt;/title&gt;&lt;secondary-title&gt;C&amp;amp;E News&lt;/secondary-title&gt;&lt;/titles&gt;&lt;periodical&gt;&lt;full-title&gt;C&amp;amp;E News&lt;/full-title&gt;&lt;/periodical&gt;&lt;pages&gt;28-32&lt;/pages&gt;&lt;volume&gt;96&lt;/volume&gt;&lt;number&gt;46&lt;/number&gt;&lt;dates&gt;&lt;year&gt;2018&lt;/year&gt;&lt;/dates&gt;&lt;urls&gt;&lt;/urls&gt;&lt;/record&gt;&lt;/Cite&gt;&lt;/EndNote&gt;</w:instrText>
      </w:r>
      <w:r>
        <w:rPr>
          <w:rFonts w:cs="Times New Roman"/>
          <w:szCs w:val="24"/>
        </w:rPr>
        <w:fldChar w:fldCharType="separate"/>
      </w:r>
      <w:r w:rsidR="00FF2709" w:rsidRPr="00FF2709">
        <w:rPr>
          <w:rFonts w:cs="Times New Roman"/>
          <w:noProof/>
          <w:szCs w:val="24"/>
          <w:vertAlign w:val="superscript"/>
        </w:rPr>
        <w:t>137</w:t>
      </w:r>
      <w:r>
        <w:rPr>
          <w:rFonts w:cs="Times New Roman"/>
          <w:szCs w:val="24"/>
        </w:rPr>
        <w:fldChar w:fldCharType="end"/>
      </w:r>
      <w:r>
        <w:rPr>
          <w:rFonts w:cs="Times New Roman"/>
          <w:szCs w:val="24"/>
        </w:rPr>
        <w:t xml:space="preserve"> </w:t>
      </w:r>
      <w:r w:rsidRPr="00C61E24">
        <w:rPr>
          <w:rFonts w:cs="Times New Roman"/>
          <w:szCs w:val="24"/>
        </w:rPr>
        <w:t xml:space="preserve">To achieve these goals, scientists are </w:t>
      </w:r>
      <w:r>
        <w:rPr>
          <w:rFonts w:cs="Times New Roman"/>
          <w:szCs w:val="24"/>
        </w:rPr>
        <w:t>focusing on</w:t>
      </w:r>
      <w:r w:rsidRPr="00C61E24">
        <w:rPr>
          <w:rFonts w:cs="Times New Roman"/>
          <w:szCs w:val="24"/>
        </w:rPr>
        <w:t xml:space="preserve"> the development of </w:t>
      </w:r>
      <w:r>
        <w:rPr>
          <w:rFonts w:cs="Times New Roman"/>
          <w:szCs w:val="24"/>
        </w:rPr>
        <w:t xml:space="preserve">brand new materials </w:t>
      </w:r>
      <w:r w:rsidRPr="00C61E24">
        <w:rPr>
          <w:rFonts w:cs="Times New Roman"/>
          <w:szCs w:val="24"/>
        </w:rPr>
        <w:t>technolog</w:t>
      </w:r>
      <w:r>
        <w:rPr>
          <w:rFonts w:cs="Times New Roman"/>
          <w:szCs w:val="24"/>
        </w:rPr>
        <w:t>ies that produce finely tuned white light (WL). The development of white LEDs (WLEDs) is the key step for the implementation of solid-state lighting (SSL) technologies,</w:t>
      </w:r>
      <w:r w:rsidRPr="00C61E24">
        <w:rPr>
          <w:rFonts w:cs="Times New Roman"/>
          <w:szCs w:val="24"/>
        </w:rPr>
        <w:t xml:space="preserve"> which </w:t>
      </w:r>
      <w:r>
        <w:rPr>
          <w:rFonts w:cs="Times New Roman"/>
          <w:szCs w:val="24"/>
        </w:rPr>
        <w:t>are expected to address the low efficiencies of conventional incandescent and fluorescent lighting sources.</w:t>
      </w:r>
      <w:r w:rsidRPr="00C61E24">
        <w:rPr>
          <w:rFonts w:cs="Times New Roman"/>
          <w:szCs w:val="24"/>
        </w:rPr>
        <w:fldChar w:fldCharType="begin">
          <w:fldData xml:space="preserve">PEVuZE5vdGU+PENpdGU+PEF1dGhvcj5TaGFuZzwvQXV0aG9yPjxZZWFyPjIwMTQ8L1llYXI+PFJl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PEVuZE5vdGU+PENpdGU+PEF1dGhvcj5TaGFuZzwvQXV0aG9yPjxZZWFyPjIwMTQ8L1llYXI+PFJl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C61E24">
        <w:rPr>
          <w:rFonts w:cs="Times New Roman"/>
          <w:szCs w:val="24"/>
        </w:rPr>
      </w:r>
      <w:r w:rsidRPr="00C61E24">
        <w:rPr>
          <w:rFonts w:cs="Times New Roman"/>
          <w:szCs w:val="24"/>
        </w:rPr>
        <w:fldChar w:fldCharType="separate"/>
      </w:r>
      <w:r w:rsidR="00896DC4" w:rsidRPr="00896DC4">
        <w:rPr>
          <w:rFonts w:cs="Times New Roman"/>
          <w:noProof/>
          <w:szCs w:val="24"/>
          <w:vertAlign w:val="superscript"/>
        </w:rPr>
        <w:t>275-277</w:t>
      </w:r>
      <w:r w:rsidRPr="00C61E24">
        <w:rPr>
          <w:rFonts w:cs="Times New Roman"/>
          <w:szCs w:val="24"/>
        </w:rPr>
        <w:fldChar w:fldCharType="end"/>
      </w:r>
      <w:r w:rsidRPr="00C61E24">
        <w:rPr>
          <w:rFonts w:cs="Times New Roman"/>
          <w:szCs w:val="24"/>
        </w:rPr>
        <w:t xml:space="preserve"> </w:t>
      </w:r>
      <w:r>
        <w:rPr>
          <w:rFonts w:cs="Times New Roman"/>
          <w:bCs/>
          <w:szCs w:val="24"/>
        </w:rPr>
        <w:t>To produce WL, t</w:t>
      </w:r>
      <w:r w:rsidRPr="00C61E24">
        <w:rPr>
          <w:rFonts w:cs="Times New Roman"/>
          <w:bCs/>
          <w:szCs w:val="24"/>
        </w:rPr>
        <w:t xml:space="preserve">hree technologies are mainly used: first, </w:t>
      </w:r>
      <w:r>
        <w:rPr>
          <w:rFonts w:cs="Times New Roman"/>
          <w:bCs/>
          <w:szCs w:val="24"/>
        </w:rPr>
        <w:t>by coating a</w:t>
      </w:r>
      <w:r w:rsidRPr="00C61E24">
        <w:rPr>
          <w:rFonts w:cs="Times New Roman"/>
          <w:bCs/>
          <w:szCs w:val="24"/>
        </w:rPr>
        <w:t xml:space="preserve"> </w:t>
      </w:r>
      <w:r>
        <w:rPr>
          <w:rFonts w:cs="Times New Roman"/>
          <w:bCs/>
          <w:szCs w:val="24"/>
        </w:rPr>
        <w:t>yellow phosphor on a blue LED</w:t>
      </w:r>
      <w:r w:rsidRPr="00C61E24">
        <w:rPr>
          <w:rFonts w:cs="Times New Roman"/>
          <w:bCs/>
          <w:szCs w:val="24"/>
        </w:rPr>
        <w:t>,</w:t>
      </w:r>
      <w:r w:rsidRPr="00C61E24">
        <w:rPr>
          <w:rFonts w:cs="Times New Roman"/>
          <w:bCs/>
          <w:szCs w:val="24"/>
        </w:rPr>
        <w:fldChar w:fldCharType="begin">
          <w:fldData xml:space="preserve">PEVuZE5vdGU+PENpdGU+PEF1dGhvcj5ZdW08L0F1dGhvcj48WWVhcj4yMDAzPC9ZZWFyPjxSZWNO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</w:fldData>
        </w:fldChar>
      </w:r>
      <w:r w:rsidR="00896DC4">
        <w:rPr>
          <w:rFonts w:cs="Times New Roman"/>
          <w:bCs/>
          <w:szCs w:val="24"/>
        </w:rPr>
        <w:instrText xml:space="preserve"> ADDIN EN.CITE </w:instrText>
      </w:r>
      <w:r w:rsidR="00896DC4">
        <w:rPr>
          <w:rFonts w:cs="Times New Roman"/>
          <w:bCs/>
          <w:szCs w:val="24"/>
        </w:rPr>
        <w:fldChar w:fldCharType="begin">
          <w:fldData xml:space="preserve">PEVuZE5vdGU+PENpdGU+PEF1dGhvcj5ZdW08L0F1dGhvcj48WWVhcj4yMDAzPC9ZZWFyPjxSZWNO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</w:fldData>
        </w:fldChar>
      </w:r>
      <w:r w:rsidR="00896DC4">
        <w:rPr>
          <w:rFonts w:cs="Times New Roman"/>
          <w:bCs/>
          <w:szCs w:val="24"/>
        </w:rPr>
        <w:instrText xml:space="preserve"> ADDIN EN.CITE.DATA </w:instrText>
      </w:r>
      <w:r w:rsidR="00896DC4">
        <w:rPr>
          <w:rFonts w:cs="Times New Roman"/>
          <w:bCs/>
          <w:szCs w:val="24"/>
        </w:rPr>
      </w:r>
      <w:r w:rsidR="00896DC4">
        <w:rPr>
          <w:rFonts w:cs="Times New Roman"/>
          <w:bCs/>
          <w:szCs w:val="24"/>
        </w:rPr>
        <w:fldChar w:fldCharType="end"/>
      </w:r>
      <w:r w:rsidRPr="00C61E24">
        <w:rPr>
          <w:rFonts w:cs="Times New Roman"/>
          <w:bCs/>
          <w:szCs w:val="24"/>
        </w:rPr>
      </w:r>
      <w:r w:rsidRPr="00C61E24">
        <w:rPr>
          <w:rFonts w:cs="Times New Roman"/>
          <w:bCs/>
          <w:szCs w:val="24"/>
        </w:rPr>
        <w:fldChar w:fldCharType="separate"/>
      </w:r>
      <w:r w:rsidR="00896DC4" w:rsidRPr="00896DC4">
        <w:rPr>
          <w:rFonts w:cs="Times New Roman"/>
          <w:bCs/>
          <w:noProof/>
          <w:szCs w:val="24"/>
          <w:vertAlign w:val="superscript"/>
        </w:rPr>
        <w:t>278-279</w:t>
      </w:r>
      <w:r w:rsidRPr="00C61E24">
        <w:rPr>
          <w:rFonts w:cs="Times New Roman"/>
          <w:bCs/>
          <w:szCs w:val="24"/>
        </w:rPr>
        <w:fldChar w:fldCharType="end"/>
      </w:r>
      <w:r w:rsidRPr="00C61E24">
        <w:rPr>
          <w:rFonts w:cs="Times New Roman"/>
          <w:bCs/>
          <w:szCs w:val="24"/>
        </w:rPr>
        <w:t xml:space="preserve"> </w:t>
      </w:r>
      <w:r>
        <w:rPr>
          <w:rFonts w:cs="Times New Roman"/>
          <w:bCs/>
          <w:szCs w:val="24"/>
        </w:rPr>
        <w:t>s</w:t>
      </w:r>
      <w:r w:rsidRPr="00C61E24">
        <w:rPr>
          <w:rFonts w:cs="Times New Roman"/>
          <w:bCs/>
          <w:szCs w:val="24"/>
        </w:rPr>
        <w:t xml:space="preserve">econd, </w:t>
      </w:r>
      <w:r>
        <w:rPr>
          <w:rFonts w:cs="Times New Roman"/>
          <w:bCs/>
          <w:szCs w:val="24"/>
        </w:rPr>
        <w:t xml:space="preserve">by coating a mixture </w:t>
      </w:r>
      <w:r w:rsidRPr="00C61E24">
        <w:rPr>
          <w:rFonts w:cs="Times New Roman"/>
          <w:bCs/>
          <w:szCs w:val="24"/>
        </w:rPr>
        <w:t>of red, green, and blue (RGB) phosphors</w:t>
      </w:r>
      <w:r>
        <w:rPr>
          <w:rFonts w:cs="Times New Roman"/>
          <w:bCs/>
          <w:szCs w:val="24"/>
        </w:rPr>
        <w:t xml:space="preserve"> on an ultraviolet LED</w:t>
      </w:r>
      <w:r w:rsidRPr="00C61E24">
        <w:rPr>
          <w:rFonts w:cs="Times New Roman"/>
          <w:bCs/>
          <w:szCs w:val="24"/>
        </w:rPr>
        <w:t>,</w:t>
      </w:r>
      <w:r w:rsidRPr="00C61E24">
        <w:rPr>
          <w:rFonts w:cs="Times New Roman"/>
          <w:bCs/>
          <w:szCs w:val="24"/>
        </w:rPr>
        <w:fldChar w:fldCharType="begin"/>
      </w:r>
      <w:r w:rsidR="00896DC4">
        <w:rPr>
          <w:rFonts w:cs="Times New Roman"/>
          <w:bCs/>
          <w:szCs w:val="24"/>
        </w:rPr>
        <w:instrText xml:space="preserve"> ADDIN EN.CITE &lt;EndNote&gt;&lt;Cite&gt;&lt;Author&gt;Ohno&lt;/Author&gt;&lt;Year&gt;2004&lt;/Year&gt;&lt;RecNum&gt;2077&lt;/RecNum&gt;&lt;DisplayText&gt;&lt;style face="superscript"&gt;280-281&lt;/style&gt;&lt;/DisplayText&gt;&lt;record&gt;&lt;rec-number&gt;2077&lt;/rec-number&gt;&lt;foreign-keys&gt;&lt;key app="EN" db-id="fzds0d9x4pav0teer07p9vx59ws5zz2z522d" timestamp="1544375583"&gt;2077&lt;/key&gt;&lt;/foreign-keys&gt;&lt;ref-type name="Conference Proceedings"&gt;10&lt;/ref-type&gt;&lt;contributors&gt;&lt;authors&gt;&lt;author&gt;Ohno, Yoshihiro&lt;/author&gt;&lt;/authors&gt;&lt;/contributors&gt;&lt;titles&gt;&lt;title&gt;Color rendering and luminous efficacy of white LED spectra&lt;/title&gt;&lt;secondary-title&gt;4th International Conference on Solid State Lighting&lt;/secondary-title&gt;&lt;/titles&gt;&lt;pages&gt;88-99&lt;/pages&gt;&lt;volume&gt;5530&lt;/volume&gt;&lt;dates&gt;&lt;year&gt;2004&lt;/year&gt;&lt;/dates&gt;&lt;publisher&gt;International Society for Optics and Photonics&lt;/publisher&gt;&lt;urls&gt;&lt;/urls&gt;&lt;/record&gt;&lt;/Cite&gt;&lt;Cite&gt;&lt;Author&gt;Speier&lt;/Author&gt;&lt;Year&gt;2006&lt;/Year&gt;&lt;RecNum&gt;2078&lt;/RecNum&gt;&lt;record&gt;&lt;rec-number&gt;2078&lt;/rec-number&gt;&lt;foreign-keys&gt;&lt;key app="EN" db-id="fzds0d9x4pav0teer07p9vx59ws5zz2z522d" timestamp="1544375725"&gt;2078&lt;/key&gt;&lt;/foreign-keys&gt;&lt;ref-type name="Conference Proceedings"&gt;10&lt;/ref-type&gt;&lt;contributors&gt;&lt;authors&gt;&lt;author&gt;Speier, Ingo&lt;/author&gt;&lt;author&gt;Salsbury, Marc&lt;/author&gt;&lt;/authors&gt;&lt;/contributors&gt;&lt;titles&gt;&lt;title&gt;Color temperature tunable white light LED system&lt;/title&gt;&lt;secondary-title&gt;6th International Conference on Solid State Lighting&lt;/secondary-title&gt;&lt;/titles&gt;&lt;pages&gt;63371F&lt;/pages&gt;&lt;volume&gt;6337&lt;/volume&gt;&lt;dates&gt;&lt;year&gt;2006&lt;/year&gt;&lt;/dates&gt;&lt;publisher&gt;International Society for Optics and Photonics&lt;/publisher&gt;&lt;urls&gt;&lt;/urls&gt;&lt;/record&gt;&lt;/Cite&gt;&lt;/EndNote&gt;</w:instrText>
      </w:r>
      <w:r w:rsidRPr="00C61E24">
        <w:rPr>
          <w:rFonts w:cs="Times New Roman"/>
          <w:bCs/>
          <w:szCs w:val="24"/>
        </w:rPr>
        <w:fldChar w:fldCharType="separate"/>
      </w:r>
      <w:r w:rsidR="00896DC4" w:rsidRPr="00896DC4">
        <w:rPr>
          <w:rFonts w:cs="Times New Roman"/>
          <w:bCs/>
          <w:noProof/>
          <w:szCs w:val="24"/>
          <w:vertAlign w:val="superscript"/>
        </w:rPr>
        <w:t>280-281</w:t>
      </w:r>
      <w:r w:rsidRPr="00C61E24">
        <w:rPr>
          <w:rFonts w:cs="Times New Roman"/>
          <w:bCs/>
          <w:szCs w:val="24"/>
        </w:rPr>
        <w:fldChar w:fldCharType="end"/>
      </w:r>
      <w:r w:rsidRPr="00C61E24">
        <w:rPr>
          <w:rFonts w:cs="Times New Roman"/>
          <w:bCs/>
          <w:szCs w:val="24"/>
        </w:rPr>
        <w:t xml:space="preserve"> </w:t>
      </w:r>
      <w:r>
        <w:rPr>
          <w:rFonts w:cs="Times New Roman"/>
          <w:bCs/>
          <w:szCs w:val="24"/>
        </w:rPr>
        <w:t xml:space="preserve">and finally by directly using </w:t>
      </w:r>
      <w:r w:rsidRPr="00C61E24">
        <w:rPr>
          <w:rFonts w:cs="Times New Roman"/>
          <w:bCs/>
          <w:szCs w:val="24"/>
        </w:rPr>
        <w:t xml:space="preserve">a mixture of RGB LEDs </w:t>
      </w:r>
      <w:r>
        <w:rPr>
          <w:rFonts w:cs="Times New Roman"/>
          <w:bCs/>
          <w:szCs w:val="24"/>
        </w:rPr>
        <w:t xml:space="preserve">to produce </w:t>
      </w:r>
      <w:r w:rsidRPr="00C61E24">
        <w:rPr>
          <w:rFonts w:cs="Times New Roman"/>
          <w:bCs/>
          <w:szCs w:val="24"/>
        </w:rPr>
        <w:t xml:space="preserve">WL. However, </w:t>
      </w:r>
      <w:r>
        <w:rPr>
          <w:rFonts w:cs="Times New Roman"/>
          <w:bCs/>
          <w:szCs w:val="24"/>
        </w:rPr>
        <w:t xml:space="preserve">each of these three technologies has their own disadvantages including poor color rendition, low efficiency and </w:t>
      </w:r>
      <w:r w:rsidRPr="00C61E24">
        <w:rPr>
          <w:rFonts w:cs="Times New Roman"/>
          <w:bCs/>
          <w:szCs w:val="24"/>
        </w:rPr>
        <w:t>discontinu</w:t>
      </w:r>
      <w:r>
        <w:rPr>
          <w:rFonts w:cs="Times New Roman"/>
          <w:bCs/>
          <w:szCs w:val="24"/>
        </w:rPr>
        <w:t>ity in the WL</w:t>
      </w:r>
      <w:r w:rsidRPr="00C61E24">
        <w:rPr>
          <w:rFonts w:cs="Times New Roman"/>
          <w:bCs/>
          <w:szCs w:val="24"/>
        </w:rPr>
        <w:t xml:space="preserve"> spectrum</w:t>
      </w:r>
      <w:r>
        <w:rPr>
          <w:rFonts w:cs="Times New Roman"/>
          <w:bCs/>
          <w:szCs w:val="24"/>
        </w:rPr>
        <w:t>,</w:t>
      </w:r>
      <w:r w:rsidRPr="00C61E24">
        <w:rPr>
          <w:rFonts w:cs="Times New Roman"/>
          <w:bCs/>
          <w:szCs w:val="24"/>
        </w:rPr>
        <w:fldChar w:fldCharType="begin">
          <w:fldData xml:space="preserve">PEVuZE5vdGU+PENpdGU+PEF1dGhvcj5JbTwvQXV0aG9yPjxZZWFyPjIwMTE8L1llYXI+PFJlY051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=
</w:fldData>
        </w:fldChar>
      </w:r>
      <w:r w:rsidR="00896DC4">
        <w:rPr>
          <w:rFonts w:cs="Times New Roman"/>
          <w:bCs/>
          <w:szCs w:val="24"/>
        </w:rPr>
        <w:instrText xml:space="preserve"> ADDIN EN.CITE </w:instrText>
      </w:r>
      <w:r w:rsidR="00896DC4">
        <w:rPr>
          <w:rFonts w:cs="Times New Roman"/>
          <w:bCs/>
          <w:szCs w:val="24"/>
        </w:rPr>
        <w:fldChar w:fldCharType="begin">
          <w:fldData xml:space="preserve">PEVuZE5vdGU+PENpdGU+PEF1dGhvcj5JbTwvQXV0aG9yPjxZZWFyPjIwMTE8L1llYXI+PFJlY051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=
</w:fldData>
        </w:fldChar>
      </w:r>
      <w:r w:rsidR="00896DC4">
        <w:rPr>
          <w:rFonts w:cs="Times New Roman"/>
          <w:bCs/>
          <w:szCs w:val="24"/>
        </w:rPr>
        <w:instrText xml:space="preserve"> ADDIN EN.CITE.DATA </w:instrText>
      </w:r>
      <w:r w:rsidR="00896DC4">
        <w:rPr>
          <w:rFonts w:cs="Times New Roman"/>
          <w:bCs/>
          <w:szCs w:val="24"/>
        </w:rPr>
      </w:r>
      <w:r w:rsidR="00896DC4">
        <w:rPr>
          <w:rFonts w:cs="Times New Roman"/>
          <w:bCs/>
          <w:szCs w:val="24"/>
        </w:rPr>
        <w:fldChar w:fldCharType="end"/>
      </w:r>
      <w:r w:rsidRPr="00C61E24">
        <w:rPr>
          <w:rFonts w:cs="Times New Roman"/>
          <w:bCs/>
          <w:szCs w:val="24"/>
        </w:rPr>
      </w:r>
      <w:r w:rsidRPr="00C61E24">
        <w:rPr>
          <w:rFonts w:cs="Times New Roman"/>
          <w:bCs/>
          <w:szCs w:val="24"/>
        </w:rPr>
        <w:fldChar w:fldCharType="separate"/>
      </w:r>
      <w:r w:rsidR="00896DC4" w:rsidRPr="00896DC4">
        <w:rPr>
          <w:rFonts w:cs="Times New Roman"/>
          <w:bCs/>
          <w:noProof/>
          <w:szCs w:val="24"/>
          <w:vertAlign w:val="superscript"/>
        </w:rPr>
        <w:t>282-287</w:t>
      </w:r>
      <w:r w:rsidRPr="00C61E24">
        <w:rPr>
          <w:rFonts w:cs="Times New Roman"/>
          <w:bCs/>
          <w:szCs w:val="24"/>
        </w:rPr>
        <w:fldChar w:fldCharType="end"/>
      </w:r>
      <w:r w:rsidRPr="00C61E24">
        <w:rPr>
          <w:rFonts w:cs="Times New Roman"/>
          <w:bCs/>
          <w:szCs w:val="24"/>
        </w:rPr>
        <w:t xml:space="preserve"> </w:t>
      </w:r>
      <w:r>
        <w:rPr>
          <w:rFonts w:cs="Times New Roman"/>
          <w:bCs/>
          <w:szCs w:val="24"/>
        </w:rPr>
        <w:t xml:space="preserve">and there is a  </w:t>
      </w:r>
      <w:r w:rsidRPr="00C61E24">
        <w:rPr>
          <w:rFonts w:cs="Times New Roman"/>
          <w:bCs/>
          <w:szCs w:val="24"/>
        </w:rPr>
        <w:t>growing interest in a single-</w:t>
      </w:r>
      <w:r w:rsidRPr="00C61E24">
        <w:rPr>
          <w:rFonts w:cs="Times New Roman"/>
          <w:szCs w:val="24"/>
        </w:rPr>
        <w:t xml:space="preserve">component phosphor material for SSL that could </w:t>
      </w:r>
      <w:r>
        <w:rPr>
          <w:rFonts w:cs="Times New Roman"/>
          <w:szCs w:val="24"/>
        </w:rPr>
        <w:t xml:space="preserve">address </w:t>
      </w:r>
      <w:r w:rsidRPr="00C61E24">
        <w:rPr>
          <w:rFonts w:cs="Times New Roman"/>
          <w:szCs w:val="24"/>
        </w:rPr>
        <w:t xml:space="preserve">these </w:t>
      </w:r>
      <w:r>
        <w:rPr>
          <w:rFonts w:cs="Times New Roman"/>
          <w:szCs w:val="24"/>
        </w:rPr>
        <w:t>concerns</w:t>
      </w:r>
      <w:r w:rsidRPr="00C61E24">
        <w:rPr>
          <w:rFonts w:cs="Times New Roman"/>
          <w:szCs w:val="24"/>
        </w:rPr>
        <w:t>.</w:t>
      </w:r>
      <w:r w:rsidRPr="00C61E24">
        <w:rPr>
          <w:rFonts w:cs="Times New Roman"/>
          <w:szCs w:val="24"/>
        </w:rPr>
        <w:fldChar w:fldCharType="begin"/>
      </w:r>
      <w:r w:rsidR="00896DC4">
        <w:rPr>
          <w:rFonts w:cs="Times New Roman"/>
          <w:szCs w:val="24"/>
        </w:rPr>
        <w:instrText xml:space="preserve"> ADDIN EN.CITE &lt;EndNote&gt;&lt;Cite&gt;&lt;Author&gt;Bai&lt;/Author&gt;&lt;Year&gt;2014&lt;/Year&gt;&lt;RecNum&gt;2049&lt;/RecNum&gt;&lt;DisplayText&gt;&lt;style face="superscript"&gt;288&lt;/style&gt;&lt;/DisplayText&gt;&lt;record&gt;&lt;rec-number&gt;2049&lt;/rec-number&gt;&lt;foreign-keys&gt;&lt;key app="EN" db-id="fzds0d9x4pav0teer07p9vx59ws5zz2z522d" timestamp="1540841023"&gt;2049&lt;/key&gt;&lt;/foreign-keys&gt;&lt;ref-type name="Journal Article"&gt;17&lt;/ref-type&gt;&lt;contributors&gt;&lt;authors&gt;&lt;author&gt;Bai, Xue&lt;/author&gt;&lt;author&gt;Caputo, Gianvito&lt;/author&gt;&lt;author&gt;Hao, Zhendong&lt;/author&gt;&lt;author&gt;Freitas, Vânia T.&lt;/author&gt;&lt;author&gt;Zhang, Jiahua&lt;/author&gt;&lt;author&gt;Longo, Ricardo L.&lt;/author&gt;&lt;author&gt;Malta, Oscar L.&lt;/author&gt;&lt;author&gt;Ferreira, Rute A. S.&lt;/author&gt;&lt;author&gt;Pinna, Nicola&lt;/author&gt;&lt;/authors&gt;&lt;/contributors&gt;&lt;titles&gt;&lt;title&gt;Efficient and tuneable photoluminescent boehmite hybrid nanoplates lacking metal activator centres for single-phase white LEDs&lt;/title&gt;&lt;secondary-title&gt;Nat. Commun.&lt;/secondary-title&gt;&lt;/titles&gt;&lt;periodical&gt;&lt;full-title&gt;Nat. Commun.&lt;/full-title&gt;&lt;/periodical&gt;&lt;pages&gt;5702&lt;/pages&gt;&lt;volume&gt;5&lt;/volume&gt;&lt;dates&gt;&lt;year&gt;2014&lt;/year&gt;&lt;pub-dates&gt;&lt;date&gt;12/08/online&lt;/date&gt;&lt;/pub-dates&gt;&lt;/dates&gt;&lt;publisher&gt;Nature Publishing Group, a division of Macmillan Publishers Limited. All Rights Reserved.&lt;/publisher&gt;&lt;work-type&gt;Article&lt;/work-type&gt;&lt;urls&gt;&lt;related-urls&gt;&lt;url&gt;http://dx.doi.org/10.1038/ncomms6702&lt;/url&gt;&lt;/related-urls&gt;&lt;/urls&gt;&lt;electronic-resource-num&gt;10.1038/ncomms6702&amp;#xD;https://www.nature.com/articles/ncomms6702#supplementary-information&lt;/electronic-resource-num&gt;&lt;/record&gt;&lt;/Cite&gt;&lt;/EndNote&gt;</w:instrText>
      </w:r>
      <w:r w:rsidRPr="00C61E24">
        <w:rPr>
          <w:rFonts w:cs="Times New Roman"/>
          <w:szCs w:val="24"/>
        </w:rPr>
        <w:fldChar w:fldCharType="separate"/>
      </w:r>
      <w:r w:rsidR="00896DC4" w:rsidRPr="00896DC4">
        <w:rPr>
          <w:rFonts w:cs="Times New Roman"/>
          <w:noProof/>
          <w:szCs w:val="24"/>
          <w:vertAlign w:val="superscript"/>
        </w:rPr>
        <w:t>288</w:t>
      </w:r>
      <w:r w:rsidRPr="00C61E24">
        <w:rPr>
          <w:rFonts w:cs="Times New Roman"/>
          <w:szCs w:val="24"/>
        </w:rPr>
        <w:fldChar w:fldCharType="end"/>
      </w:r>
      <w:r w:rsidRPr="00C61E24">
        <w:rPr>
          <w:rFonts w:cs="Times New Roman"/>
          <w:szCs w:val="24"/>
        </w:rPr>
        <w:t xml:space="preserve"> </w:t>
      </w:r>
    </w:p>
    <w:p w14:paraId="235133EE" w14:textId="353BC4A0" w:rsidR="00F13148" w:rsidRPr="00C61E24" w:rsidRDefault="00F13148" w:rsidP="00CE3348">
      <w:pPr>
        <w:spacing w:line="480" w:lineRule="auto"/>
        <w:ind w:firstLine="720"/>
        <w:jc w:val="both"/>
        <w:rPr>
          <w:rFonts w:cs="Times New Roman"/>
          <w:szCs w:val="24"/>
        </w:rPr>
      </w:pPr>
      <w:r w:rsidRPr="00C61E24">
        <w:rPr>
          <w:rFonts w:cs="Times New Roman"/>
          <w:szCs w:val="24"/>
        </w:rPr>
        <w:t>In this context, hybrid organic-inorganic materials (HOIMs)</w:t>
      </w:r>
      <w:r>
        <w:rPr>
          <w:rFonts w:cs="Times New Roman"/>
          <w:szCs w:val="24"/>
        </w:rPr>
        <w:t xml:space="preserve"> </w:t>
      </w:r>
      <w:r w:rsidRPr="00C61E24">
        <w:rPr>
          <w:rFonts w:cs="Times New Roman"/>
          <w:szCs w:val="24"/>
        </w:rPr>
        <w:t>have attracted enormous attention due to their structural diversity</w:t>
      </w:r>
      <w:r w:rsidRPr="00C61E24">
        <w:rPr>
          <w:rFonts w:cs="Times New Roman"/>
          <w:szCs w:val="24"/>
        </w:rPr>
        <w:fldChar w:fldCharType="begin">
          <w:fldData xml:space="preserve">PEVuZE5vdGU+PENpdGU+PEF1dGhvcj5TYXBhcm92PC9BdXRob3I+PFllYXI+MjAxNjwvWWVhcj48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PEVuZE5vdGU+PENpdGU+PEF1dGhvcj5TYXBhcm92PC9BdXRob3I+PFllYXI+MjAxNjwvWWVhcj48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C61E24">
        <w:rPr>
          <w:rFonts w:cs="Times New Roman"/>
          <w:szCs w:val="24"/>
        </w:rPr>
      </w:r>
      <w:r w:rsidRPr="00C61E24">
        <w:rPr>
          <w:rFonts w:cs="Times New Roman"/>
          <w:szCs w:val="24"/>
        </w:rPr>
        <w:fldChar w:fldCharType="separate"/>
      </w:r>
      <w:r w:rsidR="00896DC4" w:rsidRPr="00896DC4">
        <w:rPr>
          <w:rFonts w:cs="Times New Roman"/>
          <w:noProof/>
          <w:szCs w:val="24"/>
          <w:vertAlign w:val="superscript"/>
        </w:rPr>
        <w:t>289-294</w:t>
      </w:r>
      <w:r w:rsidRPr="00C61E24">
        <w:rPr>
          <w:rFonts w:cs="Times New Roman"/>
          <w:szCs w:val="24"/>
        </w:rPr>
        <w:fldChar w:fldCharType="end"/>
      </w:r>
      <w:r w:rsidRPr="00C61E24">
        <w:rPr>
          <w:rFonts w:cs="Times New Roman"/>
          <w:szCs w:val="24"/>
        </w:rPr>
        <w:t xml:space="preserve"> and outstanding optoelectronic properties,</w:t>
      </w:r>
      <w:r w:rsidRPr="00C61E24">
        <w:rPr>
          <w:rFonts w:cs="Times New Roman"/>
          <w:szCs w:val="24"/>
        </w:rPr>
        <w:fldChar w:fldCharType="begin">
          <w:fldData xml:space="preserve">PEVuZE5vdGU+PENpdGU+PEF1dGhvcj5NaXR6aTwvQXV0aG9yPjxZZWFyPjIwMDE8L1llYXI+PFJl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PEVuZE5vdGU+PENpdGU+PEF1dGhvcj5NaXR6aTwvQXV0aG9yPjxZZWFyPjIwMDE8L1llYXI+PFJl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C61E24">
        <w:rPr>
          <w:rFonts w:cs="Times New Roman"/>
          <w:szCs w:val="24"/>
        </w:rPr>
      </w:r>
      <w:r w:rsidRPr="00C61E24">
        <w:rPr>
          <w:rFonts w:cs="Times New Roman"/>
          <w:szCs w:val="24"/>
        </w:rPr>
        <w:fldChar w:fldCharType="separate"/>
      </w:r>
      <w:r w:rsidR="00896DC4" w:rsidRPr="00896DC4">
        <w:rPr>
          <w:rFonts w:cs="Times New Roman"/>
          <w:noProof/>
          <w:szCs w:val="24"/>
          <w:vertAlign w:val="superscript"/>
        </w:rPr>
        <w:t>295-296</w:t>
      </w:r>
      <w:r w:rsidRPr="00C61E24">
        <w:rPr>
          <w:rFonts w:cs="Times New Roman"/>
          <w:szCs w:val="24"/>
        </w:rPr>
        <w:fldChar w:fldCharType="end"/>
      </w:r>
      <w:r w:rsidRPr="00C61E24">
        <w:rPr>
          <w:rFonts w:cs="Times New Roman"/>
          <w:szCs w:val="24"/>
        </w:rPr>
        <w:t xml:space="preserve"> which make them promising candidates for LEDs,</w:t>
      </w:r>
      <w:r w:rsidRPr="00C61E24">
        <w:rPr>
          <w:rFonts w:cs="Times New Roman"/>
          <w:szCs w:val="24"/>
        </w:rPr>
        <w:fldChar w:fldCharType="begin">
          <w:fldData xml:space="preserve">PEVuZE5vdGU+PENpdGU+PEF1dGhvcj5ZdWFuPC9BdXRob3I+PFllYXI+MjAxNjwvWWVhcj48UmVj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PEVuZE5vdGU+PENpdGU+PEF1dGhvcj5ZdWFuPC9BdXRob3I+PFllYXI+MjAxNjwvWWVhcj48UmVj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C61E24">
        <w:rPr>
          <w:rFonts w:cs="Times New Roman"/>
          <w:szCs w:val="24"/>
        </w:rPr>
      </w:r>
      <w:r w:rsidRPr="00C61E24">
        <w:rPr>
          <w:rFonts w:cs="Times New Roman"/>
          <w:szCs w:val="24"/>
        </w:rPr>
        <w:fldChar w:fldCharType="separate"/>
      </w:r>
      <w:r w:rsidR="00896DC4" w:rsidRPr="00896DC4">
        <w:rPr>
          <w:rFonts w:cs="Times New Roman"/>
          <w:noProof/>
          <w:szCs w:val="24"/>
          <w:vertAlign w:val="superscript"/>
        </w:rPr>
        <w:t>297-298</w:t>
      </w:r>
      <w:r w:rsidRPr="00C61E24">
        <w:rPr>
          <w:rFonts w:cs="Times New Roman"/>
          <w:szCs w:val="24"/>
        </w:rPr>
        <w:fldChar w:fldCharType="end"/>
      </w:r>
      <w:r w:rsidRPr="00C61E24">
        <w:rPr>
          <w:rFonts w:cs="Times New Roman"/>
          <w:szCs w:val="24"/>
        </w:rPr>
        <w:t xml:space="preserve"> light-emitting transistors,</w:t>
      </w:r>
      <w:r w:rsidRPr="00C61E24">
        <w:rPr>
          <w:rFonts w:cs="Times New Roman"/>
          <w:szCs w:val="24"/>
        </w:rPr>
        <w:fldChar w:fldCharType="begin"/>
      </w:r>
      <w:r w:rsidR="00896DC4">
        <w:rPr>
          <w:rFonts w:cs="Times New Roman"/>
          <w:szCs w:val="24"/>
        </w:rPr>
        <w:instrText xml:space="preserve"> ADDIN EN.CITE &lt;EndNote&gt;&lt;Cite&gt;&lt;Author&gt;Chin&lt;/Author&gt;&lt;Year&gt;2015&lt;/Year&gt;&lt;RecNum&gt;1710&lt;/RecNum&gt;&lt;DisplayText&gt;&lt;style face="superscript"&gt;202&lt;/style&gt;&lt;/DisplayText&gt;&lt;record&gt;&lt;rec-number&gt;1710&lt;/rec-number&gt;&lt;foreign-keys&gt;&lt;key app="EN" db-id="fzds0d9x4pav0teer07p9vx59ws5zz2z522d" timestamp="1525416278"&gt;1710&lt;/key&gt;&lt;/foreign-keys&gt;&lt;ref-type name="Journal Article"&gt;17&lt;/ref-type&gt;&lt;contributors&gt;&lt;authors&gt;&lt;author&gt;Chin, X. Y.&lt;/author&gt;&lt;author&gt;Cortecchia, D.&lt;/author&gt;&lt;author&gt;Yin, J.&lt;/author&gt;&lt;author&gt;Bruno, A.&lt;/author&gt;&lt;author&gt;Soci, C.&lt;/author&gt;&lt;/authors&gt;&lt;/contributors&gt;&lt;titles&gt;&lt;title&gt;Lead Iodide Perovskite Light-Emitting Field-Effect Transistor&lt;/title&gt;&lt;secondary-title&gt;Nat. Commun.&lt;/secondary-title&gt;&lt;/titles&gt;&lt;periodical&gt;&lt;full-title&gt;Nat. Commun.&lt;/full-title&gt;&lt;/periodical&gt;&lt;pages&gt;7383&lt;/pages&gt;&lt;volume&gt;6&lt;/volume&gt;&lt;dates&gt;&lt;year&gt;2015&lt;/year&gt;&lt;/dates&gt;&lt;urls&gt;&lt;/urls&gt;&lt;/record&gt;&lt;/Cite&gt;&lt;/EndNote&gt;</w:instrText>
      </w:r>
      <w:r w:rsidRPr="00C61E24">
        <w:rPr>
          <w:rFonts w:cs="Times New Roman"/>
          <w:szCs w:val="24"/>
        </w:rPr>
        <w:fldChar w:fldCharType="separate"/>
      </w:r>
      <w:r w:rsidR="00896DC4" w:rsidRPr="00896DC4">
        <w:rPr>
          <w:rFonts w:cs="Times New Roman"/>
          <w:noProof/>
          <w:szCs w:val="24"/>
          <w:vertAlign w:val="superscript"/>
        </w:rPr>
        <w:t>202</w:t>
      </w:r>
      <w:r w:rsidRPr="00C61E24">
        <w:rPr>
          <w:rFonts w:cs="Times New Roman"/>
          <w:szCs w:val="24"/>
        </w:rPr>
        <w:fldChar w:fldCharType="end"/>
      </w:r>
      <w:r w:rsidRPr="00C61E24">
        <w:rPr>
          <w:rFonts w:cs="Times New Roman"/>
          <w:szCs w:val="24"/>
        </w:rPr>
        <w:t xml:space="preserve"> laser cooling,</w:t>
      </w:r>
      <w:r w:rsidRPr="00C61E24">
        <w:rPr>
          <w:rFonts w:cs="Times New Roman"/>
          <w:szCs w:val="24"/>
        </w:rPr>
        <w:fldChar w:fldCharType="begin"/>
      </w:r>
      <w:r w:rsidR="00896DC4">
        <w:rPr>
          <w:rFonts w:cs="Times New Roman"/>
          <w:szCs w:val="24"/>
        </w:rPr>
        <w:instrText xml:space="preserve"> ADDIN EN.CITE &lt;EndNote&gt;&lt;Cite&gt;&lt;Author&gt;Ha&lt;/Author&gt;&lt;Year&gt;2015&lt;/Year&gt;&lt;RecNum&gt;2068&lt;/RecNum&gt;&lt;DisplayText&gt;&lt;style face="superscript"&gt;203&lt;/style&gt;&lt;/DisplayText&gt;&lt;record&gt;&lt;rec-number&gt;2068&lt;/rec-number&gt;&lt;foreign-keys&gt;&lt;key app="EN" db-id="fzds0d9x4pav0teer07p9vx59ws5zz2z522d" timestamp="1542885053"&gt;2068&lt;/key&gt;&lt;/foreign-keys&gt;&lt;ref-type name="Journal Article"&gt;17&lt;/ref-type&gt;&lt;contributors&gt;&lt;authors&gt;&lt;author&gt;Ha, Son-Tung&lt;/author&gt;&lt;author&gt;Shen, Chao&lt;/author&gt;&lt;author&gt;Zhang, Jun&lt;/author&gt;&lt;author&gt;Xiong, Qihua&lt;/author&gt;&lt;/authors&gt;&lt;/contributors&gt;&lt;titles&gt;&lt;title&gt;Laser cooling of organic–inorganic lead halide perovskites&lt;/title&gt;&lt;secondary-title&gt;Nat. Photonics&lt;/secondary-title&gt;&lt;/titles&gt;&lt;periodical&gt;&lt;full-title&gt;Nat. Photonics&lt;/full-title&gt;&lt;/periodical&gt;&lt;pages&gt;115&lt;/pages&gt;&lt;volume&gt;10&lt;/volume&gt;&lt;dates&gt;&lt;year&gt;2015&lt;/year&gt;&lt;pub-dates&gt;&lt;date&gt;12/21/online&lt;/date&gt;&lt;/pub-dates&gt;&lt;/dates&gt;&lt;publisher&gt;Nature Publishing Group&lt;/publisher&gt;&lt;work-type&gt;Article&lt;/work-type&gt;&lt;urls&gt;&lt;related-urls&gt;&lt;url&gt;https://doi.org/10.1038/nphoton.2015.243&lt;/url&gt;&lt;/related-urls&gt;&lt;/urls&gt;&lt;electronic-resource-num&gt;10.1038/nphoton.2015.243&amp;#xD;https://www.nature.com/articles/nphoton.2015.243#supplementary-information&lt;/electronic-resource-num&gt;&lt;/record&gt;&lt;/Cite&gt;&lt;/EndNote&gt;</w:instrText>
      </w:r>
      <w:r w:rsidRPr="00C61E24">
        <w:rPr>
          <w:rFonts w:cs="Times New Roman"/>
          <w:szCs w:val="24"/>
        </w:rPr>
        <w:fldChar w:fldCharType="separate"/>
      </w:r>
      <w:r w:rsidR="00896DC4" w:rsidRPr="00896DC4">
        <w:rPr>
          <w:rFonts w:cs="Times New Roman"/>
          <w:noProof/>
          <w:szCs w:val="24"/>
          <w:vertAlign w:val="superscript"/>
        </w:rPr>
        <w:t>203</w:t>
      </w:r>
      <w:r w:rsidRPr="00C61E24">
        <w:rPr>
          <w:rFonts w:cs="Times New Roman"/>
          <w:szCs w:val="24"/>
        </w:rPr>
        <w:fldChar w:fldCharType="end"/>
      </w:r>
      <w:r w:rsidRPr="00C61E24">
        <w:rPr>
          <w:rFonts w:cs="Times New Roman"/>
          <w:szCs w:val="24"/>
        </w:rPr>
        <w:t xml:space="preserve"> l</w:t>
      </w:r>
      <w:r w:rsidRPr="00C61E24">
        <w:rPr>
          <w:rFonts w:cs="Times New Roman"/>
          <w:color w:val="000000"/>
          <w:szCs w:val="24"/>
        </w:rPr>
        <w:t>aser gain media,</w:t>
      </w:r>
      <w:r w:rsidRPr="00C61E24">
        <w:rPr>
          <w:rFonts w:cs="Times New Roman"/>
          <w:color w:val="000000"/>
          <w:szCs w:val="24"/>
        </w:rPr>
        <w:fldChar w:fldCharType="begin"/>
      </w:r>
      <w:r w:rsidR="00896DC4">
        <w:rPr>
          <w:rFonts w:cs="Times New Roman"/>
          <w:color w:val="000000"/>
          <w:szCs w:val="24"/>
        </w:rPr>
        <w:instrText xml:space="preserve"> ADDIN EN.CITE &lt;EndNote&gt;&lt;Cite&gt;&lt;Author&gt;Sutherland&lt;/Author&gt;&lt;Year&gt;2016&lt;/Year&gt;&lt;RecNum&gt;1642&lt;/RecNum&gt;&lt;DisplayText&gt;&lt;style face="superscript"&gt;204&lt;/style&gt;&lt;/DisplayText&gt;&lt;record&gt;&lt;rec-number&gt;1642&lt;/rec-number&gt;&lt;foreign-keys&gt;&lt;key app="EN" db-id="fzds0d9x4pav0teer07p9vx59ws5zz2z522d" timestamp="0"&gt;1642&lt;/key&gt;&lt;/foreign-keys&gt;&lt;ref-type name="Journal Article"&gt;17&lt;/ref-type&gt;&lt;contributors&gt;&lt;authors&gt;&lt;author&gt;Sutherland, Brandon R.&lt;/author&gt;&lt;author&gt;Sargent, Edward H.&lt;/author&gt;&lt;/authors&gt;&lt;/contributors&gt;&lt;titles&gt;&lt;title&gt;Perovskite photonic sources&lt;/title&gt;&lt;secondary-title&gt;Nat. Photonics&lt;/secondary-title&gt;&lt;/titles&gt;&lt;periodical&gt;&lt;full-title&gt;Nat. Photonics&lt;/full-title&gt;&lt;/periodical&gt;&lt;pages&gt;295-302&lt;/pages&gt;&lt;volume&gt;10&lt;/volume&gt;&lt;number&gt;5&lt;/number&gt;&lt;dates&gt;&lt;year&gt;2016&lt;/year&gt;&lt;pub-dates&gt;&lt;date&gt;05//print&lt;/date&gt;&lt;/pub-dates&gt;&lt;/dates&gt;&lt;publisher&gt;Nature Publishing Group, a division of Macmillan Publishers Limited. All Rights Reserved.&lt;/publisher&gt;&lt;isbn&gt;1749-4885&lt;/isbn&gt;&lt;work-type&gt;Review&lt;/work-type&gt;&lt;urls&gt;&lt;related-urls&gt;&lt;url&gt;http://dx.doi.org/10.1038/nphoton.2016.62&lt;/url&gt;&lt;/related-urls&gt;&lt;/urls&gt;&lt;electronic-resource-num&gt;10.1038/nphoton.2016.62&lt;/electronic-resource-num&gt;&lt;/record&gt;&lt;/Cite&gt;&lt;/EndNote&gt;</w:instrText>
      </w:r>
      <w:r w:rsidRPr="00C61E24">
        <w:rPr>
          <w:rFonts w:cs="Times New Roman"/>
          <w:color w:val="000000"/>
          <w:szCs w:val="24"/>
        </w:rPr>
        <w:fldChar w:fldCharType="separate"/>
      </w:r>
      <w:r w:rsidR="00896DC4" w:rsidRPr="00896DC4">
        <w:rPr>
          <w:rFonts w:cs="Times New Roman"/>
          <w:noProof/>
          <w:color w:val="000000"/>
          <w:szCs w:val="24"/>
          <w:vertAlign w:val="superscript"/>
        </w:rPr>
        <w:t>204</w:t>
      </w:r>
      <w:r w:rsidRPr="00C61E24">
        <w:rPr>
          <w:rFonts w:cs="Times New Roman"/>
          <w:color w:val="000000"/>
          <w:szCs w:val="24"/>
        </w:rPr>
        <w:fldChar w:fldCharType="end"/>
      </w:r>
      <w:r w:rsidRPr="00C61E24">
        <w:rPr>
          <w:rFonts w:cs="Times New Roman"/>
          <w:color w:val="082EFF"/>
          <w:szCs w:val="24"/>
        </w:rPr>
        <w:t xml:space="preserve"> </w:t>
      </w:r>
      <w:r w:rsidRPr="00C61E24">
        <w:rPr>
          <w:rFonts w:cs="Times New Roman"/>
          <w:color w:val="000000"/>
          <w:szCs w:val="24"/>
        </w:rPr>
        <w:t>photodetectors,</w:t>
      </w:r>
      <w:r w:rsidRPr="00C61E24">
        <w:rPr>
          <w:rFonts w:cs="Times New Roman"/>
          <w:color w:val="000000"/>
          <w:szCs w:val="24"/>
        </w:rPr>
        <w:fldChar w:fldCharType="begin"/>
      </w:r>
      <w:r w:rsidR="00896DC4">
        <w:rPr>
          <w:rFonts w:cs="Times New Roman"/>
          <w:color w:val="000000"/>
          <w:szCs w:val="24"/>
        </w:rPr>
        <w:instrText xml:space="preserve"> ADDIN EN.CITE &lt;EndNote&gt;&lt;Cite&gt;&lt;Author&gt;Liang&lt;/Author&gt;&lt;Year&gt;2018&lt;/Year&gt;&lt;RecNum&gt;2160&lt;/RecNum&gt;&lt;DisplayText&gt;&lt;style face="superscript"&gt;205&lt;/style&gt;&lt;/DisplayText&gt;&lt;record&gt;&lt;rec-number&gt;2160&lt;/rec-number&gt;&lt;foreign-keys&gt;&lt;key app="EN" db-id="fzds0d9x4pav0teer07p9vx59ws5zz2z522d" timestamp="1545877255"&gt;2160&lt;/key&gt;&lt;/foreign-keys&gt;&lt;ref-type name="Journal Article"&gt;17&lt;/ref-type&gt;&lt;contributors&gt;&lt;authors&gt;&lt;author&gt;Liang, Feng-Xia&lt;/author&gt;&lt;author&gt;Liang, Lin&lt;/author&gt;&lt;author&gt;Zhao, Xing-Yuan&lt;/author&gt;&lt;author&gt;Luo, Lin-Bao&lt;/author&gt;&lt;author&gt;Liu, Yu-Hung&lt;/author&gt;&lt;author&gt;Tong, Xiao-Wei&lt;/author&gt;&lt;author&gt;Zhang, Zhi-Xiang&lt;/author&gt;&lt;author&gt;Huang, J. C. Andrew&lt;/author&gt;&lt;/authors&gt;&lt;/contributors&gt;&lt;titles&gt;&lt;title&gt;A Sensitive Broadband (UV–vis–NIR) Perovskite Photodetector Using Topological Insulator as Electrodes&lt;/title&gt;&lt;secondary-title&gt;Adv. Opt. Mater.&lt;/secondary-title&gt;&lt;/titles&gt;&lt;periodical&gt;&lt;full-title&gt;Adv. Opt. Mater.&lt;/full-title&gt;&lt;/periodical&gt;&lt;pages&gt;1801392&lt;/pages&gt;&lt;volume&gt;0&lt;/volume&gt;&lt;number&gt;0&lt;/number&gt;&lt;keywords&gt;&lt;keyword&gt;detectivity&lt;/keyword&gt;&lt;keyword&gt;optoelectronic devices&lt;/keyword&gt;&lt;keyword&gt;perovskites&lt;/keyword&gt;&lt;keyword&gt;responsivity&lt;/keyword&gt;&lt;keyword&gt;topological insulators&lt;/keyword&gt;&lt;/keywords&gt;&lt;dates&gt;&lt;year&gt;2018&lt;/year&gt;&lt;pub-dates&gt;&lt;date&gt;2018/12/12&lt;/date&gt;&lt;/pub-dates&gt;&lt;/dates&gt;&lt;publisher&gt;John Wiley &amp;amp; Sons, Ltd&lt;/publisher&gt;&lt;isbn&gt;2195-1071&lt;/isbn&gt;&lt;urls&gt;&lt;related-urls&gt;&lt;url&gt;https://doi.org/10.1002/adom.201801392&lt;/url&gt;&lt;/related-urls&gt;&lt;/urls&gt;&lt;electronic-resource-num&gt;10.1002/adom.201801392&lt;/electronic-resource-num&gt;&lt;access-date&gt;2018/12/26&lt;/access-date&gt;&lt;/record&gt;&lt;/Cite&gt;&lt;/EndNote&gt;</w:instrText>
      </w:r>
      <w:r w:rsidRPr="00C61E24">
        <w:rPr>
          <w:rFonts w:cs="Times New Roman"/>
          <w:color w:val="000000"/>
          <w:szCs w:val="24"/>
        </w:rPr>
        <w:fldChar w:fldCharType="separate"/>
      </w:r>
      <w:r w:rsidR="00896DC4" w:rsidRPr="00896DC4">
        <w:rPr>
          <w:rFonts w:cs="Times New Roman"/>
          <w:noProof/>
          <w:color w:val="000000"/>
          <w:szCs w:val="24"/>
          <w:vertAlign w:val="superscript"/>
        </w:rPr>
        <w:t>205</w:t>
      </w:r>
      <w:r w:rsidRPr="00C61E24">
        <w:rPr>
          <w:rFonts w:cs="Times New Roman"/>
          <w:color w:val="000000"/>
          <w:szCs w:val="24"/>
        </w:rPr>
        <w:fldChar w:fldCharType="end"/>
      </w:r>
      <w:r w:rsidRPr="00C61E24">
        <w:rPr>
          <w:rFonts w:cs="Times New Roman"/>
          <w:color w:val="000000"/>
          <w:szCs w:val="24"/>
        </w:rPr>
        <w:t xml:space="preserve"> and solar cells.</w:t>
      </w:r>
      <w:r w:rsidRPr="00C61E24">
        <w:rPr>
          <w:rFonts w:cs="Times New Roman"/>
          <w:color w:val="000000"/>
          <w:szCs w:val="24"/>
        </w:rPr>
        <w:fldChar w:fldCharType="begin">
          <w:fldData xml:space="preserve">PEVuZE5vdGU+PENpdGU+PEF1dGhvcj5aaGFvPC9BdXRob3I+PFllYXI+MjAxODwvWWVhcj48UmVj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</w:fldData>
        </w:fldChar>
      </w:r>
      <w:r w:rsidR="00896DC4">
        <w:rPr>
          <w:rFonts w:cs="Times New Roman"/>
          <w:color w:val="000000"/>
          <w:szCs w:val="24"/>
        </w:rPr>
        <w:instrText xml:space="preserve"> ADDIN EN.CITE </w:instrText>
      </w:r>
      <w:r w:rsidR="00896DC4">
        <w:rPr>
          <w:rFonts w:cs="Times New Roman"/>
          <w:color w:val="000000"/>
          <w:szCs w:val="24"/>
        </w:rPr>
        <w:fldChar w:fldCharType="begin">
          <w:fldData xml:space="preserve">PEVuZE5vdGU+PENpdGU+PEF1dGhvcj5aaGFvPC9BdXRob3I+PFllYXI+MjAxODwvWWVhcj48UmVj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</w:fldData>
        </w:fldChar>
      </w:r>
      <w:r w:rsidR="00896DC4">
        <w:rPr>
          <w:rFonts w:cs="Times New Roman"/>
          <w:color w:val="000000"/>
          <w:szCs w:val="24"/>
        </w:rPr>
        <w:instrText xml:space="preserve"> ADDIN EN.CITE.DATA </w:instrText>
      </w:r>
      <w:r w:rsidR="00896DC4">
        <w:rPr>
          <w:rFonts w:cs="Times New Roman"/>
          <w:color w:val="000000"/>
          <w:szCs w:val="24"/>
        </w:rPr>
      </w:r>
      <w:r w:rsidR="00896DC4">
        <w:rPr>
          <w:rFonts w:cs="Times New Roman"/>
          <w:color w:val="000000"/>
          <w:szCs w:val="24"/>
        </w:rPr>
        <w:fldChar w:fldCharType="end"/>
      </w:r>
      <w:r w:rsidRPr="00C61E24">
        <w:rPr>
          <w:rFonts w:cs="Times New Roman"/>
          <w:color w:val="000000"/>
          <w:szCs w:val="24"/>
        </w:rPr>
      </w:r>
      <w:r w:rsidRPr="00C61E24">
        <w:rPr>
          <w:rFonts w:cs="Times New Roman"/>
          <w:color w:val="000000"/>
          <w:szCs w:val="24"/>
        </w:rPr>
        <w:fldChar w:fldCharType="separate"/>
      </w:r>
      <w:r w:rsidR="00896DC4" w:rsidRPr="00896DC4">
        <w:rPr>
          <w:rFonts w:cs="Times New Roman"/>
          <w:noProof/>
          <w:color w:val="000000"/>
          <w:szCs w:val="24"/>
          <w:vertAlign w:val="superscript"/>
        </w:rPr>
        <w:t>23, 207-208</w:t>
      </w:r>
      <w:r w:rsidRPr="00C61E24">
        <w:rPr>
          <w:rFonts w:cs="Times New Roman"/>
          <w:color w:val="000000"/>
          <w:szCs w:val="24"/>
        </w:rPr>
        <w:fldChar w:fldCharType="end"/>
      </w:r>
      <w:r w:rsidRPr="00C61E24">
        <w:rPr>
          <w:rFonts w:cs="Times New Roman"/>
          <w:szCs w:val="24"/>
        </w:rPr>
        <w:t xml:space="preserve"> In 2014, broadband WL emission was first reported in </w:t>
      </w:r>
      <w:r>
        <w:rPr>
          <w:rFonts w:cs="Times New Roman"/>
          <w:szCs w:val="24"/>
        </w:rPr>
        <w:t>(110)-oriented two-dimensional</w:t>
      </w:r>
      <w:r w:rsidRPr="00C61E24">
        <w:rPr>
          <w:rFonts w:cs="Times New Roman"/>
          <w:szCs w:val="24"/>
        </w:rPr>
        <w:t xml:space="preserve"> </w:t>
      </w:r>
      <w:r>
        <w:rPr>
          <w:rFonts w:cs="Times New Roman"/>
          <w:szCs w:val="24"/>
        </w:rPr>
        <w:t>(</w:t>
      </w:r>
      <w:r w:rsidRPr="00C61E24">
        <w:rPr>
          <w:rFonts w:cs="Times New Roman"/>
          <w:szCs w:val="24"/>
        </w:rPr>
        <w:t>2D</w:t>
      </w:r>
      <w:r>
        <w:rPr>
          <w:rFonts w:cs="Times New Roman"/>
          <w:szCs w:val="24"/>
        </w:rPr>
        <w:t>) hybrid ha</w:t>
      </w:r>
      <w:r w:rsidRPr="00C61E24">
        <w:rPr>
          <w:rFonts w:cs="Times New Roman"/>
          <w:szCs w:val="24"/>
        </w:rPr>
        <w:t>lides perovskites</w:t>
      </w:r>
      <w:r>
        <w:rPr>
          <w:rFonts w:cs="Times New Roman"/>
          <w:szCs w:val="24"/>
        </w:rPr>
        <w:t xml:space="preserve"> (N-MEDA)-PbX</w:t>
      </w:r>
      <w:r w:rsidRPr="00583C6B">
        <w:rPr>
          <w:rFonts w:cs="Times New Roman"/>
          <w:szCs w:val="24"/>
          <w:vertAlign w:val="subscript"/>
        </w:rPr>
        <w:t>4</w:t>
      </w:r>
      <w:r>
        <w:rPr>
          <w:rFonts w:cs="Times New Roman"/>
          <w:szCs w:val="24"/>
        </w:rPr>
        <w:t xml:space="preserve"> (N-MEDA = N</w:t>
      </w:r>
      <w:r>
        <w:rPr>
          <w:rFonts w:cs="Times New Roman"/>
          <w:szCs w:val="24"/>
          <w:vertAlign w:val="superscript"/>
        </w:rPr>
        <w:t>1</w:t>
      </w:r>
      <w:r>
        <w:rPr>
          <w:rFonts w:cs="Times New Roman"/>
          <w:szCs w:val="24"/>
        </w:rPr>
        <w:t>-metylethane-1,2-diammonium)</w:t>
      </w:r>
      <w:r w:rsidRPr="00C61E24">
        <w:rPr>
          <w:rFonts w:cs="Times New Roman"/>
          <w:szCs w:val="24"/>
        </w:rPr>
        <w:t xml:space="preserve"> and</w:t>
      </w:r>
      <w:r>
        <w:rPr>
          <w:rFonts w:cs="Times New Roman"/>
          <w:szCs w:val="24"/>
        </w:rPr>
        <w:t xml:space="preserve"> (EDBE)PbX</w:t>
      </w:r>
      <w:r w:rsidRPr="00583C6B">
        <w:rPr>
          <w:rFonts w:cs="Times New Roman"/>
          <w:szCs w:val="24"/>
          <w:vertAlign w:val="subscript"/>
        </w:rPr>
        <w:t>4</w:t>
      </w:r>
      <w:r>
        <w:rPr>
          <w:rFonts w:cs="Times New Roman"/>
          <w:szCs w:val="24"/>
        </w:rPr>
        <w:t xml:space="preserve"> (EDBE = 2,2’-(ethylenedioxy)bis-(ethylammonium)) with X = Br, Cl and in </w:t>
      </w:r>
      <w:r>
        <w:rPr>
          <w:rFonts w:cs="Times New Roman"/>
          <w:szCs w:val="24"/>
        </w:rPr>
        <w:lastRenderedPageBreak/>
        <w:t>2015, a new example of WL emission in the (100)-oriented 2D HOI perovskite (C</w:t>
      </w:r>
      <w:r w:rsidRPr="00583C6B">
        <w:rPr>
          <w:rFonts w:cs="Times New Roman"/>
          <w:szCs w:val="24"/>
          <w:vertAlign w:val="subscript"/>
        </w:rPr>
        <w:t>6</w:t>
      </w:r>
      <w:r>
        <w:rPr>
          <w:rFonts w:cs="Times New Roman"/>
          <w:szCs w:val="24"/>
        </w:rPr>
        <w:t>H</w:t>
      </w:r>
      <w:r w:rsidRPr="00583C6B">
        <w:rPr>
          <w:rFonts w:cs="Times New Roman"/>
          <w:szCs w:val="24"/>
          <w:vertAlign w:val="subscript"/>
        </w:rPr>
        <w:t>11</w:t>
      </w:r>
      <w:r>
        <w:rPr>
          <w:rFonts w:cs="Times New Roman"/>
          <w:szCs w:val="24"/>
        </w:rPr>
        <w:t>NH</w:t>
      </w:r>
      <w:r w:rsidRPr="00583C6B">
        <w:rPr>
          <w:rFonts w:cs="Times New Roman"/>
          <w:szCs w:val="24"/>
          <w:vertAlign w:val="subscript"/>
        </w:rPr>
        <w:t>3</w:t>
      </w:r>
      <w:r>
        <w:rPr>
          <w:rFonts w:cs="Times New Roman"/>
          <w:szCs w:val="24"/>
        </w:rPr>
        <w:t>)</w:t>
      </w:r>
      <w:r w:rsidRPr="00583C6B">
        <w:rPr>
          <w:rFonts w:cs="Times New Roman"/>
          <w:szCs w:val="24"/>
          <w:vertAlign w:val="subscript"/>
        </w:rPr>
        <w:t>2</w:t>
      </w:r>
      <w:r>
        <w:rPr>
          <w:rFonts w:cs="Times New Roman"/>
          <w:szCs w:val="24"/>
        </w:rPr>
        <w:t>PbBr</w:t>
      </w:r>
      <w:r w:rsidRPr="00583C6B">
        <w:rPr>
          <w:rFonts w:cs="Times New Roman"/>
          <w:szCs w:val="24"/>
          <w:vertAlign w:val="subscript"/>
        </w:rPr>
        <w:t>4</w:t>
      </w:r>
      <w:r>
        <w:rPr>
          <w:rFonts w:cs="Times New Roman"/>
          <w:szCs w:val="24"/>
        </w:rPr>
        <w:t>. T</w:t>
      </w:r>
      <w:r w:rsidRPr="00C61E24">
        <w:rPr>
          <w:rFonts w:cs="Times New Roman"/>
          <w:color w:val="000000"/>
          <w:szCs w:val="24"/>
        </w:rPr>
        <w:t>he physical origin of the unusual WL emission was attributed to self-trapped excitons (STEs) in a d</w:t>
      </w:r>
      <w:r>
        <w:rPr>
          <w:rFonts w:cs="Times New Roman"/>
          <w:color w:val="000000"/>
          <w:szCs w:val="24"/>
        </w:rPr>
        <w:t>istorted</w:t>
      </w:r>
      <w:r w:rsidRPr="00C61E24">
        <w:rPr>
          <w:rFonts w:cs="Times New Roman"/>
          <w:color w:val="000000"/>
          <w:szCs w:val="24"/>
        </w:rPr>
        <w:t xml:space="preserve"> lattice </w:t>
      </w:r>
      <w:r>
        <w:rPr>
          <w:rFonts w:cs="Times New Roman"/>
          <w:color w:val="000000"/>
          <w:szCs w:val="24"/>
        </w:rPr>
        <w:t>resulting from</w:t>
      </w:r>
      <w:r w:rsidRPr="00C61E24">
        <w:rPr>
          <w:rFonts w:cs="Times New Roman"/>
          <w:color w:val="000000"/>
          <w:szCs w:val="24"/>
        </w:rPr>
        <w:t xml:space="preserve"> strong electron</w:t>
      </w:r>
      <w:r w:rsidRPr="00C61E24">
        <w:rPr>
          <w:rFonts w:eastAsia="MS Gothic" w:cs="Times New Roman"/>
          <w:color w:val="000000"/>
          <w:szCs w:val="24"/>
        </w:rPr>
        <w:t>-</w:t>
      </w:r>
      <w:r w:rsidRPr="00C61E24">
        <w:rPr>
          <w:rFonts w:cs="Times New Roman"/>
          <w:color w:val="000000"/>
          <w:szCs w:val="24"/>
        </w:rPr>
        <w:t>phonon coupling.</w:t>
      </w:r>
      <w:r w:rsidRPr="00C61E24">
        <w:rPr>
          <w:rFonts w:cs="Times New Roman"/>
          <w:color w:val="000000"/>
          <w:szCs w:val="24"/>
        </w:rPr>
        <w:fldChar w:fldCharType="begin">
          <w:fldData xml:space="preserve">PEVuZE5vdGU+PENpdGU+PEF1dGhvcj5Eb2huZXI8L0F1dGhvcj48WWVhcj4yMDE0PC9ZZWFyPjxS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</w:fldData>
        </w:fldChar>
      </w:r>
      <w:r w:rsidR="00896DC4">
        <w:rPr>
          <w:rFonts w:cs="Times New Roman"/>
          <w:color w:val="000000"/>
          <w:szCs w:val="24"/>
        </w:rPr>
        <w:instrText xml:space="preserve"> ADDIN EN.CITE </w:instrText>
      </w:r>
      <w:r w:rsidR="00896DC4">
        <w:rPr>
          <w:rFonts w:cs="Times New Roman"/>
          <w:color w:val="000000"/>
          <w:szCs w:val="24"/>
        </w:rPr>
        <w:fldChar w:fldCharType="begin">
          <w:fldData xml:space="preserve">PEVuZE5vdGU+PENpdGU+PEF1dGhvcj5Eb2huZXI8L0F1dGhvcj48WWVhcj4yMDE0PC9ZZWFyPjxS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</w:fldData>
        </w:fldChar>
      </w:r>
      <w:r w:rsidR="00896DC4">
        <w:rPr>
          <w:rFonts w:cs="Times New Roman"/>
          <w:color w:val="000000"/>
          <w:szCs w:val="24"/>
        </w:rPr>
        <w:instrText xml:space="preserve"> ADDIN EN.CITE.DATA </w:instrText>
      </w:r>
      <w:r w:rsidR="00896DC4">
        <w:rPr>
          <w:rFonts w:cs="Times New Roman"/>
          <w:color w:val="000000"/>
          <w:szCs w:val="24"/>
        </w:rPr>
      </w:r>
      <w:r w:rsidR="00896DC4">
        <w:rPr>
          <w:rFonts w:cs="Times New Roman"/>
          <w:color w:val="000000"/>
          <w:szCs w:val="24"/>
        </w:rPr>
        <w:fldChar w:fldCharType="end"/>
      </w:r>
      <w:r w:rsidRPr="00C61E24">
        <w:rPr>
          <w:rFonts w:cs="Times New Roman"/>
          <w:color w:val="000000"/>
          <w:szCs w:val="24"/>
        </w:rPr>
      </w:r>
      <w:r w:rsidRPr="00C61E24">
        <w:rPr>
          <w:rFonts w:cs="Times New Roman"/>
          <w:color w:val="000000"/>
          <w:szCs w:val="24"/>
        </w:rPr>
        <w:fldChar w:fldCharType="separate"/>
      </w:r>
      <w:r w:rsidR="00896DC4" w:rsidRPr="00896DC4">
        <w:rPr>
          <w:rFonts w:cs="Times New Roman"/>
          <w:noProof/>
          <w:color w:val="000000"/>
          <w:szCs w:val="24"/>
          <w:vertAlign w:val="superscript"/>
        </w:rPr>
        <w:t>85, 274, 299-303</w:t>
      </w:r>
      <w:r w:rsidRPr="00C61E24">
        <w:rPr>
          <w:rFonts w:cs="Times New Roman"/>
          <w:color w:val="000000"/>
          <w:szCs w:val="24"/>
        </w:rPr>
        <w:fldChar w:fldCharType="end"/>
      </w:r>
      <w:r w:rsidRPr="00C61E24">
        <w:rPr>
          <w:rFonts w:cs="Times New Roman"/>
          <w:color w:val="000000"/>
          <w:szCs w:val="24"/>
        </w:rPr>
        <w:t xml:space="preserve"> Follow-up studies by several research groups yielded new examples of HOIM WL emitters</w:t>
      </w:r>
      <w:r w:rsidRPr="00C61E24">
        <w:rPr>
          <w:rFonts w:cs="Times New Roman"/>
          <w:color w:val="000000"/>
          <w:szCs w:val="24"/>
        </w:rPr>
        <w:fldChar w:fldCharType="begin">
          <w:fldData xml:space="preserve">PEVuZE5vdGU+PENpdGU+PEF1dGhvcj5ZdWFuPC9BdXRob3I+PFllYXI+MjAxNjwvWWVhcj48UmVj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</w:fldData>
        </w:fldChar>
      </w:r>
      <w:r w:rsidR="00896DC4">
        <w:rPr>
          <w:rFonts w:cs="Times New Roman"/>
          <w:color w:val="000000"/>
          <w:szCs w:val="24"/>
        </w:rPr>
        <w:instrText xml:space="preserve"> ADDIN EN.CITE </w:instrText>
      </w:r>
      <w:r w:rsidR="00896DC4">
        <w:rPr>
          <w:rFonts w:cs="Times New Roman"/>
          <w:color w:val="000000"/>
          <w:szCs w:val="24"/>
        </w:rPr>
        <w:fldChar w:fldCharType="begin">
          <w:fldData xml:space="preserve">PEVuZE5vdGU+PENpdGU+PEF1dGhvcj5ZdWFuPC9BdXRob3I+PFllYXI+MjAxNjwvWWVhcj48UmVj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</w:fldData>
        </w:fldChar>
      </w:r>
      <w:r w:rsidR="00896DC4">
        <w:rPr>
          <w:rFonts w:cs="Times New Roman"/>
          <w:color w:val="000000"/>
          <w:szCs w:val="24"/>
        </w:rPr>
        <w:instrText xml:space="preserve"> ADDIN EN.CITE.DATA </w:instrText>
      </w:r>
      <w:r w:rsidR="00896DC4">
        <w:rPr>
          <w:rFonts w:cs="Times New Roman"/>
          <w:color w:val="000000"/>
          <w:szCs w:val="24"/>
        </w:rPr>
      </w:r>
      <w:r w:rsidR="00896DC4">
        <w:rPr>
          <w:rFonts w:cs="Times New Roman"/>
          <w:color w:val="000000"/>
          <w:szCs w:val="24"/>
        </w:rPr>
        <w:fldChar w:fldCharType="end"/>
      </w:r>
      <w:r w:rsidRPr="00C61E24">
        <w:rPr>
          <w:rFonts w:cs="Times New Roman"/>
          <w:color w:val="000000"/>
          <w:szCs w:val="24"/>
        </w:rPr>
      </w:r>
      <w:r w:rsidRPr="00C61E24">
        <w:rPr>
          <w:rFonts w:cs="Times New Roman"/>
          <w:color w:val="000000"/>
          <w:szCs w:val="24"/>
        </w:rPr>
        <w:fldChar w:fldCharType="separate"/>
      </w:r>
      <w:r w:rsidR="00896DC4" w:rsidRPr="00896DC4">
        <w:rPr>
          <w:rFonts w:cs="Times New Roman"/>
          <w:noProof/>
          <w:color w:val="000000"/>
          <w:szCs w:val="24"/>
          <w:vertAlign w:val="superscript"/>
        </w:rPr>
        <w:t>304-315</w:t>
      </w:r>
      <w:r w:rsidRPr="00C61E24">
        <w:rPr>
          <w:rFonts w:cs="Times New Roman"/>
          <w:color w:val="000000"/>
          <w:szCs w:val="24"/>
        </w:rPr>
        <w:fldChar w:fldCharType="end"/>
      </w:r>
      <w:r w:rsidRPr="00C61E24">
        <w:rPr>
          <w:rFonts w:cs="Times New Roman"/>
          <w:color w:val="000000"/>
          <w:szCs w:val="24"/>
        </w:rPr>
        <w:t xml:space="preserve"> and confirmed their great potential in </w:t>
      </w:r>
      <w:r>
        <w:rPr>
          <w:rFonts w:cs="Times New Roman"/>
          <w:color w:val="000000"/>
          <w:szCs w:val="24"/>
        </w:rPr>
        <w:t>SSL</w:t>
      </w:r>
      <w:r w:rsidRPr="00C61E24">
        <w:rPr>
          <w:rFonts w:cs="Times New Roman"/>
          <w:color w:val="000000"/>
          <w:szCs w:val="24"/>
        </w:rPr>
        <w:t xml:space="preserve"> applications. It was demonstrated that lowering the structural dimensionality of HOIMs enables </w:t>
      </w:r>
      <w:r w:rsidRPr="00C61E24">
        <w:rPr>
          <w:rFonts w:cs="Times New Roman"/>
          <w:bCs/>
          <w:szCs w:val="24"/>
        </w:rPr>
        <w:t>strong quantum confinement and</w:t>
      </w:r>
      <w:r w:rsidRPr="00C61E24">
        <w:rPr>
          <w:rFonts w:cs="Times New Roman"/>
          <w:color w:val="000000"/>
          <w:szCs w:val="24"/>
        </w:rPr>
        <w:t xml:space="preserve"> </w:t>
      </w:r>
      <w:r w:rsidRPr="00C61E24">
        <w:rPr>
          <w:rFonts w:cs="Times New Roman"/>
          <w:szCs w:val="24"/>
        </w:rPr>
        <w:t>highly localized charges resulting in high exciton binding energies and stable excitonic emission.</w:t>
      </w:r>
      <w:r w:rsidRPr="00C61E24">
        <w:rPr>
          <w:rFonts w:cs="Times New Roman"/>
          <w:szCs w:val="24"/>
        </w:rPr>
        <w:fldChar w:fldCharType="begin"/>
      </w:r>
      <w:r w:rsidR="00896DC4">
        <w:rPr>
          <w:rFonts w:cs="Times New Roman"/>
          <w:szCs w:val="24"/>
        </w:rPr>
        <w:instrText xml:space="preserve"> ADDIN EN.CITE &lt;EndNote&gt;&lt;Cite&gt;&lt;Author&gt;Saparov&lt;/Author&gt;&lt;Year&gt;2016&lt;/Year&gt;&lt;RecNum&gt;1764&lt;/RecNum&gt;&lt;DisplayText&gt;&lt;style face="superscript"&gt;289, 306&lt;/style&gt;&lt;/DisplayText&gt;&lt;record&gt;&lt;rec-number&gt;1764&lt;/rec-number&gt;&lt;foreign-keys&gt;&lt;key app="EN" db-id="fzds0d9x4pav0teer07p9vx59ws5zz2z522d" timestamp="1525416278"&gt;1764&lt;/key&gt;&lt;/foreign-keys&gt;&lt;ref-type name="Journal Article"&gt;17&lt;/ref-type&gt;&lt;contributors&gt;&lt;authors&gt;&lt;author&gt;Saparov, B.&lt;/author&gt;&lt;author&gt;Mitzi, D. B.&lt;/author&gt;&lt;/authors&gt;&lt;/contributors&gt;&lt;titles&gt;&lt;title&gt;Organic–Inorganic Perovskites: Structural Versatility for Functional Materials Design&lt;/title&gt;&lt;secondary-title&gt;Chem. Rev.&lt;/secondary-title&gt;&lt;/titles&gt;&lt;periodical&gt;&lt;full-title&gt;Chem. Rev.&lt;/full-title&gt;&lt;/periodical&gt;&lt;pages&gt;4558&lt;/pages&gt;&lt;volume&gt;116&lt;/volume&gt;&lt;dates&gt;&lt;year&gt;2016&lt;/year&gt;&lt;/dates&gt;&lt;urls&gt;&lt;/urls&gt;&lt;/record&gt;&lt;/Cite&gt;&lt;Cite&gt;&lt;Author&gt;Roccanova&lt;/Author&gt;&lt;Year&gt;2017&lt;/Year&gt;&lt;RecNum&gt;1737&lt;/RecNum&gt;&lt;record&gt;&lt;rec-number&gt;1737&lt;/rec-number&gt;&lt;foreign-keys&gt;&lt;key app="EN" db-id="fzds0d9x4pav0teer07p9vx59ws5zz2z522d" timestamp="1525416278"&gt;1737&lt;/key&gt;&lt;/foreign-keys&gt;&lt;ref-type name="Journal Article"&gt;17&lt;/ref-type&gt;&lt;contributors&gt;&lt;authors&gt;&lt;author&gt;Roccanova, R.&lt;/author&gt;&lt;author&gt;Ming, W.&lt;/author&gt;&lt;author&gt;Whiteside, V. R.&lt;/author&gt;&lt;author&gt;McGuire, M. A.&lt;/author&gt;&lt;author&gt;Sellers, I. R.&lt;/author&gt;&lt;author&gt;Du, M. H.&lt;/author&gt;&lt;author&gt;Saparov, B.&lt;/author&gt;&lt;/authors&gt;&lt;/contributors&gt;&lt;titles&gt;&lt;title&gt;Synthesis, Crystal and Electronic Structures, and Optical Properties of (CH3NH3)2CdX4 (X = Cl, Br, I)&lt;/title&gt;&lt;secondary-title&gt;Inorg. Chem.&lt;/secondary-title&gt;&lt;/titles&gt;&lt;periodical&gt;&lt;full-title&gt;Inorg. Chem.&lt;/full-title&gt;&lt;/periodical&gt;&lt;pages&gt;13878&lt;/pages&gt;&lt;volume&gt;56&lt;/volume&gt;&lt;number&gt;22&lt;/number&gt;&lt;dates&gt;&lt;year&gt;2017&lt;/year&gt;&lt;/dates&gt;&lt;urls&gt;&lt;/urls&gt;&lt;/record&gt;&lt;/Cite&gt;&lt;/EndNote&gt;</w:instrText>
      </w:r>
      <w:r w:rsidRPr="00C61E24">
        <w:rPr>
          <w:rFonts w:cs="Times New Roman"/>
          <w:szCs w:val="24"/>
        </w:rPr>
        <w:fldChar w:fldCharType="separate"/>
      </w:r>
      <w:r w:rsidR="00896DC4" w:rsidRPr="00896DC4">
        <w:rPr>
          <w:rFonts w:cs="Times New Roman"/>
          <w:noProof/>
          <w:szCs w:val="24"/>
          <w:vertAlign w:val="superscript"/>
        </w:rPr>
        <w:t>289, 306</w:t>
      </w:r>
      <w:r w:rsidRPr="00C61E24">
        <w:rPr>
          <w:rFonts w:cs="Times New Roman"/>
          <w:szCs w:val="24"/>
        </w:rPr>
        <w:fldChar w:fldCharType="end"/>
      </w:r>
      <w:r w:rsidRPr="00C61E24">
        <w:rPr>
          <w:rFonts w:cs="Times New Roman"/>
          <w:bCs/>
          <w:szCs w:val="24"/>
        </w:rPr>
        <w:t xml:space="preserve"> </w:t>
      </w:r>
      <w:r w:rsidRPr="00C61E24">
        <w:rPr>
          <w:rFonts w:cs="Times New Roman"/>
          <w:szCs w:val="24"/>
        </w:rPr>
        <w:t xml:space="preserve">Among notable examples of highly luminescent HOIMs is </w:t>
      </w:r>
      <w:r w:rsidRPr="00C61E24">
        <w:rPr>
          <w:rFonts w:cs="Times New Roman"/>
          <w:bCs/>
          <w:szCs w:val="24"/>
        </w:rPr>
        <w:t>C</w:t>
      </w:r>
      <w:r w:rsidRPr="00C61E24">
        <w:rPr>
          <w:rFonts w:cs="Times New Roman"/>
          <w:bCs/>
          <w:szCs w:val="24"/>
          <w:vertAlign w:val="subscript"/>
        </w:rPr>
        <w:t>4</w:t>
      </w:r>
      <w:r w:rsidRPr="00C61E24">
        <w:rPr>
          <w:rFonts w:cs="Times New Roman"/>
          <w:bCs/>
          <w:szCs w:val="24"/>
        </w:rPr>
        <w:t>N</w:t>
      </w:r>
      <w:r w:rsidRPr="00C61E24">
        <w:rPr>
          <w:rFonts w:cs="Times New Roman"/>
          <w:bCs/>
          <w:szCs w:val="24"/>
          <w:vertAlign w:val="subscript"/>
        </w:rPr>
        <w:t>2</w:t>
      </w:r>
      <w:r w:rsidRPr="00C61E24">
        <w:rPr>
          <w:rFonts w:cs="Times New Roman"/>
          <w:bCs/>
          <w:szCs w:val="24"/>
        </w:rPr>
        <w:t>H</w:t>
      </w:r>
      <w:r w:rsidRPr="00C61E24">
        <w:rPr>
          <w:rFonts w:cs="Times New Roman"/>
          <w:bCs/>
          <w:szCs w:val="24"/>
          <w:vertAlign w:val="subscript"/>
        </w:rPr>
        <w:t>14</w:t>
      </w:r>
      <w:r w:rsidRPr="00C61E24">
        <w:rPr>
          <w:rFonts w:cs="Times New Roman"/>
          <w:bCs/>
          <w:szCs w:val="24"/>
        </w:rPr>
        <w:t>PbBr</w:t>
      </w:r>
      <w:r w:rsidRPr="00C61E24">
        <w:rPr>
          <w:rFonts w:cs="Times New Roman"/>
          <w:bCs/>
          <w:szCs w:val="24"/>
          <w:vertAlign w:val="subscript"/>
        </w:rPr>
        <w:t>4</w:t>
      </w:r>
      <w:r w:rsidRPr="00C61E24">
        <w:rPr>
          <w:rFonts w:cs="Times New Roman"/>
          <w:szCs w:val="24"/>
        </w:rPr>
        <w:t>,</w:t>
      </w:r>
      <w:r w:rsidRPr="00C61E24">
        <w:rPr>
          <w:rFonts w:cs="Times New Roman"/>
          <w:bCs/>
          <w:szCs w:val="24"/>
        </w:rPr>
        <w:fldChar w:fldCharType="begin"/>
      </w:r>
      <w:r w:rsidR="00896DC4">
        <w:rPr>
          <w:rFonts w:cs="Times New Roman"/>
          <w:bCs/>
          <w:szCs w:val="24"/>
        </w:rPr>
        <w:instrText xml:space="preserve"> ADDIN EN.CITE &lt;EndNote&gt;&lt;Cite&gt;&lt;Author&gt;Yuan&lt;/Author&gt;&lt;Year&gt;2017&lt;/Year&gt;&lt;RecNum&gt;1845&lt;/RecNum&gt;&lt;DisplayText&gt;&lt;style face="superscript"&gt;316&lt;/style&gt;&lt;/DisplayText&gt;&lt;record&gt;&lt;rec-number&gt;1845&lt;/rec-number&gt;&lt;foreign-keys&gt;&lt;key app="EN" db-id="fzds0d9x4pav0teer07p9vx59ws5zz2z522d" timestamp="1525416450"&gt;1845&lt;/key&gt;&lt;/foreign-keys&gt;&lt;ref-type name="Journal Article"&gt;17&lt;/ref-type&gt;&lt;contributors&gt;&lt;authors&gt;&lt;author&gt;Yuan, Z.&lt;/author&gt;&lt;author&gt;Zhou, C.&lt;/author&gt;&lt;author&gt;Tian, Y.&lt;/author&gt;&lt;author&gt;Shu, Y.&lt;/author&gt;&lt;author&gt;Messier, J.&lt;/author&gt;&lt;author&gt;Wang, J. C.&lt;/author&gt;&lt;author&gt;van de Burgt, L. J.&lt;/author&gt;&lt;author&gt;Kountouriotis, K.&lt;/author&gt;&lt;author&gt;Xin, Y.&lt;/author&gt;&lt;author&gt;Holt, E.&lt;/author&gt;&lt;author&gt;Schanze, K.&lt;/author&gt;&lt;author&gt;Clark, R.&lt;/author&gt;&lt;author&gt;Siegrist, T.&lt;/author&gt;&lt;author&gt;Ma, B.&lt;/author&gt;&lt;/authors&gt;&lt;/contributors&gt;&lt;titles&gt;&lt;title&gt;One-Dimensional Organic Lead Halide Perovskites with Efficient Bluish White-Light Emission&lt;/title&gt;&lt;secondary-title&gt;Nat. Commun.&lt;/secondary-title&gt;&lt;/titles&gt;&lt;periodical&gt;&lt;full-title&gt;Nat. Commun.&lt;/full-title&gt;&lt;/periodical&gt;&lt;pages&gt;14051&lt;/pages&gt;&lt;volume&gt;8&lt;/volume&gt;&lt;dates&gt;&lt;year&gt;2017&lt;/year&gt;&lt;/dates&gt;&lt;urls&gt;&lt;/urls&gt;&lt;/record&gt;&lt;/Cite&gt;&lt;/EndNote&gt;</w:instrText>
      </w:r>
      <w:r w:rsidRPr="00C61E24">
        <w:rPr>
          <w:rFonts w:cs="Times New Roman"/>
          <w:bCs/>
          <w:szCs w:val="24"/>
        </w:rPr>
        <w:fldChar w:fldCharType="separate"/>
      </w:r>
      <w:r w:rsidR="00896DC4" w:rsidRPr="00896DC4">
        <w:rPr>
          <w:rFonts w:cs="Times New Roman"/>
          <w:bCs/>
          <w:noProof/>
          <w:szCs w:val="24"/>
          <w:vertAlign w:val="superscript"/>
        </w:rPr>
        <w:t>316</w:t>
      </w:r>
      <w:r w:rsidRPr="00C61E24">
        <w:rPr>
          <w:rFonts w:cs="Times New Roman"/>
          <w:bCs/>
          <w:szCs w:val="24"/>
        </w:rPr>
        <w:fldChar w:fldCharType="end"/>
      </w:r>
      <w:r w:rsidRPr="00C61E24">
        <w:rPr>
          <w:rFonts w:cs="Times New Roman"/>
          <w:szCs w:val="24"/>
        </w:rPr>
        <w:t xml:space="preserve"> which has a 1D crystal structure and shows</w:t>
      </w:r>
      <w:r w:rsidRPr="00C61E24">
        <w:rPr>
          <w:rFonts w:cs="Times New Roman"/>
          <w:bCs/>
          <w:szCs w:val="24"/>
        </w:rPr>
        <w:t xml:space="preserve"> an efficient bluish WL emission with </w:t>
      </w:r>
      <w:r w:rsidRPr="00C61E24">
        <w:rPr>
          <w:rFonts w:cs="Times New Roman"/>
          <w:szCs w:val="24"/>
        </w:rPr>
        <w:t>photoluminescence quantum yield (PLQY)</w:t>
      </w:r>
      <w:r w:rsidRPr="00C61E24">
        <w:rPr>
          <w:rFonts w:cs="Times New Roman"/>
          <w:bCs/>
          <w:szCs w:val="24"/>
        </w:rPr>
        <w:t xml:space="preserve"> of 20% and 12% for bulk single crystals and microscale crystals, respectively.</w:t>
      </w:r>
      <w:r w:rsidRPr="00C61E24">
        <w:rPr>
          <w:rFonts w:cs="Times New Roman"/>
          <w:bCs/>
          <w:szCs w:val="24"/>
        </w:rPr>
        <w:fldChar w:fldCharType="begin"/>
      </w:r>
      <w:r w:rsidR="00896DC4">
        <w:rPr>
          <w:rFonts w:cs="Times New Roman"/>
          <w:bCs/>
          <w:szCs w:val="24"/>
        </w:rPr>
        <w:instrText xml:space="preserve"> ADDIN EN.CITE &lt;EndNote&gt;&lt;Cite&gt;&lt;Author&gt;Yuan&lt;/Author&gt;&lt;Year&gt;2017&lt;/Year&gt;&lt;RecNum&gt;1845&lt;/RecNum&gt;&lt;DisplayText&gt;&lt;style face="superscript"&gt;316&lt;/style&gt;&lt;/DisplayText&gt;&lt;record&gt;&lt;rec-number&gt;1845&lt;/rec-number&gt;&lt;foreign-keys&gt;&lt;key app="EN" db-id="fzds0d9x4pav0teer07p9vx59ws5zz2z522d" timestamp="1525416450"&gt;1845&lt;/key&gt;&lt;/foreign-keys&gt;&lt;ref-type name="Journal Article"&gt;17&lt;/ref-type&gt;&lt;contributors&gt;&lt;authors&gt;&lt;author&gt;Yuan, Z.&lt;/author&gt;&lt;author&gt;Zhou, C.&lt;/author&gt;&lt;author&gt;Tian, Y.&lt;/author&gt;&lt;author&gt;Shu, Y.&lt;/author&gt;&lt;author&gt;Messier, J.&lt;/author&gt;&lt;author&gt;Wang, J. C.&lt;/author&gt;&lt;author&gt;van de Burgt, L. J.&lt;/author&gt;&lt;author&gt;Kountouriotis, K.&lt;/author&gt;&lt;author&gt;Xin, Y.&lt;/author&gt;&lt;author&gt;Holt, E.&lt;/author&gt;&lt;author&gt;Schanze, K.&lt;/author&gt;&lt;author&gt;Clark, R.&lt;/author&gt;&lt;author&gt;Siegrist, T.&lt;/author&gt;&lt;author&gt;Ma, B.&lt;/author&gt;&lt;/authors&gt;&lt;/contributors&gt;&lt;titles&gt;&lt;title&gt;One-Dimensional Organic Lead Halide Perovskites with Efficient Bluish White-Light Emission&lt;/title&gt;&lt;secondary-title&gt;Nat. Commun.&lt;/secondary-title&gt;&lt;/titles&gt;&lt;periodical&gt;&lt;full-title&gt;Nat. Commun.&lt;/full-title&gt;&lt;/periodical&gt;&lt;pages&gt;14051&lt;/pages&gt;&lt;volume&gt;8&lt;/volume&gt;&lt;dates&gt;&lt;year&gt;2017&lt;/year&gt;&lt;/dates&gt;&lt;urls&gt;&lt;/urls&gt;&lt;/record&gt;&lt;/Cite&gt;&lt;/EndNote&gt;</w:instrText>
      </w:r>
      <w:r w:rsidRPr="00C61E24">
        <w:rPr>
          <w:rFonts w:cs="Times New Roman"/>
          <w:bCs/>
          <w:szCs w:val="24"/>
        </w:rPr>
        <w:fldChar w:fldCharType="separate"/>
      </w:r>
      <w:r w:rsidR="00896DC4" w:rsidRPr="00896DC4">
        <w:rPr>
          <w:rFonts w:cs="Times New Roman"/>
          <w:bCs/>
          <w:noProof/>
          <w:szCs w:val="24"/>
          <w:vertAlign w:val="superscript"/>
        </w:rPr>
        <w:t>316</w:t>
      </w:r>
      <w:r w:rsidRPr="00C61E24">
        <w:rPr>
          <w:rFonts w:cs="Times New Roman"/>
          <w:bCs/>
          <w:szCs w:val="24"/>
        </w:rPr>
        <w:fldChar w:fldCharType="end"/>
      </w:r>
      <w:r w:rsidRPr="00C61E24">
        <w:rPr>
          <w:rFonts w:cs="Times New Roman"/>
          <w:bCs/>
          <w:szCs w:val="24"/>
        </w:rPr>
        <w:t xml:space="preserve"> More recently, new examples of broadband WL emitters have been reported and the specific role of the organic cation in terms of </w:t>
      </w:r>
      <w:r w:rsidRPr="00C61E24">
        <w:rPr>
          <w:rFonts w:cs="Times New Roman"/>
          <w:szCs w:val="24"/>
        </w:rPr>
        <w:t>providing</w:t>
      </w:r>
      <w:r w:rsidRPr="00C61E24">
        <w:rPr>
          <w:rFonts w:cs="Times New Roman"/>
          <w:color w:val="082EFF"/>
          <w:szCs w:val="24"/>
        </w:rPr>
        <w:t xml:space="preserve"> </w:t>
      </w:r>
      <w:r w:rsidRPr="00C61E24">
        <w:rPr>
          <w:rFonts w:cs="Times New Roman"/>
          <w:szCs w:val="24"/>
        </w:rPr>
        <w:t xml:space="preserve">emissive centers has also been </w:t>
      </w:r>
      <w:r w:rsidRPr="00C61E24">
        <w:rPr>
          <w:rFonts w:cs="Times New Roman"/>
          <w:color w:val="000000"/>
          <w:szCs w:val="24"/>
        </w:rPr>
        <w:t>discussed in low dimensional HIOMs</w:t>
      </w:r>
      <w:r w:rsidRPr="00C61E24">
        <w:rPr>
          <w:rFonts w:cs="Times New Roman"/>
          <w:bCs/>
          <w:color w:val="000000"/>
          <w:szCs w:val="24"/>
        </w:rPr>
        <w:t>.</w:t>
      </w:r>
      <w:r w:rsidRPr="00C61E24">
        <w:rPr>
          <w:rFonts w:cs="Times New Roman"/>
          <w:bCs/>
          <w:color w:val="000000"/>
          <w:szCs w:val="24"/>
        </w:rPr>
        <w:fldChar w:fldCharType="begin">
          <w:fldData xml:space="preserve">PEVuZE5vdGU+PENpdGU+PEF1dGhvcj5ZYW5ndWk8L0F1dGhvcj48WWVhcj4yMDE4PC9ZZWFyPjxS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==
</w:fldData>
        </w:fldChar>
      </w:r>
      <w:r w:rsidR="00896DC4">
        <w:rPr>
          <w:rFonts w:cs="Times New Roman"/>
          <w:bCs/>
          <w:color w:val="000000"/>
          <w:szCs w:val="24"/>
        </w:rPr>
        <w:instrText xml:space="preserve"> ADDIN EN.CITE </w:instrText>
      </w:r>
      <w:r w:rsidR="00896DC4">
        <w:rPr>
          <w:rFonts w:cs="Times New Roman"/>
          <w:bCs/>
          <w:color w:val="000000"/>
          <w:szCs w:val="24"/>
        </w:rPr>
        <w:fldChar w:fldCharType="begin">
          <w:fldData xml:space="preserve">PEVuZE5vdGU+PENpdGU+PEF1dGhvcj5ZYW5ndWk8L0F1dGhvcj48WWVhcj4yMDE4PC9ZZWFyPjxS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==
</w:fldData>
        </w:fldChar>
      </w:r>
      <w:r w:rsidR="00896DC4">
        <w:rPr>
          <w:rFonts w:cs="Times New Roman"/>
          <w:bCs/>
          <w:color w:val="000000"/>
          <w:szCs w:val="24"/>
        </w:rPr>
        <w:instrText xml:space="preserve"> ADDIN EN.CITE.DATA </w:instrText>
      </w:r>
      <w:r w:rsidR="00896DC4">
        <w:rPr>
          <w:rFonts w:cs="Times New Roman"/>
          <w:bCs/>
          <w:color w:val="000000"/>
          <w:szCs w:val="24"/>
        </w:rPr>
      </w:r>
      <w:r w:rsidR="00896DC4">
        <w:rPr>
          <w:rFonts w:cs="Times New Roman"/>
          <w:bCs/>
          <w:color w:val="000000"/>
          <w:szCs w:val="24"/>
        </w:rPr>
        <w:fldChar w:fldCharType="end"/>
      </w:r>
      <w:r w:rsidRPr="00C61E24">
        <w:rPr>
          <w:rFonts w:cs="Times New Roman"/>
          <w:bCs/>
          <w:color w:val="000000"/>
          <w:szCs w:val="24"/>
        </w:rPr>
      </w:r>
      <w:r w:rsidRPr="00C61E24">
        <w:rPr>
          <w:rFonts w:cs="Times New Roman"/>
          <w:bCs/>
          <w:color w:val="000000"/>
          <w:szCs w:val="24"/>
        </w:rPr>
        <w:fldChar w:fldCharType="separate"/>
      </w:r>
      <w:r w:rsidR="00896DC4" w:rsidRPr="00896DC4">
        <w:rPr>
          <w:rFonts w:cs="Times New Roman"/>
          <w:bCs/>
          <w:noProof/>
          <w:color w:val="000000"/>
          <w:szCs w:val="24"/>
          <w:vertAlign w:val="superscript"/>
        </w:rPr>
        <w:t>85, 317-320</w:t>
      </w:r>
      <w:r w:rsidRPr="00C61E24">
        <w:rPr>
          <w:rFonts w:cs="Times New Roman"/>
          <w:bCs/>
          <w:color w:val="000000"/>
          <w:szCs w:val="24"/>
        </w:rPr>
        <w:fldChar w:fldCharType="end"/>
      </w:r>
      <w:r w:rsidRPr="00C61E24">
        <w:rPr>
          <w:rFonts w:cs="Times New Roman"/>
          <w:bCs/>
          <w:color w:val="000000"/>
          <w:szCs w:val="24"/>
        </w:rPr>
        <w:t xml:space="preserve"> Beyond hybrid halide perovskites,</w:t>
      </w:r>
      <w:r w:rsidRPr="00C61E24">
        <w:rPr>
          <w:rFonts w:cs="Times New Roman"/>
          <w:szCs w:val="24"/>
        </w:rPr>
        <w:t xml:space="preserve"> Luo et al. recently reported a highly efficient and stable warm-WL emission from the all-inorganic lead-free halide double perovskites Cs</w:t>
      </w:r>
      <w:r w:rsidRPr="00C61E24">
        <w:rPr>
          <w:rFonts w:cs="Times New Roman"/>
          <w:szCs w:val="24"/>
          <w:vertAlign w:val="subscript"/>
        </w:rPr>
        <w:t>2</w:t>
      </w:r>
      <w:r w:rsidRPr="00C61E24">
        <w:rPr>
          <w:rFonts w:cs="Times New Roman"/>
          <w:szCs w:val="24"/>
        </w:rPr>
        <w:t>(Ag</w:t>
      </w:r>
      <w:r w:rsidRPr="00C61E24">
        <w:rPr>
          <w:rFonts w:cs="Times New Roman"/>
          <w:szCs w:val="24"/>
          <w:vertAlign w:val="subscript"/>
        </w:rPr>
        <w:t>x</w:t>
      </w:r>
      <w:r w:rsidRPr="00C61E24">
        <w:rPr>
          <w:rFonts w:cs="Times New Roman"/>
          <w:szCs w:val="24"/>
        </w:rPr>
        <w:t>Na</w:t>
      </w:r>
      <w:r w:rsidRPr="00C61E24">
        <w:rPr>
          <w:rFonts w:cs="Times New Roman"/>
          <w:szCs w:val="24"/>
          <w:vertAlign w:val="subscript"/>
        </w:rPr>
        <w:t>1-x</w:t>
      </w:r>
      <w:r w:rsidRPr="00C61E24">
        <w:rPr>
          <w:rFonts w:cs="Times New Roman"/>
          <w:szCs w:val="24"/>
        </w:rPr>
        <w:t>)InCl</w:t>
      </w:r>
      <w:r w:rsidRPr="00C61E24">
        <w:rPr>
          <w:rFonts w:cs="Times New Roman"/>
          <w:szCs w:val="24"/>
          <w:vertAlign w:val="subscript"/>
        </w:rPr>
        <w:t>6</w:t>
      </w:r>
      <w:r w:rsidRPr="00C61E24">
        <w:rPr>
          <w:rFonts w:cs="Times New Roman"/>
          <w:szCs w:val="24"/>
        </w:rPr>
        <w:t xml:space="preserve"> with 86% PLQY and stability over 1,000 hours. Moreover, Wang et al.</w:t>
      </w:r>
      <w:r w:rsidRPr="00C61E24">
        <w:rPr>
          <w:rFonts w:cs="Times New Roman"/>
          <w:szCs w:val="24"/>
        </w:rPr>
        <w:fldChar w:fldCharType="begin"/>
      </w:r>
      <w:r w:rsidR="00896DC4">
        <w:rPr>
          <w:rFonts w:cs="Times New Roman"/>
          <w:szCs w:val="24"/>
        </w:rPr>
        <w:instrText xml:space="preserve"> ADDIN EN.CITE &lt;EndNote&gt;&lt;Cite&gt;&lt;Author&gt;Wang&lt;/Author&gt;&lt;Year&gt;2015&lt;/Year&gt;&lt;RecNum&gt;2007&lt;/RecNum&gt;&lt;DisplayText&gt;&lt;style face="superscript"&gt;318&lt;/style&gt;&lt;/DisplayText&gt;&lt;record&gt;&lt;rec-number&gt;2007&lt;/rec-number&gt;&lt;foreign-keys&gt;&lt;key app="EN" db-id="fzds0d9x4pav0teer07p9vx59ws5zz2z522d" timestamp="1539548930"&gt;2007&lt;/key&gt;&lt;/foreign-keys&gt;&lt;ref-type name="Journal Article"&gt;17&lt;/ref-type&gt;&lt;contributors&gt;&lt;authors&gt;&lt;author&gt;Wang, Guan- E.&lt;/author&gt;&lt;author&gt;Xu, Gang&lt;/author&gt;&lt;author&gt;Wang, Ming-Sheng&lt;/author&gt;&lt;author&gt;Cai, Li-Zhen&lt;/author&gt;&lt;author&gt;Li, Wen-Hua&lt;/author&gt;&lt;author&gt;Guo, Guo-Cong&lt;/author&gt;&lt;/authors&gt;&lt;/contributors&gt;&lt;titles&gt;&lt;title&gt;Semiconductive 3-D haloplumbate framework hybrids with high color rendering index white-light emission&lt;/title&gt;&lt;secondary-title&gt;Chem. Sci.&lt;/secondary-title&gt;&lt;/titles&gt;&lt;periodical&gt;&lt;full-title&gt;Chem. Sci.&lt;/full-title&gt;&lt;/periodical&gt;&lt;pages&gt;7222-7226&lt;/pages&gt;&lt;volume&gt;6&lt;/volume&gt;&lt;number&gt;12&lt;/number&gt;&lt;dates&gt;&lt;year&gt;2015&lt;/year&gt;&lt;/dates&gt;&lt;publisher&gt;The Royal Society of Chemistry&lt;/publisher&gt;&lt;isbn&gt;2041-6520&lt;/isbn&gt;&lt;work-type&gt;10.1039/C5SC02501J&lt;/work-type&gt;&lt;urls&gt;&lt;related-urls&gt;&lt;url&gt;http://dx.doi.org/10.1039/C5SC02501J&lt;/url&gt;&lt;/related-urls&gt;&lt;/urls&gt;&lt;electronic-resource-num&gt;10.1039/C5SC02501J&lt;/electronic-resource-num&gt;&lt;/record&gt;&lt;/Cite&gt;&lt;/EndNote&gt;</w:instrText>
      </w:r>
      <w:r w:rsidRPr="00C61E24">
        <w:rPr>
          <w:rFonts w:cs="Times New Roman"/>
          <w:szCs w:val="24"/>
        </w:rPr>
        <w:fldChar w:fldCharType="separate"/>
      </w:r>
      <w:r w:rsidR="00896DC4" w:rsidRPr="00896DC4">
        <w:rPr>
          <w:rFonts w:cs="Times New Roman"/>
          <w:noProof/>
          <w:szCs w:val="24"/>
          <w:vertAlign w:val="superscript"/>
        </w:rPr>
        <w:t>318</w:t>
      </w:r>
      <w:r w:rsidRPr="00C61E24">
        <w:rPr>
          <w:rFonts w:cs="Times New Roman"/>
          <w:szCs w:val="24"/>
        </w:rPr>
        <w:fldChar w:fldCharType="end"/>
      </w:r>
      <w:r w:rsidRPr="00C61E24">
        <w:rPr>
          <w:rFonts w:cs="Times New Roman"/>
          <w:szCs w:val="24"/>
        </w:rPr>
        <w:t xml:space="preserve"> reported that non-perovskite HOIMs can also have remarkable light emission properties, such as in the cases of (H</w:t>
      </w:r>
      <w:r w:rsidRPr="00C61E24">
        <w:rPr>
          <w:rFonts w:cs="Times New Roman"/>
          <w:szCs w:val="24"/>
          <w:vertAlign w:val="subscript"/>
        </w:rPr>
        <w:t>2</w:t>
      </w:r>
      <w:r w:rsidRPr="00C61E24">
        <w:rPr>
          <w:rFonts w:cs="Times New Roman"/>
          <w:szCs w:val="24"/>
        </w:rPr>
        <w:t>DABCO)Pb</w:t>
      </w:r>
      <w:r w:rsidRPr="00C61E24">
        <w:rPr>
          <w:rFonts w:cs="Times New Roman"/>
          <w:szCs w:val="24"/>
          <w:vertAlign w:val="subscript"/>
        </w:rPr>
        <w:t>2</w:t>
      </w:r>
      <w:r w:rsidRPr="00C61E24">
        <w:rPr>
          <w:rFonts w:cs="Times New Roman"/>
          <w:szCs w:val="24"/>
        </w:rPr>
        <w:t>Cl</w:t>
      </w:r>
      <w:r w:rsidRPr="00C61E24">
        <w:rPr>
          <w:rFonts w:cs="Times New Roman"/>
          <w:szCs w:val="24"/>
          <w:vertAlign w:val="subscript"/>
        </w:rPr>
        <w:t>6</w:t>
      </w:r>
      <w:r w:rsidRPr="00C61E24">
        <w:rPr>
          <w:rFonts w:cs="Times New Roman"/>
          <w:szCs w:val="24"/>
        </w:rPr>
        <w:t xml:space="preserve"> and (H</w:t>
      </w:r>
      <w:r w:rsidRPr="00C61E24">
        <w:rPr>
          <w:rFonts w:cs="Times New Roman"/>
          <w:szCs w:val="24"/>
          <w:vertAlign w:val="subscript"/>
        </w:rPr>
        <w:t>3</w:t>
      </w:r>
      <w:r w:rsidRPr="00C61E24">
        <w:rPr>
          <w:rFonts w:cs="Times New Roman"/>
          <w:szCs w:val="24"/>
        </w:rPr>
        <w:t>O)(Et</w:t>
      </w:r>
      <w:r w:rsidRPr="00C61E24">
        <w:rPr>
          <w:rFonts w:cs="Times New Roman"/>
          <w:szCs w:val="24"/>
          <w:vertAlign w:val="subscript"/>
        </w:rPr>
        <w:t>2</w:t>
      </w:r>
      <w:r w:rsidRPr="00C61E24">
        <w:rPr>
          <w:rFonts w:cs="Times New Roman"/>
          <w:szCs w:val="24"/>
        </w:rPr>
        <w:t>-DABCO)</w:t>
      </w:r>
      <w:r w:rsidRPr="00C61E24">
        <w:rPr>
          <w:rFonts w:cs="Times New Roman"/>
          <w:szCs w:val="24"/>
          <w:vertAlign w:val="subscript"/>
        </w:rPr>
        <w:t>8</w:t>
      </w:r>
      <w:r w:rsidRPr="00C61E24">
        <w:rPr>
          <w:rFonts w:cs="Times New Roman"/>
          <w:szCs w:val="24"/>
        </w:rPr>
        <w:t>Pb</w:t>
      </w:r>
      <w:r w:rsidRPr="00C61E24">
        <w:rPr>
          <w:rFonts w:cs="Times New Roman"/>
          <w:szCs w:val="24"/>
          <w:vertAlign w:val="subscript"/>
        </w:rPr>
        <w:t>21</w:t>
      </w:r>
      <w:r w:rsidRPr="00C61E24">
        <w:rPr>
          <w:rFonts w:cs="Times New Roman"/>
          <w:szCs w:val="24"/>
        </w:rPr>
        <w:t>Cl</w:t>
      </w:r>
      <w:r w:rsidRPr="00C61E24">
        <w:rPr>
          <w:rFonts w:cs="Times New Roman"/>
          <w:szCs w:val="24"/>
          <w:vertAlign w:val="subscript"/>
        </w:rPr>
        <w:t>59</w:t>
      </w:r>
      <w:r w:rsidRPr="00C61E24">
        <w:rPr>
          <w:rFonts w:cs="Times New Roman"/>
          <w:szCs w:val="24"/>
        </w:rPr>
        <w:t xml:space="preserve"> compounds that demonstrate WL emission with high color rendering index (CRI) values of 96 and 88, respectively. In these two materials, inorganic parts contribute to the blue emission, while the yellow/orange emission originates from the organic parts, resulting in an overall broadband WL emission.</w:t>
      </w:r>
      <w:r w:rsidRPr="00C61E24">
        <w:rPr>
          <w:rFonts w:cs="Times New Roman"/>
          <w:szCs w:val="24"/>
        </w:rPr>
        <w:fldChar w:fldCharType="begin"/>
      </w:r>
      <w:r w:rsidR="00896DC4">
        <w:rPr>
          <w:rFonts w:cs="Times New Roman"/>
          <w:szCs w:val="24"/>
        </w:rPr>
        <w:instrText xml:space="preserve"> ADDIN EN.CITE &lt;EndNote&gt;&lt;Cite&gt;&lt;Author&gt;Wang&lt;/Author&gt;&lt;Year&gt;2015&lt;/Year&gt;&lt;RecNum&gt;2007&lt;/RecNum&gt;&lt;DisplayText&gt;&lt;style face="superscript"&gt;318&lt;/style&gt;&lt;/DisplayText&gt;&lt;record&gt;&lt;rec-number&gt;2007&lt;/rec-number&gt;&lt;foreign-keys&gt;&lt;key app="EN" db-id="fzds0d9x4pav0teer07p9vx59ws5zz2z522d" timestamp="1539548930"&gt;2007&lt;/key&gt;&lt;/foreign-keys&gt;&lt;ref-type name="Journal Article"&gt;17&lt;/ref-type&gt;&lt;contributors&gt;&lt;authors&gt;&lt;author&gt;Wang, Guan- E.&lt;/author&gt;&lt;author&gt;Xu, Gang&lt;/author&gt;&lt;author&gt;Wang, Ming-Sheng&lt;/author&gt;&lt;author&gt;Cai, Li-Zhen&lt;/author&gt;&lt;author&gt;Li, Wen-Hua&lt;/author&gt;&lt;author&gt;Guo, Guo-Cong&lt;/author&gt;&lt;/authors&gt;&lt;/contributors&gt;&lt;titles&gt;&lt;title&gt;Semiconductive 3-D haloplumbate framework hybrids with high color rendering index white-light emission&lt;/title&gt;&lt;secondary-title&gt;Chem. Sci.&lt;/secondary-title&gt;&lt;/titles&gt;&lt;periodical&gt;&lt;full-title&gt;Chem. Sci.&lt;/full-title&gt;&lt;/periodical&gt;&lt;pages&gt;7222-7226&lt;/pages&gt;&lt;volume&gt;6&lt;/volume&gt;&lt;number&gt;12&lt;/number&gt;&lt;dates&gt;&lt;year&gt;2015&lt;/year&gt;&lt;/dates&gt;&lt;publisher&gt;The Royal Society of Chemistry&lt;/publisher&gt;&lt;isbn&gt;2041-6520&lt;/isbn&gt;&lt;work-type&gt;10.1039/C5SC02501J&lt;/work-type&gt;&lt;urls&gt;&lt;related-urls&gt;&lt;url&gt;http://dx.doi.org/10.1039/C5SC02501J&lt;/url&gt;&lt;/related-urls&gt;&lt;/urls&gt;&lt;electronic-resource-num&gt;10.1039/C5SC02501J&lt;/electronic-resource-num&gt;&lt;/record&gt;&lt;/Cite&gt;&lt;/EndNote&gt;</w:instrText>
      </w:r>
      <w:r w:rsidRPr="00C61E24">
        <w:rPr>
          <w:rFonts w:cs="Times New Roman"/>
          <w:szCs w:val="24"/>
        </w:rPr>
        <w:fldChar w:fldCharType="separate"/>
      </w:r>
      <w:r w:rsidR="00896DC4" w:rsidRPr="00896DC4">
        <w:rPr>
          <w:rFonts w:cs="Times New Roman"/>
          <w:noProof/>
          <w:szCs w:val="24"/>
          <w:vertAlign w:val="superscript"/>
        </w:rPr>
        <w:t>318</w:t>
      </w:r>
      <w:r w:rsidRPr="00C61E24">
        <w:rPr>
          <w:rFonts w:cs="Times New Roman"/>
          <w:szCs w:val="24"/>
        </w:rPr>
        <w:fldChar w:fldCharType="end"/>
      </w:r>
      <w:r w:rsidRPr="00C61E24">
        <w:rPr>
          <w:rFonts w:cs="Times New Roman"/>
          <w:szCs w:val="24"/>
        </w:rPr>
        <w:t xml:space="preserve"> Notably high CRI values of 96 and 88 reported for (H</w:t>
      </w:r>
      <w:r w:rsidRPr="00C61E24">
        <w:rPr>
          <w:rFonts w:cs="Times New Roman"/>
          <w:szCs w:val="24"/>
          <w:vertAlign w:val="subscript"/>
        </w:rPr>
        <w:t>2</w:t>
      </w:r>
      <w:r w:rsidRPr="00C61E24">
        <w:rPr>
          <w:rFonts w:cs="Times New Roman"/>
          <w:szCs w:val="24"/>
        </w:rPr>
        <w:t>DABCO)Pb</w:t>
      </w:r>
      <w:r w:rsidRPr="00C61E24">
        <w:rPr>
          <w:rFonts w:cs="Times New Roman"/>
          <w:szCs w:val="24"/>
          <w:vertAlign w:val="subscript"/>
        </w:rPr>
        <w:t>2</w:t>
      </w:r>
      <w:r w:rsidRPr="00C61E24">
        <w:rPr>
          <w:rFonts w:cs="Times New Roman"/>
          <w:szCs w:val="24"/>
        </w:rPr>
        <w:t>Cl</w:t>
      </w:r>
      <w:r w:rsidRPr="00C61E24">
        <w:rPr>
          <w:rFonts w:cs="Times New Roman"/>
          <w:szCs w:val="24"/>
          <w:vertAlign w:val="subscript"/>
        </w:rPr>
        <w:t>6</w:t>
      </w:r>
      <w:r w:rsidRPr="00C61E24">
        <w:rPr>
          <w:rFonts w:cs="Times New Roman"/>
          <w:szCs w:val="24"/>
        </w:rPr>
        <w:t xml:space="preserve"> and (H</w:t>
      </w:r>
      <w:r w:rsidRPr="00C61E24">
        <w:rPr>
          <w:rFonts w:cs="Times New Roman"/>
          <w:szCs w:val="24"/>
          <w:vertAlign w:val="subscript"/>
        </w:rPr>
        <w:t>3</w:t>
      </w:r>
      <w:r w:rsidRPr="00C61E24">
        <w:rPr>
          <w:rFonts w:cs="Times New Roman"/>
          <w:szCs w:val="24"/>
        </w:rPr>
        <w:t>O)(Et</w:t>
      </w:r>
      <w:r w:rsidRPr="00C61E24">
        <w:rPr>
          <w:rFonts w:cs="Times New Roman"/>
          <w:szCs w:val="24"/>
          <w:vertAlign w:val="subscript"/>
        </w:rPr>
        <w:t>2</w:t>
      </w:r>
      <w:r w:rsidRPr="00C61E24">
        <w:rPr>
          <w:rFonts w:cs="Times New Roman"/>
          <w:szCs w:val="24"/>
        </w:rPr>
        <w:t>-DABCO)</w:t>
      </w:r>
      <w:r w:rsidRPr="00C61E24">
        <w:rPr>
          <w:rFonts w:cs="Times New Roman"/>
          <w:szCs w:val="24"/>
          <w:vertAlign w:val="subscript"/>
        </w:rPr>
        <w:t>8</w:t>
      </w:r>
      <w:r w:rsidRPr="00C61E24">
        <w:rPr>
          <w:rFonts w:cs="Times New Roman"/>
          <w:szCs w:val="24"/>
        </w:rPr>
        <w:t>Pb</w:t>
      </w:r>
      <w:r w:rsidRPr="00C61E24">
        <w:rPr>
          <w:rFonts w:cs="Times New Roman"/>
          <w:szCs w:val="24"/>
          <w:vertAlign w:val="subscript"/>
        </w:rPr>
        <w:t>21</w:t>
      </w:r>
      <w:r w:rsidRPr="00C61E24">
        <w:rPr>
          <w:rFonts w:cs="Times New Roman"/>
          <w:szCs w:val="24"/>
        </w:rPr>
        <w:t>Cl</w:t>
      </w:r>
      <w:r w:rsidRPr="00C61E24">
        <w:rPr>
          <w:rFonts w:cs="Times New Roman"/>
          <w:szCs w:val="24"/>
          <w:vertAlign w:val="subscript"/>
        </w:rPr>
        <w:t>59</w:t>
      </w:r>
      <w:r w:rsidRPr="00C61E24">
        <w:rPr>
          <w:rFonts w:cs="Times New Roman"/>
          <w:szCs w:val="24"/>
        </w:rPr>
        <w:t xml:space="preserve"> are important; at present, the CRI of most commercial LEDs is around 80, which is considered good for use in everyday </w:t>
      </w:r>
      <w:r w:rsidRPr="00C61E24">
        <w:rPr>
          <w:rFonts w:cs="Times New Roman"/>
          <w:szCs w:val="24"/>
        </w:rPr>
        <w:lastRenderedPageBreak/>
        <w:t>lighting.</w:t>
      </w:r>
      <w:r w:rsidRPr="00C61E24">
        <w:rPr>
          <w:rFonts w:cs="Times New Roman"/>
          <w:szCs w:val="24"/>
        </w:rPr>
        <w:fldChar w:fldCharType="begin"/>
      </w:r>
      <w:r w:rsidR="00896DC4">
        <w:rPr>
          <w:rFonts w:cs="Times New Roman"/>
          <w:szCs w:val="24"/>
        </w:rPr>
        <w:instrText xml:space="preserve"> ADDIN EN.CITE &lt;EndNote&gt;&lt;Cite&gt;&lt;Author&gt;Tsao&lt;/Author&gt;&lt;Year&gt;2004&lt;/Year&gt;&lt;RecNum&gt;2147&lt;/RecNum&gt;&lt;DisplayText&gt;&lt;style face="superscript"&gt;321&lt;/style&gt;&lt;/DisplayText&gt;&lt;record&gt;&lt;rec-number&gt;2147&lt;/rec-number&gt;&lt;foreign-keys&gt;&lt;key app="EN" db-id="fzds0d9x4pav0teer07p9vx59ws5zz2z522d" timestamp="1545865689"&gt;2147&lt;/key&gt;&lt;/foreign-keys&gt;&lt;ref-type name="Journal Article"&gt;17&lt;/ref-type&gt;&lt;contributors&gt;&lt;authors&gt;&lt;author&gt;J. Y. Tsao&lt;/author&gt;&lt;/authors&gt;&lt;/contributors&gt;&lt;titles&gt;&lt;title&gt;Solid-state lighting: lamps, chips, and materials for tomorrow&lt;/title&gt;&lt;secondary-title&gt;IEEE Circuits and Devices Magazine&lt;/secondary-title&gt;&lt;/titles&gt;&lt;periodical&gt;&lt;full-title&gt;IEEE Circuits and Devices Magazine&lt;/full-title&gt;&lt;/periodical&gt;&lt;pages&gt;28-37&lt;/pages&gt;&lt;volume&gt;20&lt;/volume&gt;&lt;number&gt;3&lt;/number&gt;&lt;keywords&gt;&lt;keyword&gt;LED lamps&lt;/keyword&gt;&lt;keyword&gt;lighting&lt;/keyword&gt;&lt;keyword&gt;solid-state lighting&lt;/keyword&gt;&lt;keyword&gt;lamps&lt;/keyword&gt;&lt;keyword&gt;chips&lt;/keyword&gt;&lt;keyword&gt;SSL lighting technologies&lt;/keyword&gt;&lt;keyword&gt;inorganic light-emitting diodes&lt;/keyword&gt;&lt;keyword&gt;organic light-emitting diodes&lt;/keyword&gt;&lt;keyword&gt;SSL-LED technology&lt;/keyword&gt;&lt;keyword&gt;illumination applications&lt;/keyword&gt;&lt;keyword&gt;Solid state lighting&lt;/keyword&gt;&lt;keyword&gt;Fluorescent lamps&lt;/keyword&gt;&lt;keyword&gt;High intensity discharge lamps&lt;/keyword&gt;&lt;keyword&gt;Energy consumption&lt;/keyword&gt;&lt;keyword&gt;Humans&lt;/keyword&gt;&lt;keyword&gt;History&lt;/keyword&gt;&lt;keyword&gt;Temperature&lt;/keyword&gt;&lt;keyword&gt;Circuits&lt;/keyword&gt;&lt;keyword&gt;Fires&lt;/keyword&gt;&lt;keyword&gt;Fluorescence&lt;/keyword&gt;&lt;/keywords&gt;&lt;dates&gt;&lt;year&gt;2004&lt;/year&gt;&lt;/dates&gt;&lt;isbn&gt;8755-3996&lt;/isbn&gt;&lt;urls&gt;&lt;/urls&gt;&lt;electronic-resource-num&gt;10.1109/MCD.2004.1304539&lt;/electronic-resource-num&gt;&lt;/record&gt;&lt;/Cite&gt;&lt;/EndNote&gt;</w:instrText>
      </w:r>
      <w:r w:rsidRPr="00C61E24">
        <w:rPr>
          <w:rFonts w:cs="Times New Roman"/>
          <w:szCs w:val="24"/>
        </w:rPr>
        <w:fldChar w:fldCharType="separate"/>
      </w:r>
      <w:r w:rsidR="00896DC4" w:rsidRPr="00896DC4">
        <w:rPr>
          <w:rFonts w:cs="Times New Roman"/>
          <w:noProof/>
          <w:szCs w:val="24"/>
          <w:vertAlign w:val="superscript"/>
        </w:rPr>
        <w:t>321</w:t>
      </w:r>
      <w:r w:rsidRPr="00C61E24">
        <w:rPr>
          <w:rFonts w:cs="Times New Roman"/>
          <w:szCs w:val="24"/>
        </w:rPr>
        <w:fldChar w:fldCharType="end"/>
      </w:r>
      <w:r w:rsidRPr="00C61E24">
        <w:rPr>
          <w:rFonts w:cs="Times New Roman"/>
          <w:szCs w:val="24"/>
        </w:rPr>
        <w:t xml:space="preserve"> Nonetheless, for high level color-critical applications such as museums galleries, cinematography, cosmetic sales counters, and surgery, WL emission with a CRI &gt; 90 is desired.</w:t>
      </w:r>
      <w:r w:rsidRPr="00C61E24">
        <w:rPr>
          <w:rFonts w:cs="Times New Roman"/>
          <w:szCs w:val="24"/>
        </w:rPr>
        <w:fldChar w:fldCharType="begin"/>
      </w:r>
      <w:r w:rsidR="00896DC4">
        <w:rPr>
          <w:rFonts w:cs="Times New Roman"/>
          <w:szCs w:val="24"/>
        </w:rPr>
        <w:instrText xml:space="preserve"> ADDIN EN.CITE &lt;EndNote&gt;&lt;Cite&gt;&lt;Author&gt;Rea&lt;/Author&gt;&lt;Year&gt;2010&lt;/Year&gt;&lt;RecNum&gt;2081&lt;/RecNum&gt;&lt;DisplayText&gt;&lt;style face="superscript"&gt;322&lt;/style&gt;&lt;/DisplayText&gt;&lt;record&gt;&lt;rec-number&gt;2081&lt;/rec-number&gt;&lt;foreign-keys&gt;&lt;key app="EN" db-id="fzds0d9x4pav0teer07p9vx59ws5zz2z522d" timestamp="1544381038"&gt;2081&lt;/key&gt;&lt;/foreign-keys&gt;&lt;ref-type name="Journal Article"&gt;17&lt;/ref-type&gt;&lt;contributors&gt;&lt;authors&gt;&lt;author&gt;Rea, M. S.&lt;/author&gt;&lt;author&gt;Freyssinier, J. P.&lt;/author&gt;&lt;/authors&gt;&lt;/contributors&gt;&lt;titles&gt;&lt;title&gt;Color rendering: Beyond pride and prejudice&lt;/title&gt;&lt;secondary-title&gt;Color Research &amp;amp; Application&lt;/secondary-title&gt;&lt;/titles&gt;&lt;periodical&gt;&lt;full-title&gt;Color Research &amp;amp; Application&lt;/full-title&gt;&lt;/periodical&gt;&lt;pages&gt;401-409&lt;/pages&gt;&lt;volume&gt;35&lt;/volume&gt;&lt;number&gt;6&lt;/number&gt;&lt;keywords&gt;&lt;keyword&gt;color rendering&lt;/keyword&gt;&lt;keyword&gt;gamut area&lt;/keyword&gt;&lt;keyword&gt;CRI&lt;/keyword&gt;&lt;keyword&gt;solid state lighting&lt;/keyword&gt;&lt;keyword&gt;LEDs&lt;/keyword&gt;&lt;/keywords&gt;&lt;dates&gt;&lt;year&gt;2010&lt;/year&gt;&lt;pub-dates&gt;&lt;date&gt;2010/12/01&lt;/date&gt;&lt;/pub-dates&gt;&lt;/dates&gt;&lt;publisher&gt;John Wiley &amp;amp; Sons, Ltd&lt;/publisher&gt;&lt;isbn&gt;0361-2317&lt;/isbn&gt;&lt;urls&gt;&lt;related-urls&gt;&lt;url&gt;https://doi.org/10.1002/col.20562&lt;/url&gt;&lt;/related-urls&gt;&lt;/urls&gt;&lt;electronic-resource-num&gt;10.1002/col.20562&lt;/electronic-resource-num&gt;&lt;access-date&gt;2018/12/09&lt;/access-date&gt;&lt;/record&gt;&lt;/Cite&gt;&lt;/EndNote&gt;</w:instrText>
      </w:r>
      <w:r w:rsidRPr="00C61E24">
        <w:rPr>
          <w:rFonts w:cs="Times New Roman"/>
          <w:szCs w:val="24"/>
        </w:rPr>
        <w:fldChar w:fldCharType="separate"/>
      </w:r>
      <w:r w:rsidR="00896DC4" w:rsidRPr="00896DC4">
        <w:rPr>
          <w:rFonts w:cs="Times New Roman"/>
          <w:noProof/>
          <w:szCs w:val="24"/>
          <w:vertAlign w:val="superscript"/>
        </w:rPr>
        <w:t>322</w:t>
      </w:r>
      <w:r w:rsidRPr="00C61E24">
        <w:rPr>
          <w:rFonts w:cs="Times New Roman"/>
          <w:szCs w:val="24"/>
        </w:rPr>
        <w:fldChar w:fldCharType="end"/>
      </w:r>
      <w:r w:rsidRPr="00C61E24">
        <w:rPr>
          <w:rFonts w:cs="Times New Roman"/>
          <w:szCs w:val="24"/>
        </w:rPr>
        <w:t xml:space="preserve"> The work on (H</w:t>
      </w:r>
      <w:r w:rsidRPr="00C61E24">
        <w:rPr>
          <w:rFonts w:cs="Times New Roman"/>
          <w:szCs w:val="24"/>
          <w:vertAlign w:val="subscript"/>
        </w:rPr>
        <w:t>2</w:t>
      </w:r>
      <w:r w:rsidRPr="00C61E24">
        <w:rPr>
          <w:rFonts w:cs="Times New Roman"/>
          <w:szCs w:val="24"/>
        </w:rPr>
        <w:t>DABCO)Pb</w:t>
      </w:r>
      <w:r w:rsidRPr="00C61E24">
        <w:rPr>
          <w:rFonts w:cs="Times New Roman"/>
          <w:szCs w:val="24"/>
          <w:vertAlign w:val="subscript"/>
        </w:rPr>
        <w:t>2</w:t>
      </w:r>
      <w:r w:rsidRPr="00C61E24">
        <w:rPr>
          <w:rFonts w:cs="Times New Roman"/>
          <w:szCs w:val="24"/>
        </w:rPr>
        <w:t>Cl</w:t>
      </w:r>
      <w:r w:rsidRPr="00C61E24">
        <w:rPr>
          <w:rFonts w:cs="Times New Roman"/>
          <w:szCs w:val="24"/>
          <w:vertAlign w:val="subscript"/>
        </w:rPr>
        <w:t>6</w:t>
      </w:r>
      <w:r w:rsidRPr="00C61E24">
        <w:rPr>
          <w:rFonts w:cs="Times New Roman"/>
          <w:szCs w:val="24"/>
        </w:rPr>
        <w:t xml:space="preserve"> and (H</w:t>
      </w:r>
      <w:r w:rsidRPr="00C61E24">
        <w:rPr>
          <w:rFonts w:cs="Times New Roman"/>
          <w:szCs w:val="24"/>
          <w:vertAlign w:val="subscript"/>
        </w:rPr>
        <w:t>3</w:t>
      </w:r>
      <w:r w:rsidRPr="00C61E24">
        <w:rPr>
          <w:rFonts w:cs="Times New Roman"/>
          <w:szCs w:val="24"/>
        </w:rPr>
        <w:t>O)(Et</w:t>
      </w:r>
      <w:r w:rsidRPr="00C61E24">
        <w:rPr>
          <w:rFonts w:cs="Times New Roman"/>
          <w:szCs w:val="24"/>
          <w:vertAlign w:val="subscript"/>
        </w:rPr>
        <w:t>2</w:t>
      </w:r>
      <w:r w:rsidRPr="00C61E24">
        <w:rPr>
          <w:rFonts w:cs="Times New Roman"/>
          <w:szCs w:val="24"/>
        </w:rPr>
        <w:t>-DABCO)</w:t>
      </w:r>
      <w:r w:rsidRPr="00C61E24">
        <w:rPr>
          <w:rFonts w:cs="Times New Roman"/>
          <w:szCs w:val="24"/>
          <w:vertAlign w:val="subscript"/>
        </w:rPr>
        <w:t>8</w:t>
      </w:r>
      <w:r w:rsidRPr="00C61E24">
        <w:rPr>
          <w:rFonts w:cs="Times New Roman"/>
          <w:szCs w:val="24"/>
        </w:rPr>
        <w:t>Pb</w:t>
      </w:r>
      <w:r w:rsidRPr="00C61E24">
        <w:rPr>
          <w:rFonts w:cs="Times New Roman"/>
          <w:szCs w:val="24"/>
          <w:vertAlign w:val="subscript"/>
        </w:rPr>
        <w:t>21</w:t>
      </w:r>
      <w:r w:rsidRPr="00C61E24">
        <w:rPr>
          <w:rFonts w:cs="Times New Roman"/>
          <w:szCs w:val="24"/>
        </w:rPr>
        <w:t>Cl</w:t>
      </w:r>
      <w:r w:rsidRPr="00C61E24">
        <w:rPr>
          <w:rFonts w:cs="Times New Roman"/>
          <w:szCs w:val="24"/>
          <w:vertAlign w:val="subscript"/>
        </w:rPr>
        <w:t>59</w:t>
      </w:r>
      <w:r w:rsidRPr="00C61E24">
        <w:rPr>
          <w:rFonts w:cs="Times New Roman"/>
          <w:szCs w:val="24"/>
        </w:rPr>
        <w:t xml:space="preserve"> confirms that non-perovskite HOIMs could also demonstrate outstanding light emission properties.</w:t>
      </w:r>
      <w:r w:rsidRPr="00C61E24">
        <w:rPr>
          <w:rFonts w:cs="Times New Roman"/>
          <w:szCs w:val="24"/>
        </w:rPr>
        <w:fldChar w:fldCharType="begin"/>
      </w:r>
      <w:r w:rsidR="00896DC4">
        <w:rPr>
          <w:rFonts w:cs="Times New Roman"/>
          <w:szCs w:val="24"/>
        </w:rPr>
        <w:instrText xml:space="preserve"> ADDIN EN.CITE &lt;EndNote&gt;&lt;Cite&gt;&lt;Author&gt;Wang&lt;/Author&gt;&lt;Year&gt;2015&lt;/Year&gt;&lt;RecNum&gt;2007&lt;/RecNum&gt;&lt;DisplayText&gt;&lt;style face="superscript"&gt;318&lt;/style&gt;&lt;/DisplayText&gt;&lt;record&gt;&lt;rec-number&gt;2007&lt;/rec-number&gt;&lt;foreign-keys&gt;&lt;key app="EN" db-id="fzds0d9x4pav0teer07p9vx59ws5zz2z522d" timestamp="1539548930"&gt;2007&lt;/key&gt;&lt;/foreign-keys&gt;&lt;ref-type name="Journal Article"&gt;17&lt;/ref-type&gt;&lt;contributors&gt;&lt;authors&gt;&lt;author&gt;Wang, Guan- E.&lt;/author&gt;&lt;author&gt;Xu, Gang&lt;/author&gt;&lt;author&gt;Wang, Ming-Sheng&lt;/author&gt;&lt;author&gt;Cai, Li-Zhen&lt;/author&gt;&lt;author&gt;Li, Wen-Hua&lt;/author&gt;&lt;author&gt;Guo, Guo-Cong&lt;/author&gt;&lt;/authors&gt;&lt;/contributors&gt;&lt;titles&gt;&lt;title&gt;Semiconductive 3-D haloplumbate framework hybrids with high color rendering index white-light emission&lt;/title&gt;&lt;secondary-title&gt;Chem. Sci.&lt;/secondary-title&gt;&lt;/titles&gt;&lt;periodical&gt;&lt;full-title&gt;Chem. Sci.&lt;/full-title&gt;&lt;/periodical&gt;&lt;pages&gt;7222-7226&lt;/pages&gt;&lt;volume&gt;6&lt;/volume&gt;&lt;number&gt;12&lt;/number&gt;&lt;dates&gt;&lt;year&gt;2015&lt;/year&gt;&lt;/dates&gt;&lt;publisher&gt;The Royal Society of Chemistry&lt;/publisher&gt;&lt;isbn&gt;2041-6520&lt;/isbn&gt;&lt;work-type&gt;10.1039/C5SC02501J&lt;/work-type&gt;&lt;urls&gt;&lt;related-urls&gt;&lt;url&gt;http://dx.doi.org/10.1039/C5SC02501J&lt;/url&gt;&lt;/related-urls&gt;&lt;/urls&gt;&lt;electronic-resource-num&gt;10.1039/C5SC02501J&lt;/electronic-resource-num&gt;&lt;/record&gt;&lt;/Cite&gt;&lt;/EndNote&gt;</w:instrText>
      </w:r>
      <w:r w:rsidRPr="00C61E24">
        <w:rPr>
          <w:rFonts w:cs="Times New Roman"/>
          <w:szCs w:val="24"/>
        </w:rPr>
        <w:fldChar w:fldCharType="separate"/>
      </w:r>
      <w:r w:rsidR="00896DC4" w:rsidRPr="00896DC4">
        <w:rPr>
          <w:rFonts w:cs="Times New Roman"/>
          <w:noProof/>
          <w:szCs w:val="24"/>
          <w:vertAlign w:val="superscript"/>
        </w:rPr>
        <w:t>318</w:t>
      </w:r>
      <w:r w:rsidRPr="00C61E24">
        <w:rPr>
          <w:rFonts w:cs="Times New Roman"/>
          <w:szCs w:val="24"/>
        </w:rPr>
        <w:fldChar w:fldCharType="end"/>
      </w:r>
      <w:r w:rsidRPr="00C61E24">
        <w:rPr>
          <w:rFonts w:cs="Times New Roman"/>
          <w:szCs w:val="24"/>
        </w:rPr>
        <w:t xml:space="preserve"> However, the development of highly-efficient broadband WL emitting HOIMs with high CRI is still in its infancy, with only a few demonstrated examples so far.</w:t>
      </w:r>
    </w:p>
    <w:p w14:paraId="7D41F831" w14:textId="77777777" w:rsidR="00F13148" w:rsidRPr="00433B12" w:rsidRDefault="00F13148" w:rsidP="00CE3348">
      <w:pPr>
        <w:pStyle w:val="Abstract"/>
      </w:pPr>
      <w:r w:rsidRPr="00230B2F">
        <w:t xml:space="preserve">In this study, we report two new examples of </w:t>
      </w:r>
      <w:r>
        <w:t>HOI</w:t>
      </w:r>
      <w:r w:rsidRPr="00433B12">
        <w:t>Ms, namely (C</w:t>
      </w:r>
      <w:r w:rsidRPr="003D7509">
        <w:rPr>
          <w:vertAlign w:val="subscript"/>
        </w:rPr>
        <w:t>5</w:t>
      </w:r>
      <w:r w:rsidRPr="00AB5631">
        <w:t>H</w:t>
      </w:r>
      <w:r w:rsidRPr="00AB5631">
        <w:rPr>
          <w:vertAlign w:val="subscript"/>
        </w:rPr>
        <w:t>7</w:t>
      </w:r>
      <w:r w:rsidRPr="00AB5631">
        <w:t>N</w:t>
      </w:r>
      <w:r w:rsidRPr="00AB5631">
        <w:rPr>
          <w:vertAlign w:val="subscript"/>
        </w:rPr>
        <w:t>2</w:t>
      </w:r>
      <w:r w:rsidRPr="00AB5631">
        <w:t>)</w:t>
      </w:r>
      <w:r w:rsidRPr="00547A3D">
        <w:rPr>
          <w:vertAlign w:val="subscript"/>
        </w:rPr>
        <w:t>2</w:t>
      </w:r>
      <w:r w:rsidRPr="00547A3D">
        <w:t>HgBr</w:t>
      </w:r>
      <w:r w:rsidRPr="00547A3D">
        <w:rPr>
          <w:vertAlign w:val="subscript"/>
        </w:rPr>
        <w:t>4</w:t>
      </w:r>
      <w:r>
        <w:t>·</w:t>
      </w:r>
      <w:r w:rsidRPr="00547A3D">
        <w:t>H</w:t>
      </w:r>
      <w:r w:rsidRPr="00547A3D">
        <w:rPr>
          <w:vertAlign w:val="subscript"/>
        </w:rPr>
        <w:t>2</w:t>
      </w:r>
      <w:r w:rsidRPr="00547A3D">
        <w:t>O</w:t>
      </w:r>
      <w:r>
        <w:t xml:space="preserve"> </w:t>
      </w:r>
      <w:r w:rsidRPr="00547A3D">
        <w:t>and (C</w:t>
      </w:r>
      <w:r w:rsidRPr="00547A3D">
        <w:rPr>
          <w:vertAlign w:val="subscript"/>
        </w:rPr>
        <w:t>5</w:t>
      </w:r>
      <w:r w:rsidRPr="00547A3D">
        <w:t>H</w:t>
      </w:r>
      <w:r w:rsidRPr="00547A3D">
        <w:rPr>
          <w:vertAlign w:val="subscript"/>
        </w:rPr>
        <w:t>7</w:t>
      </w:r>
      <w:r w:rsidRPr="00547A3D">
        <w:t>N</w:t>
      </w:r>
      <w:r w:rsidRPr="00547A3D">
        <w:rPr>
          <w:vertAlign w:val="subscript"/>
        </w:rPr>
        <w:t>2</w:t>
      </w:r>
      <w:r w:rsidRPr="00547A3D">
        <w:t>)</w:t>
      </w:r>
      <w:r w:rsidRPr="00547A3D">
        <w:rPr>
          <w:vertAlign w:val="subscript"/>
        </w:rPr>
        <w:t>2</w:t>
      </w:r>
      <w:r w:rsidRPr="00547A3D">
        <w:t>ZnBr</w:t>
      </w:r>
      <w:r w:rsidRPr="00666EB2">
        <w:rPr>
          <w:vertAlign w:val="subscript"/>
        </w:rPr>
        <w:t>4</w:t>
      </w:r>
      <w:r w:rsidRPr="00666EB2">
        <w:t xml:space="preserve"> </w:t>
      </w:r>
      <w:r w:rsidRPr="005A3213">
        <w:t>that demonstrate excellent light emission properties</w:t>
      </w:r>
      <w:r w:rsidRPr="006F065F">
        <w:t>. X-ray crystallography studies suggest the</w:t>
      </w:r>
      <w:r w:rsidRPr="00A02330">
        <w:t xml:space="preserve"> presence of discrete molecular building blocks, organic C</w:t>
      </w:r>
      <w:r w:rsidRPr="00A02330">
        <w:rPr>
          <w:vertAlign w:val="subscript"/>
        </w:rPr>
        <w:t>5</w:t>
      </w:r>
      <w:r w:rsidRPr="00A02330">
        <w:t>H</w:t>
      </w:r>
      <w:r w:rsidRPr="00A02330">
        <w:rPr>
          <w:vertAlign w:val="subscript"/>
        </w:rPr>
        <w:t>7</w:t>
      </w:r>
      <w:r w:rsidRPr="00A02330">
        <w:t>N</w:t>
      </w:r>
      <w:r w:rsidRPr="00A02330">
        <w:rPr>
          <w:vertAlign w:val="subscript"/>
        </w:rPr>
        <w:t>2</w:t>
      </w:r>
      <w:r w:rsidRPr="00A02330">
        <w:rPr>
          <w:vertAlign w:val="superscript"/>
        </w:rPr>
        <w:t>+</w:t>
      </w:r>
      <w:r w:rsidRPr="00A02330">
        <w:t xml:space="preserve"> </w:t>
      </w:r>
      <w:r>
        <w:t xml:space="preserve">cations </w:t>
      </w:r>
      <w:r w:rsidRPr="00A02330">
        <w:t xml:space="preserve">and </w:t>
      </w:r>
      <w:r>
        <w:t xml:space="preserve">inorganic </w:t>
      </w:r>
      <w:r w:rsidRPr="00A02330">
        <w:t>tetrahedral MBr</w:t>
      </w:r>
      <w:r w:rsidRPr="00A02330">
        <w:rPr>
          <w:vertAlign w:val="subscript"/>
        </w:rPr>
        <w:t>4</w:t>
      </w:r>
      <w:r w:rsidRPr="00A02330">
        <w:rPr>
          <w:vertAlign w:val="superscript"/>
        </w:rPr>
        <w:t>2-</w:t>
      </w:r>
      <w:r>
        <w:t xml:space="preserve"> anions,</w:t>
      </w:r>
      <w:r w:rsidRPr="00A02330">
        <w:t xml:space="preserve"> in the </w:t>
      </w:r>
      <w:r>
        <w:t>zero-dimensional (</w:t>
      </w:r>
      <w:r w:rsidRPr="00A02330">
        <w:t>0D</w:t>
      </w:r>
      <w:r>
        <w:t>)</w:t>
      </w:r>
      <w:r w:rsidRPr="00A02330">
        <w:t xml:space="preserve"> crystal structures of (C</w:t>
      </w:r>
      <w:r w:rsidRPr="00A02330">
        <w:rPr>
          <w:vertAlign w:val="subscript"/>
        </w:rPr>
        <w:t>5</w:t>
      </w:r>
      <w:r w:rsidRPr="00A02330">
        <w:t>H</w:t>
      </w:r>
      <w:r w:rsidRPr="00A02330">
        <w:rPr>
          <w:vertAlign w:val="subscript"/>
        </w:rPr>
        <w:t>7</w:t>
      </w:r>
      <w:r w:rsidRPr="00A02330">
        <w:t>N</w:t>
      </w:r>
      <w:r w:rsidRPr="00A02330">
        <w:rPr>
          <w:vertAlign w:val="subscript"/>
        </w:rPr>
        <w:t>2</w:t>
      </w:r>
      <w:r w:rsidRPr="00A02330">
        <w:t>)</w:t>
      </w:r>
      <w:r w:rsidRPr="00A02330">
        <w:rPr>
          <w:vertAlign w:val="subscript"/>
        </w:rPr>
        <w:t>2</w:t>
      </w:r>
      <w:r w:rsidRPr="00A02330">
        <w:t>MBr</w:t>
      </w:r>
      <w:r w:rsidRPr="00A02330">
        <w:rPr>
          <w:vertAlign w:val="subscript"/>
        </w:rPr>
        <w:t>4</w:t>
      </w:r>
      <w:r w:rsidRPr="00A02330">
        <w:t xml:space="preserve"> result</w:t>
      </w:r>
      <w:r>
        <w:t>s</w:t>
      </w:r>
      <w:r w:rsidRPr="00A02330">
        <w:t xml:space="preserve"> in strongly localized charge carriers and bright WL emission with a corresponding Commission Internationale de l’Eclairage (CIE) Color Coordinates of (0.</w:t>
      </w:r>
      <w:r w:rsidRPr="00F874A1">
        <w:t xml:space="preserve">34, 0.38) and (0.25, 0.26), and a </w:t>
      </w:r>
      <w:r w:rsidRPr="00D07A74">
        <w:t xml:space="preserve">CRI values of 87 and 96 </w:t>
      </w:r>
      <w:r w:rsidRPr="000D13F1">
        <w:t xml:space="preserve">for </w:t>
      </w:r>
      <w:r w:rsidRPr="00433B12">
        <w:t>(C</w:t>
      </w:r>
      <w:r w:rsidRPr="003D7509">
        <w:rPr>
          <w:vertAlign w:val="subscript"/>
        </w:rPr>
        <w:t>5</w:t>
      </w:r>
      <w:r w:rsidRPr="00AB5631">
        <w:t>H</w:t>
      </w:r>
      <w:r w:rsidRPr="00AB5631">
        <w:rPr>
          <w:vertAlign w:val="subscript"/>
        </w:rPr>
        <w:t>7</w:t>
      </w:r>
      <w:r w:rsidRPr="00AB5631">
        <w:t>N</w:t>
      </w:r>
      <w:r w:rsidRPr="00AB5631">
        <w:rPr>
          <w:vertAlign w:val="subscript"/>
        </w:rPr>
        <w:t>2</w:t>
      </w:r>
      <w:r w:rsidRPr="00AB5631">
        <w:t>)</w:t>
      </w:r>
      <w:r w:rsidRPr="00547A3D">
        <w:rPr>
          <w:vertAlign w:val="subscript"/>
        </w:rPr>
        <w:t>2</w:t>
      </w:r>
      <w:r w:rsidRPr="00547A3D">
        <w:t>HgBr</w:t>
      </w:r>
      <w:r w:rsidRPr="00547A3D">
        <w:rPr>
          <w:vertAlign w:val="subscript"/>
        </w:rPr>
        <w:t>4</w:t>
      </w:r>
      <w:r>
        <w:t>·</w:t>
      </w:r>
      <w:r w:rsidRPr="00547A3D">
        <w:t>H</w:t>
      </w:r>
      <w:r w:rsidRPr="00547A3D">
        <w:rPr>
          <w:vertAlign w:val="subscript"/>
        </w:rPr>
        <w:t>2</w:t>
      </w:r>
      <w:r w:rsidRPr="00547A3D">
        <w:t>O</w:t>
      </w:r>
      <w:r w:rsidRPr="000D13F1">
        <w:t xml:space="preserve"> and </w:t>
      </w:r>
      <w:r w:rsidRPr="00547A3D">
        <w:t>(C</w:t>
      </w:r>
      <w:r w:rsidRPr="00547A3D">
        <w:rPr>
          <w:vertAlign w:val="subscript"/>
        </w:rPr>
        <w:t>5</w:t>
      </w:r>
      <w:r w:rsidRPr="00547A3D">
        <w:t>H</w:t>
      </w:r>
      <w:r w:rsidRPr="00547A3D">
        <w:rPr>
          <w:vertAlign w:val="subscript"/>
        </w:rPr>
        <w:t>7</w:t>
      </w:r>
      <w:r w:rsidRPr="00547A3D">
        <w:t>N</w:t>
      </w:r>
      <w:r w:rsidRPr="00547A3D">
        <w:rPr>
          <w:vertAlign w:val="subscript"/>
        </w:rPr>
        <w:t>2</w:t>
      </w:r>
      <w:r w:rsidRPr="00547A3D">
        <w:t>)</w:t>
      </w:r>
      <w:r w:rsidRPr="00547A3D">
        <w:rPr>
          <w:vertAlign w:val="subscript"/>
        </w:rPr>
        <w:t>2</w:t>
      </w:r>
      <w:r w:rsidRPr="00547A3D">
        <w:t>ZnBr</w:t>
      </w:r>
      <w:r w:rsidRPr="00666EB2">
        <w:rPr>
          <w:vertAlign w:val="subscript"/>
        </w:rPr>
        <w:t>4</w:t>
      </w:r>
      <w:r w:rsidRPr="000D13F1">
        <w:t>, respectively, which</w:t>
      </w:r>
      <w:r w:rsidRPr="007174B5">
        <w:t xml:space="preserve"> are, </w:t>
      </w:r>
      <w:r>
        <w:t xml:space="preserve">to </w:t>
      </w:r>
      <w:r w:rsidRPr="007174B5">
        <w:t xml:space="preserve">the best of our </w:t>
      </w:r>
      <w:r w:rsidRPr="001F1276">
        <w:t>knowledge,</w:t>
      </w:r>
      <w:r w:rsidRPr="004164BE">
        <w:t xml:space="preserve"> </w:t>
      </w:r>
      <w:r>
        <w:t xml:space="preserve">among </w:t>
      </w:r>
      <w:r w:rsidRPr="00125140">
        <w:t>the</w:t>
      </w:r>
      <w:r w:rsidRPr="0048031D">
        <w:t xml:space="preserve"> highest</w:t>
      </w:r>
      <w:r w:rsidRPr="00DD52D5">
        <w:t xml:space="preserve"> values</w:t>
      </w:r>
      <w:r w:rsidRPr="00135F38">
        <w:t xml:space="preserve"> reported i</w:t>
      </w:r>
      <w:r w:rsidRPr="00B1067B">
        <w:t xml:space="preserve">n the </w:t>
      </w:r>
      <w:r w:rsidRPr="0025711B">
        <w:t>literature to date</w:t>
      </w:r>
      <w:r w:rsidRPr="00856CD5">
        <w:rPr>
          <w:color w:val="000000"/>
        </w:rPr>
        <w:t>, and the highest value for Pb-free HOIMs .</w:t>
      </w:r>
      <w:r w:rsidRPr="0025711B">
        <w:t xml:space="preserve"> </w:t>
      </w:r>
      <w:r>
        <w:t xml:space="preserve">Metal substitution (Hg/Zn) allows us to tune the light emission from “warm” to “cold” WL with a calculated </w:t>
      </w:r>
      <w:r w:rsidRPr="006474AF">
        <w:t xml:space="preserve">correlated color temperatures (CCT) </w:t>
      </w:r>
      <w:r>
        <w:t xml:space="preserve">of </w:t>
      </w:r>
      <w:r w:rsidRPr="006474AF">
        <w:t xml:space="preserve">5206 K </w:t>
      </w:r>
      <w:r>
        <w:t xml:space="preserve">for </w:t>
      </w:r>
      <w:r w:rsidRPr="00433B12">
        <w:t>(C</w:t>
      </w:r>
      <w:r w:rsidRPr="003D7509">
        <w:rPr>
          <w:vertAlign w:val="subscript"/>
        </w:rPr>
        <w:t>5</w:t>
      </w:r>
      <w:r w:rsidRPr="00AB5631">
        <w:t>H</w:t>
      </w:r>
      <w:r w:rsidRPr="00AB5631">
        <w:rPr>
          <w:vertAlign w:val="subscript"/>
        </w:rPr>
        <w:t>7</w:t>
      </w:r>
      <w:r w:rsidRPr="00AB5631">
        <w:t>N</w:t>
      </w:r>
      <w:r w:rsidRPr="00AB5631">
        <w:rPr>
          <w:vertAlign w:val="subscript"/>
        </w:rPr>
        <w:t>2</w:t>
      </w:r>
      <w:r w:rsidRPr="00AB5631">
        <w:t>)</w:t>
      </w:r>
      <w:r w:rsidRPr="00547A3D">
        <w:rPr>
          <w:vertAlign w:val="subscript"/>
        </w:rPr>
        <w:t>2</w:t>
      </w:r>
      <w:r w:rsidRPr="00547A3D">
        <w:t>HgBr</w:t>
      </w:r>
      <w:r w:rsidRPr="00547A3D">
        <w:rPr>
          <w:vertAlign w:val="subscript"/>
        </w:rPr>
        <w:t>4</w:t>
      </w:r>
      <w:r>
        <w:t>·</w:t>
      </w:r>
      <w:r w:rsidRPr="00547A3D">
        <w:t>H</w:t>
      </w:r>
      <w:r w:rsidRPr="00547A3D">
        <w:rPr>
          <w:vertAlign w:val="subscript"/>
        </w:rPr>
        <w:t>2</w:t>
      </w:r>
      <w:r w:rsidRPr="00547A3D">
        <w:t>O</w:t>
      </w:r>
      <w:r w:rsidRPr="006474AF">
        <w:t xml:space="preserve"> and 11630 K </w:t>
      </w:r>
      <w:r>
        <w:t xml:space="preserve">for </w:t>
      </w:r>
      <w:r w:rsidRPr="00547A3D">
        <w:t>(C</w:t>
      </w:r>
      <w:r w:rsidRPr="00547A3D">
        <w:rPr>
          <w:vertAlign w:val="subscript"/>
        </w:rPr>
        <w:t>5</w:t>
      </w:r>
      <w:r w:rsidRPr="00547A3D">
        <w:t>H</w:t>
      </w:r>
      <w:r w:rsidRPr="00547A3D">
        <w:rPr>
          <w:vertAlign w:val="subscript"/>
        </w:rPr>
        <w:t>7</w:t>
      </w:r>
      <w:r w:rsidRPr="00547A3D">
        <w:t>N</w:t>
      </w:r>
      <w:r w:rsidRPr="00547A3D">
        <w:rPr>
          <w:vertAlign w:val="subscript"/>
        </w:rPr>
        <w:t>2</w:t>
      </w:r>
      <w:r w:rsidRPr="00547A3D">
        <w:t>)</w:t>
      </w:r>
      <w:r w:rsidRPr="00547A3D">
        <w:rPr>
          <w:vertAlign w:val="subscript"/>
        </w:rPr>
        <w:t>2</w:t>
      </w:r>
      <w:r w:rsidRPr="00547A3D">
        <w:t>ZnBr</w:t>
      </w:r>
      <w:r w:rsidRPr="00666EB2">
        <w:rPr>
          <w:vertAlign w:val="subscript"/>
        </w:rPr>
        <w:t>4</w:t>
      </w:r>
      <w:r>
        <w:t xml:space="preserve">. </w:t>
      </w:r>
      <w:r w:rsidRPr="0025711B">
        <w:t xml:space="preserve">In addition to the record CRI values, </w:t>
      </w:r>
      <w:r w:rsidRPr="00566415">
        <w:t xml:space="preserve">measured </w:t>
      </w:r>
      <w:r>
        <w:t xml:space="preserve">room temperature </w:t>
      </w:r>
      <w:r w:rsidRPr="00937009">
        <w:t xml:space="preserve">PLQY values of 14.87 </w:t>
      </w:r>
      <w:r w:rsidRPr="007C60AA">
        <w:t>and 19.18%</w:t>
      </w:r>
      <w:r w:rsidRPr="00FD61A7">
        <w:t xml:space="preserve"> for </w:t>
      </w:r>
      <w:r w:rsidRPr="00433B12">
        <w:t>(C</w:t>
      </w:r>
      <w:r w:rsidRPr="003D7509">
        <w:rPr>
          <w:vertAlign w:val="subscript"/>
        </w:rPr>
        <w:t>5</w:t>
      </w:r>
      <w:r w:rsidRPr="00AB5631">
        <w:t>H</w:t>
      </w:r>
      <w:r w:rsidRPr="00AB5631">
        <w:rPr>
          <w:vertAlign w:val="subscript"/>
        </w:rPr>
        <w:t>7</w:t>
      </w:r>
      <w:r w:rsidRPr="00AB5631">
        <w:t>N</w:t>
      </w:r>
      <w:r w:rsidRPr="00AB5631">
        <w:rPr>
          <w:vertAlign w:val="subscript"/>
        </w:rPr>
        <w:t>2</w:t>
      </w:r>
      <w:r w:rsidRPr="00AB5631">
        <w:t>)</w:t>
      </w:r>
      <w:r w:rsidRPr="00547A3D">
        <w:rPr>
          <w:vertAlign w:val="subscript"/>
        </w:rPr>
        <w:t>2</w:t>
      </w:r>
      <w:r w:rsidRPr="00547A3D">
        <w:t>HgBr</w:t>
      </w:r>
      <w:r w:rsidRPr="00547A3D">
        <w:rPr>
          <w:vertAlign w:val="subscript"/>
        </w:rPr>
        <w:t>4</w:t>
      </w:r>
      <w:r>
        <w:t>·</w:t>
      </w:r>
      <w:r w:rsidRPr="00547A3D">
        <w:t>H</w:t>
      </w:r>
      <w:r w:rsidRPr="00547A3D">
        <w:rPr>
          <w:vertAlign w:val="subscript"/>
        </w:rPr>
        <w:t>2</w:t>
      </w:r>
      <w:r w:rsidRPr="00547A3D">
        <w:t>O</w:t>
      </w:r>
      <w:r w:rsidRPr="00540B88">
        <w:t xml:space="preserve"> and </w:t>
      </w:r>
      <w:r w:rsidRPr="00547A3D">
        <w:t>(C</w:t>
      </w:r>
      <w:r w:rsidRPr="00547A3D">
        <w:rPr>
          <w:vertAlign w:val="subscript"/>
        </w:rPr>
        <w:t>5</w:t>
      </w:r>
      <w:r w:rsidRPr="00547A3D">
        <w:t>H</w:t>
      </w:r>
      <w:r w:rsidRPr="00547A3D">
        <w:rPr>
          <w:vertAlign w:val="subscript"/>
        </w:rPr>
        <w:t>7</w:t>
      </w:r>
      <w:r w:rsidRPr="00547A3D">
        <w:t>N</w:t>
      </w:r>
      <w:r w:rsidRPr="00547A3D">
        <w:rPr>
          <w:vertAlign w:val="subscript"/>
        </w:rPr>
        <w:t>2</w:t>
      </w:r>
      <w:r w:rsidRPr="00547A3D">
        <w:t>)</w:t>
      </w:r>
      <w:r w:rsidRPr="00547A3D">
        <w:rPr>
          <w:vertAlign w:val="subscript"/>
        </w:rPr>
        <w:t>2</w:t>
      </w:r>
      <w:r w:rsidRPr="00547A3D">
        <w:t>ZnBr</w:t>
      </w:r>
      <w:r w:rsidRPr="00666EB2">
        <w:rPr>
          <w:vertAlign w:val="subscript"/>
        </w:rPr>
        <w:t>4</w:t>
      </w:r>
      <w:r w:rsidRPr="007F44A8">
        <w:t>,</w:t>
      </w:r>
      <w:r w:rsidRPr="00FD2B1F">
        <w:t xml:space="preserve"> </w:t>
      </w:r>
      <w:r w:rsidRPr="00D327A8">
        <w:t>respectively are among the highest reported for HOIMs.</w:t>
      </w:r>
      <w:r>
        <w:t xml:space="preserve"> In particular, the 19.18% PLQY of </w:t>
      </w:r>
      <w:r w:rsidRPr="00547A3D">
        <w:t>(C</w:t>
      </w:r>
      <w:r w:rsidRPr="00547A3D">
        <w:rPr>
          <w:vertAlign w:val="subscript"/>
        </w:rPr>
        <w:t>5</w:t>
      </w:r>
      <w:r w:rsidRPr="00547A3D">
        <w:t>H</w:t>
      </w:r>
      <w:r w:rsidRPr="00547A3D">
        <w:rPr>
          <w:vertAlign w:val="subscript"/>
        </w:rPr>
        <w:t>7</w:t>
      </w:r>
      <w:r w:rsidRPr="00547A3D">
        <w:t>N</w:t>
      </w:r>
      <w:r w:rsidRPr="00547A3D">
        <w:rPr>
          <w:vertAlign w:val="subscript"/>
        </w:rPr>
        <w:t>2</w:t>
      </w:r>
      <w:r w:rsidRPr="00547A3D">
        <w:t>)</w:t>
      </w:r>
      <w:r w:rsidRPr="00547A3D">
        <w:rPr>
          <w:vertAlign w:val="subscript"/>
        </w:rPr>
        <w:t>2</w:t>
      </w:r>
      <w:r w:rsidRPr="00547A3D">
        <w:t>ZnBr</w:t>
      </w:r>
      <w:r w:rsidRPr="00666EB2">
        <w:rPr>
          <w:vertAlign w:val="subscript"/>
        </w:rPr>
        <w:t>4</w:t>
      </w:r>
      <w:r w:rsidRPr="00666EB2">
        <w:t xml:space="preserve"> </w:t>
      </w:r>
      <w:r>
        <w:t xml:space="preserve"> is the highest value reported for non-toxic HOIMs WL emitters to date</w:t>
      </w:r>
      <w:r w:rsidRPr="00433B12">
        <w:t xml:space="preserve">. </w:t>
      </w:r>
      <w:r w:rsidRPr="00F30C71">
        <w:t>Our optical investigations supported by density functional theory (DFT) calculations suggested that the WL emission resulting from 4AMP-related molecular.</w:t>
      </w:r>
      <w:r w:rsidRPr="00433B12">
        <w:t xml:space="preserve"> </w:t>
      </w:r>
    </w:p>
    <w:p w14:paraId="3F8A4604" w14:textId="66E9BF56" w:rsidR="009E28DD" w:rsidRPr="0064709C" w:rsidRDefault="009E28DD" w:rsidP="009E28DD">
      <w:pPr>
        <w:pStyle w:val="Heading3"/>
        <w:spacing w:after="240"/>
        <w:jc w:val="both"/>
      </w:pPr>
      <w:bookmarkStart w:id="78" w:name="_Toc15232319"/>
      <w:r>
        <w:lastRenderedPageBreak/>
        <w:t>2</w:t>
      </w:r>
      <w:r w:rsidRPr="0064709C">
        <w:t>.</w:t>
      </w:r>
      <w:r w:rsidR="00901D42">
        <w:t>2</w:t>
      </w:r>
      <w:r w:rsidRPr="0064709C">
        <w:t>.</w:t>
      </w:r>
      <w:r>
        <w:t>2</w:t>
      </w:r>
      <w:r w:rsidRPr="0064709C">
        <w:tab/>
      </w:r>
      <w:r w:rsidR="00901D42">
        <w:tab/>
      </w:r>
      <w:r w:rsidR="00C111B5">
        <w:t xml:space="preserve">Synthesis and Methods of </w:t>
      </w:r>
      <w:r w:rsidRPr="0064709C">
        <w:t>4AMP</w:t>
      </w:r>
      <w:r w:rsidRPr="0064709C">
        <w:rPr>
          <w:vertAlign w:val="subscript"/>
        </w:rPr>
        <w:t>2</w:t>
      </w:r>
      <w:r w:rsidRPr="0064709C">
        <w:t>Hg(Zn)Br</w:t>
      </w:r>
      <w:r w:rsidRPr="0064709C">
        <w:rPr>
          <w:vertAlign w:val="subscript"/>
        </w:rPr>
        <w:t>4</w:t>
      </w:r>
      <w:bookmarkEnd w:id="78"/>
    </w:p>
    <w:p w14:paraId="36ACDDEC" w14:textId="2EC1A774" w:rsidR="009E28DD" w:rsidRPr="0064709C" w:rsidRDefault="009E28DD" w:rsidP="00901D42">
      <w:pPr>
        <w:pStyle w:val="Heading3"/>
        <w:spacing w:after="240"/>
        <w:ind w:firstLine="720"/>
        <w:jc w:val="both"/>
      </w:pPr>
      <w:bookmarkStart w:id="79" w:name="_Toc15232320"/>
      <w:r>
        <w:t>2</w:t>
      </w:r>
      <w:r w:rsidRPr="0064709C">
        <w:t>.</w:t>
      </w:r>
      <w:r w:rsidR="00901D42">
        <w:t>2</w:t>
      </w:r>
      <w:r w:rsidRPr="0064709C">
        <w:t>.2.1</w:t>
      </w:r>
      <w:r w:rsidRPr="0064709C">
        <w:tab/>
      </w:r>
      <w:r w:rsidRPr="0064709C">
        <w:tab/>
        <w:t>Reagents Used in the Synthesis of 4AMP</w:t>
      </w:r>
      <w:r w:rsidRPr="0064709C">
        <w:rPr>
          <w:vertAlign w:val="subscript"/>
        </w:rPr>
        <w:t>2</w:t>
      </w:r>
      <w:r w:rsidRPr="0064709C">
        <w:t>Hg(Zn)Br</w:t>
      </w:r>
      <w:r w:rsidRPr="0064709C">
        <w:rPr>
          <w:vertAlign w:val="subscript"/>
        </w:rPr>
        <w:t>4</w:t>
      </w:r>
      <w:bookmarkEnd w:id="79"/>
    </w:p>
    <w:p w14:paraId="20CA71BD" w14:textId="77777777" w:rsidR="009E28DD" w:rsidRPr="0064709C" w:rsidRDefault="009E28DD" w:rsidP="009E28DD">
      <w:pPr>
        <w:pStyle w:val="ExperimentalText"/>
        <w:ind w:firstLine="720"/>
        <w:jc w:val="both"/>
      </w:pPr>
      <w:r w:rsidRPr="0064709C">
        <w:t>Chemicals listed were used as purchased and without further purification: (i) 4-aminopyridinium, 98%, Sigma; (ii) hydrobromic acid, 47% w/w, Sigma-Aldrich; (iii) zinc bromide, 99.999%, Alfa Aesar; (iv) mercury bromide, 99.9%, Fisher Scientific; (v) methanol, ACS reagent grade, Aldrich; (vi) N,N-dimethylformamide (DMF), 99%, Fisher.</w:t>
      </w:r>
    </w:p>
    <w:p w14:paraId="117A32AF" w14:textId="49D2D8EB" w:rsidR="009E28DD" w:rsidRPr="0064709C" w:rsidRDefault="009E28DD" w:rsidP="00901D42">
      <w:pPr>
        <w:pStyle w:val="Heading3"/>
        <w:spacing w:after="240"/>
        <w:ind w:firstLine="720"/>
        <w:jc w:val="both"/>
      </w:pPr>
      <w:bookmarkStart w:id="80" w:name="_Toc15232321"/>
      <w:r>
        <w:t>2</w:t>
      </w:r>
      <w:r w:rsidRPr="0064709C">
        <w:t>.</w:t>
      </w:r>
      <w:r w:rsidR="00901D42">
        <w:t>2</w:t>
      </w:r>
      <w:r w:rsidRPr="0064709C">
        <w:t>.2.</w:t>
      </w:r>
      <w:r>
        <w:t>2</w:t>
      </w:r>
      <w:r w:rsidR="00901D42">
        <w:tab/>
      </w:r>
      <w:r w:rsidRPr="0064709C">
        <w:tab/>
        <w:t>Synthesis and Crystal Growth of 4AMP</w:t>
      </w:r>
      <w:r w:rsidRPr="0064709C">
        <w:rPr>
          <w:vertAlign w:val="subscript"/>
        </w:rPr>
        <w:t>2</w:t>
      </w:r>
      <w:r w:rsidRPr="0064709C">
        <w:t>Hg(Zn)Br</w:t>
      </w:r>
      <w:r w:rsidRPr="0064709C">
        <w:rPr>
          <w:vertAlign w:val="subscript"/>
        </w:rPr>
        <w:t>4</w:t>
      </w:r>
      <w:bookmarkEnd w:id="80"/>
    </w:p>
    <w:p w14:paraId="17F720F1" w14:textId="77777777" w:rsidR="009E28DD" w:rsidRDefault="009E28DD" w:rsidP="009E28DD">
      <w:pPr>
        <w:pStyle w:val="ExperimentalText"/>
        <w:ind w:firstLine="720"/>
        <w:jc w:val="both"/>
      </w:pPr>
      <w:r w:rsidRPr="0064709C">
        <w:t xml:space="preserve">Crystals of </w:t>
      </w:r>
      <w:r w:rsidRPr="0064709C">
        <w:rPr>
          <w:b/>
        </w:rPr>
        <w:t>1</w:t>
      </w:r>
      <w:r w:rsidRPr="0064709C">
        <w:t xml:space="preserve"> and </w:t>
      </w:r>
      <w:r w:rsidRPr="0064709C">
        <w:rPr>
          <w:b/>
        </w:rPr>
        <w:t>2</w:t>
      </w:r>
      <w:r w:rsidRPr="0064709C">
        <w:t xml:space="preserve"> were grown through slow evaporation at room temperature under ambient conditions from stoichiometric (2:1:1 molar ratio of 4AMP to HBr to MBr</w:t>
      </w:r>
      <w:r w:rsidRPr="0064709C">
        <w:rPr>
          <w:vertAlign w:val="subscript"/>
        </w:rPr>
        <w:t>2</w:t>
      </w:r>
      <w:r w:rsidRPr="0064709C">
        <w:t>) methanol solutions. The 4AMP and MBr</w:t>
      </w:r>
      <w:r w:rsidRPr="0064709C">
        <w:rPr>
          <w:vertAlign w:val="subscript"/>
        </w:rPr>
        <w:t>2</w:t>
      </w:r>
      <w:r w:rsidRPr="0064709C">
        <w:t xml:space="preserve"> solids were solvated separately then combined and mixed for 5 mins. A stoichiometric amount of HBr was added and the solution was stirred for another 5 mins and then allowed to sit at room temperature to slowly evaporate. </w:t>
      </w:r>
    </w:p>
    <w:p w14:paraId="7EB78E52" w14:textId="77777777" w:rsidR="009E28DD" w:rsidRDefault="009E28DD" w:rsidP="009E28DD">
      <w:pPr>
        <w:autoSpaceDE w:val="0"/>
        <w:autoSpaceDN w:val="0"/>
        <w:adjustRightInd w:val="0"/>
        <w:spacing w:after="0" w:line="480" w:lineRule="auto"/>
        <w:ind w:firstLine="720"/>
        <w:jc w:val="both"/>
        <w:rPr>
          <w:szCs w:val="24"/>
        </w:rPr>
      </w:pPr>
      <w:r w:rsidRPr="00F13148">
        <w:rPr>
          <w:szCs w:val="24"/>
        </w:rPr>
        <w:t>4AMP</w:t>
      </w:r>
      <w:r w:rsidRPr="00F13148">
        <w:rPr>
          <w:szCs w:val="24"/>
          <w:vertAlign w:val="subscript"/>
        </w:rPr>
        <w:t>2</w:t>
      </w:r>
      <w:r w:rsidRPr="00F13148">
        <w:rPr>
          <w:szCs w:val="24"/>
        </w:rPr>
        <w:t>CdBr</w:t>
      </w:r>
      <w:r w:rsidRPr="00F13148">
        <w:rPr>
          <w:szCs w:val="24"/>
          <w:vertAlign w:val="subscript"/>
        </w:rPr>
        <w:t>4</w:t>
      </w:r>
      <w:r w:rsidRPr="00F13148">
        <w:rPr>
          <w:szCs w:val="24"/>
        </w:rPr>
        <w:t>·H</w:t>
      </w:r>
      <w:r w:rsidRPr="00F13148">
        <w:rPr>
          <w:szCs w:val="24"/>
          <w:vertAlign w:val="subscript"/>
        </w:rPr>
        <w:t>2</w:t>
      </w:r>
      <w:r w:rsidRPr="00F13148">
        <w:rPr>
          <w:szCs w:val="24"/>
        </w:rPr>
        <w:t>O can also be obtained using the same experimental conditions as for the Zn and Hg compounds studied in this section. While the Zn and Hg thin films were deemed clean (see Figure A7 in Appendix 1 for PXRD results), the Cd film had too many impurities to include in this study. Materials with unidentifiable impurities cannot be considered for optical investigation, as it would be too difficult to attribute the mechanisms underlying their properties to a single phase.</w:t>
      </w:r>
    </w:p>
    <w:p w14:paraId="62DBD8A6" w14:textId="4F055326" w:rsidR="009E28DD" w:rsidRPr="0064709C" w:rsidRDefault="009E28DD" w:rsidP="00901D42">
      <w:pPr>
        <w:pStyle w:val="Heading3"/>
        <w:spacing w:after="240"/>
        <w:ind w:firstLine="720"/>
        <w:jc w:val="both"/>
      </w:pPr>
      <w:bookmarkStart w:id="81" w:name="_Toc15232322"/>
      <w:r>
        <w:t>2</w:t>
      </w:r>
      <w:r w:rsidRPr="0064709C">
        <w:t>.</w:t>
      </w:r>
      <w:r w:rsidR="00901D42">
        <w:t>2</w:t>
      </w:r>
      <w:r w:rsidRPr="0064709C">
        <w:t>.2.</w:t>
      </w:r>
      <w:r>
        <w:t>3</w:t>
      </w:r>
      <w:r w:rsidRPr="0064709C">
        <w:tab/>
      </w:r>
      <w:r w:rsidRPr="0064709C">
        <w:tab/>
        <w:t>Single crystal X-ray diffraction</w:t>
      </w:r>
      <w:bookmarkEnd w:id="81"/>
    </w:p>
    <w:p w14:paraId="271331B2" w14:textId="77777777" w:rsidR="009E28DD" w:rsidRPr="0064709C" w:rsidRDefault="009E28DD" w:rsidP="009E28DD">
      <w:pPr>
        <w:pStyle w:val="ExperimentalText"/>
        <w:ind w:firstLine="720"/>
        <w:jc w:val="both"/>
      </w:pPr>
      <w:r w:rsidRPr="0064709C">
        <w:t xml:space="preserve">The X-ray intensity data for all compounds were collected on a Bruker D8 Quest Kappa-geometry diffractometer with a Photon II cpad area detector and an Incoatec Imus microfocus Mo Kalpha source.  The samples were cooled to 100(2) K by an Oxford Cryostream 800 LT device. All crystal structures were determined from a nonlinear least-squares fit. The data were </w:t>
      </w:r>
      <w:r w:rsidRPr="0064709C">
        <w:lastRenderedPageBreak/>
        <w:t>corrected for absorption by the semi-empirical method based on equivalents and structures were solved by direct methods using the SHELXTL program and refined by full matrix least-squares on F</w:t>
      </w:r>
      <w:r w:rsidRPr="0064709C">
        <w:rPr>
          <w:vertAlign w:val="superscript"/>
        </w:rPr>
        <w:t>2</w:t>
      </w:r>
      <w:r w:rsidRPr="0064709C">
        <w:t xml:space="preserve"> by use of all reflections. All non-hydrogen atoms were refined with anisotropic displacement parameters, all occupancies were refined within two standard deviations, and all hydrogen atom positions were determined by geometry. CCDC 1887021 and 187022 contains the supplementary crystallographic data for this paper. These data can be obtained free of charge from The Cambridge Crystallographic Data Centre via www.ccdc.cam.ac.uk/data_request/cif.</w:t>
      </w:r>
    </w:p>
    <w:p w14:paraId="266647E4" w14:textId="09C96745" w:rsidR="009E28DD" w:rsidRPr="0064709C" w:rsidRDefault="009E28DD" w:rsidP="00901D42">
      <w:pPr>
        <w:pStyle w:val="Heading3"/>
        <w:spacing w:after="240"/>
        <w:ind w:firstLine="720"/>
        <w:jc w:val="both"/>
      </w:pPr>
      <w:bookmarkStart w:id="82" w:name="_Toc15232323"/>
      <w:r>
        <w:t>2</w:t>
      </w:r>
      <w:r w:rsidRPr="0064709C">
        <w:t>.</w:t>
      </w:r>
      <w:r w:rsidR="00901D42">
        <w:t>2</w:t>
      </w:r>
      <w:r w:rsidRPr="0064709C">
        <w:t>.2.</w:t>
      </w:r>
      <w:r>
        <w:t>4</w:t>
      </w:r>
      <w:r w:rsidRPr="0064709C">
        <w:tab/>
      </w:r>
      <w:r w:rsidRPr="0064709C">
        <w:tab/>
        <w:t>Powder X-ray diffraction</w:t>
      </w:r>
      <w:bookmarkEnd w:id="82"/>
      <w:r w:rsidRPr="0064709C">
        <w:t xml:space="preserve"> </w:t>
      </w:r>
    </w:p>
    <w:p w14:paraId="3CE0C195" w14:textId="77777777" w:rsidR="009E28DD" w:rsidRPr="0064709C" w:rsidRDefault="009E28DD" w:rsidP="009E28DD">
      <w:pPr>
        <w:pStyle w:val="ExperimentalText"/>
        <w:ind w:firstLine="720"/>
        <w:jc w:val="both"/>
      </w:pPr>
      <w:r w:rsidRPr="0064709C">
        <w:t xml:space="preserve">Powder X-ray diffraction measurements were carried out on polycrystalline powder of </w:t>
      </w:r>
      <w:r w:rsidRPr="0064709C">
        <w:rPr>
          <w:b/>
        </w:rPr>
        <w:t>1</w:t>
      </w:r>
      <w:r w:rsidRPr="0064709C">
        <w:t xml:space="preserve"> and </w:t>
      </w:r>
      <w:r w:rsidRPr="0064709C">
        <w:rPr>
          <w:b/>
        </w:rPr>
        <w:t>2</w:t>
      </w:r>
      <w:r w:rsidRPr="0064709C">
        <w:t>. A Rigaku MiniFlex600 system equipped with a D/tex detector, and a Ni-filtered Cu-Kα radiation source was used for these measurements. Scans were performed in the 3-90° (2θ) range, with a step size of 0.02°.</w:t>
      </w:r>
    </w:p>
    <w:p w14:paraId="156F3D1C" w14:textId="4592FC75" w:rsidR="009E28DD" w:rsidRPr="0064709C" w:rsidRDefault="009E28DD" w:rsidP="00901D42">
      <w:pPr>
        <w:pStyle w:val="Heading3"/>
        <w:spacing w:after="240"/>
        <w:ind w:firstLine="720"/>
        <w:jc w:val="both"/>
      </w:pPr>
      <w:bookmarkStart w:id="83" w:name="_Toc15232324"/>
      <w:r>
        <w:t>2</w:t>
      </w:r>
      <w:r w:rsidRPr="0064709C">
        <w:t>.</w:t>
      </w:r>
      <w:r w:rsidR="00901D42">
        <w:t>2</w:t>
      </w:r>
      <w:r w:rsidRPr="0064709C">
        <w:t>.2.</w:t>
      </w:r>
      <w:r>
        <w:t>5</w:t>
      </w:r>
      <w:r w:rsidR="00901D42">
        <w:tab/>
      </w:r>
      <w:r w:rsidRPr="0064709C">
        <w:tab/>
        <w:t>Thermal analysis</w:t>
      </w:r>
      <w:bookmarkEnd w:id="83"/>
    </w:p>
    <w:p w14:paraId="678815B0" w14:textId="77777777" w:rsidR="009E28DD" w:rsidRPr="0064709C" w:rsidRDefault="009E28DD" w:rsidP="009E28DD">
      <w:pPr>
        <w:pStyle w:val="ExperimentalText"/>
        <w:ind w:firstLine="720"/>
        <w:jc w:val="both"/>
      </w:pPr>
      <w:r w:rsidRPr="0064709C">
        <w:t>Simultaneous thermogravimetric analysis (TGA) and differential scanning calorimetry (DSC) measurements were carried out on a TA Instruments SDT650 unit. Measurements were done in 90 μL alumina crucibles on 10-11 mg samples under a 100 mL/min flow of nitrogen in the 50 – 475 °C range with 5 °C/min heating rate. DSC onset temperatures were determined using TA Instrument’s TRIOS software analysis package.</w:t>
      </w:r>
    </w:p>
    <w:p w14:paraId="6AB4FBD1" w14:textId="5874E4F5" w:rsidR="009E28DD" w:rsidRPr="0064709C" w:rsidRDefault="009E28DD" w:rsidP="00901D42">
      <w:pPr>
        <w:pStyle w:val="Heading3"/>
        <w:spacing w:after="240"/>
        <w:ind w:firstLine="720"/>
        <w:jc w:val="both"/>
      </w:pPr>
      <w:bookmarkStart w:id="84" w:name="_Toc15232325"/>
      <w:r>
        <w:t>2</w:t>
      </w:r>
      <w:r w:rsidRPr="0064709C">
        <w:t>.</w:t>
      </w:r>
      <w:r w:rsidR="00901D42">
        <w:t>2</w:t>
      </w:r>
      <w:r w:rsidRPr="0064709C">
        <w:t>.2.</w:t>
      </w:r>
      <w:r>
        <w:t>6</w:t>
      </w:r>
      <w:r w:rsidRPr="0064709C">
        <w:tab/>
      </w:r>
      <w:r w:rsidR="00901D42">
        <w:tab/>
      </w:r>
      <w:r w:rsidRPr="0064709C">
        <w:t>Optical Measurements</w:t>
      </w:r>
      <w:bookmarkEnd w:id="84"/>
    </w:p>
    <w:p w14:paraId="3C2D7CEF" w14:textId="77777777" w:rsidR="009E28DD" w:rsidRPr="0064709C" w:rsidRDefault="009E28DD" w:rsidP="009E28DD">
      <w:pPr>
        <w:pStyle w:val="ExperimentalText"/>
        <w:ind w:firstLine="720"/>
        <w:jc w:val="both"/>
      </w:pPr>
      <w:r w:rsidRPr="0064709C">
        <w:t xml:space="preserve">The UV-vis diffuse reflectance measurements were measured on polycrystalline powder samples of </w:t>
      </w:r>
      <w:r w:rsidRPr="0064709C">
        <w:rPr>
          <w:b/>
        </w:rPr>
        <w:t>1</w:t>
      </w:r>
      <w:r w:rsidRPr="0064709C">
        <w:t xml:space="preserve"> and </w:t>
      </w:r>
      <w:r w:rsidRPr="0064709C">
        <w:rPr>
          <w:b/>
        </w:rPr>
        <w:t>2</w:t>
      </w:r>
      <w:r w:rsidRPr="0064709C">
        <w:t xml:space="preserve">, using a PerkinElmer Lambda 750 UV/VIS/NIR Spectrometer equipped with a 100mm Spectralon InGaAs Integrating Sphere attachment over a 250-1100 nm range. </w:t>
      </w:r>
      <w:r w:rsidRPr="0064709C">
        <w:lastRenderedPageBreak/>
        <w:t xml:space="preserve">Room temperature PLE and PLQY measurements were performed on a HORIBA Jobin Yvon Fluorolog-3 spectrofluorometer using a Xenon lamp and Quanta-φ integrating sphere using the two-curve method in a varied range from 280-860 nm. Temperature dependence and power dependence PL measurements were done under excitation by the 325 nm line of a HeCd laser (Kimmon Electric HeCd dual-wavelength laser, model: IK552R-F). The sample was placed on the cold finger of a helium closed-cycle cryostat and the measurements were performed from 4 to 295 K. PL decay was measured on a HORIBA Jobin Yvon Fluorolog-3 spectrofluorometer using a time-correlated-single-photon counting module. HORIBA Jobin Yvon NanoLEDs (pulsed light-emitting diodes) were used as the excitation source. The color rendering index (CRI) values were calculated using OSRAM Company’s ColorCalculator software available from </w:t>
      </w:r>
      <w:hyperlink r:id="rId37" w:history="1">
        <w:r w:rsidRPr="0064709C">
          <w:rPr>
            <w:rStyle w:val="Hyperlink"/>
          </w:rPr>
          <w:t>https://www.osram-americas.com</w:t>
        </w:r>
      </w:hyperlink>
      <w:r w:rsidRPr="0064709C">
        <w:t>.</w:t>
      </w:r>
    </w:p>
    <w:p w14:paraId="381EA7E7" w14:textId="4A447EFE" w:rsidR="009E28DD" w:rsidRPr="0064709C" w:rsidRDefault="009E28DD" w:rsidP="009E28DD">
      <w:pPr>
        <w:pStyle w:val="ExperimentalText"/>
        <w:jc w:val="both"/>
      </w:pPr>
      <w:r w:rsidRPr="0064709C">
        <w:rPr>
          <w:i/>
        </w:rPr>
        <w:t>Computational methods</w:t>
      </w:r>
      <w:r w:rsidRPr="0064709C">
        <w:t>: All calculations were based on density functional theory (DFT) implemented in the VASP code.</w:t>
      </w:r>
      <w:r w:rsidRPr="0064709C">
        <w:fldChar w:fldCharType="begin"/>
      </w:r>
      <w:r w:rsidR="00896DC4">
        <w:instrText xml:space="preserve"> ADDIN EN.CITE &lt;EndNote&gt;&lt;Cite&gt;&lt;Author&gt;Kresse&lt;/Author&gt;&lt;Year&gt;1996&lt;/Year&gt;&lt;RecNum&gt;915&lt;/RecNum&gt;&lt;DisplayText&gt;&lt;style face="superscript"&gt;229&lt;/style&gt;&lt;/DisplayText&gt;&lt;record&gt;&lt;rec-number&gt;915&lt;/rec-number&gt;&lt;foreign-keys&gt;&lt;key app="EN" db-id="vpr9as2rawdd28e5aryxprt4dftzw9tvsf0t" timestamp="1534268239"&gt;915&lt;/key&gt;&lt;/foreign-keys&gt;&lt;ref-type name="Journal Article"&gt;17&lt;/ref-type&gt;&lt;contributors&gt;&lt;authors&gt;&lt;author&gt;Kresse, Georg&lt;/author&gt;&lt;author&gt;Furthmüller, Jürgen&lt;/author&gt;&lt;/authors&gt;&lt;/contributors&gt;&lt;titles&gt;&lt;title&gt;Efficiency of ab-initio total energy calculations for metals and semiconductors using a plane-wave basis set&lt;/title&gt;&lt;secondary-title&gt;Computational materials science&lt;/secondary-title&gt;&lt;/titles&gt;&lt;periodical&gt;&lt;full-title&gt;Computational Materials Science&lt;/full-title&gt;&lt;abbr-1&gt;Comput. Mater. Sci.&lt;/abbr-1&gt;&lt;/periodical&gt;&lt;pages&gt;15-50&lt;/pages&gt;&lt;volume&gt;6&lt;/volume&gt;&lt;number&gt;1&lt;/number&gt;&lt;dates&gt;&lt;year&gt;1996&lt;/year&gt;&lt;/dates&gt;&lt;isbn&gt;0927-0256&lt;/isbn&gt;&lt;urls&gt;&lt;/urls&gt;&lt;/record&gt;&lt;/Cite&gt;&lt;/EndNote&gt;</w:instrText>
      </w:r>
      <w:r w:rsidRPr="0064709C">
        <w:fldChar w:fldCharType="separate"/>
      </w:r>
      <w:r w:rsidR="00896DC4" w:rsidRPr="00896DC4">
        <w:rPr>
          <w:noProof/>
          <w:vertAlign w:val="superscript"/>
        </w:rPr>
        <w:t>229</w:t>
      </w:r>
      <w:r w:rsidRPr="0064709C">
        <w:fldChar w:fldCharType="end"/>
      </w:r>
      <w:r w:rsidRPr="0064709C">
        <w:t xml:space="preserve"> The interaction between ions and electrons was described by projector augmented wave method.</w:t>
      </w:r>
      <w:r w:rsidRPr="0064709C">
        <w:fldChar w:fldCharType="begin"/>
      </w:r>
      <w:r w:rsidR="00896DC4">
        <w:instrText xml:space="preserve"> ADDIN EN.CITE &lt;EndNote&gt;&lt;Cite&gt;&lt;Author&gt;Kresse&lt;/Author&gt;&lt;Year&gt;1999&lt;/Year&gt;&lt;RecNum&gt;918&lt;/RecNum&gt;&lt;DisplayText&gt;&lt;style face="superscript"&gt;323&lt;/style&gt;&lt;/DisplayText&gt;&lt;record&gt;&lt;rec-number&gt;918&lt;/rec-number&gt;&lt;foreign-keys&gt;&lt;key app="EN" db-id="vpr9as2rawdd28e5aryxprt4dftzw9tvsf0t" timestamp="1534268781"&gt;918&lt;/key&gt;&lt;/foreign-keys&gt;&lt;ref-type name="Journal Article"&gt;17&lt;/ref-type&gt;&lt;contributors&gt;&lt;authors&gt;&lt;author&gt;Kresse, Georg&lt;/author&gt;&lt;author&gt;Joubert, D&lt;/author&gt;&lt;/authors&gt;&lt;/contributors&gt;&lt;titles&gt;&lt;title&gt;From ultrasoft pseudopotentials to the projector augmented-wave method&lt;/title&gt;&lt;secondary-title&gt;Physical Review B&lt;/secondary-title&gt;&lt;/titles&gt;&lt;periodical&gt;&lt;full-title&gt;Physical Review B&lt;/full-title&gt;&lt;abbr-1&gt;Phys. Rev. B&lt;/abbr-1&gt;&lt;/periodical&gt;&lt;pages&gt;1758&lt;/pages&gt;&lt;volume&gt;59&lt;/volume&gt;&lt;number&gt;3&lt;/number&gt;&lt;dates&gt;&lt;year&gt;1999&lt;/year&gt;&lt;/dates&gt;&lt;urls&gt;&lt;/urls&gt;&lt;/record&gt;&lt;/Cite&gt;&lt;/EndNote&gt;</w:instrText>
      </w:r>
      <w:r w:rsidRPr="0064709C">
        <w:fldChar w:fldCharType="separate"/>
      </w:r>
      <w:r w:rsidR="00896DC4" w:rsidRPr="00896DC4">
        <w:rPr>
          <w:noProof/>
          <w:vertAlign w:val="superscript"/>
        </w:rPr>
        <w:t>323</w:t>
      </w:r>
      <w:r w:rsidRPr="0064709C">
        <w:fldChar w:fldCharType="end"/>
      </w:r>
      <w:r w:rsidRPr="0064709C">
        <w:t xml:space="preserve"> The kinetic energy cutoff of 400 eV for the plane-wave basis was used for all calculations. Experimental lattice parameters of </w:t>
      </w:r>
      <w:r w:rsidRPr="0064709C">
        <w:rPr>
          <w:b/>
        </w:rPr>
        <w:t>1</w:t>
      </w:r>
      <w:r w:rsidRPr="0064709C">
        <w:t xml:space="preserve"> and </w:t>
      </w:r>
      <w:r w:rsidRPr="0064709C">
        <w:rPr>
          <w:b/>
        </w:rPr>
        <w:t>2</w:t>
      </w:r>
      <w:r w:rsidRPr="0064709C">
        <w:t xml:space="preserve"> were used while the atomic positions were fully relaxed until the residual forces were less than 0.02 eV/Å. Electronic band structures and density of states (DOS) were calculated using Perdew−Burke−</w:t>
      </w:r>
      <w:r w:rsidRPr="0064709C">
        <w:rPr>
          <w:noProof/>
        </w:rPr>
        <w:t>Ernzerhof</w:t>
      </w:r>
      <w:r w:rsidRPr="0064709C">
        <w:t xml:space="preserve"> (PBE) exchange-correlation functional.</w:t>
      </w:r>
      <w:r w:rsidRPr="0064709C">
        <w:fldChar w:fldCharType="begin"/>
      </w:r>
      <w:r w:rsidR="00896DC4">
        <w:instrText xml:space="preserve"> ADDIN EN.CITE &lt;EndNote&gt;&lt;Cite&gt;&lt;Author&gt;Perdew&lt;/Author&gt;&lt;Year&gt;1996&lt;/Year&gt;&lt;RecNum&gt;855&lt;/RecNum&gt;&lt;DisplayText&gt;&lt;style face="superscript"&gt;324&lt;/style&gt;&lt;/DisplayText&gt;&lt;record&gt;&lt;rec-number&gt;855&lt;/rec-number&gt;&lt;foreign-keys&gt;&lt;key app="EN" db-id="vpr9as2rawdd28e5aryxprt4dftzw9tvsf0t" timestamp="1527810618"&gt;855&lt;/key&gt;&lt;/foreign-keys&gt;&lt;ref-type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 Rev. Lett.&lt;/secondary-title&gt;&lt;/titles&gt;&lt;periodical&gt;&lt;full-title&gt;Physical Review Letters&lt;/full-title&gt;&lt;abbr-1&gt;Phys. Rev. Lett.&lt;/abbr-1&gt;&lt;abbr-2&gt;Phys Rev Lett&lt;/abbr-2&gt;&lt;/periodical&gt;&lt;pages&gt;3865&lt;/pages&gt;&lt;volume&gt;77&lt;/volume&gt;&lt;number&gt;18&lt;/number&gt;&lt;dates&gt;&lt;year&gt;1996&lt;/year&gt;&lt;/dates&gt;&lt;urls&gt;&lt;/urls&gt;&lt;/record&gt;&lt;/Cite&gt;&lt;/EndNote&gt;</w:instrText>
      </w:r>
      <w:r w:rsidRPr="0064709C">
        <w:fldChar w:fldCharType="separate"/>
      </w:r>
      <w:r w:rsidR="00896DC4" w:rsidRPr="00896DC4">
        <w:rPr>
          <w:noProof/>
          <w:vertAlign w:val="superscript"/>
        </w:rPr>
        <w:t>324</w:t>
      </w:r>
      <w:r w:rsidRPr="0064709C">
        <w:fldChar w:fldCharType="end"/>
      </w:r>
    </w:p>
    <w:p w14:paraId="0A10077A" w14:textId="3760F956" w:rsidR="00F13148" w:rsidRPr="00910781" w:rsidRDefault="00F13148" w:rsidP="00CE3348">
      <w:pPr>
        <w:pStyle w:val="Heading3"/>
        <w:spacing w:after="240"/>
        <w:jc w:val="both"/>
      </w:pPr>
      <w:bookmarkStart w:id="85" w:name="_Toc15232326"/>
      <w:r>
        <w:t>2</w:t>
      </w:r>
      <w:r w:rsidRPr="00910781">
        <w:t>.</w:t>
      </w:r>
      <w:r>
        <w:t>2</w:t>
      </w:r>
      <w:r w:rsidRPr="00910781">
        <w:t>.</w:t>
      </w:r>
      <w:r w:rsidR="00901D42">
        <w:t>3</w:t>
      </w:r>
      <w:r w:rsidRPr="00910781">
        <w:tab/>
        <w:t>Crystal Structure</w:t>
      </w:r>
      <w:bookmarkEnd w:id="85"/>
    </w:p>
    <w:p w14:paraId="23FB866C" w14:textId="593249DE" w:rsidR="00F13148" w:rsidRDefault="00F13148" w:rsidP="00CE3348">
      <w:pPr>
        <w:autoSpaceDE w:val="0"/>
        <w:autoSpaceDN w:val="0"/>
        <w:adjustRightInd w:val="0"/>
        <w:spacing w:after="0" w:line="480" w:lineRule="auto"/>
        <w:ind w:firstLine="720"/>
        <w:jc w:val="both"/>
        <w:rPr>
          <w:szCs w:val="24"/>
        </w:rPr>
      </w:pP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79300A">
        <w:rPr>
          <w:szCs w:val="24"/>
        </w:rPr>
        <w:t xml:space="preserve"> and </w:t>
      </w:r>
      <w:r>
        <w:rPr>
          <w:szCs w:val="24"/>
        </w:rPr>
        <w:t>4AMP</w:t>
      </w:r>
      <w:r>
        <w:rPr>
          <w:szCs w:val="24"/>
          <w:vertAlign w:val="subscript"/>
        </w:rPr>
        <w:t>2</w:t>
      </w:r>
      <w:r>
        <w:rPr>
          <w:szCs w:val="24"/>
        </w:rPr>
        <w:t>ZnBr</w:t>
      </w:r>
      <w:r>
        <w:rPr>
          <w:szCs w:val="24"/>
          <w:vertAlign w:val="subscript"/>
        </w:rPr>
        <w:t>4</w:t>
      </w:r>
      <w:r w:rsidRPr="0079300A">
        <w:rPr>
          <w:szCs w:val="24"/>
        </w:rPr>
        <w:t xml:space="preserve"> crystallize in the orthorhombic space group </w:t>
      </w:r>
      <w:r w:rsidRPr="0079300A">
        <w:rPr>
          <w:i/>
          <w:szCs w:val="24"/>
        </w:rPr>
        <w:t>Pbcm</w:t>
      </w:r>
      <w:r w:rsidRPr="0079300A">
        <w:rPr>
          <w:szCs w:val="24"/>
        </w:rPr>
        <w:t xml:space="preserve"> and </w:t>
      </w:r>
      <w:r w:rsidRPr="0079300A">
        <w:rPr>
          <w:i/>
          <w:szCs w:val="24"/>
        </w:rPr>
        <w:t>P</w:t>
      </w:r>
      <w:r w:rsidRPr="0079300A">
        <w:rPr>
          <w:szCs w:val="24"/>
        </w:rPr>
        <w:t>2</w:t>
      </w:r>
      <w:r w:rsidRPr="0079300A">
        <w:rPr>
          <w:szCs w:val="24"/>
          <w:vertAlign w:val="subscript"/>
        </w:rPr>
        <w:t>1</w:t>
      </w:r>
      <w:r w:rsidRPr="0079300A">
        <w:rPr>
          <w:szCs w:val="24"/>
        </w:rPr>
        <w:t>2</w:t>
      </w:r>
      <w:r w:rsidRPr="0079300A">
        <w:rPr>
          <w:szCs w:val="24"/>
          <w:vertAlign w:val="subscript"/>
        </w:rPr>
        <w:t>1</w:t>
      </w:r>
      <w:r w:rsidRPr="0079300A">
        <w:rPr>
          <w:szCs w:val="24"/>
        </w:rPr>
        <w:t>2</w:t>
      </w:r>
      <w:r w:rsidRPr="0079300A">
        <w:rPr>
          <w:szCs w:val="24"/>
          <w:vertAlign w:val="subscript"/>
        </w:rPr>
        <w:t>1</w:t>
      </w:r>
      <w:r w:rsidRPr="0079300A">
        <w:rPr>
          <w:szCs w:val="24"/>
        </w:rPr>
        <w:t xml:space="preserve">, respectively (see </w:t>
      </w:r>
      <w:r w:rsidRPr="000E4A74">
        <w:rPr>
          <w:szCs w:val="24"/>
        </w:rPr>
        <w:t xml:space="preserve">Table </w:t>
      </w:r>
      <w:r>
        <w:rPr>
          <w:szCs w:val="24"/>
        </w:rPr>
        <w:t>2</w:t>
      </w:r>
      <w:r w:rsidRPr="0079300A">
        <w:rPr>
          <w:szCs w:val="24"/>
        </w:rPr>
        <w:t xml:space="preserve">). Interestingly, </w:t>
      </w:r>
      <w:r>
        <w:rPr>
          <w:szCs w:val="24"/>
        </w:rPr>
        <w:t>although</w:t>
      </w:r>
      <w:r w:rsidRPr="0079300A">
        <w:rPr>
          <w:szCs w:val="24"/>
        </w:rPr>
        <w:t xml:space="preserve"> there is no connectivity between the adjacent MX</w:t>
      </w:r>
      <w:r w:rsidRPr="0079300A">
        <w:rPr>
          <w:szCs w:val="24"/>
          <w:vertAlign w:val="subscript"/>
        </w:rPr>
        <w:t>4</w:t>
      </w:r>
      <w:r w:rsidRPr="0079300A">
        <w:rPr>
          <w:szCs w:val="24"/>
        </w:rPr>
        <w:t xml:space="preserve"> units, both compounds exhibit pseudo-layered structures that effectively isolate the metal halide units from the organic layer, as shown in Figure </w:t>
      </w:r>
      <w:r w:rsidR="004202CD">
        <w:rPr>
          <w:szCs w:val="24"/>
        </w:rPr>
        <w:t>27</w:t>
      </w:r>
      <w:r w:rsidRPr="0079300A">
        <w:rPr>
          <w:szCs w:val="24"/>
        </w:rPr>
        <w:t xml:space="preserve">, which is a feature </w:t>
      </w:r>
      <w:r w:rsidRPr="0079300A">
        <w:rPr>
          <w:szCs w:val="24"/>
        </w:rPr>
        <w:lastRenderedPageBreak/>
        <w:t>found in several other group 12 metal halide systems.</w:t>
      </w:r>
      <w:r w:rsidRPr="0079300A">
        <w:rPr>
          <w:szCs w:val="24"/>
        </w:rPr>
        <w:fldChar w:fldCharType="begin">
          <w:fldData xml:space="preserve">PEVuZE5vdGU+PENpdGU+PEF1dGhvcj5Sb2NjYW5vdmE8L0F1dGhvcj48WWVhcj4yMDE3PC9ZZWFy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</w:fldData>
        </w:fldChar>
      </w:r>
      <w:r w:rsidR="00896DC4">
        <w:rPr>
          <w:szCs w:val="24"/>
        </w:rPr>
        <w:instrText xml:space="preserve"> ADDIN EN.CITE </w:instrText>
      </w:r>
      <w:r w:rsidR="00896DC4">
        <w:rPr>
          <w:szCs w:val="24"/>
        </w:rPr>
        <w:fldChar w:fldCharType="begin">
          <w:fldData xml:space="preserve">PEVuZE5vdGU+PENpdGU+PEF1dGhvcj5Sb2NjYW5vdmE8L0F1dGhvcj48WWVhcj4yMDE3PC9ZZWFy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</w:fldData>
        </w:fldChar>
      </w:r>
      <w:r w:rsidR="00896DC4">
        <w:rPr>
          <w:szCs w:val="24"/>
        </w:rPr>
        <w:instrText xml:space="preserve"> ADDIN EN.CITE.DATA </w:instrText>
      </w:r>
      <w:r w:rsidR="00896DC4">
        <w:rPr>
          <w:szCs w:val="24"/>
        </w:rPr>
      </w:r>
      <w:r w:rsidR="00896DC4">
        <w:rPr>
          <w:szCs w:val="24"/>
        </w:rPr>
        <w:fldChar w:fldCharType="end"/>
      </w:r>
      <w:r w:rsidRPr="0079300A">
        <w:rPr>
          <w:szCs w:val="24"/>
        </w:rPr>
      </w:r>
      <w:r w:rsidRPr="0079300A">
        <w:rPr>
          <w:szCs w:val="24"/>
        </w:rPr>
        <w:fldChar w:fldCharType="separate"/>
      </w:r>
      <w:r w:rsidR="00896DC4" w:rsidRPr="00896DC4">
        <w:rPr>
          <w:noProof/>
          <w:szCs w:val="24"/>
          <w:vertAlign w:val="superscript"/>
        </w:rPr>
        <w:t>85, 113, 306</w:t>
      </w:r>
      <w:r w:rsidRPr="0079300A">
        <w:rPr>
          <w:szCs w:val="24"/>
        </w:rPr>
        <w:fldChar w:fldCharType="end"/>
      </w:r>
      <w:r w:rsidRPr="0079300A">
        <w:rPr>
          <w:szCs w:val="24"/>
        </w:rPr>
        <w:t xml:space="preserve"> The shortest distance between Br atoms on two adjacent MBr</w:t>
      </w:r>
      <w:r w:rsidRPr="0079300A">
        <w:rPr>
          <w:szCs w:val="24"/>
          <w:vertAlign w:val="subscript"/>
        </w:rPr>
        <w:t>4</w:t>
      </w:r>
      <w:r w:rsidRPr="0079300A">
        <w:rPr>
          <w:szCs w:val="24"/>
        </w:rPr>
        <w:t xml:space="preserve"> units is 4.069 Å in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79300A">
        <w:rPr>
          <w:szCs w:val="24"/>
        </w:rPr>
        <w:t xml:space="preserve"> and 4.419 Å in </w:t>
      </w:r>
      <w:r>
        <w:rPr>
          <w:szCs w:val="24"/>
        </w:rPr>
        <w:t>4AMP</w:t>
      </w:r>
      <w:r>
        <w:rPr>
          <w:szCs w:val="24"/>
          <w:vertAlign w:val="subscript"/>
        </w:rPr>
        <w:t>2</w:t>
      </w:r>
      <w:r>
        <w:rPr>
          <w:szCs w:val="24"/>
        </w:rPr>
        <w:t>ZnBr</w:t>
      </w:r>
      <w:r>
        <w:rPr>
          <w:szCs w:val="24"/>
          <w:vertAlign w:val="subscript"/>
        </w:rPr>
        <w:t>4</w:t>
      </w:r>
      <w:r w:rsidRPr="0079300A">
        <w:rPr>
          <w:szCs w:val="24"/>
        </w:rPr>
        <w:t>, only slightly longer than double of the bromide Shannon ionic radius (2 × r(Br</w:t>
      </w:r>
      <w:r w:rsidRPr="0079300A">
        <w:rPr>
          <w:szCs w:val="24"/>
          <w:vertAlign w:val="superscript"/>
        </w:rPr>
        <w:t>-</w:t>
      </w:r>
      <w:r w:rsidRPr="0079300A">
        <w:rPr>
          <w:szCs w:val="24"/>
        </w:rPr>
        <w:t>) = 3.92 Å).</w:t>
      </w:r>
      <w:r w:rsidRPr="0079300A">
        <w:rPr>
          <w:szCs w:val="24"/>
        </w:rPr>
        <w:fldChar w:fldCharType="begin"/>
      </w:r>
      <w:r w:rsidR="00896DC4">
        <w:rPr>
          <w:szCs w:val="24"/>
        </w:rPr>
        <w:instrText xml:space="preserve"> ADDIN EN.CITE &lt;EndNote&gt;&lt;Cite&gt;&lt;Author&gt;Shannon&lt;/Author&gt;&lt;Year&gt;1976&lt;/Year&gt;&lt;RecNum&gt;2171&lt;/RecNum&gt;&lt;DisplayText&gt;&lt;style face="superscript"&gt;325&lt;/style&gt;&lt;/DisplayText&gt;&lt;record&gt;&lt;rec-number&gt;2171&lt;/rec-number&gt;&lt;foreign-keys&gt;&lt;key app="EN" db-id="fzds0d9x4pav0teer07p9vx59ws5zz2z522d" timestamp="1546469459"&gt;2171&lt;/key&gt;&lt;/foreign-keys&gt;&lt;ref-type name="Journal Article"&gt;17&lt;/ref-type&gt;&lt;contributors&gt;&lt;authors&gt;&lt;author&gt;Shannon, R. D.&lt;/author&gt;&lt;/authors&gt;&lt;/contributors&gt;&lt;titles&gt;&lt;title&gt;Revised effective ionic radii and systematic studies of interatomic distances in halides and chalcogenides&lt;/title&gt;&lt;secondary-title&gt;Acta Cryst. A.&lt;/secondary-title&gt;&lt;/titles&gt;&lt;periodical&gt;&lt;full-title&gt;Acta Cryst. A.&lt;/full-title&gt;&lt;/periodical&gt;&lt;pages&gt;751-767&lt;/pages&gt;&lt;volume&gt;32&lt;/volume&gt;&lt;number&gt;5&lt;/number&gt;&lt;dates&gt;&lt;year&gt;1976&lt;/year&gt;&lt;/dates&gt;&lt;urls&gt;&lt;related-urls&gt;&lt;url&gt;https://onlinelibrary.wiley.com/doi/abs/10.1107/S0567739476001551&lt;/url&gt;&lt;/related-urls&gt;&lt;/urls&gt;&lt;electronic-resource-num&gt;doi:10.1107/S0567739476001551&lt;/electronic-resource-num&gt;&lt;/record&gt;&lt;/Cite&gt;&lt;/EndNote&gt;</w:instrText>
      </w:r>
      <w:r w:rsidRPr="0079300A">
        <w:rPr>
          <w:szCs w:val="24"/>
        </w:rPr>
        <w:fldChar w:fldCharType="separate"/>
      </w:r>
      <w:r w:rsidR="00896DC4" w:rsidRPr="00896DC4">
        <w:rPr>
          <w:noProof/>
          <w:szCs w:val="24"/>
          <w:vertAlign w:val="superscript"/>
        </w:rPr>
        <w:t>325</w:t>
      </w:r>
      <w:r w:rsidRPr="0079300A">
        <w:rPr>
          <w:szCs w:val="24"/>
        </w:rPr>
        <w:fldChar w:fldCharType="end"/>
      </w:r>
      <w:r w:rsidRPr="0079300A">
        <w:rPr>
          <w:szCs w:val="24"/>
        </w:rPr>
        <w:t xml:space="preserve"> The close-packing of halide anions can have a great impact on the optoelectronic properties. For example, whilst the vacancy-ordered double perovskites such as Rb</w:t>
      </w:r>
      <w:r w:rsidRPr="0079300A">
        <w:rPr>
          <w:szCs w:val="24"/>
          <w:vertAlign w:val="subscript"/>
        </w:rPr>
        <w:t>2</w:t>
      </w:r>
      <w:r w:rsidRPr="0079300A">
        <w:rPr>
          <w:szCs w:val="24"/>
        </w:rPr>
        <w:t>SnI</w:t>
      </w:r>
      <w:r w:rsidRPr="0079300A">
        <w:rPr>
          <w:szCs w:val="24"/>
          <w:vertAlign w:val="subscript"/>
        </w:rPr>
        <w:t>6</w:t>
      </w:r>
      <w:r w:rsidRPr="0079300A">
        <w:rPr>
          <w:szCs w:val="24"/>
        </w:rPr>
        <w:t>,</w:t>
      </w:r>
      <w:r w:rsidRPr="0079300A">
        <w:rPr>
          <w:szCs w:val="24"/>
        </w:rPr>
        <w:fldChar w:fldCharType="begin"/>
      </w:r>
      <w:r w:rsidR="00896DC4">
        <w:rPr>
          <w:szCs w:val="24"/>
        </w:rPr>
        <w:instrText xml:space="preserve"> ADDIN EN.CITE &lt;EndNote&gt;&lt;Cite&gt;&lt;Author&gt;Maughan&lt;/Author&gt;&lt;Year&gt;2018&lt;/Year&gt;&lt;RecNum&gt;2168&lt;/RecNum&gt;&lt;DisplayText&gt;&lt;style face="superscript"&gt;326&lt;/style&gt;&lt;/DisplayText&gt;&lt;record&gt;&lt;rec-number&gt;2168&lt;/rec-number&gt;&lt;foreign-keys&gt;&lt;key app="EN" db-id="fzds0d9x4pav0teer07p9vx59ws5zz2z522d" timestamp="1546453389"&gt;2168&lt;/key&gt;&lt;/foreign-keys&gt;&lt;ref-type name="Journal Article"&gt;17&lt;/ref-type&gt;&lt;contributors&gt;&lt;authors&gt;&lt;author&gt;Maughan, Annalise E.&lt;/author&gt;&lt;author&gt;Ganose, Alex M.&lt;/author&gt;&lt;author&gt;Almaker, Mohammed A.&lt;/author&gt;&lt;author&gt;Scanlon, David O.&lt;/author&gt;&lt;author&gt;Neilson, James R.&lt;/author&gt;&lt;/authors&gt;&lt;/contributors&gt;&lt;titles&gt;&lt;title&gt;Tolerance Factor and Cooperative Tilting Effects in Vacancy-Ordered Double Perovskite Halides&lt;/title&gt;&lt;secondary-title&gt;Chem. Mater.&lt;/secondary-title&gt;&lt;/titles&gt;&lt;periodical&gt;&lt;full-title&gt;Chem. Mater.&lt;/full-title&gt;&lt;/periodical&gt;&lt;pages&gt;3909-3919&lt;/pages&gt;&lt;volume&gt;30&lt;/volume&gt;&lt;number&gt;11&lt;/number&gt;&lt;dates&gt;&lt;year&gt;2018&lt;/year&gt;&lt;pub-dates&gt;&lt;date&gt;2018/06/12&lt;/date&gt;&lt;/pub-dates&gt;&lt;/dates&gt;&lt;publisher&gt;American Chemical Society&lt;/publisher&gt;&lt;isbn&gt;0897-4756&lt;/isbn&gt;&lt;urls&gt;&lt;related-urls&gt;&lt;url&gt;https://doi.org/10.1021/acs.chemmater.8b01549&lt;/url&gt;&lt;/related-urls&gt;&lt;/urls&gt;&lt;electronic-resource-num&gt;10.1021/acs.chemmater.8b01549&lt;/electronic-resource-num&gt;&lt;/record&gt;&lt;/Cite&gt;&lt;/EndNote&gt;</w:instrText>
      </w:r>
      <w:r w:rsidRPr="0079300A">
        <w:rPr>
          <w:szCs w:val="24"/>
        </w:rPr>
        <w:fldChar w:fldCharType="separate"/>
      </w:r>
      <w:r w:rsidR="00896DC4" w:rsidRPr="00896DC4">
        <w:rPr>
          <w:noProof/>
          <w:szCs w:val="24"/>
          <w:vertAlign w:val="superscript"/>
        </w:rPr>
        <w:t>326</w:t>
      </w:r>
      <w:r w:rsidRPr="0079300A">
        <w:rPr>
          <w:szCs w:val="24"/>
        </w:rPr>
        <w:fldChar w:fldCharType="end"/>
      </w:r>
      <w:r w:rsidRPr="0079300A">
        <w:rPr>
          <w:szCs w:val="24"/>
        </w:rPr>
        <w:t xml:space="preserve"> Cs</w:t>
      </w:r>
      <w:r w:rsidRPr="0079300A">
        <w:rPr>
          <w:szCs w:val="24"/>
          <w:vertAlign w:val="subscript"/>
        </w:rPr>
        <w:t>2</w:t>
      </w:r>
      <w:r w:rsidRPr="0079300A">
        <w:rPr>
          <w:szCs w:val="24"/>
        </w:rPr>
        <w:t>SnI</w:t>
      </w:r>
      <w:r w:rsidRPr="0079300A">
        <w:rPr>
          <w:szCs w:val="24"/>
          <w:vertAlign w:val="subscript"/>
        </w:rPr>
        <w:t>6</w:t>
      </w:r>
      <w:r w:rsidRPr="0079300A">
        <w:rPr>
          <w:szCs w:val="24"/>
        </w:rPr>
        <w:fldChar w:fldCharType="begin"/>
      </w:r>
      <w:r w:rsidR="00896DC4">
        <w:rPr>
          <w:szCs w:val="24"/>
        </w:rPr>
        <w:instrText xml:space="preserve"> ADDIN EN.CITE &lt;EndNote&gt;&lt;Cite&gt;&lt;Author&gt;Maughan&lt;/Author&gt;&lt;Year&gt;2018&lt;/Year&gt;&lt;RecNum&gt;2168&lt;/RecNum&gt;&lt;DisplayText&gt;&lt;style face="superscript"&gt;326&lt;/style&gt;&lt;/DisplayText&gt;&lt;record&gt;&lt;rec-number&gt;2168&lt;/rec-number&gt;&lt;foreign-keys&gt;&lt;key app="EN" db-id="fzds0d9x4pav0teer07p9vx59ws5zz2z522d" timestamp="1546453389"&gt;2168&lt;/key&gt;&lt;/foreign-keys&gt;&lt;ref-type name="Journal Article"&gt;17&lt;/ref-type&gt;&lt;contributors&gt;&lt;authors&gt;&lt;author&gt;Maughan, Annalise E.&lt;/author&gt;&lt;author&gt;Ganose, Alex M.&lt;/author&gt;&lt;author&gt;Almaker, Mohammed A.&lt;/author&gt;&lt;author&gt;Scanlon, David O.&lt;/author&gt;&lt;author&gt;Neilson, James R.&lt;/author&gt;&lt;/authors&gt;&lt;/contributors&gt;&lt;titles&gt;&lt;title&gt;Tolerance Factor and Cooperative Tilting Effects in Vacancy-Ordered Double Perovskite Halides&lt;/title&gt;&lt;secondary-title&gt;Chem. Mater.&lt;/secondary-title&gt;&lt;/titles&gt;&lt;periodical&gt;&lt;full-title&gt;Chem. Mater.&lt;/full-title&gt;&lt;/periodical&gt;&lt;pages&gt;3909-3919&lt;/pages&gt;&lt;volume&gt;30&lt;/volume&gt;&lt;number&gt;11&lt;/number&gt;&lt;dates&gt;&lt;year&gt;2018&lt;/year&gt;&lt;pub-dates&gt;&lt;date&gt;2018/06/12&lt;/date&gt;&lt;/pub-dates&gt;&lt;/dates&gt;&lt;publisher&gt;American Chemical Society&lt;/publisher&gt;&lt;isbn&gt;0897-4756&lt;/isbn&gt;&lt;urls&gt;&lt;related-urls&gt;&lt;url&gt;https://doi.org/10.1021/acs.chemmater.8b01549&lt;/url&gt;&lt;/related-urls&gt;&lt;/urls&gt;&lt;electronic-resource-num&gt;10.1021/acs.chemmater.8b01549&lt;/electronic-resource-num&gt;&lt;/record&gt;&lt;/Cite&gt;&lt;/EndNote&gt;</w:instrText>
      </w:r>
      <w:r w:rsidRPr="0079300A">
        <w:rPr>
          <w:szCs w:val="24"/>
        </w:rPr>
        <w:fldChar w:fldCharType="separate"/>
      </w:r>
      <w:r w:rsidR="00896DC4" w:rsidRPr="00896DC4">
        <w:rPr>
          <w:noProof/>
          <w:szCs w:val="24"/>
          <w:vertAlign w:val="superscript"/>
        </w:rPr>
        <w:t>326</w:t>
      </w:r>
      <w:r w:rsidRPr="0079300A">
        <w:rPr>
          <w:szCs w:val="24"/>
        </w:rPr>
        <w:fldChar w:fldCharType="end"/>
      </w:r>
      <w:r w:rsidRPr="0079300A">
        <w:rPr>
          <w:szCs w:val="24"/>
        </w:rPr>
        <w:t xml:space="preserve"> and (NH</w:t>
      </w:r>
      <w:r w:rsidRPr="0079300A">
        <w:rPr>
          <w:szCs w:val="24"/>
          <w:vertAlign w:val="subscript"/>
        </w:rPr>
        <w:t>4</w:t>
      </w:r>
      <w:r w:rsidRPr="0079300A">
        <w:rPr>
          <w:szCs w:val="24"/>
        </w:rPr>
        <w:t>)</w:t>
      </w:r>
      <w:r w:rsidRPr="0079300A">
        <w:rPr>
          <w:szCs w:val="24"/>
          <w:vertAlign w:val="subscript"/>
        </w:rPr>
        <w:t>2</w:t>
      </w:r>
      <w:r w:rsidRPr="0079300A">
        <w:rPr>
          <w:szCs w:val="24"/>
        </w:rPr>
        <w:t>PtI</w:t>
      </w:r>
      <w:r w:rsidRPr="0079300A">
        <w:rPr>
          <w:szCs w:val="24"/>
          <w:vertAlign w:val="subscript"/>
        </w:rPr>
        <w:t>6</w:t>
      </w:r>
      <w:r w:rsidRPr="0079300A">
        <w:rPr>
          <w:szCs w:val="24"/>
          <w:vertAlign w:val="subscript"/>
        </w:rPr>
        <w:fldChar w:fldCharType="begin"/>
      </w:r>
      <w:r w:rsidR="00896DC4">
        <w:rPr>
          <w:szCs w:val="24"/>
          <w:vertAlign w:val="subscript"/>
        </w:rPr>
        <w:instrText xml:space="preserve"> ADDIN EN.CITE &lt;EndNote&gt;&lt;Cite&gt;&lt;Author&gt;Evans&lt;/Author&gt;&lt;Year&gt;2018&lt;/Year&gt;&lt;RecNum&gt;2170&lt;/RecNum&gt;&lt;DisplayText&gt;&lt;style face="superscript"&gt;327&lt;/style&gt;&lt;/DisplayText&gt;&lt;record&gt;&lt;rec-number&gt;2170&lt;/rec-number&gt;&lt;foreign-keys&gt;&lt;key app="EN" db-id="fzds0d9x4pav0teer07p9vx59ws5zz2z522d" timestamp="1546453779"&gt;2170&lt;/key&gt;&lt;/foreign-keys&gt;&lt;ref-type name="Journal Article"&gt;17&lt;/ref-type&gt;&lt;contributors&gt;&lt;authors&gt;&lt;author&gt;Evans, Hayden A.&lt;/author&gt;&lt;author&gt;Fabini, Douglas H.&lt;/author&gt;&lt;author&gt;Andrews, Jessica L.&lt;/author&gt;&lt;author&gt;Koerner, Mitchell&lt;/author&gt;&lt;author&gt;Preefer, Molleigh B.&lt;/author&gt;&lt;author&gt;Wu, Guang&lt;/author&gt;&lt;author&gt;Wudl, Fred&lt;/author&gt;&lt;author&gt;Cheetham, Anthony K.&lt;/author&gt;&lt;author&gt;Seshadri, Ram&lt;/author&gt;&lt;/authors&gt;&lt;/contributors&gt;&lt;titles&gt;&lt;title&gt;Hydrogen Bonding Controls the Structural Evolution in Perovskite-Related Hybrid Platinum(IV) Iodides&lt;/title&gt;&lt;secondary-title&gt;Inorg. Chem.&lt;/secondary-title&gt;&lt;/titles&gt;&lt;periodical&gt;&lt;full-title&gt;Inorg. Chem.&lt;/full-title&gt;&lt;/periodical&gt;&lt;pages&gt;10375-10382&lt;/pages&gt;&lt;volume&gt;57&lt;/volume&gt;&lt;number&gt;16&lt;/number&gt;&lt;dates&gt;&lt;year&gt;2018&lt;/year&gt;&lt;pub-dates&gt;&lt;date&gt;2018/08/20&lt;/date&gt;&lt;/pub-dates&gt;&lt;/dates&gt;&lt;publisher&gt;American Chemical Society&lt;/publisher&gt;&lt;isbn&gt;0020-1669&lt;/isbn&gt;&lt;urls&gt;&lt;related-urls&gt;&lt;url&gt;https://doi.org/10.1021/acs.inorgchem.8b01597&lt;/url&gt;&lt;/related-urls&gt;&lt;/urls&gt;&lt;electronic-resource-num&gt;10.1021/acs.inorgchem.8b01597&lt;/electronic-resource-num&gt;&lt;/record&gt;&lt;/Cite&gt;&lt;/EndNote&gt;</w:instrText>
      </w:r>
      <w:r w:rsidRPr="0079300A">
        <w:rPr>
          <w:szCs w:val="24"/>
          <w:vertAlign w:val="subscript"/>
        </w:rPr>
        <w:fldChar w:fldCharType="separate"/>
      </w:r>
      <w:r w:rsidR="00896DC4" w:rsidRPr="00896DC4">
        <w:rPr>
          <w:noProof/>
          <w:szCs w:val="24"/>
          <w:vertAlign w:val="superscript"/>
        </w:rPr>
        <w:t>327</w:t>
      </w:r>
      <w:r w:rsidRPr="0079300A">
        <w:rPr>
          <w:szCs w:val="24"/>
          <w:vertAlign w:val="subscript"/>
        </w:rPr>
        <w:fldChar w:fldCharType="end"/>
      </w:r>
      <w:r w:rsidRPr="0079300A">
        <w:rPr>
          <w:szCs w:val="24"/>
        </w:rPr>
        <w:t xml:space="preserve"> have 0D crystal structures, the presence of close-packed halogen sublattice leads to the overlap of neighboring halogen </w:t>
      </w:r>
      <w:r w:rsidRPr="0079300A">
        <w:rPr>
          <w:i/>
          <w:szCs w:val="24"/>
        </w:rPr>
        <w:t>p</w:t>
      </w:r>
      <w:r w:rsidRPr="0079300A">
        <w:rPr>
          <w:szCs w:val="24"/>
        </w:rPr>
        <w:t xml:space="preserve">-orbitals providing dispersive electronic states in the vicinity of the Fermi level. </w:t>
      </w:r>
    </w:p>
    <w:p w14:paraId="0360B26F" w14:textId="547FF5BD" w:rsidR="00F13148" w:rsidRDefault="00F13148" w:rsidP="00CE3348">
      <w:pPr>
        <w:autoSpaceDE w:val="0"/>
        <w:autoSpaceDN w:val="0"/>
        <w:adjustRightInd w:val="0"/>
        <w:spacing w:after="0" w:line="480" w:lineRule="auto"/>
        <w:ind w:firstLine="720"/>
        <w:jc w:val="both"/>
        <w:rPr>
          <w:szCs w:val="24"/>
        </w:rPr>
      </w:pPr>
      <w:r w:rsidRPr="0079300A">
        <w:rPr>
          <w:szCs w:val="24"/>
        </w:rPr>
        <w:t>Typically, 4AMP-based hybrid organic-inorganic halides of Sb and Bi are known to result in octahedral MX</w:t>
      </w:r>
      <w:r w:rsidRPr="0079300A">
        <w:rPr>
          <w:szCs w:val="24"/>
          <w:vertAlign w:val="subscript"/>
        </w:rPr>
        <w:t>6</w:t>
      </w:r>
      <w:r w:rsidRPr="0079300A">
        <w:rPr>
          <w:szCs w:val="24"/>
        </w:rPr>
        <w:t xml:space="preserve"> units with varying connectivity such as isolated bi-octahedra in 4AMP-Bi</w:t>
      </w:r>
      <w:r w:rsidRPr="0079300A">
        <w:rPr>
          <w:szCs w:val="24"/>
          <w:vertAlign w:val="subscript"/>
        </w:rPr>
        <w:t>2</w:t>
      </w:r>
      <w:r w:rsidRPr="0079300A">
        <w:rPr>
          <w:szCs w:val="24"/>
        </w:rPr>
        <w:t>Cl</w:t>
      </w:r>
      <w:r w:rsidRPr="0079300A">
        <w:rPr>
          <w:szCs w:val="24"/>
          <w:vertAlign w:val="subscript"/>
        </w:rPr>
        <w:t>11</w:t>
      </w:r>
      <w:r w:rsidRPr="0079300A">
        <w:rPr>
          <w:szCs w:val="24"/>
          <w:vertAlign w:val="subscript"/>
        </w:rPr>
        <w:fldChar w:fldCharType="begin"/>
      </w:r>
      <w:r w:rsidR="00896DC4">
        <w:rPr>
          <w:szCs w:val="24"/>
          <w:vertAlign w:val="subscript"/>
        </w:rPr>
        <w:instrText xml:space="preserve"> ADDIN EN.CITE &lt;EndNote&gt;&lt;Cite&gt;&lt;Author&gt;Khelifi&lt;/Author&gt;&lt;Year&gt;2010&lt;/Year&gt;&lt;RecNum&gt;2215&lt;/RecNum&gt;&lt;DisplayText&gt;&lt;style face="superscript"&gt;328&lt;/style&gt;&lt;/DisplayText&gt;&lt;record&gt;&lt;rec-number&gt;2215&lt;/rec-number&gt;&lt;foreign-keys&gt;&lt;key app="EN" db-id="fzds0d9x4pav0teer07p9vx59ws5zz2z522d" timestamp="1547166515"&gt;2215&lt;/key&gt;&lt;/foreign-keys&gt;&lt;ref-type name="Journal Article"&gt;17&lt;/ref-type&gt;&lt;contributors&gt;&lt;authors&gt;&lt;author&gt;Khelifi, Mabrouk&lt;/author&gt;&lt;author&gt;Mkaouar, Imen&lt;/author&gt;&lt;author&gt;Hlel, Faouzi&lt;/author&gt;&lt;author&gt;Salah, Abdelhamid Ben&lt;/author&gt;&lt;author&gt;Zouari, Ridha&lt;/author&gt;&lt;/authors&gt;&lt;/contributors&gt;&lt;titles&gt;&lt;title&gt;Crystal structure and electrical properties study of 4-aminopyridinium chloridobismuthate (III)(C 5 N 2 H 7) 4. HBi 2 Cl 11&lt;/title&gt;&lt;secondary-title&gt;Ionics&lt;/secondary-title&gt;&lt;/titles&gt;&lt;periodical&gt;&lt;full-title&gt;Ionics&lt;/full-title&gt;&lt;/periodical&gt;&lt;pages&gt;709-715&lt;/pages&gt;&lt;volume&gt;16&lt;/volume&gt;&lt;number&gt;8&lt;/number&gt;&lt;dates&gt;&lt;year&gt;2010&lt;/year&gt;&lt;/dates&gt;&lt;isbn&gt;0947-7047&lt;/isbn&gt;&lt;urls&gt;&lt;/urls&gt;&lt;/record&gt;&lt;/Cite&gt;&lt;/EndNote&gt;</w:instrText>
      </w:r>
      <w:r w:rsidRPr="0079300A">
        <w:rPr>
          <w:szCs w:val="24"/>
          <w:vertAlign w:val="subscript"/>
        </w:rPr>
        <w:fldChar w:fldCharType="separate"/>
      </w:r>
      <w:r w:rsidR="00896DC4" w:rsidRPr="00896DC4">
        <w:rPr>
          <w:noProof/>
          <w:szCs w:val="24"/>
          <w:vertAlign w:val="superscript"/>
        </w:rPr>
        <w:t>328</w:t>
      </w:r>
      <w:r w:rsidRPr="0079300A">
        <w:rPr>
          <w:szCs w:val="24"/>
          <w:vertAlign w:val="subscript"/>
        </w:rPr>
        <w:fldChar w:fldCharType="end"/>
      </w:r>
      <w:r w:rsidRPr="0079300A">
        <w:rPr>
          <w:szCs w:val="24"/>
        </w:rPr>
        <w:t xml:space="preserve"> and 1D SbI</w:t>
      </w:r>
      <w:r w:rsidRPr="0079300A">
        <w:rPr>
          <w:szCs w:val="24"/>
          <w:vertAlign w:val="subscript"/>
        </w:rPr>
        <w:t>4</w:t>
      </w:r>
      <w:r w:rsidRPr="0079300A">
        <w:rPr>
          <w:szCs w:val="24"/>
          <w:vertAlign w:val="superscript"/>
        </w:rPr>
        <w:t>-</w:t>
      </w:r>
      <w:r w:rsidRPr="0079300A">
        <w:rPr>
          <w:szCs w:val="24"/>
        </w:rPr>
        <w:t xml:space="preserve"> chains formed by edge-sharing SbI</w:t>
      </w:r>
      <w:r w:rsidRPr="0079300A">
        <w:rPr>
          <w:szCs w:val="24"/>
          <w:vertAlign w:val="subscript"/>
        </w:rPr>
        <w:t>6</w:t>
      </w:r>
      <w:r w:rsidRPr="0079300A">
        <w:rPr>
          <w:szCs w:val="24"/>
        </w:rPr>
        <w:t xml:space="preserve"> octahedra in 4AMP-SbI</w:t>
      </w:r>
      <w:r w:rsidRPr="0079300A">
        <w:rPr>
          <w:szCs w:val="24"/>
          <w:vertAlign w:val="subscript"/>
        </w:rPr>
        <w:t>4</w:t>
      </w:r>
      <w:r w:rsidRPr="0079300A">
        <w:rPr>
          <w:szCs w:val="24"/>
        </w:rPr>
        <w:t>.</w:t>
      </w:r>
      <w:r w:rsidRPr="0079300A">
        <w:rPr>
          <w:szCs w:val="24"/>
          <w:vertAlign w:val="subscript"/>
        </w:rPr>
        <w:fldChar w:fldCharType="begin"/>
      </w:r>
      <w:r w:rsidR="00896DC4">
        <w:rPr>
          <w:szCs w:val="24"/>
          <w:vertAlign w:val="subscript"/>
        </w:rPr>
        <w:instrText xml:space="preserve"> ADDIN EN.CITE &lt;EndNote&gt;&lt;Cite&gt;&lt;Author&gt;Mencel&lt;/Author&gt;&lt;Year&gt;2019&lt;/Year&gt;&lt;RecNum&gt;2217&lt;/RecNum&gt;&lt;DisplayText&gt;&lt;style face="superscript"&gt;329&lt;/style&gt;&lt;/DisplayText&gt;&lt;record&gt;&lt;rec-number&gt;2217&lt;/rec-number&gt;&lt;foreign-keys&gt;&lt;key app="EN" db-id="fzds0d9x4pav0teer07p9vx59ws5zz2z522d" timestamp="1547166776"&gt;2217&lt;/key&gt;&lt;/foreign-keys&gt;&lt;ref-type name="Journal Article"&gt;17&lt;/ref-type&gt;&lt;contributors&gt;&lt;authors&gt;&lt;author&gt;Mencel, K.&lt;/author&gt;&lt;author&gt;Piecha-Bisiorek, A.&lt;/author&gt;&lt;author&gt;Jakubas, R.&lt;/author&gt;&lt;author&gt;Kinzhybalo, V.&lt;/author&gt;&lt;author&gt;Medycki, W.&lt;/author&gt;&lt;/authors&gt;&lt;/contributors&gt;&lt;titles&gt;&lt;title&gt;Hybrid organic-inorganic bismuth(III)-based material [4-NH2C5H4NH]7[BiCl6]2Cl. Crystal structure, dielectric properties and molecular motions of 4-aminopyridinium cations&lt;/title&gt;&lt;secondary-title&gt;J. Mol. Struct.&lt;/secondary-title&gt;&lt;/titles&gt;&lt;periodical&gt;&lt;full-title&gt;J. Mol. Struct.&lt;/full-title&gt;&lt;/periodical&gt;&lt;pages&gt;297-303&lt;/pages&gt;&lt;volume&gt;1179&lt;/volume&gt;&lt;keywords&gt;&lt;keyword&gt;Single-crystal X-ray diffraction&lt;/keyword&gt;&lt;keyword&gt;H NMR&lt;/keyword&gt;&lt;keyword&gt;Phase transition&lt;/keyword&gt;&lt;keyword&gt;4-Aminopyridium cations&lt;/keyword&gt;&lt;keyword&gt;Bismuthate(III)&lt;/keyword&gt;&lt;/keywords&gt;&lt;dates&gt;&lt;year&gt;2019&lt;/year&gt;&lt;pub-dates&gt;&lt;date&gt;2019/03/05/&lt;/date&gt;&lt;/pub-dates&gt;&lt;/dates&gt;&lt;isbn&gt;0022-2860&lt;/isbn&gt;&lt;urls&gt;&lt;related-urls&gt;&lt;url&gt;http://www.sciencedirect.com/science/article/pii/S0022286018313000&lt;/url&gt;&lt;/related-urls&gt;&lt;/urls&gt;&lt;electronic-resource-num&gt;https://doi.org/10.1016/j.molstruc.2018.10.096&lt;/electronic-resource-num&gt;&lt;/record&gt;&lt;/Cite&gt;&lt;/EndNote&gt;</w:instrText>
      </w:r>
      <w:r w:rsidRPr="0079300A">
        <w:rPr>
          <w:szCs w:val="24"/>
          <w:vertAlign w:val="subscript"/>
        </w:rPr>
        <w:fldChar w:fldCharType="separate"/>
      </w:r>
      <w:r w:rsidR="00896DC4" w:rsidRPr="00896DC4">
        <w:rPr>
          <w:noProof/>
          <w:szCs w:val="24"/>
          <w:vertAlign w:val="superscript"/>
        </w:rPr>
        <w:t>329</w:t>
      </w:r>
      <w:r w:rsidRPr="0079300A">
        <w:rPr>
          <w:szCs w:val="24"/>
          <w:vertAlign w:val="subscript"/>
        </w:rPr>
        <w:fldChar w:fldCharType="end"/>
      </w:r>
      <w:r w:rsidRPr="0079300A">
        <w:rPr>
          <w:szCs w:val="24"/>
        </w:rPr>
        <w:t xml:space="preserve"> Interestingly, Ga,</w:t>
      </w:r>
      <w:r w:rsidRPr="0079300A">
        <w:rPr>
          <w:szCs w:val="24"/>
        </w:rPr>
        <w:fldChar w:fldCharType="begin"/>
      </w:r>
      <w:r w:rsidR="00896DC4">
        <w:rPr>
          <w:szCs w:val="24"/>
        </w:rPr>
        <w:instrText xml:space="preserve"> ADDIN EN.CITE &lt;EndNote&gt;&lt;Cite&gt;&lt;Author&gt;Szklarz&lt;/Author&gt;&lt;Year&gt;2007&lt;/Year&gt;&lt;RecNum&gt;2218&lt;/RecNum&gt;&lt;DisplayText&gt;&lt;style face="superscript"&gt;330&lt;/style&gt;&lt;/DisplayText&gt;&lt;record&gt;&lt;rec-number&gt;2218&lt;/rec-number&gt;&lt;foreign-keys&gt;&lt;key app="EN" db-id="fzds0d9x4pav0teer07p9vx59ws5zz2z522d" timestamp="1547166892"&gt;2218&lt;/key&gt;&lt;/foreign-keys&gt;&lt;ref-type name="Journal Article"&gt;17&lt;/ref-type&gt;&lt;contributors&gt;&lt;authors&gt;&lt;author&gt;Szklarz, P.&lt;/author&gt;&lt;author&gt;Jakubas, R.&lt;/author&gt;&lt;author&gt;Bator, G.&lt;/author&gt;&lt;author&gt;Lis, T.&lt;/author&gt;&lt;author&gt;Kinzhybalo, V.&lt;/author&gt;&lt;author&gt;Baran, J.&lt;/author&gt;&lt;/authors&gt;&lt;/contributors&gt;&lt;titles&gt;&lt;title&gt;Structural characterization, spectroscopic properties and phase transition in 4-aminopyridinium tetrachlorogallate(III): [4-NH2PyH][GaCl4]&lt;/title&gt;&lt;secondary-title&gt;J. Phys. Chem. Solids&lt;/secondary-title&gt;&lt;/titles&gt;&lt;periodical&gt;&lt;full-title&gt;J. Phys. Chem. Solids&lt;/full-title&gt;&lt;/periodical&gt;&lt;pages&gt;2303-2316&lt;/pages&gt;&lt;volume&gt;68&lt;/volume&gt;&lt;number&gt;12&lt;/number&gt;&lt;keywords&gt;&lt;keyword&gt;C. Infrared spectroscopy&lt;/keyword&gt;&lt;keyword&gt;C. X-ray diffraction&lt;/keyword&gt;&lt;keyword&gt;D. Crystal structure&lt;/keyword&gt;&lt;keyword&gt;D. Dielectric properties&lt;/keyword&gt;&lt;keyword&gt;D. Phase transition&lt;/keyword&gt;&lt;/keywords&gt;&lt;dates&gt;&lt;year&gt;2007&lt;/year&gt;&lt;pub-dates&gt;&lt;date&gt;2007/12/01/&lt;/date&gt;&lt;/pub-dates&gt;&lt;/dates&gt;&lt;isbn&gt;0022-3697&lt;/isbn&gt;&lt;urls&gt;&lt;related-urls&gt;&lt;url&gt;http://www.sciencedirect.com/science/article/pii/S0022369707003022&lt;/url&gt;&lt;/related-urls&gt;&lt;/urls&gt;&lt;electronic-resource-num&gt;https://doi.org/10.1016/j.jpcs.2007.06.022&lt;/electronic-resource-num&gt;&lt;/record&gt;&lt;/Cite&gt;&lt;/EndNote&gt;</w:instrText>
      </w:r>
      <w:r w:rsidRPr="0079300A">
        <w:rPr>
          <w:szCs w:val="24"/>
        </w:rPr>
        <w:fldChar w:fldCharType="separate"/>
      </w:r>
      <w:r w:rsidR="00896DC4" w:rsidRPr="00896DC4">
        <w:rPr>
          <w:noProof/>
          <w:szCs w:val="24"/>
          <w:vertAlign w:val="superscript"/>
        </w:rPr>
        <w:t>330</w:t>
      </w:r>
      <w:r w:rsidRPr="0079300A">
        <w:rPr>
          <w:szCs w:val="24"/>
        </w:rPr>
        <w:fldChar w:fldCharType="end"/>
      </w:r>
      <w:r w:rsidRPr="0079300A">
        <w:rPr>
          <w:szCs w:val="24"/>
        </w:rPr>
        <w:t xml:space="preserve"> Cd,</w:t>
      </w:r>
      <w:r w:rsidRPr="0079300A">
        <w:rPr>
          <w:szCs w:val="24"/>
        </w:rPr>
        <w:fldChar w:fldCharType="begin"/>
      </w:r>
      <w:r w:rsidR="00896DC4">
        <w:rPr>
          <w:szCs w:val="24"/>
        </w:rPr>
        <w:instrText xml:space="preserve"> ADDIN EN.CITE &lt;EndNote&gt;&lt;Cite&gt;&lt;Author&gt;Hatano&lt;/Author&gt;&lt;Year&gt;2008&lt;/Year&gt;&lt;RecNum&gt;2150&lt;/RecNum&gt;&lt;DisplayText&gt;&lt;style face="superscript"&gt;331&lt;/style&gt;&lt;/DisplayText&gt;&lt;record&gt;&lt;rec-number&gt;2150&lt;/rec-number&gt;&lt;foreign-keys&gt;&lt;key app="EN" db-id="fzds0d9x4pav0teer07p9vx59ws5zz2z522d" timestamp="1545867245"&gt;2150&lt;/key&gt;&lt;/foreign-keys&gt;&lt;ref-type name="Generic"&gt;13&lt;/ref-type&gt;&lt;contributors&gt;&lt;authors&gt;&lt;author&gt;Hatano, Naoko&lt;/author&gt;&lt;author&gt;Nakashima, Michio&lt;/author&gt;&lt;author&gt;Horiuchi, Keizo&lt;/author&gt;&lt;author&gt;Terao, Hiromitsu&lt;/author&gt;&lt;author&gt;Ishihara, Hideta&lt;/author&gt;&lt;/authors&gt;&lt;/contributors&gt;&lt;titles&gt;&lt;title&gt;Crystal Structure, NQR and DSC Studies of Tetrabromocadmates(II): [4-H2NC5H4NH]2CdBr4 · H2O and [2,3,5,6-(CH3)4C4N2H2]CdBr4&lt;/title&gt;&lt;secondary-title&gt;Z. Naturforsch. B Chem. Sci.&lt;/secondary-title&gt;&lt;alt-title&gt;znb&lt;/alt-title&gt;&lt;/titles&gt;&lt;pages&gt;1181&lt;/pages&gt;&lt;volume&gt;63&lt;/volume&gt;&lt;number&gt;10&lt;/number&gt;&lt;dates&gt;&lt;year&gt;2008&lt;/year&gt;&lt;/dates&gt;&lt;isbn&gt;18657117&lt;/isbn&gt;&lt;urls&gt;&lt;related-urls&gt;&lt;url&gt;https://www.degruyter.com/view/j/znb.2008.63.issue-10/znb-2008-1007/znb-2008-1007.xml&lt;/url&gt;&lt;/related-urls&gt;&lt;/urls&gt;&lt;electronic-resource-num&gt;10.1515/znb-2008-1007&lt;/electronic-resource-num&gt;&lt;access-date&gt;2018-12-27t00:33:45.677+01:00&lt;/access-date&gt;&lt;/record&gt;&lt;/Cite&gt;&lt;/EndNote&gt;</w:instrText>
      </w:r>
      <w:r w:rsidRPr="0079300A">
        <w:rPr>
          <w:szCs w:val="24"/>
        </w:rPr>
        <w:fldChar w:fldCharType="separate"/>
      </w:r>
      <w:r w:rsidR="00896DC4" w:rsidRPr="00896DC4">
        <w:rPr>
          <w:noProof/>
          <w:szCs w:val="24"/>
          <w:vertAlign w:val="superscript"/>
        </w:rPr>
        <w:t>331</w:t>
      </w:r>
      <w:r w:rsidRPr="0079300A">
        <w:rPr>
          <w:szCs w:val="24"/>
        </w:rPr>
        <w:fldChar w:fldCharType="end"/>
      </w:r>
      <w:r w:rsidRPr="0079300A">
        <w:rPr>
          <w:szCs w:val="24"/>
        </w:rPr>
        <w:t xml:space="preserve"> Cu</w:t>
      </w:r>
      <w:r w:rsidRPr="0079300A">
        <w:rPr>
          <w:szCs w:val="24"/>
        </w:rPr>
        <w:fldChar w:fldCharType="begin"/>
      </w:r>
      <w:r w:rsidR="00896DC4">
        <w:rPr>
          <w:szCs w:val="24"/>
        </w:rPr>
        <w:instrText xml:space="preserve"> ADDIN EN.CITE &lt;EndNote&gt;&lt;Cite&gt;&lt;Author&gt;Kessentini&lt;/Author&gt;&lt;Year&gt;2014&lt;/Year&gt;&lt;RecNum&gt;2072&lt;/RecNum&gt;&lt;DisplayText&gt;&lt;style face="superscript"&gt;332&lt;/style&gt;&lt;/DisplayText&gt;&lt;record&gt;&lt;rec-number&gt;2072&lt;/rec-number&gt;&lt;foreign-keys&gt;&lt;key app="EN" db-id="fzds0d9x4pav0teer07p9vx59ws5zz2z522d" timestamp="1542971258"&gt;2072&lt;/key&gt;&lt;/foreign-keys&gt;&lt;ref-type name="Journal Article"&gt;17&lt;/ref-type&gt;&lt;contributors&gt;&lt;authors&gt;&lt;author&gt;Kessentini, A.&lt;/author&gt;&lt;author&gt;Belhouchet, M.&lt;/author&gt;&lt;author&gt;Suñol, J. J.&lt;/author&gt;&lt;author&gt;Abid, Y.&lt;/author&gt;&lt;author&gt;Mhiri, T.&lt;/author&gt;&lt;/authors&gt;&lt;/contributors&gt;&lt;titles&gt;&lt;title&gt;Synthesis, structural, photoluminescence, vibrational and DFT investigation of the bis (4-aminopyridinium) tetrachloridocuprate(II) monohydrate&lt;/title&gt;&lt;secondary-title&gt;J. Lumin.&lt;/secondary-title&gt;&lt;/titles&gt;&lt;periodical&gt;&lt;full-title&gt;J. Lumin.&lt;/full-title&gt;&lt;/periodical&gt;&lt;pages&gt;341-347&lt;/pages&gt;&lt;volume&gt;149&lt;/volume&gt;&lt;keywords&gt;&lt;keyword&gt;Organic–inorganic material&lt;/keyword&gt;&lt;keyword&gt;X-ray crystal structure&lt;/keyword&gt;&lt;keyword&gt;Vibrational studies&lt;/keyword&gt;&lt;keyword&gt;DFT calculations&lt;/keyword&gt;&lt;keyword&gt;Photoluminescence&lt;/keyword&gt;&lt;/keywords&gt;&lt;dates&gt;&lt;year&gt;2014&lt;/year&gt;&lt;pub-dates&gt;&lt;date&gt;2014/05/01/&lt;/date&gt;&lt;/pub-dates&gt;&lt;/dates&gt;&lt;isbn&gt;0022-2313&lt;/isbn&gt;&lt;urls&gt;&lt;related-urls&gt;&lt;url&gt;http://www.sciencedirect.com/science/article/pii/S0022231314000271&lt;/url&gt;&lt;/related-urls&gt;&lt;/urls&gt;&lt;electronic-resource-num&gt;https://doi.org/10.1016/j.jlumin.2014.01.024&lt;/electronic-resource-num&gt;&lt;/record&gt;&lt;/Cite&gt;&lt;/EndNote&gt;</w:instrText>
      </w:r>
      <w:r w:rsidRPr="0079300A">
        <w:rPr>
          <w:szCs w:val="24"/>
        </w:rPr>
        <w:fldChar w:fldCharType="separate"/>
      </w:r>
      <w:r w:rsidR="00896DC4" w:rsidRPr="00896DC4">
        <w:rPr>
          <w:noProof/>
          <w:szCs w:val="24"/>
          <w:vertAlign w:val="superscript"/>
        </w:rPr>
        <w:t>332</w:t>
      </w:r>
      <w:r w:rsidRPr="0079300A">
        <w:rPr>
          <w:szCs w:val="24"/>
        </w:rPr>
        <w:fldChar w:fldCharType="end"/>
      </w:r>
      <w:r w:rsidRPr="0079300A">
        <w:rPr>
          <w:szCs w:val="24"/>
        </w:rPr>
        <w:t xml:space="preserve"> and Co</w:t>
      </w:r>
      <w:r w:rsidRPr="0079300A">
        <w:rPr>
          <w:szCs w:val="24"/>
        </w:rPr>
        <w:fldChar w:fldCharType="begin"/>
      </w:r>
      <w:r w:rsidR="00896DC4">
        <w:rPr>
          <w:szCs w:val="24"/>
        </w:rPr>
        <w:instrText xml:space="preserve"> ADDIN EN.CITE &lt;EndNote&gt;&lt;Cite&gt;&lt;Author&gt;Jebas&lt;/Author&gt;&lt;Year&gt;2009&lt;/Year&gt;&lt;RecNum&gt;2152&lt;/RecNum&gt;&lt;DisplayText&gt;&lt;style face="superscript"&gt;333&lt;/style&gt;&lt;/DisplayText&gt;&lt;record&gt;&lt;rec-number&gt;2152&lt;/rec-number&gt;&lt;foreign-keys&gt;&lt;key app="EN" db-id="fzds0d9x4pav0teer07p9vx59ws5zz2z522d" timestamp="1545867605"&gt;2152&lt;/key&gt;&lt;/foreign-keys&gt;&lt;ref-type name="Journal Article"&gt;17&lt;/ref-type&gt;&lt;contributors&gt;&lt;authors&gt;&lt;author&gt;Jebas, Samuel Robinson,&lt;/author&gt;&lt;author&gt;Sinthiya, A.,&lt;/author&gt;&lt;author&gt;Ravindran Durai Nayagam, B.,&lt;/author&gt;&lt;author&gt;Schollmeyer, Dieter,&lt;/author&gt;&lt;author&gt;Raj, S. Alfred Cecil,&lt;/author&gt;&lt;/authors&gt;&lt;/contributors&gt;&lt;titles&gt;&lt;title&gt;Bis(4-aminopyridinium) tetrachloridocobaltate(II)&lt;/title&gt;&lt;secondary-title&gt;Acta Cryst. E&lt;/secondary-title&gt;&lt;/titles&gt;&lt;periodical&gt;&lt;full-title&gt;Acta Cryst. E&lt;/full-title&gt;&lt;/periodical&gt;&lt;pages&gt;m521&lt;/pages&gt;&lt;volume&gt;65&lt;/volume&gt;&lt;number&gt;5&lt;/number&gt;&lt;dates&gt;&lt;year&gt;2009&lt;/year&gt;&lt;/dates&gt;&lt;isbn&gt;1600-5368&lt;/isbn&gt;&lt;urls&gt;&lt;related-urls&gt;&lt;url&gt;https://doi.org/10.1107/S1600536809013270&lt;/url&gt;&lt;/related-urls&gt;&lt;/urls&gt;&lt;electronic-resource-num&gt;doi:10.1107/S1600536809013270&lt;/electronic-resource-num&gt;&lt;/record&gt;&lt;/Cite&gt;&lt;/EndNote&gt;</w:instrText>
      </w:r>
      <w:r w:rsidRPr="0079300A">
        <w:rPr>
          <w:szCs w:val="24"/>
        </w:rPr>
        <w:fldChar w:fldCharType="separate"/>
      </w:r>
      <w:r w:rsidR="00896DC4" w:rsidRPr="00896DC4">
        <w:rPr>
          <w:noProof/>
          <w:szCs w:val="24"/>
          <w:vertAlign w:val="superscript"/>
        </w:rPr>
        <w:t>333</w:t>
      </w:r>
      <w:r w:rsidRPr="0079300A">
        <w:rPr>
          <w:szCs w:val="24"/>
        </w:rPr>
        <w:fldChar w:fldCharType="end"/>
      </w:r>
      <w:r w:rsidRPr="0079300A">
        <w:rPr>
          <w:szCs w:val="24"/>
        </w:rPr>
        <w:t xml:space="preserve"> are also known, however, their structures are based on isolated MX</w:t>
      </w:r>
      <w:r w:rsidRPr="0079300A">
        <w:rPr>
          <w:szCs w:val="24"/>
          <w:vertAlign w:val="subscript"/>
        </w:rPr>
        <w:t>4</w:t>
      </w:r>
      <w:r w:rsidRPr="0079300A">
        <w:rPr>
          <w:szCs w:val="24"/>
        </w:rPr>
        <w:t xml:space="preserve"> tetrahedra similar to that in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79300A">
        <w:rPr>
          <w:szCs w:val="24"/>
        </w:rPr>
        <w:t xml:space="preserve"> and </w:t>
      </w:r>
      <w:r>
        <w:rPr>
          <w:szCs w:val="24"/>
        </w:rPr>
        <w:t>4AMP</w:t>
      </w:r>
      <w:r>
        <w:rPr>
          <w:szCs w:val="24"/>
          <w:vertAlign w:val="subscript"/>
        </w:rPr>
        <w:t>2</w:t>
      </w:r>
      <w:r>
        <w:rPr>
          <w:szCs w:val="24"/>
        </w:rPr>
        <w:t>ZnBr</w:t>
      </w:r>
      <w:r>
        <w:rPr>
          <w:szCs w:val="24"/>
          <w:vertAlign w:val="subscript"/>
        </w:rPr>
        <w:t>4</w:t>
      </w:r>
      <w:r w:rsidRPr="0079300A">
        <w:rPr>
          <w:szCs w:val="24"/>
        </w:rPr>
        <w:t>, whereas Pd-analog features square planar PdCl</w:t>
      </w:r>
      <w:r w:rsidRPr="0079300A">
        <w:rPr>
          <w:szCs w:val="24"/>
          <w:vertAlign w:val="subscript"/>
        </w:rPr>
        <w:t>4</w:t>
      </w:r>
      <w:r w:rsidRPr="0079300A">
        <w:rPr>
          <w:szCs w:val="24"/>
        </w:rPr>
        <w:t xml:space="preserve"> units.</w:t>
      </w:r>
      <w:r w:rsidRPr="0079300A">
        <w:rPr>
          <w:szCs w:val="24"/>
        </w:rPr>
        <w:fldChar w:fldCharType="begin"/>
      </w:r>
      <w:r w:rsidR="00896DC4">
        <w:rPr>
          <w:szCs w:val="24"/>
        </w:rPr>
        <w:instrText xml:space="preserve"> ADDIN EN.CITE &lt;EndNote&gt;&lt;Cite&gt;&lt;Author&gt;Ivanova&lt;/Author&gt;&lt;Year&gt;2005&lt;/Year&gt;&lt;RecNum&gt;2153&lt;/RecNum&gt;&lt;DisplayText&gt;&lt;style face="superscript"&gt;334&lt;/style&gt;&lt;/DisplayText&gt;&lt;record&gt;&lt;rec-number&gt;2153&lt;/rec-number&gt;&lt;foreign-keys&gt;&lt;key app="EN" db-id="fzds0d9x4pav0teer07p9vx59ws5zz2z522d" timestamp="1545867700"&gt;2153&lt;/key&gt;&lt;/foreign-keys&gt;&lt;ref-type name="Journal Article"&gt;17&lt;/ref-type&gt;&lt;contributors&gt;&lt;authors&gt;&lt;author&gt;Ivanova, B. B.&lt;/author&gt;&lt;author&gt;Arnaudov, M. G.&lt;/author&gt;&lt;author&gt;Mayer-Figge, H.&lt;/author&gt;&lt;/authors&gt;&lt;/contributors&gt;&lt;titles&gt;&lt;title&gt;Molecular spectral analysis and crystal structure of the 4-aminopyridinium tetrachloropalladate(II) complex salt&lt;/title&gt;&lt;secondary-title&gt;Polyhedron&lt;/secondary-title&gt;&lt;/titles&gt;&lt;periodical&gt;&lt;full-title&gt;Polyhedron&lt;/full-title&gt;&lt;/periodical&gt;&lt;pages&gt;1624-1630&lt;/pages&gt;&lt;volume&gt;24&lt;/volume&gt;&lt;number&gt;13&lt;/number&gt;&lt;keywords&gt;&lt;keyword&gt;4-Aminopyridinium tetrachloropalladate(II)&lt;/keyword&gt;&lt;keyword&gt;Solid-state IR-LD analysis&lt;/keyword&gt;&lt;keyword&gt;Crystal structure&lt;/keyword&gt;&lt;keyword&gt;UV- and H NMR data&lt;/keyword&gt;&lt;/keywords&gt;&lt;dates&gt;&lt;year&gt;2005&lt;/year&gt;&lt;pub-dates&gt;&lt;date&gt;2005/09/15/&lt;/date&gt;&lt;/pub-dates&gt;&lt;/dates&gt;&lt;isbn&gt;0277-5387&lt;/isbn&gt;&lt;urls&gt;&lt;related-urls&gt;&lt;url&gt;http://www.sciencedirect.com/science/article/pii/S0277538705002731&lt;/url&gt;&lt;/related-urls&gt;&lt;/urls&gt;&lt;electronic-resource-num&gt;https://doi.org/10.1016/j.poly.2005.04.028&lt;/electronic-resource-num&gt;&lt;/record&gt;&lt;/Cite&gt;&lt;/EndNote&gt;</w:instrText>
      </w:r>
      <w:r w:rsidRPr="0079300A">
        <w:rPr>
          <w:szCs w:val="24"/>
        </w:rPr>
        <w:fldChar w:fldCharType="separate"/>
      </w:r>
      <w:r w:rsidR="00896DC4" w:rsidRPr="00896DC4">
        <w:rPr>
          <w:noProof/>
          <w:szCs w:val="24"/>
          <w:vertAlign w:val="superscript"/>
        </w:rPr>
        <w:t>334</w:t>
      </w:r>
      <w:r w:rsidRPr="0079300A">
        <w:rPr>
          <w:szCs w:val="24"/>
        </w:rPr>
        <w:fldChar w:fldCharType="end"/>
      </w:r>
      <w:r w:rsidRPr="0079300A">
        <w:rPr>
          <w:szCs w:val="24"/>
        </w:rPr>
        <w:t xml:space="preserve"> Similar to the close analogs based on Cd, 4AMP</w:t>
      </w:r>
      <w:r w:rsidRPr="0079300A">
        <w:rPr>
          <w:szCs w:val="24"/>
          <w:vertAlign w:val="subscript"/>
        </w:rPr>
        <w:t>2</w:t>
      </w:r>
      <w:r w:rsidRPr="0079300A">
        <w:rPr>
          <w:szCs w:val="24"/>
        </w:rPr>
        <w:t>CdBr</w:t>
      </w:r>
      <w:r w:rsidRPr="0079300A">
        <w:rPr>
          <w:szCs w:val="24"/>
          <w:vertAlign w:val="subscript"/>
        </w:rPr>
        <w:t>4</w:t>
      </w:r>
      <w:r w:rsidRPr="0079300A">
        <w:rPr>
          <w:szCs w:val="24"/>
        </w:rPr>
        <w:t>·H</w:t>
      </w:r>
      <w:r w:rsidRPr="0079300A">
        <w:rPr>
          <w:szCs w:val="24"/>
          <w:vertAlign w:val="subscript"/>
        </w:rPr>
        <w:t>2</w:t>
      </w:r>
      <w:r w:rsidRPr="0079300A">
        <w:rPr>
          <w:szCs w:val="24"/>
        </w:rPr>
        <w:t>O</w:t>
      </w:r>
      <w:r w:rsidRPr="0079300A">
        <w:rPr>
          <w:szCs w:val="24"/>
        </w:rPr>
        <w:fldChar w:fldCharType="begin"/>
      </w:r>
      <w:r w:rsidR="00896DC4">
        <w:rPr>
          <w:szCs w:val="24"/>
        </w:rPr>
        <w:instrText xml:space="preserve"> ADDIN EN.CITE &lt;EndNote&gt;&lt;Cite&gt;&lt;Author&gt;Hatano&lt;/Author&gt;&lt;Year&gt;2008&lt;/Year&gt;&lt;RecNum&gt;2150&lt;/RecNum&gt;&lt;DisplayText&gt;&lt;style face="superscript"&gt;331&lt;/style&gt;&lt;/DisplayText&gt;&lt;record&gt;&lt;rec-number&gt;2150&lt;/rec-number&gt;&lt;foreign-keys&gt;&lt;key app="EN" db-id="fzds0d9x4pav0teer07p9vx59ws5zz2z522d" timestamp="1545867245"&gt;2150&lt;/key&gt;&lt;/foreign-keys&gt;&lt;ref-type name="Generic"&gt;13&lt;/ref-type&gt;&lt;contributors&gt;&lt;authors&gt;&lt;author&gt;Hatano, Naoko&lt;/author&gt;&lt;author&gt;Nakashima, Michio&lt;/author&gt;&lt;author&gt;Horiuchi, Keizo&lt;/author&gt;&lt;author&gt;Terao, Hiromitsu&lt;/author&gt;&lt;author&gt;Ishihara, Hideta&lt;/author&gt;&lt;/authors&gt;&lt;/contributors&gt;&lt;titles&gt;&lt;title&gt;Crystal Structure, NQR and DSC Studies of Tetrabromocadmates(II): [4-H2NC5H4NH]2CdBr4 · H2O and [2,3,5,6-(CH3)4C4N2H2]CdBr4&lt;/title&gt;&lt;secondary-title&gt;Z. Naturforsch. B Chem. Sci.&lt;/secondary-title&gt;&lt;alt-title&gt;znb&lt;/alt-title&gt;&lt;/titles&gt;&lt;pages&gt;1181&lt;/pages&gt;&lt;volume&gt;63&lt;/volume&gt;&lt;number&gt;10&lt;/number&gt;&lt;dates&gt;&lt;year&gt;2008&lt;/year&gt;&lt;/dates&gt;&lt;isbn&gt;18657117&lt;/isbn&gt;&lt;urls&gt;&lt;related-urls&gt;&lt;url&gt;https://www.degruyter.com/view/j/znb.2008.63.issue-10/znb-2008-1007/znb-2008-1007.xml&lt;/url&gt;&lt;/related-urls&gt;&lt;/urls&gt;&lt;electronic-resource-num&gt;10.1515/znb-2008-1007&lt;/electronic-resource-num&gt;&lt;access-date&gt;2018-12-27t00:33:45.677+01:00&lt;/access-date&gt;&lt;/record&gt;&lt;/Cite&gt;&lt;/EndNote&gt;</w:instrText>
      </w:r>
      <w:r w:rsidRPr="0079300A">
        <w:rPr>
          <w:szCs w:val="24"/>
        </w:rPr>
        <w:fldChar w:fldCharType="separate"/>
      </w:r>
      <w:r w:rsidR="00896DC4" w:rsidRPr="00896DC4">
        <w:rPr>
          <w:noProof/>
          <w:szCs w:val="24"/>
          <w:vertAlign w:val="superscript"/>
        </w:rPr>
        <w:t>331</w:t>
      </w:r>
      <w:r w:rsidRPr="0079300A">
        <w:rPr>
          <w:szCs w:val="24"/>
        </w:rPr>
        <w:fldChar w:fldCharType="end"/>
      </w:r>
      <w:r w:rsidRPr="0079300A">
        <w:rPr>
          <w:szCs w:val="24"/>
        </w:rPr>
        <w:t xml:space="preserve"> and </w:t>
      </w:r>
      <w:r>
        <w:rPr>
          <w:szCs w:val="24"/>
        </w:rPr>
        <w:t>4</w:t>
      </w:r>
      <w:r w:rsidRPr="0079300A">
        <w:rPr>
          <w:szCs w:val="24"/>
        </w:rPr>
        <w:t>AMP</w:t>
      </w:r>
      <w:r w:rsidRPr="0079300A">
        <w:rPr>
          <w:szCs w:val="24"/>
          <w:vertAlign w:val="subscript"/>
        </w:rPr>
        <w:t>2</w:t>
      </w:r>
      <w:r w:rsidRPr="0079300A">
        <w:rPr>
          <w:szCs w:val="24"/>
        </w:rPr>
        <w:t>CdI</w:t>
      </w:r>
      <w:r w:rsidRPr="0079300A">
        <w:rPr>
          <w:szCs w:val="24"/>
          <w:vertAlign w:val="subscript"/>
        </w:rPr>
        <w:t>4</w:t>
      </w:r>
      <w:r w:rsidRPr="0079300A">
        <w:rPr>
          <w:szCs w:val="24"/>
        </w:rPr>
        <w:t>·H</w:t>
      </w:r>
      <w:r w:rsidRPr="0079300A">
        <w:rPr>
          <w:szCs w:val="24"/>
          <w:vertAlign w:val="subscript"/>
        </w:rPr>
        <w:t>2</w:t>
      </w:r>
      <w:r w:rsidRPr="0079300A">
        <w:rPr>
          <w:szCs w:val="24"/>
        </w:rPr>
        <w:t>O,</w:t>
      </w:r>
      <w:r w:rsidRPr="0079300A">
        <w:rPr>
          <w:szCs w:val="24"/>
        </w:rPr>
        <w:fldChar w:fldCharType="begin"/>
      </w:r>
      <w:r w:rsidR="00896DC4">
        <w:rPr>
          <w:szCs w:val="24"/>
        </w:rPr>
        <w:instrText xml:space="preserve"> ADDIN EN.CITE &lt;EndNote&gt;&lt;Cite&gt;&lt;Author&gt;Sun&lt;/Author&gt;&lt;Year&gt;2012&lt;/Year&gt;&lt;RecNum&gt;2151&lt;/RecNum&gt;&lt;DisplayText&gt;&lt;style face="superscript"&gt;335&lt;/style&gt;&lt;/DisplayText&gt;&lt;record&gt;&lt;rec-number&gt;2151&lt;/rec-number&gt;&lt;foreign-keys&gt;&lt;key app="EN" db-id="fzds0d9x4pav0teer07p9vx59ws5zz2z522d" timestamp="1545867452"&gt;2151&lt;/key&gt;&lt;/foreign-keys&gt;&lt;ref-type name="Journal Article"&gt;17&lt;/ref-type&gt;&lt;contributors&gt;&lt;authors&gt;&lt;author&gt;Sun, Qiaozhen,&lt;/author&gt;&lt;author&gt;Liao, Songyi,&lt;/author&gt;&lt;author&gt;Yao, Junjun,&lt;/author&gt;&lt;author&gt;Wang, Junke,&lt;/author&gt;&lt;author&gt;Fang, Qiongjiali,&lt;/author&gt;&lt;/authors&gt;&lt;/contributors&gt;&lt;titles&gt;&lt;title&gt;Bis(4-aminopyridinium) tetraiodidocadmate monohydrate&lt;/title&gt;&lt;secondary-title&gt;Acta Cryst. E&lt;/secondary-title&gt;&lt;/titles&gt;&lt;periodical&gt;&lt;full-title&gt;Acta Cryst. E&lt;/full-title&gt;&lt;/periodical&gt;&lt;pages&gt;m1160-m1161&lt;/pages&gt;&lt;volume&gt;68&lt;/volume&gt;&lt;number&gt;9&lt;/number&gt;&lt;dates&gt;&lt;year&gt;2012&lt;/year&gt;&lt;/dates&gt;&lt;isbn&gt;1600-5368&lt;/isbn&gt;&lt;urls&gt;&lt;related-urls&gt;&lt;url&gt;https://doi.org/10.1107/S1600536812034447&lt;/url&gt;&lt;/related-urls&gt;&lt;/urls&gt;&lt;electronic-resource-num&gt;doi:10.1107/S1600536812034447&lt;/electronic-resource-num&gt;&lt;/record&gt;&lt;/Cite&gt;&lt;/EndNote&gt;</w:instrText>
      </w:r>
      <w:r w:rsidRPr="0079300A">
        <w:rPr>
          <w:szCs w:val="24"/>
        </w:rPr>
        <w:fldChar w:fldCharType="separate"/>
      </w:r>
      <w:r w:rsidR="00896DC4" w:rsidRPr="00896DC4">
        <w:rPr>
          <w:noProof/>
          <w:szCs w:val="24"/>
          <w:vertAlign w:val="superscript"/>
        </w:rPr>
        <w:t>335</w:t>
      </w:r>
      <w:r w:rsidRPr="0079300A">
        <w:rPr>
          <w:szCs w:val="24"/>
        </w:rPr>
        <w:fldChar w:fldCharType="end"/>
      </w:r>
      <w:r w:rsidRPr="0079300A">
        <w:rPr>
          <w:szCs w:val="24"/>
        </w:rPr>
        <w:t xml:space="preserve"> MX</w:t>
      </w:r>
      <w:r w:rsidRPr="0079300A">
        <w:rPr>
          <w:szCs w:val="24"/>
          <w:vertAlign w:val="subscript"/>
        </w:rPr>
        <w:t>4</w:t>
      </w:r>
      <w:r w:rsidRPr="0079300A">
        <w:rPr>
          <w:szCs w:val="24"/>
        </w:rPr>
        <w:t xml:space="preserve"> tetrahedra in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79300A">
        <w:rPr>
          <w:szCs w:val="24"/>
        </w:rPr>
        <w:t xml:space="preserve"> and </w:t>
      </w:r>
      <w:r>
        <w:rPr>
          <w:szCs w:val="24"/>
        </w:rPr>
        <w:t>4AMP</w:t>
      </w:r>
      <w:r>
        <w:rPr>
          <w:szCs w:val="24"/>
          <w:vertAlign w:val="subscript"/>
        </w:rPr>
        <w:t>2</w:t>
      </w:r>
      <w:r>
        <w:rPr>
          <w:szCs w:val="24"/>
        </w:rPr>
        <w:t>ZnBr</w:t>
      </w:r>
      <w:r>
        <w:rPr>
          <w:szCs w:val="24"/>
          <w:vertAlign w:val="subscript"/>
        </w:rPr>
        <w:t>4</w:t>
      </w:r>
      <w:r w:rsidRPr="0079300A">
        <w:rPr>
          <w:szCs w:val="24"/>
        </w:rPr>
        <w:t xml:space="preserve"> are slightly distorted (presumably to optimize the hydrogen bonding network), which can be seen in the selected bond distances and angles showed in </w:t>
      </w:r>
      <w:r w:rsidRPr="008E1D24">
        <w:rPr>
          <w:szCs w:val="24"/>
        </w:rPr>
        <w:t>Table A</w:t>
      </w:r>
      <w:r w:rsidR="008E1D24" w:rsidRPr="008E1D24">
        <w:rPr>
          <w:szCs w:val="24"/>
        </w:rPr>
        <w:t>1.9</w:t>
      </w:r>
      <w:r>
        <w:rPr>
          <w:szCs w:val="24"/>
        </w:rPr>
        <w:t xml:space="preserve"> in </w:t>
      </w:r>
      <w:r w:rsidRPr="001D6D9D">
        <w:rPr>
          <w:b/>
          <w:szCs w:val="24"/>
        </w:rPr>
        <w:t>Appendix 1</w:t>
      </w:r>
      <w:r w:rsidRPr="0079300A">
        <w:rPr>
          <w:szCs w:val="24"/>
        </w:rPr>
        <w:t>. In contrast, the Cu analog exhibits Jahn-Teller distorted CuCl</w:t>
      </w:r>
      <w:r w:rsidRPr="0079300A">
        <w:rPr>
          <w:szCs w:val="24"/>
          <w:vertAlign w:val="subscript"/>
        </w:rPr>
        <w:t>4</w:t>
      </w:r>
      <w:r w:rsidRPr="0079300A">
        <w:rPr>
          <w:szCs w:val="24"/>
        </w:rPr>
        <w:t xml:space="preserve"> tetrahedra, whereas distortions in Sb- and Bi-based halides of 4AMP cation are attributed to the presence of lone pair on the metal cations.</w:t>
      </w:r>
      <w:r w:rsidRPr="0079300A">
        <w:rPr>
          <w:szCs w:val="24"/>
        </w:rPr>
        <w:fldChar w:fldCharType="begin">
          <w:fldData xml:space="preserve">PEVuZE5vdGU+PENpdGU+PEF1dGhvcj5LaGVsaWZpPC9BdXRob3I+PFllYXI+MjAxMDwvWWVhcj48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=
</w:fldData>
        </w:fldChar>
      </w:r>
      <w:r w:rsidR="00896DC4">
        <w:rPr>
          <w:szCs w:val="24"/>
        </w:rPr>
        <w:instrText xml:space="preserve"> ADDIN EN.CITE </w:instrText>
      </w:r>
      <w:r w:rsidR="00896DC4">
        <w:rPr>
          <w:szCs w:val="24"/>
        </w:rPr>
        <w:fldChar w:fldCharType="begin">
          <w:fldData xml:space="preserve">PEVuZE5vdGU+PENpdGU+PEF1dGhvcj5LaGVsaWZpPC9BdXRob3I+PFllYXI+MjAxMDwvWWVhcj48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=
</w:fldData>
        </w:fldChar>
      </w:r>
      <w:r w:rsidR="00896DC4">
        <w:rPr>
          <w:szCs w:val="24"/>
        </w:rPr>
        <w:instrText xml:space="preserve"> ADDIN EN.CITE.DATA </w:instrText>
      </w:r>
      <w:r w:rsidR="00896DC4">
        <w:rPr>
          <w:szCs w:val="24"/>
        </w:rPr>
      </w:r>
      <w:r w:rsidR="00896DC4">
        <w:rPr>
          <w:szCs w:val="24"/>
        </w:rPr>
        <w:fldChar w:fldCharType="end"/>
      </w:r>
      <w:r w:rsidRPr="0079300A">
        <w:rPr>
          <w:szCs w:val="24"/>
        </w:rPr>
      </w:r>
      <w:r w:rsidRPr="0079300A">
        <w:rPr>
          <w:szCs w:val="24"/>
        </w:rPr>
        <w:fldChar w:fldCharType="separate"/>
      </w:r>
      <w:r w:rsidR="00896DC4" w:rsidRPr="00896DC4">
        <w:rPr>
          <w:noProof/>
          <w:szCs w:val="24"/>
          <w:vertAlign w:val="superscript"/>
        </w:rPr>
        <w:t>328-329</w:t>
      </w:r>
      <w:r w:rsidRPr="0079300A">
        <w:rPr>
          <w:szCs w:val="24"/>
        </w:rPr>
        <w:fldChar w:fldCharType="end"/>
      </w:r>
      <w:r w:rsidRPr="0079300A">
        <w:rPr>
          <w:szCs w:val="24"/>
        </w:rPr>
        <w:t xml:space="preserve"> </w:t>
      </w:r>
    </w:p>
    <w:p w14:paraId="250CAC93" w14:textId="194F31FF" w:rsidR="00F13148" w:rsidRDefault="00F13148" w:rsidP="00CE3348">
      <w:pPr>
        <w:autoSpaceDE w:val="0"/>
        <w:autoSpaceDN w:val="0"/>
        <w:adjustRightInd w:val="0"/>
        <w:spacing w:after="0" w:line="480" w:lineRule="auto"/>
        <w:ind w:firstLine="720"/>
        <w:jc w:val="both"/>
        <w:rPr>
          <w:szCs w:val="24"/>
        </w:rPr>
      </w:pPr>
    </w:p>
    <w:p w14:paraId="0E3DD47D" w14:textId="77777777" w:rsidR="009F4DA1" w:rsidRDefault="009F4DA1" w:rsidP="00CE3348">
      <w:pPr>
        <w:autoSpaceDE w:val="0"/>
        <w:autoSpaceDN w:val="0"/>
        <w:adjustRightInd w:val="0"/>
        <w:spacing w:after="0" w:line="480" w:lineRule="auto"/>
        <w:ind w:firstLine="720"/>
        <w:jc w:val="both"/>
        <w:rPr>
          <w:szCs w:val="24"/>
        </w:rPr>
      </w:pPr>
    </w:p>
    <w:p w14:paraId="1F0C920F" w14:textId="77777777" w:rsidR="005B75A1" w:rsidRDefault="005B75A1" w:rsidP="00CE3348">
      <w:pPr>
        <w:autoSpaceDE w:val="0"/>
        <w:autoSpaceDN w:val="0"/>
        <w:adjustRightInd w:val="0"/>
        <w:spacing w:after="0" w:line="480" w:lineRule="auto"/>
        <w:ind w:firstLine="720"/>
        <w:jc w:val="both"/>
        <w:rPr>
          <w:szCs w:val="24"/>
        </w:rPr>
      </w:pPr>
    </w:p>
    <w:p w14:paraId="72453A66" w14:textId="781E2D06" w:rsidR="00F13148" w:rsidRPr="00261DFE" w:rsidRDefault="00261DFE" w:rsidP="00CE3348">
      <w:pPr>
        <w:pStyle w:val="FigureCaption"/>
        <w:jc w:val="both"/>
        <w:rPr>
          <w:b w:val="0"/>
          <w:bCs/>
        </w:rPr>
      </w:pPr>
      <w:bookmarkStart w:id="86" w:name="_Toc15232472"/>
      <w:r>
        <w:lastRenderedPageBreak/>
        <w:t xml:space="preserve">Table </w:t>
      </w:r>
      <w:r>
        <w:fldChar w:fldCharType="begin"/>
      </w:r>
      <w:r>
        <w:instrText xml:space="preserve"> SEQ Table \* ARABIC </w:instrText>
      </w:r>
      <w:r>
        <w:fldChar w:fldCharType="separate"/>
      </w:r>
      <w:r w:rsidR="00F21648">
        <w:t>2</w:t>
      </w:r>
      <w:r>
        <w:fldChar w:fldCharType="end"/>
      </w:r>
      <w:r>
        <w:t xml:space="preserve">. </w:t>
      </w:r>
      <w:r w:rsidRPr="00261DFE">
        <w:rPr>
          <w:b w:val="0"/>
          <w:bCs/>
        </w:rPr>
        <w:t>Selected single crystal data and structure refinement parameters for (C</w:t>
      </w:r>
      <w:r w:rsidRPr="00261DFE">
        <w:rPr>
          <w:b w:val="0"/>
          <w:bCs/>
          <w:vertAlign w:val="subscript"/>
        </w:rPr>
        <w:t>5</w:t>
      </w:r>
      <w:r w:rsidRPr="00261DFE">
        <w:rPr>
          <w:b w:val="0"/>
          <w:bCs/>
        </w:rPr>
        <w:t>H</w:t>
      </w:r>
      <w:r w:rsidRPr="00261DFE">
        <w:rPr>
          <w:b w:val="0"/>
          <w:bCs/>
          <w:vertAlign w:val="subscript"/>
        </w:rPr>
        <w:t>7</w:t>
      </w:r>
      <w:r w:rsidRPr="00261DFE">
        <w:rPr>
          <w:b w:val="0"/>
          <w:bCs/>
        </w:rPr>
        <w:t>N</w:t>
      </w:r>
      <w:r w:rsidRPr="00261DFE">
        <w:rPr>
          <w:b w:val="0"/>
          <w:bCs/>
          <w:vertAlign w:val="subscript"/>
        </w:rPr>
        <w:t>2</w:t>
      </w:r>
      <w:r w:rsidRPr="00261DFE">
        <w:rPr>
          <w:b w:val="0"/>
          <w:bCs/>
        </w:rPr>
        <w:t>)</w:t>
      </w:r>
      <w:r w:rsidRPr="00261DFE">
        <w:rPr>
          <w:b w:val="0"/>
          <w:bCs/>
          <w:vertAlign w:val="subscript"/>
        </w:rPr>
        <w:t>2</w:t>
      </w:r>
      <w:r w:rsidRPr="00261DFE">
        <w:rPr>
          <w:b w:val="0"/>
          <w:bCs/>
        </w:rPr>
        <w:t>HgBr</w:t>
      </w:r>
      <w:r w:rsidRPr="00261DFE">
        <w:rPr>
          <w:b w:val="0"/>
          <w:bCs/>
          <w:vertAlign w:val="subscript"/>
        </w:rPr>
        <w:t>4</w:t>
      </w:r>
      <w:r w:rsidRPr="00261DFE">
        <w:rPr>
          <w:b w:val="0"/>
          <w:bCs/>
        </w:rPr>
        <w:t>·H</w:t>
      </w:r>
      <w:r w:rsidRPr="00261DFE">
        <w:rPr>
          <w:b w:val="0"/>
          <w:bCs/>
          <w:vertAlign w:val="subscript"/>
        </w:rPr>
        <w:t>2</w:t>
      </w:r>
      <w:r w:rsidRPr="00261DFE">
        <w:rPr>
          <w:b w:val="0"/>
          <w:bCs/>
        </w:rPr>
        <w:t>O and (C</w:t>
      </w:r>
      <w:r w:rsidRPr="00261DFE">
        <w:rPr>
          <w:b w:val="0"/>
          <w:bCs/>
          <w:vertAlign w:val="subscript"/>
        </w:rPr>
        <w:t>5</w:t>
      </w:r>
      <w:r w:rsidRPr="00261DFE">
        <w:rPr>
          <w:b w:val="0"/>
          <w:bCs/>
        </w:rPr>
        <w:t>H</w:t>
      </w:r>
      <w:r w:rsidRPr="00261DFE">
        <w:rPr>
          <w:b w:val="0"/>
          <w:bCs/>
          <w:vertAlign w:val="subscript"/>
        </w:rPr>
        <w:t>7</w:t>
      </w:r>
      <w:r w:rsidRPr="00261DFE">
        <w:rPr>
          <w:b w:val="0"/>
          <w:bCs/>
        </w:rPr>
        <w:t>N</w:t>
      </w:r>
      <w:r w:rsidRPr="00261DFE">
        <w:rPr>
          <w:b w:val="0"/>
          <w:bCs/>
          <w:vertAlign w:val="subscript"/>
        </w:rPr>
        <w:t>2</w:t>
      </w:r>
      <w:r w:rsidRPr="00261DFE">
        <w:rPr>
          <w:b w:val="0"/>
          <w:bCs/>
        </w:rPr>
        <w:t>)</w:t>
      </w:r>
      <w:r w:rsidRPr="00261DFE">
        <w:rPr>
          <w:b w:val="0"/>
          <w:bCs/>
          <w:vertAlign w:val="subscript"/>
        </w:rPr>
        <w:t>2</w:t>
      </w:r>
      <w:r w:rsidRPr="00261DFE">
        <w:rPr>
          <w:b w:val="0"/>
          <w:bCs/>
        </w:rPr>
        <w:t>ZnBr</w:t>
      </w:r>
      <w:r w:rsidRPr="00261DFE">
        <w:rPr>
          <w:b w:val="0"/>
          <w:bCs/>
          <w:vertAlign w:val="subscript"/>
        </w:rPr>
        <w:t>4</w:t>
      </w:r>
      <w:r w:rsidRPr="00261DFE">
        <w:rPr>
          <w:b w:val="0"/>
          <w:bCs/>
        </w:rPr>
        <w:t>.</w:t>
      </w:r>
      <w:bookmarkEnd w:id="86"/>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5"/>
        <w:gridCol w:w="3062"/>
        <w:gridCol w:w="3017"/>
      </w:tblGrid>
      <w:tr w:rsidR="00F13148" w:rsidRPr="00CB249D" w14:paraId="4E58979F" w14:textId="77777777" w:rsidTr="008E1D24">
        <w:trPr>
          <w:trHeight w:val="442"/>
        </w:trPr>
        <w:tc>
          <w:tcPr>
            <w:tcW w:w="3122" w:type="dxa"/>
            <w:shd w:val="clear" w:color="auto" w:fill="auto"/>
          </w:tcPr>
          <w:p w14:paraId="64DE4154" w14:textId="77777777" w:rsidR="00F13148" w:rsidRPr="008E1D24" w:rsidRDefault="00F13148" w:rsidP="00CE3348">
            <w:pPr>
              <w:pStyle w:val="TableHead"/>
              <w:rPr>
                <w:rFonts w:ascii="Times New Roman" w:hAnsi="Times New Roman"/>
                <w:b/>
                <w:bCs/>
                <w:sz w:val="24"/>
                <w:szCs w:val="24"/>
                <w:lang w:val="en-US"/>
              </w:rPr>
            </w:pPr>
            <w:r w:rsidRPr="008E1D24">
              <w:rPr>
                <w:rFonts w:ascii="Times New Roman" w:hAnsi="Times New Roman"/>
                <w:b/>
                <w:bCs/>
                <w:sz w:val="24"/>
                <w:szCs w:val="24"/>
                <w:lang w:val="en-US"/>
              </w:rPr>
              <w:t>Formula</w:t>
            </w:r>
          </w:p>
        </w:tc>
        <w:tc>
          <w:tcPr>
            <w:tcW w:w="3120" w:type="dxa"/>
          </w:tcPr>
          <w:p w14:paraId="3D7D3178" w14:textId="77777777" w:rsidR="00F13148" w:rsidRPr="008E1D24" w:rsidRDefault="00F13148" w:rsidP="00CE3348">
            <w:pPr>
              <w:pStyle w:val="TableHead"/>
              <w:rPr>
                <w:rFonts w:ascii="Times New Roman" w:hAnsi="Times New Roman"/>
                <w:b/>
                <w:bCs/>
                <w:sz w:val="24"/>
                <w:szCs w:val="24"/>
                <w:lang w:val="en-US"/>
              </w:rPr>
            </w:pPr>
            <w:r w:rsidRPr="008E1D24">
              <w:rPr>
                <w:rFonts w:ascii="Times New Roman" w:hAnsi="Times New Roman"/>
                <w:b/>
                <w:bCs/>
                <w:sz w:val="24"/>
                <w:szCs w:val="24"/>
                <w:lang w:val="en-US"/>
              </w:rPr>
              <w:t>(C</w:t>
            </w:r>
            <w:r w:rsidRPr="008E1D24">
              <w:rPr>
                <w:rFonts w:ascii="Times New Roman" w:hAnsi="Times New Roman"/>
                <w:b/>
                <w:bCs/>
                <w:sz w:val="24"/>
                <w:szCs w:val="24"/>
                <w:vertAlign w:val="subscript"/>
                <w:lang w:val="en-US"/>
              </w:rPr>
              <w:t>5</w:t>
            </w:r>
            <w:r w:rsidRPr="008E1D24">
              <w:rPr>
                <w:rFonts w:ascii="Times New Roman" w:hAnsi="Times New Roman"/>
                <w:b/>
                <w:bCs/>
                <w:sz w:val="24"/>
                <w:szCs w:val="24"/>
                <w:lang w:val="en-US"/>
              </w:rPr>
              <w:t>H</w:t>
            </w:r>
            <w:r w:rsidRPr="008E1D24">
              <w:rPr>
                <w:rFonts w:ascii="Times New Roman" w:hAnsi="Times New Roman"/>
                <w:b/>
                <w:bCs/>
                <w:sz w:val="24"/>
                <w:szCs w:val="24"/>
                <w:vertAlign w:val="subscript"/>
                <w:lang w:val="en-US"/>
              </w:rPr>
              <w:t>7</w:t>
            </w:r>
            <w:r w:rsidRPr="008E1D24">
              <w:rPr>
                <w:rFonts w:ascii="Times New Roman" w:hAnsi="Times New Roman"/>
                <w:b/>
                <w:bCs/>
                <w:sz w:val="24"/>
                <w:szCs w:val="24"/>
                <w:lang w:val="en-US"/>
              </w:rPr>
              <w:t>N</w:t>
            </w:r>
            <w:r w:rsidRPr="008E1D24">
              <w:rPr>
                <w:rFonts w:ascii="Times New Roman" w:hAnsi="Times New Roman"/>
                <w:b/>
                <w:bCs/>
                <w:sz w:val="24"/>
                <w:szCs w:val="24"/>
                <w:vertAlign w:val="subscript"/>
                <w:lang w:val="en-US"/>
              </w:rPr>
              <w:t>2</w:t>
            </w:r>
            <w:r w:rsidRPr="008E1D24">
              <w:rPr>
                <w:rFonts w:ascii="Times New Roman" w:hAnsi="Times New Roman"/>
                <w:b/>
                <w:bCs/>
                <w:sz w:val="24"/>
                <w:szCs w:val="24"/>
                <w:lang w:val="en-US"/>
              </w:rPr>
              <w:t>)</w:t>
            </w:r>
            <w:r w:rsidRPr="008E1D24">
              <w:rPr>
                <w:rFonts w:ascii="Times New Roman" w:hAnsi="Times New Roman"/>
                <w:b/>
                <w:bCs/>
                <w:sz w:val="24"/>
                <w:szCs w:val="24"/>
                <w:vertAlign w:val="subscript"/>
                <w:lang w:val="en-US"/>
              </w:rPr>
              <w:t>2</w:t>
            </w:r>
            <w:r w:rsidRPr="008E1D24">
              <w:rPr>
                <w:rFonts w:ascii="Times New Roman" w:hAnsi="Times New Roman"/>
                <w:b/>
                <w:bCs/>
                <w:sz w:val="24"/>
                <w:szCs w:val="24"/>
                <w:lang w:val="en-US"/>
              </w:rPr>
              <w:t>HgBr</w:t>
            </w:r>
            <w:r w:rsidRPr="008E1D24">
              <w:rPr>
                <w:rFonts w:ascii="Times New Roman" w:hAnsi="Times New Roman"/>
                <w:b/>
                <w:bCs/>
                <w:sz w:val="24"/>
                <w:szCs w:val="24"/>
                <w:vertAlign w:val="subscript"/>
                <w:lang w:val="en-US"/>
              </w:rPr>
              <w:t>4</w:t>
            </w:r>
            <w:r w:rsidRPr="008E1D24">
              <w:rPr>
                <w:rFonts w:ascii="Times New Roman" w:hAnsi="Times New Roman"/>
                <w:b/>
                <w:bCs/>
                <w:sz w:val="24"/>
                <w:szCs w:val="24"/>
                <w:lang w:val="en-US"/>
              </w:rPr>
              <w:t>·H</w:t>
            </w:r>
            <w:r w:rsidRPr="008E1D24">
              <w:rPr>
                <w:rFonts w:ascii="Times New Roman" w:hAnsi="Times New Roman"/>
                <w:b/>
                <w:bCs/>
                <w:sz w:val="24"/>
                <w:szCs w:val="24"/>
                <w:vertAlign w:val="subscript"/>
                <w:lang w:val="en-US"/>
              </w:rPr>
              <w:t>2</w:t>
            </w:r>
            <w:r w:rsidRPr="008E1D24">
              <w:rPr>
                <w:rFonts w:ascii="Times New Roman" w:hAnsi="Times New Roman"/>
                <w:b/>
                <w:bCs/>
                <w:sz w:val="24"/>
                <w:szCs w:val="24"/>
                <w:lang w:val="en-US"/>
              </w:rPr>
              <w:t>O</w:t>
            </w:r>
          </w:p>
        </w:tc>
        <w:tc>
          <w:tcPr>
            <w:tcW w:w="3120" w:type="dxa"/>
            <w:shd w:val="clear" w:color="auto" w:fill="auto"/>
          </w:tcPr>
          <w:p w14:paraId="06DFAF66" w14:textId="77777777" w:rsidR="00F13148" w:rsidRPr="008E1D24" w:rsidRDefault="00F13148" w:rsidP="00CE3348">
            <w:pPr>
              <w:pStyle w:val="TableHead"/>
              <w:rPr>
                <w:rFonts w:ascii="Times New Roman" w:hAnsi="Times New Roman"/>
                <w:b/>
                <w:bCs/>
                <w:sz w:val="24"/>
                <w:szCs w:val="24"/>
                <w:lang w:val="en-US"/>
              </w:rPr>
            </w:pPr>
            <w:r w:rsidRPr="008E1D24">
              <w:rPr>
                <w:rFonts w:ascii="Times New Roman" w:hAnsi="Times New Roman"/>
                <w:b/>
                <w:bCs/>
                <w:sz w:val="24"/>
                <w:szCs w:val="24"/>
                <w:lang w:val="en-US"/>
              </w:rPr>
              <w:t>(C</w:t>
            </w:r>
            <w:r w:rsidRPr="008E1D24">
              <w:rPr>
                <w:rFonts w:ascii="Times New Roman" w:hAnsi="Times New Roman"/>
                <w:b/>
                <w:bCs/>
                <w:sz w:val="24"/>
                <w:szCs w:val="24"/>
                <w:vertAlign w:val="subscript"/>
                <w:lang w:val="en-US"/>
              </w:rPr>
              <w:t>5</w:t>
            </w:r>
            <w:r w:rsidRPr="008E1D24">
              <w:rPr>
                <w:rFonts w:ascii="Times New Roman" w:hAnsi="Times New Roman"/>
                <w:b/>
                <w:bCs/>
                <w:sz w:val="24"/>
                <w:szCs w:val="24"/>
                <w:lang w:val="en-US"/>
              </w:rPr>
              <w:t>H</w:t>
            </w:r>
            <w:r w:rsidRPr="008E1D24">
              <w:rPr>
                <w:rFonts w:ascii="Times New Roman" w:hAnsi="Times New Roman"/>
                <w:b/>
                <w:bCs/>
                <w:sz w:val="24"/>
                <w:szCs w:val="24"/>
                <w:vertAlign w:val="subscript"/>
                <w:lang w:val="en-US"/>
              </w:rPr>
              <w:t>7</w:t>
            </w:r>
            <w:r w:rsidRPr="008E1D24">
              <w:rPr>
                <w:rFonts w:ascii="Times New Roman" w:hAnsi="Times New Roman"/>
                <w:b/>
                <w:bCs/>
                <w:sz w:val="24"/>
                <w:szCs w:val="24"/>
                <w:lang w:val="en-US"/>
              </w:rPr>
              <w:t>N</w:t>
            </w:r>
            <w:r w:rsidRPr="008E1D24">
              <w:rPr>
                <w:rFonts w:ascii="Times New Roman" w:hAnsi="Times New Roman"/>
                <w:b/>
                <w:bCs/>
                <w:sz w:val="24"/>
                <w:szCs w:val="24"/>
                <w:vertAlign w:val="subscript"/>
                <w:lang w:val="en-US"/>
              </w:rPr>
              <w:t>2</w:t>
            </w:r>
            <w:r w:rsidRPr="008E1D24">
              <w:rPr>
                <w:rFonts w:ascii="Times New Roman" w:hAnsi="Times New Roman"/>
                <w:b/>
                <w:bCs/>
                <w:sz w:val="24"/>
                <w:szCs w:val="24"/>
                <w:lang w:val="en-US"/>
              </w:rPr>
              <w:t>)</w:t>
            </w:r>
            <w:r w:rsidRPr="008E1D24">
              <w:rPr>
                <w:rFonts w:ascii="Times New Roman" w:hAnsi="Times New Roman"/>
                <w:b/>
                <w:bCs/>
                <w:sz w:val="24"/>
                <w:szCs w:val="24"/>
                <w:vertAlign w:val="subscript"/>
                <w:lang w:val="en-US"/>
              </w:rPr>
              <w:t>2</w:t>
            </w:r>
            <w:r w:rsidRPr="008E1D24">
              <w:rPr>
                <w:rFonts w:ascii="Times New Roman" w:hAnsi="Times New Roman"/>
                <w:b/>
                <w:bCs/>
                <w:sz w:val="24"/>
                <w:szCs w:val="24"/>
                <w:lang w:val="en-US"/>
              </w:rPr>
              <w:t>ZnBr</w:t>
            </w:r>
            <w:r w:rsidRPr="008E1D24">
              <w:rPr>
                <w:rFonts w:ascii="Times New Roman" w:hAnsi="Times New Roman"/>
                <w:b/>
                <w:bCs/>
                <w:sz w:val="24"/>
                <w:szCs w:val="24"/>
                <w:vertAlign w:val="subscript"/>
                <w:lang w:val="en-US"/>
              </w:rPr>
              <w:t>4</w:t>
            </w:r>
          </w:p>
        </w:tc>
      </w:tr>
      <w:tr w:rsidR="00F13148" w:rsidRPr="00CB249D" w14:paraId="793C1094" w14:textId="77777777" w:rsidTr="008E1D24">
        <w:tc>
          <w:tcPr>
            <w:tcW w:w="3122" w:type="dxa"/>
            <w:shd w:val="clear" w:color="auto" w:fill="auto"/>
          </w:tcPr>
          <w:p w14:paraId="37BD981D" w14:textId="77777777" w:rsidR="00F13148" w:rsidRPr="004E574F" w:rsidRDefault="00F13148" w:rsidP="00CE3348">
            <w:pPr>
              <w:pStyle w:val="TableBody"/>
              <w:rPr>
                <w:rFonts w:ascii="Times New Roman" w:hAnsi="Times New Roman"/>
                <w:sz w:val="24"/>
                <w:szCs w:val="24"/>
                <w:lang w:val="en-US"/>
              </w:rPr>
            </w:pPr>
            <w:r w:rsidRPr="004E574F">
              <w:rPr>
                <w:rFonts w:ascii="Times New Roman" w:hAnsi="Times New Roman"/>
                <w:sz w:val="24"/>
                <w:szCs w:val="24"/>
                <w:lang w:val="en-US"/>
              </w:rPr>
              <w:t>Formula weight (g/mol)</w:t>
            </w:r>
          </w:p>
        </w:tc>
        <w:tc>
          <w:tcPr>
            <w:tcW w:w="3120" w:type="dxa"/>
          </w:tcPr>
          <w:p w14:paraId="7F8152D8"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728.50</w:t>
            </w:r>
          </w:p>
        </w:tc>
        <w:tc>
          <w:tcPr>
            <w:tcW w:w="3120" w:type="dxa"/>
            <w:shd w:val="clear" w:color="auto" w:fill="auto"/>
          </w:tcPr>
          <w:p w14:paraId="1F541F28"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575.26</w:t>
            </w:r>
          </w:p>
        </w:tc>
      </w:tr>
      <w:tr w:rsidR="00F13148" w:rsidRPr="00CB249D" w14:paraId="6EDD8EE6" w14:textId="77777777" w:rsidTr="008E1D24">
        <w:tc>
          <w:tcPr>
            <w:tcW w:w="3122" w:type="dxa"/>
            <w:shd w:val="clear" w:color="auto" w:fill="auto"/>
          </w:tcPr>
          <w:p w14:paraId="1054EFCF" w14:textId="77777777" w:rsidR="00F13148" w:rsidRPr="004E574F" w:rsidRDefault="00F13148" w:rsidP="00CE3348">
            <w:pPr>
              <w:pStyle w:val="TableBody"/>
              <w:rPr>
                <w:rFonts w:ascii="Times New Roman" w:hAnsi="Times New Roman"/>
                <w:sz w:val="24"/>
                <w:szCs w:val="24"/>
                <w:lang w:val="en-US"/>
              </w:rPr>
            </w:pPr>
            <w:r w:rsidRPr="004E574F">
              <w:rPr>
                <w:rFonts w:ascii="Times New Roman" w:hAnsi="Times New Roman"/>
                <w:sz w:val="24"/>
                <w:szCs w:val="24"/>
                <w:lang w:val="en-US"/>
              </w:rPr>
              <w:t>Temperature (K)</w:t>
            </w:r>
          </w:p>
        </w:tc>
        <w:tc>
          <w:tcPr>
            <w:tcW w:w="3120" w:type="dxa"/>
          </w:tcPr>
          <w:p w14:paraId="25809D5C"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100(2)</w:t>
            </w:r>
          </w:p>
        </w:tc>
        <w:tc>
          <w:tcPr>
            <w:tcW w:w="3120" w:type="dxa"/>
            <w:shd w:val="clear" w:color="auto" w:fill="auto"/>
          </w:tcPr>
          <w:p w14:paraId="52219EFF"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100(2)</w:t>
            </w:r>
          </w:p>
        </w:tc>
      </w:tr>
      <w:tr w:rsidR="00F13148" w:rsidRPr="00CB249D" w14:paraId="2ADF6098" w14:textId="77777777" w:rsidTr="008E1D24">
        <w:tc>
          <w:tcPr>
            <w:tcW w:w="3122" w:type="dxa"/>
            <w:shd w:val="clear" w:color="auto" w:fill="auto"/>
          </w:tcPr>
          <w:p w14:paraId="44C00DD5" w14:textId="77777777" w:rsidR="00F13148" w:rsidRPr="004E574F" w:rsidRDefault="00F13148" w:rsidP="00CE3348">
            <w:pPr>
              <w:pStyle w:val="TableBody"/>
              <w:rPr>
                <w:rFonts w:ascii="Times New Roman" w:hAnsi="Times New Roman"/>
                <w:sz w:val="24"/>
                <w:szCs w:val="24"/>
                <w:lang w:val="en-US"/>
              </w:rPr>
            </w:pPr>
            <w:r w:rsidRPr="004E574F">
              <w:rPr>
                <w:rFonts w:ascii="Times New Roman" w:hAnsi="Times New Roman"/>
                <w:sz w:val="24"/>
                <w:szCs w:val="24"/>
                <w:lang w:val="en-US"/>
              </w:rPr>
              <w:t>Radiation, wavelength (Å)</w:t>
            </w:r>
          </w:p>
        </w:tc>
        <w:tc>
          <w:tcPr>
            <w:tcW w:w="3120" w:type="dxa"/>
          </w:tcPr>
          <w:p w14:paraId="16DF7D06"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Mo K</w:t>
            </w:r>
            <w:r w:rsidRPr="004E574F">
              <w:rPr>
                <w:rFonts w:ascii="Times New Roman" w:hAnsi="Times New Roman"/>
                <w:i/>
                <w:sz w:val="24"/>
                <w:szCs w:val="24"/>
                <w:lang w:val="en-US"/>
              </w:rPr>
              <w:t>α</w:t>
            </w:r>
            <w:r w:rsidRPr="004E574F">
              <w:rPr>
                <w:rFonts w:ascii="Times New Roman" w:hAnsi="Times New Roman"/>
                <w:sz w:val="24"/>
                <w:szCs w:val="24"/>
                <w:lang w:val="en-US"/>
              </w:rPr>
              <w:t>, 0.71073</w:t>
            </w:r>
          </w:p>
        </w:tc>
        <w:tc>
          <w:tcPr>
            <w:tcW w:w="3120" w:type="dxa"/>
            <w:shd w:val="clear" w:color="auto" w:fill="auto"/>
          </w:tcPr>
          <w:p w14:paraId="16CBFE16"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Mo K</w:t>
            </w:r>
            <w:r w:rsidRPr="004E574F">
              <w:rPr>
                <w:rFonts w:ascii="Times New Roman" w:hAnsi="Times New Roman"/>
                <w:i/>
                <w:sz w:val="24"/>
                <w:szCs w:val="24"/>
                <w:lang w:val="en-US"/>
              </w:rPr>
              <w:t>α</w:t>
            </w:r>
            <w:r w:rsidRPr="004E574F">
              <w:rPr>
                <w:rFonts w:ascii="Times New Roman" w:hAnsi="Times New Roman"/>
                <w:sz w:val="24"/>
                <w:szCs w:val="24"/>
                <w:lang w:val="en-US"/>
              </w:rPr>
              <w:t>, 0.71073</w:t>
            </w:r>
          </w:p>
        </w:tc>
      </w:tr>
      <w:tr w:rsidR="00F13148" w:rsidRPr="00CB249D" w14:paraId="7FFFD964" w14:textId="77777777" w:rsidTr="008E1D24">
        <w:tc>
          <w:tcPr>
            <w:tcW w:w="3122" w:type="dxa"/>
            <w:shd w:val="clear" w:color="auto" w:fill="auto"/>
          </w:tcPr>
          <w:p w14:paraId="56896F73" w14:textId="77777777" w:rsidR="00F13148" w:rsidRPr="004E574F" w:rsidRDefault="00F13148" w:rsidP="00CE3348">
            <w:pPr>
              <w:pStyle w:val="TableBody"/>
              <w:rPr>
                <w:rFonts w:ascii="Times New Roman" w:hAnsi="Times New Roman"/>
                <w:sz w:val="24"/>
                <w:szCs w:val="24"/>
                <w:lang w:val="en-US"/>
              </w:rPr>
            </w:pPr>
            <w:r w:rsidRPr="004E574F">
              <w:rPr>
                <w:rFonts w:ascii="Times New Roman" w:hAnsi="Times New Roman"/>
                <w:sz w:val="24"/>
                <w:szCs w:val="24"/>
                <w:lang w:val="en-US"/>
              </w:rPr>
              <w:t>Crystal system</w:t>
            </w:r>
          </w:p>
        </w:tc>
        <w:tc>
          <w:tcPr>
            <w:tcW w:w="3120" w:type="dxa"/>
          </w:tcPr>
          <w:p w14:paraId="71856C83"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Orthorhombic</w:t>
            </w:r>
          </w:p>
        </w:tc>
        <w:tc>
          <w:tcPr>
            <w:tcW w:w="3120" w:type="dxa"/>
            <w:shd w:val="clear" w:color="auto" w:fill="auto"/>
          </w:tcPr>
          <w:p w14:paraId="26A0C059"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Orthorhombic</w:t>
            </w:r>
          </w:p>
        </w:tc>
      </w:tr>
      <w:tr w:rsidR="00F13148" w:rsidRPr="00CB249D" w14:paraId="52F62A3A" w14:textId="77777777" w:rsidTr="008E1D24">
        <w:tc>
          <w:tcPr>
            <w:tcW w:w="3122" w:type="dxa"/>
            <w:shd w:val="clear" w:color="auto" w:fill="auto"/>
          </w:tcPr>
          <w:p w14:paraId="1543C0F9" w14:textId="77777777" w:rsidR="00F13148" w:rsidRPr="004E574F" w:rsidRDefault="00F13148" w:rsidP="00CE3348">
            <w:pPr>
              <w:pStyle w:val="TableBody"/>
              <w:rPr>
                <w:rFonts w:ascii="Times New Roman" w:hAnsi="Times New Roman"/>
                <w:sz w:val="24"/>
                <w:szCs w:val="24"/>
                <w:lang w:val="en-US"/>
              </w:rPr>
            </w:pPr>
            <w:r w:rsidRPr="004E574F">
              <w:rPr>
                <w:rFonts w:ascii="Times New Roman" w:hAnsi="Times New Roman"/>
                <w:sz w:val="24"/>
                <w:szCs w:val="24"/>
                <w:lang w:val="en-US"/>
              </w:rPr>
              <w:t>Space group</w:t>
            </w:r>
          </w:p>
        </w:tc>
        <w:tc>
          <w:tcPr>
            <w:tcW w:w="3120" w:type="dxa"/>
          </w:tcPr>
          <w:p w14:paraId="634EDCCF" w14:textId="77777777" w:rsidR="00F13148" w:rsidRPr="00D341BA" w:rsidRDefault="00F13148" w:rsidP="008E1D24">
            <w:pPr>
              <w:pStyle w:val="TableBody"/>
              <w:jc w:val="center"/>
              <w:rPr>
                <w:rFonts w:ascii="Times New Roman" w:hAnsi="Times New Roman"/>
                <w:i/>
                <w:sz w:val="24"/>
                <w:szCs w:val="24"/>
                <w:lang w:val="en-US"/>
              </w:rPr>
            </w:pPr>
            <w:r w:rsidRPr="00D341BA">
              <w:rPr>
                <w:rFonts w:ascii="Times New Roman" w:hAnsi="Times New Roman"/>
                <w:i/>
                <w:sz w:val="24"/>
                <w:szCs w:val="24"/>
                <w:lang w:val="en-US"/>
              </w:rPr>
              <w:t>Pbcm</w:t>
            </w:r>
          </w:p>
        </w:tc>
        <w:tc>
          <w:tcPr>
            <w:tcW w:w="3120" w:type="dxa"/>
            <w:shd w:val="clear" w:color="auto" w:fill="auto"/>
          </w:tcPr>
          <w:p w14:paraId="6379CE8F" w14:textId="77777777" w:rsidR="00F13148" w:rsidRPr="004E574F" w:rsidRDefault="00F13148" w:rsidP="008E1D24">
            <w:pPr>
              <w:pStyle w:val="TableBody"/>
              <w:jc w:val="center"/>
              <w:rPr>
                <w:rFonts w:ascii="Times New Roman" w:hAnsi="Times New Roman"/>
                <w:sz w:val="24"/>
                <w:szCs w:val="24"/>
                <w:lang w:val="en-US"/>
              </w:rPr>
            </w:pPr>
            <w:r w:rsidRPr="00D341BA">
              <w:rPr>
                <w:rFonts w:ascii="Times New Roman" w:hAnsi="Times New Roman"/>
                <w:i/>
                <w:sz w:val="24"/>
                <w:szCs w:val="24"/>
                <w:lang w:val="en-US"/>
              </w:rPr>
              <w:t>P</w:t>
            </w:r>
            <w:r w:rsidRPr="00D341BA">
              <w:rPr>
                <w:rFonts w:ascii="Times New Roman" w:hAnsi="Times New Roman"/>
                <w:sz w:val="24"/>
                <w:szCs w:val="24"/>
                <w:lang w:val="en-US"/>
              </w:rPr>
              <w:t>2</w:t>
            </w:r>
            <w:r w:rsidRPr="00D341BA">
              <w:rPr>
                <w:rFonts w:ascii="Times New Roman" w:hAnsi="Times New Roman"/>
                <w:sz w:val="24"/>
                <w:szCs w:val="24"/>
                <w:vertAlign w:val="subscript"/>
                <w:lang w:val="en-US"/>
              </w:rPr>
              <w:t>1</w:t>
            </w:r>
            <w:r w:rsidRPr="00D341BA">
              <w:rPr>
                <w:rFonts w:ascii="Times New Roman" w:hAnsi="Times New Roman"/>
                <w:sz w:val="24"/>
                <w:szCs w:val="24"/>
                <w:lang w:val="en-US"/>
              </w:rPr>
              <w:t xml:space="preserve"> 2</w:t>
            </w:r>
            <w:r w:rsidRPr="00D341BA">
              <w:rPr>
                <w:rFonts w:ascii="Times New Roman" w:hAnsi="Times New Roman"/>
                <w:sz w:val="24"/>
                <w:szCs w:val="24"/>
                <w:vertAlign w:val="subscript"/>
                <w:lang w:val="en-US"/>
              </w:rPr>
              <w:t>1</w:t>
            </w:r>
            <w:r w:rsidRPr="00D341BA">
              <w:rPr>
                <w:rFonts w:ascii="Times New Roman" w:hAnsi="Times New Roman"/>
                <w:sz w:val="24"/>
                <w:szCs w:val="24"/>
                <w:lang w:val="en-US"/>
              </w:rPr>
              <w:t xml:space="preserve"> 2</w:t>
            </w:r>
            <w:r w:rsidRPr="00D341BA">
              <w:rPr>
                <w:rFonts w:ascii="Times New Roman" w:hAnsi="Times New Roman"/>
                <w:sz w:val="24"/>
                <w:szCs w:val="24"/>
                <w:vertAlign w:val="subscript"/>
                <w:lang w:val="en-US"/>
              </w:rPr>
              <w:t>1</w:t>
            </w:r>
          </w:p>
        </w:tc>
      </w:tr>
      <w:tr w:rsidR="00F13148" w:rsidRPr="00CB249D" w14:paraId="3BCA8DDE" w14:textId="77777777" w:rsidTr="008E1D24">
        <w:tc>
          <w:tcPr>
            <w:tcW w:w="3122" w:type="dxa"/>
            <w:shd w:val="clear" w:color="auto" w:fill="auto"/>
          </w:tcPr>
          <w:p w14:paraId="48BECA96" w14:textId="77777777" w:rsidR="00F13148" w:rsidRPr="00A970A7" w:rsidRDefault="00F13148" w:rsidP="00CE3348">
            <w:pPr>
              <w:pStyle w:val="TableBody"/>
              <w:rPr>
                <w:rFonts w:ascii="Times New Roman" w:hAnsi="Times New Roman"/>
                <w:i/>
                <w:sz w:val="24"/>
                <w:szCs w:val="24"/>
                <w:lang w:val="en-US"/>
              </w:rPr>
            </w:pPr>
            <w:r w:rsidRPr="00A970A7">
              <w:rPr>
                <w:rFonts w:ascii="Times New Roman" w:hAnsi="Times New Roman"/>
                <w:i/>
                <w:sz w:val="24"/>
                <w:szCs w:val="24"/>
                <w:lang w:val="en-US"/>
              </w:rPr>
              <w:t>Z</w:t>
            </w:r>
          </w:p>
        </w:tc>
        <w:tc>
          <w:tcPr>
            <w:tcW w:w="3120" w:type="dxa"/>
          </w:tcPr>
          <w:p w14:paraId="5A6EBC53" w14:textId="77777777" w:rsidR="00F13148" w:rsidRPr="00A970A7" w:rsidRDefault="00F13148" w:rsidP="008E1D24">
            <w:pPr>
              <w:pStyle w:val="TableBody"/>
              <w:jc w:val="center"/>
              <w:rPr>
                <w:rFonts w:ascii="Times New Roman" w:hAnsi="Times New Roman"/>
                <w:sz w:val="24"/>
                <w:szCs w:val="24"/>
                <w:lang w:val="en-US"/>
              </w:rPr>
            </w:pPr>
            <w:r>
              <w:rPr>
                <w:rFonts w:ascii="Times New Roman" w:hAnsi="Times New Roman"/>
                <w:sz w:val="24"/>
                <w:szCs w:val="24"/>
                <w:lang w:val="en-US"/>
              </w:rPr>
              <w:t>4</w:t>
            </w:r>
          </w:p>
        </w:tc>
        <w:tc>
          <w:tcPr>
            <w:tcW w:w="3120" w:type="dxa"/>
            <w:shd w:val="clear" w:color="auto" w:fill="auto"/>
          </w:tcPr>
          <w:p w14:paraId="653BA234" w14:textId="77777777" w:rsidR="00F13148" w:rsidRPr="00A970A7" w:rsidRDefault="00F13148" w:rsidP="008E1D24">
            <w:pPr>
              <w:pStyle w:val="TableBody"/>
              <w:jc w:val="center"/>
              <w:rPr>
                <w:rFonts w:ascii="Times New Roman" w:hAnsi="Times New Roman"/>
                <w:sz w:val="24"/>
                <w:szCs w:val="24"/>
                <w:lang w:val="en-US"/>
              </w:rPr>
            </w:pPr>
            <w:r>
              <w:rPr>
                <w:rFonts w:ascii="Times New Roman" w:hAnsi="Times New Roman"/>
                <w:sz w:val="24"/>
                <w:szCs w:val="24"/>
                <w:lang w:val="en-US"/>
              </w:rPr>
              <w:t>4</w:t>
            </w:r>
          </w:p>
        </w:tc>
      </w:tr>
      <w:tr w:rsidR="00F13148" w:rsidRPr="00CB249D" w14:paraId="616CF30D" w14:textId="77777777" w:rsidTr="008E1D24">
        <w:tc>
          <w:tcPr>
            <w:tcW w:w="3122" w:type="dxa"/>
            <w:shd w:val="clear" w:color="auto" w:fill="auto"/>
          </w:tcPr>
          <w:p w14:paraId="64B1437B" w14:textId="77777777" w:rsidR="00F13148" w:rsidRPr="004E574F" w:rsidRDefault="00F13148" w:rsidP="00CE3348">
            <w:pPr>
              <w:pStyle w:val="TableBody"/>
              <w:rPr>
                <w:rFonts w:ascii="Times New Roman" w:hAnsi="Times New Roman"/>
                <w:sz w:val="24"/>
                <w:szCs w:val="24"/>
                <w:lang w:val="en-US"/>
              </w:rPr>
            </w:pPr>
            <w:r w:rsidRPr="004E574F">
              <w:rPr>
                <w:rFonts w:ascii="Times New Roman" w:hAnsi="Times New Roman"/>
                <w:sz w:val="24"/>
                <w:szCs w:val="24"/>
                <w:lang w:val="en-US"/>
              </w:rPr>
              <w:t>Unit cell parameters (Å)</w:t>
            </w:r>
          </w:p>
        </w:tc>
        <w:tc>
          <w:tcPr>
            <w:tcW w:w="3120" w:type="dxa"/>
          </w:tcPr>
          <w:p w14:paraId="7F76AA9C"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i/>
                <w:sz w:val="24"/>
                <w:szCs w:val="24"/>
                <w:lang w:val="en-US"/>
              </w:rPr>
              <w:t>a</w:t>
            </w:r>
            <w:r w:rsidRPr="004E574F">
              <w:rPr>
                <w:rFonts w:ascii="Times New Roman" w:hAnsi="Times New Roman"/>
                <w:sz w:val="24"/>
                <w:szCs w:val="24"/>
                <w:lang w:val="en-US"/>
              </w:rPr>
              <w:t xml:space="preserve"> = 6.7934(7)</w:t>
            </w:r>
          </w:p>
        </w:tc>
        <w:tc>
          <w:tcPr>
            <w:tcW w:w="3120" w:type="dxa"/>
            <w:shd w:val="clear" w:color="auto" w:fill="auto"/>
          </w:tcPr>
          <w:p w14:paraId="067C1637" w14:textId="77777777" w:rsidR="00F13148" w:rsidRPr="004E574F" w:rsidRDefault="00F13148" w:rsidP="008E1D24">
            <w:pPr>
              <w:pStyle w:val="TableBody"/>
              <w:jc w:val="center"/>
              <w:rPr>
                <w:rFonts w:ascii="Times New Roman" w:hAnsi="Times New Roman"/>
                <w:i/>
                <w:sz w:val="24"/>
                <w:szCs w:val="24"/>
                <w:lang w:val="en-US"/>
              </w:rPr>
            </w:pPr>
            <w:r w:rsidRPr="004E574F">
              <w:rPr>
                <w:rFonts w:ascii="Times New Roman" w:hAnsi="Times New Roman"/>
                <w:i/>
                <w:sz w:val="24"/>
                <w:szCs w:val="24"/>
                <w:lang w:val="en-US"/>
              </w:rPr>
              <w:t>a</w:t>
            </w:r>
            <w:r w:rsidRPr="004E574F">
              <w:rPr>
                <w:rFonts w:ascii="Times New Roman" w:hAnsi="Times New Roman"/>
                <w:sz w:val="24"/>
                <w:szCs w:val="24"/>
                <w:lang w:val="en-US"/>
              </w:rPr>
              <w:t xml:space="preserve"> = 7.2941(5)</w:t>
            </w:r>
          </w:p>
        </w:tc>
      </w:tr>
      <w:tr w:rsidR="00F13148" w:rsidRPr="00CB249D" w14:paraId="5DE441ED" w14:textId="77777777" w:rsidTr="008E1D24">
        <w:tc>
          <w:tcPr>
            <w:tcW w:w="3122" w:type="dxa"/>
            <w:shd w:val="clear" w:color="auto" w:fill="auto"/>
          </w:tcPr>
          <w:p w14:paraId="2BB526F8" w14:textId="77777777" w:rsidR="00F13148" w:rsidRPr="004E574F" w:rsidRDefault="00F13148" w:rsidP="00CE3348">
            <w:pPr>
              <w:pStyle w:val="TableBody"/>
              <w:rPr>
                <w:rFonts w:ascii="Times New Roman" w:hAnsi="Times New Roman"/>
                <w:sz w:val="24"/>
                <w:szCs w:val="24"/>
                <w:lang w:val="en-US"/>
              </w:rPr>
            </w:pPr>
          </w:p>
        </w:tc>
        <w:tc>
          <w:tcPr>
            <w:tcW w:w="3120" w:type="dxa"/>
          </w:tcPr>
          <w:p w14:paraId="5FA4CB7D"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i/>
                <w:sz w:val="24"/>
                <w:szCs w:val="24"/>
                <w:lang w:val="en-US"/>
              </w:rPr>
              <w:t>b</w:t>
            </w:r>
            <w:r w:rsidRPr="004E574F">
              <w:rPr>
                <w:rFonts w:ascii="Times New Roman" w:hAnsi="Times New Roman"/>
                <w:sz w:val="24"/>
                <w:szCs w:val="24"/>
                <w:lang w:val="en-US"/>
              </w:rPr>
              <w:t xml:space="preserve"> = 13.8808(15)</w:t>
            </w:r>
          </w:p>
        </w:tc>
        <w:tc>
          <w:tcPr>
            <w:tcW w:w="3120" w:type="dxa"/>
            <w:shd w:val="clear" w:color="auto" w:fill="auto"/>
          </w:tcPr>
          <w:p w14:paraId="501F5A9E" w14:textId="77777777" w:rsidR="00F13148" w:rsidRPr="004E574F" w:rsidRDefault="00F13148" w:rsidP="008E1D24">
            <w:pPr>
              <w:pStyle w:val="TableBody"/>
              <w:jc w:val="center"/>
              <w:rPr>
                <w:rFonts w:ascii="Times New Roman" w:hAnsi="Times New Roman"/>
                <w:i/>
                <w:sz w:val="24"/>
                <w:szCs w:val="24"/>
                <w:lang w:val="en-US"/>
              </w:rPr>
            </w:pPr>
            <w:r w:rsidRPr="004E574F">
              <w:rPr>
                <w:rFonts w:ascii="Times New Roman" w:hAnsi="Times New Roman"/>
                <w:i/>
                <w:sz w:val="24"/>
                <w:szCs w:val="24"/>
                <w:lang w:val="en-US"/>
              </w:rPr>
              <w:t>b</w:t>
            </w:r>
            <w:r w:rsidRPr="004E574F">
              <w:rPr>
                <w:rFonts w:ascii="Times New Roman" w:hAnsi="Times New Roman"/>
                <w:sz w:val="24"/>
                <w:szCs w:val="24"/>
                <w:lang w:val="en-US"/>
              </w:rPr>
              <w:t xml:space="preserve"> = 15.3229(10)</w:t>
            </w:r>
          </w:p>
        </w:tc>
      </w:tr>
      <w:tr w:rsidR="00F13148" w:rsidRPr="00CB249D" w14:paraId="19B02B4E" w14:textId="77777777" w:rsidTr="008E1D24">
        <w:tc>
          <w:tcPr>
            <w:tcW w:w="3122" w:type="dxa"/>
            <w:shd w:val="clear" w:color="auto" w:fill="auto"/>
          </w:tcPr>
          <w:p w14:paraId="18C21BD5" w14:textId="77777777" w:rsidR="00F13148" w:rsidRPr="004E574F" w:rsidRDefault="00F13148" w:rsidP="00CE3348">
            <w:pPr>
              <w:pStyle w:val="TableBody"/>
              <w:rPr>
                <w:rFonts w:ascii="Times New Roman" w:hAnsi="Times New Roman"/>
                <w:sz w:val="24"/>
                <w:szCs w:val="24"/>
                <w:lang w:val="en-US"/>
              </w:rPr>
            </w:pPr>
          </w:p>
        </w:tc>
        <w:tc>
          <w:tcPr>
            <w:tcW w:w="3120" w:type="dxa"/>
          </w:tcPr>
          <w:p w14:paraId="69B28215"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i/>
                <w:sz w:val="24"/>
                <w:szCs w:val="24"/>
                <w:lang w:val="en-US"/>
              </w:rPr>
              <w:t>c</w:t>
            </w:r>
            <w:r w:rsidRPr="004E574F">
              <w:rPr>
                <w:rFonts w:ascii="Times New Roman" w:hAnsi="Times New Roman"/>
                <w:sz w:val="24"/>
                <w:szCs w:val="24"/>
                <w:lang w:val="en-US"/>
              </w:rPr>
              <w:t xml:space="preserve"> = 18.685(2)</w:t>
            </w:r>
          </w:p>
        </w:tc>
        <w:tc>
          <w:tcPr>
            <w:tcW w:w="3120" w:type="dxa"/>
            <w:shd w:val="clear" w:color="auto" w:fill="auto"/>
          </w:tcPr>
          <w:p w14:paraId="00355951" w14:textId="77777777" w:rsidR="00F13148" w:rsidRPr="004E574F" w:rsidRDefault="00F13148" w:rsidP="008E1D24">
            <w:pPr>
              <w:pStyle w:val="TableBody"/>
              <w:jc w:val="center"/>
              <w:rPr>
                <w:rFonts w:ascii="Times New Roman" w:hAnsi="Times New Roman"/>
                <w:i/>
                <w:sz w:val="24"/>
                <w:szCs w:val="24"/>
                <w:lang w:val="en-US"/>
              </w:rPr>
            </w:pPr>
            <w:r w:rsidRPr="004E574F">
              <w:rPr>
                <w:rFonts w:ascii="Times New Roman" w:hAnsi="Times New Roman"/>
                <w:i/>
                <w:sz w:val="24"/>
                <w:szCs w:val="24"/>
                <w:lang w:val="en-US"/>
              </w:rPr>
              <w:t>c</w:t>
            </w:r>
            <w:r w:rsidRPr="004E574F">
              <w:rPr>
                <w:rFonts w:ascii="Times New Roman" w:hAnsi="Times New Roman"/>
                <w:sz w:val="24"/>
                <w:szCs w:val="24"/>
                <w:lang w:val="en-US"/>
              </w:rPr>
              <w:t xml:space="preserve"> = 15.3893 (10)</w:t>
            </w:r>
          </w:p>
        </w:tc>
      </w:tr>
      <w:tr w:rsidR="00F13148" w:rsidRPr="00CB249D" w14:paraId="77692CE3" w14:textId="77777777" w:rsidTr="008E1D24">
        <w:tc>
          <w:tcPr>
            <w:tcW w:w="3122" w:type="dxa"/>
            <w:shd w:val="clear" w:color="auto" w:fill="auto"/>
          </w:tcPr>
          <w:p w14:paraId="167A0FA1" w14:textId="77777777" w:rsidR="00F13148" w:rsidRPr="004E574F" w:rsidRDefault="00F13148" w:rsidP="00CE3348">
            <w:pPr>
              <w:pStyle w:val="TableBody"/>
              <w:rPr>
                <w:rFonts w:ascii="Times New Roman" w:hAnsi="Times New Roman"/>
                <w:sz w:val="24"/>
                <w:szCs w:val="24"/>
                <w:lang w:val="en-US"/>
              </w:rPr>
            </w:pPr>
            <w:r w:rsidRPr="004E574F">
              <w:rPr>
                <w:rFonts w:ascii="Times New Roman" w:hAnsi="Times New Roman"/>
                <w:sz w:val="24"/>
                <w:szCs w:val="24"/>
                <w:lang w:val="en-US"/>
              </w:rPr>
              <w:t>Volume (Å</w:t>
            </w:r>
            <w:r w:rsidRPr="004E574F">
              <w:rPr>
                <w:rFonts w:ascii="Times New Roman" w:hAnsi="Times New Roman"/>
                <w:sz w:val="24"/>
                <w:szCs w:val="24"/>
                <w:vertAlign w:val="superscript"/>
                <w:lang w:val="en-US"/>
              </w:rPr>
              <w:t>3</w:t>
            </w:r>
            <w:r w:rsidRPr="004E574F">
              <w:rPr>
                <w:rFonts w:ascii="Times New Roman" w:hAnsi="Times New Roman"/>
                <w:sz w:val="24"/>
                <w:szCs w:val="24"/>
                <w:lang w:val="en-US"/>
              </w:rPr>
              <w:t>)</w:t>
            </w:r>
          </w:p>
        </w:tc>
        <w:tc>
          <w:tcPr>
            <w:tcW w:w="3120" w:type="dxa"/>
          </w:tcPr>
          <w:p w14:paraId="63B64F7C"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1762.0(3)</w:t>
            </w:r>
          </w:p>
        </w:tc>
        <w:tc>
          <w:tcPr>
            <w:tcW w:w="3120" w:type="dxa"/>
            <w:shd w:val="clear" w:color="auto" w:fill="auto"/>
          </w:tcPr>
          <w:p w14:paraId="64143CB1" w14:textId="77777777" w:rsidR="00F13148" w:rsidRPr="004E574F" w:rsidRDefault="00F13148" w:rsidP="008E1D24">
            <w:pPr>
              <w:pStyle w:val="TableBody"/>
              <w:jc w:val="center"/>
              <w:rPr>
                <w:rFonts w:ascii="Times New Roman" w:hAnsi="Times New Roman"/>
                <w:i/>
                <w:sz w:val="24"/>
                <w:szCs w:val="24"/>
                <w:lang w:val="en-US"/>
              </w:rPr>
            </w:pPr>
            <w:r w:rsidRPr="004E574F">
              <w:rPr>
                <w:rFonts w:ascii="Times New Roman" w:hAnsi="Times New Roman"/>
                <w:sz w:val="24"/>
                <w:szCs w:val="24"/>
                <w:lang w:val="en-US"/>
              </w:rPr>
              <w:t>1720.01(20)</w:t>
            </w:r>
          </w:p>
        </w:tc>
      </w:tr>
      <w:tr w:rsidR="00F13148" w:rsidRPr="00CB249D" w14:paraId="26BC3DC8" w14:textId="77777777" w:rsidTr="008E1D24">
        <w:tc>
          <w:tcPr>
            <w:tcW w:w="3122" w:type="dxa"/>
            <w:shd w:val="clear" w:color="auto" w:fill="auto"/>
          </w:tcPr>
          <w:p w14:paraId="18EBF176" w14:textId="77777777" w:rsidR="00F13148" w:rsidRPr="004E574F" w:rsidRDefault="00F13148" w:rsidP="00CE3348">
            <w:pPr>
              <w:pStyle w:val="TableBody"/>
              <w:rPr>
                <w:rFonts w:ascii="Times New Roman" w:hAnsi="Times New Roman"/>
                <w:sz w:val="24"/>
                <w:szCs w:val="24"/>
                <w:lang w:val="en-US"/>
              </w:rPr>
            </w:pPr>
            <w:r w:rsidRPr="004E574F">
              <w:rPr>
                <w:rFonts w:ascii="Times New Roman" w:hAnsi="Times New Roman"/>
                <w:sz w:val="24"/>
                <w:szCs w:val="24"/>
                <w:lang w:val="en-US"/>
              </w:rPr>
              <w:t>Density (</w:t>
            </w:r>
            <w:r w:rsidRPr="004E574F">
              <w:rPr>
                <w:rFonts w:ascii="Times New Roman" w:hAnsi="Times New Roman"/>
                <w:i/>
                <w:sz w:val="24"/>
                <w:szCs w:val="24"/>
                <w:lang w:val="en-US"/>
              </w:rPr>
              <w:t>ρ</w:t>
            </w:r>
            <w:r w:rsidRPr="004E574F">
              <w:rPr>
                <w:rFonts w:ascii="Times New Roman" w:hAnsi="Times New Roman"/>
                <w:sz w:val="24"/>
                <w:szCs w:val="24"/>
                <w:vertAlign w:val="subscript"/>
                <w:lang w:val="en-US"/>
              </w:rPr>
              <w:t>calc</w:t>
            </w:r>
            <w:r w:rsidRPr="004E574F">
              <w:rPr>
                <w:rFonts w:ascii="Times New Roman" w:hAnsi="Times New Roman"/>
                <w:sz w:val="24"/>
                <w:szCs w:val="24"/>
                <w:lang w:val="en-US"/>
              </w:rPr>
              <w:t>) (g/cm</w:t>
            </w:r>
            <w:r w:rsidRPr="004E574F">
              <w:rPr>
                <w:rFonts w:ascii="Times New Roman" w:hAnsi="Times New Roman"/>
                <w:sz w:val="24"/>
                <w:szCs w:val="24"/>
                <w:vertAlign w:val="superscript"/>
                <w:lang w:val="en-US"/>
              </w:rPr>
              <w:t>3</w:t>
            </w:r>
            <w:r w:rsidRPr="004E574F">
              <w:rPr>
                <w:rFonts w:ascii="Times New Roman" w:hAnsi="Times New Roman"/>
                <w:sz w:val="24"/>
                <w:szCs w:val="24"/>
                <w:lang w:val="en-US"/>
              </w:rPr>
              <w:t>)</w:t>
            </w:r>
          </w:p>
        </w:tc>
        <w:tc>
          <w:tcPr>
            <w:tcW w:w="3120" w:type="dxa"/>
          </w:tcPr>
          <w:p w14:paraId="2E9AEC0C"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2.746</w:t>
            </w:r>
          </w:p>
        </w:tc>
        <w:tc>
          <w:tcPr>
            <w:tcW w:w="3120" w:type="dxa"/>
            <w:shd w:val="clear" w:color="auto" w:fill="auto"/>
          </w:tcPr>
          <w:p w14:paraId="085E5A56"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2.221</w:t>
            </w:r>
          </w:p>
        </w:tc>
      </w:tr>
      <w:tr w:rsidR="00F13148" w:rsidRPr="00CB249D" w14:paraId="6C92E10A" w14:textId="77777777" w:rsidTr="008E1D24">
        <w:tc>
          <w:tcPr>
            <w:tcW w:w="3122" w:type="dxa"/>
            <w:shd w:val="clear" w:color="auto" w:fill="auto"/>
          </w:tcPr>
          <w:p w14:paraId="1E9ADF66" w14:textId="77777777" w:rsidR="00F13148" w:rsidRPr="004E574F" w:rsidRDefault="00F13148" w:rsidP="00CE3348">
            <w:pPr>
              <w:pStyle w:val="TableBody"/>
              <w:rPr>
                <w:rFonts w:ascii="Times New Roman" w:hAnsi="Times New Roman"/>
                <w:sz w:val="24"/>
                <w:szCs w:val="24"/>
                <w:lang w:val="en-US"/>
              </w:rPr>
            </w:pPr>
            <w:r w:rsidRPr="004E574F">
              <w:rPr>
                <w:rFonts w:ascii="Times New Roman" w:hAnsi="Times New Roman"/>
                <w:sz w:val="24"/>
                <w:szCs w:val="24"/>
                <w:lang w:val="en-US"/>
              </w:rPr>
              <w:t>Absorption coefficient (</w:t>
            </w:r>
            <w:r w:rsidRPr="004E574F">
              <w:rPr>
                <w:rFonts w:ascii="Times New Roman" w:hAnsi="Times New Roman"/>
                <w:i/>
                <w:sz w:val="24"/>
                <w:szCs w:val="24"/>
                <w:lang w:val="en-US"/>
              </w:rPr>
              <w:t>μ</w:t>
            </w:r>
            <w:r w:rsidRPr="004E574F">
              <w:rPr>
                <w:rFonts w:ascii="Times New Roman" w:hAnsi="Times New Roman"/>
                <w:sz w:val="24"/>
                <w:szCs w:val="24"/>
                <w:lang w:val="en-US"/>
              </w:rPr>
              <w:t>) (mm</w:t>
            </w:r>
            <w:r w:rsidRPr="004E574F">
              <w:rPr>
                <w:rFonts w:ascii="Times New Roman" w:hAnsi="Times New Roman"/>
                <w:sz w:val="24"/>
                <w:szCs w:val="24"/>
                <w:vertAlign w:val="superscript"/>
                <w:lang w:val="en-US"/>
              </w:rPr>
              <w:t>-1</w:t>
            </w:r>
            <w:r w:rsidRPr="004E574F">
              <w:rPr>
                <w:rFonts w:ascii="Times New Roman" w:hAnsi="Times New Roman"/>
                <w:sz w:val="24"/>
                <w:szCs w:val="24"/>
                <w:lang w:val="en-US"/>
              </w:rPr>
              <w:t>)</w:t>
            </w:r>
          </w:p>
        </w:tc>
        <w:tc>
          <w:tcPr>
            <w:tcW w:w="3120" w:type="dxa"/>
          </w:tcPr>
          <w:p w14:paraId="3679194F"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17.806</w:t>
            </w:r>
          </w:p>
        </w:tc>
        <w:tc>
          <w:tcPr>
            <w:tcW w:w="3120" w:type="dxa"/>
            <w:shd w:val="clear" w:color="auto" w:fill="auto"/>
          </w:tcPr>
          <w:p w14:paraId="5ECCA997"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10.712</w:t>
            </w:r>
          </w:p>
        </w:tc>
      </w:tr>
      <w:tr w:rsidR="00F13148" w:rsidRPr="00CB249D" w14:paraId="52CCB1A9" w14:textId="77777777" w:rsidTr="008E1D24">
        <w:tc>
          <w:tcPr>
            <w:tcW w:w="3122" w:type="dxa"/>
            <w:shd w:val="clear" w:color="auto" w:fill="auto"/>
          </w:tcPr>
          <w:p w14:paraId="59D03F02" w14:textId="77777777" w:rsidR="00F13148" w:rsidRPr="004E574F" w:rsidRDefault="00F13148" w:rsidP="00CE3348">
            <w:pPr>
              <w:pStyle w:val="TableBody"/>
              <w:rPr>
                <w:rFonts w:ascii="Times New Roman" w:hAnsi="Times New Roman"/>
                <w:sz w:val="24"/>
                <w:szCs w:val="24"/>
                <w:lang w:val="en-US"/>
              </w:rPr>
            </w:pPr>
            <w:r w:rsidRPr="004E574F">
              <w:rPr>
                <w:rFonts w:ascii="Times New Roman" w:hAnsi="Times New Roman"/>
                <w:i/>
                <w:sz w:val="24"/>
                <w:szCs w:val="24"/>
                <w:lang w:val="en-US"/>
              </w:rPr>
              <w:t>θ</w:t>
            </w:r>
            <w:r w:rsidRPr="004E574F">
              <w:rPr>
                <w:rFonts w:ascii="Times New Roman" w:hAnsi="Times New Roman"/>
                <w:sz w:val="24"/>
                <w:szCs w:val="24"/>
                <w:vertAlign w:val="subscript"/>
                <w:lang w:val="en-US"/>
              </w:rPr>
              <w:t>min</w:t>
            </w:r>
            <w:r w:rsidRPr="004E574F">
              <w:rPr>
                <w:rFonts w:ascii="Times New Roman" w:hAnsi="Times New Roman"/>
                <w:sz w:val="24"/>
                <w:szCs w:val="24"/>
                <w:lang w:val="en-US"/>
              </w:rPr>
              <w:t xml:space="preserve"> – </w:t>
            </w:r>
            <w:r w:rsidRPr="004E574F">
              <w:rPr>
                <w:rFonts w:ascii="Times New Roman" w:hAnsi="Times New Roman"/>
                <w:i/>
                <w:sz w:val="24"/>
                <w:szCs w:val="24"/>
                <w:lang w:val="en-US"/>
              </w:rPr>
              <w:t>θ</w:t>
            </w:r>
            <w:r w:rsidRPr="004E574F">
              <w:rPr>
                <w:rFonts w:ascii="Times New Roman" w:hAnsi="Times New Roman"/>
                <w:sz w:val="24"/>
                <w:szCs w:val="24"/>
                <w:vertAlign w:val="subscript"/>
                <w:lang w:val="en-US"/>
              </w:rPr>
              <w:t>max</w:t>
            </w:r>
            <w:r w:rsidRPr="004E574F">
              <w:rPr>
                <w:rFonts w:ascii="Times New Roman" w:hAnsi="Times New Roman"/>
                <w:sz w:val="24"/>
                <w:szCs w:val="24"/>
                <w:lang w:val="en-US"/>
              </w:rPr>
              <w:t xml:space="preserve"> (º)</w:t>
            </w:r>
          </w:p>
        </w:tc>
        <w:tc>
          <w:tcPr>
            <w:tcW w:w="3120" w:type="dxa"/>
          </w:tcPr>
          <w:p w14:paraId="250E0BAA"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2.18 – 29.39</w:t>
            </w:r>
          </w:p>
        </w:tc>
        <w:tc>
          <w:tcPr>
            <w:tcW w:w="3120" w:type="dxa"/>
            <w:shd w:val="clear" w:color="auto" w:fill="auto"/>
          </w:tcPr>
          <w:p w14:paraId="26E24DBA"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2.65 – 27.16</w:t>
            </w:r>
          </w:p>
        </w:tc>
      </w:tr>
      <w:tr w:rsidR="00F13148" w:rsidRPr="00CB249D" w14:paraId="2C91CBBB" w14:textId="77777777" w:rsidTr="008E1D24">
        <w:tc>
          <w:tcPr>
            <w:tcW w:w="3122" w:type="dxa"/>
            <w:shd w:val="clear" w:color="auto" w:fill="auto"/>
          </w:tcPr>
          <w:p w14:paraId="11C8791D" w14:textId="77777777" w:rsidR="00F13148" w:rsidRPr="004E574F" w:rsidRDefault="00F13148" w:rsidP="00CE3348">
            <w:pPr>
              <w:pStyle w:val="TableBody"/>
              <w:rPr>
                <w:rFonts w:ascii="Times New Roman" w:hAnsi="Times New Roman"/>
                <w:sz w:val="24"/>
                <w:szCs w:val="24"/>
                <w:lang w:val="en-US"/>
              </w:rPr>
            </w:pPr>
            <w:r w:rsidRPr="004E574F">
              <w:rPr>
                <w:rFonts w:ascii="Times New Roman" w:hAnsi="Times New Roman"/>
                <w:sz w:val="24"/>
                <w:szCs w:val="24"/>
                <w:lang w:val="en-US"/>
              </w:rPr>
              <w:t>Reflections collected</w:t>
            </w:r>
          </w:p>
        </w:tc>
        <w:tc>
          <w:tcPr>
            <w:tcW w:w="3120" w:type="dxa"/>
          </w:tcPr>
          <w:p w14:paraId="52DB0368"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37840</w:t>
            </w:r>
          </w:p>
        </w:tc>
        <w:tc>
          <w:tcPr>
            <w:tcW w:w="3120" w:type="dxa"/>
            <w:shd w:val="clear" w:color="auto" w:fill="auto"/>
          </w:tcPr>
          <w:p w14:paraId="371E9DA0"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28581</w:t>
            </w:r>
          </w:p>
        </w:tc>
      </w:tr>
      <w:tr w:rsidR="00F13148" w:rsidRPr="00CB249D" w14:paraId="0132765B" w14:textId="77777777" w:rsidTr="008E1D24">
        <w:tc>
          <w:tcPr>
            <w:tcW w:w="3122" w:type="dxa"/>
            <w:shd w:val="clear" w:color="auto" w:fill="auto"/>
          </w:tcPr>
          <w:p w14:paraId="70419F25" w14:textId="77777777" w:rsidR="00F13148" w:rsidRPr="004E574F" w:rsidRDefault="00F13148" w:rsidP="00CE3348">
            <w:pPr>
              <w:pStyle w:val="TableBody"/>
              <w:rPr>
                <w:rFonts w:ascii="Times New Roman" w:hAnsi="Times New Roman"/>
                <w:sz w:val="24"/>
                <w:szCs w:val="24"/>
                <w:lang w:val="en-US"/>
              </w:rPr>
            </w:pPr>
            <w:r w:rsidRPr="004E574F">
              <w:rPr>
                <w:rFonts w:ascii="Times New Roman" w:hAnsi="Times New Roman"/>
                <w:sz w:val="24"/>
                <w:szCs w:val="24"/>
                <w:lang w:val="en-US"/>
              </w:rPr>
              <w:t>Independent reflections</w:t>
            </w:r>
          </w:p>
        </w:tc>
        <w:tc>
          <w:tcPr>
            <w:tcW w:w="3120" w:type="dxa"/>
          </w:tcPr>
          <w:p w14:paraId="208342F5"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2167</w:t>
            </w:r>
          </w:p>
        </w:tc>
        <w:tc>
          <w:tcPr>
            <w:tcW w:w="3120" w:type="dxa"/>
            <w:shd w:val="clear" w:color="auto" w:fill="auto"/>
          </w:tcPr>
          <w:p w14:paraId="66AC75DC"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3943</w:t>
            </w:r>
          </w:p>
        </w:tc>
      </w:tr>
      <w:tr w:rsidR="00F13148" w:rsidRPr="00CB249D" w14:paraId="29BF2D52" w14:textId="77777777" w:rsidTr="008E1D24">
        <w:tc>
          <w:tcPr>
            <w:tcW w:w="3122" w:type="dxa"/>
            <w:shd w:val="clear" w:color="auto" w:fill="auto"/>
          </w:tcPr>
          <w:p w14:paraId="07F33716" w14:textId="77777777" w:rsidR="00F13148" w:rsidRPr="004E574F" w:rsidRDefault="00F13148" w:rsidP="00CE3348">
            <w:pPr>
              <w:pStyle w:val="TableBody"/>
              <w:rPr>
                <w:rFonts w:ascii="Times New Roman" w:hAnsi="Times New Roman"/>
                <w:sz w:val="24"/>
                <w:szCs w:val="24"/>
                <w:lang w:val="en-US"/>
              </w:rPr>
            </w:pPr>
            <w:r w:rsidRPr="004E574F">
              <w:rPr>
                <w:rFonts w:ascii="Times New Roman" w:hAnsi="Times New Roman"/>
                <w:i/>
                <w:sz w:val="24"/>
                <w:szCs w:val="24"/>
                <w:lang w:val="en-US"/>
              </w:rPr>
              <w:t>R</w:t>
            </w:r>
            <w:r w:rsidRPr="004E574F">
              <w:rPr>
                <w:rFonts w:ascii="Times New Roman" w:hAnsi="Times New Roman"/>
                <w:i/>
                <w:sz w:val="24"/>
                <w:szCs w:val="24"/>
                <w:vertAlign w:val="superscript"/>
                <w:lang w:val="en-US"/>
              </w:rPr>
              <w:t>a</w:t>
            </w:r>
            <w:r w:rsidRPr="004E574F">
              <w:rPr>
                <w:rFonts w:ascii="Times New Roman" w:hAnsi="Times New Roman"/>
                <w:sz w:val="24"/>
                <w:szCs w:val="24"/>
                <w:lang w:val="en-US"/>
              </w:rPr>
              <w:t xml:space="preserve"> indices (</w:t>
            </w:r>
            <w:r w:rsidRPr="004E574F">
              <w:rPr>
                <w:rFonts w:ascii="Times New Roman" w:hAnsi="Times New Roman"/>
                <w:i/>
                <w:sz w:val="24"/>
                <w:szCs w:val="24"/>
                <w:lang w:val="en-US"/>
              </w:rPr>
              <w:t>I</w:t>
            </w:r>
            <w:r w:rsidRPr="004E574F">
              <w:rPr>
                <w:rFonts w:ascii="Times New Roman" w:hAnsi="Times New Roman"/>
                <w:sz w:val="24"/>
                <w:szCs w:val="24"/>
                <w:lang w:val="en-US"/>
              </w:rPr>
              <w:t xml:space="preserve"> &gt; 2</w:t>
            </w:r>
            <w:r w:rsidRPr="004E574F">
              <w:rPr>
                <w:rFonts w:ascii="Times New Roman" w:hAnsi="Times New Roman"/>
                <w:i/>
                <w:sz w:val="24"/>
                <w:szCs w:val="24"/>
                <w:lang w:val="en-US"/>
              </w:rPr>
              <w:t>σ</w:t>
            </w:r>
            <w:r w:rsidRPr="004E574F">
              <w:rPr>
                <w:rFonts w:ascii="Times New Roman" w:hAnsi="Times New Roman"/>
                <w:sz w:val="24"/>
                <w:szCs w:val="24"/>
                <w:lang w:val="en-US"/>
              </w:rPr>
              <w:t>(</w:t>
            </w:r>
            <w:r w:rsidRPr="004E574F">
              <w:rPr>
                <w:rFonts w:ascii="Times New Roman" w:hAnsi="Times New Roman"/>
                <w:i/>
                <w:sz w:val="24"/>
                <w:szCs w:val="24"/>
                <w:lang w:val="en-US"/>
              </w:rPr>
              <w:t>I</w:t>
            </w:r>
            <w:r w:rsidRPr="004E574F">
              <w:rPr>
                <w:rFonts w:ascii="Times New Roman" w:hAnsi="Times New Roman"/>
                <w:sz w:val="24"/>
                <w:szCs w:val="24"/>
                <w:lang w:val="en-US"/>
              </w:rPr>
              <w:t>))</w:t>
            </w:r>
          </w:p>
        </w:tc>
        <w:tc>
          <w:tcPr>
            <w:tcW w:w="3120" w:type="dxa"/>
          </w:tcPr>
          <w:p w14:paraId="1894F90C"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i/>
                <w:sz w:val="24"/>
                <w:szCs w:val="24"/>
                <w:lang w:val="en-US"/>
              </w:rPr>
              <w:t>R</w:t>
            </w:r>
            <w:r w:rsidRPr="004E574F">
              <w:rPr>
                <w:rFonts w:ascii="Times New Roman" w:hAnsi="Times New Roman"/>
                <w:sz w:val="24"/>
                <w:szCs w:val="24"/>
                <w:vertAlign w:val="subscript"/>
                <w:lang w:val="en-US"/>
              </w:rPr>
              <w:t>1</w:t>
            </w:r>
            <w:r w:rsidRPr="004E574F">
              <w:rPr>
                <w:rFonts w:ascii="Times New Roman" w:hAnsi="Times New Roman"/>
                <w:sz w:val="24"/>
                <w:szCs w:val="24"/>
                <w:lang w:val="en-US"/>
              </w:rPr>
              <w:t xml:space="preserve"> = 0.238</w:t>
            </w:r>
          </w:p>
        </w:tc>
        <w:tc>
          <w:tcPr>
            <w:tcW w:w="3120" w:type="dxa"/>
            <w:shd w:val="clear" w:color="auto" w:fill="auto"/>
          </w:tcPr>
          <w:p w14:paraId="26230D3A"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i/>
                <w:sz w:val="24"/>
                <w:szCs w:val="24"/>
                <w:lang w:val="en-US"/>
              </w:rPr>
              <w:t>R</w:t>
            </w:r>
            <w:r w:rsidRPr="004E574F">
              <w:rPr>
                <w:rFonts w:ascii="Times New Roman" w:hAnsi="Times New Roman"/>
                <w:sz w:val="24"/>
                <w:szCs w:val="24"/>
                <w:vertAlign w:val="subscript"/>
                <w:lang w:val="en-US"/>
              </w:rPr>
              <w:t>1</w:t>
            </w:r>
            <w:r w:rsidRPr="004E574F">
              <w:rPr>
                <w:rFonts w:ascii="Times New Roman" w:hAnsi="Times New Roman"/>
                <w:sz w:val="24"/>
                <w:szCs w:val="24"/>
                <w:lang w:val="en-US"/>
              </w:rPr>
              <w:t xml:space="preserve"> = 0.0180</w:t>
            </w:r>
          </w:p>
        </w:tc>
      </w:tr>
      <w:tr w:rsidR="00F13148" w:rsidRPr="00CB249D" w14:paraId="24FFD92C" w14:textId="77777777" w:rsidTr="008E1D24">
        <w:tc>
          <w:tcPr>
            <w:tcW w:w="3122" w:type="dxa"/>
            <w:shd w:val="clear" w:color="auto" w:fill="auto"/>
          </w:tcPr>
          <w:p w14:paraId="263A6A4F" w14:textId="77777777" w:rsidR="00F13148" w:rsidRPr="004E574F" w:rsidRDefault="00F13148" w:rsidP="00CE3348">
            <w:pPr>
              <w:pStyle w:val="TableBody"/>
              <w:rPr>
                <w:rFonts w:ascii="Times New Roman" w:hAnsi="Times New Roman"/>
                <w:sz w:val="24"/>
                <w:szCs w:val="24"/>
                <w:lang w:val="en-US"/>
              </w:rPr>
            </w:pPr>
          </w:p>
        </w:tc>
        <w:tc>
          <w:tcPr>
            <w:tcW w:w="3120" w:type="dxa"/>
          </w:tcPr>
          <w:p w14:paraId="2A0D2DC8"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i/>
                <w:sz w:val="24"/>
                <w:szCs w:val="24"/>
                <w:lang w:val="en-US"/>
              </w:rPr>
              <w:t>wR</w:t>
            </w:r>
            <w:r w:rsidRPr="004E574F">
              <w:rPr>
                <w:rFonts w:ascii="Times New Roman" w:hAnsi="Times New Roman"/>
                <w:sz w:val="24"/>
                <w:szCs w:val="24"/>
                <w:vertAlign w:val="subscript"/>
                <w:lang w:val="en-US"/>
              </w:rPr>
              <w:t>2</w:t>
            </w:r>
            <w:r w:rsidRPr="004E574F">
              <w:rPr>
                <w:rFonts w:ascii="Times New Roman" w:hAnsi="Times New Roman"/>
                <w:sz w:val="24"/>
                <w:szCs w:val="24"/>
                <w:lang w:val="en-US"/>
              </w:rPr>
              <w:t xml:space="preserve"> = 0.0322</w:t>
            </w:r>
          </w:p>
        </w:tc>
        <w:tc>
          <w:tcPr>
            <w:tcW w:w="3120" w:type="dxa"/>
            <w:shd w:val="clear" w:color="auto" w:fill="auto"/>
          </w:tcPr>
          <w:p w14:paraId="56A22204"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i/>
                <w:sz w:val="24"/>
                <w:szCs w:val="24"/>
                <w:lang w:val="en-US"/>
              </w:rPr>
              <w:t>wR</w:t>
            </w:r>
            <w:r w:rsidRPr="004E574F">
              <w:rPr>
                <w:rFonts w:ascii="Times New Roman" w:hAnsi="Times New Roman"/>
                <w:sz w:val="24"/>
                <w:szCs w:val="24"/>
                <w:vertAlign w:val="subscript"/>
                <w:lang w:val="en-US"/>
              </w:rPr>
              <w:t>2</w:t>
            </w:r>
            <w:r w:rsidRPr="004E574F">
              <w:rPr>
                <w:rFonts w:ascii="Times New Roman" w:hAnsi="Times New Roman"/>
                <w:sz w:val="24"/>
                <w:szCs w:val="24"/>
                <w:lang w:val="en-US"/>
              </w:rPr>
              <w:t xml:space="preserve"> = 0.0348</w:t>
            </w:r>
          </w:p>
        </w:tc>
      </w:tr>
      <w:tr w:rsidR="00F13148" w:rsidRPr="00CB249D" w14:paraId="709345CF" w14:textId="77777777" w:rsidTr="008E1D24">
        <w:trPr>
          <w:trHeight w:val="522"/>
        </w:trPr>
        <w:tc>
          <w:tcPr>
            <w:tcW w:w="3122" w:type="dxa"/>
            <w:shd w:val="clear" w:color="auto" w:fill="auto"/>
          </w:tcPr>
          <w:p w14:paraId="063B2363" w14:textId="77777777" w:rsidR="00F13148" w:rsidRPr="004E574F" w:rsidRDefault="00F13148" w:rsidP="00CE3348">
            <w:pPr>
              <w:pStyle w:val="TableBody"/>
              <w:rPr>
                <w:rFonts w:ascii="Times New Roman" w:hAnsi="Times New Roman"/>
                <w:sz w:val="24"/>
                <w:szCs w:val="24"/>
                <w:lang w:val="en-US"/>
              </w:rPr>
            </w:pPr>
            <w:r w:rsidRPr="004E574F">
              <w:rPr>
                <w:rFonts w:ascii="Times New Roman" w:hAnsi="Times New Roman"/>
                <w:sz w:val="24"/>
                <w:szCs w:val="24"/>
                <w:lang w:val="en-US"/>
              </w:rPr>
              <w:t xml:space="preserve">Goodness-of-fit on </w:t>
            </w:r>
            <w:r w:rsidRPr="004E574F">
              <w:rPr>
                <w:rFonts w:ascii="Times New Roman" w:hAnsi="Times New Roman"/>
                <w:i/>
                <w:sz w:val="24"/>
                <w:szCs w:val="24"/>
                <w:lang w:val="en-US"/>
              </w:rPr>
              <w:t>F</w:t>
            </w:r>
            <w:r w:rsidRPr="004E574F">
              <w:rPr>
                <w:rFonts w:ascii="Times New Roman" w:hAnsi="Times New Roman"/>
                <w:sz w:val="24"/>
                <w:szCs w:val="24"/>
                <w:vertAlign w:val="superscript"/>
                <w:lang w:val="en-US"/>
              </w:rPr>
              <w:t>2</w:t>
            </w:r>
          </w:p>
        </w:tc>
        <w:tc>
          <w:tcPr>
            <w:tcW w:w="3120" w:type="dxa"/>
          </w:tcPr>
          <w:p w14:paraId="25C93B7F"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1.008</w:t>
            </w:r>
          </w:p>
        </w:tc>
        <w:tc>
          <w:tcPr>
            <w:tcW w:w="3120" w:type="dxa"/>
            <w:shd w:val="clear" w:color="auto" w:fill="auto"/>
          </w:tcPr>
          <w:p w14:paraId="33FC4942"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1.010</w:t>
            </w:r>
          </w:p>
        </w:tc>
      </w:tr>
      <w:tr w:rsidR="00F13148" w:rsidRPr="00CB249D" w14:paraId="08BE6CDF" w14:textId="77777777" w:rsidTr="008E1D24">
        <w:trPr>
          <w:trHeight w:val="442"/>
        </w:trPr>
        <w:tc>
          <w:tcPr>
            <w:tcW w:w="3122" w:type="dxa"/>
            <w:shd w:val="clear" w:color="auto" w:fill="auto"/>
          </w:tcPr>
          <w:p w14:paraId="5CEA186C" w14:textId="77777777" w:rsidR="00F13148" w:rsidRPr="004E574F" w:rsidRDefault="00F13148" w:rsidP="00CE3348">
            <w:pPr>
              <w:pStyle w:val="TableBody"/>
              <w:rPr>
                <w:rFonts w:ascii="Times New Roman" w:hAnsi="Times New Roman"/>
                <w:sz w:val="24"/>
                <w:szCs w:val="24"/>
                <w:lang w:val="en-US"/>
              </w:rPr>
            </w:pPr>
            <w:r w:rsidRPr="004E574F">
              <w:rPr>
                <w:rFonts w:ascii="Times New Roman" w:hAnsi="Times New Roman"/>
                <w:sz w:val="24"/>
                <w:szCs w:val="24"/>
                <w:lang w:val="en-US"/>
              </w:rPr>
              <w:t>Largest diff. peak and hole (e</w:t>
            </w:r>
            <w:r w:rsidRPr="004E574F">
              <w:rPr>
                <w:rFonts w:ascii="Times New Roman" w:hAnsi="Times New Roman"/>
                <w:sz w:val="24"/>
                <w:szCs w:val="24"/>
                <w:vertAlign w:val="superscript"/>
                <w:lang w:val="en-US"/>
              </w:rPr>
              <w:t>-</w:t>
            </w:r>
            <w:r w:rsidRPr="004E574F">
              <w:rPr>
                <w:rFonts w:ascii="Times New Roman" w:hAnsi="Times New Roman"/>
                <w:sz w:val="24"/>
                <w:szCs w:val="24"/>
                <w:lang w:val="en-US"/>
              </w:rPr>
              <w:t>/Å</w:t>
            </w:r>
            <w:r w:rsidRPr="004E574F">
              <w:rPr>
                <w:rFonts w:ascii="Times New Roman" w:hAnsi="Times New Roman"/>
                <w:sz w:val="24"/>
                <w:szCs w:val="24"/>
                <w:vertAlign w:val="superscript"/>
                <w:lang w:val="en-US"/>
              </w:rPr>
              <w:t>3</w:t>
            </w:r>
            <w:r w:rsidRPr="004E574F">
              <w:rPr>
                <w:rFonts w:ascii="Times New Roman" w:hAnsi="Times New Roman"/>
                <w:sz w:val="24"/>
                <w:szCs w:val="24"/>
                <w:lang w:val="en-US"/>
              </w:rPr>
              <w:t>)</w:t>
            </w:r>
          </w:p>
        </w:tc>
        <w:tc>
          <w:tcPr>
            <w:tcW w:w="3120" w:type="dxa"/>
          </w:tcPr>
          <w:p w14:paraId="1BB7DBC0"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0.678 and -0.711</w:t>
            </w:r>
          </w:p>
        </w:tc>
        <w:tc>
          <w:tcPr>
            <w:tcW w:w="3120" w:type="dxa"/>
            <w:shd w:val="clear" w:color="auto" w:fill="auto"/>
          </w:tcPr>
          <w:p w14:paraId="77761988" w14:textId="77777777" w:rsidR="00F13148" w:rsidRPr="004E574F" w:rsidRDefault="00F13148" w:rsidP="008E1D24">
            <w:pPr>
              <w:pStyle w:val="TableBody"/>
              <w:jc w:val="center"/>
              <w:rPr>
                <w:rFonts w:ascii="Times New Roman" w:hAnsi="Times New Roman"/>
                <w:sz w:val="24"/>
                <w:szCs w:val="24"/>
                <w:lang w:val="en-US"/>
              </w:rPr>
            </w:pPr>
            <w:r w:rsidRPr="004E574F">
              <w:rPr>
                <w:rFonts w:ascii="Times New Roman" w:hAnsi="Times New Roman"/>
                <w:sz w:val="24"/>
                <w:szCs w:val="24"/>
                <w:lang w:val="en-US"/>
              </w:rPr>
              <w:t>0.227 and -0.236</w:t>
            </w:r>
          </w:p>
        </w:tc>
      </w:tr>
    </w:tbl>
    <w:p w14:paraId="0C63613C" w14:textId="1062A5BD" w:rsidR="00F13148" w:rsidRPr="000E4A74" w:rsidRDefault="00F13148" w:rsidP="00CE3348">
      <w:pPr>
        <w:spacing w:line="240" w:lineRule="auto"/>
        <w:jc w:val="both"/>
        <w:rPr>
          <w:rFonts w:cs="Times New Roman"/>
          <w:szCs w:val="24"/>
        </w:rPr>
      </w:pPr>
      <w:r w:rsidRPr="000E4A74">
        <w:rPr>
          <w:rFonts w:cs="Times New Roman"/>
          <w:szCs w:val="24"/>
          <w:vertAlign w:val="superscript"/>
        </w:rPr>
        <w:t>a</w:t>
      </w:r>
      <m:oMath>
        <m:sSub>
          <m:sSubPr>
            <m:ctrlPr>
              <w:rPr>
                <w:rFonts w:ascii="Cambria Math" w:hAnsi="Cambria Math" w:cs="Times New Roman"/>
                <w:szCs w:val="24"/>
              </w:rPr>
            </m:ctrlPr>
          </m:sSubPr>
          <m:e>
            <m:r>
              <w:rPr>
                <w:rFonts w:ascii="Cambria Math" w:hAnsi="Cambria Math" w:cs="Times New Roman"/>
                <w:szCs w:val="24"/>
              </w:rPr>
              <m:t>R</m:t>
            </m:r>
          </m:e>
          <m:sub>
            <m:r>
              <w:rPr>
                <w:rFonts w:ascii="Cambria Math" w:hAnsi="Cambria Math" w:cs="Times New Roman"/>
                <w:szCs w:val="24"/>
              </w:rPr>
              <m:t>1</m:t>
            </m:r>
          </m:sub>
        </m:sSub>
        <m:r>
          <w:rPr>
            <w:rFonts w:ascii="Cambria Math" w:hAnsi="Cambria Math" w:cs="Times New Roman"/>
            <w:szCs w:val="24"/>
          </w:rPr>
          <m:t>=</m:t>
        </m:r>
        <m:nary>
          <m:naryPr>
            <m:chr m:val="∑"/>
            <m:limLoc m:val="undOvr"/>
            <m:subHide m:val="1"/>
            <m:supHide m:val="1"/>
            <m:ctrlPr>
              <w:rPr>
                <w:rFonts w:ascii="Cambria Math" w:hAnsi="Cambria Math" w:cs="Times New Roman"/>
                <w:i/>
                <w:szCs w:val="24"/>
              </w:rPr>
            </m:ctrlPr>
          </m:naryPr>
          <m:sub/>
          <m:sup/>
          <m:e>
            <m:d>
              <m:dPr>
                <m:begChr m:val="|"/>
                <m:endChr m:val="|"/>
                <m:ctrlPr>
                  <w:rPr>
                    <w:rFonts w:ascii="Cambria Math" w:hAnsi="Cambria Math" w:cs="Times New Roman"/>
                    <w:i/>
                    <w:szCs w:val="24"/>
                  </w:rPr>
                </m:ctrlPr>
              </m:dPr>
              <m:e>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o</m:t>
                        </m:r>
                      </m:sub>
                    </m:sSub>
                  </m:e>
                </m:d>
                <m:r>
                  <w:rPr>
                    <w:rFonts w:ascii="Cambria Math" w:hAnsi="Cambria Math" w:cs="Times New Roman"/>
                    <w:szCs w:val="24"/>
                  </w:rPr>
                  <m:t>-</m:t>
                </m:r>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c</m:t>
                        </m:r>
                      </m:sub>
                    </m:sSub>
                  </m:e>
                </m:d>
              </m:e>
            </m:d>
            <m:r>
              <w:rPr>
                <w:rFonts w:ascii="Cambria Math" w:hAnsi="Cambria Math" w:cs="Times New Roman"/>
                <w:szCs w:val="24"/>
              </w:rPr>
              <m:t>/</m:t>
            </m:r>
            <m:nary>
              <m:naryPr>
                <m:chr m:val="∑"/>
                <m:limLoc m:val="undOvr"/>
                <m:subHide m:val="1"/>
                <m:supHide m:val="1"/>
                <m:ctrlPr>
                  <w:rPr>
                    <w:rFonts w:ascii="Cambria Math" w:hAnsi="Cambria Math" w:cs="Times New Roman"/>
                    <w:i/>
                    <w:szCs w:val="24"/>
                  </w:rPr>
                </m:ctrlPr>
              </m:naryPr>
              <m:sub/>
              <m:sup/>
              <m:e>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o</m:t>
                        </m:r>
                      </m:sub>
                    </m:sSub>
                  </m:e>
                </m:d>
                <m:r>
                  <w:rPr>
                    <w:rFonts w:ascii="Cambria Math" w:hAnsi="Cambria Math" w:cs="Times New Roman"/>
                    <w:szCs w:val="24"/>
                  </w:rPr>
                  <m:t>;</m:t>
                </m:r>
              </m:e>
            </m:nary>
          </m:e>
        </m:nary>
        <m:r>
          <w:rPr>
            <w:rFonts w:ascii="Cambria Math" w:hAnsi="Cambria Math" w:cs="Times New Roman"/>
            <w:szCs w:val="24"/>
          </w:rPr>
          <m:t xml:space="preserve"> w</m:t>
        </m:r>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2</m:t>
            </m:r>
          </m:sub>
        </m:sSub>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m:t>
            </m:r>
            <m:d>
              <m:dPr>
                <m:begChr m:val="|"/>
                <m:endChr m:val="|"/>
                <m:ctrlPr>
                  <w:rPr>
                    <w:rFonts w:ascii="Cambria Math" w:hAnsi="Cambria Math" w:cs="Times New Roman"/>
                    <w:i/>
                    <w:szCs w:val="24"/>
                  </w:rPr>
                </m:ctrlPr>
              </m:dPr>
              <m:e>
                <m:nary>
                  <m:naryPr>
                    <m:chr m:val="∑"/>
                    <m:limLoc m:val="undOvr"/>
                    <m:subHide m:val="1"/>
                    <m:supHide m:val="1"/>
                    <m:ctrlPr>
                      <w:rPr>
                        <w:rFonts w:ascii="Cambria Math" w:hAnsi="Cambria Math" w:cs="Times New Roman"/>
                        <w:i/>
                        <w:szCs w:val="24"/>
                      </w:rPr>
                    </m:ctrlPr>
                  </m:naryPr>
                  <m:sub/>
                  <m:sup/>
                  <m:e>
                    <m:d>
                      <m:dPr>
                        <m:begChr m:val="|"/>
                        <m:endChr m:val="|"/>
                        <m:ctrlPr>
                          <w:rPr>
                            <w:rFonts w:ascii="Cambria Math" w:hAnsi="Cambria Math" w:cs="Times New Roman"/>
                            <w:i/>
                            <w:szCs w:val="24"/>
                          </w:rPr>
                        </m:ctrlPr>
                      </m:dPr>
                      <m:e>
                        <m:r>
                          <w:rPr>
                            <w:rFonts w:ascii="Cambria Math" w:hAnsi="Cambria Math" w:cs="Times New Roman"/>
                            <w:szCs w:val="24"/>
                          </w:rPr>
                          <m:t>w</m:t>
                        </m:r>
                        <m:sSup>
                          <m:sSupPr>
                            <m:ctrlPr>
                              <w:rPr>
                                <w:rFonts w:ascii="Cambria Math" w:hAnsi="Cambria Math" w:cs="Times New Roman"/>
                                <w:i/>
                                <w:szCs w:val="24"/>
                              </w:rPr>
                            </m:ctrlPr>
                          </m:sSupPr>
                          <m:e>
                            <m:d>
                              <m:dPr>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o</m:t>
                                    </m:r>
                                  </m:sub>
                                  <m:sup>
                                    <m:r>
                                      <w:rPr>
                                        <w:rFonts w:ascii="Cambria Math" w:hAnsi="Cambria Math" w:cs="Times New Roman"/>
                                        <w:szCs w:val="24"/>
                                      </w:rPr>
                                      <m:t>2</m:t>
                                    </m:r>
                                  </m:sup>
                                </m:sSubSup>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c</m:t>
                                    </m:r>
                                  </m:sub>
                                  <m:sup>
                                    <m:r>
                                      <w:rPr>
                                        <w:rFonts w:ascii="Cambria Math" w:hAnsi="Cambria Math" w:cs="Times New Roman"/>
                                        <w:szCs w:val="24"/>
                                      </w:rPr>
                                      <m:t>2</m:t>
                                    </m:r>
                                  </m:sup>
                                </m:sSubSup>
                              </m:e>
                            </m:d>
                          </m:e>
                          <m:sup>
                            <m:r>
                              <w:rPr>
                                <w:rFonts w:ascii="Cambria Math" w:hAnsi="Cambria Math" w:cs="Times New Roman"/>
                                <w:szCs w:val="24"/>
                              </w:rPr>
                              <m:t>2</m:t>
                            </m:r>
                          </m:sup>
                        </m:sSup>
                      </m:e>
                    </m:d>
                    <m:r>
                      <w:rPr>
                        <w:rFonts w:ascii="Cambria Math" w:hAnsi="Cambria Math" w:cs="Times New Roman"/>
                        <w:szCs w:val="24"/>
                      </w:rPr>
                      <m:t>/</m:t>
                    </m:r>
                    <m:nary>
                      <m:naryPr>
                        <m:chr m:val="∑"/>
                        <m:limLoc m:val="undOvr"/>
                        <m:subHide m:val="1"/>
                        <m:supHide m:val="1"/>
                        <m:ctrlPr>
                          <w:rPr>
                            <w:rFonts w:ascii="Cambria Math" w:hAnsi="Cambria Math" w:cs="Times New Roman"/>
                            <w:i/>
                            <w:szCs w:val="24"/>
                          </w:rPr>
                        </m:ctrlPr>
                      </m:naryPr>
                      <m:sub/>
                      <m:sup/>
                      <m:e>
                        <m:d>
                          <m:dPr>
                            <m:begChr m:val="|"/>
                            <m:endChr m:val="|"/>
                            <m:ctrlPr>
                              <w:rPr>
                                <w:rFonts w:ascii="Cambria Math" w:hAnsi="Cambria Math" w:cs="Times New Roman"/>
                                <w:i/>
                                <w:szCs w:val="24"/>
                              </w:rPr>
                            </m:ctrlPr>
                          </m:dPr>
                          <m:e>
                            <m:r>
                              <w:rPr>
                                <w:rFonts w:ascii="Cambria Math" w:hAnsi="Cambria Math" w:cs="Times New Roman"/>
                                <w:szCs w:val="24"/>
                              </w:rPr>
                              <m:t>w</m:t>
                            </m:r>
                            <m:sSup>
                              <m:sSupPr>
                                <m:ctrlPr>
                                  <w:rPr>
                                    <w:rFonts w:ascii="Cambria Math" w:hAnsi="Cambria Math" w:cs="Times New Roman"/>
                                    <w:i/>
                                    <w:szCs w:val="24"/>
                                  </w:rPr>
                                </m:ctrlPr>
                              </m:sSupPr>
                              <m:e>
                                <m:d>
                                  <m:dPr>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o</m:t>
                                        </m:r>
                                      </m:sub>
                                      <m:sup>
                                        <m:r>
                                          <w:rPr>
                                            <w:rFonts w:ascii="Cambria Math" w:hAnsi="Cambria Math" w:cs="Times New Roman"/>
                                            <w:szCs w:val="24"/>
                                          </w:rPr>
                                          <m:t>2</m:t>
                                        </m:r>
                                      </m:sup>
                                    </m:sSubSup>
                                  </m:e>
                                </m:d>
                              </m:e>
                              <m:sup>
                                <m:r>
                                  <w:rPr>
                                    <w:rFonts w:ascii="Cambria Math" w:hAnsi="Cambria Math" w:cs="Times New Roman"/>
                                    <w:szCs w:val="24"/>
                                  </w:rPr>
                                  <m:t>2</m:t>
                                </m:r>
                              </m:sup>
                            </m:sSup>
                          </m:e>
                        </m:d>
                      </m:e>
                    </m:nary>
                  </m:e>
                </m:nary>
              </m:e>
            </m:d>
            <m:r>
              <w:rPr>
                <w:rFonts w:ascii="Cambria Math" w:hAnsi="Cambria Math" w:cs="Times New Roman"/>
                <w:szCs w:val="24"/>
              </w:rPr>
              <m:t>}</m:t>
            </m:r>
          </m:e>
          <m:sup>
            <m:r>
              <w:rPr>
                <w:rFonts w:ascii="Cambria Math" w:hAnsi="Cambria Math" w:cs="Times New Roman"/>
                <w:szCs w:val="24"/>
              </w:rPr>
              <m:t>1/2</m:t>
            </m:r>
          </m:sup>
        </m:sSup>
      </m:oMath>
      <w:r w:rsidRPr="000E4A74">
        <w:rPr>
          <w:rFonts w:cs="Times New Roman"/>
          <w:szCs w:val="24"/>
        </w:rPr>
        <w:t xml:space="preserve">, </w:t>
      </w:r>
    </w:p>
    <w:p w14:paraId="5B95F371" w14:textId="7983E52B" w:rsidR="00F13148" w:rsidRPr="000E4A74" w:rsidRDefault="00F13148" w:rsidP="00CE3348">
      <w:pPr>
        <w:spacing w:line="240" w:lineRule="auto"/>
        <w:jc w:val="both"/>
        <w:rPr>
          <w:rFonts w:cs="Times New Roman"/>
          <w:szCs w:val="24"/>
        </w:rPr>
      </w:pPr>
      <w:r w:rsidRPr="000E4A74">
        <w:rPr>
          <w:rFonts w:cs="Times New Roman"/>
          <w:szCs w:val="24"/>
        </w:rPr>
        <w:t xml:space="preserve">where </w:t>
      </w:r>
      <m:oMath>
        <m:r>
          <w:rPr>
            <w:rFonts w:ascii="Cambria Math" w:hAnsi="Cambria Math" w:cs="Times New Roman"/>
            <w:szCs w:val="24"/>
          </w:rPr>
          <m:t>w={1/</m:t>
        </m:r>
        <m:d>
          <m:dPr>
            <m:begChr m:val="|"/>
            <m:endChr m:val="|"/>
            <m:ctrlPr>
              <w:rPr>
                <w:rFonts w:ascii="Cambria Math" w:hAnsi="Cambria Math" w:cs="Times New Roman"/>
                <w:i/>
                <w:szCs w:val="24"/>
              </w:rPr>
            </m:ctrlPr>
          </m:dPr>
          <m:e>
            <m:sSup>
              <m:sSupPr>
                <m:ctrlPr>
                  <w:rPr>
                    <w:rFonts w:ascii="Cambria Math" w:hAnsi="Cambria Math" w:cs="Times New Roman"/>
                    <w:i/>
                    <w:szCs w:val="24"/>
                  </w:rPr>
                </m:ctrlPr>
              </m:sSupPr>
              <m:e>
                <m:r>
                  <w:rPr>
                    <w:rFonts w:ascii="Cambria Math" w:hAnsi="Cambria Math" w:cs="Times New Roman"/>
                    <w:szCs w:val="24"/>
                  </w:rPr>
                  <m:t>σ</m:t>
                </m:r>
              </m:e>
              <m:sup>
                <m:r>
                  <w:rPr>
                    <w:rFonts w:ascii="Cambria Math" w:hAnsi="Cambria Math" w:cs="Times New Roman"/>
                    <w:szCs w:val="24"/>
                  </w:rPr>
                  <m:t>2</m:t>
                </m:r>
              </m:sup>
            </m:sSup>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o</m:t>
                </m:r>
              </m:sub>
              <m:sup>
                <m:r>
                  <w:rPr>
                    <w:rFonts w:ascii="Cambria Math" w:hAnsi="Cambria Math" w:cs="Times New Roman"/>
                    <w:szCs w:val="24"/>
                  </w:rPr>
                  <m:t>2</m:t>
                </m:r>
              </m:sup>
            </m:sSubSup>
            <m:r>
              <w:rPr>
                <w:rFonts w:ascii="Cambria Math" w:hAnsi="Cambria Math" w:cs="Times New Roman"/>
                <w:szCs w:val="24"/>
              </w:rPr>
              <m:t>+</m:t>
            </m:r>
            <m:sSup>
              <m:sSupPr>
                <m:ctrlPr>
                  <w:rPr>
                    <w:rFonts w:ascii="Cambria Math" w:hAnsi="Cambria Math" w:cs="Times New Roman"/>
                    <w:i/>
                    <w:szCs w:val="24"/>
                  </w:rPr>
                </m:ctrlPr>
              </m:sSupPr>
              <m:e>
                <m:d>
                  <m:dPr>
                    <m:ctrlPr>
                      <w:rPr>
                        <w:rFonts w:ascii="Cambria Math" w:hAnsi="Cambria Math" w:cs="Times New Roman"/>
                        <w:i/>
                        <w:szCs w:val="24"/>
                      </w:rPr>
                    </m:ctrlPr>
                  </m:dPr>
                  <m:e>
                    <m:r>
                      <w:rPr>
                        <w:rFonts w:ascii="Cambria Math" w:hAnsi="Cambria Math" w:cs="Times New Roman"/>
                        <w:szCs w:val="24"/>
                      </w:rPr>
                      <m:t>AP</m:t>
                    </m:r>
                  </m:e>
                </m:d>
              </m:e>
              <m:sup>
                <m:r>
                  <w:rPr>
                    <w:rFonts w:ascii="Cambria Math" w:hAnsi="Cambria Math" w:cs="Times New Roman"/>
                    <w:szCs w:val="24"/>
                  </w:rPr>
                  <m:t>2</m:t>
                </m:r>
              </m:sup>
            </m:sSup>
            <m:r>
              <w:rPr>
                <w:rFonts w:ascii="Cambria Math" w:hAnsi="Cambria Math" w:cs="Times New Roman"/>
                <w:szCs w:val="24"/>
              </w:rPr>
              <m:t>+BP</m:t>
            </m:r>
          </m:e>
        </m:d>
        <m:r>
          <w:rPr>
            <w:rFonts w:ascii="Cambria Math" w:hAnsi="Cambria Math" w:cs="Times New Roman"/>
            <w:szCs w:val="24"/>
          </w:rPr>
          <m:t>}</m:t>
        </m:r>
      </m:oMath>
      <w:r w:rsidRPr="000E4A74">
        <w:rPr>
          <w:rFonts w:cs="Times New Roman"/>
          <w:szCs w:val="24"/>
        </w:rPr>
        <w:t xml:space="preserve">, with </w:t>
      </w:r>
      <m:oMath>
        <m:r>
          <w:rPr>
            <w:rFonts w:ascii="Cambria Math" w:hAnsi="Cambria Math" w:cs="Times New Roman"/>
            <w:szCs w:val="24"/>
          </w:rPr>
          <m:t>P=</m:t>
        </m:r>
        <m:d>
          <m:dPr>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o</m:t>
                </m:r>
              </m:sub>
              <m:sup>
                <m:r>
                  <w:rPr>
                    <w:rFonts w:ascii="Cambria Math" w:hAnsi="Cambria Math" w:cs="Times New Roman"/>
                    <w:szCs w:val="24"/>
                  </w:rPr>
                  <m:t>2</m:t>
                </m:r>
              </m:sup>
            </m:sSubSup>
            <m:r>
              <w:rPr>
                <w:rFonts w:ascii="Cambria Math" w:hAnsi="Cambria Math" w:cs="Times New Roman"/>
                <w:szCs w:val="24"/>
              </w:rPr>
              <m:t>+2</m:t>
            </m:r>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c</m:t>
                </m:r>
              </m:sub>
              <m:sup>
                <m:r>
                  <w:rPr>
                    <w:rFonts w:ascii="Cambria Math" w:hAnsi="Cambria Math" w:cs="Times New Roman"/>
                    <w:szCs w:val="24"/>
                  </w:rPr>
                  <m:t>2</m:t>
                </m:r>
              </m:sup>
            </m:sSubSup>
          </m:e>
        </m:d>
        <m:r>
          <w:rPr>
            <w:rFonts w:ascii="Cambria Math" w:hAnsi="Cambria Math" w:cs="Times New Roman"/>
            <w:szCs w:val="24"/>
          </w:rPr>
          <m:t>/3</m:t>
        </m:r>
      </m:oMath>
      <w:r w:rsidRPr="000E4A74">
        <w:rPr>
          <w:rFonts w:cs="Times New Roman"/>
          <w:szCs w:val="24"/>
        </w:rPr>
        <w:t xml:space="preserve"> and weight coefficients </w:t>
      </w:r>
      <w:r w:rsidRPr="000E4A74">
        <w:rPr>
          <w:rFonts w:cs="Times New Roman"/>
          <w:i/>
          <w:szCs w:val="24"/>
        </w:rPr>
        <w:t>A</w:t>
      </w:r>
      <w:r w:rsidRPr="000E4A74">
        <w:rPr>
          <w:rFonts w:cs="Times New Roman"/>
          <w:szCs w:val="24"/>
        </w:rPr>
        <w:t xml:space="preserve"> and </w:t>
      </w:r>
      <w:r w:rsidRPr="000E4A74">
        <w:rPr>
          <w:rFonts w:cs="Times New Roman"/>
          <w:i/>
          <w:szCs w:val="24"/>
        </w:rPr>
        <w:t>B</w:t>
      </w:r>
      <w:r w:rsidRPr="000E4A74">
        <w:rPr>
          <w:rFonts w:cs="Times New Roman"/>
          <w:szCs w:val="24"/>
        </w:rPr>
        <w:t>.</w:t>
      </w:r>
    </w:p>
    <w:p w14:paraId="41A470AC" w14:textId="77777777" w:rsidR="005437D4" w:rsidRDefault="00F13148" w:rsidP="005B75A1">
      <w:pPr>
        <w:keepNext/>
        <w:autoSpaceDE w:val="0"/>
        <w:autoSpaceDN w:val="0"/>
        <w:adjustRightInd w:val="0"/>
        <w:jc w:val="center"/>
      </w:pPr>
      <w:r w:rsidRPr="00420223">
        <w:rPr>
          <w:rFonts w:cs="Times New Roman"/>
          <w:noProof/>
          <w:szCs w:val="24"/>
        </w:rPr>
        <w:lastRenderedPageBreak/>
        <w:drawing>
          <wp:inline distT="0" distB="0" distL="0" distR="0" wp14:anchorId="0BEC0906" wp14:editId="7922F50E">
            <wp:extent cx="3596640" cy="473202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96640" cy="4732020"/>
                    </a:xfrm>
                    <a:prstGeom prst="rect">
                      <a:avLst/>
                    </a:prstGeom>
                    <a:noFill/>
                    <a:ln>
                      <a:noFill/>
                    </a:ln>
                  </pic:spPr>
                </pic:pic>
              </a:graphicData>
            </a:graphic>
          </wp:inline>
        </w:drawing>
      </w:r>
    </w:p>
    <w:p w14:paraId="6B27295D" w14:textId="117B7AA6" w:rsidR="005437D4" w:rsidRDefault="005437D4" w:rsidP="00CE3348">
      <w:pPr>
        <w:pStyle w:val="FigureCaption"/>
        <w:jc w:val="both"/>
      </w:pPr>
      <w:bookmarkStart w:id="87" w:name="_Toc15232628"/>
      <w:r>
        <w:t xml:space="preserve">Figure </w:t>
      </w:r>
      <w:r>
        <w:fldChar w:fldCharType="begin"/>
      </w:r>
      <w:r>
        <w:instrText xml:space="preserve"> SEQ Figure \* ARABIC </w:instrText>
      </w:r>
      <w:r>
        <w:fldChar w:fldCharType="separate"/>
      </w:r>
      <w:r w:rsidR="00F21648">
        <w:t>26</w:t>
      </w:r>
      <w:r>
        <w:fldChar w:fldCharType="end"/>
      </w:r>
      <w:r>
        <w:t>.</w:t>
      </w:r>
      <w:r w:rsidRPr="005437D4">
        <w:t xml:space="preserve"> </w:t>
      </w:r>
      <w:r w:rsidRPr="005437D4">
        <w:rPr>
          <w:b w:val="0"/>
          <w:bCs/>
        </w:rPr>
        <w:t>Polyhedral views of the crystal structures of (a) 4AMP</w:t>
      </w:r>
      <w:r w:rsidRPr="005437D4">
        <w:rPr>
          <w:b w:val="0"/>
          <w:bCs/>
          <w:vertAlign w:val="subscript"/>
        </w:rPr>
        <w:t>2</w:t>
      </w:r>
      <w:r w:rsidRPr="005437D4">
        <w:rPr>
          <w:b w:val="0"/>
          <w:bCs/>
        </w:rPr>
        <w:t>HgBr</w:t>
      </w:r>
      <w:r w:rsidRPr="005437D4">
        <w:rPr>
          <w:b w:val="0"/>
          <w:bCs/>
          <w:vertAlign w:val="subscript"/>
        </w:rPr>
        <w:t>4</w:t>
      </w:r>
      <w:r w:rsidRPr="005437D4">
        <w:rPr>
          <w:b w:val="0"/>
          <w:bCs/>
        </w:rPr>
        <w:t>·H</w:t>
      </w:r>
      <w:r w:rsidRPr="005437D4">
        <w:rPr>
          <w:b w:val="0"/>
          <w:bCs/>
          <w:vertAlign w:val="subscript"/>
        </w:rPr>
        <w:t>2</w:t>
      </w:r>
      <w:r w:rsidRPr="005437D4">
        <w:rPr>
          <w:b w:val="0"/>
          <w:bCs/>
        </w:rPr>
        <w:t>O and (b) 4AMP</w:t>
      </w:r>
      <w:r w:rsidRPr="005437D4">
        <w:rPr>
          <w:b w:val="0"/>
          <w:bCs/>
          <w:vertAlign w:val="subscript"/>
        </w:rPr>
        <w:t>2</w:t>
      </w:r>
      <w:r w:rsidRPr="005437D4">
        <w:rPr>
          <w:b w:val="0"/>
          <w:bCs/>
        </w:rPr>
        <w:t>ZnBr</w:t>
      </w:r>
      <w:r w:rsidRPr="005437D4">
        <w:rPr>
          <w:b w:val="0"/>
          <w:bCs/>
          <w:vertAlign w:val="subscript"/>
        </w:rPr>
        <w:t>4</w:t>
      </w:r>
      <w:r w:rsidRPr="005437D4">
        <w:rPr>
          <w:b w:val="0"/>
          <w:bCs/>
        </w:rPr>
        <w:t>. Gray, lilac, burgundy, red, pink, blue, and black represent Zn, Hg, Br, O, H, N, and C, respectively. Some 4AMP molecules were removed for visual clarity.</w:t>
      </w:r>
      <w:bookmarkEnd w:id="87"/>
    </w:p>
    <w:p w14:paraId="518530F5" w14:textId="770DE56B" w:rsidR="00F13148" w:rsidRDefault="00F13148" w:rsidP="00CE3348">
      <w:pPr>
        <w:pStyle w:val="Caption"/>
        <w:jc w:val="both"/>
        <w:rPr>
          <w:b/>
          <w:szCs w:val="24"/>
        </w:rPr>
      </w:pPr>
    </w:p>
    <w:p w14:paraId="7DB40C4E" w14:textId="1C2BA6F0" w:rsidR="00F13148" w:rsidRPr="00910781" w:rsidRDefault="00F13148" w:rsidP="00CE3348">
      <w:pPr>
        <w:pStyle w:val="Heading3"/>
        <w:spacing w:after="240"/>
        <w:jc w:val="both"/>
      </w:pPr>
      <w:bookmarkStart w:id="88" w:name="_Toc15232327"/>
      <w:r>
        <w:t>2</w:t>
      </w:r>
      <w:r w:rsidRPr="00910781">
        <w:t>.</w:t>
      </w:r>
      <w:r>
        <w:t>2</w:t>
      </w:r>
      <w:r w:rsidRPr="00910781">
        <w:t>.</w:t>
      </w:r>
      <w:r w:rsidR="00901D42">
        <w:t>4</w:t>
      </w:r>
      <w:r w:rsidRPr="00910781">
        <w:tab/>
        <w:t xml:space="preserve">Ambient Air and Moisture </w:t>
      </w:r>
      <w:r>
        <w:t xml:space="preserve">and Thermal </w:t>
      </w:r>
      <w:r w:rsidRPr="00910781">
        <w:t>Stability</w:t>
      </w:r>
      <w:bookmarkEnd w:id="88"/>
    </w:p>
    <w:p w14:paraId="7F48FC5A" w14:textId="01B03FC7" w:rsidR="00F13148" w:rsidRDefault="00F13148" w:rsidP="00CE3348">
      <w:pPr>
        <w:spacing w:after="100" w:line="480" w:lineRule="auto"/>
        <w:ind w:firstLine="720"/>
        <w:jc w:val="both"/>
        <w:rPr>
          <w:szCs w:val="24"/>
        </w:rPr>
      </w:pPr>
      <w:r w:rsidRPr="0079300A">
        <w:rPr>
          <w:szCs w:val="24"/>
        </w:rPr>
        <w:t>Instability of HOIM halides is a widely known issue in literature and remains a major barrier for their industrial-scale implementation in applications such as solar cells.</w:t>
      </w:r>
      <w:r w:rsidRPr="0079300A">
        <w:rPr>
          <w:szCs w:val="24"/>
        </w:rPr>
        <w:fldChar w:fldCharType="begin">
          <w:fldData xml:space="preserve">PEVuZE5vdGU+PENpdGU+PEF1dGhvcj5MZWlqdGVuczwvQXV0aG9yPjxZZWFyPjIwMTU8L1llYXI+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=
</w:fldData>
        </w:fldChar>
      </w:r>
      <w:r w:rsidR="00896DC4">
        <w:rPr>
          <w:szCs w:val="24"/>
        </w:rPr>
        <w:instrText xml:space="preserve"> ADDIN EN.CITE </w:instrText>
      </w:r>
      <w:r w:rsidR="00896DC4">
        <w:rPr>
          <w:szCs w:val="24"/>
        </w:rPr>
        <w:fldChar w:fldCharType="begin">
          <w:fldData xml:space="preserve">PEVuZE5vdGU+PENpdGU+PEF1dGhvcj5MZWlqdGVuczwvQXV0aG9yPjxZZWFyPjIwMTU8L1llYXI+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=
</w:fldData>
        </w:fldChar>
      </w:r>
      <w:r w:rsidR="00896DC4">
        <w:rPr>
          <w:szCs w:val="24"/>
        </w:rPr>
        <w:instrText xml:space="preserve"> ADDIN EN.CITE.DATA </w:instrText>
      </w:r>
      <w:r w:rsidR="00896DC4">
        <w:rPr>
          <w:szCs w:val="24"/>
        </w:rPr>
      </w:r>
      <w:r w:rsidR="00896DC4">
        <w:rPr>
          <w:szCs w:val="24"/>
        </w:rPr>
        <w:fldChar w:fldCharType="end"/>
      </w:r>
      <w:r w:rsidRPr="0079300A">
        <w:rPr>
          <w:szCs w:val="24"/>
        </w:rPr>
      </w:r>
      <w:r w:rsidRPr="0079300A">
        <w:rPr>
          <w:szCs w:val="24"/>
        </w:rPr>
        <w:fldChar w:fldCharType="separate"/>
      </w:r>
      <w:r w:rsidR="00896DC4" w:rsidRPr="00896DC4">
        <w:rPr>
          <w:noProof/>
          <w:szCs w:val="24"/>
          <w:vertAlign w:val="superscript"/>
        </w:rPr>
        <w:t>336-338</w:t>
      </w:r>
      <w:r w:rsidRPr="0079300A">
        <w:rPr>
          <w:szCs w:val="24"/>
        </w:rPr>
        <w:fldChar w:fldCharType="end"/>
      </w:r>
      <w:r w:rsidRPr="0079300A">
        <w:rPr>
          <w:szCs w:val="24"/>
        </w:rPr>
        <w:t xml:space="preserve"> The air and thermal stability of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79300A">
        <w:rPr>
          <w:szCs w:val="24"/>
        </w:rPr>
        <w:t xml:space="preserve"> and </w:t>
      </w:r>
      <w:r>
        <w:rPr>
          <w:szCs w:val="24"/>
        </w:rPr>
        <w:t>4AMP</w:t>
      </w:r>
      <w:r>
        <w:rPr>
          <w:szCs w:val="24"/>
          <w:vertAlign w:val="subscript"/>
        </w:rPr>
        <w:t>2</w:t>
      </w:r>
      <w:r>
        <w:rPr>
          <w:szCs w:val="24"/>
        </w:rPr>
        <w:t>ZnBr</w:t>
      </w:r>
      <w:r>
        <w:rPr>
          <w:szCs w:val="24"/>
          <w:vertAlign w:val="subscript"/>
        </w:rPr>
        <w:t>4</w:t>
      </w:r>
      <w:r w:rsidRPr="0079300A">
        <w:rPr>
          <w:szCs w:val="24"/>
        </w:rPr>
        <w:t xml:space="preserve"> compounds were investigated through </w:t>
      </w:r>
      <w:r>
        <w:rPr>
          <w:szCs w:val="24"/>
        </w:rPr>
        <w:t xml:space="preserve">PXRD </w:t>
      </w:r>
      <w:r w:rsidRPr="0079300A">
        <w:rPr>
          <w:szCs w:val="24"/>
        </w:rPr>
        <w:t xml:space="preserve">measurements </w:t>
      </w:r>
      <w:r>
        <w:rPr>
          <w:szCs w:val="24"/>
        </w:rPr>
        <w:t xml:space="preserve">taken </w:t>
      </w:r>
      <w:r w:rsidRPr="0079300A">
        <w:rPr>
          <w:szCs w:val="24"/>
        </w:rPr>
        <w:t xml:space="preserve">over a period of two months and simultaneous thermogravimetric analysis (TGA) and differential scanning calorimetry (DSC) measurements. </w:t>
      </w:r>
      <w:r>
        <w:rPr>
          <w:szCs w:val="24"/>
        </w:rPr>
        <w:t xml:space="preserve">Phase purity was first verified on powders of the bulk phase using PXRD as shown in </w:t>
      </w:r>
      <w:r w:rsidRPr="002448FD">
        <w:rPr>
          <w:szCs w:val="24"/>
        </w:rPr>
        <w:t xml:space="preserve">Figure </w:t>
      </w:r>
      <w:r w:rsidRPr="002448FD">
        <w:rPr>
          <w:szCs w:val="24"/>
        </w:rPr>
        <w:lastRenderedPageBreak/>
        <w:t>A</w:t>
      </w:r>
      <w:r w:rsidR="002448FD" w:rsidRPr="002448FD">
        <w:rPr>
          <w:szCs w:val="24"/>
        </w:rPr>
        <w:t>1.4</w:t>
      </w:r>
      <w:r w:rsidR="002448FD">
        <w:rPr>
          <w:szCs w:val="24"/>
        </w:rPr>
        <w:t xml:space="preserve"> and</w:t>
      </w:r>
      <w:r>
        <w:rPr>
          <w:szCs w:val="24"/>
        </w:rPr>
        <w:t xml:space="preserve">. </w:t>
      </w:r>
      <w:r w:rsidRPr="002448FD">
        <w:rPr>
          <w:szCs w:val="24"/>
        </w:rPr>
        <w:t>Figure A</w:t>
      </w:r>
      <w:r w:rsidR="002448FD" w:rsidRPr="002448FD">
        <w:rPr>
          <w:szCs w:val="24"/>
        </w:rPr>
        <w:t>1.5</w:t>
      </w:r>
      <w:r>
        <w:rPr>
          <w:szCs w:val="24"/>
        </w:rPr>
        <w:t xml:space="preserve"> in </w:t>
      </w:r>
      <w:r w:rsidRPr="003E4DB3">
        <w:rPr>
          <w:b/>
          <w:szCs w:val="24"/>
        </w:rPr>
        <w:t>Appendix 1</w:t>
      </w:r>
      <w:r w:rsidRPr="0079300A">
        <w:rPr>
          <w:szCs w:val="24"/>
        </w:rPr>
        <w:t xml:space="preserve"> shows that the sample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79300A">
        <w:rPr>
          <w:szCs w:val="24"/>
        </w:rPr>
        <w:t xml:space="preserve"> is stable in ambient air for several weeks, </w:t>
      </w:r>
      <w:r w:rsidRPr="0079300A">
        <w:rPr>
          <w:color w:val="000000"/>
          <w:szCs w:val="24"/>
        </w:rPr>
        <w:t>which is more air-stable than similar HOIMs such as (CH</w:t>
      </w:r>
      <w:r w:rsidRPr="0079300A">
        <w:rPr>
          <w:color w:val="000000"/>
          <w:szCs w:val="24"/>
          <w:vertAlign w:val="subscript"/>
        </w:rPr>
        <w:t>3</w:t>
      </w:r>
      <w:r w:rsidRPr="0079300A">
        <w:rPr>
          <w:color w:val="000000"/>
          <w:szCs w:val="24"/>
        </w:rPr>
        <w:t>NH</w:t>
      </w:r>
      <w:r w:rsidRPr="0079300A">
        <w:rPr>
          <w:color w:val="000000"/>
          <w:szCs w:val="24"/>
          <w:vertAlign w:val="subscript"/>
        </w:rPr>
        <w:t>3</w:t>
      </w:r>
      <w:r w:rsidRPr="0079300A">
        <w:rPr>
          <w:color w:val="000000"/>
          <w:szCs w:val="24"/>
        </w:rPr>
        <w:t>)</w:t>
      </w:r>
      <w:r w:rsidRPr="0079300A">
        <w:rPr>
          <w:color w:val="000000"/>
          <w:szCs w:val="24"/>
          <w:vertAlign w:val="subscript"/>
        </w:rPr>
        <w:t>2</w:t>
      </w:r>
      <w:r w:rsidRPr="0079300A">
        <w:rPr>
          <w:color w:val="000000"/>
          <w:szCs w:val="24"/>
        </w:rPr>
        <w:t>CdX</w:t>
      </w:r>
      <w:r w:rsidRPr="0079300A">
        <w:rPr>
          <w:color w:val="000000"/>
          <w:szCs w:val="24"/>
          <w:vertAlign w:val="subscript"/>
        </w:rPr>
        <w:t>4</w:t>
      </w:r>
      <w:r w:rsidRPr="0079300A">
        <w:rPr>
          <w:color w:val="000000"/>
          <w:szCs w:val="24"/>
        </w:rPr>
        <w:t xml:space="preserve"> (X = Cl, Br, I).</w:t>
      </w:r>
      <w:r w:rsidRPr="0079300A">
        <w:rPr>
          <w:color w:val="000000"/>
          <w:szCs w:val="24"/>
        </w:rPr>
        <w:fldChar w:fldCharType="begin">
          <w:fldData xml:space="preserve">PEVuZE5vdGU+PENpdGU+PEF1dGhvcj5Sb2NjYW5vdmE8L0F1dGhvcj48WWVhcj4yMDE3PC9ZZWFy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</w:fldData>
        </w:fldChar>
      </w:r>
      <w:r w:rsidR="00896DC4">
        <w:rPr>
          <w:color w:val="000000"/>
          <w:szCs w:val="24"/>
        </w:rPr>
        <w:instrText xml:space="preserve"> ADDIN EN.CITE </w:instrText>
      </w:r>
      <w:r w:rsidR="00896DC4">
        <w:rPr>
          <w:color w:val="000000"/>
          <w:szCs w:val="24"/>
        </w:rPr>
        <w:fldChar w:fldCharType="begin">
          <w:fldData xml:space="preserve">PEVuZE5vdGU+PENpdGU+PEF1dGhvcj5Sb2NjYW5vdmE8L0F1dGhvcj48WWVhcj4yMDE3PC9ZZWFy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</w:fldData>
        </w:fldChar>
      </w:r>
      <w:r w:rsidR="00896DC4">
        <w:rPr>
          <w:color w:val="000000"/>
          <w:szCs w:val="24"/>
        </w:rPr>
        <w:instrText xml:space="preserve"> ADDIN EN.CITE.DATA </w:instrText>
      </w:r>
      <w:r w:rsidR="00896DC4">
        <w:rPr>
          <w:color w:val="000000"/>
          <w:szCs w:val="24"/>
        </w:rPr>
      </w:r>
      <w:r w:rsidR="00896DC4">
        <w:rPr>
          <w:color w:val="000000"/>
          <w:szCs w:val="24"/>
        </w:rPr>
        <w:fldChar w:fldCharType="end"/>
      </w:r>
      <w:r w:rsidRPr="0079300A">
        <w:rPr>
          <w:color w:val="000000"/>
          <w:szCs w:val="24"/>
        </w:rPr>
      </w:r>
      <w:r w:rsidRPr="0079300A">
        <w:rPr>
          <w:color w:val="000000"/>
          <w:szCs w:val="24"/>
        </w:rPr>
        <w:fldChar w:fldCharType="separate"/>
      </w:r>
      <w:r w:rsidR="00896DC4" w:rsidRPr="00896DC4">
        <w:rPr>
          <w:noProof/>
          <w:color w:val="000000"/>
          <w:szCs w:val="24"/>
          <w:vertAlign w:val="superscript"/>
        </w:rPr>
        <w:t>113, 306, 337</w:t>
      </w:r>
      <w:r w:rsidRPr="0079300A">
        <w:rPr>
          <w:color w:val="000000"/>
          <w:szCs w:val="24"/>
        </w:rPr>
        <w:fldChar w:fldCharType="end"/>
      </w:r>
      <w:r w:rsidRPr="0079300A">
        <w:rPr>
          <w:color w:val="000000"/>
          <w:szCs w:val="24"/>
        </w:rPr>
        <w:t xml:space="preserve"> </w:t>
      </w:r>
      <w:r w:rsidRPr="0079300A">
        <w:rPr>
          <w:szCs w:val="24"/>
        </w:rPr>
        <w:t xml:space="preserve">However, especially for </w:t>
      </w:r>
      <w:r>
        <w:rPr>
          <w:szCs w:val="24"/>
        </w:rPr>
        <w:t>4AMP</w:t>
      </w:r>
      <w:r>
        <w:rPr>
          <w:szCs w:val="24"/>
          <w:vertAlign w:val="subscript"/>
        </w:rPr>
        <w:t>2</w:t>
      </w:r>
      <w:r>
        <w:rPr>
          <w:szCs w:val="24"/>
        </w:rPr>
        <w:t>ZnBr</w:t>
      </w:r>
      <w:r>
        <w:rPr>
          <w:szCs w:val="24"/>
          <w:vertAlign w:val="subscript"/>
        </w:rPr>
        <w:t>4</w:t>
      </w:r>
      <w:r w:rsidRPr="0079300A">
        <w:rPr>
          <w:szCs w:val="24"/>
        </w:rPr>
        <w:t xml:space="preserve">, the crystallinity slightly decreases over time, and emergence of small impurity peaks are noticeable in both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79300A">
        <w:rPr>
          <w:szCs w:val="24"/>
        </w:rPr>
        <w:t xml:space="preserve"> and </w:t>
      </w:r>
      <w:r>
        <w:rPr>
          <w:szCs w:val="24"/>
        </w:rPr>
        <w:t>4AMP</w:t>
      </w:r>
      <w:r>
        <w:rPr>
          <w:szCs w:val="24"/>
          <w:vertAlign w:val="subscript"/>
        </w:rPr>
        <w:t>2</w:t>
      </w:r>
      <w:r>
        <w:rPr>
          <w:szCs w:val="24"/>
        </w:rPr>
        <w:t>ZnBr</w:t>
      </w:r>
      <w:r>
        <w:rPr>
          <w:szCs w:val="24"/>
          <w:vertAlign w:val="subscript"/>
        </w:rPr>
        <w:t>4</w:t>
      </w:r>
      <w:r w:rsidRPr="0079300A">
        <w:rPr>
          <w:szCs w:val="24"/>
        </w:rPr>
        <w:t xml:space="preserve"> after 1-2 months. </w:t>
      </w:r>
    </w:p>
    <w:p w14:paraId="2E05F7D1" w14:textId="77777777" w:rsidR="00F13148" w:rsidRPr="00CB249D" w:rsidRDefault="00F13148" w:rsidP="00AE24B5">
      <w:pPr>
        <w:jc w:val="center"/>
      </w:pPr>
      <w:r w:rsidRPr="003B7869">
        <w:rPr>
          <w:noProof/>
        </w:rPr>
        <w:drawing>
          <wp:inline distT="0" distB="0" distL="0" distR="0" wp14:anchorId="4D201E09" wp14:editId="642D1429">
            <wp:extent cx="3921369" cy="5389685"/>
            <wp:effectExtent l="0" t="0" r="3175" b="1905"/>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24358" cy="5393793"/>
                    </a:xfrm>
                    <a:prstGeom prst="rect">
                      <a:avLst/>
                    </a:prstGeom>
                    <a:noFill/>
                    <a:ln>
                      <a:noFill/>
                    </a:ln>
                  </pic:spPr>
                </pic:pic>
              </a:graphicData>
            </a:graphic>
          </wp:inline>
        </w:drawing>
      </w:r>
    </w:p>
    <w:p w14:paraId="3600CECA" w14:textId="38E0B727" w:rsidR="00F13148" w:rsidRPr="004202CD" w:rsidRDefault="004202CD" w:rsidP="004202CD">
      <w:pPr>
        <w:pStyle w:val="FigureCaption"/>
        <w:rPr>
          <w:b w:val="0"/>
          <w:bCs/>
          <w:szCs w:val="24"/>
        </w:rPr>
      </w:pPr>
      <w:bookmarkStart w:id="89" w:name="_Toc15232629"/>
      <w:r>
        <w:t xml:space="preserve">Figure </w:t>
      </w:r>
      <w:r>
        <w:fldChar w:fldCharType="begin"/>
      </w:r>
      <w:r>
        <w:instrText xml:space="preserve"> SEQ Figure \* ARABIC </w:instrText>
      </w:r>
      <w:r>
        <w:fldChar w:fldCharType="separate"/>
      </w:r>
      <w:r w:rsidR="00F21648">
        <w:t>27</w:t>
      </w:r>
      <w:r>
        <w:fldChar w:fldCharType="end"/>
      </w:r>
      <w:r>
        <w:t xml:space="preserve">. </w:t>
      </w:r>
      <w:r w:rsidRPr="004202CD">
        <w:rPr>
          <w:b w:val="0"/>
          <w:bCs/>
          <w:szCs w:val="24"/>
        </w:rPr>
        <w:t>TGA (red) and DSC (blue) measurements for (a) (C</w:t>
      </w:r>
      <w:r w:rsidRPr="004202CD">
        <w:rPr>
          <w:b w:val="0"/>
          <w:bCs/>
          <w:szCs w:val="24"/>
          <w:vertAlign w:val="subscript"/>
        </w:rPr>
        <w:t>5</w:t>
      </w:r>
      <w:r w:rsidRPr="004202CD">
        <w:rPr>
          <w:b w:val="0"/>
          <w:bCs/>
          <w:szCs w:val="24"/>
        </w:rPr>
        <w:t>H</w:t>
      </w:r>
      <w:r w:rsidRPr="004202CD">
        <w:rPr>
          <w:b w:val="0"/>
          <w:bCs/>
          <w:szCs w:val="24"/>
          <w:vertAlign w:val="subscript"/>
        </w:rPr>
        <w:t>7</w:t>
      </w:r>
      <w:r w:rsidRPr="004202CD">
        <w:rPr>
          <w:b w:val="0"/>
          <w:bCs/>
          <w:szCs w:val="24"/>
        </w:rPr>
        <w:t>N</w:t>
      </w:r>
      <w:r w:rsidRPr="004202CD">
        <w:rPr>
          <w:b w:val="0"/>
          <w:bCs/>
          <w:szCs w:val="24"/>
          <w:vertAlign w:val="subscript"/>
        </w:rPr>
        <w:t>2</w:t>
      </w:r>
      <w:r w:rsidRPr="004202CD">
        <w:rPr>
          <w:b w:val="0"/>
          <w:bCs/>
          <w:szCs w:val="24"/>
        </w:rPr>
        <w:t>)</w:t>
      </w:r>
      <w:r w:rsidRPr="004202CD">
        <w:rPr>
          <w:b w:val="0"/>
          <w:bCs/>
          <w:szCs w:val="24"/>
          <w:vertAlign w:val="subscript"/>
        </w:rPr>
        <w:t>2</w:t>
      </w:r>
      <w:r w:rsidRPr="004202CD">
        <w:rPr>
          <w:b w:val="0"/>
          <w:bCs/>
          <w:szCs w:val="24"/>
        </w:rPr>
        <w:t>HgBr</w:t>
      </w:r>
      <w:r w:rsidRPr="004202CD">
        <w:rPr>
          <w:b w:val="0"/>
          <w:bCs/>
          <w:szCs w:val="24"/>
          <w:vertAlign w:val="subscript"/>
        </w:rPr>
        <w:t>4</w:t>
      </w:r>
      <w:r w:rsidRPr="004202CD">
        <w:rPr>
          <w:b w:val="0"/>
          <w:bCs/>
          <w:szCs w:val="24"/>
        </w:rPr>
        <w:t>·H</w:t>
      </w:r>
      <w:r w:rsidRPr="004202CD">
        <w:rPr>
          <w:b w:val="0"/>
          <w:bCs/>
          <w:szCs w:val="24"/>
          <w:vertAlign w:val="subscript"/>
        </w:rPr>
        <w:t>2</w:t>
      </w:r>
      <w:r w:rsidRPr="004202CD">
        <w:rPr>
          <w:b w:val="0"/>
          <w:bCs/>
          <w:szCs w:val="24"/>
        </w:rPr>
        <w:t>O and (b) (C</w:t>
      </w:r>
      <w:r w:rsidRPr="004202CD">
        <w:rPr>
          <w:b w:val="0"/>
          <w:bCs/>
          <w:szCs w:val="24"/>
          <w:vertAlign w:val="subscript"/>
        </w:rPr>
        <w:t>5</w:t>
      </w:r>
      <w:r w:rsidRPr="004202CD">
        <w:rPr>
          <w:b w:val="0"/>
          <w:bCs/>
          <w:szCs w:val="24"/>
        </w:rPr>
        <w:t>H</w:t>
      </w:r>
      <w:r w:rsidRPr="004202CD">
        <w:rPr>
          <w:b w:val="0"/>
          <w:bCs/>
          <w:szCs w:val="24"/>
          <w:vertAlign w:val="subscript"/>
        </w:rPr>
        <w:t>7</w:t>
      </w:r>
      <w:r w:rsidRPr="004202CD">
        <w:rPr>
          <w:b w:val="0"/>
          <w:bCs/>
          <w:szCs w:val="24"/>
        </w:rPr>
        <w:t>N</w:t>
      </w:r>
      <w:r w:rsidRPr="004202CD">
        <w:rPr>
          <w:b w:val="0"/>
          <w:bCs/>
          <w:szCs w:val="24"/>
          <w:vertAlign w:val="subscript"/>
        </w:rPr>
        <w:t>2</w:t>
      </w:r>
      <w:r w:rsidRPr="004202CD">
        <w:rPr>
          <w:b w:val="0"/>
          <w:bCs/>
          <w:szCs w:val="24"/>
        </w:rPr>
        <w:t>)</w:t>
      </w:r>
      <w:r w:rsidRPr="004202CD">
        <w:rPr>
          <w:b w:val="0"/>
          <w:bCs/>
          <w:szCs w:val="24"/>
          <w:vertAlign w:val="subscript"/>
        </w:rPr>
        <w:t>2</w:t>
      </w:r>
      <w:r w:rsidRPr="004202CD">
        <w:rPr>
          <w:b w:val="0"/>
          <w:bCs/>
          <w:szCs w:val="24"/>
        </w:rPr>
        <w:t>ZnBr</w:t>
      </w:r>
      <w:r w:rsidRPr="004202CD">
        <w:rPr>
          <w:b w:val="0"/>
          <w:bCs/>
          <w:szCs w:val="24"/>
          <w:vertAlign w:val="subscript"/>
        </w:rPr>
        <w:t>4</w:t>
      </w:r>
      <w:r w:rsidRPr="004202CD">
        <w:rPr>
          <w:b w:val="0"/>
          <w:bCs/>
          <w:szCs w:val="24"/>
        </w:rPr>
        <w:t>.</w:t>
      </w:r>
      <w:bookmarkEnd w:id="89"/>
    </w:p>
    <w:p w14:paraId="5809E842" w14:textId="77777777" w:rsidR="00F13148" w:rsidRDefault="00F13148" w:rsidP="00CE3348">
      <w:pPr>
        <w:spacing w:after="100" w:line="480" w:lineRule="auto"/>
        <w:ind w:firstLine="720"/>
        <w:jc w:val="both"/>
        <w:rPr>
          <w:szCs w:val="24"/>
        </w:rPr>
      </w:pPr>
    </w:p>
    <w:p w14:paraId="0F2013C1" w14:textId="51349EE1" w:rsidR="00F13148" w:rsidRDefault="00F13148" w:rsidP="00CE3348">
      <w:pPr>
        <w:spacing w:after="100" w:line="480" w:lineRule="auto"/>
        <w:ind w:firstLine="720"/>
        <w:jc w:val="both"/>
        <w:rPr>
          <w:szCs w:val="24"/>
        </w:rPr>
      </w:pPr>
      <w:r w:rsidRPr="0079300A">
        <w:rPr>
          <w:szCs w:val="24"/>
        </w:rPr>
        <w:lastRenderedPageBreak/>
        <w:t>On the other hand, DSC</w:t>
      </w:r>
      <w:r>
        <w:rPr>
          <w:szCs w:val="24"/>
        </w:rPr>
        <w:t>/TGA</w:t>
      </w:r>
      <w:r w:rsidRPr="0079300A">
        <w:rPr>
          <w:szCs w:val="24"/>
        </w:rPr>
        <w:t xml:space="preserve"> measurements presented in </w:t>
      </w:r>
      <w:r w:rsidRPr="003E4DB3">
        <w:rPr>
          <w:szCs w:val="24"/>
        </w:rPr>
        <w:t xml:space="preserve">Figure </w:t>
      </w:r>
      <w:r w:rsidR="004202CD">
        <w:rPr>
          <w:szCs w:val="24"/>
        </w:rPr>
        <w:t>27</w:t>
      </w:r>
      <w:r w:rsidRPr="0079300A">
        <w:rPr>
          <w:szCs w:val="24"/>
        </w:rPr>
        <w:t xml:space="preserve"> show the typical mass loss above 300 °C as seen in many HOIMs.</w:t>
      </w:r>
      <w:r w:rsidRPr="0079300A">
        <w:rPr>
          <w:szCs w:val="24"/>
        </w:rPr>
        <w:fldChar w:fldCharType="begin">
          <w:fldData xml:space="preserve">PEVuZE5vdGU+PENpdGU+PEF1dGhvcj5MaTwvQXV0aG9yPjxZZWFyPjIwMTc8L1llYXI+PFJlY051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</w:fldData>
        </w:fldChar>
      </w:r>
      <w:r w:rsidR="00896DC4">
        <w:rPr>
          <w:szCs w:val="24"/>
        </w:rPr>
        <w:instrText xml:space="preserve"> ADDIN EN.CITE </w:instrText>
      </w:r>
      <w:r w:rsidR="00896DC4">
        <w:rPr>
          <w:szCs w:val="24"/>
        </w:rPr>
        <w:fldChar w:fldCharType="begin">
          <w:fldData xml:space="preserve">PEVuZE5vdGU+PENpdGU+PEF1dGhvcj5MaTwvQXV0aG9yPjxZZWFyPjIwMTc8L1llYXI+PFJlY051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</w:fldData>
        </w:fldChar>
      </w:r>
      <w:r w:rsidR="00896DC4">
        <w:rPr>
          <w:szCs w:val="24"/>
        </w:rPr>
        <w:instrText xml:space="preserve"> ADDIN EN.CITE.DATA </w:instrText>
      </w:r>
      <w:r w:rsidR="00896DC4">
        <w:rPr>
          <w:szCs w:val="24"/>
        </w:rPr>
      </w:r>
      <w:r w:rsidR="00896DC4">
        <w:rPr>
          <w:szCs w:val="24"/>
        </w:rPr>
        <w:fldChar w:fldCharType="end"/>
      </w:r>
      <w:r w:rsidRPr="0079300A">
        <w:rPr>
          <w:szCs w:val="24"/>
        </w:rPr>
      </w:r>
      <w:r w:rsidRPr="0079300A">
        <w:rPr>
          <w:szCs w:val="24"/>
        </w:rPr>
        <w:fldChar w:fldCharType="separate"/>
      </w:r>
      <w:r w:rsidR="00896DC4" w:rsidRPr="00896DC4">
        <w:rPr>
          <w:noProof/>
          <w:szCs w:val="24"/>
          <w:vertAlign w:val="superscript"/>
        </w:rPr>
        <w:t>339-340</w:t>
      </w:r>
      <w:r w:rsidRPr="0079300A">
        <w:rPr>
          <w:szCs w:val="24"/>
        </w:rPr>
        <w:fldChar w:fldCharType="end"/>
      </w:r>
      <w:r w:rsidRPr="0079300A">
        <w:rPr>
          <w:szCs w:val="24"/>
        </w:rPr>
        <w:t xml:space="preserve"> Thus, as shown in </w:t>
      </w:r>
      <w:r w:rsidRPr="003E4DB3">
        <w:rPr>
          <w:szCs w:val="24"/>
        </w:rPr>
        <w:t xml:space="preserve">Figure </w:t>
      </w:r>
      <w:r w:rsidR="004202CD">
        <w:rPr>
          <w:szCs w:val="24"/>
        </w:rPr>
        <w:t>27</w:t>
      </w:r>
      <w:r w:rsidRPr="003E4DB3">
        <w:rPr>
          <w:szCs w:val="24"/>
        </w:rPr>
        <w:t>a</w:t>
      </w:r>
      <w:r w:rsidRPr="0079300A">
        <w:rPr>
          <w:szCs w:val="24"/>
        </w:rPr>
        <w:t xml:space="preserve">,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79300A">
        <w:rPr>
          <w:szCs w:val="24"/>
        </w:rPr>
        <w:t xml:space="preserve"> first loses its solvated water at 110 °C (T</w:t>
      </w:r>
      <w:r w:rsidRPr="0079300A">
        <w:rPr>
          <w:szCs w:val="24"/>
          <w:vertAlign w:val="subscript"/>
        </w:rPr>
        <w:t>1</w:t>
      </w:r>
      <w:r w:rsidRPr="0079300A">
        <w:rPr>
          <w:szCs w:val="24"/>
        </w:rPr>
        <w:t>) and undergoes an associated structural transition at 119 °C (T</w:t>
      </w:r>
      <w:r w:rsidRPr="0079300A">
        <w:rPr>
          <w:szCs w:val="24"/>
          <w:vertAlign w:val="subscript"/>
        </w:rPr>
        <w:t>2</w:t>
      </w:r>
      <w:r w:rsidRPr="0079300A">
        <w:rPr>
          <w:szCs w:val="24"/>
        </w:rPr>
        <w:t xml:space="preserve">). This is followed by </w:t>
      </w:r>
      <w:r w:rsidRPr="00F97FD3">
        <w:rPr>
          <w:szCs w:val="24"/>
        </w:rPr>
        <w:t>a third transition at 189 °C (T</w:t>
      </w:r>
      <w:r w:rsidRPr="00F97FD3">
        <w:rPr>
          <w:szCs w:val="24"/>
          <w:vertAlign w:val="subscript"/>
        </w:rPr>
        <w:t>3</w:t>
      </w:r>
      <w:r w:rsidRPr="00F97FD3">
        <w:rPr>
          <w:szCs w:val="24"/>
        </w:rPr>
        <w:t>), attributed to melting, and evaporation of sample with onset temperature of 345 °C (T</w:t>
      </w:r>
      <w:r w:rsidRPr="00F97FD3">
        <w:rPr>
          <w:szCs w:val="24"/>
          <w:vertAlign w:val="subscript"/>
        </w:rPr>
        <w:t>4</w:t>
      </w:r>
      <w:r w:rsidRPr="00F97FD3">
        <w:rPr>
          <w:szCs w:val="24"/>
        </w:rPr>
        <w:t>). In comparison, the DSC</w:t>
      </w:r>
      <w:r>
        <w:rPr>
          <w:szCs w:val="24"/>
        </w:rPr>
        <w:t>/</w:t>
      </w:r>
      <w:r w:rsidRPr="00F97FD3">
        <w:rPr>
          <w:szCs w:val="24"/>
        </w:rPr>
        <w:t xml:space="preserve">TGA curves of non-hydrated </w:t>
      </w:r>
      <w:r>
        <w:rPr>
          <w:szCs w:val="24"/>
        </w:rPr>
        <w:t>4AMP</w:t>
      </w:r>
      <w:r>
        <w:rPr>
          <w:szCs w:val="24"/>
          <w:vertAlign w:val="subscript"/>
        </w:rPr>
        <w:t>2</w:t>
      </w:r>
      <w:r>
        <w:rPr>
          <w:szCs w:val="24"/>
        </w:rPr>
        <w:t>ZnBr</w:t>
      </w:r>
      <w:r>
        <w:rPr>
          <w:szCs w:val="24"/>
          <w:vertAlign w:val="subscript"/>
        </w:rPr>
        <w:t>4</w:t>
      </w:r>
      <w:r w:rsidRPr="00F97FD3">
        <w:rPr>
          <w:szCs w:val="24"/>
        </w:rPr>
        <w:t xml:space="preserve">, shown in </w:t>
      </w:r>
      <w:r w:rsidRPr="003E4DB3">
        <w:rPr>
          <w:szCs w:val="24"/>
        </w:rPr>
        <w:t xml:space="preserve">Figure </w:t>
      </w:r>
      <w:r w:rsidR="004202CD">
        <w:rPr>
          <w:szCs w:val="24"/>
        </w:rPr>
        <w:t>27</w:t>
      </w:r>
      <w:r w:rsidRPr="003E4DB3">
        <w:rPr>
          <w:szCs w:val="24"/>
        </w:rPr>
        <w:t>b,</w:t>
      </w:r>
      <w:r w:rsidRPr="00F97FD3">
        <w:rPr>
          <w:szCs w:val="24"/>
        </w:rPr>
        <w:t xml:space="preserve"> are simpler with only two thermal events at 239 and 415 °C labeled as T</w:t>
      </w:r>
      <w:r w:rsidRPr="00F97FD3">
        <w:rPr>
          <w:szCs w:val="24"/>
          <w:vertAlign w:val="subscript"/>
        </w:rPr>
        <w:t>1</w:t>
      </w:r>
      <w:r w:rsidRPr="00F97FD3">
        <w:rPr>
          <w:szCs w:val="24"/>
        </w:rPr>
        <w:t xml:space="preserve"> and T</w:t>
      </w:r>
      <w:r w:rsidRPr="00F97FD3">
        <w:rPr>
          <w:szCs w:val="24"/>
          <w:vertAlign w:val="subscript"/>
        </w:rPr>
        <w:t>2</w:t>
      </w:r>
      <w:r w:rsidRPr="00F97FD3">
        <w:rPr>
          <w:szCs w:val="24"/>
        </w:rPr>
        <w:t>, respectively. The first event (T</w:t>
      </w:r>
      <w:r w:rsidRPr="00F97FD3">
        <w:rPr>
          <w:szCs w:val="24"/>
          <w:vertAlign w:val="subscript"/>
        </w:rPr>
        <w:t>1</w:t>
      </w:r>
      <w:r w:rsidRPr="00F97FD3">
        <w:rPr>
          <w:szCs w:val="24"/>
        </w:rPr>
        <w:t>) likely corresponds to a melting transition whereas T</w:t>
      </w:r>
      <w:r w:rsidRPr="00F97FD3">
        <w:rPr>
          <w:szCs w:val="24"/>
          <w:vertAlign w:val="subscript"/>
        </w:rPr>
        <w:t>2</w:t>
      </w:r>
      <w:r w:rsidRPr="00F97FD3">
        <w:rPr>
          <w:szCs w:val="24"/>
        </w:rPr>
        <w:t xml:space="preserve"> corresponds to the vaporization of the sample. Note that some of the other well-known HOIMs decompose at lower temperatures such as CH</w:t>
      </w:r>
      <w:r w:rsidRPr="00F97FD3">
        <w:rPr>
          <w:szCs w:val="24"/>
          <w:vertAlign w:val="subscript"/>
        </w:rPr>
        <w:t>3</w:t>
      </w:r>
      <w:r w:rsidRPr="00F97FD3">
        <w:rPr>
          <w:szCs w:val="24"/>
        </w:rPr>
        <w:t>NH</w:t>
      </w:r>
      <w:r w:rsidRPr="00F97FD3">
        <w:rPr>
          <w:szCs w:val="24"/>
          <w:vertAlign w:val="subscript"/>
        </w:rPr>
        <w:t>3</w:t>
      </w:r>
      <w:r w:rsidRPr="00F97FD3">
        <w:rPr>
          <w:szCs w:val="24"/>
        </w:rPr>
        <w:t>PbBr</w:t>
      </w:r>
      <w:r w:rsidRPr="00F97FD3">
        <w:rPr>
          <w:szCs w:val="24"/>
          <w:vertAlign w:val="subscript"/>
        </w:rPr>
        <w:t>3</w:t>
      </w:r>
      <w:r w:rsidRPr="00F97FD3">
        <w:rPr>
          <w:szCs w:val="24"/>
        </w:rPr>
        <w:t xml:space="preserve"> at 176 °C, FASnPbI</w:t>
      </w:r>
      <w:r w:rsidRPr="00F97FD3">
        <w:rPr>
          <w:szCs w:val="24"/>
          <w:vertAlign w:val="subscript"/>
        </w:rPr>
        <w:t>3</w:t>
      </w:r>
      <w:r w:rsidRPr="00F97FD3">
        <w:rPr>
          <w:szCs w:val="24"/>
        </w:rPr>
        <w:t xml:space="preserve"> (FA = formamidinium) at 150 °C, and FASnI</w:t>
      </w:r>
      <w:r w:rsidRPr="00F97FD3">
        <w:rPr>
          <w:szCs w:val="24"/>
          <w:vertAlign w:val="subscript"/>
        </w:rPr>
        <w:t>3</w:t>
      </w:r>
      <w:r w:rsidRPr="00F97FD3">
        <w:rPr>
          <w:szCs w:val="24"/>
        </w:rPr>
        <w:t xml:space="preserve"> at 100 °C</w:t>
      </w:r>
      <w:r w:rsidRPr="00F97FD3">
        <w:rPr>
          <w:szCs w:val="24"/>
        </w:rPr>
        <w:fldChar w:fldCharType="begin"/>
      </w:r>
      <w:r w:rsidR="00896DC4">
        <w:rPr>
          <w:szCs w:val="24"/>
        </w:rPr>
        <w:instrText xml:space="preserve"> ADDIN EN.CITE &lt;EndNote&gt;&lt;Cite&gt;&lt;Author&gt;Leijtens&lt;/Author&gt;&lt;Year&gt;2017&lt;/Year&gt;&lt;RecNum&gt;2158&lt;/RecNum&gt;&lt;DisplayText&gt;&lt;style face="superscript"&gt;341&lt;/style&gt;&lt;/DisplayText&gt;&lt;record&gt;&lt;rec-number&gt;2158&lt;/rec-number&gt;&lt;foreign-keys&gt;&lt;key app="EN" db-id="fzds0d9x4pav0teer07p9vx59ws5zz2z522d" timestamp="1545872639"&gt;2158&lt;/key&gt;&lt;/foreign-keys&gt;&lt;ref-type name="Journal Article"&gt;17&lt;/ref-type&gt;&lt;contributors&gt;&lt;authors&gt;&lt;author&gt;Leijtens, Tomas&lt;/author&gt;&lt;author&gt;Prasanna, Rohit&lt;/author&gt;&lt;author&gt;Gold-Parker, Aryeh&lt;/author&gt;&lt;author&gt;Toney, Michael F.&lt;/author&gt;&lt;author&gt;McGehee, Michael D.&lt;/author&gt;&lt;/authors&gt;&lt;/contributors&gt;&lt;titles&gt;&lt;title&gt;Mechanism of Tin Oxidation and Stabilization by Lead Substitution in Tin Halide Perovskites&lt;/title&gt;&lt;secondary-title&gt;ACS Energy Lett.&lt;/secondary-title&gt;&lt;/titles&gt;&lt;periodical&gt;&lt;full-title&gt;ACS Energy Lett.&lt;/full-title&gt;&lt;/periodical&gt;&lt;pages&gt;2159-2165&lt;/pages&gt;&lt;volume&gt;2&lt;/volume&gt;&lt;number&gt;9&lt;/number&gt;&lt;dates&gt;&lt;year&gt;2017&lt;/year&gt;&lt;pub-dates&gt;&lt;date&gt;2017/09/08&lt;/date&gt;&lt;/pub-dates&gt;&lt;/dates&gt;&lt;publisher&gt;American Chemical Society&lt;/publisher&gt;&lt;urls&gt;&lt;related-urls&gt;&lt;url&gt;https://doi.org/10.1021/acsenergylett.7b00636&lt;/url&gt;&lt;/related-urls&gt;&lt;/urls&gt;&lt;electronic-resource-num&gt;10.1021/acsenergylett.7b00636&lt;/electronic-resource-num&gt;&lt;/record&gt;&lt;/Cite&gt;&lt;/EndNote&gt;</w:instrText>
      </w:r>
      <w:r w:rsidRPr="00F97FD3">
        <w:rPr>
          <w:szCs w:val="24"/>
        </w:rPr>
        <w:fldChar w:fldCharType="separate"/>
      </w:r>
      <w:r w:rsidR="00896DC4" w:rsidRPr="00896DC4">
        <w:rPr>
          <w:noProof/>
          <w:szCs w:val="24"/>
          <w:vertAlign w:val="superscript"/>
        </w:rPr>
        <w:t>341</w:t>
      </w:r>
      <w:r w:rsidRPr="00F97FD3">
        <w:rPr>
          <w:szCs w:val="24"/>
        </w:rPr>
        <w:fldChar w:fldCharType="end"/>
      </w:r>
      <w:r w:rsidRPr="00F97FD3">
        <w:rPr>
          <w:szCs w:val="24"/>
        </w:rPr>
        <w:t xml:space="preserve"> which suggest that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F97FD3">
        <w:rPr>
          <w:szCs w:val="24"/>
        </w:rPr>
        <w:t xml:space="preserve"> and </w:t>
      </w:r>
      <w:r>
        <w:rPr>
          <w:szCs w:val="24"/>
        </w:rPr>
        <w:t>4AMP</w:t>
      </w:r>
      <w:r>
        <w:rPr>
          <w:szCs w:val="24"/>
          <w:vertAlign w:val="subscript"/>
        </w:rPr>
        <w:t>2</w:t>
      </w:r>
      <w:r>
        <w:rPr>
          <w:szCs w:val="24"/>
        </w:rPr>
        <w:t>ZnBr</w:t>
      </w:r>
      <w:r>
        <w:rPr>
          <w:szCs w:val="24"/>
          <w:vertAlign w:val="subscript"/>
        </w:rPr>
        <w:t>4</w:t>
      </w:r>
      <w:r w:rsidRPr="00F97FD3">
        <w:rPr>
          <w:szCs w:val="24"/>
        </w:rPr>
        <w:t xml:space="preserve"> are relatively more thermally stable than these compounds</w:t>
      </w:r>
      <w:r>
        <w:rPr>
          <w:szCs w:val="24"/>
        </w:rPr>
        <w:t>.</w:t>
      </w:r>
    </w:p>
    <w:p w14:paraId="5CA29C8B" w14:textId="68507301" w:rsidR="00F13148" w:rsidRPr="003E4DB3" w:rsidRDefault="00F13148" w:rsidP="00CE3348">
      <w:pPr>
        <w:pStyle w:val="Heading3"/>
        <w:spacing w:after="240"/>
        <w:jc w:val="both"/>
      </w:pPr>
      <w:bookmarkStart w:id="90" w:name="_Toc15232328"/>
      <w:r>
        <w:t>2</w:t>
      </w:r>
      <w:r w:rsidRPr="003E4DB3">
        <w:t>.</w:t>
      </w:r>
      <w:r>
        <w:t>2</w:t>
      </w:r>
      <w:r w:rsidRPr="003E4DB3">
        <w:t>.</w:t>
      </w:r>
      <w:r w:rsidR="00901D42">
        <w:t>5</w:t>
      </w:r>
      <w:r w:rsidRPr="003E4DB3">
        <w:tab/>
        <w:t>Optical Property Measurements</w:t>
      </w:r>
      <w:bookmarkEnd w:id="90"/>
    </w:p>
    <w:p w14:paraId="230DE666" w14:textId="1BBF1B14" w:rsidR="00F13148" w:rsidRPr="00F97FD3" w:rsidRDefault="00F13148" w:rsidP="002448FD">
      <w:pPr>
        <w:autoSpaceDE w:val="0"/>
        <w:autoSpaceDN w:val="0"/>
        <w:adjustRightInd w:val="0"/>
        <w:spacing w:after="0" w:line="480" w:lineRule="auto"/>
        <w:ind w:firstLine="630"/>
        <w:jc w:val="both"/>
        <w:rPr>
          <w:rFonts w:cs="Times New Roman"/>
          <w:szCs w:val="24"/>
        </w:rPr>
      </w:pPr>
      <w:r w:rsidRPr="00F97FD3">
        <w:rPr>
          <w:szCs w:val="24"/>
        </w:rPr>
        <w:t xml:space="preserve">Figure </w:t>
      </w:r>
      <w:r w:rsidR="004202CD">
        <w:rPr>
          <w:szCs w:val="24"/>
        </w:rPr>
        <w:t>28</w:t>
      </w:r>
      <w:r w:rsidRPr="00F97FD3">
        <w:rPr>
          <w:szCs w:val="24"/>
        </w:rPr>
        <w:t xml:space="preserve">a shows room temperature diffuse reflectance spectra of polycrystalline powders of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F97FD3">
        <w:rPr>
          <w:szCs w:val="24"/>
        </w:rPr>
        <w:t xml:space="preserve"> and </w:t>
      </w:r>
      <w:r>
        <w:rPr>
          <w:szCs w:val="24"/>
        </w:rPr>
        <w:t>4AMP</w:t>
      </w:r>
      <w:r>
        <w:rPr>
          <w:szCs w:val="24"/>
          <w:vertAlign w:val="subscript"/>
        </w:rPr>
        <w:t>2</w:t>
      </w:r>
      <w:r>
        <w:rPr>
          <w:szCs w:val="24"/>
        </w:rPr>
        <w:t>ZnBr</w:t>
      </w:r>
      <w:r>
        <w:rPr>
          <w:szCs w:val="24"/>
          <w:vertAlign w:val="subscript"/>
        </w:rPr>
        <w:t>4</w:t>
      </w:r>
      <w:r w:rsidRPr="00F97FD3">
        <w:rPr>
          <w:szCs w:val="24"/>
        </w:rPr>
        <w:t xml:space="preserve">. Sharp band edges were observed, characteristic of a direct gap semiconductor. </w:t>
      </w:r>
      <w:r>
        <w:rPr>
          <w:szCs w:val="24"/>
        </w:rPr>
        <w:t xml:space="preserve">As explained in </w:t>
      </w:r>
      <w:r w:rsidRPr="003E4DB3">
        <w:rPr>
          <w:b/>
          <w:szCs w:val="24"/>
        </w:rPr>
        <w:t>Chapter 1</w:t>
      </w:r>
      <w:r>
        <w:rPr>
          <w:szCs w:val="24"/>
        </w:rPr>
        <w:t xml:space="preserve">, the band gap energies </w:t>
      </w:r>
      <w:r w:rsidRPr="00F97FD3">
        <w:rPr>
          <w:szCs w:val="24"/>
        </w:rPr>
        <w:t>from the Tauc plots [F(R)hν]</w:t>
      </w:r>
      <w:r w:rsidRPr="00F97FD3">
        <w:rPr>
          <w:szCs w:val="24"/>
          <w:vertAlign w:val="superscript"/>
        </w:rPr>
        <w:t>1/γ</w:t>
      </w:r>
      <w:r w:rsidRPr="00F97FD3">
        <w:rPr>
          <w:szCs w:val="24"/>
        </w:rPr>
        <w:t xml:space="preserve"> as a function of the photon energy (hν</w:t>
      </w:r>
      <w:r w:rsidRPr="00F97FD3">
        <w:rPr>
          <w:rFonts w:eastAsia="Calibri"/>
          <w:szCs w:val="24"/>
        </w:rPr>
        <w:t>)</w:t>
      </w:r>
      <w:r w:rsidRPr="00F97FD3">
        <w:rPr>
          <w:szCs w:val="24"/>
        </w:rPr>
        <w:t>, where γ is equal to 1/2 for direct transitions and 2 for indirect t</w:t>
      </w:r>
      <w:r w:rsidRPr="00F97FD3">
        <w:rPr>
          <w:rFonts w:eastAsia="Calibri"/>
          <w:szCs w:val="24"/>
        </w:rPr>
        <w:t>ransitions</w:t>
      </w:r>
      <w:r>
        <w:rPr>
          <w:rFonts w:eastAsia="Calibri"/>
          <w:szCs w:val="24"/>
        </w:rPr>
        <w:t xml:space="preserve"> </w:t>
      </w:r>
      <w:r>
        <w:rPr>
          <w:szCs w:val="24"/>
        </w:rPr>
        <w:t>can be estimated b</w:t>
      </w:r>
      <w:r w:rsidRPr="00F97FD3">
        <w:rPr>
          <w:szCs w:val="24"/>
        </w:rPr>
        <w:t>ased on the Kubelka-Munk function</w:t>
      </w:r>
      <w:r>
        <w:rPr>
          <w:szCs w:val="24"/>
        </w:rPr>
        <w:t>.</w:t>
      </w:r>
      <w:r w:rsidRPr="00F97FD3">
        <w:rPr>
          <w:rFonts w:eastAsia="Calibri"/>
          <w:szCs w:val="24"/>
        </w:rPr>
        <w:fldChar w:fldCharType="begin"/>
      </w:r>
      <w:r w:rsidR="00896DC4">
        <w:rPr>
          <w:rFonts w:eastAsia="Calibri"/>
          <w:szCs w:val="24"/>
        </w:rPr>
        <w:instrText xml:space="preserve"> ADDIN EN.CITE &lt;EndNote&gt;&lt;Cite&gt;&lt;Author&gt;Tauc&lt;/Author&gt;&lt;Year&gt;1966&lt;/Year&gt;&lt;RecNum&gt;2042&lt;/RecNum&gt;&lt;DisplayText&gt;&lt;style face="superscript"&gt;342&lt;/style&gt;&lt;/DisplayText&gt;&lt;record&gt;&lt;rec-number&gt;2042&lt;/rec-number&gt;&lt;foreign-keys&gt;&lt;key app="EN" db-id="fzds0d9x4pav0teer07p9vx59ws5zz2z522d" timestamp="1540081205"&gt;2042&lt;/key&gt;&lt;/foreign-keys&gt;&lt;ref-type name="Journal Article"&gt;17&lt;/ref-type&gt;&lt;contributors&gt;&lt;authors&gt;&lt;author&gt;Tauc, J.&lt;/author&gt;&lt;author&gt;Grigorovici, R.&lt;/author&gt;&lt;author&gt;Vancu, A.&lt;/author&gt;&lt;/authors&gt;&lt;/contributors&gt;&lt;titles&gt;&lt;title&gt;Optical Properties and Electronic Structure of Amorphous Germanium&lt;/title&gt;&lt;secondary-title&gt;phys. status solidi (b)&lt;/secondary-title&gt;&lt;/titles&gt;&lt;periodical&gt;&lt;full-title&gt;phys. status solidi (b)&lt;/full-title&gt;&lt;/periodical&gt;&lt;pages&gt;627-637&lt;/pages&gt;&lt;volume&gt;15&lt;/volume&gt;&lt;number&gt;2&lt;/number&gt;&lt;dates&gt;&lt;year&gt;1966&lt;/year&gt;&lt;/dates&gt;&lt;urls&gt;&lt;related-urls&gt;&lt;url&gt;https://onlinelibrary.wiley.com/doi/abs/10.1002/pssb.19660150224&lt;/url&gt;&lt;/related-urls&gt;&lt;/urls&gt;&lt;electronic-resource-num&gt;doi:10.1002/pssb.19660150224&lt;/electronic-resource-num&gt;&lt;/record&gt;&lt;/Cite&gt;&lt;/EndNote&gt;</w:instrText>
      </w:r>
      <w:r w:rsidRPr="00F97FD3">
        <w:rPr>
          <w:rFonts w:eastAsia="Calibri"/>
          <w:szCs w:val="24"/>
        </w:rPr>
        <w:fldChar w:fldCharType="separate"/>
      </w:r>
      <w:r w:rsidR="00896DC4" w:rsidRPr="00896DC4">
        <w:rPr>
          <w:rFonts w:eastAsia="Calibri"/>
          <w:noProof/>
          <w:szCs w:val="24"/>
          <w:vertAlign w:val="superscript"/>
        </w:rPr>
        <w:t>342</w:t>
      </w:r>
      <w:r w:rsidRPr="00F97FD3">
        <w:rPr>
          <w:rFonts w:eastAsia="Calibri"/>
          <w:szCs w:val="24"/>
        </w:rPr>
        <w:fldChar w:fldCharType="end"/>
      </w:r>
      <w:r w:rsidRPr="00F97FD3">
        <w:rPr>
          <w:szCs w:val="24"/>
        </w:rPr>
        <w:t xml:space="preserve"> </w:t>
      </w:r>
      <w:r w:rsidRPr="00F97FD3">
        <w:rPr>
          <w:rFonts w:eastAsia="Calibri"/>
          <w:szCs w:val="24"/>
        </w:rPr>
        <w:t xml:space="preserve">This method </w:t>
      </w:r>
      <w:r w:rsidRPr="00F97FD3">
        <w:rPr>
          <w:szCs w:val="24"/>
        </w:rPr>
        <w:t xml:space="preserve">it is often used to estimate an optical band gap of a given semiconductor with parabolic bands at the Fermi energy level. Using the direct and indirect fitting scenarios, band gaps energies of 3.44 and 4.02 eV (direct) and 3.20 and 3.90 eV (indirect) are estimated for </w:t>
      </w:r>
      <w:r>
        <w:rPr>
          <w:szCs w:val="24"/>
        </w:rPr>
        <w:t>powder samples of 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F97FD3">
        <w:rPr>
          <w:szCs w:val="24"/>
        </w:rPr>
        <w:t xml:space="preserve"> and </w:t>
      </w:r>
      <w:r>
        <w:rPr>
          <w:szCs w:val="24"/>
        </w:rPr>
        <w:t>4AMP</w:t>
      </w:r>
      <w:r>
        <w:rPr>
          <w:szCs w:val="24"/>
          <w:vertAlign w:val="subscript"/>
        </w:rPr>
        <w:t>2</w:t>
      </w:r>
      <w:r>
        <w:rPr>
          <w:szCs w:val="24"/>
        </w:rPr>
        <w:t>ZnBr</w:t>
      </w:r>
      <w:r>
        <w:rPr>
          <w:szCs w:val="24"/>
          <w:vertAlign w:val="subscript"/>
        </w:rPr>
        <w:t>4,</w:t>
      </w:r>
      <w:r w:rsidRPr="00F97FD3">
        <w:rPr>
          <w:szCs w:val="24"/>
        </w:rPr>
        <w:t xml:space="preserve"> respectively (</w:t>
      </w:r>
      <w:r w:rsidRPr="002448FD">
        <w:rPr>
          <w:szCs w:val="24"/>
        </w:rPr>
        <w:t>Figure A</w:t>
      </w:r>
      <w:r w:rsidR="002448FD" w:rsidRPr="002448FD">
        <w:rPr>
          <w:szCs w:val="24"/>
        </w:rPr>
        <w:t>1.7</w:t>
      </w:r>
      <w:r>
        <w:rPr>
          <w:szCs w:val="24"/>
        </w:rPr>
        <w:t xml:space="preserve"> in </w:t>
      </w:r>
      <w:r w:rsidRPr="006F6F30">
        <w:rPr>
          <w:b/>
          <w:szCs w:val="24"/>
        </w:rPr>
        <w:t>Appendix 1</w:t>
      </w:r>
      <w:r w:rsidRPr="00F97FD3">
        <w:rPr>
          <w:szCs w:val="24"/>
        </w:rPr>
        <w:t xml:space="preserve">). Note here that </w:t>
      </w:r>
      <w:r w:rsidRPr="00F97FD3">
        <w:rPr>
          <w:color w:val="000000" w:themeColor="text1"/>
          <w:szCs w:val="24"/>
        </w:rPr>
        <w:t xml:space="preserve">while this treatment follows the commonly applied </w:t>
      </w:r>
      <w:r w:rsidRPr="00F97FD3">
        <w:rPr>
          <w:color w:val="000000" w:themeColor="text1"/>
          <w:szCs w:val="24"/>
        </w:rPr>
        <w:lastRenderedPageBreak/>
        <w:t>procedures in literature,</w:t>
      </w:r>
      <w:r w:rsidRPr="00F97FD3">
        <w:rPr>
          <w:color w:val="000000" w:themeColor="text1"/>
          <w:szCs w:val="24"/>
        </w:rPr>
        <w:fldChar w:fldCharType="begin">
          <w:fldData xml:space="preserve">PEVuZE5vdGU+PENpdGU+PEF1dGhvcj5NYW88L0F1dGhvcj48WWVhcj4yMDE3PC9ZZWFyPjxSZWNO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</w:fldData>
        </w:fldChar>
      </w:r>
      <w:r w:rsidR="00896DC4">
        <w:rPr>
          <w:color w:val="000000" w:themeColor="text1"/>
          <w:szCs w:val="24"/>
        </w:rPr>
        <w:instrText xml:space="preserve"> ADDIN EN.CITE </w:instrText>
      </w:r>
      <w:r w:rsidR="00896DC4">
        <w:rPr>
          <w:color w:val="000000" w:themeColor="text1"/>
          <w:szCs w:val="24"/>
        </w:rPr>
        <w:fldChar w:fldCharType="begin">
          <w:fldData xml:space="preserve">PEVuZE5vdGU+PENpdGU+PEF1dGhvcj5NYW88L0F1dGhvcj48WWVhcj4yMDE3PC9ZZWFyPjxSZWNO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</w:fldData>
        </w:fldChar>
      </w:r>
      <w:r w:rsidR="00896DC4">
        <w:rPr>
          <w:color w:val="000000" w:themeColor="text1"/>
          <w:szCs w:val="24"/>
        </w:rPr>
        <w:instrText xml:space="preserve"> ADDIN EN.CITE.DATA </w:instrText>
      </w:r>
      <w:r w:rsidR="00896DC4">
        <w:rPr>
          <w:color w:val="000000" w:themeColor="text1"/>
          <w:szCs w:val="24"/>
        </w:rPr>
      </w:r>
      <w:r w:rsidR="00896DC4">
        <w:rPr>
          <w:color w:val="000000" w:themeColor="text1"/>
          <w:szCs w:val="24"/>
        </w:rPr>
        <w:fldChar w:fldCharType="end"/>
      </w:r>
      <w:r w:rsidRPr="00F97FD3">
        <w:rPr>
          <w:color w:val="000000" w:themeColor="text1"/>
          <w:szCs w:val="24"/>
        </w:rPr>
      </w:r>
      <w:r w:rsidRPr="00F97FD3">
        <w:rPr>
          <w:color w:val="000000" w:themeColor="text1"/>
          <w:szCs w:val="24"/>
        </w:rPr>
        <w:fldChar w:fldCharType="separate"/>
      </w:r>
      <w:r w:rsidR="00896DC4" w:rsidRPr="00896DC4">
        <w:rPr>
          <w:noProof/>
          <w:color w:val="000000" w:themeColor="text1"/>
          <w:szCs w:val="24"/>
          <w:vertAlign w:val="superscript"/>
        </w:rPr>
        <w:t>305-308, 343</w:t>
      </w:r>
      <w:r w:rsidRPr="00F97FD3">
        <w:rPr>
          <w:color w:val="000000" w:themeColor="text1"/>
          <w:szCs w:val="24"/>
        </w:rPr>
        <w:fldChar w:fldCharType="end"/>
      </w:r>
      <w:r w:rsidRPr="00F97FD3">
        <w:rPr>
          <w:color w:val="000000" w:themeColor="text1"/>
          <w:szCs w:val="24"/>
        </w:rPr>
        <w:t xml:space="preserve"> and the obtained values are reasonable, the present case is quite different due to low dimensional crystal and electronic structures of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F97FD3">
        <w:rPr>
          <w:color w:val="000000" w:themeColor="text1"/>
          <w:szCs w:val="24"/>
        </w:rPr>
        <w:t xml:space="preserve"> and </w:t>
      </w:r>
      <w:r>
        <w:rPr>
          <w:szCs w:val="24"/>
        </w:rPr>
        <w:t>4AMP</w:t>
      </w:r>
      <w:r>
        <w:rPr>
          <w:szCs w:val="24"/>
          <w:vertAlign w:val="subscript"/>
        </w:rPr>
        <w:t>2</w:t>
      </w:r>
      <w:r>
        <w:rPr>
          <w:szCs w:val="24"/>
        </w:rPr>
        <w:t>ZnBr</w:t>
      </w:r>
      <w:r>
        <w:rPr>
          <w:szCs w:val="24"/>
          <w:vertAlign w:val="subscript"/>
        </w:rPr>
        <w:t>4</w:t>
      </w:r>
      <w:r w:rsidRPr="00F97FD3">
        <w:rPr>
          <w:color w:val="000000" w:themeColor="text1"/>
          <w:szCs w:val="24"/>
        </w:rPr>
        <w:t xml:space="preserve"> compounds. Thus,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F97FD3">
        <w:rPr>
          <w:color w:val="000000" w:themeColor="text1"/>
          <w:szCs w:val="24"/>
        </w:rPr>
        <w:t xml:space="preserve"> and </w:t>
      </w:r>
      <w:r>
        <w:rPr>
          <w:szCs w:val="24"/>
        </w:rPr>
        <w:t>4AMP</w:t>
      </w:r>
      <w:r>
        <w:rPr>
          <w:szCs w:val="24"/>
          <w:vertAlign w:val="subscript"/>
        </w:rPr>
        <w:t>2</w:t>
      </w:r>
      <w:r>
        <w:rPr>
          <w:szCs w:val="24"/>
        </w:rPr>
        <w:t>ZnBr</w:t>
      </w:r>
      <w:r>
        <w:rPr>
          <w:szCs w:val="24"/>
          <w:vertAlign w:val="subscript"/>
        </w:rPr>
        <w:t>4</w:t>
      </w:r>
      <w:r w:rsidRPr="00F97FD3">
        <w:rPr>
          <w:color w:val="000000" w:themeColor="text1"/>
          <w:szCs w:val="24"/>
        </w:rPr>
        <w:t xml:space="preserve"> show an excitonic absorption features at 370 and 320 nm for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F97FD3">
        <w:rPr>
          <w:color w:val="000000" w:themeColor="text1"/>
          <w:szCs w:val="24"/>
        </w:rPr>
        <w:t xml:space="preserve"> and </w:t>
      </w:r>
      <w:r>
        <w:rPr>
          <w:szCs w:val="24"/>
        </w:rPr>
        <w:t>4AMP</w:t>
      </w:r>
      <w:r>
        <w:rPr>
          <w:szCs w:val="24"/>
          <w:vertAlign w:val="subscript"/>
        </w:rPr>
        <w:t>2</w:t>
      </w:r>
      <w:r>
        <w:rPr>
          <w:szCs w:val="24"/>
        </w:rPr>
        <w:t>ZnBr</w:t>
      </w:r>
      <w:r>
        <w:rPr>
          <w:szCs w:val="24"/>
          <w:vertAlign w:val="subscript"/>
        </w:rPr>
        <w:t>4,</w:t>
      </w:r>
      <w:r w:rsidRPr="00F97FD3">
        <w:rPr>
          <w:color w:val="000000" w:themeColor="text1"/>
          <w:szCs w:val="24"/>
        </w:rPr>
        <w:t xml:space="preserve"> respectively, which may obscure the absorption onset (Figure </w:t>
      </w:r>
      <w:r w:rsidR="004202CD">
        <w:rPr>
          <w:color w:val="000000" w:themeColor="text1"/>
          <w:szCs w:val="24"/>
        </w:rPr>
        <w:t>28</w:t>
      </w:r>
      <w:r w:rsidRPr="00F97FD3">
        <w:rPr>
          <w:color w:val="000000" w:themeColor="text1"/>
          <w:szCs w:val="24"/>
        </w:rPr>
        <w:t xml:space="preserve">a-c). Therefore, we directly measured the optical absorption spectra on spin-coated thin films of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F97FD3">
        <w:rPr>
          <w:color w:val="000000" w:themeColor="text1"/>
          <w:szCs w:val="24"/>
        </w:rPr>
        <w:t xml:space="preserve"> and </w:t>
      </w:r>
      <w:r>
        <w:rPr>
          <w:szCs w:val="24"/>
        </w:rPr>
        <w:t>4AMP</w:t>
      </w:r>
      <w:r>
        <w:rPr>
          <w:szCs w:val="24"/>
          <w:vertAlign w:val="subscript"/>
        </w:rPr>
        <w:t>2</w:t>
      </w:r>
      <w:r>
        <w:rPr>
          <w:szCs w:val="24"/>
        </w:rPr>
        <w:t>ZnBr</w:t>
      </w:r>
      <w:r>
        <w:rPr>
          <w:szCs w:val="24"/>
          <w:vertAlign w:val="subscript"/>
        </w:rPr>
        <w:t>4</w:t>
      </w:r>
      <w:r w:rsidRPr="00F97FD3">
        <w:rPr>
          <w:color w:val="000000" w:themeColor="text1"/>
          <w:szCs w:val="24"/>
        </w:rPr>
        <w:t xml:space="preserve">. Based on the absorption spectra shown in Figure </w:t>
      </w:r>
      <w:r w:rsidRPr="002448FD">
        <w:rPr>
          <w:color w:val="000000" w:themeColor="text1"/>
          <w:szCs w:val="24"/>
        </w:rPr>
        <w:t>A</w:t>
      </w:r>
      <w:r w:rsidR="002448FD" w:rsidRPr="002448FD">
        <w:rPr>
          <w:color w:val="000000" w:themeColor="text1"/>
          <w:szCs w:val="24"/>
        </w:rPr>
        <w:t>1.8</w:t>
      </w:r>
      <w:r w:rsidRPr="002448FD">
        <w:rPr>
          <w:color w:val="000000" w:themeColor="text1"/>
          <w:szCs w:val="24"/>
        </w:rPr>
        <w:t xml:space="preserve"> in</w:t>
      </w:r>
      <w:r>
        <w:rPr>
          <w:color w:val="000000" w:themeColor="text1"/>
          <w:szCs w:val="24"/>
        </w:rPr>
        <w:t xml:space="preserve"> </w:t>
      </w:r>
      <w:r w:rsidRPr="006F6F30">
        <w:rPr>
          <w:b/>
          <w:color w:val="000000" w:themeColor="text1"/>
          <w:szCs w:val="24"/>
        </w:rPr>
        <w:t>Appendix 1</w:t>
      </w:r>
      <w:r w:rsidRPr="00F97FD3">
        <w:rPr>
          <w:color w:val="000000" w:themeColor="text1"/>
          <w:szCs w:val="24"/>
        </w:rPr>
        <w:t>, we deduced a band gaps of 3.64 eV and 4.</w:t>
      </w:r>
      <w:r>
        <w:rPr>
          <w:color w:val="000000" w:themeColor="text1"/>
          <w:szCs w:val="24"/>
        </w:rPr>
        <w:t>1 eV</w:t>
      </w:r>
      <w:r w:rsidRPr="00F97FD3">
        <w:rPr>
          <w:color w:val="000000" w:themeColor="text1"/>
          <w:szCs w:val="24"/>
        </w:rPr>
        <w:t xml:space="preserve"> for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F97FD3">
        <w:rPr>
          <w:color w:val="000000" w:themeColor="text1"/>
          <w:szCs w:val="24"/>
        </w:rPr>
        <w:t xml:space="preserve"> and </w:t>
      </w:r>
      <w:r>
        <w:rPr>
          <w:szCs w:val="24"/>
        </w:rPr>
        <w:t>4AMP</w:t>
      </w:r>
      <w:r>
        <w:rPr>
          <w:szCs w:val="24"/>
          <w:vertAlign w:val="subscript"/>
        </w:rPr>
        <w:t>2</w:t>
      </w:r>
      <w:r>
        <w:rPr>
          <w:szCs w:val="24"/>
        </w:rPr>
        <w:t>ZnBr</w:t>
      </w:r>
      <w:r>
        <w:rPr>
          <w:szCs w:val="24"/>
          <w:vertAlign w:val="subscript"/>
        </w:rPr>
        <w:t>4</w:t>
      </w:r>
      <w:r w:rsidRPr="00F97FD3">
        <w:rPr>
          <w:color w:val="000000" w:themeColor="text1"/>
          <w:szCs w:val="24"/>
        </w:rPr>
        <w:t xml:space="preserve">, respectively. </w:t>
      </w:r>
    </w:p>
    <w:p w14:paraId="674C9FF5" w14:textId="77777777" w:rsidR="00F13148" w:rsidRPr="0079300A" w:rsidRDefault="00F13148" w:rsidP="00CE3348">
      <w:pPr>
        <w:spacing w:line="480" w:lineRule="auto"/>
        <w:ind w:firstLine="360"/>
        <w:jc w:val="both"/>
        <w:rPr>
          <w:rFonts w:cs="Times New Roman"/>
          <w:bCs/>
          <w:color w:val="000000"/>
          <w:szCs w:val="24"/>
        </w:rPr>
      </w:pPr>
    </w:p>
    <w:p w14:paraId="4E867684" w14:textId="77777777" w:rsidR="005437D4" w:rsidRDefault="00F13148" w:rsidP="00AE24B5">
      <w:pPr>
        <w:keepNext/>
        <w:spacing w:line="480" w:lineRule="auto"/>
        <w:jc w:val="center"/>
      </w:pPr>
      <w:r>
        <w:rPr>
          <w:noProof/>
          <w:sz w:val="19"/>
          <w:szCs w:val="19"/>
        </w:rPr>
        <w:lastRenderedPageBreak/>
        <w:drawing>
          <wp:inline distT="0" distB="0" distL="0" distR="0" wp14:anchorId="306B6161" wp14:editId="47755BDC">
            <wp:extent cx="5760720" cy="5943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720" cy="5943600"/>
                    </a:xfrm>
                    <a:prstGeom prst="rect">
                      <a:avLst/>
                    </a:prstGeom>
                    <a:noFill/>
                    <a:ln>
                      <a:noFill/>
                    </a:ln>
                  </pic:spPr>
                </pic:pic>
              </a:graphicData>
            </a:graphic>
          </wp:inline>
        </w:drawing>
      </w:r>
    </w:p>
    <w:p w14:paraId="01A17018" w14:textId="08FDE296" w:rsidR="00F13148" w:rsidRPr="00420223" w:rsidRDefault="005437D4" w:rsidP="00CE3348">
      <w:pPr>
        <w:pStyle w:val="FigureCaption"/>
        <w:jc w:val="both"/>
      </w:pPr>
      <w:bookmarkStart w:id="91" w:name="_Toc15232630"/>
      <w:r>
        <w:t xml:space="preserve">Figure </w:t>
      </w:r>
      <w:r>
        <w:fldChar w:fldCharType="begin"/>
      </w:r>
      <w:r>
        <w:instrText xml:space="preserve"> SEQ Figure \* ARABIC </w:instrText>
      </w:r>
      <w:r>
        <w:fldChar w:fldCharType="separate"/>
      </w:r>
      <w:r w:rsidR="00F21648">
        <w:t>28</w:t>
      </w:r>
      <w:r>
        <w:fldChar w:fldCharType="end"/>
      </w:r>
      <w:r>
        <w:t xml:space="preserve">. </w:t>
      </w:r>
      <w:r w:rsidRPr="005437D4">
        <w:rPr>
          <w:b w:val="0"/>
          <w:bCs/>
        </w:rPr>
        <w:t>(a) Diffuse reflectance spectra of polycrystalline powders of 4AMP</w:t>
      </w:r>
      <w:r w:rsidRPr="005437D4">
        <w:rPr>
          <w:b w:val="0"/>
          <w:bCs/>
          <w:vertAlign w:val="subscript"/>
        </w:rPr>
        <w:t>2</w:t>
      </w:r>
      <w:r w:rsidRPr="005437D4">
        <w:rPr>
          <w:b w:val="0"/>
          <w:bCs/>
        </w:rPr>
        <w:t>HgBr</w:t>
      </w:r>
      <w:r w:rsidRPr="005437D4">
        <w:rPr>
          <w:b w:val="0"/>
          <w:bCs/>
          <w:vertAlign w:val="subscript"/>
        </w:rPr>
        <w:t>4</w:t>
      </w:r>
      <w:r w:rsidRPr="005437D4">
        <w:rPr>
          <w:b w:val="0"/>
          <w:bCs/>
        </w:rPr>
        <w:t>·H</w:t>
      </w:r>
      <w:r w:rsidRPr="005437D4">
        <w:rPr>
          <w:b w:val="0"/>
          <w:bCs/>
          <w:vertAlign w:val="subscript"/>
        </w:rPr>
        <w:t>2</w:t>
      </w:r>
      <w:r w:rsidRPr="005437D4">
        <w:rPr>
          <w:b w:val="0"/>
          <w:bCs/>
        </w:rPr>
        <w:t>O and 4AMP</w:t>
      </w:r>
      <w:r w:rsidRPr="005437D4">
        <w:rPr>
          <w:b w:val="0"/>
          <w:bCs/>
          <w:vertAlign w:val="subscript"/>
        </w:rPr>
        <w:t>2</w:t>
      </w:r>
      <w:r w:rsidRPr="005437D4">
        <w:rPr>
          <w:b w:val="0"/>
          <w:bCs/>
        </w:rPr>
        <w:t>ZnBr</w:t>
      </w:r>
      <w:r w:rsidRPr="005437D4">
        <w:rPr>
          <w:b w:val="0"/>
          <w:bCs/>
          <w:vertAlign w:val="subscript"/>
        </w:rPr>
        <w:t>4</w:t>
      </w:r>
      <w:r w:rsidRPr="005437D4">
        <w:rPr>
          <w:b w:val="0"/>
          <w:bCs/>
        </w:rPr>
        <w:t xml:space="preserve"> measured at room temperature. (b-c) Room temperature optical absorption (blue), PLE (green), and PL (red) spectra of 4AMP</w:t>
      </w:r>
      <w:r w:rsidRPr="005437D4">
        <w:rPr>
          <w:b w:val="0"/>
          <w:bCs/>
          <w:vertAlign w:val="subscript"/>
        </w:rPr>
        <w:t>2</w:t>
      </w:r>
      <w:r w:rsidRPr="005437D4">
        <w:rPr>
          <w:b w:val="0"/>
          <w:bCs/>
        </w:rPr>
        <w:t>HgBr</w:t>
      </w:r>
      <w:r w:rsidRPr="005437D4">
        <w:rPr>
          <w:b w:val="0"/>
          <w:bCs/>
          <w:vertAlign w:val="subscript"/>
        </w:rPr>
        <w:t>4</w:t>
      </w:r>
      <w:r w:rsidRPr="005437D4">
        <w:rPr>
          <w:b w:val="0"/>
          <w:bCs/>
        </w:rPr>
        <w:t>·H</w:t>
      </w:r>
      <w:r w:rsidRPr="005437D4">
        <w:rPr>
          <w:b w:val="0"/>
          <w:bCs/>
          <w:vertAlign w:val="subscript"/>
        </w:rPr>
        <w:t>2</w:t>
      </w:r>
      <w:r w:rsidRPr="005437D4">
        <w:rPr>
          <w:b w:val="0"/>
          <w:bCs/>
        </w:rPr>
        <w:t>O and 4AMP</w:t>
      </w:r>
      <w:r w:rsidRPr="005437D4">
        <w:rPr>
          <w:b w:val="0"/>
          <w:bCs/>
          <w:vertAlign w:val="subscript"/>
        </w:rPr>
        <w:t>2</w:t>
      </w:r>
      <w:r w:rsidRPr="005437D4">
        <w:rPr>
          <w:b w:val="0"/>
          <w:bCs/>
        </w:rPr>
        <w:t>ZnBr</w:t>
      </w:r>
      <w:r w:rsidRPr="005437D4">
        <w:rPr>
          <w:b w:val="0"/>
          <w:bCs/>
          <w:vertAlign w:val="subscript"/>
        </w:rPr>
        <w:t>4</w:t>
      </w:r>
      <w:r w:rsidRPr="005437D4">
        <w:rPr>
          <w:b w:val="0"/>
          <w:bCs/>
        </w:rPr>
        <w:t>. (d) The position of 4AMP</w:t>
      </w:r>
      <w:r w:rsidRPr="005437D4">
        <w:rPr>
          <w:b w:val="0"/>
          <w:bCs/>
          <w:vertAlign w:val="subscript"/>
        </w:rPr>
        <w:t>2</w:t>
      </w:r>
      <w:r w:rsidRPr="005437D4">
        <w:rPr>
          <w:b w:val="0"/>
          <w:bCs/>
        </w:rPr>
        <w:t>HgBr</w:t>
      </w:r>
      <w:r w:rsidRPr="005437D4">
        <w:rPr>
          <w:b w:val="0"/>
          <w:bCs/>
          <w:vertAlign w:val="subscript"/>
        </w:rPr>
        <w:t>4</w:t>
      </w:r>
      <w:r w:rsidRPr="005437D4">
        <w:rPr>
          <w:b w:val="0"/>
          <w:bCs/>
        </w:rPr>
        <w:t>·H</w:t>
      </w:r>
      <w:r w:rsidRPr="005437D4">
        <w:rPr>
          <w:b w:val="0"/>
          <w:bCs/>
          <w:vertAlign w:val="subscript"/>
        </w:rPr>
        <w:t>2</w:t>
      </w:r>
      <w:r w:rsidRPr="005437D4">
        <w:rPr>
          <w:b w:val="0"/>
          <w:bCs/>
        </w:rPr>
        <w:t>O (circle) and 4AMP</w:t>
      </w:r>
      <w:r w:rsidRPr="005437D4">
        <w:rPr>
          <w:b w:val="0"/>
          <w:bCs/>
          <w:vertAlign w:val="subscript"/>
        </w:rPr>
        <w:t>2</w:t>
      </w:r>
      <w:r w:rsidRPr="005437D4">
        <w:rPr>
          <w:b w:val="0"/>
          <w:bCs/>
        </w:rPr>
        <w:t>ZnBr</w:t>
      </w:r>
      <w:r w:rsidRPr="005437D4">
        <w:rPr>
          <w:b w:val="0"/>
          <w:bCs/>
          <w:vertAlign w:val="subscript"/>
        </w:rPr>
        <w:t>4</w:t>
      </w:r>
      <w:r w:rsidRPr="005437D4">
        <w:rPr>
          <w:b w:val="0"/>
          <w:bCs/>
        </w:rPr>
        <w:t xml:space="preserve"> (square) values in the CIE 1931 chart.</w:t>
      </w:r>
      <w:bookmarkEnd w:id="91"/>
    </w:p>
    <w:p w14:paraId="643FCA3F" w14:textId="77777777" w:rsidR="00F13148" w:rsidRDefault="00F13148" w:rsidP="00CE3348">
      <w:pPr>
        <w:spacing w:after="0" w:line="480" w:lineRule="auto"/>
        <w:ind w:firstLine="720"/>
        <w:contextualSpacing/>
        <w:jc w:val="both"/>
        <w:rPr>
          <w:szCs w:val="24"/>
        </w:rPr>
      </w:pPr>
    </w:p>
    <w:p w14:paraId="7E3EC6C3" w14:textId="4125BE78" w:rsidR="00F13148" w:rsidRPr="00CD27C6" w:rsidRDefault="00F13148" w:rsidP="00CE3348">
      <w:pPr>
        <w:spacing w:after="0" w:line="480" w:lineRule="auto"/>
        <w:ind w:firstLine="720"/>
        <w:contextualSpacing/>
        <w:jc w:val="both"/>
        <w:rPr>
          <w:szCs w:val="24"/>
        </w:rPr>
      </w:pPr>
      <w:r w:rsidRPr="00F97FD3">
        <w:rPr>
          <w:szCs w:val="24"/>
        </w:rPr>
        <w:t xml:space="preserve">Under 325 nm UV irradiation, PL spectrum of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F97FD3">
        <w:rPr>
          <w:szCs w:val="24"/>
        </w:rPr>
        <w:t xml:space="preserve"> shows very broad Gaussian shaped emission with a maximum intensity at 535 nm, a FWHM of 233 nm, and a </w:t>
      </w:r>
      <w:r w:rsidRPr="00F97FD3">
        <w:rPr>
          <w:szCs w:val="24"/>
        </w:rPr>
        <w:lastRenderedPageBreak/>
        <w:t xml:space="preserve">large Stokes-shift (~170 nm) compared to the excitonic absorption (Figure </w:t>
      </w:r>
      <w:r w:rsidR="004202CD">
        <w:rPr>
          <w:szCs w:val="24"/>
        </w:rPr>
        <w:t>28</w:t>
      </w:r>
      <w:r w:rsidRPr="00F97FD3">
        <w:rPr>
          <w:szCs w:val="24"/>
        </w:rPr>
        <w:t xml:space="preserve">b). Moreover, PLE spectrum shows a sharp excitonic peak located at 370 nm in excellent agreement with the absorption spectrum peak (Figure </w:t>
      </w:r>
      <w:r w:rsidR="004202CD">
        <w:rPr>
          <w:szCs w:val="24"/>
        </w:rPr>
        <w:t>28</w:t>
      </w:r>
      <w:r w:rsidRPr="00F97FD3">
        <w:rPr>
          <w:szCs w:val="24"/>
        </w:rPr>
        <w:t xml:space="preserve">b and </w:t>
      </w:r>
      <w:r w:rsidRPr="002448FD">
        <w:rPr>
          <w:szCs w:val="24"/>
        </w:rPr>
        <w:t>Figure A</w:t>
      </w:r>
      <w:r w:rsidR="002448FD" w:rsidRPr="002448FD">
        <w:rPr>
          <w:szCs w:val="24"/>
        </w:rPr>
        <w:t>1.8</w:t>
      </w:r>
      <w:r>
        <w:rPr>
          <w:szCs w:val="24"/>
        </w:rPr>
        <w:t xml:space="preserve"> in </w:t>
      </w:r>
      <w:r w:rsidRPr="006F6F30">
        <w:rPr>
          <w:b/>
          <w:szCs w:val="24"/>
        </w:rPr>
        <w:t>Appendix 1</w:t>
      </w:r>
      <w:r w:rsidRPr="00F97FD3">
        <w:rPr>
          <w:szCs w:val="24"/>
        </w:rPr>
        <w:t xml:space="preserve">), attributed to excitonic absorption. Similarly, for </w:t>
      </w:r>
      <w:r>
        <w:rPr>
          <w:szCs w:val="24"/>
        </w:rPr>
        <w:t>4AMP</w:t>
      </w:r>
      <w:r>
        <w:rPr>
          <w:szCs w:val="24"/>
          <w:vertAlign w:val="subscript"/>
        </w:rPr>
        <w:t>2</w:t>
      </w:r>
      <w:r>
        <w:rPr>
          <w:szCs w:val="24"/>
        </w:rPr>
        <w:t>ZnBr</w:t>
      </w:r>
      <w:r>
        <w:rPr>
          <w:szCs w:val="24"/>
          <w:vertAlign w:val="subscript"/>
        </w:rPr>
        <w:t>4</w:t>
      </w:r>
      <w:r w:rsidRPr="00F97FD3">
        <w:rPr>
          <w:szCs w:val="24"/>
        </w:rPr>
        <w:t xml:space="preserve">, room temperature PL spectrum shows a bright broadband emission with a maximum at 438 nm accompanied with a shoulder at 490 nm and a weaker emission band at 610 nm. Likewise, PLE spectrum of </w:t>
      </w:r>
      <w:r>
        <w:rPr>
          <w:szCs w:val="24"/>
        </w:rPr>
        <w:t>4AMP</w:t>
      </w:r>
      <w:r>
        <w:rPr>
          <w:szCs w:val="24"/>
          <w:vertAlign w:val="subscript"/>
        </w:rPr>
        <w:t>2</w:t>
      </w:r>
      <w:r>
        <w:rPr>
          <w:szCs w:val="24"/>
        </w:rPr>
        <w:t>ZnBr</w:t>
      </w:r>
      <w:r>
        <w:rPr>
          <w:szCs w:val="24"/>
          <w:vertAlign w:val="subscript"/>
        </w:rPr>
        <w:t>4</w:t>
      </w:r>
      <w:r w:rsidRPr="00F97FD3">
        <w:rPr>
          <w:szCs w:val="24"/>
        </w:rPr>
        <w:t xml:space="preserve"> shows a sharp peak at 320 nm characteristic of the excitonic absorption (Figure </w:t>
      </w:r>
      <w:r w:rsidR="004202CD">
        <w:rPr>
          <w:szCs w:val="24"/>
        </w:rPr>
        <w:t>28</w:t>
      </w:r>
      <w:r w:rsidRPr="00F97FD3">
        <w:rPr>
          <w:szCs w:val="24"/>
        </w:rPr>
        <w:t xml:space="preserve">c). A large Stokes shift of 118 nm was also observed for </w:t>
      </w:r>
      <w:r>
        <w:rPr>
          <w:szCs w:val="24"/>
        </w:rPr>
        <w:t>4AMP</w:t>
      </w:r>
      <w:r>
        <w:rPr>
          <w:szCs w:val="24"/>
          <w:vertAlign w:val="subscript"/>
        </w:rPr>
        <w:t>2</w:t>
      </w:r>
      <w:r>
        <w:rPr>
          <w:szCs w:val="24"/>
        </w:rPr>
        <w:t>ZnBr</w:t>
      </w:r>
      <w:r>
        <w:rPr>
          <w:szCs w:val="24"/>
          <w:vertAlign w:val="subscript"/>
        </w:rPr>
        <w:t>4</w:t>
      </w:r>
      <w:r w:rsidRPr="00F97FD3">
        <w:rPr>
          <w:szCs w:val="24"/>
        </w:rPr>
        <w:t>, which is often the case in 0D HOIMs</w:t>
      </w:r>
      <w:r w:rsidRPr="00F97FD3">
        <w:rPr>
          <w:color w:val="1C1D1E"/>
          <w:szCs w:val="24"/>
          <w:shd w:val="clear" w:color="auto" w:fill="FFFFFF"/>
        </w:rPr>
        <w:t>.</w:t>
      </w:r>
      <w:r w:rsidRPr="00F97FD3">
        <w:rPr>
          <w:color w:val="1C1D1E"/>
          <w:szCs w:val="24"/>
          <w:shd w:val="clear" w:color="auto" w:fill="FFFFFF"/>
        </w:rPr>
        <w:fldChar w:fldCharType="begin">
          <w:fldData xml:space="preserve">PEVuZE5vdGU+PENpdGU+PEF1dGhvcj5aaG91PC9BdXRob3I+PFllYXI+MjAxNzwvWWVhcj48UmVj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</w:fldData>
        </w:fldChar>
      </w:r>
      <w:r w:rsidR="000B2D2D">
        <w:rPr>
          <w:color w:val="1C1D1E"/>
          <w:szCs w:val="24"/>
          <w:shd w:val="clear" w:color="auto" w:fill="FFFFFF"/>
        </w:rPr>
        <w:instrText xml:space="preserve"> ADDIN EN.CITE </w:instrText>
      </w:r>
      <w:r w:rsidR="000B2D2D">
        <w:rPr>
          <w:color w:val="1C1D1E"/>
          <w:szCs w:val="24"/>
          <w:shd w:val="clear" w:color="auto" w:fill="FFFFFF"/>
        </w:rPr>
        <w:fldChar w:fldCharType="begin">
          <w:fldData xml:space="preserve">PEVuZE5vdGU+PENpdGU+PEF1dGhvcj5aaG91PC9BdXRob3I+PFllYXI+MjAxNzwvWWVhcj48UmVj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</w:fldData>
        </w:fldChar>
      </w:r>
      <w:r w:rsidR="000B2D2D">
        <w:rPr>
          <w:color w:val="1C1D1E"/>
          <w:szCs w:val="24"/>
          <w:shd w:val="clear" w:color="auto" w:fill="FFFFFF"/>
        </w:rPr>
        <w:instrText xml:space="preserve"> ADDIN EN.CITE.DATA </w:instrText>
      </w:r>
      <w:r w:rsidR="000B2D2D">
        <w:rPr>
          <w:color w:val="1C1D1E"/>
          <w:szCs w:val="24"/>
          <w:shd w:val="clear" w:color="auto" w:fill="FFFFFF"/>
        </w:rPr>
      </w:r>
      <w:r w:rsidR="000B2D2D">
        <w:rPr>
          <w:color w:val="1C1D1E"/>
          <w:szCs w:val="24"/>
          <w:shd w:val="clear" w:color="auto" w:fill="FFFFFF"/>
        </w:rPr>
        <w:fldChar w:fldCharType="end"/>
      </w:r>
      <w:r w:rsidRPr="00F97FD3">
        <w:rPr>
          <w:color w:val="1C1D1E"/>
          <w:szCs w:val="24"/>
          <w:shd w:val="clear" w:color="auto" w:fill="FFFFFF"/>
        </w:rPr>
      </w:r>
      <w:r w:rsidRPr="00F97FD3">
        <w:rPr>
          <w:color w:val="1C1D1E"/>
          <w:szCs w:val="24"/>
          <w:shd w:val="clear" w:color="auto" w:fill="FFFFFF"/>
        </w:rPr>
        <w:fldChar w:fldCharType="separate"/>
      </w:r>
      <w:r w:rsidR="000B2D2D" w:rsidRPr="000B2D2D">
        <w:rPr>
          <w:noProof/>
          <w:color w:val="1C1D1E"/>
          <w:szCs w:val="24"/>
          <w:shd w:val="clear" w:color="auto" w:fill="FFFFFF"/>
          <w:vertAlign w:val="superscript"/>
        </w:rPr>
        <w:t>66, 68</w:t>
      </w:r>
      <w:r w:rsidRPr="00F97FD3">
        <w:rPr>
          <w:color w:val="1C1D1E"/>
          <w:szCs w:val="24"/>
          <w:shd w:val="clear" w:color="auto" w:fill="FFFFFF"/>
        </w:rPr>
        <w:fldChar w:fldCharType="end"/>
      </w:r>
      <w:r w:rsidRPr="00F97FD3">
        <w:rPr>
          <w:color w:val="1C1D1E"/>
          <w:szCs w:val="24"/>
          <w:shd w:val="clear" w:color="auto" w:fill="FFFFFF"/>
        </w:rPr>
        <w:t xml:space="preserve"> Importantly, </w:t>
      </w:r>
      <w:r w:rsidRPr="00F97FD3">
        <w:rPr>
          <w:szCs w:val="24"/>
        </w:rPr>
        <w:t xml:space="preserve">the broadband emission of the studied compounds yield CIE Color Coordinates of (0.34, 0.38) and (0.25, 0.26), and very high CRI values of 87 and 96 for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F97FD3">
        <w:rPr>
          <w:szCs w:val="24"/>
        </w:rPr>
        <w:t xml:space="preserve"> and </w:t>
      </w:r>
      <w:r>
        <w:rPr>
          <w:szCs w:val="24"/>
        </w:rPr>
        <w:t>4AMP</w:t>
      </w:r>
      <w:r>
        <w:rPr>
          <w:szCs w:val="24"/>
          <w:vertAlign w:val="subscript"/>
        </w:rPr>
        <w:t>2</w:t>
      </w:r>
      <w:r>
        <w:rPr>
          <w:szCs w:val="24"/>
        </w:rPr>
        <w:t>ZnBr</w:t>
      </w:r>
      <w:r>
        <w:rPr>
          <w:szCs w:val="24"/>
          <w:vertAlign w:val="subscript"/>
        </w:rPr>
        <w:t>4</w:t>
      </w:r>
      <w:r w:rsidRPr="00F97FD3">
        <w:rPr>
          <w:szCs w:val="24"/>
        </w:rPr>
        <w:t xml:space="preserve">, respectively (Figure </w:t>
      </w:r>
      <w:r w:rsidR="004202CD">
        <w:rPr>
          <w:szCs w:val="24"/>
        </w:rPr>
        <w:t>28</w:t>
      </w:r>
      <w:r w:rsidRPr="00F97FD3">
        <w:rPr>
          <w:szCs w:val="24"/>
        </w:rPr>
        <w:t>d), which are among the highest reported in the literature to date.</w:t>
      </w:r>
      <w:r w:rsidRPr="00F97FD3">
        <w:rPr>
          <w:szCs w:val="24"/>
        </w:rPr>
        <w:fldChar w:fldCharType="begin"/>
      </w:r>
      <w:r w:rsidR="007D614E">
        <w:rPr>
          <w:szCs w:val="24"/>
        </w:rPr>
        <w:instrText xml:space="preserve"> ADDIN EN.CITE &lt;EndNote&gt;&lt;Cite&gt;&lt;Author&gt;Zhou&lt;/Author&gt;&lt;Year&gt;2017&lt;/Year&gt;&lt;RecNum&gt;833&lt;/RecNum&gt;&lt;DisplayText&gt;&lt;style face="superscript"&gt;66&lt;/style&gt;&lt;/DisplayText&gt;&lt;record&gt;&lt;rec-number&gt;833&lt;/rec-number&gt;&lt;foreign-keys&gt;&lt;key app="EN" db-id="vpr9as2rawdd28e5aryxprt4dftzw9tvsf0t" timestamp="1527181686"&gt;833&lt;/key&gt;&lt;/foreign-keys&gt;&lt;ref-type name="Journal Article"&gt;17&lt;/ref-type&gt;&lt;contributors&gt;&lt;authors&gt;&lt;author&gt;Zhou, Chenkun&lt;/author&gt;&lt;author&gt;Tian, Yu&lt;/author&gt;&lt;author&gt;Wang, Mingchao&lt;/author&gt;&lt;author&gt;Rose, Alyssa&lt;/author&gt;&lt;author&gt;Besara, Tiglet&lt;/author&gt;&lt;author&gt;Doyle, Nicholas K&lt;/author&gt;&lt;author&gt;Yuan, Zhao&lt;/author&gt;&lt;author&gt;Wang, Jamie C&lt;/author&gt;&lt;author&gt;Clark, Ronald&lt;/author&gt;&lt;author&gt;Hu, Yanyan&lt;/author&gt;&lt;/authors&gt;&lt;/contributors&gt;&lt;titles&gt;&lt;title&gt;Low‐Dimensional Organic Tin Bromide Perovskites and Their Photoinduced Structural Transformation&lt;/title&gt;&lt;secondary-title&gt;Angewandte Chemie&lt;/secondary-title&gt;&lt;/titles&gt;&lt;periodical&gt;&lt;full-title&gt;Angewandte Chemie&lt;/full-title&gt;&lt;abbr-1&gt;Angew. Chem.&lt;/abbr-1&gt;&lt;abbr-2&gt;Angew Chem&lt;/abbr-2&gt;&lt;/periodical&gt;&lt;pages&gt;9146-9150&lt;/pages&gt;&lt;volume&gt;129&lt;/volume&gt;&lt;number&gt;31&lt;/number&gt;&lt;dates&gt;&lt;year&gt;2017&lt;/year&gt;&lt;/dates&gt;&lt;isbn&gt;0044-8249&lt;/isbn&gt;&lt;urls&gt;&lt;/urls&gt;&lt;/record&gt;&lt;/Cite&gt;&lt;/EndNote&gt;</w:instrText>
      </w:r>
      <w:r w:rsidRPr="00F97FD3">
        <w:rPr>
          <w:szCs w:val="24"/>
        </w:rPr>
        <w:fldChar w:fldCharType="separate"/>
      </w:r>
      <w:r w:rsidR="007D614E" w:rsidRPr="007D614E">
        <w:rPr>
          <w:noProof/>
          <w:szCs w:val="24"/>
          <w:vertAlign w:val="superscript"/>
        </w:rPr>
        <w:t>66</w:t>
      </w:r>
      <w:r w:rsidRPr="00F97FD3">
        <w:rPr>
          <w:szCs w:val="24"/>
        </w:rPr>
        <w:fldChar w:fldCharType="end"/>
      </w:r>
      <w:r w:rsidRPr="00F97FD3">
        <w:rPr>
          <w:szCs w:val="24"/>
        </w:rPr>
        <w:t xml:space="preserve"> It is well-known that CRI is an important parameter for WL emissive materials, reflecting the ability of a light source to accurately render the colors of an object compared to daylight. Other notable examples of WL emitting HOIMs with high CRI values include distorted 2D corrugated hybrid perovskites such as EA</w:t>
      </w:r>
      <w:r w:rsidRPr="00F97FD3">
        <w:rPr>
          <w:szCs w:val="24"/>
          <w:vertAlign w:val="subscript"/>
        </w:rPr>
        <w:t>4</w:t>
      </w:r>
      <w:r w:rsidRPr="00F97FD3">
        <w:rPr>
          <w:szCs w:val="24"/>
        </w:rPr>
        <w:t>Pb</w:t>
      </w:r>
      <w:r w:rsidRPr="00F97FD3">
        <w:rPr>
          <w:szCs w:val="24"/>
          <w:vertAlign w:val="subscript"/>
        </w:rPr>
        <w:t>3</w:t>
      </w:r>
      <w:r w:rsidRPr="00F97FD3">
        <w:rPr>
          <w:szCs w:val="24"/>
        </w:rPr>
        <w:t>Br</w:t>
      </w:r>
      <w:r w:rsidRPr="00F97FD3">
        <w:rPr>
          <w:szCs w:val="24"/>
          <w:vertAlign w:val="subscript"/>
        </w:rPr>
        <w:t>10-x</w:t>
      </w:r>
      <w:r w:rsidRPr="00F97FD3">
        <w:rPr>
          <w:szCs w:val="24"/>
        </w:rPr>
        <w:t>Cl</w:t>
      </w:r>
      <w:r w:rsidRPr="00F97FD3">
        <w:rPr>
          <w:szCs w:val="24"/>
          <w:vertAlign w:val="subscript"/>
        </w:rPr>
        <w:t>x</w:t>
      </w:r>
      <w:r w:rsidRPr="00F97FD3">
        <w:rPr>
          <w:szCs w:val="24"/>
        </w:rPr>
        <w:t xml:space="preserve"> (EA = ethylammonium), (N-MEDA)PbBr</w:t>
      </w:r>
      <w:r w:rsidRPr="00F97FD3">
        <w:rPr>
          <w:szCs w:val="24"/>
          <w:vertAlign w:val="subscript"/>
        </w:rPr>
        <w:t>4</w:t>
      </w:r>
      <w:r w:rsidRPr="00F97FD3">
        <w:rPr>
          <w:szCs w:val="24"/>
        </w:rPr>
        <w:t>, (N-MEDA)PbBr</w:t>
      </w:r>
      <w:r w:rsidRPr="00F97FD3">
        <w:rPr>
          <w:szCs w:val="24"/>
          <w:vertAlign w:val="subscript"/>
        </w:rPr>
        <w:t>4</w:t>
      </w:r>
      <w:r w:rsidRPr="00F97FD3">
        <w:rPr>
          <w:szCs w:val="24"/>
        </w:rPr>
        <w:t>Cl</w:t>
      </w:r>
      <w:r w:rsidRPr="00F97FD3">
        <w:rPr>
          <w:szCs w:val="24"/>
          <w:vertAlign w:val="subscript"/>
        </w:rPr>
        <w:t>0.5</w:t>
      </w:r>
      <w:r w:rsidRPr="00F97FD3">
        <w:rPr>
          <w:szCs w:val="24"/>
        </w:rPr>
        <w:t>, and (DMEN)PbBr</w:t>
      </w:r>
      <w:r w:rsidRPr="00F97FD3">
        <w:rPr>
          <w:szCs w:val="24"/>
          <w:vertAlign w:val="subscript"/>
        </w:rPr>
        <w:t>4</w:t>
      </w:r>
      <w:r w:rsidRPr="00F97FD3">
        <w:rPr>
          <w:szCs w:val="24"/>
        </w:rPr>
        <w:t xml:space="preserve"> with CRI ranging from 66 to 85</w:t>
      </w:r>
      <w:r w:rsidRPr="00F97FD3">
        <w:rPr>
          <w:szCs w:val="24"/>
        </w:rPr>
        <w:fldChar w:fldCharType="begin">
          <w:fldData xml:space="preserve">PEVuZE5vdGU+PENpdGU+PEF1dGhvcj5Eb2huZXI8L0F1dGhvcj48WWVhcj4yMDE0PC9ZZWFyPjxS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==
</w:fldData>
        </w:fldChar>
      </w:r>
      <w:r w:rsidR="00896DC4">
        <w:rPr>
          <w:szCs w:val="24"/>
        </w:rPr>
        <w:instrText xml:space="preserve"> ADDIN EN.CITE </w:instrText>
      </w:r>
      <w:r w:rsidR="00896DC4">
        <w:rPr>
          <w:szCs w:val="24"/>
        </w:rPr>
        <w:fldChar w:fldCharType="begin">
          <w:fldData xml:space="preserve">PEVuZE5vdGU+PENpdGU+PEF1dGhvcj5Eb2huZXI8L0F1dGhvcj48WWVhcj4yMDE0PC9ZZWFyPjxS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==
</w:fldData>
        </w:fldChar>
      </w:r>
      <w:r w:rsidR="00896DC4">
        <w:rPr>
          <w:szCs w:val="24"/>
        </w:rPr>
        <w:instrText xml:space="preserve"> ADDIN EN.CITE.DATA </w:instrText>
      </w:r>
      <w:r w:rsidR="00896DC4">
        <w:rPr>
          <w:szCs w:val="24"/>
        </w:rPr>
      </w:r>
      <w:r w:rsidR="00896DC4">
        <w:rPr>
          <w:szCs w:val="24"/>
        </w:rPr>
        <w:fldChar w:fldCharType="end"/>
      </w:r>
      <w:r w:rsidRPr="00F97FD3">
        <w:rPr>
          <w:szCs w:val="24"/>
        </w:rPr>
      </w:r>
      <w:r w:rsidRPr="00F97FD3">
        <w:rPr>
          <w:szCs w:val="24"/>
        </w:rPr>
        <w:fldChar w:fldCharType="separate"/>
      </w:r>
      <w:r w:rsidR="00896DC4" w:rsidRPr="00896DC4">
        <w:rPr>
          <w:noProof/>
          <w:szCs w:val="24"/>
          <w:vertAlign w:val="superscript"/>
        </w:rPr>
        <w:t>299, 305, 343</w:t>
      </w:r>
      <w:r w:rsidRPr="00F97FD3">
        <w:rPr>
          <w:szCs w:val="24"/>
        </w:rPr>
        <w:fldChar w:fldCharType="end"/>
      </w:r>
      <w:r w:rsidRPr="00F97FD3">
        <w:rPr>
          <w:szCs w:val="24"/>
        </w:rPr>
        <w:t xml:space="preserve"> and more recently CRI value of 93 was reported by Z. Wu et al. for the 2D corrugated (110)-oriented hybrid perovskite N-(3-aminopropyl)imidazole tetrachloroplumbate.</w:t>
      </w:r>
      <w:r w:rsidRPr="00F97FD3">
        <w:rPr>
          <w:szCs w:val="24"/>
        </w:rPr>
        <w:fldChar w:fldCharType="begin"/>
      </w:r>
      <w:r w:rsidR="00896DC4">
        <w:rPr>
          <w:szCs w:val="24"/>
        </w:rPr>
        <w:instrText xml:space="preserve"> ADDIN EN.CITE &lt;EndNote&gt;&lt;Cite&gt;&lt;Author&gt;Wu&lt;/Author&gt;&lt;Year&gt;2018&lt;/Year&gt;&lt;RecNum&gt;1734&lt;/RecNum&gt;&lt;DisplayText&gt;&lt;style face="superscript"&gt;344&lt;/style&gt;&lt;/DisplayText&gt;&lt;record&gt;&lt;rec-number&gt;1734&lt;/rec-number&gt;&lt;foreign-keys&gt;&lt;key app="EN" db-id="fzds0d9x4pav0teer07p9vx59ws5zz2z522d" timestamp="1525416278"&gt;1734&lt;/key&gt;&lt;/foreign-keys&gt;&lt;ref-type name="Journal Article"&gt;17&lt;/ref-type&gt;&lt;contributors&gt;&lt;authors&gt;&lt;author&gt;Wu, Z.&lt;/author&gt;&lt;author&gt;Ji, C.&lt;/author&gt;&lt;author&gt;sun, z&lt;/author&gt;&lt;author&gt;Wang, S.&lt;/author&gt;&lt;author&gt;Zhao, S.&lt;/author&gt;&lt;author&gt;Zhang, W.&lt;/author&gt;&lt;author&gt;li, l&lt;/author&gt;&lt;author&gt;Luo, J.&lt;/author&gt;&lt;/authors&gt;&lt;/contributors&gt;&lt;titles&gt;&lt;title&gt;Broadband white-light emission with high color rendering index in a two-dimensional organic-inorganic hybrid perovskite&lt;/title&gt;&lt;secondary-title&gt;J. Mater. Chem. C&lt;/secondary-title&gt;&lt;/titles&gt;&lt;periodical&gt;&lt;full-title&gt;J. Mater. Chem. C&lt;/full-title&gt;&lt;/periodical&gt;&lt;pages&gt;1171&lt;/pages&gt;&lt;volume&gt;6&lt;/volume&gt;&lt;number&gt;5&lt;/number&gt;&lt;dates&gt;&lt;year&gt;2018&lt;/year&gt;&lt;/dates&gt;&lt;urls&gt;&lt;/urls&gt;&lt;/record&gt;&lt;/Cite&gt;&lt;/EndNote&gt;</w:instrText>
      </w:r>
      <w:r w:rsidRPr="00F97FD3">
        <w:rPr>
          <w:szCs w:val="24"/>
        </w:rPr>
        <w:fldChar w:fldCharType="separate"/>
      </w:r>
      <w:r w:rsidR="00896DC4" w:rsidRPr="00896DC4">
        <w:rPr>
          <w:noProof/>
          <w:szCs w:val="24"/>
          <w:vertAlign w:val="superscript"/>
        </w:rPr>
        <w:t>344</w:t>
      </w:r>
      <w:r w:rsidRPr="00F97FD3">
        <w:rPr>
          <w:szCs w:val="24"/>
        </w:rPr>
        <w:fldChar w:fldCharType="end"/>
      </w:r>
      <w:r w:rsidRPr="00F97FD3">
        <w:rPr>
          <w:szCs w:val="24"/>
        </w:rPr>
        <w:t xml:space="preserve"> Here, the CRI value of 96 for </w:t>
      </w:r>
      <w:r>
        <w:rPr>
          <w:szCs w:val="24"/>
        </w:rPr>
        <w:t>4AMP</w:t>
      </w:r>
      <w:r>
        <w:rPr>
          <w:szCs w:val="24"/>
          <w:vertAlign w:val="subscript"/>
        </w:rPr>
        <w:t>2</w:t>
      </w:r>
      <w:r>
        <w:rPr>
          <w:szCs w:val="24"/>
        </w:rPr>
        <w:t>ZnBr</w:t>
      </w:r>
      <w:r>
        <w:rPr>
          <w:szCs w:val="24"/>
          <w:vertAlign w:val="subscript"/>
        </w:rPr>
        <w:t>4</w:t>
      </w:r>
      <w:r w:rsidRPr="00F97FD3">
        <w:rPr>
          <w:szCs w:val="24"/>
        </w:rPr>
        <w:t xml:space="preserve"> present matches the record high CRI of (H</w:t>
      </w:r>
      <w:r w:rsidRPr="00F97FD3">
        <w:rPr>
          <w:szCs w:val="24"/>
          <w:vertAlign w:val="subscript"/>
        </w:rPr>
        <w:t>2</w:t>
      </w:r>
      <w:r w:rsidRPr="00F97FD3">
        <w:rPr>
          <w:szCs w:val="24"/>
        </w:rPr>
        <w:t>DABCO)Pb</w:t>
      </w:r>
      <w:r w:rsidRPr="00F97FD3">
        <w:rPr>
          <w:szCs w:val="24"/>
          <w:vertAlign w:val="subscript"/>
        </w:rPr>
        <w:t>2</w:t>
      </w:r>
      <w:r w:rsidRPr="00F97FD3">
        <w:rPr>
          <w:szCs w:val="24"/>
        </w:rPr>
        <w:t>Cl</w:t>
      </w:r>
      <w:r w:rsidRPr="00F97FD3">
        <w:rPr>
          <w:szCs w:val="24"/>
          <w:vertAlign w:val="subscript"/>
        </w:rPr>
        <w:t>6</w:t>
      </w:r>
      <w:r w:rsidRPr="00F97FD3">
        <w:rPr>
          <w:szCs w:val="24"/>
        </w:rPr>
        <w:t xml:space="preserve"> for single-component WL emissive materials,</w:t>
      </w:r>
      <w:r w:rsidRPr="00F97FD3">
        <w:rPr>
          <w:szCs w:val="24"/>
        </w:rPr>
        <w:fldChar w:fldCharType="begin"/>
      </w:r>
      <w:r w:rsidR="00896DC4">
        <w:rPr>
          <w:szCs w:val="24"/>
        </w:rPr>
        <w:instrText xml:space="preserve"> ADDIN EN.CITE &lt;EndNote&gt;&lt;Cite&gt;&lt;Author&gt;Wang&lt;/Author&gt;&lt;Year&gt;2015&lt;/Year&gt;&lt;RecNum&gt;2007&lt;/RecNum&gt;&lt;DisplayText&gt;&lt;style face="superscript"&gt;318&lt;/style&gt;&lt;/DisplayText&gt;&lt;record&gt;&lt;rec-number&gt;2007&lt;/rec-number&gt;&lt;foreign-keys&gt;&lt;key app="EN" db-id="fzds0d9x4pav0teer07p9vx59ws5zz2z522d" timestamp="1539548930"&gt;2007&lt;/key&gt;&lt;/foreign-keys&gt;&lt;ref-type name="Journal Article"&gt;17&lt;/ref-type&gt;&lt;contributors&gt;&lt;authors&gt;&lt;author&gt;Wang, Guan- E.&lt;/author&gt;&lt;author&gt;Xu, Gang&lt;/author&gt;&lt;author&gt;Wang, Ming-Sheng&lt;/author&gt;&lt;author&gt;Cai, Li-Zhen&lt;/author&gt;&lt;author&gt;Li, Wen-Hua&lt;/author&gt;&lt;author&gt;Guo, Guo-Cong&lt;/author&gt;&lt;/authors&gt;&lt;/contributors&gt;&lt;titles&gt;&lt;title&gt;Semiconductive 3-D haloplumbate framework hybrids with high color rendering index white-light emission&lt;/title&gt;&lt;secondary-title&gt;Chem. Sci.&lt;/secondary-title&gt;&lt;/titles&gt;&lt;periodical&gt;&lt;full-title&gt;Chem. Sci.&lt;/full-title&gt;&lt;/periodical&gt;&lt;pages&gt;7222-7226&lt;/pages&gt;&lt;volume&gt;6&lt;/volume&gt;&lt;number&gt;12&lt;/number&gt;&lt;dates&gt;&lt;year&gt;2015&lt;/year&gt;&lt;/dates&gt;&lt;publisher&gt;The Royal Society of Chemistry&lt;/publisher&gt;&lt;isbn&gt;2041-6520&lt;/isbn&gt;&lt;work-type&gt;10.1039/C5SC02501J&lt;/work-type&gt;&lt;urls&gt;&lt;related-urls&gt;&lt;url&gt;http://dx.doi.org/10.1039/C5SC02501J&lt;/url&gt;&lt;/related-urls&gt;&lt;/urls&gt;&lt;electronic-resource-num&gt;10.1039/C5SC02501J&lt;/electronic-resource-num&gt;&lt;/record&gt;&lt;/Cite&gt;&lt;/EndNote&gt;</w:instrText>
      </w:r>
      <w:r w:rsidRPr="00F97FD3">
        <w:rPr>
          <w:szCs w:val="24"/>
        </w:rPr>
        <w:fldChar w:fldCharType="separate"/>
      </w:r>
      <w:r w:rsidR="00896DC4" w:rsidRPr="00896DC4">
        <w:rPr>
          <w:noProof/>
          <w:szCs w:val="24"/>
          <w:vertAlign w:val="superscript"/>
        </w:rPr>
        <w:t>318</w:t>
      </w:r>
      <w:r w:rsidRPr="00F97FD3">
        <w:rPr>
          <w:szCs w:val="24"/>
        </w:rPr>
        <w:fldChar w:fldCharType="end"/>
      </w:r>
      <w:r w:rsidRPr="00F97FD3">
        <w:rPr>
          <w:szCs w:val="24"/>
        </w:rPr>
        <w:t xml:space="preserve"> however, advantageously, </w:t>
      </w:r>
      <w:r>
        <w:rPr>
          <w:szCs w:val="24"/>
        </w:rPr>
        <w:t>4AMP</w:t>
      </w:r>
      <w:r>
        <w:rPr>
          <w:szCs w:val="24"/>
          <w:vertAlign w:val="subscript"/>
        </w:rPr>
        <w:t>2</w:t>
      </w:r>
      <w:r>
        <w:rPr>
          <w:szCs w:val="24"/>
        </w:rPr>
        <w:t>ZnBr</w:t>
      </w:r>
      <w:r>
        <w:rPr>
          <w:szCs w:val="24"/>
          <w:vertAlign w:val="subscript"/>
        </w:rPr>
        <w:t>4</w:t>
      </w:r>
      <w:r w:rsidRPr="00F97FD3">
        <w:rPr>
          <w:szCs w:val="24"/>
        </w:rPr>
        <w:t xml:space="preserve"> is based on a nontoxic Zn-based composition as opposed to the toxic heavy element Pb-based compound (H</w:t>
      </w:r>
      <w:r w:rsidRPr="00F97FD3">
        <w:rPr>
          <w:szCs w:val="24"/>
          <w:vertAlign w:val="subscript"/>
        </w:rPr>
        <w:t>2</w:t>
      </w:r>
      <w:r w:rsidRPr="00F97FD3">
        <w:rPr>
          <w:szCs w:val="24"/>
        </w:rPr>
        <w:t>DABCO)Pb</w:t>
      </w:r>
      <w:r w:rsidRPr="00F97FD3">
        <w:rPr>
          <w:szCs w:val="24"/>
          <w:vertAlign w:val="subscript"/>
        </w:rPr>
        <w:t>2</w:t>
      </w:r>
      <w:r w:rsidRPr="00F97FD3">
        <w:rPr>
          <w:szCs w:val="24"/>
        </w:rPr>
        <w:t>Cl</w:t>
      </w:r>
      <w:r w:rsidRPr="00F97FD3">
        <w:rPr>
          <w:szCs w:val="24"/>
          <w:vertAlign w:val="subscript"/>
        </w:rPr>
        <w:t>6</w:t>
      </w:r>
      <w:r w:rsidRPr="00F97FD3">
        <w:rPr>
          <w:szCs w:val="24"/>
        </w:rPr>
        <w:t xml:space="preserve">. On the other hand, the CIE coordinates, especially for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F97FD3">
        <w:rPr>
          <w:szCs w:val="24"/>
        </w:rPr>
        <w:t xml:space="preserve">, are very close to the for white point coordinates </w:t>
      </w:r>
      <w:r w:rsidRPr="00F97FD3">
        <w:rPr>
          <w:szCs w:val="24"/>
        </w:rPr>
        <w:lastRenderedPageBreak/>
        <w:t>(0.33,0.33). Furthermore, the room temperature WL PLQY of 14.87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F97FD3">
        <w:rPr>
          <w:szCs w:val="24"/>
        </w:rPr>
        <w:t>) and 19.18% (</w:t>
      </w:r>
      <w:r>
        <w:rPr>
          <w:szCs w:val="24"/>
        </w:rPr>
        <w:t>4AMP</w:t>
      </w:r>
      <w:r>
        <w:rPr>
          <w:szCs w:val="24"/>
          <w:vertAlign w:val="subscript"/>
        </w:rPr>
        <w:t>2</w:t>
      </w:r>
      <w:r>
        <w:rPr>
          <w:szCs w:val="24"/>
        </w:rPr>
        <w:t>ZnBr</w:t>
      </w:r>
      <w:r>
        <w:rPr>
          <w:szCs w:val="24"/>
          <w:vertAlign w:val="subscript"/>
        </w:rPr>
        <w:t>4</w:t>
      </w:r>
      <w:r w:rsidRPr="00F97FD3">
        <w:rPr>
          <w:szCs w:val="24"/>
        </w:rPr>
        <w:t>) are higher than the values reported for the lead halide perovskites.</w:t>
      </w:r>
      <w:r w:rsidRPr="00F97FD3">
        <w:rPr>
          <w:szCs w:val="24"/>
        </w:rPr>
        <w:fldChar w:fldCharType="begin"/>
      </w:r>
      <w:r w:rsidR="00896DC4">
        <w:rPr>
          <w:szCs w:val="24"/>
        </w:rPr>
        <w:instrText xml:space="preserve"> ADDIN EN.CITE &lt;EndNote&gt;&lt;Cite&gt;&lt;Author&gt;Smith&lt;/Author&gt;&lt;Year&gt;2018&lt;/Year&gt;&lt;RecNum&gt;1791&lt;/RecNum&gt;&lt;DisplayText&gt;&lt;style face="superscript"&gt;345&lt;/style&gt;&lt;/DisplayText&gt;&lt;record&gt;&lt;rec-number&gt;1791&lt;/rec-number&gt;&lt;foreign-keys&gt;&lt;key app="EN" db-id="fzds0d9x4pav0teer07p9vx59ws5zz2z522d" timestamp="1525416450"&gt;1791&lt;/key&gt;&lt;/foreign-keys&gt;&lt;ref-type name="Journal Article"&gt;17&lt;/ref-type&gt;&lt;contributors&gt;&lt;authors&gt;&lt;author&gt;Smith, Matthew D.&lt;/author&gt;&lt;author&gt;Karunadasa, Hemamala I.&lt;/author&gt;&lt;/authors&gt;&lt;/contributors&gt;&lt;titles&gt;&lt;title&gt;White-Light Emission from Layered Halide Perovskites&lt;/title&gt;&lt;secondary-title&gt;Acc. Chem. Res.&lt;/secondary-title&gt;&lt;/titles&gt;&lt;periodical&gt;&lt;full-title&gt;Acc. Chem. Res.&lt;/full-title&gt;&lt;/periodical&gt;&lt;pages&gt;619-627&lt;/pages&gt;&lt;volume&gt;51&lt;/volume&gt;&lt;number&gt;3&lt;/number&gt;&lt;dates&gt;&lt;year&gt;2018&lt;/year&gt;&lt;pub-dates&gt;&lt;date&gt;2018/03/20&lt;/date&gt;&lt;/pub-dates&gt;&lt;/dates&gt;&lt;publisher&gt;American Chemical Society&lt;/publisher&gt;&lt;isbn&gt;0001-4842&lt;/isbn&gt;&lt;urls&gt;&lt;related-urls&gt;&lt;url&gt;https://doi.org/10.1021/acs.accounts.7b00433&lt;/url&gt;&lt;/related-urls&gt;&lt;/urls&gt;&lt;electronic-resource-num&gt;10.1021/acs.accounts.7b00433&lt;/electronic-resource-num&gt;&lt;/record&gt;&lt;/Cite&gt;&lt;/EndNote&gt;</w:instrText>
      </w:r>
      <w:r w:rsidRPr="00F97FD3">
        <w:rPr>
          <w:szCs w:val="24"/>
        </w:rPr>
        <w:fldChar w:fldCharType="separate"/>
      </w:r>
      <w:r w:rsidR="00896DC4" w:rsidRPr="00896DC4">
        <w:rPr>
          <w:noProof/>
          <w:szCs w:val="24"/>
          <w:vertAlign w:val="superscript"/>
        </w:rPr>
        <w:t>345</w:t>
      </w:r>
      <w:r w:rsidRPr="00F97FD3">
        <w:rPr>
          <w:szCs w:val="24"/>
        </w:rPr>
        <w:fldChar w:fldCharType="end"/>
      </w:r>
      <w:r w:rsidRPr="00F97FD3">
        <w:rPr>
          <w:szCs w:val="24"/>
        </w:rPr>
        <w:t xml:space="preserve"> </w:t>
      </w:r>
    </w:p>
    <w:p w14:paraId="495C1057" w14:textId="6D9871E5" w:rsidR="00F13148" w:rsidRDefault="00F13148" w:rsidP="00CE3348">
      <w:pPr>
        <w:spacing w:after="0" w:line="480" w:lineRule="auto"/>
        <w:ind w:firstLine="720"/>
        <w:contextualSpacing/>
        <w:jc w:val="both"/>
        <w:rPr>
          <w:szCs w:val="24"/>
        </w:rPr>
      </w:pPr>
      <w:r w:rsidRPr="002B5DF2">
        <w:rPr>
          <w:szCs w:val="24"/>
        </w:rPr>
        <w:t xml:space="preserve">Usually, the physical origin of broadband WL emission based on HOIMs </w:t>
      </w:r>
      <w:r w:rsidRPr="002B5DF2">
        <w:rPr>
          <w:color w:val="000000"/>
          <w:szCs w:val="24"/>
        </w:rPr>
        <w:t>is attributed to STEs in a highly distorted inorganic sublattice resulting from strong electron</w:t>
      </w:r>
      <w:r w:rsidRPr="002B5DF2">
        <w:rPr>
          <w:rFonts w:eastAsia="MS Gothic"/>
          <w:color w:val="000000"/>
          <w:szCs w:val="24"/>
        </w:rPr>
        <w:t>-</w:t>
      </w:r>
      <w:r w:rsidRPr="002B5DF2">
        <w:rPr>
          <w:color w:val="000000"/>
          <w:szCs w:val="24"/>
        </w:rPr>
        <w:t>phonon coupling.</w:t>
      </w:r>
      <w:r w:rsidRPr="002B5DF2">
        <w:rPr>
          <w:color w:val="000000"/>
          <w:szCs w:val="24"/>
        </w:rPr>
        <w:fldChar w:fldCharType="begin">
          <w:fldData xml:space="preserve">PEVuZE5vdGU+PENpdGU+PEF1dGhvcj5Eb2huZXI8L0F1dGhvcj48WWVhcj4yMDE0PC9ZZWFyPjxS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</w:fldData>
        </w:fldChar>
      </w:r>
      <w:r w:rsidR="00896DC4">
        <w:rPr>
          <w:color w:val="000000"/>
          <w:szCs w:val="24"/>
        </w:rPr>
        <w:instrText xml:space="preserve"> ADDIN EN.CITE </w:instrText>
      </w:r>
      <w:r w:rsidR="00896DC4">
        <w:rPr>
          <w:color w:val="000000"/>
          <w:szCs w:val="24"/>
        </w:rPr>
        <w:fldChar w:fldCharType="begin">
          <w:fldData xml:space="preserve">PEVuZE5vdGU+PENpdGU+PEF1dGhvcj5Eb2huZXI8L0F1dGhvcj48WWVhcj4yMDE0PC9ZZWFyPjxS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</w:fldData>
        </w:fldChar>
      </w:r>
      <w:r w:rsidR="00896DC4">
        <w:rPr>
          <w:color w:val="000000"/>
          <w:szCs w:val="24"/>
        </w:rPr>
        <w:instrText xml:space="preserve"> ADDIN EN.CITE.DATA </w:instrText>
      </w:r>
      <w:r w:rsidR="00896DC4">
        <w:rPr>
          <w:color w:val="000000"/>
          <w:szCs w:val="24"/>
        </w:rPr>
      </w:r>
      <w:r w:rsidR="00896DC4">
        <w:rPr>
          <w:color w:val="000000"/>
          <w:szCs w:val="24"/>
        </w:rPr>
        <w:fldChar w:fldCharType="end"/>
      </w:r>
      <w:r w:rsidRPr="002B5DF2">
        <w:rPr>
          <w:color w:val="000000"/>
          <w:szCs w:val="24"/>
        </w:rPr>
      </w:r>
      <w:r w:rsidRPr="002B5DF2">
        <w:rPr>
          <w:color w:val="000000"/>
          <w:szCs w:val="24"/>
        </w:rPr>
        <w:fldChar w:fldCharType="separate"/>
      </w:r>
      <w:r w:rsidR="00896DC4" w:rsidRPr="00896DC4">
        <w:rPr>
          <w:noProof/>
          <w:color w:val="000000"/>
          <w:szCs w:val="24"/>
          <w:vertAlign w:val="superscript"/>
        </w:rPr>
        <w:t>85, 274, 299-303, 305-310, 315, 346-349</w:t>
      </w:r>
      <w:r w:rsidRPr="002B5DF2">
        <w:rPr>
          <w:color w:val="000000"/>
          <w:szCs w:val="24"/>
        </w:rPr>
        <w:fldChar w:fldCharType="end"/>
      </w:r>
      <w:r w:rsidRPr="002B5DF2">
        <w:rPr>
          <w:color w:val="000000"/>
          <w:szCs w:val="24"/>
        </w:rPr>
        <w:t xml:space="preserve"> However, a few recent examples attribute the broadband emission to the coexistence of STEs PL peak on inorganic units and a fluorescence</w:t>
      </w:r>
      <w:r w:rsidRPr="002B5DF2">
        <w:rPr>
          <w:bCs/>
          <w:szCs w:val="24"/>
        </w:rPr>
        <w:t xml:space="preserve"> peak from </w:t>
      </w:r>
      <w:r w:rsidRPr="002B5DF2">
        <w:rPr>
          <w:szCs w:val="24"/>
        </w:rPr>
        <w:t xml:space="preserve">emissive centers of </w:t>
      </w:r>
      <w:r w:rsidRPr="002B5DF2">
        <w:rPr>
          <w:bCs/>
          <w:szCs w:val="24"/>
        </w:rPr>
        <w:t>the organic molecules, which combine to form a broadband emission covering the entire visible spectrum</w:t>
      </w:r>
      <w:r w:rsidRPr="002B5DF2">
        <w:rPr>
          <w:bCs/>
          <w:color w:val="000000"/>
          <w:szCs w:val="24"/>
        </w:rPr>
        <w:t>.</w:t>
      </w:r>
      <w:r w:rsidRPr="002B5DF2">
        <w:rPr>
          <w:bCs/>
          <w:color w:val="000000"/>
          <w:szCs w:val="24"/>
        </w:rPr>
        <w:fldChar w:fldCharType="begin">
          <w:fldData xml:space="preserve">PEVuZE5vdGU+PENpdGU+PEF1dGhvcj5ZYW5ndWk8L0F1dGhvcj48WWVhcj4yMDE4PC9ZZWFyPjxS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=
</w:fldData>
        </w:fldChar>
      </w:r>
      <w:r w:rsidR="00896DC4">
        <w:rPr>
          <w:bCs/>
          <w:color w:val="000000"/>
          <w:szCs w:val="24"/>
        </w:rPr>
        <w:instrText xml:space="preserve"> ADDIN EN.CITE </w:instrText>
      </w:r>
      <w:r w:rsidR="00896DC4">
        <w:rPr>
          <w:bCs/>
          <w:color w:val="000000"/>
          <w:szCs w:val="24"/>
        </w:rPr>
        <w:fldChar w:fldCharType="begin">
          <w:fldData xml:space="preserve">PEVuZE5vdGU+PENpdGU+PEF1dGhvcj5ZYW5ndWk8L0F1dGhvcj48WWVhcj4yMDE4PC9ZZWFyPjxS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=
</w:fldData>
        </w:fldChar>
      </w:r>
      <w:r w:rsidR="00896DC4">
        <w:rPr>
          <w:bCs/>
          <w:color w:val="000000"/>
          <w:szCs w:val="24"/>
        </w:rPr>
        <w:instrText xml:space="preserve"> ADDIN EN.CITE.DATA </w:instrText>
      </w:r>
      <w:r w:rsidR="00896DC4">
        <w:rPr>
          <w:bCs/>
          <w:color w:val="000000"/>
          <w:szCs w:val="24"/>
        </w:rPr>
      </w:r>
      <w:r w:rsidR="00896DC4">
        <w:rPr>
          <w:bCs/>
          <w:color w:val="000000"/>
          <w:szCs w:val="24"/>
        </w:rPr>
        <w:fldChar w:fldCharType="end"/>
      </w:r>
      <w:r w:rsidRPr="002B5DF2">
        <w:rPr>
          <w:bCs/>
          <w:color w:val="000000"/>
          <w:szCs w:val="24"/>
        </w:rPr>
      </w:r>
      <w:r w:rsidRPr="002B5DF2">
        <w:rPr>
          <w:bCs/>
          <w:color w:val="000000"/>
          <w:szCs w:val="24"/>
        </w:rPr>
        <w:fldChar w:fldCharType="separate"/>
      </w:r>
      <w:r w:rsidR="00896DC4" w:rsidRPr="00896DC4">
        <w:rPr>
          <w:bCs/>
          <w:noProof/>
          <w:color w:val="000000"/>
          <w:szCs w:val="24"/>
          <w:vertAlign w:val="superscript"/>
        </w:rPr>
        <w:t>85, 317-318, 320</w:t>
      </w:r>
      <w:r w:rsidRPr="002B5DF2">
        <w:rPr>
          <w:bCs/>
          <w:color w:val="000000"/>
          <w:szCs w:val="24"/>
        </w:rPr>
        <w:fldChar w:fldCharType="end"/>
      </w:r>
      <w:r w:rsidRPr="002B5DF2">
        <w:rPr>
          <w:bCs/>
          <w:color w:val="000000"/>
          <w:szCs w:val="24"/>
        </w:rPr>
        <w:t xml:space="preserve"> On the other hand, our recent report on photophysical properties of some 0D HOIMs based on group 12 metals (Zn and Cd) showed that broadband emission could be the consequence of </w:t>
      </w:r>
      <w:r w:rsidRPr="002B5DF2">
        <w:rPr>
          <w:rFonts w:eastAsia="MS Mincho"/>
          <w:szCs w:val="24"/>
        </w:rPr>
        <w:t>exciton localization on the aromatic organic molecular cations.</w:t>
      </w:r>
      <w:r w:rsidRPr="002B5DF2">
        <w:rPr>
          <w:rFonts w:eastAsia="MS Mincho"/>
          <w:szCs w:val="24"/>
        </w:rPr>
        <w:fldChar w:fldCharType="begin"/>
      </w:r>
      <w:r w:rsidR="00FF2709">
        <w:rPr>
          <w:rFonts w:eastAsia="MS Mincho"/>
          <w:szCs w:val="24"/>
        </w:rPr>
        <w:instrText xml:space="preserve"> ADDIN EN.CITE &lt;EndNote&gt;&lt;Cite&gt;&lt;Author&gt;Roccanova&lt;/Author&gt;&lt;Year&gt;2018&lt;/Year&gt;&lt;RecNum&gt;1134&lt;/RecNum&gt;&lt;DisplayText&gt;&lt;style face="superscript"&gt;113&lt;/style&gt;&lt;/DisplayText&gt;&lt;record&gt;&lt;rec-number&gt;1134&lt;/rec-number&gt;&lt;foreign-keys&gt;&lt;key app="EN" db-id="vpr9as2rawdd28e5aryxprt4dftzw9tvsf0t" timestamp="1550773748"&gt;1134&lt;/key&gt;&lt;/foreign-keys&gt;&lt;ref-type name="Journal Article"&gt;17&lt;/ref-type&gt;&lt;contributors&gt;&lt;authors&gt;&lt;author&gt;Roccanova, Rachel&lt;/author&gt;&lt;author&gt;Houck, Matthew&lt;/author&gt;&lt;author&gt;Yangui, Aymen&lt;/author&gt;&lt;author&gt;Han, Dan&lt;/author&gt;&lt;author&gt;Shi, Hongliang&lt;/author&gt;&lt;author&gt;Wu, Yuntao&lt;/author&gt;&lt;author&gt;Glatzhofer, Daniel T.&lt;/author&gt;&lt;author&gt;Powell, Douglas R.&lt;/author&gt;&lt;author&gt;Chen, Shiyou&lt;/author&gt;&lt;author&gt;Fourati, Houcem&lt;/author&gt;&lt;author&gt;Lusson, Alain&lt;/author&gt;&lt;author&gt;Boukheddaden, Kamel&lt;/author&gt;&lt;author&gt;Du, Mao-Hua&lt;/author&gt;&lt;author&gt;Saparov, Bayrammurad&lt;/author&gt;&lt;/authors&gt;&lt;/contributors&gt;&lt;titles&gt;&lt;title&gt;Broadband Emission in Hybrid Organic–Inorganic Halides of Group 12 Metals&lt;/title&gt;&lt;secondary-title&gt;ACS Omega&lt;/secondary-title&gt;&lt;/titles&gt;&lt;periodical&gt;&lt;full-title&gt;ACS Omega&lt;/full-title&gt;&lt;/periodical&gt;&lt;pages&gt;18791-18802&lt;/pages&gt;&lt;volume&gt;3&lt;/volume&gt;&lt;number&gt;12&lt;/number&gt;&lt;dates&gt;&lt;year&gt;2018&lt;/year&gt;&lt;pub-dates&gt;&lt;date&gt;2018/12/31&lt;/date&gt;&lt;/pub-dates&gt;&lt;/dates&gt;&lt;publisher&gt;American Chemical Society&lt;/publisher&gt;&lt;isbn&gt;2470-1343&lt;/isbn&gt;&lt;urls&gt;&lt;related-urls&gt;&lt;url&gt;https://doi.org/10.1021/acsomega.8b02883&lt;/url&gt;&lt;/related-urls&gt;&lt;/urls&gt;&lt;electronic-resource-num&gt;10.1021/acsomega.8b02883&lt;/electronic-resource-num&gt;&lt;/record&gt;&lt;/Cite&gt;&lt;/EndNote&gt;</w:instrText>
      </w:r>
      <w:r w:rsidRPr="002B5DF2">
        <w:rPr>
          <w:rFonts w:eastAsia="MS Mincho"/>
          <w:szCs w:val="24"/>
        </w:rPr>
        <w:fldChar w:fldCharType="separate"/>
      </w:r>
      <w:r w:rsidR="00FF2709" w:rsidRPr="00FF2709">
        <w:rPr>
          <w:rFonts w:eastAsia="MS Mincho"/>
          <w:noProof/>
          <w:szCs w:val="24"/>
          <w:vertAlign w:val="superscript"/>
        </w:rPr>
        <w:t>113</w:t>
      </w:r>
      <w:r w:rsidRPr="002B5DF2">
        <w:rPr>
          <w:rFonts w:eastAsia="MS Mincho"/>
          <w:szCs w:val="24"/>
        </w:rPr>
        <w:fldChar w:fldCharType="end"/>
      </w:r>
      <w:r w:rsidRPr="002B5DF2">
        <w:rPr>
          <w:bCs/>
          <w:color w:val="000000"/>
          <w:szCs w:val="24"/>
        </w:rPr>
        <w:t xml:space="preserve"> Here, to investigate the origin of the broadband luminescence for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DF2">
        <w:rPr>
          <w:bCs/>
          <w:color w:val="000000"/>
          <w:szCs w:val="24"/>
        </w:rPr>
        <w:t xml:space="preserve"> and </w:t>
      </w:r>
      <w:r>
        <w:rPr>
          <w:szCs w:val="24"/>
        </w:rPr>
        <w:t>4AMP</w:t>
      </w:r>
      <w:r>
        <w:rPr>
          <w:szCs w:val="24"/>
          <w:vertAlign w:val="subscript"/>
        </w:rPr>
        <w:t>2</w:t>
      </w:r>
      <w:r>
        <w:rPr>
          <w:szCs w:val="24"/>
        </w:rPr>
        <w:t>ZnBr</w:t>
      </w:r>
      <w:r>
        <w:rPr>
          <w:szCs w:val="24"/>
          <w:vertAlign w:val="subscript"/>
        </w:rPr>
        <w:t>4</w:t>
      </w:r>
      <w:r w:rsidRPr="002B5DF2">
        <w:rPr>
          <w:bCs/>
          <w:color w:val="000000"/>
          <w:szCs w:val="24"/>
        </w:rPr>
        <w:t xml:space="preserve">, we measured the room temperature PL and PLE spectra of the organic salt 4AMP. As shown in Figures </w:t>
      </w:r>
      <w:r w:rsidR="004202CD">
        <w:rPr>
          <w:bCs/>
          <w:color w:val="000000"/>
          <w:szCs w:val="24"/>
        </w:rPr>
        <w:t>28</w:t>
      </w:r>
      <w:r w:rsidRPr="002B5DF2">
        <w:rPr>
          <w:bCs/>
          <w:color w:val="000000"/>
          <w:szCs w:val="24"/>
        </w:rPr>
        <w:t xml:space="preserve">b and </w:t>
      </w:r>
      <w:r w:rsidR="004202CD">
        <w:rPr>
          <w:bCs/>
          <w:color w:val="000000"/>
          <w:szCs w:val="24"/>
        </w:rPr>
        <w:t>28</w:t>
      </w:r>
      <w:r w:rsidRPr="002B5DF2">
        <w:rPr>
          <w:bCs/>
          <w:color w:val="000000"/>
          <w:szCs w:val="24"/>
        </w:rPr>
        <w:t xml:space="preserve">c, under 325 nm excitation, the maximum emission of 4AMP lies in the blue region with the presence of a sharp peak at 457 nm accompanied with a shoulder at 395 nm, and PLE spectrum show a sharp peak at 325 nm. Moreover, by comparing the PL spectrum of </w:t>
      </w:r>
      <w:r>
        <w:rPr>
          <w:szCs w:val="24"/>
        </w:rPr>
        <w:t>4AMP</w:t>
      </w:r>
      <w:r>
        <w:rPr>
          <w:szCs w:val="24"/>
          <w:vertAlign w:val="subscript"/>
        </w:rPr>
        <w:t>2</w:t>
      </w:r>
      <w:r>
        <w:rPr>
          <w:szCs w:val="24"/>
        </w:rPr>
        <w:t>ZnBr</w:t>
      </w:r>
      <w:r>
        <w:rPr>
          <w:szCs w:val="24"/>
          <w:vertAlign w:val="subscript"/>
        </w:rPr>
        <w:t>4</w:t>
      </w:r>
      <w:r w:rsidRPr="002B5DF2">
        <w:rPr>
          <w:bCs/>
          <w:color w:val="000000"/>
          <w:szCs w:val="24"/>
        </w:rPr>
        <w:t xml:space="preserve"> with that of the corresponding 4AMP, </w:t>
      </w:r>
      <w:r w:rsidRPr="002B5DF2">
        <w:rPr>
          <w:szCs w:val="24"/>
        </w:rPr>
        <w:t>we observed an</w:t>
      </w:r>
      <w:r w:rsidRPr="002B5DF2">
        <w:rPr>
          <w:bCs/>
          <w:color w:val="000000"/>
          <w:szCs w:val="24"/>
        </w:rPr>
        <w:t xml:space="preserve"> </w:t>
      </w:r>
      <w:r w:rsidRPr="002B5DF2">
        <w:rPr>
          <w:szCs w:val="24"/>
        </w:rPr>
        <w:t xml:space="preserve">unmistakable and significant correspondence between the high-energy peaks near the band edge (A2 and B2) with that of the </w:t>
      </w:r>
      <w:r w:rsidRPr="002B5DF2">
        <w:rPr>
          <w:bCs/>
          <w:color w:val="000000"/>
          <w:szCs w:val="24"/>
        </w:rPr>
        <w:t xml:space="preserve">4AMP (Figure </w:t>
      </w:r>
      <w:r w:rsidR="00215C76">
        <w:rPr>
          <w:bCs/>
          <w:color w:val="000000"/>
          <w:szCs w:val="24"/>
        </w:rPr>
        <w:t>28</w:t>
      </w:r>
      <w:r w:rsidRPr="002B5DF2">
        <w:rPr>
          <w:bCs/>
          <w:color w:val="000000"/>
          <w:szCs w:val="24"/>
        </w:rPr>
        <w:t>c)</w:t>
      </w:r>
      <w:r w:rsidRPr="002B5DF2">
        <w:rPr>
          <w:szCs w:val="24"/>
        </w:rPr>
        <w:t xml:space="preserve">. Likewise for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DF2">
        <w:rPr>
          <w:szCs w:val="24"/>
        </w:rPr>
        <w:t xml:space="preserve">, the presence of a very broadband emission could be the result of the overlap of at least three emission sub-bands noted A1, B1, and C1 in Figure </w:t>
      </w:r>
      <w:r w:rsidR="00215C76">
        <w:rPr>
          <w:szCs w:val="24"/>
        </w:rPr>
        <w:t>28</w:t>
      </w:r>
      <w:r w:rsidRPr="002B5DF2">
        <w:rPr>
          <w:szCs w:val="24"/>
        </w:rPr>
        <w:t xml:space="preserve">b. Importantly, the deconvolution of the room temperature PL spectrum of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DF2">
        <w:rPr>
          <w:szCs w:val="24"/>
        </w:rPr>
        <w:t xml:space="preserve"> using three Gaussian function</w:t>
      </w:r>
      <w:r>
        <w:rPr>
          <w:szCs w:val="24"/>
        </w:rPr>
        <w:t xml:space="preserve"> and the aid of OriginPro</w:t>
      </w:r>
      <w:r w:rsidRPr="002B5DF2">
        <w:rPr>
          <w:szCs w:val="24"/>
        </w:rPr>
        <w:t xml:space="preserve"> shows a good matching between the position of the two emission bands of 4AMP and the two high energy PL bands A1 and B1 (</w:t>
      </w:r>
      <w:r w:rsidRPr="007E3943">
        <w:rPr>
          <w:szCs w:val="24"/>
        </w:rPr>
        <w:t xml:space="preserve">see </w:t>
      </w:r>
      <w:r w:rsidRPr="002448FD">
        <w:rPr>
          <w:szCs w:val="24"/>
        </w:rPr>
        <w:t>Figure A1</w:t>
      </w:r>
      <w:r w:rsidR="002448FD" w:rsidRPr="002448FD">
        <w:rPr>
          <w:szCs w:val="24"/>
        </w:rPr>
        <w:t>.9</w:t>
      </w:r>
      <w:r>
        <w:rPr>
          <w:szCs w:val="24"/>
        </w:rPr>
        <w:t xml:space="preserve"> </w:t>
      </w:r>
      <w:r>
        <w:rPr>
          <w:szCs w:val="24"/>
        </w:rPr>
        <w:lastRenderedPageBreak/>
        <w:t xml:space="preserve">in </w:t>
      </w:r>
      <w:r w:rsidRPr="007E3943">
        <w:rPr>
          <w:b/>
          <w:szCs w:val="24"/>
        </w:rPr>
        <w:t>Appendix 1</w:t>
      </w:r>
      <w:r w:rsidRPr="002B5DF2">
        <w:rPr>
          <w:szCs w:val="24"/>
        </w:rPr>
        <w:t xml:space="preserve">). According to this, we attribute the high energy A1, B1 and A2, B2 PL bands to the 4AMP-related organic molecules emission. </w:t>
      </w:r>
    </w:p>
    <w:p w14:paraId="73E58F6A" w14:textId="77777777" w:rsidR="005437D4" w:rsidRDefault="00F13148" w:rsidP="00AE24B5">
      <w:pPr>
        <w:keepNext/>
        <w:spacing w:after="0" w:line="480" w:lineRule="auto"/>
        <w:contextualSpacing/>
        <w:jc w:val="center"/>
      </w:pPr>
      <w:r w:rsidRPr="00E74C0F">
        <w:rPr>
          <w:noProof/>
          <w:sz w:val="19"/>
          <w:szCs w:val="19"/>
        </w:rPr>
        <w:drawing>
          <wp:inline distT="0" distB="0" distL="0" distR="0" wp14:anchorId="2F13EBC4" wp14:editId="2A488C35">
            <wp:extent cx="5324052" cy="5581650"/>
            <wp:effectExtent l="0" t="0" r="0" b="0"/>
            <wp:docPr id="14" name="Picture 1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17.jpg"/>
                    <pic:cNvPicPr/>
                  </pic:nvPicPr>
                  <pic:blipFill>
                    <a:blip r:embed="rId41"/>
                    <a:stretch>
                      <a:fillRect/>
                    </a:stretch>
                  </pic:blipFill>
                  <pic:spPr>
                    <a:xfrm>
                      <a:off x="0" y="0"/>
                      <a:ext cx="5326172" cy="5583873"/>
                    </a:xfrm>
                    <a:prstGeom prst="rect">
                      <a:avLst/>
                    </a:prstGeom>
                  </pic:spPr>
                </pic:pic>
              </a:graphicData>
            </a:graphic>
          </wp:inline>
        </w:drawing>
      </w:r>
    </w:p>
    <w:p w14:paraId="6BEBA9DA" w14:textId="532C4547" w:rsidR="00F13148" w:rsidRPr="005437D4" w:rsidRDefault="005437D4" w:rsidP="00CE3348">
      <w:pPr>
        <w:pStyle w:val="FigureCaption"/>
        <w:jc w:val="both"/>
        <w:rPr>
          <w:b w:val="0"/>
          <w:bCs/>
        </w:rPr>
      </w:pPr>
      <w:bookmarkStart w:id="92" w:name="_Toc15232631"/>
      <w:r>
        <w:t xml:space="preserve">Figure </w:t>
      </w:r>
      <w:r>
        <w:fldChar w:fldCharType="begin"/>
      </w:r>
      <w:r>
        <w:instrText xml:space="preserve"> SEQ Figure \* ARABIC </w:instrText>
      </w:r>
      <w:r>
        <w:fldChar w:fldCharType="separate"/>
      </w:r>
      <w:r w:rsidR="00F21648">
        <w:t>29</w:t>
      </w:r>
      <w:r>
        <w:fldChar w:fldCharType="end"/>
      </w:r>
      <w:r>
        <w:t xml:space="preserve">. </w:t>
      </w:r>
      <w:r w:rsidRPr="005437D4">
        <w:rPr>
          <w:b w:val="0"/>
          <w:bCs/>
        </w:rPr>
        <w:t>Temperature dependence PL of (a) 4AMP</w:t>
      </w:r>
      <w:r w:rsidRPr="005437D4">
        <w:rPr>
          <w:b w:val="0"/>
          <w:bCs/>
          <w:vertAlign w:val="subscript"/>
        </w:rPr>
        <w:t>2</w:t>
      </w:r>
      <w:r w:rsidRPr="005437D4">
        <w:rPr>
          <w:b w:val="0"/>
          <w:bCs/>
        </w:rPr>
        <w:t>HgBr</w:t>
      </w:r>
      <w:r w:rsidRPr="005437D4">
        <w:rPr>
          <w:b w:val="0"/>
          <w:bCs/>
          <w:vertAlign w:val="subscript"/>
        </w:rPr>
        <w:t>4</w:t>
      </w:r>
      <w:r w:rsidRPr="005437D4">
        <w:rPr>
          <w:b w:val="0"/>
          <w:bCs/>
        </w:rPr>
        <w:t>·H</w:t>
      </w:r>
      <w:r w:rsidRPr="005437D4">
        <w:rPr>
          <w:b w:val="0"/>
          <w:bCs/>
          <w:vertAlign w:val="subscript"/>
        </w:rPr>
        <w:t>2</w:t>
      </w:r>
      <w:r w:rsidRPr="005437D4">
        <w:rPr>
          <w:b w:val="0"/>
          <w:bCs/>
        </w:rPr>
        <w:t>O and (b) 4AMP</w:t>
      </w:r>
      <w:r w:rsidRPr="005437D4">
        <w:rPr>
          <w:b w:val="0"/>
          <w:bCs/>
          <w:vertAlign w:val="subscript"/>
        </w:rPr>
        <w:t>2</w:t>
      </w:r>
      <w:r w:rsidRPr="005437D4">
        <w:rPr>
          <w:b w:val="0"/>
          <w:bCs/>
        </w:rPr>
        <w:t>ZnBr</w:t>
      </w:r>
      <w:r w:rsidRPr="005437D4">
        <w:rPr>
          <w:b w:val="0"/>
          <w:bCs/>
          <w:vertAlign w:val="subscript"/>
        </w:rPr>
        <w:t>4</w:t>
      </w:r>
      <w:r w:rsidRPr="005437D4">
        <w:rPr>
          <w:b w:val="0"/>
          <w:bCs/>
        </w:rPr>
        <w:t>, under 325 nm UV irradiation. Plots of the temperature-dependence integrated intensity of (c) A1, B1, and C1 peaks of 4AMP</w:t>
      </w:r>
      <w:r w:rsidRPr="005437D4">
        <w:rPr>
          <w:b w:val="0"/>
          <w:bCs/>
          <w:vertAlign w:val="subscript"/>
        </w:rPr>
        <w:t>2</w:t>
      </w:r>
      <w:r w:rsidRPr="005437D4">
        <w:rPr>
          <w:b w:val="0"/>
          <w:bCs/>
        </w:rPr>
        <w:t>HgBr</w:t>
      </w:r>
      <w:r w:rsidRPr="005437D4">
        <w:rPr>
          <w:b w:val="0"/>
          <w:bCs/>
          <w:vertAlign w:val="subscript"/>
        </w:rPr>
        <w:t>4</w:t>
      </w:r>
      <w:r w:rsidRPr="005437D4">
        <w:rPr>
          <w:b w:val="0"/>
          <w:bCs/>
        </w:rPr>
        <w:t>·H</w:t>
      </w:r>
      <w:r w:rsidRPr="005437D4">
        <w:rPr>
          <w:b w:val="0"/>
          <w:bCs/>
          <w:vertAlign w:val="subscript"/>
        </w:rPr>
        <w:t>2</w:t>
      </w:r>
      <w:r w:rsidRPr="005437D4">
        <w:rPr>
          <w:b w:val="0"/>
          <w:bCs/>
        </w:rPr>
        <w:t>O and (d) A2, B2, C2 of 4AMP</w:t>
      </w:r>
      <w:r w:rsidRPr="005437D4">
        <w:rPr>
          <w:b w:val="0"/>
          <w:bCs/>
          <w:vertAlign w:val="subscript"/>
        </w:rPr>
        <w:t>2</w:t>
      </w:r>
      <w:r w:rsidRPr="005437D4">
        <w:rPr>
          <w:b w:val="0"/>
          <w:bCs/>
        </w:rPr>
        <w:t>ZnBr</w:t>
      </w:r>
      <w:r w:rsidRPr="005437D4">
        <w:rPr>
          <w:b w:val="0"/>
          <w:bCs/>
          <w:vertAlign w:val="subscript"/>
        </w:rPr>
        <w:t>4</w:t>
      </w:r>
      <w:r w:rsidRPr="005437D4">
        <w:rPr>
          <w:b w:val="0"/>
          <w:bCs/>
        </w:rPr>
        <w:t>.</w:t>
      </w:r>
      <w:bookmarkEnd w:id="92"/>
    </w:p>
    <w:p w14:paraId="7455D151" w14:textId="77777777" w:rsidR="00F13148" w:rsidRDefault="00F13148" w:rsidP="00CE3348">
      <w:pPr>
        <w:pStyle w:val="TAMainText"/>
        <w:ind w:firstLine="0"/>
        <w:rPr>
          <w:rFonts w:ascii="Times New Roman" w:hAnsi="Times New Roman"/>
          <w:szCs w:val="24"/>
        </w:rPr>
      </w:pPr>
    </w:p>
    <w:p w14:paraId="1B4BF9ED" w14:textId="2E503AC1" w:rsidR="00F13148" w:rsidRPr="002B5DF2" w:rsidRDefault="00F13148" w:rsidP="00CE3348">
      <w:pPr>
        <w:spacing w:after="0" w:line="480" w:lineRule="auto"/>
        <w:ind w:firstLine="720"/>
        <w:contextualSpacing/>
        <w:jc w:val="both"/>
        <w:rPr>
          <w:szCs w:val="24"/>
        </w:rPr>
      </w:pPr>
      <w:r w:rsidRPr="002B5DF2">
        <w:rPr>
          <w:szCs w:val="24"/>
        </w:rPr>
        <w:t xml:space="preserve">Figures </w:t>
      </w:r>
      <w:r w:rsidR="00215C76">
        <w:rPr>
          <w:szCs w:val="24"/>
        </w:rPr>
        <w:t>29</w:t>
      </w:r>
      <w:r w:rsidRPr="002B5DF2">
        <w:rPr>
          <w:szCs w:val="24"/>
        </w:rPr>
        <w:t xml:space="preserve">a and </w:t>
      </w:r>
      <w:r w:rsidR="00215C76">
        <w:rPr>
          <w:szCs w:val="24"/>
        </w:rPr>
        <w:t>29</w:t>
      </w:r>
      <w:r w:rsidRPr="002B5DF2">
        <w:rPr>
          <w:szCs w:val="24"/>
        </w:rPr>
        <w:t xml:space="preserve">b show the temperature dependence PL measurements for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DF2">
        <w:rPr>
          <w:szCs w:val="24"/>
        </w:rPr>
        <w:t xml:space="preserve"> and </w:t>
      </w:r>
      <w:r>
        <w:rPr>
          <w:szCs w:val="24"/>
        </w:rPr>
        <w:t>4AMP</w:t>
      </w:r>
      <w:r>
        <w:rPr>
          <w:szCs w:val="24"/>
          <w:vertAlign w:val="subscript"/>
        </w:rPr>
        <w:t>2</w:t>
      </w:r>
      <w:r>
        <w:rPr>
          <w:szCs w:val="24"/>
        </w:rPr>
        <w:t>ZnBr</w:t>
      </w:r>
      <w:r>
        <w:rPr>
          <w:szCs w:val="24"/>
          <w:vertAlign w:val="subscript"/>
        </w:rPr>
        <w:t>4</w:t>
      </w:r>
      <w:r w:rsidRPr="002B5DF2">
        <w:rPr>
          <w:szCs w:val="24"/>
        </w:rPr>
        <w:t xml:space="preserve"> under 325 nm excitation. Significant changes were </w:t>
      </w:r>
      <w:r w:rsidRPr="002B5DF2">
        <w:rPr>
          <w:szCs w:val="24"/>
        </w:rPr>
        <w:lastRenderedPageBreak/>
        <w:t xml:space="preserve">observed as a function of temperature for both compounds. For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DF2">
        <w:rPr>
          <w:szCs w:val="24"/>
        </w:rPr>
        <w:t xml:space="preserve">, the room temperature broadband WL emission clearly splits into at least three sub-bands at low temperature noted as A1, B1, and C1 in Figure </w:t>
      </w:r>
      <w:r w:rsidR="00215C76">
        <w:rPr>
          <w:szCs w:val="24"/>
        </w:rPr>
        <w:t>29</w:t>
      </w:r>
      <w:r w:rsidRPr="002B5DF2">
        <w:rPr>
          <w:szCs w:val="24"/>
        </w:rPr>
        <w:t xml:space="preserve">a, which are located around 400, 450 and 535 nm, respectively. </w:t>
      </w:r>
      <w:r w:rsidRPr="005437D4">
        <w:rPr>
          <w:szCs w:val="24"/>
        </w:rPr>
        <w:t xml:space="preserve">Based on the deconvolution of the PL spectra using 3 Gaussian functions with the aid of OriginPro (fitting shown in </w:t>
      </w:r>
      <w:r w:rsidRPr="002448FD">
        <w:rPr>
          <w:szCs w:val="24"/>
        </w:rPr>
        <w:t>Figure A1</w:t>
      </w:r>
      <w:r w:rsidR="002448FD" w:rsidRPr="002448FD">
        <w:rPr>
          <w:szCs w:val="24"/>
        </w:rPr>
        <w:t>.9</w:t>
      </w:r>
      <w:r w:rsidRPr="005437D4">
        <w:rPr>
          <w:szCs w:val="24"/>
        </w:rPr>
        <w:t xml:space="preserve"> in </w:t>
      </w:r>
      <w:r w:rsidRPr="005437D4">
        <w:rPr>
          <w:b/>
          <w:szCs w:val="24"/>
        </w:rPr>
        <w:t>Appendix 1</w:t>
      </w:r>
      <w:r w:rsidRPr="005437D4">
        <w:rPr>
          <w:szCs w:val="24"/>
        </w:rPr>
        <w:t>), we deduced the thermal evolution of the integrated intensity, FWHM, and position of each PL peak of 4AMP</w:t>
      </w:r>
      <w:r w:rsidRPr="005437D4">
        <w:rPr>
          <w:szCs w:val="24"/>
          <w:vertAlign w:val="subscript"/>
        </w:rPr>
        <w:t>2</w:t>
      </w:r>
      <w:r w:rsidRPr="005437D4">
        <w:rPr>
          <w:szCs w:val="24"/>
        </w:rPr>
        <w:t>HgBr</w:t>
      </w:r>
      <w:r w:rsidRPr="005437D4">
        <w:rPr>
          <w:szCs w:val="24"/>
          <w:vertAlign w:val="subscript"/>
        </w:rPr>
        <w:t>4</w:t>
      </w:r>
      <w:r w:rsidRPr="005437D4">
        <w:t>·</w:t>
      </w:r>
      <w:r w:rsidRPr="005437D4">
        <w:rPr>
          <w:szCs w:val="24"/>
        </w:rPr>
        <w:t>H</w:t>
      </w:r>
      <w:r w:rsidRPr="005437D4">
        <w:rPr>
          <w:szCs w:val="24"/>
          <w:vertAlign w:val="subscript"/>
        </w:rPr>
        <w:t>2</w:t>
      </w:r>
      <w:r w:rsidRPr="005437D4">
        <w:rPr>
          <w:szCs w:val="24"/>
        </w:rPr>
        <w:t>O and 4AMP</w:t>
      </w:r>
      <w:r w:rsidRPr="005437D4">
        <w:rPr>
          <w:szCs w:val="24"/>
          <w:vertAlign w:val="subscript"/>
        </w:rPr>
        <w:t>2</w:t>
      </w:r>
      <w:r w:rsidRPr="005437D4">
        <w:rPr>
          <w:szCs w:val="24"/>
        </w:rPr>
        <w:t>ZnBr</w:t>
      </w:r>
      <w:r w:rsidRPr="005437D4">
        <w:rPr>
          <w:szCs w:val="24"/>
          <w:vertAlign w:val="subscript"/>
        </w:rPr>
        <w:t>4</w:t>
      </w:r>
      <w:r w:rsidRPr="005437D4">
        <w:rPr>
          <w:szCs w:val="24"/>
        </w:rPr>
        <w:t xml:space="preserve"> (Figure 13c-d and </w:t>
      </w:r>
      <w:r w:rsidRPr="002448FD">
        <w:rPr>
          <w:szCs w:val="24"/>
        </w:rPr>
        <w:t>Figure A1</w:t>
      </w:r>
      <w:r w:rsidR="002448FD" w:rsidRPr="002448FD">
        <w:rPr>
          <w:szCs w:val="24"/>
        </w:rPr>
        <w:t>.10</w:t>
      </w:r>
      <w:r w:rsidRPr="005437D4">
        <w:rPr>
          <w:szCs w:val="24"/>
        </w:rPr>
        <w:t xml:space="preserve"> in </w:t>
      </w:r>
      <w:r w:rsidRPr="005437D4">
        <w:rPr>
          <w:b/>
          <w:szCs w:val="24"/>
        </w:rPr>
        <w:t>Appendix 1</w:t>
      </w:r>
      <w:r w:rsidRPr="005437D4">
        <w:rPr>
          <w:szCs w:val="24"/>
        </w:rPr>
        <w:t>).</w:t>
      </w:r>
      <w:r w:rsidRPr="002B5DF2">
        <w:rPr>
          <w:szCs w:val="24"/>
        </w:rPr>
        <w:t xml:space="preserve"> Upon cooling, the integrated PL intensity of A1 first increases then decreases below 150 K. However, the integrated intensities of B1 and C1 first increases by cooling then dramatically quench bellow 150 K (Figure </w:t>
      </w:r>
      <w:r w:rsidR="00215C76">
        <w:rPr>
          <w:szCs w:val="24"/>
        </w:rPr>
        <w:t>29</w:t>
      </w:r>
      <w:r w:rsidRPr="002B5DF2">
        <w:rPr>
          <w:szCs w:val="24"/>
        </w:rPr>
        <w:t xml:space="preserve">c). Similar behavior was also observed for </w:t>
      </w:r>
      <w:r>
        <w:rPr>
          <w:szCs w:val="24"/>
        </w:rPr>
        <w:t>4AMP</w:t>
      </w:r>
      <w:r>
        <w:rPr>
          <w:szCs w:val="24"/>
          <w:vertAlign w:val="subscript"/>
        </w:rPr>
        <w:t>2</w:t>
      </w:r>
      <w:r>
        <w:rPr>
          <w:szCs w:val="24"/>
        </w:rPr>
        <w:t>ZnBr</w:t>
      </w:r>
      <w:r>
        <w:rPr>
          <w:szCs w:val="24"/>
          <w:vertAlign w:val="subscript"/>
        </w:rPr>
        <w:t>4</w:t>
      </w:r>
      <w:r w:rsidRPr="002B5DF2">
        <w:rPr>
          <w:szCs w:val="24"/>
        </w:rPr>
        <w:t xml:space="preserve"> (Figure </w:t>
      </w:r>
      <w:r w:rsidR="00215C76">
        <w:rPr>
          <w:szCs w:val="24"/>
        </w:rPr>
        <w:t>29</w:t>
      </w:r>
      <w:r w:rsidRPr="002B5DF2">
        <w:rPr>
          <w:szCs w:val="24"/>
        </w:rPr>
        <w:t>d) and in several HOIMs.</w:t>
      </w:r>
      <w:r w:rsidRPr="002B5DF2">
        <w:rPr>
          <w:szCs w:val="24"/>
        </w:rPr>
        <w:fldChar w:fldCharType="begin">
          <w:fldData xml:space="preserve">PEVuZE5vdGU+PENpdGU+PEF1dGhvcj5IYXJpczwvQXV0aG9yPjxZZWFyPjIwMTg8L1llYXI+PFJl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</w:fldData>
        </w:fldChar>
      </w:r>
      <w:r w:rsidR="00896DC4">
        <w:rPr>
          <w:szCs w:val="24"/>
        </w:rPr>
        <w:instrText xml:space="preserve"> ADDIN EN.CITE </w:instrText>
      </w:r>
      <w:r w:rsidR="00896DC4">
        <w:rPr>
          <w:szCs w:val="24"/>
        </w:rPr>
        <w:fldChar w:fldCharType="begin">
          <w:fldData xml:space="preserve">PEVuZE5vdGU+PENpdGU+PEF1dGhvcj5IYXJpczwvQXV0aG9yPjxZZWFyPjIwMTg8L1llYXI+PFJl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</w:fldData>
        </w:fldChar>
      </w:r>
      <w:r w:rsidR="00896DC4">
        <w:rPr>
          <w:szCs w:val="24"/>
        </w:rPr>
        <w:instrText xml:space="preserve"> ADDIN EN.CITE.DATA </w:instrText>
      </w:r>
      <w:r w:rsidR="00896DC4">
        <w:rPr>
          <w:szCs w:val="24"/>
        </w:rPr>
      </w:r>
      <w:r w:rsidR="00896DC4">
        <w:rPr>
          <w:szCs w:val="24"/>
        </w:rPr>
        <w:fldChar w:fldCharType="end"/>
      </w:r>
      <w:r w:rsidRPr="002B5DF2">
        <w:rPr>
          <w:szCs w:val="24"/>
        </w:rPr>
      </w:r>
      <w:r w:rsidRPr="002B5DF2">
        <w:rPr>
          <w:szCs w:val="24"/>
        </w:rPr>
        <w:fldChar w:fldCharType="separate"/>
      </w:r>
      <w:r w:rsidR="00896DC4" w:rsidRPr="00896DC4">
        <w:rPr>
          <w:noProof/>
          <w:szCs w:val="24"/>
          <w:vertAlign w:val="superscript"/>
        </w:rPr>
        <w:t>309, 343, 345, 350</w:t>
      </w:r>
      <w:r w:rsidRPr="002B5DF2">
        <w:rPr>
          <w:szCs w:val="24"/>
        </w:rPr>
        <w:fldChar w:fldCharType="end"/>
      </w:r>
      <w:r w:rsidRPr="002B5DF2">
        <w:rPr>
          <w:szCs w:val="24"/>
        </w:rPr>
        <w:t xml:space="preserve"> Moreover, the thermal evolution of the position and the FWHM of PL peaks show an abrupt shift of the position and the width of peaks in 150-175 K temperature range. Such a critical behavior was observed in several HOIMs and was attributed to structural phase transition, which could have an important impact on the optical properties.</w:t>
      </w:r>
      <w:r w:rsidRPr="002B5DF2">
        <w:rPr>
          <w:szCs w:val="24"/>
        </w:rPr>
        <w:fldChar w:fldCharType="begin">
          <w:fldData xml:space="preserve">PEVuZE5vdGU+PENpdGU+PEF1dGhvcj5ZYW5ndWk8L0F1dGhvcj48WWVhcj4yMDE1PC9ZZWFyPjxS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</w:fldData>
        </w:fldChar>
      </w:r>
      <w:r w:rsidR="00896DC4">
        <w:rPr>
          <w:szCs w:val="24"/>
        </w:rPr>
        <w:instrText xml:space="preserve"> ADDIN EN.CITE </w:instrText>
      </w:r>
      <w:r w:rsidR="00896DC4">
        <w:rPr>
          <w:szCs w:val="24"/>
        </w:rPr>
        <w:fldChar w:fldCharType="begin">
          <w:fldData xml:space="preserve">PEVuZE5vdGU+PENpdGU+PEF1dGhvcj5ZYW5ndWk8L0F1dGhvcj48WWVhcj4yMDE1PC9ZZWFyPjxS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</w:fldData>
        </w:fldChar>
      </w:r>
      <w:r w:rsidR="00896DC4">
        <w:rPr>
          <w:szCs w:val="24"/>
        </w:rPr>
        <w:instrText xml:space="preserve"> ADDIN EN.CITE.DATA </w:instrText>
      </w:r>
      <w:r w:rsidR="00896DC4">
        <w:rPr>
          <w:szCs w:val="24"/>
        </w:rPr>
      </w:r>
      <w:r w:rsidR="00896DC4">
        <w:rPr>
          <w:szCs w:val="24"/>
        </w:rPr>
        <w:fldChar w:fldCharType="end"/>
      </w:r>
      <w:r w:rsidRPr="002B5DF2">
        <w:rPr>
          <w:szCs w:val="24"/>
        </w:rPr>
      </w:r>
      <w:r w:rsidRPr="002B5DF2">
        <w:rPr>
          <w:szCs w:val="24"/>
        </w:rPr>
        <w:fldChar w:fldCharType="separate"/>
      </w:r>
      <w:r w:rsidR="00896DC4" w:rsidRPr="00896DC4">
        <w:rPr>
          <w:noProof/>
          <w:szCs w:val="24"/>
          <w:vertAlign w:val="superscript"/>
        </w:rPr>
        <w:t>292, 296, 302</w:t>
      </w:r>
      <w:r w:rsidRPr="002B5DF2">
        <w:rPr>
          <w:szCs w:val="24"/>
        </w:rPr>
        <w:fldChar w:fldCharType="end"/>
      </w:r>
      <w:r w:rsidRPr="002B5DF2">
        <w:rPr>
          <w:szCs w:val="24"/>
        </w:rPr>
        <w:t xml:space="preserve"> However, for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DF2">
        <w:rPr>
          <w:szCs w:val="24"/>
        </w:rPr>
        <w:t xml:space="preserve"> and </w:t>
      </w:r>
      <w:r>
        <w:rPr>
          <w:szCs w:val="24"/>
        </w:rPr>
        <w:t>4AMP</w:t>
      </w:r>
      <w:r>
        <w:rPr>
          <w:szCs w:val="24"/>
          <w:vertAlign w:val="subscript"/>
        </w:rPr>
        <w:t>2</w:t>
      </w:r>
      <w:r>
        <w:rPr>
          <w:szCs w:val="24"/>
        </w:rPr>
        <w:t>ZnBr</w:t>
      </w:r>
      <w:r>
        <w:rPr>
          <w:szCs w:val="24"/>
          <w:vertAlign w:val="subscript"/>
        </w:rPr>
        <w:t>4</w:t>
      </w:r>
      <w:r w:rsidRPr="002B5DF2">
        <w:rPr>
          <w:szCs w:val="24"/>
        </w:rPr>
        <w:t xml:space="preserve">, the possibility of the presence of structural phase transition in 150-175 K temperature range has been ruled out, as a result of the well matching of the room temperature PXRD data and the single crystal XRD data measured at 100K </w:t>
      </w:r>
      <w:r w:rsidRPr="00837572">
        <w:rPr>
          <w:szCs w:val="24"/>
        </w:rPr>
        <w:t>(</w:t>
      </w:r>
      <w:r w:rsidRPr="002448FD">
        <w:rPr>
          <w:szCs w:val="24"/>
        </w:rPr>
        <w:t>see Figure A</w:t>
      </w:r>
      <w:r w:rsidR="002448FD" w:rsidRPr="002448FD">
        <w:rPr>
          <w:szCs w:val="24"/>
        </w:rPr>
        <w:t>1.4</w:t>
      </w:r>
      <w:r>
        <w:rPr>
          <w:szCs w:val="24"/>
        </w:rPr>
        <w:t xml:space="preserve"> in </w:t>
      </w:r>
      <w:r w:rsidRPr="00837572">
        <w:rPr>
          <w:b/>
          <w:szCs w:val="24"/>
        </w:rPr>
        <w:t>Appendix 1</w:t>
      </w:r>
      <w:r w:rsidRPr="002B5DF2">
        <w:rPr>
          <w:szCs w:val="24"/>
        </w:rPr>
        <w:t>). Thus, in 150-175K temperature range, the unusual emission behavior could be the result of competition in the recombination process between multiple emission peaks.</w:t>
      </w:r>
    </w:p>
    <w:p w14:paraId="4CBFC958" w14:textId="30C14FC2" w:rsidR="00F13148" w:rsidRDefault="00F13148" w:rsidP="00CE3348">
      <w:pPr>
        <w:spacing w:line="480" w:lineRule="auto"/>
        <w:ind w:firstLine="720"/>
        <w:jc w:val="both"/>
        <w:rPr>
          <w:szCs w:val="24"/>
        </w:rPr>
      </w:pPr>
      <w:r w:rsidRPr="002B5DF2">
        <w:rPr>
          <w:szCs w:val="24"/>
        </w:rPr>
        <w:t>It is also worth noticing that the presence of permanent defect states in semiconductors could create a broadband emission.</w:t>
      </w:r>
      <w:r w:rsidRPr="002B5DF2" w:rsidDel="007C60AA">
        <w:rPr>
          <w:szCs w:val="24"/>
        </w:rPr>
        <w:t xml:space="preserve"> </w:t>
      </w:r>
      <w:r w:rsidRPr="002B5DF2">
        <w:rPr>
          <w:szCs w:val="24"/>
        </w:rPr>
        <w:fldChar w:fldCharType="begin"/>
      </w:r>
      <w:r w:rsidR="00896DC4">
        <w:rPr>
          <w:szCs w:val="24"/>
        </w:rPr>
        <w:instrText xml:space="preserve"> ADDIN EN.CITE &lt;EndNote&gt;&lt;Cite&gt;&lt;Author&gt;Bowers&lt;/Author&gt;&lt;Year&gt;2005&lt;/Year&gt;&lt;RecNum&gt;1793&lt;/RecNum&gt;&lt;DisplayText&gt;&lt;style face="superscript"&gt;66, 276&lt;/style&gt;&lt;/DisplayText&gt;&lt;record&gt;&lt;rec-number&gt;1793&lt;/rec-number&gt;&lt;foreign-keys&gt;&lt;key app="EN" db-id="fzds0d9x4pav0teer07p9vx59ws5zz2z522d" timestamp="1525416450"&gt;1793&lt;/key&gt;&lt;/foreign-keys&gt;&lt;ref-type name="Journal Article"&gt;17&lt;/ref-type&gt;&lt;contributors&gt;&lt;authors&gt;&lt;author&gt;Bowers, M. J.&lt;/author&gt;&lt;author&gt;McBride, J. R.&lt;/author&gt;&lt;author&gt;Rosenthal, S. J.&lt;/author&gt;&lt;/authors&gt;&lt;/contributors&gt;&lt;titles&gt;&lt;title&gt;White-Light Emission from Magic-Sized Cadmium Selenide Nanocrystals&lt;/title&gt;&lt;secondary-title&gt;J. Am. Chem. Soc.&lt;/secondary-title&gt;&lt;/titles&gt;&lt;periodical&gt;&lt;full-title&gt;J. Am. Chem. Soc.&lt;/full-title&gt;&lt;/periodical&gt;&lt;pages&gt;15378&lt;/pages&gt;&lt;volume&gt;127&lt;/volume&gt;&lt;dates&gt;&lt;year&gt;2005&lt;/year&gt;&lt;/dates&gt;&lt;urls&gt;&lt;/urls&gt;&lt;/record&gt;&lt;/Cite&gt;&lt;Cite&gt;&lt;Author&gt;Zhou&lt;/Author&gt;&lt;Year&gt;2017&lt;/Year&gt;&lt;RecNum&gt;833&lt;/RecNum&gt;&lt;record&gt;&lt;rec-number&gt;833&lt;/rec-number&gt;&lt;foreign-keys&gt;&lt;key app="EN" db-id="vpr9as2rawdd28e5aryxprt4dftzw9tvsf0t" timestamp="1527181686"&gt;833&lt;/key&gt;&lt;/foreign-keys&gt;&lt;ref-type name="Journal Article"&gt;17&lt;/ref-type&gt;&lt;contributors&gt;&lt;authors&gt;&lt;author&gt;Zhou, Chenkun&lt;/author&gt;&lt;author&gt;Tian, Yu&lt;/author&gt;&lt;author&gt;Wang, Mingchao&lt;/author&gt;&lt;author&gt;Rose, Alyssa&lt;/author&gt;&lt;author&gt;Besara, Tiglet&lt;/author&gt;&lt;author&gt;Doyle, Nicholas K&lt;/author&gt;&lt;author&gt;Yuan, Zhao&lt;/author&gt;&lt;author&gt;Wang, Jamie C&lt;/author&gt;&lt;author&gt;Clark, Ronald&lt;/author&gt;&lt;author&gt;Hu, Yanyan&lt;/author&gt;&lt;/authors&gt;&lt;/contributors&gt;&lt;titles&gt;&lt;title&gt;Low‐Dimensional Organic Tin Bromide Perovskites and Their Photoinduced Structural Transformation&lt;/title&gt;&lt;secondary-title&gt;Angewandte Chemie&lt;/secondary-title&gt;&lt;/titles&gt;&lt;periodical&gt;&lt;full-title&gt;Angewandte Chemie&lt;/full-title&gt;&lt;abbr-1&gt;Angew. Chem.&lt;/abbr-1&gt;&lt;abbr-2&gt;Angew Chem&lt;/abbr-2&gt;&lt;/periodical&gt;&lt;pages&gt;9146-9150&lt;/pages&gt;&lt;volume&gt;129&lt;/volume&gt;&lt;number&gt;31&lt;/number&gt;&lt;dates&gt;&lt;year&gt;2017&lt;/year&gt;&lt;/dates&gt;&lt;isbn&gt;0044-8249&lt;/isbn&gt;&lt;urls&gt;&lt;/urls&gt;&lt;/record&gt;&lt;/Cite&gt;&lt;/EndNote&gt;</w:instrText>
      </w:r>
      <w:r w:rsidRPr="002B5DF2">
        <w:rPr>
          <w:szCs w:val="24"/>
        </w:rPr>
        <w:fldChar w:fldCharType="separate"/>
      </w:r>
      <w:r w:rsidR="00896DC4" w:rsidRPr="00896DC4">
        <w:rPr>
          <w:noProof/>
          <w:szCs w:val="24"/>
          <w:vertAlign w:val="superscript"/>
        </w:rPr>
        <w:t>66, 276</w:t>
      </w:r>
      <w:r w:rsidRPr="002B5DF2">
        <w:rPr>
          <w:szCs w:val="24"/>
        </w:rPr>
        <w:fldChar w:fldCharType="end"/>
      </w:r>
      <w:r w:rsidRPr="002B5DF2">
        <w:rPr>
          <w:szCs w:val="24"/>
        </w:rPr>
        <w:t xml:space="preserve"> However, permanent defect recombination lifetime and concentration are finite, thus their PL could be saturated at high excitation intensity.</w:t>
      </w:r>
      <w:r w:rsidRPr="002B5DF2">
        <w:rPr>
          <w:szCs w:val="24"/>
        </w:rPr>
        <w:fldChar w:fldCharType="begin"/>
      </w:r>
      <w:r w:rsidR="00896DC4">
        <w:rPr>
          <w:szCs w:val="24"/>
        </w:rPr>
        <w:instrText xml:space="preserve"> ADDIN EN.CITE &lt;EndNote&gt;&lt;Cite&gt;&lt;Author&gt;Reshchikov&lt;/Author&gt;&lt;Year&gt;2005&lt;/Year&gt;&lt;RecNum&gt;893&lt;/RecNum&gt;&lt;DisplayText&gt;&lt;style face="superscript"&gt;351&lt;/style&gt;&lt;/DisplayText&gt;&lt;record&gt;&lt;rec-number&gt;893&lt;/rec-number&gt;&lt;foreign-keys&gt;&lt;key app="EN" db-id="fzds0d9x4pav0teer07p9vx59ws5zz2z522d" timestamp="0"&gt;893&lt;/key&gt;&lt;/foreign-keys&gt;&lt;ref-type name="Journal Article"&gt;17&lt;/ref-type&gt;&lt;contributors&gt;&lt;authors&gt;&lt;author&gt;Reshchikov, Michael A.&lt;/author&gt;&lt;author&gt;Morkoç, Hadis&lt;/author&gt;&lt;/authors&gt;&lt;/contributors&gt;&lt;titles&gt;&lt;title&gt;Luminescence properties of defects in GaN&lt;/title&gt;&lt;secondary-title&gt;J. Appl. Phys.&lt;/secondary-title&gt;&lt;/titles&gt;&lt;periodical&gt;&lt;full-title&gt;J. Appl. Phys.&lt;/full-title&gt;&lt;/periodical&gt;&lt;pages&gt;061301&lt;/pages&gt;&lt;volume&gt;97&lt;/volume&gt;&lt;number&gt;6&lt;/number&gt;&lt;keywords&gt;&lt;keyword&gt;oxygen&lt;/keyword&gt;&lt;keyword&gt;cadmium&lt;/keyword&gt;&lt;keyword&gt;manganese&lt;/keyword&gt;&lt;keyword&gt;reviews&lt;/keyword&gt;&lt;keyword&gt;hydrogen&lt;/keyword&gt;&lt;keyword&gt;dislocations&lt;/keyword&gt;&lt;keyword&gt;impurity distribution&lt;/keyword&gt;&lt;keyword&gt;ultraviolet radiation effects&lt;/keyword&gt;&lt;keyword&gt;zinc&lt;/keyword&gt;&lt;keyword&gt;etching&lt;/keyword&gt;&lt;keyword&gt;magnesium&lt;/keyword&gt;&lt;keyword&gt;carbon&lt;/keyword&gt;&lt;keyword&gt;beryllium&lt;/keyword&gt;&lt;keyword&gt;photoluminescence&lt;/keyword&gt;&lt;keyword&gt;silicon&lt;/keyword&gt;&lt;keyword&gt;gallium compounds&lt;/keyword&gt;&lt;keyword&gt;ion implantation&lt;/keyword&gt;&lt;keyword&gt;wide band gap semiconductors&lt;/keyword&gt;&lt;keyword&gt;annealing&lt;/keyword&gt;&lt;keyword&gt;vacancies (crystal)&lt;/keyword&gt;&lt;keyword&gt;III-V semiconductors&lt;/keyword&gt;&lt;/keywords&gt;&lt;dates&gt;&lt;year&gt;2005&lt;/year&gt;&lt;/dates&gt;&lt;urls&gt;&lt;related-urls&gt;&lt;url&gt;http://scitation.aip.org/content/aip/journal/jap/97/6/10.1063/1.1868059&lt;/url&gt;&lt;/related-urls&gt;&lt;/urls&gt;&lt;electronic-resource-num&gt;doi:http://dx.doi.org/10.1063/1.1868059&lt;/electronic-resource-num&gt;&lt;/record&gt;&lt;/Cite&gt;&lt;/EndNote&gt;</w:instrText>
      </w:r>
      <w:r w:rsidRPr="002B5DF2">
        <w:rPr>
          <w:szCs w:val="24"/>
        </w:rPr>
        <w:fldChar w:fldCharType="separate"/>
      </w:r>
      <w:r w:rsidR="00896DC4" w:rsidRPr="00896DC4">
        <w:rPr>
          <w:noProof/>
          <w:szCs w:val="24"/>
          <w:vertAlign w:val="superscript"/>
        </w:rPr>
        <w:t>351</w:t>
      </w:r>
      <w:r w:rsidRPr="002B5DF2">
        <w:rPr>
          <w:szCs w:val="24"/>
        </w:rPr>
        <w:fldChar w:fldCharType="end"/>
      </w:r>
      <w:r w:rsidRPr="002B5DF2">
        <w:rPr>
          <w:szCs w:val="24"/>
        </w:rPr>
        <w:t xml:space="preserve"> As </w:t>
      </w:r>
      <w:r w:rsidRPr="002B5DF2">
        <w:rPr>
          <w:szCs w:val="24"/>
        </w:rPr>
        <w:lastRenderedPageBreak/>
        <w:t xml:space="preserve">shown in </w:t>
      </w:r>
      <w:r w:rsidRPr="002448FD">
        <w:rPr>
          <w:szCs w:val="24"/>
        </w:rPr>
        <w:t>Figure A1</w:t>
      </w:r>
      <w:r w:rsidR="002448FD">
        <w:rPr>
          <w:szCs w:val="24"/>
        </w:rPr>
        <w:t>.11</w:t>
      </w:r>
      <w:r>
        <w:rPr>
          <w:szCs w:val="24"/>
        </w:rPr>
        <w:t xml:space="preserve"> in </w:t>
      </w:r>
      <w:r w:rsidRPr="00837572">
        <w:rPr>
          <w:b/>
          <w:szCs w:val="24"/>
        </w:rPr>
        <w:t>Appendix 1</w:t>
      </w:r>
      <w:r w:rsidRPr="002B5DF2">
        <w:rPr>
          <w:szCs w:val="24"/>
        </w:rPr>
        <w:t>, the intensity of C1 and C2 PL peaks present a linear dependence with excitation intensity, and the absence of saturation exclude the possibility of permanent defects emission.</w:t>
      </w:r>
      <w:r w:rsidRPr="002B5DF2">
        <w:rPr>
          <w:szCs w:val="24"/>
        </w:rPr>
        <w:fldChar w:fldCharType="begin">
          <w:fldData xml:space="preserve">PEVuZE5vdGU+PENpdGU+PEF1dGhvcj5IYXJpczwvQXV0aG9yPjxZZWFyPjIwMTg8L1llYXI+PFJl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</w:fldData>
        </w:fldChar>
      </w:r>
      <w:r w:rsidR="00896DC4">
        <w:rPr>
          <w:szCs w:val="24"/>
        </w:rPr>
        <w:instrText xml:space="preserve"> ADDIN EN.CITE </w:instrText>
      </w:r>
      <w:r w:rsidR="00896DC4">
        <w:rPr>
          <w:szCs w:val="24"/>
        </w:rPr>
        <w:fldChar w:fldCharType="begin">
          <w:fldData xml:space="preserve">PEVuZE5vdGU+PENpdGU+PEF1dGhvcj5IYXJpczwvQXV0aG9yPjxZZWFyPjIwMTg8L1llYXI+PFJl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</w:fldData>
        </w:fldChar>
      </w:r>
      <w:r w:rsidR="00896DC4">
        <w:rPr>
          <w:szCs w:val="24"/>
        </w:rPr>
        <w:instrText xml:space="preserve"> ADDIN EN.CITE.DATA </w:instrText>
      </w:r>
      <w:r w:rsidR="00896DC4">
        <w:rPr>
          <w:szCs w:val="24"/>
        </w:rPr>
      </w:r>
      <w:r w:rsidR="00896DC4">
        <w:rPr>
          <w:szCs w:val="24"/>
        </w:rPr>
        <w:fldChar w:fldCharType="end"/>
      </w:r>
      <w:r w:rsidRPr="002B5DF2">
        <w:rPr>
          <w:szCs w:val="24"/>
        </w:rPr>
      </w:r>
      <w:r w:rsidRPr="002B5DF2">
        <w:rPr>
          <w:szCs w:val="24"/>
        </w:rPr>
        <w:fldChar w:fldCharType="separate"/>
      </w:r>
      <w:r w:rsidR="00896DC4" w:rsidRPr="00896DC4">
        <w:rPr>
          <w:noProof/>
          <w:szCs w:val="24"/>
          <w:vertAlign w:val="superscript"/>
        </w:rPr>
        <w:t>108, 274, 309</w:t>
      </w:r>
      <w:r w:rsidRPr="002B5DF2">
        <w:rPr>
          <w:szCs w:val="24"/>
        </w:rPr>
        <w:fldChar w:fldCharType="end"/>
      </w:r>
      <w:r w:rsidRPr="002B5DF2">
        <w:rPr>
          <w:szCs w:val="24"/>
        </w:rPr>
        <w:t xml:space="preserve"> However, the evolution of the integrated intensity of A1, B1 and A2, B2 PL peaks of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DF2">
        <w:rPr>
          <w:szCs w:val="24"/>
        </w:rPr>
        <w:t xml:space="preserve"> and </w:t>
      </w:r>
      <w:r>
        <w:rPr>
          <w:szCs w:val="24"/>
        </w:rPr>
        <w:t>4AMP</w:t>
      </w:r>
      <w:r>
        <w:rPr>
          <w:szCs w:val="24"/>
          <w:vertAlign w:val="subscript"/>
        </w:rPr>
        <w:t>2</w:t>
      </w:r>
      <w:r>
        <w:rPr>
          <w:szCs w:val="24"/>
        </w:rPr>
        <w:t>ZnBr</w:t>
      </w:r>
      <w:r>
        <w:rPr>
          <w:szCs w:val="24"/>
          <w:vertAlign w:val="subscript"/>
        </w:rPr>
        <w:t>4</w:t>
      </w:r>
      <w:r w:rsidRPr="002B5DF2">
        <w:rPr>
          <w:szCs w:val="24"/>
        </w:rPr>
        <w:t xml:space="preserve"> as a function of excitation power show small quenching above 20 W/cm</w:t>
      </w:r>
      <w:r w:rsidRPr="002B5DF2">
        <w:rPr>
          <w:szCs w:val="24"/>
          <w:vertAlign w:val="superscript"/>
        </w:rPr>
        <w:t>2</w:t>
      </w:r>
      <w:r w:rsidRPr="002B5DF2">
        <w:rPr>
          <w:szCs w:val="24"/>
        </w:rPr>
        <w:t xml:space="preserve"> excitation power which is probably due to the degradation of the organic molecules at high e</w:t>
      </w:r>
      <w:r>
        <w:rPr>
          <w:szCs w:val="24"/>
        </w:rPr>
        <w:t>x</w:t>
      </w:r>
      <w:r w:rsidRPr="002B5DF2">
        <w:rPr>
          <w:szCs w:val="24"/>
        </w:rPr>
        <w:t>citation intensity</w:t>
      </w:r>
      <w:r>
        <w:rPr>
          <w:szCs w:val="24"/>
        </w:rPr>
        <w:t xml:space="preserve"> </w:t>
      </w:r>
      <w:r w:rsidRPr="002B5DF2">
        <w:rPr>
          <w:szCs w:val="24"/>
        </w:rPr>
        <w:t>(</w:t>
      </w:r>
      <w:r w:rsidRPr="002448FD">
        <w:rPr>
          <w:szCs w:val="24"/>
        </w:rPr>
        <w:t>Figure A1</w:t>
      </w:r>
      <w:r w:rsidR="002448FD" w:rsidRPr="002448FD">
        <w:rPr>
          <w:szCs w:val="24"/>
        </w:rPr>
        <w:t>.11</w:t>
      </w:r>
      <w:r w:rsidRPr="002B5DF2">
        <w:rPr>
          <w:szCs w:val="24"/>
        </w:rPr>
        <w:t xml:space="preserve">). </w:t>
      </w:r>
    </w:p>
    <w:p w14:paraId="72CD5A5A" w14:textId="77777777" w:rsidR="005437D4" w:rsidRDefault="00F13148" w:rsidP="00AE24B5">
      <w:pPr>
        <w:keepNext/>
        <w:jc w:val="center"/>
      </w:pPr>
      <w:r w:rsidRPr="00E75DF1">
        <w:rPr>
          <w:rFonts w:cs="Times New Roman"/>
          <w:szCs w:val="24"/>
        </w:rPr>
        <w:object w:dxaOrig="11363" w:dyaOrig="7567" w14:anchorId="42293E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12pt" o:ole="">
            <v:imagedata r:id="rId42" o:title=""/>
          </v:shape>
          <o:OLEObject Type="Embed" ProgID="Origin50.Graph" ShapeID="_x0000_i1025" DrawAspect="Content" ObjectID="_1625997002" r:id="rId43"/>
        </w:object>
      </w:r>
    </w:p>
    <w:p w14:paraId="46259A21" w14:textId="43243E9A" w:rsidR="005437D4" w:rsidRPr="005437D4" w:rsidRDefault="005437D4" w:rsidP="00CE3348">
      <w:pPr>
        <w:pStyle w:val="FigureCaption"/>
        <w:jc w:val="both"/>
        <w:rPr>
          <w:b w:val="0"/>
          <w:bCs/>
        </w:rPr>
      </w:pPr>
      <w:bookmarkStart w:id="93" w:name="_Toc15232632"/>
      <w:r>
        <w:t xml:space="preserve">Figure </w:t>
      </w:r>
      <w:r>
        <w:fldChar w:fldCharType="begin"/>
      </w:r>
      <w:r>
        <w:instrText xml:space="preserve"> SEQ Figure \* ARABIC </w:instrText>
      </w:r>
      <w:r>
        <w:fldChar w:fldCharType="separate"/>
      </w:r>
      <w:r w:rsidR="00F21648">
        <w:t>30</w:t>
      </w:r>
      <w:r>
        <w:fldChar w:fldCharType="end"/>
      </w:r>
      <w:r>
        <w:t xml:space="preserve">. </w:t>
      </w:r>
      <w:r w:rsidRPr="005437D4">
        <w:rPr>
          <w:b w:val="0"/>
          <w:bCs/>
        </w:rPr>
        <w:t>The photoluminescence decay curves of (a-c) A1, B1, and C1 PL peaks of 4AMP</w:t>
      </w:r>
      <w:r w:rsidRPr="005437D4">
        <w:rPr>
          <w:b w:val="0"/>
          <w:bCs/>
          <w:vertAlign w:val="subscript"/>
        </w:rPr>
        <w:t>2</w:t>
      </w:r>
      <w:r w:rsidRPr="005437D4">
        <w:rPr>
          <w:b w:val="0"/>
          <w:bCs/>
        </w:rPr>
        <w:t>HgBr</w:t>
      </w:r>
      <w:r w:rsidRPr="005437D4">
        <w:rPr>
          <w:b w:val="0"/>
          <w:bCs/>
          <w:vertAlign w:val="subscript"/>
        </w:rPr>
        <w:t>4</w:t>
      </w:r>
      <w:r w:rsidRPr="005437D4">
        <w:rPr>
          <w:b w:val="0"/>
          <w:bCs/>
        </w:rPr>
        <w:t>·H</w:t>
      </w:r>
      <w:r w:rsidRPr="005437D4">
        <w:rPr>
          <w:b w:val="0"/>
          <w:bCs/>
          <w:vertAlign w:val="subscript"/>
        </w:rPr>
        <w:t>2</w:t>
      </w:r>
      <w:r w:rsidRPr="005437D4">
        <w:rPr>
          <w:b w:val="0"/>
          <w:bCs/>
        </w:rPr>
        <w:t>O and (d-f) A2, B2, and C2 PL peaks of 4AMP</w:t>
      </w:r>
      <w:r w:rsidRPr="005437D4">
        <w:rPr>
          <w:b w:val="0"/>
          <w:bCs/>
          <w:vertAlign w:val="subscript"/>
        </w:rPr>
        <w:t>2</w:t>
      </w:r>
      <w:r w:rsidRPr="005437D4">
        <w:rPr>
          <w:b w:val="0"/>
          <w:bCs/>
        </w:rPr>
        <w:t>ZnBr</w:t>
      </w:r>
      <w:r w:rsidRPr="005437D4">
        <w:rPr>
          <w:b w:val="0"/>
          <w:bCs/>
          <w:vertAlign w:val="subscript"/>
        </w:rPr>
        <w:t>4</w:t>
      </w:r>
      <w:r w:rsidRPr="005437D4">
        <w:rPr>
          <w:b w:val="0"/>
          <w:bCs/>
        </w:rPr>
        <w:t>. The excitation wavelengths are 370 and 341 nm for 4AMP</w:t>
      </w:r>
      <w:r w:rsidRPr="005437D4">
        <w:rPr>
          <w:b w:val="0"/>
          <w:bCs/>
          <w:vertAlign w:val="subscript"/>
        </w:rPr>
        <w:t>2</w:t>
      </w:r>
      <w:r w:rsidRPr="005437D4">
        <w:rPr>
          <w:b w:val="0"/>
          <w:bCs/>
        </w:rPr>
        <w:t>HgBr</w:t>
      </w:r>
      <w:r w:rsidRPr="005437D4">
        <w:rPr>
          <w:b w:val="0"/>
          <w:bCs/>
          <w:vertAlign w:val="subscript"/>
        </w:rPr>
        <w:t>4</w:t>
      </w:r>
      <w:r w:rsidRPr="005437D4">
        <w:rPr>
          <w:b w:val="0"/>
          <w:bCs/>
        </w:rPr>
        <w:t>·H</w:t>
      </w:r>
      <w:r w:rsidRPr="005437D4">
        <w:rPr>
          <w:b w:val="0"/>
          <w:bCs/>
          <w:vertAlign w:val="subscript"/>
        </w:rPr>
        <w:t>2</w:t>
      </w:r>
      <w:r w:rsidRPr="005437D4">
        <w:rPr>
          <w:b w:val="0"/>
          <w:bCs/>
        </w:rPr>
        <w:t>O and 4AMP</w:t>
      </w:r>
      <w:r w:rsidRPr="005437D4">
        <w:rPr>
          <w:b w:val="0"/>
          <w:bCs/>
          <w:vertAlign w:val="subscript"/>
        </w:rPr>
        <w:t>2</w:t>
      </w:r>
      <w:r w:rsidRPr="005437D4">
        <w:rPr>
          <w:b w:val="0"/>
          <w:bCs/>
        </w:rPr>
        <w:t>ZnBr</w:t>
      </w:r>
      <w:r w:rsidRPr="005437D4">
        <w:rPr>
          <w:b w:val="0"/>
          <w:bCs/>
          <w:vertAlign w:val="subscript"/>
        </w:rPr>
        <w:t>4</w:t>
      </w:r>
      <w:r w:rsidRPr="005437D4">
        <w:rPr>
          <w:b w:val="0"/>
          <w:bCs/>
        </w:rPr>
        <w:t>, respectively.</w:t>
      </w:r>
      <w:bookmarkEnd w:id="93"/>
    </w:p>
    <w:p w14:paraId="749C2369" w14:textId="6E86D851" w:rsidR="00F13148" w:rsidRPr="00420223" w:rsidRDefault="00F13148" w:rsidP="00CE3348">
      <w:pPr>
        <w:pStyle w:val="Caption"/>
        <w:jc w:val="both"/>
        <w:rPr>
          <w:rFonts w:cs="Times New Roman"/>
          <w:szCs w:val="24"/>
        </w:rPr>
      </w:pPr>
    </w:p>
    <w:p w14:paraId="541F730F" w14:textId="6F468F53" w:rsidR="00F13148" w:rsidRDefault="00F13148" w:rsidP="00CE3348">
      <w:pPr>
        <w:spacing w:after="0" w:line="480" w:lineRule="auto"/>
        <w:jc w:val="both"/>
        <w:rPr>
          <w:rStyle w:val="apple-converted-space"/>
          <w:rFonts w:eastAsia="SimSun"/>
          <w:bCs/>
          <w:color w:val="000000"/>
          <w:szCs w:val="24"/>
        </w:rPr>
      </w:pPr>
      <w:r>
        <w:rPr>
          <w:sz w:val="19"/>
          <w:szCs w:val="19"/>
        </w:rPr>
        <w:tab/>
      </w:r>
      <w:r w:rsidRPr="002B5417">
        <w:rPr>
          <w:szCs w:val="24"/>
        </w:rPr>
        <w:t xml:space="preserve">To understand the nature of excitons and the origin of the broadband WL emission of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417">
        <w:rPr>
          <w:szCs w:val="24"/>
        </w:rPr>
        <w:t xml:space="preserve"> and </w:t>
      </w:r>
      <w:r>
        <w:rPr>
          <w:szCs w:val="24"/>
        </w:rPr>
        <w:t>4AMP</w:t>
      </w:r>
      <w:r>
        <w:rPr>
          <w:szCs w:val="24"/>
          <w:vertAlign w:val="subscript"/>
        </w:rPr>
        <w:t>2</w:t>
      </w:r>
      <w:r>
        <w:rPr>
          <w:szCs w:val="24"/>
        </w:rPr>
        <w:t>ZnBr</w:t>
      </w:r>
      <w:r>
        <w:rPr>
          <w:szCs w:val="24"/>
          <w:vertAlign w:val="subscript"/>
        </w:rPr>
        <w:t>4</w:t>
      </w:r>
      <w:r w:rsidRPr="002B5417">
        <w:rPr>
          <w:szCs w:val="24"/>
        </w:rPr>
        <w:t xml:space="preserve">, time-resolved PL </w:t>
      </w:r>
      <w:r>
        <w:rPr>
          <w:szCs w:val="24"/>
        </w:rPr>
        <w:t xml:space="preserve">measurements </w:t>
      </w:r>
      <w:r w:rsidRPr="002B5417">
        <w:rPr>
          <w:szCs w:val="24"/>
        </w:rPr>
        <w:t xml:space="preserve">for each PL peak </w:t>
      </w:r>
      <w:r>
        <w:rPr>
          <w:szCs w:val="24"/>
        </w:rPr>
        <w:t xml:space="preserve">were taken </w:t>
      </w:r>
      <w:r w:rsidRPr="002B5417">
        <w:rPr>
          <w:szCs w:val="24"/>
        </w:rPr>
        <w:t xml:space="preserve">(Figure </w:t>
      </w:r>
      <w:r w:rsidR="00215C76">
        <w:rPr>
          <w:szCs w:val="24"/>
        </w:rPr>
        <w:t>30</w:t>
      </w:r>
      <w:r w:rsidRPr="002B5417">
        <w:rPr>
          <w:szCs w:val="24"/>
        </w:rPr>
        <w:t xml:space="preserve">). The excitation wavelengths used are 370 and 314 nm for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417">
        <w:rPr>
          <w:szCs w:val="24"/>
        </w:rPr>
        <w:t xml:space="preserve"> </w:t>
      </w:r>
      <w:r w:rsidRPr="002B5417">
        <w:rPr>
          <w:szCs w:val="24"/>
        </w:rPr>
        <w:lastRenderedPageBreak/>
        <w:t xml:space="preserve">and </w:t>
      </w:r>
      <w:r>
        <w:rPr>
          <w:szCs w:val="24"/>
        </w:rPr>
        <w:t>4AMP</w:t>
      </w:r>
      <w:r>
        <w:rPr>
          <w:szCs w:val="24"/>
          <w:vertAlign w:val="subscript"/>
        </w:rPr>
        <w:t>2</w:t>
      </w:r>
      <w:r>
        <w:rPr>
          <w:szCs w:val="24"/>
        </w:rPr>
        <w:t>ZnBr</w:t>
      </w:r>
      <w:r>
        <w:rPr>
          <w:szCs w:val="24"/>
          <w:vertAlign w:val="subscript"/>
        </w:rPr>
        <w:t>4</w:t>
      </w:r>
      <w:r w:rsidRPr="002B5417">
        <w:rPr>
          <w:szCs w:val="24"/>
        </w:rPr>
        <w:t xml:space="preserve"> respectively,</w:t>
      </w:r>
      <w:r>
        <w:rPr>
          <w:szCs w:val="24"/>
        </w:rPr>
        <w:t xml:space="preserve"> resulting in </w:t>
      </w:r>
      <w:r w:rsidRPr="002B5417">
        <w:rPr>
          <w:szCs w:val="24"/>
        </w:rPr>
        <w:t xml:space="preserve">emission wavelengths </w:t>
      </w:r>
      <w:r>
        <w:rPr>
          <w:szCs w:val="24"/>
        </w:rPr>
        <w:t>of</w:t>
      </w:r>
      <w:r w:rsidRPr="002B5417">
        <w:rPr>
          <w:szCs w:val="24"/>
        </w:rPr>
        <w:t xml:space="preserve"> 400 (A1), 450 (B1) and 535 nm (C1) for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417">
        <w:rPr>
          <w:szCs w:val="24"/>
        </w:rPr>
        <w:t xml:space="preserve">, and 438 (A2), 550 (B2), and 650 nm (C2) for </w:t>
      </w:r>
      <w:r>
        <w:rPr>
          <w:szCs w:val="24"/>
        </w:rPr>
        <w:t>4AMP</w:t>
      </w:r>
      <w:r>
        <w:rPr>
          <w:szCs w:val="24"/>
          <w:vertAlign w:val="subscript"/>
        </w:rPr>
        <w:t>2</w:t>
      </w:r>
      <w:r>
        <w:rPr>
          <w:szCs w:val="24"/>
        </w:rPr>
        <w:t>ZnBr</w:t>
      </w:r>
      <w:r>
        <w:rPr>
          <w:szCs w:val="24"/>
          <w:vertAlign w:val="subscript"/>
        </w:rPr>
        <w:t>4</w:t>
      </w:r>
      <w:r w:rsidRPr="002B5417">
        <w:rPr>
          <w:szCs w:val="24"/>
        </w:rPr>
        <w:t xml:space="preserve">. </w:t>
      </w:r>
      <w:r w:rsidRPr="005437D4">
        <w:rPr>
          <w:szCs w:val="24"/>
        </w:rPr>
        <w:t>All decay profiles were fitted using a three-exponential function similar to that of the function used in analyzing the same measurements used for the CsCu</w:t>
      </w:r>
      <w:r w:rsidRPr="005437D4">
        <w:rPr>
          <w:szCs w:val="24"/>
          <w:vertAlign w:val="subscript"/>
        </w:rPr>
        <w:t>2</w:t>
      </w:r>
      <w:r w:rsidRPr="005437D4">
        <w:rPr>
          <w:szCs w:val="24"/>
        </w:rPr>
        <w:t>X</w:t>
      </w:r>
      <w:r w:rsidRPr="005437D4">
        <w:rPr>
          <w:szCs w:val="24"/>
          <w:vertAlign w:val="subscript"/>
        </w:rPr>
        <w:t>3</w:t>
      </w:r>
      <w:r w:rsidRPr="005437D4">
        <w:rPr>
          <w:szCs w:val="24"/>
        </w:rPr>
        <w:t xml:space="preserve"> system in </w:t>
      </w:r>
      <w:r w:rsidRPr="005437D4">
        <w:rPr>
          <w:b/>
          <w:szCs w:val="24"/>
        </w:rPr>
        <w:t>Chapter 4</w:t>
      </w:r>
      <w:r w:rsidRPr="005437D4">
        <w:rPr>
          <w:szCs w:val="24"/>
        </w:rPr>
        <w:t>.</w:t>
      </w:r>
      <w:r w:rsidRPr="002B5417">
        <w:rPr>
          <w:szCs w:val="24"/>
        </w:rPr>
        <w:t xml:space="preserve"> The first lifetime component of 1-2 ns for all peaks of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417">
        <w:rPr>
          <w:szCs w:val="24"/>
        </w:rPr>
        <w:t xml:space="preserve"> and </w:t>
      </w:r>
      <w:r>
        <w:rPr>
          <w:szCs w:val="24"/>
        </w:rPr>
        <w:t>4AMP</w:t>
      </w:r>
      <w:r>
        <w:rPr>
          <w:szCs w:val="24"/>
          <w:vertAlign w:val="subscript"/>
        </w:rPr>
        <w:t>2</w:t>
      </w:r>
      <w:r>
        <w:rPr>
          <w:szCs w:val="24"/>
        </w:rPr>
        <w:t>ZnBr</w:t>
      </w:r>
      <w:r>
        <w:rPr>
          <w:szCs w:val="24"/>
          <w:vertAlign w:val="subscript"/>
        </w:rPr>
        <w:t>4</w:t>
      </w:r>
      <w:r w:rsidRPr="002B5417">
        <w:rPr>
          <w:szCs w:val="24"/>
        </w:rPr>
        <w:t xml:space="preserve"> is due to the instrumental response since the duration of the light pulse (2 ns). Results slow that the fast component is dominant for all PL peaks of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417">
        <w:rPr>
          <w:szCs w:val="24"/>
        </w:rPr>
        <w:t xml:space="preserve"> and </w:t>
      </w:r>
      <w:r>
        <w:rPr>
          <w:szCs w:val="24"/>
        </w:rPr>
        <w:t>4AMP</w:t>
      </w:r>
      <w:r>
        <w:rPr>
          <w:szCs w:val="24"/>
          <w:vertAlign w:val="subscript"/>
        </w:rPr>
        <w:t>2</w:t>
      </w:r>
      <w:r>
        <w:rPr>
          <w:szCs w:val="24"/>
        </w:rPr>
        <w:t>ZnBr</w:t>
      </w:r>
      <w:r>
        <w:rPr>
          <w:szCs w:val="24"/>
          <w:vertAlign w:val="subscript"/>
        </w:rPr>
        <w:t>4</w:t>
      </w:r>
      <w:r w:rsidRPr="002B5417">
        <w:rPr>
          <w:szCs w:val="24"/>
        </w:rPr>
        <w:t xml:space="preserve"> and measure t</w:t>
      </w:r>
      <w:r w:rsidRPr="002B5417">
        <w:rPr>
          <w:szCs w:val="24"/>
          <w:vertAlign w:val="subscript"/>
        </w:rPr>
        <w:t>2</w:t>
      </w:r>
      <w:r w:rsidRPr="002B5417">
        <w:rPr>
          <w:szCs w:val="24"/>
        </w:rPr>
        <w:t>(A1) = 4.3 ns, t</w:t>
      </w:r>
      <w:r w:rsidRPr="002B5417">
        <w:rPr>
          <w:szCs w:val="24"/>
          <w:vertAlign w:val="subscript"/>
        </w:rPr>
        <w:t>2</w:t>
      </w:r>
      <w:r w:rsidRPr="002B5417">
        <w:rPr>
          <w:szCs w:val="24"/>
        </w:rPr>
        <w:t>(B1) = 5.1 ns, t</w:t>
      </w:r>
      <w:r w:rsidRPr="002B5417">
        <w:rPr>
          <w:szCs w:val="24"/>
          <w:vertAlign w:val="subscript"/>
        </w:rPr>
        <w:t>2</w:t>
      </w:r>
      <w:r w:rsidRPr="002B5417">
        <w:rPr>
          <w:szCs w:val="24"/>
        </w:rPr>
        <w:t>(C1) = 7.5 ns, t</w:t>
      </w:r>
      <w:r w:rsidRPr="002B5417">
        <w:rPr>
          <w:szCs w:val="24"/>
          <w:vertAlign w:val="subscript"/>
        </w:rPr>
        <w:t>2</w:t>
      </w:r>
      <w:r w:rsidRPr="002B5417">
        <w:rPr>
          <w:szCs w:val="24"/>
        </w:rPr>
        <w:t>(A2) = 5.3 ns, and t</w:t>
      </w:r>
      <w:r w:rsidRPr="002B5417">
        <w:rPr>
          <w:szCs w:val="24"/>
          <w:vertAlign w:val="subscript"/>
        </w:rPr>
        <w:t>2</w:t>
      </w:r>
      <w:r w:rsidRPr="002B5417">
        <w:rPr>
          <w:szCs w:val="24"/>
        </w:rPr>
        <w:t>(B2) = 4.7 ns, and t</w:t>
      </w:r>
      <w:r w:rsidRPr="002B5417">
        <w:rPr>
          <w:szCs w:val="24"/>
          <w:vertAlign w:val="subscript"/>
        </w:rPr>
        <w:t>2</w:t>
      </w:r>
      <w:r w:rsidRPr="002B5417">
        <w:rPr>
          <w:szCs w:val="24"/>
        </w:rPr>
        <w:t>(C2) = 2.4 ns. As discussed above, the PL peaks of A and B are most likely due to the emission by 4AMP molecules. This is further supported by their fast decay (on the order of nanosecond</w:t>
      </w:r>
      <w:r>
        <w:rPr>
          <w:szCs w:val="24"/>
        </w:rPr>
        <w:t>s</w:t>
      </w:r>
      <w:r w:rsidRPr="002B5417">
        <w:rPr>
          <w:szCs w:val="24"/>
        </w:rPr>
        <w:t xml:space="preserve">) </w:t>
      </w:r>
      <w:r>
        <w:rPr>
          <w:szCs w:val="24"/>
        </w:rPr>
        <w:t>due to</w:t>
      </w:r>
      <w:r w:rsidRPr="002B5417">
        <w:rPr>
          <w:szCs w:val="24"/>
        </w:rPr>
        <w:t xml:space="preserve"> spin-singlet excitons in aromatic molecules typically hav</w:t>
      </w:r>
      <w:r>
        <w:rPr>
          <w:szCs w:val="24"/>
        </w:rPr>
        <w:t>ing</w:t>
      </w:r>
      <w:r w:rsidRPr="002B5417">
        <w:rPr>
          <w:szCs w:val="24"/>
        </w:rPr>
        <w:t xml:space="preserve"> lifetimes of nanoseconds.</w:t>
      </w:r>
      <w:r w:rsidRPr="002B5417">
        <w:rPr>
          <w:rFonts w:eastAsia="MS Mincho"/>
          <w:szCs w:val="24"/>
        </w:rPr>
        <w:fldChar w:fldCharType="begin"/>
      </w:r>
      <w:r w:rsidR="00FF2709">
        <w:rPr>
          <w:rFonts w:eastAsia="MS Mincho"/>
          <w:szCs w:val="24"/>
        </w:rPr>
        <w:instrText xml:space="preserve"> ADDIN EN.CITE &lt;EndNote&gt;&lt;Cite&gt;&lt;Author&gt;Roccanova&lt;/Author&gt;&lt;Year&gt;2018&lt;/Year&gt;&lt;RecNum&gt;1134&lt;/RecNum&gt;&lt;DisplayText&gt;&lt;style face="superscript"&gt;113&lt;/style&gt;&lt;/DisplayText&gt;&lt;record&gt;&lt;rec-number&gt;1134&lt;/rec-number&gt;&lt;foreign-keys&gt;&lt;key app="EN" db-id="vpr9as2rawdd28e5aryxprt4dftzw9tvsf0t" timestamp="1550773748"&gt;1134&lt;/key&gt;&lt;/foreign-keys&gt;&lt;ref-type name="Journal Article"&gt;17&lt;/ref-type&gt;&lt;contributors&gt;&lt;authors&gt;&lt;author&gt;Roccanova, Rachel&lt;/author&gt;&lt;author&gt;Houck, Matthew&lt;/author&gt;&lt;author&gt;Yangui, Aymen&lt;/author&gt;&lt;author&gt;Han, Dan&lt;/author&gt;&lt;author&gt;Shi, Hongliang&lt;/author&gt;&lt;author&gt;Wu, Yuntao&lt;/author&gt;&lt;author&gt;Glatzhofer, Daniel T.&lt;/author&gt;&lt;author&gt;Powell, Douglas R.&lt;/author&gt;&lt;author&gt;Chen, Shiyou&lt;/author&gt;&lt;author&gt;Fourati, Houcem&lt;/author&gt;&lt;author&gt;Lusson, Alain&lt;/author&gt;&lt;author&gt;Boukheddaden, Kamel&lt;/author&gt;&lt;author&gt;Du, Mao-Hua&lt;/author&gt;&lt;author&gt;Saparov, Bayrammurad&lt;/author&gt;&lt;/authors&gt;&lt;/contributors&gt;&lt;titles&gt;&lt;title&gt;Broadband Emission in Hybrid Organic–Inorganic Halides of Group 12 Metals&lt;/title&gt;&lt;secondary-title&gt;ACS Omega&lt;/secondary-title&gt;&lt;/titles&gt;&lt;periodical&gt;&lt;full-title&gt;ACS Omega&lt;/full-title&gt;&lt;/periodical&gt;&lt;pages&gt;18791-18802&lt;/pages&gt;&lt;volume&gt;3&lt;/volume&gt;&lt;number&gt;12&lt;/number&gt;&lt;dates&gt;&lt;year&gt;2018&lt;/year&gt;&lt;pub-dates&gt;&lt;date&gt;2018/12/31&lt;/date&gt;&lt;/pub-dates&gt;&lt;/dates&gt;&lt;publisher&gt;American Chemical Society&lt;/publisher&gt;&lt;isbn&gt;2470-1343&lt;/isbn&gt;&lt;urls&gt;&lt;related-urls&gt;&lt;url&gt;https://doi.org/10.1021/acsomega.8b02883&lt;/url&gt;&lt;/related-urls&gt;&lt;/urls&gt;&lt;electronic-resource-num&gt;10.1021/acsomega.8b02883&lt;/electronic-resource-num&gt;&lt;/record&gt;&lt;/Cite&gt;&lt;/EndNote&gt;</w:instrText>
      </w:r>
      <w:r w:rsidRPr="002B5417">
        <w:rPr>
          <w:rFonts w:eastAsia="MS Mincho"/>
          <w:szCs w:val="24"/>
        </w:rPr>
        <w:fldChar w:fldCharType="separate"/>
      </w:r>
      <w:r w:rsidR="00FF2709" w:rsidRPr="00FF2709">
        <w:rPr>
          <w:rFonts w:eastAsia="MS Mincho"/>
          <w:noProof/>
          <w:szCs w:val="24"/>
          <w:vertAlign w:val="superscript"/>
        </w:rPr>
        <w:t>113</w:t>
      </w:r>
      <w:r w:rsidRPr="002B5417">
        <w:rPr>
          <w:rFonts w:eastAsia="MS Mincho"/>
          <w:szCs w:val="24"/>
        </w:rPr>
        <w:fldChar w:fldCharType="end"/>
      </w:r>
      <w:r w:rsidRPr="002B5417">
        <w:rPr>
          <w:szCs w:val="24"/>
        </w:rPr>
        <w:t xml:space="preserve"> However, the low-energy C1 PL band of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417">
        <w:rPr>
          <w:szCs w:val="24"/>
        </w:rPr>
        <w:t xml:space="preserve"> could be due to the emission of </w:t>
      </w:r>
      <w:r w:rsidRPr="002B5417">
        <w:rPr>
          <w:rStyle w:val="apple-converted-space"/>
          <w:rFonts w:eastAsia="SimSun"/>
          <w:bCs/>
          <w:color w:val="000000"/>
          <w:szCs w:val="24"/>
        </w:rPr>
        <w:t>STEs localized at HgBr</w:t>
      </w:r>
      <w:r w:rsidRPr="002B5417">
        <w:rPr>
          <w:rStyle w:val="apple-converted-space"/>
          <w:rFonts w:eastAsia="SimSun"/>
          <w:bCs/>
          <w:color w:val="000000"/>
          <w:szCs w:val="24"/>
          <w:vertAlign w:val="subscript"/>
        </w:rPr>
        <w:t>4</w:t>
      </w:r>
      <w:r w:rsidRPr="002B5417">
        <w:rPr>
          <w:rStyle w:val="apple-converted-space"/>
          <w:rFonts w:eastAsia="SimSun"/>
          <w:bCs/>
          <w:color w:val="000000"/>
          <w:szCs w:val="24"/>
        </w:rPr>
        <w:t xml:space="preserve"> inorganic tetrahedra (see DFT results below). The fast decay of C1 (7.5 ns) is likely the result of significant nonradiative decay. </w:t>
      </w:r>
      <w:r w:rsidRPr="002B5417">
        <w:rPr>
          <w:szCs w:val="24"/>
        </w:rPr>
        <w:t xml:space="preserve">Note that </w:t>
      </w:r>
      <w:r w:rsidRPr="002B5417">
        <w:rPr>
          <w:rStyle w:val="apple-converted-space"/>
          <w:rFonts w:eastAsia="SimSun"/>
          <w:bCs/>
          <w:color w:val="000000"/>
          <w:szCs w:val="24"/>
        </w:rPr>
        <w:t>the reported spin-triplet STE decay times at room temperature in  Pb-based HOIMs  range from a few nanoseconds to hundreds of ns.</w:t>
      </w:r>
      <w:r w:rsidRPr="002B5417">
        <w:rPr>
          <w:rStyle w:val="apple-converted-space"/>
          <w:rFonts w:eastAsia="SimSun"/>
          <w:bCs/>
          <w:color w:val="000000"/>
          <w:szCs w:val="24"/>
        </w:rPr>
        <w:fldChar w:fldCharType="begin">
          <w:fldData xml:space="preserve">PEVuZE5vdGU+PENpdGU+PEF1dGhvcj5NYW88L0F1dGhvcj48WWVhcj4yMDE3PC9ZZWFyPjxSZWNO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</w:fldData>
        </w:fldChar>
      </w:r>
      <w:r w:rsidR="00896DC4">
        <w:rPr>
          <w:rStyle w:val="apple-converted-space"/>
          <w:rFonts w:eastAsia="SimSun"/>
          <w:bCs/>
          <w:color w:val="000000"/>
          <w:szCs w:val="24"/>
        </w:rPr>
        <w:instrText xml:space="preserve"> ADDIN EN.CITE </w:instrText>
      </w:r>
      <w:r w:rsidR="00896DC4">
        <w:rPr>
          <w:rStyle w:val="apple-converted-space"/>
          <w:rFonts w:eastAsia="SimSun"/>
          <w:bCs/>
          <w:color w:val="000000"/>
          <w:szCs w:val="24"/>
        </w:rPr>
        <w:fldChar w:fldCharType="begin">
          <w:fldData xml:space="preserve">PEVuZE5vdGU+PENpdGU+PEF1dGhvcj5NYW88L0F1dGhvcj48WWVhcj4yMDE3PC9ZZWFyPjxSZWNO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</w:fldData>
        </w:fldChar>
      </w:r>
      <w:r w:rsidR="00896DC4">
        <w:rPr>
          <w:rStyle w:val="apple-converted-space"/>
          <w:rFonts w:eastAsia="SimSun"/>
          <w:bCs/>
          <w:color w:val="000000"/>
          <w:szCs w:val="24"/>
        </w:rPr>
        <w:instrText xml:space="preserve"> ADDIN EN.CITE.DATA </w:instrText>
      </w:r>
      <w:r w:rsidR="00896DC4">
        <w:rPr>
          <w:rStyle w:val="apple-converted-space"/>
          <w:rFonts w:eastAsia="SimSun"/>
          <w:bCs/>
          <w:color w:val="000000"/>
          <w:szCs w:val="24"/>
        </w:rPr>
      </w:r>
      <w:r w:rsidR="00896DC4">
        <w:rPr>
          <w:rStyle w:val="apple-converted-space"/>
          <w:rFonts w:eastAsia="SimSun"/>
          <w:bCs/>
          <w:color w:val="000000"/>
          <w:szCs w:val="24"/>
        </w:rPr>
        <w:fldChar w:fldCharType="end"/>
      </w:r>
      <w:r w:rsidRPr="002B5417">
        <w:rPr>
          <w:rStyle w:val="apple-converted-space"/>
          <w:rFonts w:eastAsia="SimSun"/>
          <w:bCs/>
          <w:color w:val="000000"/>
          <w:szCs w:val="24"/>
        </w:rPr>
      </w:r>
      <w:r w:rsidRPr="002B5417">
        <w:rPr>
          <w:rStyle w:val="apple-converted-space"/>
          <w:rFonts w:eastAsia="SimSun"/>
          <w:bCs/>
          <w:color w:val="000000"/>
          <w:szCs w:val="24"/>
        </w:rPr>
        <w:fldChar w:fldCharType="separate"/>
      </w:r>
      <w:r w:rsidR="00896DC4" w:rsidRPr="00896DC4">
        <w:rPr>
          <w:rStyle w:val="apple-converted-space"/>
          <w:rFonts w:eastAsia="SimSun"/>
          <w:bCs/>
          <w:noProof/>
          <w:color w:val="000000"/>
          <w:szCs w:val="24"/>
          <w:vertAlign w:val="superscript"/>
        </w:rPr>
        <w:t>305, 316, 318, 345, 352</w:t>
      </w:r>
      <w:r w:rsidRPr="002B5417">
        <w:rPr>
          <w:rStyle w:val="apple-converted-space"/>
          <w:rFonts w:eastAsia="SimSun"/>
          <w:bCs/>
          <w:color w:val="000000"/>
          <w:szCs w:val="24"/>
        </w:rPr>
        <w:fldChar w:fldCharType="end"/>
      </w:r>
      <w:r w:rsidRPr="002B5417">
        <w:rPr>
          <w:rStyle w:val="apple-converted-space"/>
          <w:rFonts w:eastAsia="SimSun"/>
          <w:bCs/>
          <w:color w:val="000000"/>
          <w:szCs w:val="24"/>
        </w:rPr>
        <w:t xml:space="preserve"> Short STE decay times typically correlate with relatively low PLQ</w:t>
      </w:r>
      <w:r>
        <w:rPr>
          <w:rStyle w:val="apple-converted-space"/>
          <w:rFonts w:eastAsia="SimSun"/>
          <w:bCs/>
          <w:color w:val="000000"/>
          <w:szCs w:val="24"/>
        </w:rPr>
        <w:t>Y</w:t>
      </w:r>
      <w:r w:rsidRPr="002B5417">
        <w:rPr>
          <w:rStyle w:val="apple-converted-space"/>
          <w:rFonts w:eastAsia="SimSun"/>
          <w:bCs/>
          <w:color w:val="000000"/>
          <w:szCs w:val="24"/>
        </w:rPr>
        <w:t>s (&lt;20%)</w:t>
      </w:r>
      <w:r w:rsidRPr="002B5417">
        <w:rPr>
          <w:rStyle w:val="apple-converted-space"/>
          <w:rFonts w:eastAsia="SimSun"/>
          <w:bCs/>
          <w:noProof/>
          <w:color w:val="000000"/>
          <w:szCs w:val="24"/>
          <w:vertAlign w:val="superscript"/>
        </w:rPr>
        <w:t xml:space="preserve">86 </w:t>
      </w:r>
      <w:r w:rsidRPr="002B5417">
        <w:rPr>
          <w:bCs/>
          <w:szCs w:val="24"/>
        </w:rPr>
        <w:fldChar w:fldCharType="begin"/>
      </w:r>
      <w:r w:rsidR="00896DC4">
        <w:rPr>
          <w:bCs/>
          <w:szCs w:val="24"/>
        </w:rPr>
        <w:instrText xml:space="preserve"> ADDIN EN.CITE &lt;EndNote&gt;&lt;Cite&gt;&lt;Author&gt;Yuan&lt;/Author&gt;&lt;Year&gt;2017&lt;/Year&gt;&lt;RecNum&gt;1845&lt;/RecNum&gt;&lt;DisplayText&gt;&lt;style face="superscript"&gt;316&lt;/style&gt;&lt;/DisplayText&gt;&lt;record&gt;&lt;rec-number&gt;1845&lt;/rec-number&gt;&lt;foreign-keys&gt;&lt;key app="EN" db-id="fzds0d9x4pav0teer07p9vx59ws5zz2z522d" timestamp="1525416450"&gt;1845&lt;/key&gt;&lt;/foreign-keys&gt;&lt;ref-type name="Journal Article"&gt;17&lt;/ref-type&gt;&lt;contributors&gt;&lt;authors&gt;&lt;author&gt;Yuan, Z.&lt;/author&gt;&lt;author&gt;Zhou, C.&lt;/author&gt;&lt;author&gt;Tian, Y.&lt;/author&gt;&lt;author&gt;Shu, Y.&lt;/author&gt;&lt;author&gt;Messier, J.&lt;/author&gt;&lt;author&gt;Wang, J. C.&lt;/author&gt;&lt;author&gt;van de Burgt, L. J.&lt;/author&gt;&lt;author&gt;Kountouriotis, K.&lt;/author&gt;&lt;author&gt;Xin, Y.&lt;/author&gt;&lt;author&gt;Holt, E.&lt;/author&gt;&lt;author&gt;Schanze, K.&lt;/author&gt;&lt;author&gt;Clark, R.&lt;/author&gt;&lt;author&gt;Siegrist, T.&lt;/author&gt;&lt;author&gt;Ma, B.&lt;/author&gt;&lt;/authors&gt;&lt;/contributors&gt;&lt;titles&gt;&lt;title&gt;One-Dimensional Organic Lead Halide Perovskites with Efficient Bluish White-Light Emission&lt;/title&gt;&lt;secondary-title&gt;Nat. Commun.&lt;/secondary-title&gt;&lt;/titles&gt;&lt;periodical&gt;&lt;full-title&gt;Nat. Commun.&lt;/full-title&gt;&lt;/periodical&gt;&lt;pages&gt;14051&lt;/pages&gt;&lt;volume&gt;8&lt;/volume&gt;&lt;dates&gt;&lt;year&gt;2017&lt;/year&gt;&lt;/dates&gt;&lt;urls&gt;&lt;/urls&gt;&lt;/record&gt;&lt;/Cite&gt;&lt;/EndNote&gt;</w:instrText>
      </w:r>
      <w:r w:rsidRPr="002B5417">
        <w:rPr>
          <w:bCs/>
          <w:szCs w:val="24"/>
        </w:rPr>
        <w:fldChar w:fldCharType="separate"/>
      </w:r>
      <w:r w:rsidR="00896DC4" w:rsidRPr="00896DC4">
        <w:rPr>
          <w:bCs/>
          <w:noProof/>
          <w:szCs w:val="24"/>
          <w:vertAlign w:val="superscript"/>
        </w:rPr>
        <w:t>316</w:t>
      </w:r>
      <w:r w:rsidRPr="002B5417">
        <w:rPr>
          <w:bCs/>
          <w:szCs w:val="24"/>
        </w:rPr>
        <w:fldChar w:fldCharType="end"/>
      </w:r>
      <w:r w:rsidRPr="002B5417">
        <w:rPr>
          <w:rStyle w:val="apple-converted-space"/>
          <w:rFonts w:eastAsia="SimSun"/>
          <w:bCs/>
          <w:color w:val="000000"/>
          <w:szCs w:val="24"/>
        </w:rPr>
        <w:t xml:space="preserve"> while long decay times were observed in those with</w:t>
      </w:r>
      <w:r>
        <w:rPr>
          <w:rStyle w:val="apple-converted-space"/>
          <w:rFonts w:eastAsia="SimSun"/>
          <w:bCs/>
          <w:color w:val="000000"/>
          <w:szCs w:val="24"/>
        </w:rPr>
        <w:t xml:space="preserve"> </w:t>
      </w:r>
      <w:r w:rsidRPr="002B5417">
        <w:rPr>
          <w:rStyle w:val="apple-converted-space"/>
          <w:rFonts w:eastAsia="SimSun"/>
          <w:bCs/>
          <w:color w:val="000000"/>
          <w:szCs w:val="24"/>
        </w:rPr>
        <w:t>high PLQ</w:t>
      </w:r>
      <w:r>
        <w:rPr>
          <w:rStyle w:val="apple-converted-space"/>
          <w:rFonts w:eastAsia="SimSun"/>
          <w:bCs/>
          <w:color w:val="000000"/>
          <w:szCs w:val="24"/>
        </w:rPr>
        <w:t>Y</w:t>
      </w:r>
      <w:r w:rsidRPr="002B5417">
        <w:rPr>
          <w:rStyle w:val="apple-converted-space"/>
          <w:rFonts w:eastAsia="SimSun"/>
          <w:bCs/>
          <w:color w:val="000000"/>
          <w:szCs w:val="24"/>
        </w:rPr>
        <w:t xml:space="preserve">s (&gt;80%), indicating the strong influence of nonradiative recombination in PL decay. </w:t>
      </w:r>
      <w:r>
        <w:rPr>
          <w:rStyle w:val="apple-converted-space"/>
          <w:rFonts w:eastAsia="SimSun"/>
          <w:bCs/>
          <w:color w:val="000000"/>
          <w:szCs w:val="24"/>
        </w:rPr>
        <w:t xml:space="preserve">The </w:t>
      </w:r>
      <w:r w:rsidRPr="002B5417">
        <w:rPr>
          <w:rStyle w:val="apple-converted-space"/>
          <w:rFonts w:eastAsia="SimSun"/>
          <w:bCs/>
          <w:color w:val="000000"/>
          <w:szCs w:val="24"/>
        </w:rPr>
        <w:t xml:space="preserve">C2 PL band of </w:t>
      </w:r>
      <w:r>
        <w:rPr>
          <w:szCs w:val="24"/>
        </w:rPr>
        <w:t>4AMP</w:t>
      </w:r>
      <w:r>
        <w:rPr>
          <w:szCs w:val="24"/>
          <w:vertAlign w:val="subscript"/>
        </w:rPr>
        <w:t>2</w:t>
      </w:r>
      <w:r>
        <w:rPr>
          <w:szCs w:val="24"/>
        </w:rPr>
        <w:t>ZnBr</w:t>
      </w:r>
      <w:r>
        <w:rPr>
          <w:szCs w:val="24"/>
          <w:vertAlign w:val="subscript"/>
        </w:rPr>
        <w:t>4,</w:t>
      </w:r>
      <w:r w:rsidRPr="002B5417">
        <w:rPr>
          <w:rStyle w:val="apple-converted-space"/>
          <w:rFonts w:eastAsia="SimSun"/>
          <w:bCs/>
          <w:color w:val="000000"/>
          <w:szCs w:val="24"/>
        </w:rPr>
        <w:t xml:space="preserve"> which is dominant at low temperature (see Figure </w:t>
      </w:r>
      <w:r w:rsidR="00215C76">
        <w:rPr>
          <w:rStyle w:val="apple-converted-space"/>
          <w:rFonts w:eastAsia="SimSun"/>
          <w:bCs/>
          <w:color w:val="000000"/>
          <w:szCs w:val="24"/>
        </w:rPr>
        <w:t>29</w:t>
      </w:r>
      <w:r w:rsidRPr="002B5417">
        <w:rPr>
          <w:rStyle w:val="apple-converted-space"/>
          <w:rFonts w:eastAsia="SimSun"/>
          <w:bCs/>
          <w:color w:val="000000"/>
          <w:szCs w:val="24"/>
        </w:rPr>
        <w:t>d)</w:t>
      </w:r>
      <w:r>
        <w:rPr>
          <w:rStyle w:val="apple-converted-space"/>
          <w:rFonts w:eastAsia="SimSun"/>
          <w:bCs/>
          <w:color w:val="000000"/>
          <w:szCs w:val="24"/>
        </w:rPr>
        <w:t>,</w:t>
      </w:r>
      <w:r w:rsidRPr="002B5417">
        <w:rPr>
          <w:rStyle w:val="apple-converted-space"/>
          <w:rFonts w:eastAsia="SimSun"/>
          <w:bCs/>
          <w:color w:val="000000"/>
          <w:szCs w:val="24"/>
        </w:rPr>
        <w:t xml:space="preserve"> could be the result of possible inhomogeneity of organic molecules, which may significantly perturb electronic states. The attribution of the dominant PL peaks at room temperature to STEs in inorganic anions in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417">
        <w:rPr>
          <w:rStyle w:val="apple-converted-space"/>
          <w:rFonts w:eastAsia="SimSun"/>
          <w:bCs/>
          <w:color w:val="000000"/>
          <w:szCs w:val="24"/>
        </w:rPr>
        <w:t xml:space="preserve"> and 4AMP organic molecules in </w:t>
      </w:r>
      <w:r>
        <w:rPr>
          <w:szCs w:val="24"/>
        </w:rPr>
        <w:t>4AMP</w:t>
      </w:r>
      <w:r>
        <w:rPr>
          <w:szCs w:val="24"/>
          <w:vertAlign w:val="subscript"/>
        </w:rPr>
        <w:t>2</w:t>
      </w:r>
      <w:r>
        <w:rPr>
          <w:szCs w:val="24"/>
        </w:rPr>
        <w:t>ZnBr</w:t>
      </w:r>
      <w:r>
        <w:rPr>
          <w:szCs w:val="24"/>
          <w:vertAlign w:val="subscript"/>
        </w:rPr>
        <w:t>4</w:t>
      </w:r>
      <w:r w:rsidRPr="002B5417">
        <w:rPr>
          <w:rStyle w:val="apple-converted-space"/>
          <w:rFonts w:eastAsia="SimSun"/>
          <w:bCs/>
          <w:color w:val="000000"/>
          <w:szCs w:val="24"/>
        </w:rPr>
        <w:t xml:space="preserve"> is supported by band structure calculations (see below).</w:t>
      </w:r>
    </w:p>
    <w:p w14:paraId="3E91CC2D" w14:textId="77777777" w:rsidR="00F13148" w:rsidRPr="00E0413C" w:rsidRDefault="00F13148" w:rsidP="00CE3348">
      <w:pPr>
        <w:pStyle w:val="Heading3"/>
        <w:jc w:val="both"/>
      </w:pPr>
      <w:bookmarkStart w:id="94" w:name="_Toc15232329"/>
      <w:r>
        <w:lastRenderedPageBreak/>
        <w:t>2</w:t>
      </w:r>
      <w:r w:rsidRPr="00E0413C">
        <w:t>.</w:t>
      </w:r>
      <w:r>
        <w:t>2</w:t>
      </w:r>
      <w:r w:rsidRPr="00E0413C">
        <w:t>.</w:t>
      </w:r>
      <w:r>
        <w:t>5</w:t>
      </w:r>
      <w:r w:rsidRPr="00E0413C">
        <w:tab/>
        <w:t>DFT Modeling</w:t>
      </w:r>
      <w:bookmarkEnd w:id="94"/>
    </w:p>
    <w:p w14:paraId="1C026178" w14:textId="77777777" w:rsidR="005437D4" w:rsidRDefault="00F13148" w:rsidP="00AE24B5">
      <w:pPr>
        <w:pStyle w:val="TAMainText"/>
        <w:keepNext/>
        <w:ind w:firstLine="0"/>
        <w:jc w:val="center"/>
      </w:pPr>
      <w:r w:rsidRPr="00420223">
        <w:rPr>
          <w:rFonts w:ascii="Times New Roman" w:hAnsi="Times New Roman"/>
          <w:noProof/>
          <w:szCs w:val="24"/>
        </w:rPr>
        <w:drawing>
          <wp:inline distT="0" distB="0" distL="0" distR="0" wp14:anchorId="3C37841A" wp14:editId="38D3B1C9">
            <wp:extent cx="5829300" cy="485394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829300" cy="4853940"/>
                    </a:xfrm>
                    <a:prstGeom prst="rect">
                      <a:avLst/>
                    </a:prstGeom>
                    <a:noFill/>
                    <a:ln>
                      <a:noFill/>
                    </a:ln>
                  </pic:spPr>
                </pic:pic>
              </a:graphicData>
            </a:graphic>
          </wp:inline>
        </w:drawing>
      </w:r>
    </w:p>
    <w:p w14:paraId="1FAD98E8" w14:textId="0FB5AD44" w:rsidR="005437D4" w:rsidRPr="00420223" w:rsidRDefault="005437D4" w:rsidP="00CE3348">
      <w:pPr>
        <w:spacing w:line="240" w:lineRule="auto"/>
        <w:jc w:val="both"/>
        <w:rPr>
          <w:rFonts w:cs="Times New Roman"/>
          <w:szCs w:val="24"/>
        </w:rPr>
      </w:pPr>
      <w:bookmarkStart w:id="95" w:name="_Toc15232633"/>
      <w:r w:rsidRPr="005437D4">
        <w:rPr>
          <w:rStyle w:val="FigureCaptionChar"/>
        </w:rPr>
        <w:t xml:space="preserve">Figure </w:t>
      </w:r>
      <w:r w:rsidRPr="005437D4">
        <w:rPr>
          <w:rStyle w:val="FigureCaptionChar"/>
        </w:rPr>
        <w:fldChar w:fldCharType="begin"/>
      </w:r>
      <w:r w:rsidRPr="005437D4">
        <w:rPr>
          <w:rStyle w:val="FigureCaptionChar"/>
        </w:rPr>
        <w:instrText xml:space="preserve"> SEQ Figure \* ARABIC </w:instrText>
      </w:r>
      <w:r w:rsidRPr="005437D4">
        <w:rPr>
          <w:rStyle w:val="FigureCaptionChar"/>
        </w:rPr>
        <w:fldChar w:fldCharType="separate"/>
      </w:r>
      <w:r w:rsidR="00F21648">
        <w:rPr>
          <w:rStyle w:val="FigureCaptionChar"/>
        </w:rPr>
        <w:t>31</w:t>
      </w:r>
      <w:r w:rsidRPr="005437D4">
        <w:rPr>
          <w:rStyle w:val="FigureCaptionChar"/>
        </w:rPr>
        <w:fldChar w:fldCharType="end"/>
      </w:r>
      <w:r w:rsidRPr="005437D4">
        <w:rPr>
          <w:rStyle w:val="FigureCaptionChar"/>
        </w:rPr>
        <w:t xml:space="preserve">. </w:t>
      </w:r>
      <w:r w:rsidRPr="00420223">
        <w:rPr>
          <w:rFonts w:cs="Times New Roman"/>
          <w:szCs w:val="24"/>
        </w:rPr>
        <w:t xml:space="preserve">Electronic band structure and density of states (DOS) plots for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420223">
        <w:rPr>
          <w:rFonts w:cs="Times New Roman"/>
          <w:szCs w:val="24"/>
        </w:rPr>
        <w:t xml:space="preserve"> (a-b) and </w:t>
      </w:r>
      <w:r>
        <w:rPr>
          <w:szCs w:val="24"/>
        </w:rPr>
        <w:t>4AMP</w:t>
      </w:r>
      <w:r>
        <w:rPr>
          <w:szCs w:val="24"/>
          <w:vertAlign w:val="subscript"/>
        </w:rPr>
        <w:t>2</w:t>
      </w:r>
      <w:r>
        <w:rPr>
          <w:szCs w:val="24"/>
        </w:rPr>
        <w:t>ZnBr</w:t>
      </w:r>
      <w:r>
        <w:rPr>
          <w:szCs w:val="24"/>
          <w:vertAlign w:val="subscript"/>
        </w:rPr>
        <w:t>4</w:t>
      </w:r>
      <w:r w:rsidRPr="00420223">
        <w:rPr>
          <w:rFonts w:cs="Times New Roman"/>
          <w:szCs w:val="24"/>
        </w:rPr>
        <w:t xml:space="preserve"> (c-d) calculated using the PBE functional. Note that the band gap is underestimated due to well-known band gap error of PBE calculations.</w:t>
      </w:r>
      <w:bookmarkEnd w:id="95"/>
    </w:p>
    <w:p w14:paraId="730EA2C7" w14:textId="7B2398E6" w:rsidR="00F13148" w:rsidRDefault="00F13148" w:rsidP="00CE3348">
      <w:pPr>
        <w:spacing w:line="240" w:lineRule="auto"/>
        <w:jc w:val="both"/>
      </w:pPr>
    </w:p>
    <w:p w14:paraId="1387A023" w14:textId="2D16033C" w:rsidR="00F13148" w:rsidRDefault="00F13148" w:rsidP="00CE3348">
      <w:pPr>
        <w:spacing w:line="480" w:lineRule="auto"/>
        <w:ind w:firstLine="720"/>
        <w:jc w:val="both"/>
        <w:rPr>
          <w:rFonts w:cs="Times New Roman"/>
          <w:szCs w:val="24"/>
        </w:rPr>
      </w:pPr>
      <w:r w:rsidRPr="002B5417">
        <w:rPr>
          <w:rFonts w:cs="Times New Roman"/>
          <w:szCs w:val="24"/>
        </w:rPr>
        <w:t xml:space="preserve">DFT-PBE calculations show that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417">
        <w:rPr>
          <w:rFonts w:cs="Times New Roman"/>
          <w:szCs w:val="24"/>
        </w:rPr>
        <w:t xml:space="preserve"> has a direct band gap of 2.61 eV at the Γ point, and </w:t>
      </w:r>
      <w:r>
        <w:rPr>
          <w:szCs w:val="24"/>
        </w:rPr>
        <w:t>4AMP</w:t>
      </w:r>
      <w:r>
        <w:rPr>
          <w:szCs w:val="24"/>
          <w:vertAlign w:val="subscript"/>
        </w:rPr>
        <w:t>2</w:t>
      </w:r>
      <w:r>
        <w:rPr>
          <w:szCs w:val="24"/>
        </w:rPr>
        <w:t>ZnBr</w:t>
      </w:r>
      <w:r>
        <w:rPr>
          <w:szCs w:val="24"/>
          <w:vertAlign w:val="subscript"/>
        </w:rPr>
        <w:t>4</w:t>
      </w:r>
      <w:r w:rsidRPr="002B5417">
        <w:rPr>
          <w:rFonts w:cs="Times New Roman"/>
          <w:szCs w:val="24"/>
        </w:rPr>
        <w:t xml:space="preserve"> has a slightly indirect band gap of 3.49 eV; the direct band gap at the Γ point is only 0.02 eV higher in energy. The valence band maximum (VBM) of </w:t>
      </w:r>
      <w:r>
        <w:rPr>
          <w:szCs w:val="24"/>
        </w:rPr>
        <w:t>4AMP</w:t>
      </w:r>
      <w:r>
        <w:rPr>
          <w:szCs w:val="24"/>
          <w:vertAlign w:val="subscript"/>
        </w:rPr>
        <w:t>2</w:t>
      </w:r>
      <w:r>
        <w:rPr>
          <w:szCs w:val="24"/>
        </w:rPr>
        <w:t>ZnBr</w:t>
      </w:r>
      <w:r>
        <w:rPr>
          <w:szCs w:val="24"/>
          <w:vertAlign w:val="subscript"/>
        </w:rPr>
        <w:t>4</w:t>
      </w:r>
      <w:r w:rsidRPr="002B5417">
        <w:rPr>
          <w:rFonts w:cs="Times New Roman"/>
          <w:szCs w:val="24"/>
        </w:rPr>
        <w:t xml:space="preserve"> is at the Γ point and the conduction band minimum (CBM) is located between the X and the Γ points (Figure </w:t>
      </w:r>
      <w:r w:rsidR="00215C76">
        <w:rPr>
          <w:rFonts w:cs="Times New Roman"/>
          <w:szCs w:val="24"/>
        </w:rPr>
        <w:t>31</w:t>
      </w:r>
      <w:r w:rsidRPr="002B5417">
        <w:rPr>
          <w:rFonts w:cs="Times New Roman"/>
          <w:szCs w:val="24"/>
        </w:rPr>
        <w:t xml:space="preserve">). Note that the above band gap values are lower than the experimentally measured values due to the well-known band-gap error in the PBE calculation. </w:t>
      </w:r>
      <w:r w:rsidRPr="002B5417">
        <w:rPr>
          <w:rFonts w:cs="Times New Roman"/>
          <w:szCs w:val="24"/>
        </w:rPr>
        <w:lastRenderedPageBreak/>
        <w:t xml:space="preserve">As shown in Figure </w:t>
      </w:r>
      <w:r w:rsidR="00215C76">
        <w:rPr>
          <w:rFonts w:cs="Times New Roman"/>
          <w:szCs w:val="24"/>
        </w:rPr>
        <w:t>31</w:t>
      </w:r>
      <w:r w:rsidRPr="002B5417">
        <w:rPr>
          <w:rFonts w:cs="Times New Roman"/>
          <w:szCs w:val="24"/>
        </w:rPr>
        <w:t xml:space="preserve"> the conduction and valence bands of the two compounds have very small dispersion especially in the case of </w:t>
      </w:r>
      <w:r>
        <w:rPr>
          <w:szCs w:val="24"/>
        </w:rPr>
        <w:t>4AMP</w:t>
      </w:r>
      <w:r>
        <w:rPr>
          <w:szCs w:val="24"/>
          <w:vertAlign w:val="subscript"/>
        </w:rPr>
        <w:t>2</w:t>
      </w:r>
      <w:r>
        <w:rPr>
          <w:szCs w:val="24"/>
        </w:rPr>
        <w:t>ZnBr</w:t>
      </w:r>
      <w:r>
        <w:rPr>
          <w:szCs w:val="24"/>
          <w:vertAlign w:val="subscript"/>
        </w:rPr>
        <w:t>4</w:t>
      </w:r>
      <w:r w:rsidRPr="002B5417">
        <w:rPr>
          <w:rFonts w:cs="Times New Roman"/>
          <w:szCs w:val="24"/>
        </w:rPr>
        <w:t xml:space="preserve">. The conduction band of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417">
        <w:rPr>
          <w:rFonts w:cs="Times New Roman"/>
          <w:szCs w:val="24"/>
        </w:rPr>
        <w:t xml:space="preserve"> (between 2.5 eV and 3.0 eV in Figure </w:t>
      </w:r>
      <w:r w:rsidR="00215C76">
        <w:rPr>
          <w:rFonts w:cs="Times New Roman"/>
          <w:szCs w:val="24"/>
        </w:rPr>
        <w:t>31</w:t>
      </w:r>
      <w:r w:rsidRPr="002B5417">
        <w:rPr>
          <w:rFonts w:cs="Times New Roman"/>
          <w:szCs w:val="24"/>
        </w:rPr>
        <w:t>a) is distributed on HgBr</w:t>
      </w:r>
      <w:r w:rsidRPr="002B5417">
        <w:rPr>
          <w:rFonts w:cs="Times New Roman"/>
          <w:szCs w:val="24"/>
          <w:vertAlign w:val="subscript"/>
        </w:rPr>
        <w:t>4</w:t>
      </w:r>
      <w:r w:rsidRPr="002B5417">
        <w:rPr>
          <w:rFonts w:cs="Times New Roman"/>
          <w:szCs w:val="24"/>
        </w:rPr>
        <w:t xml:space="preserve"> clusters as shown by the partial density of states (DOS) in Figure </w:t>
      </w:r>
      <w:r w:rsidR="00215C76">
        <w:rPr>
          <w:rFonts w:cs="Times New Roman"/>
          <w:szCs w:val="24"/>
        </w:rPr>
        <w:t>31</w:t>
      </w:r>
      <w:r w:rsidRPr="002B5417">
        <w:rPr>
          <w:rFonts w:cs="Times New Roman"/>
          <w:szCs w:val="24"/>
        </w:rPr>
        <w:t xml:space="preserve">b. The higher-energy flat band between 3.0 eV and 4.0 eV is made up of highly localized organic molecular orbitals. The valence band of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417">
        <w:rPr>
          <w:rFonts w:cs="Times New Roman"/>
          <w:szCs w:val="24"/>
        </w:rPr>
        <w:t xml:space="preserve"> has a mixing of organic and inorganic states; however, the organic molecular states are dominant near the VBM. A careful examination of the eigenstates reveals that the energy gap for the inorganic cluster is about 0.28 eV smaller than that for the organic molecules. This result suggests that the lowest-energy exciton should be localized at HgBr</w:t>
      </w:r>
      <w:r w:rsidRPr="002B5417">
        <w:rPr>
          <w:rFonts w:cs="Times New Roman"/>
          <w:szCs w:val="24"/>
          <w:vertAlign w:val="subscript"/>
        </w:rPr>
        <w:t>4</w:t>
      </w:r>
      <w:r w:rsidRPr="002B5417">
        <w:rPr>
          <w:rFonts w:cs="Times New Roman"/>
          <w:szCs w:val="24"/>
        </w:rPr>
        <w:t xml:space="preserve"> clusters. The conduction band of </w:t>
      </w:r>
      <w:r>
        <w:rPr>
          <w:szCs w:val="24"/>
        </w:rPr>
        <w:t>4AMP</w:t>
      </w:r>
      <w:r>
        <w:rPr>
          <w:szCs w:val="24"/>
          <w:vertAlign w:val="subscript"/>
        </w:rPr>
        <w:t>2</w:t>
      </w:r>
      <w:r>
        <w:rPr>
          <w:szCs w:val="24"/>
        </w:rPr>
        <w:t>ZnBr</w:t>
      </w:r>
      <w:r>
        <w:rPr>
          <w:szCs w:val="24"/>
          <w:vertAlign w:val="subscript"/>
        </w:rPr>
        <w:t>4</w:t>
      </w:r>
      <w:r w:rsidRPr="002B5417">
        <w:rPr>
          <w:rFonts w:cs="Times New Roman"/>
          <w:szCs w:val="24"/>
        </w:rPr>
        <w:t xml:space="preserve"> (about 3.5 eV - 4 eV in Figure </w:t>
      </w:r>
      <w:r w:rsidR="00215C76">
        <w:rPr>
          <w:rFonts w:cs="Times New Roman"/>
          <w:szCs w:val="24"/>
        </w:rPr>
        <w:t>31</w:t>
      </w:r>
      <w:r w:rsidRPr="002B5417">
        <w:rPr>
          <w:rFonts w:cs="Times New Roman"/>
          <w:szCs w:val="24"/>
        </w:rPr>
        <w:t xml:space="preserve">c) is made up of highly localized organic molecular orbitals (see DOS in Figure </w:t>
      </w:r>
      <w:r w:rsidR="00215C76">
        <w:rPr>
          <w:rFonts w:cs="Times New Roman"/>
          <w:szCs w:val="24"/>
        </w:rPr>
        <w:t>31</w:t>
      </w:r>
      <w:r w:rsidRPr="002B5417">
        <w:rPr>
          <w:rFonts w:cs="Times New Roman"/>
          <w:szCs w:val="24"/>
        </w:rPr>
        <w:t>d) as evidenced by the flatness of the bands. The more dispersive band above 4.5 eV with about half an eV band width is distributed among ZnBr</w:t>
      </w:r>
      <w:r w:rsidRPr="002B5417">
        <w:rPr>
          <w:rFonts w:cs="Times New Roman"/>
          <w:szCs w:val="24"/>
          <w:vertAlign w:val="subscript"/>
        </w:rPr>
        <w:t>4</w:t>
      </w:r>
      <w:r w:rsidRPr="002B5417">
        <w:rPr>
          <w:rFonts w:cs="Times New Roman"/>
          <w:szCs w:val="24"/>
        </w:rPr>
        <w:t xml:space="preserve"> clusters. The bands near the VBM have strong character of both organic and inorganic components. The energy gap for the organic component is about 1 eV lower than that of the inorganic component. Therefore, it is expected that an exciton prefers to be localized on a 4AMP organic molecule. The experimentally measured short PL decay time indeed suggests fast singlet-exciton emission from organic molecules. Moreover, despite the two compounds have a quite similar structural coordination environment (see Figure </w:t>
      </w:r>
      <w:r w:rsidR="00215C76">
        <w:rPr>
          <w:rFonts w:cs="Times New Roman"/>
          <w:szCs w:val="24"/>
        </w:rPr>
        <w:t>30</w:t>
      </w:r>
      <w:r w:rsidRPr="002B5417">
        <w:rPr>
          <w:rFonts w:cs="Times New Roman"/>
          <w:szCs w:val="24"/>
        </w:rPr>
        <w:t xml:space="preserve">), the PLQY of </w:t>
      </w:r>
      <w:r>
        <w:rPr>
          <w:szCs w:val="24"/>
        </w:rPr>
        <w:t>4AMP</w:t>
      </w:r>
      <w:r>
        <w:rPr>
          <w:szCs w:val="24"/>
          <w:vertAlign w:val="subscript"/>
        </w:rPr>
        <w:t>2</w:t>
      </w:r>
      <w:r>
        <w:rPr>
          <w:szCs w:val="24"/>
        </w:rPr>
        <w:t>ZnBr</w:t>
      </w:r>
      <w:r>
        <w:rPr>
          <w:szCs w:val="24"/>
          <w:vertAlign w:val="subscript"/>
        </w:rPr>
        <w:t>4</w:t>
      </w:r>
      <w:r w:rsidRPr="002B5417">
        <w:rPr>
          <w:rFonts w:cs="Times New Roman"/>
          <w:szCs w:val="24"/>
        </w:rPr>
        <w:t xml:space="preserve"> is higher than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417">
        <w:rPr>
          <w:rFonts w:cs="Times New Roman"/>
          <w:szCs w:val="24"/>
        </w:rPr>
        <w:t xml:space="preserve">. This may be explained by the fact that the conduction band of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417">
        <w:rPr>
          <w:rFonts w:cs="Times New Roman"/>
          <w:szCs w:val="24"/>
        </w:rPr>
        <w:t xml:space="preserve"> is more disperse than that of </w:t>
      </w:r>
      <w:r>
        <w:rPr>
          <w:szCs w:val="24"/>
        </w:rPr>
        <w:t>4AMP</w:t>
      </w:r>
      <w:r>
        <w:rPr>
          <w:szCs w:val="24"/>
          <w:vertAlign w:val="subscript"/>
        </w:rPr>
        <w:t>2</w:t>
      </w:r>
      <w:r>
        <w:rPr>
          <w:szCs w:val="24"/>
        </w:rPr>
        <w:t>ZnBr</w:t>
      </w:r>
      <w:r>
        <w:rPr>
          <w:szCs w:val="24"/>
          <w:vertAlign w:val="subscript"/>
        </w:rPr>
        <w:t>4</w:t>
      </w:r>
      <w:r w:rsidRPr="002B5417">
        <w:rPr>
          <w:rFonts w:cs="Times New Roman"/>
          <w:szCs w:val="24"/>
        </w:rPr>
        <w:t xml:space="preserve"> (see Figure </w:t>
      </w:r>
      <w:r w:rsidR="00215C76">
        <w:rPr>
          <w:rFonts w:cs="Times New Roman"/>
          <w:szCs w:val="24"/>
        </w:rPr>
        <w:t>31</w:t>
      </w:r>
      <w:r w:rsidRPr="002B5417">
        <w:rPr>
          <w:rFonts w:cs="Times New Roman"/>
          <w:szCs w:val="24"/>
        </w:rPr>
        <w:t xml:space="preserve">) which suggests that excitons in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417">
        <w:rPr>
          <w:rFonts w:cs="Times New Roman"/>
          <w:szCs w:val="24"/>
        </w:rPr>
        <w:t xml:space="preserve"> may be more delocalized and more mobile than those in </w:t>
      </w:r>
      <w:r>
        <w:rPr>
          <w:szCs w:val="24"/>
        </w:rPr>
        <w:t>4AMP</w:t>
      </w:r>
      <w:r>
        <w:rPr>
          <w:szCs w:val="24"/>
          <w:vertAlign w:val="subscript"/>
        </w:rPr>
        <w:t>2</w:t>
      </w:r>
      <w:r>
        <w:rPr>
          <w:szCs w:val="24"/>
        </w:rPr>
        <w:t>ZnBr</w:t>
      </w:r>
      <w:r>
        <w:rPr>
          <w:szCs w:val="24"/>
          <w:vertAlign w:val="subscript"/>
        </w:rPr>
        <w:t>4</w:t>
      </w:r>
      <w:r w:rsidRPr="002B5417">
        <w:rPr>
          <w:rFonts w:cs="Times New Roman"/>
          <w:szCs w:val="24"/>
        </w:rPr>
        <w:t xml:space="preserve">. The larger spectral overlap between excitation and emission in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417">
        <w:rPr>
          <w:rFonts w:cs="Times New Roman"/>
          <w:szCs w:val="24"/>
        </w:rPr>
        <w:t xml:space="preserve"> (Figure </w:t>
      </w:r>
      <w:r w:rsidR="00215C76">
        <w:rPr>
          <w:rFonts w:cs="Times New Roman"/>
          <w:szCs w:val="24"/>
        </w:rPr>
        <w:t>28</w:t>
      </w:r>
      <w:r w:rsidRPr="002B5417">
        <w:rPr>
          <w:rFonts w:cs="Times New Roman"/>
          <w:szCs w:val="24"/>
        </w:rPr>
        <w:t xml:space="preserve">b-c) should also promote exciton migration by </w:t>
      </w:r>
      <w:r w:rsidRPr="002B5417">
        <w:rPr>
          <w:rFonts w:cs="Times New Roman"/>
          <w:szCs w:val="24"/>
        </w:rPr>
        <w:lastRenderedPageBreak/>
        <w:t>resonant transfer of excitation energy.</w:t>
      </w:r>
      <w:r w:rsidRPr="002B5417">
        <w:rPr>
          <w:rFonts w:cs="Times New Roman"/>
          <w:szCs w:val="24"/>
        </w:rPr>
        <w:fldChar w:fldCharType="begin"/>
      </w:r>
      <w:r w:rsidR="00896DC4">
        <w:rPr>
          <w:rFonts w:cs="Times New Roman"/>
          <w:szCs w:val="24"/>
        </w:rPr>
        <w:instrText xml:space="preserve"> ADDIN EN.CITE &lt;EndNote&gt;&lt;Cite&gt;&lt;Author&gt;Blasse&lt;/Author&gt;&lt;Year&gt;1994&lt;/Year&gt;&lt;RecNum&gt;478&lt;/RecNum&gt;&lt;DisplayText&gt;&lt;style face="superscript"&gt;353-354&lt;/style&gt;&lt;/DisplayText&gt;&lt;record&gt;&lt;rec-number&gt;478&lt;/rec-number&gt;&lt;foreign-keys&gt;&lt;key app="EN" db-id="p0esd0zz220s26e22dn505wlzeppsp220999" timestamp="1508037075"&gt;478&lt;/key&gt;&lt;/foreign-keys&gt;&lt;ref-type name="Book"&gt;6&lt;/ref-type&gt;&lt;contributors&gt;&lt;authors&gt;&lt;author&gt;G. Blasse&lt;/author&gt;&lt;author&gt;B. C. Grabmaier&lt;/author&gt;&lt;/authors&gt;&lt;/contributors&gt;&lt;titles&gt;&lt;title&gt;Luminescent Materials&lt;/title&gt;&lt;/titles&gt;&lt;dates&gt;&lt;year&gt;1994&lt;/year&gt;&lt;/dates&gt;&lt;pub-location&gt;Berlin Heidelberg&lt;/pub-location&gt;&lt;publisher&gt;Springer-Verlag&lt;/publisher&gt;&lt;urls&gt;&lt;/urls&gt;&lt;/record&gt;&lt;/Cite&gt;&lt;Cite&gt;&lt;Author&gt;Dexter&lt;/Author&gt;&lt;Year&gt;1953&lt;/Year&gt;&lt;RecNum&gt;542&lt;/RecNum&gt;&lt;record&gt;&lt;rec-number&gt;542&lt;/rec-number&gt;&lt;foreign-keys&gt;&lt;key app="EN" db-id="p0esd0zz220s26e22dn505wlzeppsp220999" timestamp="1513024745"&gt;542&lt;/key&gt;&lt;/foreign-keys&gt;&lt;ref-type name="Journal Article"&gt;17&lt;/ref-type&gt;&lt;contributors&gt;&lt;authors&gt;&lt;author&gt;D. L. Dexter&lt;/author&gt;&lt;/authors&gt;&lt;/contributors&gt;&lt;titles&gt;&lt;title&gt;A Theory of Sensitized Luminescence in Solids&lt;/title&gt;&lt;secondary-title&gt;The Journal of Chemical Physics&lt;/secondary-title&gt;&lt;/titles&gt;&lt;periodical&gt;&lt;full-title&gt;The Journal of Chemical Physics&lt;/full-title&gt;&lt;/periodical&gt;&lt;pages&gt;836-850&lt;/pages&gt;&lt;volume&gt;21&lt;/volume&gt;&lt;number&gt;5&lt;/number&gt;&lt;dates&gt;&lt;year&gt;1953&lt;/year&gt;&lt;/dates&gt;&lt;urls&gt;&lt;related-urls&gt;&lt;url&gt;http://aip.scitation.org/doi/abs/10.1063/1.1699044&lt;/url&gt;&lt;/related-urls&gt;&lt;/urls&gt;&lt;electronic-resource-num&gt;10.1063/1.1699044&lt;/electronic-resource-num&gt;&lt;/record&gt;&lt;/Cite&gt;&lt;/EndNote&gt;</w:instrText>
      </w:r>
      <w:r w:rsidRPr="002B5417">
        <w:rPr>
          <w:rFonts w:cs="Times New Roman"/>
          <w:szCs w:val="24"/>
        </w:rPr>
        <w:fldChar w:fldCharType="separate"/>
      </w:r>
      <w:r w:rsidR="00896DC4" w:rsidRPr="00896DC4">
        <w:rPr>
          <w:rFonts w:cs="Times New Roman"/>
          <w:noProof/>
          <w:szCs w:val="24"/>
          <w:vertAlign w:val="superscript"/>
        </w:rPr>
        <w:t>353-354</w:t>
      </w:r>
      <w:r w:rsidRPr="002B5417">
        <w:rPr>
          <w:rFonts w:cs="Times New Roman"/>
          <w:szCs w:val="24"/>
        </w:rPr>
        <w:fldChar w:fldCharType="end"/>
      </w:r>
      <w:r w:rsidRPr="002B5417">
        <w:rPr>
          <w:rFonts w:cs="Times New Roman"/>
          <w:szCs w:val="24"/>
        </w:rPr>
        <w:t xml:space="preserve"> More efficient exciton migration could lead to a higher probability of encountering defects, resulting in increased energy loss and lower PLQY.</w:t>
      </w:r>
      <w:r w:rsidRPr="002B5417">
        <w:rPr>
          <w:rFonts w:cs="Times New Roman"/>
          <w:szCs w:val="24"/>
        </w:rPr>
        <w:fldChar w:fldCharType="begin"/>
      </w:r>
      <w:r w:rsidR="00AB277E">
        <w:rPr>
          <w:rFonts w:cs="Times New Roman"/>
          <w:szCs w:val="24"/>
        </w:rPr>
        <w:instrText xml:space="preserve"> ADDIN EN.CITE &lt;EndNote&gt;&lt;Cite&gt;&lt;Author&gt;Han&lt;/Author&gt;&lt;Year&gt;2018&lt;/Year&gt;&lt;RecNum&gt;920&lt;/RecNum&gt;&lt;DisplayText&gt;&lt;style face="superscript"&gt;77&lt;/style&gt;&lt;/DisplayText&gt;&lt;record&gt;&lt;rec-number&gt;920&lt;/rec-number&gt;&lt;foreign-keys&gt;&lt;key app="EN" db-id="vpr9as2rawdd28e5aryxprt4dftzw9tvsf0t" timestamp="1534269147"&gt;920&lt;/key&gt;&lt;/foreign-keys&gt;&lt;ref-type name="Journal Article"&gt;17&lt;/ref-type&gt;&lt;contributors&gt;&lt;authors&gt;&lt;author&gt;Han, Dan&lt;/author&gt;&lt;author&gt;Shi, Hongliang&lt;/author&gt;&lt;author&gt;Ming, Wenmei&lt;/author&gt;&lt;author&gt;Zhou, Chenkun&lt;/author&gt;&lt;author&gt;Ma, Biwu&lt;/author&gt;&lt;author&gt;Saparov, Bayrammurad&lt;/author&gt;&lt;author&gt;Ma, Ying-Zhong&lt;/author&gt;&lt;author&gt;Chen, Shiyou&lt;/author&gt;&lt;author&gt;Du, Mao-Hua&lt;/author&gt;&lt;/authors&gt;&lt;/contributors&gt;&lt;titles&gt;&lt;title&gt;Unraveling luminescence mechanisms in zero-dimensional halide perovskites&lt;/title&gt;&lt;secondary-title&gt;Journal of Materials Chemistry C&lt;/secondary-title&gt;&lt;/titles&gt;&lt;periodical&gt;&lt;full-title&gt;Journal of Materials Chemistry C&lt;/full-title&gt;&lt;abbr-1&gt;J. Mater. Chem.&lt;/abbr-1&gt;&lt;/periodical&gt;&lt;pages&gt;6398-405&lt;/pages&gt;&lt;volume&gt;6&lt;/volume&gt;&lt;number&gt;24&lt;/number&gt;&lt;dates&gt;&lt;year&gt;2018&lt;/year&gt;&lt;/dates&gt;&lt;urls&gt;&lt;/urls&gt;&lt;/record&gt;&lt;/Cite&gt;&lt;/EndNote&gt;</w:instrText>
      </w:r>
      <w:r w:rsidRPr="002B5417">
        <w:rPr>
          <w:rFonts w:cs="Times New Roman"/>
          <w:szCs w:val="24"/>
        </w:rPr>
        <w:fldChar w:fldCharType="separate"/>
      </w:r>
      <w:r w:rsidR="00AB277E" w:rsidRPr="00AB277E">
        <w:rPr>
          <w:rFonts w:cs="Times New Roman"/>
          <w:noProof/>
          <w:szCs w:val="24"/>
          <w:vertAlign w:val="superscript"/>
        </w:rPr>
        <w:t>77</w:t>
      </w:r>
      <w:r w:rsidRPr="002B5417">
        <w:rPr>
          <w:rFonts w:cs="Times New Roman"/>
          <w:szCs w:val="24"/>
        </w:rPr>
        <w:fldChar w:fldCharType="end"/>
      </w:r>
      <w:r w:rsidRPr="002B5417">
        <w:rPr>
          <w:rFonts w:cs="Times New Roman"/>
          <w:szCs w:val="24"/>
        </w:rPr>
        <w:t xml:space="preserve"> Thus, the lower PLQY in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417">
        <w:rPr>
          <w:rFonts w:cs="Times New Roman"/>
          <w:szCs w:val="24"/>
        </w:rPr>
        <w:t xml:space="preserve"> compared to </w:t>
      </w:r>
      <w:r>
        <w:rPr>
          <w:szCs w:val="24"/>
        </w:rPr>
        <w:t>4AMP</w:t>
      </w:r>
      <w:r>
        <w:rPr>
          <w:szCs w:val="24"/>
          <w:vertAlign w:val="subscript"/>
        </w:rPr>
        <w:t>2</w:t>
      </w:r>
      <w:r>
        <w:rPr>
          <w:szCs w:val="24"/>
        </w:rPr>
        <w:t>ZnBr</w:t>
      </w:r>
      <w:r>
        <w:rPr>
          <w:szCs w:val="24"/>
          <w:vertAlign w:val="subscript"/>
        </w:rPr>
        <w:t>4</w:t>
      </w:r>
      <w:r w:rsidRPr="002B5417">
        <w:rPr>
          <w:rFonts w:cs="Times New Roman"/>
          <w:szCs w:val="24"/>
        </w:rPr>
        <w:t xml:space="preserve"> is likely due to more mobile excitons in </w:t>
      </w:r>
      <w:r>
        <w:rPr>
          <w:szCs w:val="24"/>
        </w:rPr>
        <w:t>4AMP</w:t>
      </w:r>
      <w:r w:rsidRPr="008551AA">
        <w:rPr>
          <w:szCs w:val="24"/>
          <w:vertAlign w:val="subscript"/>
        </w:rPr>
        <w:t>2</w:t>
      </w:r>
      <w:r>
        <w:rPr>
          <w:szCs w:val="24"/>
        </w:rPr>
        <w:t>HgBr</w:t>
      </w:r>
      <w:r w:rsidRPr="008551AA">
        <w:rPr>
          <w:szCs w:val="24"/>
          <w:vertAlign w:val="subscript"/>
        </w:rPr>
        <w:t>4</w:t>
      </w:r>
      <w:r w:rsidRPr="00E74C0F">
        <w:t>·</w:t>
      </w:r>
      <w:r w:rsidRPr="008551AA">
        <w:rPr>
          <w:szCs w:val="24"/>
        </w:rPr>
        <w:t>H</w:t>
      </w:r>
      <w:r w:rsidRPr="008551AA">
        <w:rPr>
          <w:szCs w:val="24"/>
          <w:vertAlign w:val="subscript"/>
        </w:rPr>
        <w:t>2</w:t>
      </w:r>
      <w:r w:rsidRPr="008551AA">
        <w:rPr>
          <w:szCs w:val="24"/>
        </w:rPr>
        <w:t>O</w:t>
      </w:r>
      <w:r w:rsidRPr="002B5417">
        <w:rPr>
          <w:rFonts w:cs="Times New Roman"/>
          <w:szCs w:val="24"/>
        </w:rPr>
        <w:t xml:space="preserve">.  </w:t>
      </w:r>
    </w:p>
    <w:p w14:paraId="55170B4C" w14:textId="77777777" w:rsidR="00F13148" w:rsidRPr="005C3D1E" w:rsidRDefault="00F13148" w:rsidP="00CE3348">
      <w:pPr>
        <w:pStyle w:val="Heading3"/>
        <w:spacing w:after="240"/>
        <w:jc w:val="both"/>
      </w:pPr>
      <w:bookmarkStart w:id="96" w:name="_Toc15232330"/>
      <w:r>
        <w:t>2</w:t>
      </w:r>
      <w:r w:rsidRPr="005C3D1E">
        <w:t>.</w:t>
      </w:r>
      <w:r>
        <w:t>2</w:t>
      </w:r>
      <w:r w:rsidRPr="005C3D1E">
        <w:t>.</w:t>
      </w:r>
      <w:r>
        <w:t>6</w:t>
      </w:r>
      <w:r w:rsidRPr="005C3D1E">
        <w:tab/>
        <w:t>Summary</w:t>
      </w:r>
      <w:bookmarkEnd w:id="96"/>
      <w:r w:rsidRPr="005C3D1E">
        <w:tab/>
      </w:r>
    </w:p>
    <w:p w14:paraId="70193F5E" w14:textId="080A6C51" w:rsidR="00F13148" w:rsidRDefault="00F13148" w:rsidP="00CE3348">
      <w:pPr>
        <w:pStyle w:val="Abstract"/>
      </w:pPr>
      <w:r>
        <w:t xml:space="preserve">In summary, </w:t>
      </w:r>
      <w:r w:rsidRPr="002F3B50">
        <w:t>we report new examples of low-dimensional HOIM for WL emission</w:t>
      </w:r>
      <w:r>
        <w:t xml:space="preserve"> applications</w:t>
      </w:r>
      <w:r w:rsidRPr="002F3B50">
        <w:t>. The 4</w:t>
      </w:r>
      <w:r>
        <w:t>AMP</w:t>
      </w:r>
      <w:r w:rsidRPr="002F3B50">
        <w:t xml:space="preserve"> cation configured orthorhombic 0D crystal structures feature HgBr</w:t>
      </w:r>
      <w:r w:rsidRPr="002F3B50">
        <w:rPr>
          <w:vertAlign w:val="subscript"/>
        </w:rPr>
        <w:t>4</w:t>
      </w:r>
      <w:r w:rsidRPr="002F3B50">
        <w:t xml:space="preserve"> and ZnBr</w:t>
      </w:r>
      <w:r w:rsidRPr="002F3B50">
        <w:rPr>
          <w:vertAlign w:val="subscript"/>
        </w:rPr>
        <w:t>4</w:t>
      </w:r>
      <w:r w:rsidRPr="002F3B50">
        <w:t xml:space="preserve"> isolated tetrahedra</w:t>
      </w:r>
      <w:r w:rsidRPr="002F3B50" w:rsidDel="00B65EE1">
        <w:t xml:space="preserve"> </w:t>
      </w:r>
      <w:r w:rsidRPr="002F3B50">
        <w:t xml:space="preserve">in </w:t>
      </w:r>
      <w:r w:rsidRPr="002F3B50">
        <w:rPr>
          <w:b/>
        </w:rPr>
        <w:t>1</w:t>
      </w:r>
      <w:r w:rsidRPr="002F3B50">
        <w:t xml:space="preserve"> and </w:t>
      </w:r>
      <w:r w:rsidRPr="002F3B50">
        <w:rPr>
          <w:b/>
        </w:rPr>
        <w:t>2</w:t>
      </w:r>
      <w:r w:rsidRPr="002F3B50">
        <w:t>, respectively. The presence of discrete molecular building blocks in the 0D structures result in strongly localized charges and bright WL luminescence with a corresponding CIE Color Coordinates of (0.34, 0.38) and (0.25, 0.26), a very high CRI of 87 and 96</w:t>
      </w:r>
      <w:r>
        <w:t xml:space="preserve">, </w:t>
      </w:r>
      <w:r w:rsidRPr="000514A7">
        <w:t>CCT</w:t>
      </w:r>
      <w:r>
        <w:t xml:space="preserve"> values of 5206 K and 11630 K </w:t>
      </w:r>
      <w:r w:rsidRPr="002F3B50">
        <w:t xml:space="preserve"> for </w:t>
      </w:r>
      <w:r w:rsidRPr="002F3B50">
        <w:rPr>
          <w:b/>
        </w:rPr>
        <w:t>1</w:t>
      </w:r>
      <w:r w:rsidRPr="002F3B50">
        <w:t xml:space="preserve"> and </w:t>
      </w:r>
      <w:r w:rsidRPr="002F3B50">
        <w:rPr>
          <w:b/>
        </w:rPr>
        <w:t>2</w:t>
      </w:r>
      <w:r w:rsidRPr="002F3B50">
        <w:t xml:space="preserve">, respectively. </w:t>
      </w:r>
      <w:r>
        <w:t xml:space="preserve">The substitution of Hg with Zn leads to tune the emission from “warm” to “cold” WL with a calculated </w:t>
      </w:r>
      <w:r w:rsidRPr="006474AF">
        <w:t xml:space="preserve">correlated color temperatures (CCT) </w:t>
      </w:r>
      <w:r>
        <w:t xml:space="preserve">of </w:t>
      </w:r>
      <w:r w:rsidRPr="006474AF">
        <w:t xml:space="preserve">5206 K </w:t>
      </w:r>
      <w:r>
        <w:t xml:space="preserve">for </w:t>
      </w:r>
      <w:r w:rsidRPr="006474AF">
        <w:rPr>
          <w:b/>
        </w:rPr>
        <w:t>1</w:t>
      </w:r>
      <w:r w:rsidRPr="006474AF">
        <w:t xml:space="preserve"> and 11630 K </w:t>
      </w:r>
      <w:r>
        <w:t xml:space="preserve">for </w:t>
      </w:r>
      <w:r w:rsidRPr="006474AF">
        <w:rPr>
          <w:b/>
        </w:rPr>
        <w:t>2</w:t>
      </w:r>
      <w:r>
        <w:t>. Importantly, h</w:t>
      </w:r>
      <w:r w:rsidRPr="002F3B50">
        <w:t xml:space="preserve">igh PLQY values of 14.87 and 19.18% were measured for </w:t>
      </w:r>
      <w:r w:rsidRPr="002F3B50">
        <w:rPr>
          <w:b/>
        </w:rPr>
        <w:t>1</w:t>
      </w:r>
      <w:r w:rsidRPr="002F3B50">
        <w:t xml:space="preserve"> and </w:t>
      </w:r>
      <w:r w:rsidRPr="002F3B50">
        <w:rPr>
          <w:b/>
        </w:rPr>
        <w:t>2</w:t>
      </w:r>
      <w:r w:rsidRPr="002F3B50">
        <w:t xml:space="preserve">. </w:t>
      </w:r>
      <w:r w:rsidRPr="00433B12">
        <w:t xml:space="preserve">Our optical investigations supported by DFT calculations suggested that the WL emission resulting from </w:t>
      </w:r>
      <w:r>
        <w:t>excitons localized in 4AMP</w:t>
      </w:r>
      <w:r w:rsidRPr="00433B12">
        <w:t xml:space="preserve"> and </w:t>
      </w:r>
      <w:r>
        <w:t>structural defects within 4AMP</w:t>
      </w:r>
      <w:r w:rsidRPr="00433B12">
        <w:t xml:space="preserve">. </w:t>
      </w:r>
      <w:r>
        <w:t xml:space="preserve">The observation of non-toxic (for </w:t>
      </w:r>
      <w:r w:rsidRPr="005858B5">
        <w:rPr>
          <w:b/>
        </w:rPr>
        <w:t>2</w:t>
      </w:r>
      <w:r>
        <w:t xml:space="preserve">), highly efficient “cold” WL emission with a record CRI opens interesting perspectives in the design of single-component WLEDs. </w:t>
      </w:r>
      <w:r w:rsidRPr="001F1276">
        <w:t>Therefore, we</w:t>
      </w:r>
      <w:r>
        <w:t xml:space="preserve"> </w:t>
      </w:r>
      <w:r w:rsidRPr="001F1276">
        <w:t xml:space="preserve">believe that this work will enrich </w:t>
      </w:r>
      <w:r>
        <w:t>HOIMs</w:t>
      </w:r>
      <w:r w:rsidRPr="001F1276">
        <w:t xml:space="preserve"> family with WL</w:t>
      </w:r>
      <w:r>
        <w:t xml:space="preserve"> </w:t>
      </w:r>
      <w:r w:rsidRPr="001F1276">
        <w:t>emission by arousing a renewed research on low cost, ecofriendly</w:t>
      </w:r>
      <w:r>
        <w:t xml:space="preserve"> </w:t>
      </w:r>
      <w:r w:rsidRPr="001F1276">
        <w:t>raw materials</w:t>
      </w:r>
      <w:r>
        <w:t xml:space="preserve"> (in the case of Zn-based compound)</w:t>
      </w:r>
      <w:r w:rsidRPr="001F1276">
        <w:t>, with facile synthesis and excellent optical</w:t>
      </w:r>
      <w:r>
        <w:t xml:space="preserve"> </w:t>
      </w:r>
      <w:r w:rsidRPr="001F1276">
        <w:t>properties</w:t>
      </w:r>
      <w:r>
        <w:t xml:space="preserve">. </w:t>
      </w:r>
      <w:r w:rsidRPr="001F1276">
        <w:t xml:space="preserve">Within this context, </w:t>
      </w:r>
      <w:r>
        <w:t>w</w:t>
      </w:r>
      <w:r w:rsidRPr="0087080E">
        <w:t xml:space="preserve">e anticipate that these results will stimulate research on single-emitter-based </w:t>
      </w:r>
      <w:r>
        <w:t>WL</w:t>
      </w:r>
      <w:r w:rsidRPr="0087080E">
        <w:t xml:space="preserve">-emitting phosphors and diodes for next-generation lighting and display </w:t>
      </w:r>
      <w:r w:rsidRPr="0087080E">
        <w:lastRenderedPageBreak/>
        <w:t>technologies</w:t>
      </w:r>
      <w:r w:rsidRPr="001F1276">
        <w:t xml:space="preserve"> to replace conventional inorganic rare-earth-</w:t>
      </w:r>
      <w:r>
        <w:t xml:space="preserve"> </w:t>
      </w:r>
      <w:r w:rsidRPr="001F1276">
        <w:t>and quantum dot-based phosphors that currently dominate the</w:t>
      </w:r>
      <w:r>
        <w:t xml:space="preserve"> </w:t>
      </w:r>
      <w:r w:rsidRPr="001F1276">
        <w:t>field of optically pumped W</w:t>
      </w:r>
      <w:r>
        <w:t>LEDs</w:t>
      </w:r>
      <w:r w:rsidRPr="001F1276">
        <w:t>.</w:t>
      </w:r>
    </w:p>
    <w:p w14:paraId="12EA11A1" w14:textId="43D7BEAA" w:rsidR="005B75A1" w:rsidRDefault="005B75A1" w:rsidP="00CE3348">
      <w:pPr>
        <w:pStyle w:val="Abstract"/>
      </w:pPr>
    </w:p>
    <w:p w14:paraId="46BA6104" w14:textId="196E87AA" w:rsidR="005B75A1" w:rsidRDefault="005B75A1" w:rsidP="00CE3348">
      <w:pPr>
        <w:pStyle w:val="Abstract"/>
      </w:pPr>
    </w:p>
    <w:p w14:paraId="40574D37" w14:textId="00BBEDA0" w:rsidR="005B75A1" w:rsidRDefault="005B75A1" w:rsidP="00CE3348">
      <w:pPr>
        <w:pStyle w:val="Abstract"/>
      </w:pPr>
    </w:p>
    <w:p w14:paraId="4497CAF2" w14:textId="6A3C6494" w:rsidR="005B75A1" w:rsidRDefault="005B75A1" w:rsidP="00CE3348">
      <w:pPr>
        <w:pStyle w:val="Abstract"/>
      </w:pPr>
    </w:p>
    <w:p w14:paraId="29EB7D19" w14:textId="0E582844" w:rsidR="005B75A1" w:rsidRDefault="005B75A1" w:rsidP="00CE3348">
      <w:pPr>
        <w:pStyle w:val="Abstract"/>
      </w:pPr>
    </w:p>
    <w:p w14:paraId="670D8341" w14:textId="1FAEC6F4" w:rsidR="005B75A1" w:rsidRDefault="005B75A1" w:rsidP="00CE3348">
      <w:pPr>
        <w:pStyle w:val="Abstract"/>
      </w:pPr>
    </w:p>
    <w:p w14:paraId="0F133FE8" w14:textId="36484B92" w:rsidR="005B75A1" w:rsidRDefault="005B75A1" w:rsidP="00CE3348">
      <w:pPr>
        <w:pStyle w:val="Abstract"/>
      </w:pPr>
    </w:p>
    <w:p w14:paraId="0E87F6F6" w14:textId="59DFAD16" w:rsidR="005B75A1" w:rsidRDefault="005B75A1" w:rsidP="00CE3348">
      <w:pPr>
        <w:pStyle w:val="Abstract"/>
      </w:pPr>
    </w:p>
    <w:p w14:paraId="750006FF" w14:textId="0B53A3BC" w:rsidR="005B75A1" w:rsidRDefault="005B75A1" w:rsidP="00CE3348">
      <w:pPr>
        <w:pStyle w:val="Abstract"/>
      </w:pPr>
    </w:p>
    <w:p w14:paraId="22BD2ADB" w14:textId="3EBF53CF" w:rsidR="005B75A1" w:rsidRDefault="005B75A1" w:rsidP="00CE3348">
      <w:pPr>
        <w:pStyle w:val="Abstract"/>
      </w:pPr>
    </w:p>
    <w:p w14:paraId="4CFF073D" w14:textId="3AE32D1E" w:rsidR="005B75A1" w:rsidRDefault="005B75A1" w:rsidP="00CE3348">
      <w:pPr>
        <w:pStyle w:val="Abstract"/>
      </w:pPr>
    </w:p>
    <w:p w14:paraId="384698A3" w14:textId="3454685E" w:rsidR="005B75A1" w:rsidRDefault="005B75A1" w:rsidP="00CE3348">
      <w:pPr>
        <w:pStyle w:val="Abstract"/>
      </w:pPr>
    </w:p>
    <w:p w14:paraId="2534A063" w14:textId="3292CBD2" w:rsidR="005B75A1" w:rsidRDefault="005B75A1" w:rsidP="00CE3348">
      <w:pPr>
        <w:pStyle w:val="Abstract"/>
      </w:pPr>
    </w:p>
    <w:p w14:paraId="44A20DD5" w14:textId="63CE9052" w:rsidR="005B75A1" w:rsidRDefault="005B75A1" w:rsidP="00CE3348">
      <w:pPr>
        <w:pStyle w:val="Abstract"/>
      </w:pPr>
    </w:p>
    <w:p w14:paraId="06838D68" w14:textId="71530B92" w:rsidR="005B75A1" w:rsidRDefault="005B75A1" w:rsidP="00CE3348">
      <w:pPr>
        <w:pStyle w:val="Abstract"/>
      </w:pPr>
    </w:p>
    <w:p w14:paraId="19EFC2F2" w14:textId="70988D87" w:rsidR="005B75A1" w:rsidRDefault="005B75A1" w:rsidP="00CE3348">
      <w:pPr>
        <w:pStyle w:val="Abstract"/>
      </w:pPr>
    </w:p>
    <w:p w14:paraId="277A620A" w14:textId="68DF978E" w:rsidR="005B75A1" w:rsidRDefault="005B75A1" w:rsidP="00CE3348">
      <w:pPr>
        <w:pStyle w:val="Abstract"/>
      </w:pPr>
    </w:p>
    <w:p w14:paraId="64C62077" w14:textId="577A0342" w:rsidR="005B75A1" w:rsidRDefault="005B75A1" w:rsidP="00CE3348">
      <w:pPr>
        <w:pStyle w:val="Abstract"/>
      </w:pPr>
    </w:p>
    <w:p w14:paraId="7EDBE72B" w14:textId="6B0A4D3A" w:rsidR="005B75A1" w:rsidRDefault="005B75A1" w:rsidP="00CE3348">
      <w:pPr>
        <w:pStyle w:val="Abstract"/>
      </w:pPr>
    </w:p>
    <w:p w14:paraId="0541ABA0" w14:textId="77777777" w:rsidR="005B75A1" w:rsidRPr="007174B5" w:rsidRDefault="005B75A1" w:rsidP="00CE3348">
      <w:pPr>
        <w:pStyle w:val="Abstract"/>
      </w:pPr>
    </w:p>
    <w:p w14:paraId="0AC65296" w14:textId="5FEF545A" w:rsidR="00761F1E" w:rsidRDefault="00761F1E" w:rsidP="00CE3348">
      <w:pPr>
        <w:pStyle w:val="Heading1"/>
        <w:jc w:val="both"/>
      </w:pPr>
      <w:bookmarkStart w:id="97" w:name="_Toc15232331"/>
      <w:r>
        <w:lastRenderedPageBreak/>
        <w:t>Chapter 3: Electronic Effects of the Organic Cation in Hybrid Group 12 Halide Systems</w:t>
      </w:r>
      <w:bookmarkEnd w:id="97"/>
    </w:p>
    <w:p w14:paraId="427AC652" w14:textId="7B170EC7" w:rsidR="00761F1E" w:rsidRDefault="00761F1E" w:rsidP="00CE3348">
      <w:pPr>
        <w:pStyle w:val="ListParagraph"/>
        <w:spacing w:line="240" w:lineRule="auto"/>
        <w:ind w:left="360"/>
        <w:jc w:val="both"/>
        <w:rPr>
          <w:rFonts w:cs="Times New Roman"/>
          <w:b/>
          <w:szCs w:val="24"/>
        </w:rPr>
      </w:pPr>
    </w:p>
    <w:p w14:paraId="3E9EE413" w14:textId="70A08970" w:rsidR="00761F1E" w:rsidRDefault="00761F1E" w:rsidP="00CE3348">
      <w:pPr>
        <w:pStyle w:val="ListParagraph"/>
        <w:spacing w:line="240" w:lineRule="auto"/>
        <w:ind w:left="360"/>
        <w:jc w:val="both"/>
        <w:rPr>
          <w:rFonts w:cs="Times New Roman"/>
          <w:b/>
          <w:szCs w:val="24"/>
        </w:rPr>
      </w:pPr>
    </w:p>
    <w:p w14:paraId="6B128B0E" w14:textId="526CB956" w:rsidR="002D0FCD" w:rsidRPr="001730E7" w:rsidRDefault="002D0FCD" w:rsidP="00CE3348">
      <w:pPr>
        <w:spacing w:line="480" w:lineRule="auto"/>
        <w:ind w:firstLine="720"/>
        <w:jc w:val="both"/>
        <w:rPr>
          <w:rFonts w:cs="Times New Roman"/>
          <w:szCs w:val="24"/>
        </w:rPr>
      </w:pPr>
      <w:r w:rsidRPr="002D0FCD">
        <w:rPr>
          <w:rFonts w:cs="Times New Roman"/>
          <w:szCs w:val="24"/>
        </w:rPr>
        <w:t>In this chapter, bromide and iodide salts of a large fully methylated organic cation, trimethyl(2,3,4,5,6-pentamethylbenzyl)ammonium</w:t>
      </w:r>
      <w:r w:rsidRPr="002D0FCD">
        <w:rPr>
          <w:rFonts w:cs="Times New Roman"/>
          <w:szCs w:val="24"/>
        </w:rPr>
        <w:fldChar w:fldCharType="begin"/>
      </w:r>
      <w:r w:rsidR="00896DC4">
        <w:rPr>
          <w:rFonts w:cs="Times New Roman"/>
          <w:szCs w:val="24"/>
        </w:rPr>
        <w:instrText xml:space="preserve"> ADDIN EN.CITE &lt;EndNote&gt;&lt;Cite&gt;&lt;Author&gt;Kantor&lt;/Author&gt;&lt;Year&gt;1951&lt;/Year&gt;&lt;RecNum&gt;874&lt;/RecNum&gt;&lt;DisplayText&gt;&lt;style face="superscript"&gt;355&lt;/style&gt;&lt;/DisplayText&gt;&lt;record&gt;&lt;rec-number&gt;874&lt;/rec-number&gt;&lt;foreign-keys&gt;&lt;key app="EN" db-id="vpr9as2rawdd28e5aryxprt4dftzw9tvsf0t" timestamp="1528912415"&gt;874&lt;/key&gt;&lt;/foreign-keys&gt;&lt;ref-type name="Journal Article"&gt;17&lt;/ref-type&gt;&lt;contributors&gt;&lt;authors&gt;&lt;author&gt;Kantor, Simon W.&lt;/author&gt;&lt;author&gt;Hauser, Charles R.&lt;/author&gt;&lt;/authors&gt;&lt;/contributors&gt;&lt;titles&gt;&lt;title&gt;Rearrangements of Benzyltrimethylammonium Ion and Related Quaternary Ammonium Ions by Sodium Amide Involving Migration into the Ring&lt;/title&gt;&lt;secondary-title&gt;Journal of the American Chemical Society&lt;/secondary-title&gt;&lt;/titles&gt;&lt;periodical&gt;&lt;full-title&gt;Journal of the American Chemical Society&lt;/full-title&gt;&lt;abbr-1&gt;J. Am. Chem. Soc.&lt;/abbr-1&gt;&lt;abbr-2&gt;J Am Chem Soc&lt;/abbr-2&gt;&lt;/periodical&gt;&lt;pages&gt;4122-4131&lt;/pages&gt;&lt;volume&gt;73&lt;/volume&gt;&lt;number&gt;9&lt;/number&gt;&lt;dates&gt;&lt;year&gt;1951&lt;/year&gt;&lt;pub-dates&gt;&lt;date&gt;1951/09/01&lt;/date&gt;&lt;/pub-dates&gt;&lt;/dates&gt;&lt;publisher&gt;American Chemical Society&lt;/publisher&gt;&lt;isbn&gt;0002-7863&lt;/isbn&gt;&lt;urls&gt;&lt;related-urls&gt;&lt;url&gt;https://doi.org/10.1021/ja01153a022&lt;/url&gt;&lt;/related-urls&gt;&lt;/urls&gt;&lt;electronic-resource-num&gt;10.1021/ja01153a022&lt;/electronic-resource-num&gt;&lt;/record&gt;&lt;/Cite&gt;&lt;/EndNote&gt;</w:instrText>
      </w:r>
      <w:r w:rsidRPr="002D0FCD">
        <w:rPr>
          <w:rFonts w:cs="Times New Roman"/>
          <w:szCs w:val="24"/>
        </w:rPr>
        <w:fldChar w:fldCharType="separate"/>
      </w:r>
      <w:r w:rsidR="00896DC4" w:rsidRPr="00896DC4">
        <w:rPr>
          <w:rFonts w:cs="Times New Roman"/>
          <w:noProof/>
          <w:szCs w:val="24"/>
          <w:vertAlign w:val="superscript"/>
        </w:rPr>
        <w:t>355</w:t>
      </w:r>
      <w:r w:rsidRPr="002D0FCD">
        <w:rPr>
          <w:rFonts w:cs="Times New Roman"/>
          <w:szCs w:val="24"/>
        </w:rPr>
        <w:fldChar w:fldCharType="end"/>
      </w:r>
      <w:r w:rsidRPr="002D0FCD">
        <w:rPr>
          <w:rFonts w:cs="Times New Roman"/>
          <w:szCs w:val="24"/>
        </w:rPr>
        <w:t xml:space="preserve"> (denoted as R for the remainder of the discussion) were used in the preparation of novel luminescent 0D hybrid R-M-X halide materials where M = Zn, Cd and X = Br, I. </w:t>
      </w:r>
      <w:r w:rsidRPr="001730E7">
        <w:rPr>
          <w:rFonts w:cs="Times New Roman"/>
          <w:szCs w:val="24"/>
        </w:rPr>
        <w:t xml:space="preserve">Single crystals of </w:t>
      </w:r>
      <w:r>
        <w:rPr>
          <w:rFonts w:cs="Times New Roman"/>
          <w:szCs w:val="24"/>
        </w:rPr>
        <w:t xml:space="preserve">all </w:t>
      </w:r>
      <w:r w:rsidRPr="001730E7">
        <w:rPr>
          <w:rFonts w:cs="Times New Roman"/>
          <w:szCs w:val="24"/>
        </w:rPr>
        <w:t xml:space="preserve">new compounds within the studied systems were obtained using low-temperature solution reactions. Based on our X-ray crystallography work, all compounds form 0D crystal structures featuring alternating layers of organic cations and inorganic anions that are based on tetrahedral coordination around </w:t>
      </w:r>
      <w:r>
        <w:rPr>
          <w:rFonts w:cs="Times New Roman"/>
          <w:szCs w:val="24"/>
        </w:rPr>
        <w:t xml:space="preserve">the </w:t>
      </w:r>
      <w:r w:rsidRPr="001730E7">
        <w:rPr>
          <w:rFonts w:cs="Times New Roman"/>
          <w:szCs w:val="24"/>
        </w:rPr>
        <w:t>metal cations. In RZnBr</w:t>
      </w:r>
      <w:r w:rsidRPr="001730E7">
        <w:rPr>
          <w:rFonts w:cs="Times New Roman"/>
          <w:szCs w:val="24"/>
          <w:vertAlign w:val="subscript"/>
        </w:rPr>
        <w:t>3</w:t>
      </w:r>
      <w:r w:rsidRPr="001730E7">
        <w:rPr>
          <w:rFonts w:cs="Times New Roman"/>
          <w:szCs w:val="24"/>
        </w:rPr>
        <w:t>(DMSO) and RCdI</w:t>
      </w:r>
      <w:r w:rsidRPr="001730E7">
        <w:rPr>
          <w:rFonts w:cs="Times New Roman"/>
          <w:szCs w:val="24"/>
          <w:vertAlign w:val="subscript"/>
        </w:rPr>
        <w:t>3</w:t>
      </w:r>
      <w:r w:rsidRPr="001730E7">
        <w:rPr>
          <w:rFonts w:cs="Times New Roman"/>
          <w:szCs w:val="24"/>
        </w:rPr>
        <w:t>(DMSO), DMSO molecules directly coordinate to metal cations through M-O bonds yielding MX</w:t>
      </w:r>
      <w:r w:rsidRPr="001730E7">
        <w:rPr>
          <w:rFonts w:cs="Times New Roman"/>
          <w:szCs w:val="24"/>
          <w:vertAlign w:val="subscript"/>
        </w:rPr>
        <w:t>3</w:t>
      </w:r>
      <w:r w:rsidRPr="001730E7">
        <w:rPr>
          <w:rFonts w:cs="Times New Roman"/>
          <w:szCs w:val="24"/>
        </w:rPr>
        <w:t>DMSO</w:t>
      </w:r>
      <w:r w:rsidRPr="001730E7">
        <w:rPr>
          <w:rFonts w:cs="Times New Roman"/>
          <w:szCs w:val="24"/>
          <w:vertAlign w:val="superscript"/>
        </w:rPr>
        <w:t>-</w:t>
      </w:r>
      <w:r w:rsidRPr="001730E7">
        <w:rPr>
          <w:rFonts w:cs="Times New Roman"/>
          <w:szCs w:val="24"/>
        </w:rPr>
        <w:t xml:space="preserve"> units, whereas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b/>
          <w:szCs w:val="24"/>
        </w:rPr>
        <w:t>·</w:t>
      </w:r>
      <w:r w:rsidRPr="001730E7">
        <w:rPr>
          <w:rFonts w:cs="Times New Roman"/>
          <w:szCs w:val="24"/>
        </w:rPr>
        <w:t>DMSO features CdBr</w:t>
      </w:r>
      <w:r w:rsidRPr="001730E7">
        <w:rPr>
          <w:rFonts w:cs="Times New Roman"/>
          <w:szCs w:val="24"/>
          <w:vertAlign w:val="subscript"/>
        </w:rPr>
        <w:t>4</w:t>
      </w:r>
      <w:r w:rsidRPr="001730E7">
        <w:rPr>
          <w:rFonts w:cs="Times New Roman"/>
          <w:szCs w:val="24"/>
          <w:vertAlign w:val="superscript"/>
        </w:rPr>
        <w:t>2-</w:t>
      </w:r>
      <w:r w:rsidRPr="001730E7">
        <w:rPr>
          <w:rFonts w:cs="Times New Roman"/>
          <w:szCs w:val="24"/>
        </w:rPr>
        <w:t xml:space="preserve"> anions and DMSO molecules that act as spacers in between organic and inorganic ions. </w:t>
      </w:r>
      <w:r>
        <w:rPr>
          <w:rFonts w:cs="Times New Roman"/>
          <w:szCs w:val="24"/>
        </w:rPr>
        <w:t xml:space="preserve">Optical </w:t>
      </w:r>
      <w:r w:rsidRPr="001730E7">
        <w:rPr>
          <w:rFonts w:cs="Times New Roman"/>
          <w:szCs w:val="24"/>
        </w:rPr>
        <w:t>properties</w:t>
      </w:r>
      <w:r>
        <w:rPr>
          <w:rFonts w:cs="Times New Roman"/>
          <w:szCs w:val="24"/>
        </w:rPr>
        <w:t xml:space="preserve"> of R-M-X</w:t>
      </w:r>
      <w:r w:rsidRPr="001730E7">
        <w:rPr>
          <w:rFonts w:cs="Times New Roman"/>
          <w:szCs w:val="24"/>
        </w:rPr>
        <w:t xml:space="preserve"> were investigated using steady state photoluminescence (PL) as a function of temperature, photoluminescence excitation (PLE), time-resolved photoluminescence (TRPL), PLQY, as well as density functional theory (DFT). The compounds are shown to demonstrate rare light emission from the organic component of the hybrid organic-inorganic halides including deep blue emission and broadband white-light emission with PLQY values up to 3.07%</w:t>
      </w:r>
      <w:r>
        <w:rPr>
          <w:rFonts w:cs="Times New Roman"/>
          <w:szCs w:val="24"/>
        </w:rPr>
        <w:t xml:space="preserve">. </w:t>
      </w:r>
      <w:r w:rsidRPr="002D0FCD">
        <w:rPr>
          <w:rFonts w:cs="Times New Roman"/>
          <w:szCs w:val="24"/>
        </w:rPr>
        <w:t xml:space="preserve">This interesting family of compounds also demonstrates the controllable creation of both type I and type II band alignments. </w:t>
      </w:r>
    </w:p>
    <w:p w14:paraId="14BAC6AC" w14:textId="77777777" w:rsidR="002D0FCD" w:rsidRDefault="002D0FCD" w:rsidP="00CE3348">
      <w:pPr>
        <w:pStyle w:val="BDAbstract"/>
        <w:rPr>
          <w:rFonts w:ascii="Times New Roman" w:hAnsi="Times New Roman"/>
          <w:b/>
          <w:szCs w:val="24"/>
        </w:rPr>
      </w:pPr>
    </w:p>
    <w:p w14:paraId="12FAD9C9" w14:textId="77777777" w:rsidR="002D0FCD" w:rsidRDefault="002D0FCD" w:rsidP="00CE3348">
      <w:pPr>
        <w:pStyle w:val="BDAbstract"/>
        <w:rPr>
          <w:rFonts w:ascii="Times New Roman" w:hAnsi="Times New Roman"/>
          <w:b/>
          <w:szCs w:val="24"/>
        </w:rPr>
      </w:pPr>
    </w:p>
    <w:p w14:paraId="215624A4" w14:textId="5C64681C" w:rsidR="002D0FCD" w:rsidRPr="001730E7" w:rsidRDefault="002D0FCD" w:rsidP="00CE3348">
      <w:pPr>
        <w:pStyle w:val="Heading2"/>
        <w:spacing w:after="240"/>
        <w:jc w:val="both"/>
      </w:pPr>
      <w:bookmarkStart w:id="98" w:name="_Toc15232332"/>
      <w:r>
        <w:lastRenderedPageBreak/>
        <w:t>3.1</w:t>
      </w:r>
      <w:r>
        <w:tab/>
        <w:t>Introduction</w:t>
      </w:r>
      <w:bookmarkEnd w:id="98"/>
    </w:p>
    <w:p w14:paraId="00C8597C" w14:textId="061CB158" w:rsidR="002D0FCD" w:rsidRPr="001730E7" w:rsidRDefault="002D0FCD" w:rsidP="00CE3348">
      <w:pPr>
        <w:pStyle w:val="TAMainText"/>
        <w:spacing w:after="240"/>
        <w:ind w:firstLine="720"/>
        <w:contextualSpacing/>
        <w:rPr>
          <w:rFonts w:ascii="Times New Roman" w:hAnsi="Times New Roman"/>
          <w:szCs w:val="24"/>
        </w:rPr>
      </w:pPr>
      <w:r w:rsidRPr="001730E7">
        <w:rPr>
          <w:rFonts w:ascii="Times New Roman" w:hAnsi="Times New Roman"/>
          <w:szCs w:val="24"/>
        </w:rPr>
        <w:t>Solution-processable hybrid organic-inorganic</w:t>
      </w:r>
      <w:r>
        <w:rPr>
          <w:rFonts w:ascii="Times New Roman" w:hAnsi="Times New Roman"/>
          <w:szCs w:val="24"/>
        </w:rPr>
        <w:t xml:space="preserve"> materials (HOIMs)</w:t>
      </w:r>
      <w:r w:rsidRPr="001730E7">
        <w:rPr>
          <w:rFonts w:ascii="Times New Roman" w:hAnsi="Times New Roman"/>
          <w:szCs w:val="24"/>
        </w:rPr>
        <w:t xml:space="preserve"> have been at the forefront of optical and electronic material research in the past decade owing to their rich crystal chemistry and broadly tunable physical properties.</w:t>
      </w:r>
      <w:r w:rsidRPr="001730E7">
        <w:rPr>
          <w:rFonts w:ascii="Times New Roman" w:hAnsi="Times New Roman"/>
          <w:szCs w:val="24"/>
        </w:rPr>
        <w:fldChar w:fldCharType="begin">
          <w:fldData xml:space="preserve">PEVuZE5vdGU+PENpdGU+PEF1dGhvcj5TYXBhcm92PC9BdXRob3I+PFllYXI+MjAxNjwvWWVhcj48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</w:fldData>
        </w:fldChar>
      </w:r>
      <w:r w:rsidR="00896DC4">
        <w:rPr>
          <w:rFonts w:ascii="Times New Roman" w:hAnsi="Times New Roman"/>
          <w:szCs w:val="24"/>
        </w:rPr>
        <w:instrText xml:space="preserve"> ADDIN EN.CITE </w:instrText>
      </w:r>
      <w:r w:rsidR="00896DC4">
        <w:rPr>
          <w:rFonts w:ascii="Times New Roman" w:hAnsi="Times New Roman"/>
          <w:szCs w:val="24"/>
        </w:rPr>
        <w:fldChar w:fldCharType="begin">
          <w:fldData xml:space="preserve">PEVuZE5vdGU+PENpdGU+PEF1dGhvcj5TYXBhcm92PC9BdXRob3I+PFllYXI+MjAxNjwvWWVhcj48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</w:fldData>
        </w:fldChar>
      </w:r>
      <w:r w:rsidR="00896DC4">
        <w:rPr>
          <w:rFonts w:ascii="Times New Roman" w:hAnsi="Times New Roman"/>
          <w:szCs w:val="24"/>
        </w:rPr>
        <w:instrText xml:space="preserve"> ADDIN EN.CITE.DATA </w:instrText>
      </w:r>
      <w:r w:rsidR="00896DC4">
        <w:rPr>
          <w:rFonts w:ascii="Times New Roman" w:hAnsi="Times New Roman"/>
          <w:szCs w:val="24"/>
        </w:rPr>
      </w:r>
      <w:r w:rsidR="00896DC4">
        <w:rPr>
          <w:rFonts w:ascii="Times New Roman" w:hAnsi="Times New Roman"/>
          <w:szCs w:val="24"/>
        </w:rPr>
        <w:fldChar w:fldCharType="end"/>
      </w:r>
      <w:r w:rsidRPr="001730E7">
        <w:rPr>
          <w:rFonts w:ascii="Times New Roman" w:hAnsi="Times New Roman"/>
          <w:szCs w:val="24"/>
        </w:rPr>
      </w:r>
      <w:r w:rsidRPr="001730E7">
        <w:rPr>
          <w:rFonts w:ascii="Times New Roman" w:hAnsi="Times New Roman"/>
          <w:szCs w:val="24"/>
        </w:rPr>
        <w:fldChar w:fldCharType="separate"/>
      </w:r>
      <w:r w:rsidR="00896DC4" w:rsidRPr="00896DC4">
        <w:rPr>
          <w:rFonts w:ascii="Times New Roman" w:hAnsi="Times New Roman"/>
          <w:noProof/>
          <w:szCs w:val="24"/>
          <w:vertAlign w:val="superscript"/>
        </w:rPr>
        <w:t>212, 289, 356-359</w:t>
      </w:r>
      <w:r w:rsidRPr="001730E7">
        <w:rPr>
          <w:rFonts w:ascii="Times New Roman" w:hAnsi="Times New Roman"/>
          <w:szCs w:val="24"/>
        </w:rPr>
        <w:fldChar w:fldCharType="end"/>
      </w:r>
      <w:r w:rsidRPr="001730E7">
        <w:rPr>
          <w:rFonts w:ascii="Times New Roman" w:hAnsi="Times New Roman"/>
          <w:szCs w:val="24"/>
        </w:rPr>
        <w:t xml:space="preserve"> Among these, Pb- and Sn-based hybrid halide perovskites have been the focus of global attention due to their excellent performance in solar cells, which now have record power conversion efficiencies exceeding 22%.</w:t>
      </w:r>
      <w:r w:rsidRPr="001730E7">
        <w:rPr>
          <w:rFonts w:ascii="Times New Roman" w:hAnsi="Times New Roman"/>
          <w:szCs w:val="24"/>
        </w:rPr>
        <w:fldChar w:fldCharType="begin"/>
      </w:r>
      <w:r w:rsidR="00896DC4">
        <w:rPr>
          <w:rFonts w:ascii="Times New Roman" w:hAnsi="Times New Roman"/>
          <w:szCs w:val="24"/>
        </w:rPr>
        <w:instrText xml:space="preserve"> ADDIN EN.CITE &lt;EndNote&gt;&lt;Cite&gt;&lt;Author&gt;Yang&lt;/Author&gt;&lt;Year&gt;2017&lt;/Year&gt;&lt;RecNum&gt;1696&lt;/RecNum&gt;&lt;DisplayText&gt;&lt;style face="superscript"&gt;360&lt;/style&gt;&lt;/DisplayText&gt;&lt;record&gt;&lt;rec-number&gt;1696&lt;/rec-number&gt;&lt;foreign-keys&gt;&lt;key app="EN" db-id="fzds0d9x4pav0teer07p9vx59ws5zz2z522d" timestamp="1525415913"&gt;1696&lt;/key&gt;&lt;/foreign-keys&gt;&lt;ref-type name="Journal Article"&gt;17&lt;/ref-type&gt;&lt;contributors&gt;&lt;authors&gt;&lt;author&gt;Yang, Woon Seok&lt;/author&gt;&lt;author&gt;Park, Byung-Wook&lt;/author&gt;&lt;author&gt;Jung, Eui Hyuk&lt;/author&gt;&lt;author&gt;Jeon, Nam Joong&lt;/author&gt;&lt;author&gt;Kim, Young Chan&lt;/author&gt;&lt;author&gt;Lee, Dong Uk&lt;/author&gt;&lt;author&gt;Shin, Seong Sik&lt;/author&gt;&lt;author&gt;Seo, Jangwon&lt;/author&gt;&lt;author&gt;Kim, Eun Kyu&lt;/author&gt;&lt;author&gt;Noh, Jun Hong&lt;/author&gt;&lt;author&gt;Seok, Sang Il&lt;/author&gt;&lt;/authors&gt;&lt;/contributors&gt;&lt;titles&gt;&lt;title&gt;Iodide management in formamidinium-lead-halide–based perovskite layers for efficient solar cells&lt;/title&gt;&lt;secondary-title&gt;Science&lt;/secondary-title&gt;&lt;/titles&gt;&lt;periodical&gt;&lt;full-title&gt;Science&lt;/full-title&gt;&lt;/periodical&gt;&lt;pages&gt;1376-1379&lt;/pages&gt;&lt;volume&gt;356&lt;/volume&gt;&lt;number&gt;6345&lt;/number&gt;&lt;dates&gt;&lt;year&gt;2017&lt;/year&gt;&lt;/dates&gt;&lt;urls&gt;&lt;related-urls&gt;&lt;url&gt;http://science.sciencemag.org/content/sci/356/6345/1376.full.pdf&lt;/url&gt;&lt;/related-urls&gt;&lt;/urls&gt;&lt;electronic-resource-num&gt;10.1126/science.aan2301&lt;/electronic-resource-num&gt;&lt;/record&gt;&lt;/Cite&gt;&lt;/EndNote&gt;</w:instrText>
      </w:r>
      <w:r w:rsidRPr="001730E7">
        <w:rPr>
          <w:rFonts w:ascii="Times New Roman" w:hAnsi="Times New Roman"/>
          <w:szCs w:val="24"/>
        </w:rPr>
        <w:fldChar w:fldCharType="separate"/>
      </w:r>
      <w:r w:rsidR="00896DC4" w:rsidRPr="00896DC4">
        <w:rPr>
          <w:rFonts w:ascii="Times New Roman" w:hAnsi="Times New Roman"/>
          <w:noProof/>
          <w:szCs w:val="24"/>
          <w:vertAlign w:val="superscript"/>
        </w:rPr>
        <w:t>360</w:t>
      </w:r>
      <w:r w:rsidRPr="001730E7">
        <w:rPr>
          <w:rFonts w:ascii="Times New Roman" w:hAnsi="Times New Roman"/>
          <w:szCs w:val="24"/>
        </w:rPr>
        <w:fldChar w:fldCharType="end"/>
      </w:r>
      <w:r w:rsidRPr="001730E7">
        <w:rPr>
          <w:rFonts w:ascii="Times New Roman" w:hAnsi="Times New Roman"/>
          <w:szCs w:val="24"/>
        </w:rPr>
        <w:t xml:space="preserve"> In addition, excellent light emission properties of halide perovskites have also been reported including efficient blue emission</w:t>
      </w:r>
      <w:r w:rsidRPr="001730E7">
        <w:rPr>
          <w:rFonts w:ascii="Times New Roman" w:hAnsi="Times New Roman"/>
          <w:szCs w:val="24"/>
        </w:rPr>
        <w:fldChar w:fldCharType="begin">
          <w:fldData xml:space="preserve">PEVuZE5vdGU+PENpdGU+PEF1dGhvcj5Hb25nPC9BdXRob3I+PFllYXI+MjAxODwvWWVhcj48UmVj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</w:fldData>
        </w:fldChar>
      </w:r>
      <w:r w:rsidR="00896DC4">
        <w:rPr>
          <w:rFonts w:ascii="Times New Roman" w:hAnsi="Times New Roman"/>
          <w:szCs w:val="24"/>
        </w:rPr>
        <w:instrText xml:space="preserve"> ADDIN EN.CITE </w:instrText>
      </w:r>
      <w:r w:rsidR="00896DC4">
        <w:rPr>
          <w:rFonts w:ascii="Times New Roman" w:hAnsi="Times New Roman"/>
          <w:szCs w:val="24"/>
        </w:rPr>
        <w:fldChar w:fldCharType="begin">
          <w:fldData xml:space="preserve">PEVuZE5vdGU+PENpdGU+PEF1dGhvcj5Hb25nPC9BdXRob3I+PFllYXI+MjAxODwvWWVhcj48UmVj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</w:fldData>
        </w:fldChar>
      </w:r>
      <w:r w:rsidR="00896DC4">
        <w:rPr>
          <w:rFonts w:ascii="Times New Roman" w:hAnsi="Times New Roman"/>
          <w:szCs w:val="24"/>
        </w:rPr>
        <w:instrText xml:space="preserve"> ADDIN EN.CITE.DATA </w:instrText>
      </w:r>
      <w:r w:rsidR="00896DC4">
        <w:rPr>
          <w:rFonts w:ascii="Times New Roman" w:hAnsi="Times New Roman"/>
          <w:szCs w:val="24"/>
        </w:rPr>
      </w:r>
      <w:r w:rsidR="00896DC4">
        <w:rPr>
          <w:rFonts w:ascii="Times New Roman" w:hAnsi="Times New Roman"/>
          <w:szCs w:val="24"/>
        </w:rPr>
        <w:fldChar w:fldCharType="end"/>
      </w:r>
      <w:r w:rsidRPr="001730E7">
        <w:rPr>
          <w:rFonts w:ascii="Times New Roman" w:hAnsi="Times New Roman"/>
          <w:szCs w:val="24"/>
        </w:rPr>
      </w:r>
      <w:r w:rsidRPr="001730E7">
        <w:rPr>
          <w:rFonts w:ascii="Times New Roman" w:hAnsi="Times New Roman"/>
          <w:szCs w:val="24"/>
        </w:rPr>
        <w:fldChar w:fldCharType="separate"/>
      </w:r>
      <w:r w:rsidR="00896DC4" w:rsidRPr="00896DC4">
        <w:rPr>
          <w:rFonts w:ascii="Times New Roman" w:hAnsi="Times New Roman"/>
          <w:noProof/>
          <w:szCs w:val="24"/>
          <w:vertAlign w:val="superscript"/>
        </w:rPr>
        <w:t>361-362</w:t>
      </w:r>
      <w:r w:rsidRPr="001730E7">
        <w:rPr>
          <w:rFonts w:ascii="Times New Roman" w:hAnsi="Times New Roman"/>
          <w:szCs w:val="24"/>
        </w:rPr>
        <w:fldChar w:fldCharType="end"/>
      </w:r>
      <w:r w:rsidRPr="001730E7">
        <w:rPr>
          <w:rFonts w:ascii="Times New Roman" w:hAnsi="Times New Roman"/>
          <w:szCs w:val="24"/>
        </w:rPr>
        <w:t xml:space="preserve"> and broadband white-light emission.</w:t>
      </w:r>
      <w:r w:rsidRPr="001730E7">
        <w:rPr>
          <w:rFonts w:ascii="Times New Roman" w:hAnsi="Times New Roman"/>
          <w:szCs w:val="24"/>
        </w:rPr>
        <w:fldChar w:fldCharType="begin">
          <w:fldData xml:space="preserve">PEVuZE5vdGU+PENpdGU+PEF1dGhvcj5Eb2huZXI8L0F1dGhvcj48WWVhcj4yMDE0PC9ZZWFyPjxS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</w:fldData>
        </w:fldChar>
      </w:r>
      <w:r w:rsidR="00896DC4">
        <w:rPr>
          <w:rFonts w:ascii="Times New Roman" w:hAnsi="Times New Roman"/>
          <w:szCs w:val="24"/>
        </w:rPr>
        <w:instrText xml:space="preserve"> ADDIN EN.CITE </w:instrText>
      </w:r>
      <w:r w:rsidR="00896DC4">
        <w:rPr>
          <w:rFonts w:ascii="Times New Roman" w:hAnsi="Times New Roman"/>
          <w:szCs w:val="24"/>
        </w:rPr>
        <w:fldChar w:fldCharType="begin">
          <w:fldData xml:space="preserve">PEVuZE5vdGU+PENpdGU+PEF1dGhvcj5Eb2huZXI8L0F1dGhvcj48WWVhcj4yMDE0PC9ZZWFyPjxS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</w:fldData>
        </w:fldChar>
      </w:r>
      <w:r w:rsidR="00896DC4">
        <w:rPr>
          <w:rFonts w:ascii="Times New Roman" w:hAnsi="Times New Roman"/>
          <w:szCs w:val="24"/>
        </w:rPr>
        <w:instrText xml:space="preserve"> ADDIN EN.CITE.DATA </w:instrText>
      </w:r>
      <w:r w:rsidR="00896DC4">
        <w:rPr>
          <w:rFonts w:ascii="Times New Roman" w:hAnsi="Times New Roman"/>
          <w:szCs w:val="24"/>
        </w:rPr>
      </w:r>
      <w:r w:rsidR="00896DC4">
        <w:rPr>
          <w:rFonts w:ascii="Times New Roman" w:hAnsi="Times New Roman"/>
          <w:szCs w:val="24"/>
        </w:rPr>
        <w:fldChar w:fldCharType="end"/>
      </w:r>
      <w:r w:rsidRPr="001730E7">
        <w:rPr>
          <w:rFonts w:ascii="Times New Roman" w:hAnsi="Times New Roman"/>
          <w:szCs w:val="24"/>
        </w:rPr>
      </w:r>
      <w:r w:rsidRPr="001730E7">
        <w:rPr>
          <w:rFonts w:ascii="Times New Roman" w:hAnsi="Times New Roman"/>
          <w:szCs w:val="24"/>
        </w:rPr>
        <w:fldChar w:fldCharType="separate"/>
      </w:r>
      <w:r w:rsidR="00896DC4" w:rsidRPr="00896DC4">
        <w:rPr>
          <w:rFonts w:ascii="Times New Roman" w:hAnsi="Times New Roman"/>
          <w:noProof/>
          <w:szCs w:val="24"/>
          <w:vertAlign w:val="superscript"/>
        </w:rPr>
        <w:t>106-108, 344, 363-364</w:t>
      </w:r>
      <w:r w:rsidRPr="001730E7">
        <w:rPr>
          <w:rFonts w:ascii="Times New Roman" w:hAnsi="Times New Roman"/>
          <w:szCs w:val="24"/>
        </w:rPr>
        <w:fldChar w:fldCharType="end"/>
      </w:r>
      <w:r w:rsidRPr="001730E7">
        <w:rPr>
          <w:rFonts w:ascii="Times New Roman" w:hAnsi="Times New Roman"/>
          <w:szCs w:val="24"/>
        </w:rPr>
        <w:t xml:space="preserve"> Inspired by these findings, further experimental studies show that non-perovskite hybrid organic-inorganic halides can also have remarkable light emission properties, such as in the case of (H</w:t>
      </w:r>
      <w:r w:rsidRPr="001730E7">
        <w:rPr>
          <w:rFonts w:ascii="Times New Roman" w:hAnsi="Times New Roman"/>
          <w:szCs w:val="24"/>
          <w:vertAlign w:val="subscript"/>
        </w:rPr>
        <w:t>2</w:t>
      </w:r>
      <w:r w:rsidRPr="001730E7">
        <w:rPr>
          <w:rFonts w:ascii="Times New Roman" w:hAnsi="Times New Roman"/>
          <w:szCs w:val="24"/>
        </w:rPr>
        <w:t>DABCO)Pb</w:t>
      </w:r>
      <w:r w:rsidRPr="001730E7">
        <w:rPr>
          <w:rFonts w:ascii="Times New Roman" w:hAnsi="Times New Roman"/>
          <w:szCs w:val="24"/>
          <w:vertAlign w:val="subscript"/>
        </w:rPr>
        <w:t>2</w:t>
      </w:r>
      <w:r w:rsidRPr="001730E7">
        <w:rPr>
          <w:rFonts w:ascii="Times New Roman" w:hAnsi="Times New Roman"/>
          <w:szCs w:val="24"/>
        </w:rPr>
        <w:t>Cl</w:t>
      </w:r>
      <w:r w:rsidRPr="001730E7">
        <w:rPr>
          <w:rFonts w:ascii="Times New Roman" w:hAnsi="Times New Roman"/>
          <w:szCs w:val="24"/>
          <w:vertAlign w:val="subscript"/>
        </w:rPr>
        <w:t>6</w:t>
      </w:r>
      <w:r w:rsidRPr="001730E7">
        <w:rPr>
          <w:rFonts w:ascii="Times New Roman" w:hAnsi="Times New Roman"/>
          <w:szCs w:val="24"/>
        </w:rPr>
        <w:t xml:space="preserve"> and (H</w:t>
      </w:r>
      <w:r w:rsidRPr="001730E7">
        <w:rPr>
          <w:rFonts w:ascii="Times New Roman" w:hAnsi="Times New Roman"/>
          <w:szCs w:val="24"/>
          <w:vertAlign w:val="subscript"/>
        </w:rPr>
        <w:t>3</w:t>
      </w:r>
      <w:r w:rsidRPr="001730E7">
        <w:rPr>
          <w:rFonts w:ascii="Times New Roman" w:hAnsi="Times New Roman"/>
          <w:szCs w:val="24"/>
        </w:rPr>
        <w:t>O)(Et</w:t>
      </w:r>
      <w:r w:rsidRPr="001730E7">
        <w:rPr>
          <w:rFonts w:ascii="Times New Roman" w:hAnsi="Times New Roman"/>
          <w:szCs w:val="24"/>
          <w:vertAlign w:val="subscript"/>
        </w:rPr>
        <w:t>2</w:t>
      </w:r>
      <w:r w:rsidRPr="001730E7">
        <w:rPr>
          <w:rFonts w:ascii="Times New Roman" w:hAnsi="Times New Roman"/>
          <w:szCs w:val="24"/>
        </w:rPr>
        <w:t>-DABCO)</w:t>
      </w:r>
      <w:r w:rsidRPr="001730E7">
        <w:rPr>
          <w:rFonts w:ascii="Times New Roman" w:hAnsi="Times New Roman"/>
          <w:szCs w:val="24"/>
          <w:vertAlign w:val="subscript"/>
        </w:rPr>
        <w:t>8</w:t>
      </w:r>
      <w:r w:rsidRPr="001730E7">
        <w:rPr>
          <w:rFonts w:ascii="Times New Roman" w:hAnsi="Times New Roman"/>
          <w:szCs w:val="24"/>
        </w:rPr>
        <w:t>Pb</w:t>
      </w:r>
      <w:r w:rsidRPr="001730E7">
        <w:rPr>
          <w:rFonts w:ascii="Times New Roman" w:hAnsi="Times New Roman"/>
          <w:szCs w:val="24"/>
          <w:vertAlign w:val="subscript"/>
        </w:rPr>
        <w:t>21</w:t>
      </w:r>
      <w:r w:rsidRPr="001730E7">
        <w:rPr>
          <w:rFonts w:ascii="Times New Roman" w:hAnsi="Times New Roman"/>
          <w:szCs w:val="24"/>
        </w:rPr>
        <w:t>Cl</w:t>
      </w:r>
      <w:r w:rsidRPr="001730E7">
        <w:rPr>
          <w:rFonts w:ascii="Times New Roman" w:hAnsi="Times New Roman"/>
          <w:szCs w:val="24"/>
          <w:vertAlign w:val="subscript"/>
        </w:rPr>
        <w:t>59</w:t>
      </w:r>
      <w:r w:rsidRPr="001730E7">
        <w:rPr>
          <w:rFonts w:ascii="Times New Roman" w:hAnsi="Times New Roman"/>
          <w:szCs w:val="24"/>
        </w:rPr>
        <w:t xml:space="preserve"> compounds that demonstrate white-light emission with high color rendering index (CRI) values of 96 and 88, respectively.</w:t>
      </w:r>
      <w:r w:rsidRPr="001730E7">
        <w:rPr>
          <w:rFonts w:ascii="Times New Roman" w:hAnsi="Times New Roman"/>
          <w:szCs w:val="24"/>
        </w:rPr>
        <w:fldChar w:fldCharType="begin"/>
      </w:r>
      <w:r w:rsidR="00896DC4">
        <w:rPr>
          <w:rFonts w:ascii="Times New Roman" w:hAnsi="Times New Roman"/>
          <w:szCs w:val="24"/>
        </w:rPr>
        <w:instrText xml:space="preserve"> ADDIN EN.CITE &lt;EndNote&gt;&lt;Cite&gt;&lt;Author&gt;Wang&lt;/Author&gt;&lt;Year&gt;2015&lt;/Year&gt;&lt;RecNum&gt;2007&lt;/RecNum&gt;&lt;DisplayText&gt;&lt;style face="superscript"&gt;365&lt;/style&gt;&lt;/DisplayText&gt;&lt;record&gt;&lt;rec-number&gt;2007&lt;/rec-number&gt;&lt;foreign-keys&gt;&lt;key app="EN" db-id="fzds0d9x4pav0teer07p9vx59ws5zz2z522d" timestamp="1539548930"&gt;2007&lt;/key&gt;&lt;/foreign-keys&gt;&lt;ref-type name="Journal Article"&gt;17&lt;/ref-type&gt;&lt;contributors&gt;&lt;authors&gt;&lt;author&gt;Wang, Guan- E.&lt;/author&gt;&lt;author&gt;Xu, Gang&lt;/author&gt;&lt;author&gt;Wang, Ming-Sheng&lt;/author&gt;&lt;author&gt;Cai, Li-Zhen&lt;/author&gt;&lt;author&gt;Li, Wen-Hua&lt;/author&gt;&lt;author&gt;Guo, Guo-Cong&lt;/author&gt;&lt;/authors&gt;&lt;/contributors&gt;&lt;titles&gt;&lt;title&gt;Semiconductive 3-D haloplumbate framework hybrids with high color rendering index white-light emission&lt;/title&gt;&lt;secondary-title&gt;Chemical Science&lt;/secondary-title&gt;&lt;/titles&gt;&lt;periodical&gt;&lt;full-title&gt;Chemical Science&lt;/full-title&gt;&lt;/periodical&gt;&lt;pages&gt;7222-7226&lt;/pages&gt;&lt;volume&gt;6&lt;/volume&gt;&lt;number&gt;12&lt;/number&gt;&lt;dates&gt;&lt;year&gt;2015&lt;/year&gt;&lt;/dates&gt;&lt;publisher&gt;The Royal Society of Chemistry&lt;/publisher&gt;&lt;isbn&gt;2041-6520&lt;/isbn&gt;&lt;work-type&gt;10.1039/C5SC02501J&lt;/work-type&gt;&lt;urls&gt;&lt;related-urls&gt;&lt;url&gt;http://dx.doi.org/10.1039/C5SC02501J&lt;/url&gt;&lt;/related-urls&gt;&lt;/urls&gt;&lt;electronic-resource-num&gt;10.1039/C5SC02501J&lt;/electronic-resource-num&gt;&lt;/record&gt;&lt;/Cite&gt;&lt;/EndNote&gt;</w:instrText>
      </w:r>
      <w:r w:rsidRPr="001730E7">
        <w:rPr>
          <w:rFonts w:ascii="Times New Roman" w:hAnsi="Times New Roman"/>
          <w:szCs w:val="24"/>
        </w:rPr>
        <w:fldChar w:fldCharType="separate"/>
      </w:r>
      <w:r w:rsidR="00896DC4" w:rsidRPr="00896DC4">
        <w:rPr>
          <w:rFonts w:ascii="Times New Roman" w:hAnsi="Times New Roman"/>
          <w:noProof/>
          <w:szCs w:val="24"/>
          <w:vertAlign w:val="superscript"/>
        </w:rPr>
        <w:t>365</w:t>
      </w:r>
      <w:r w:rsidRPr="001730E7">
        <w:rPr>
          <w:rFonts w:ascii="Times New Roman" w:hAnsi="Times New Roman"/>
          <w:szCs w:val="24"/>
        </w:rPr>
        <w:fldChar w:fldCharType="end"/>
      </w:r>
    </w:p>
    <w:p w14:paraId="211D9C7A" w14:textId="4F852A52" w:rsidR="002D0FCD" w:rsidRPr="001730E7" w:rsidRDefault="002D0FCD" w:rsidP="00CE3348">
      <w:pPr>
        <w:pStyle w:val="TAMainText"/>
        <w:ind w:firstLine="720"/>
        <w:contextualSpacing/>
        <w:rPr>
          <w:rFonts w:ascii="Times New Roman" w:hAnsi="Times New Roman"/>
          <w:szCs w:val="24"/>
        </w:rPr>
      </w:pPr>
      <w:r w:rsidRPr="001730E7">
        <w:rPr>
          <w:rFonts w:ascii="Times New Roman" w:hAnsi="Times New Roman"/>
          <w:szCs w:val="24"/>
        </w:rPr>
        <w:t>The light-emission properties of hybrid organic-inorganic perovskites are strongly dependent on their structural dimensionality with 3D perovskites behaving as typical all-inorganic multinary halides with small exciton binding energies (typically below 50 meV).</w:t>
      </w:r>
      <w:r w:rsidRPr="001730E7">
        <w:rPr>
          <w:rFonts w:ascii="Times New Roman" w:hAnsi="Times New Roman"/>
          <w:szCs w:val="24"/>
        </w:rPr>
        <w:fldChar w:fldCharType="begin">
          <w:fldData xml:space="preserve">PEVuZE5vdGU+PENpdGU+PEF1dGhvcj5TYXBhcm92PC9BdXRob3I+PFllYXI+MjAxNjwvWWVhcj48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==
</w:fldData>
        </w:fldChar>
      </w:r>
      <w:r w:rsidR="00896DC4">
        <w:rPr>
          <w:rFonts w:ascii="Times New Roman" w:hAnsi="Times New Roman"/>
          <w:szCs w:val="24"/>
        </w:rPr>
        <w:instrText xml:space="preserve"> ADDIN EN.CITE </w:instrText>
      </w:r>
      <w:r w:rsidR="00896DC4">
        <w:rPr>
          <w:rFonts w:ascii="Times New Roman" w:hAnsi="Times New Roman"/>
          <w:szCs w:val="24"/>
        </w:rPr>
        <w:fldChar w:fldCharType="begin">
          <w:fldData xml:space="preserve">PEVuZE5vdGU+PENpdGU+PEF1dGhvcj5TYXBhcm92PC9BdXRob3I+PFllYXI+MjAxNjwvWWVhcj48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==
</w:fldData>
        </w:fldChar>
      </w:r>
      <w:r w:rsidR="00896DC4">
        <w:rPr>
          <w:rFonts w:ascii="Times New Roman" w:hAnsi="Times New Roman"/>
          <w:szCs w:val="24"/>
        </w:rPr>
        <w:instrText xml:space="preserve"> ADDIN EN.CITE.DATA </w:instrText>
      </w:r>
      <w:r w:rsidR="00896DC4">
        <w:rPr>
          <w:rFonts w:ascii="Times New Roman" w:hAnsi="Times New Roman"/>
          <w:szCs w:val="24"/>
        </w:rPr>
      </w:r>
      <w:r w:rsidR="00896DC4">
        <w:rPr>
          <w:rFonts w:ascii="Times New Roman" w:hAnsi="Times New Roman"/>
          <w:szCs w:val="24"/>
        </w:rPr>
        <w:fldChar w:fldCharType="end"/>
      </w:r>
      <w:r w:rsidRPr="001730E7">
        <w:rPr>
          <w:rFonts w:ascii="Times New Roman" w:hAnsi="Times New Roman"/>
          <w:szCs w:val="24"/>
        </w:rPr>
      </w:r>
      <w:r w:rsidRPr="001730E7">
        <w:rPr>
          <w:rFonts w:ascii="Times New Roman" w:hAnsi="Times New Roman"/>
          <w:szCs w:val="24"/>
        </w:rPr>
        <w:fldChar w:fldCharType="separate"/>
      </w:r>
      <w:r w:rsidR="00896DC4" w:rsidRPr="00896DC4">
        <w:rPr>
          <w:rFonts w:ascii="Times New Roman" w:hAnsi="Times New Roman"/>
          <w:noProof/>
          <w:szCs w:val="24"/>
          <w:vertAlign w:val="superscript"/>
        </w:rPr>
        <w:t>289, 366-367</w:t>
      </w:r>
      <w:r w:rsidRPr="001730E7">
        <w:rPr>
          <w:rFonts w:ascii="Times New Roman" w:hAnsi="Times New Roman"/>
          <w:szCs w:val="24"/>
        </w:rPr>
        <w:fldChar w:fldCharType="end"/>
      </w:r>
      <w:r w:rsidRPr="001730E7">
        <w:rPr>
          <w:rFonts w:ascii="Times New Roman" w:hAnsi="Times New Roman"/>
          <w:szCs w:val="24"/>
        </w:rPr>
        <w:t xml:space="preserve"> Conversely, low-dimensional hybrid halides demonstrate much stronger charge localization and exciton binding energies in excess of 500 meV, values that are comparable to that of tightly-bound Frenkel excitons in organic materials.</w:t>
      </w:r>
      <w:r w:rsidRPr="001730E7">
        <w:rPr>
          <w:rFonts w:ascii="Times New Roman" w:hAnsi="Times New Roman"/>
          <w:szCs w:val="24"/>
        </w:rPr>
        <w:fldChar w:fldCharType="begin"/>
      </w:r>
      <w:r w:rsidR="00896DC4">
        <w:rPr>
          <w:rFonts w:ascii="Times New Roman" w:hAnsi="Times New Roman"/>
          <w:szCs w:val="24"/>
        </w:rPr>
        <w:instrText xml:space="preserve"> ADDIN EN.CITE &lt;EndNote&gt;&lt;Cite&gt;&lt;Author&gt;Saparov&lt;/Author&gt;&lt;Year&gt;2016&lt;/Year&gt;&lt;RecNum&gt;1764&lt;/RecNum&gt;&lt;DisplayText&gt;&lt;style face="superscript"&gt;289, 306&lt;/style&gt;&lt;/DisplayText&gt;&lt;record&gt;&lt;rec-number&gt;1764&lt;/rec-number&gt;&lt;foreign-keys&gt;&lt;key app="EN" db-id="fzds0d9x4pav0teer07p9vx59ws5zz2z522d" timestamp="1525416278"&gt;1764&lt;/key&gt;&lt;/foreign-keys&gt;&lt;ref-type name="Journal Article"&gt;17&lt;/ref-type&gt;&lt;contributors&gt;&lt;authors&gt;&lt;author&gt;Saparov, B.&lt;/author&gt;&lt;author&gt;Mitzi, D. B.&lt;/author&gt;&lt;/authors&gt;&lt;/contributors&gt;&lt;titles&gt;&lt;title&gt;Organic–Inorganic Perovskites: Structural Versatility for Functional Materials Design&lt;/title&gt;&lt;secondary-title&gt;Chem. Rev.&lt;/secondary-title&gt;&lt;/titles&gt;&lt;periodical&gt;&lt;full-title&gt;Chem. Rev.&lt;/full-title&gt;&lt;/periodical&gt;&lt;pages&gt;4558&lt;/pages&gt;&lt;volume&gt;116&lt;/volume&gt;&lt;dates&gt;&lt;year&gt;2016&lt;/year&gt;&lt;/dates&gt;&lt;urls&gt;&lt;/urls&gt;&lt;/record&gt;&lt;/Cite&gt;&lt;Cite&gt;&lt;Author&gt;Roccanova&lt;/Author&gt;&lt;Year&gt;2017&lt;/Year&gt;&lt;RecNum&gt;1737&lt;/RecNum&gt;&lt;record&gt;&lt;rec-number&gt;1737&lt;/rec-number&gt;&lt;foreign-keys&gt;&lt;key app="EN" db-id="fzds0d9x4pav0teer07p9vx59ws5zz2z522d" timestamp="1525416278"&gt;1737&lt;/key&gt;&lt;/foreign-keys&gt;&lt;ref-type name="Journal Article"&gt;17&lt;/ref-type&gt;&lt;contributors&gt;&lt;authors&gt;&lt;author&gt;Roccanova, R.&lt;/author&gt;&lt;author&gt;Ming, W.&lt;/author&gt;&lt;author&gt;Whiteside, V. R.&lt;/author&gt;&lt;author&gt;McGuire, M. A.&lt;/author&gt;&lt;author&gt;Sellers, I. R.&lt;/author&gt;&lt;author&gt;Du, M. H.&lt;/author&gt;&lt;author&gt;Saparov, B.&lt;/author&gt;&lt;/authors&gt;&lt;/contributors&gt;&lt;titles&gt;&lt;title&gt;Synthesis, Crystal and Electronic Structures, and Optical Properties of (CH3NH3)2CdX4 (X = Cl, Br, I)&lt;/title&gt;&lt;secondary-title&gt;Inorg. Chem.&lt;/secondary-title&gt;&lt;/titles&gt;&lt;periodical&gt;&lt;full-title&gt;Inorg. Chem.&lt;/full-title&gt;&lt;/periodical&gt;&lt;pages&gt;13878&lt;/pages&gt;&lt;volume&gt;56&lt;/volume&gt;&lt;number&gt;22&lt;/number&gt;&lt;dates&gt;&lt;year&gt;2017&lt;/year&gt;&lt;/dates&gt;&lt;urls&gt;&lt;/urls&gt;&lt;/record&gt;&lt;/Cite&gt;&lt;/EndNote&gt;</w:instrText>
      </w:r>
      <w:r w:rsidRPr="001730E7">
        <w:rPr>
          <w:rFonts w:ascii="Times New Roman" w:hAnsi="Times New Roman"/>
          <w:szCs w:val="24"/>
        </w:rPr>
        <w:fldChar w:fldCharType="separate"/>
      </w:r>
      <w:r w:rsidR="00896DC4" w:rsidRPr="00896DC4">
        <w:rPr>
          <w:rFonts w:ascii="Times New Roman" w:hAnsi="Times New Roman"/>
          <w:noProof/>
          <w:szCs w:val="24"/>
          <w:vertAlign w:val="superscript"/>
        </w:rPr>
        <w:t>289, 306</w:t>
      </w:r>
      <w:r w:rsidRPr="001730E7">
        <w:rPr>
          <w:rFonts w:ascii="Times New Roman" w:hAnsi="Times New Roman"/>
          <w:szCs w:val="24"/>
        </w:rPr>
        <w:fldChar w:fldCharType="end"/>
      </w:r>
      <w:r w:rsidRPr="001730E7">
        <w:rPr>
          <w:rFonts w:ascii="Times New Roman" w:hAnsi="Times New Roman"/>
          <w:szCs w:val="24"/>
        </w:rPr>
        <w:t xml:space="preserve"> Such high exciton binding energies can accordingly result in room temperature stable excitons and intense excitonic emission. Therefore, preparation and characterization of low-dimensional organic-inorganic hybrid halides for light emission applications has been the focus of several studies published in recent years.</w:t>
      </w:r>
      <w:r w:rsidRPr="001730E7">
        <w:rPr>
          <w:rFonts w:ascii="Times New Roman" w:hAnsi="Times New Roman"/>
          <w:szCs w:val="24"/>
        </w:rPr>
        <w:fldChar w:fldCharType="begin">
          <w:fldData xml:space="preserve">PEVuZE5vdGU+PENpdGU+PEF1dGhvcj5ZYW5ndWk8L0F1dGhvcj48WWVhcj4yMDE4PC9ZZWFyPjxS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</w:fldData>
        </w:fldChar>
      </w:r>
      <w:r w:rsidR="00FF2709">
        <w:rPr>
          <w:rFonts w:ascii="Times New Roman" w:hAnsi="Times New Roman"/>
          <w:szCs w:val="24"/>
        </w:rPr>
        <w:instrText xml:space="preserve"> ADDIN EN.CITE </w:instrText>
      </w:r>
      <w:r w:rsidR="00FF2709">
        <w:rPr>
          <w:rFonts w:ascii="Times New Roman" w:hAnsi="Times New Roman"/>
          <w:szCs w:val="24"/>
        </w:rPr>
        <w:fldChar w:fldCharType="begin">
          <w:fldData xml:space="preserve">PEVuZE5vdGU+PENpdGU+PEF1dGhvcj5ZYW5ndWk8L0F1dGhvcj48WWVhcj4yMDE4PC9ZZWFyPjxS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</w:fldData>
        </w:fldChar>
      </w:r>
      <w:r w:rsidR="00FF2709">
        <w:rPr>
          <w:rFonts w:ascii="Times New Roman" w:hAnsi="Times New Roman"/>
          <w:szCs w:val="24"/>
        </w:rPr>
        <w:instrText xml:space="preserve"> ADDIN EN.CITE.DATA </w:instrText>
      </w:r>
      <w:r w:rsidR="00FF2709">
        <w:rPr>
          <w:rFonts w:ascii="Times New Roman" w:hAnsi="Times New Roman"/>
          <w:szCs w:val="24"/>
        </w:rPr>
      </w:r>
      <w:r w:rsidR="00FF2709">
        <w:rPr>
          <w:rFonts w:ascii="Times New Roman" w:hAnsi="Times New Roman"/>
          <w:szCs w:val="24"/>
        </w:rPr>
        <w:fldChar w:fldCharType="end"/>
      </w:r>
      <w:r w:rsidRPr="001730E7">
        <w:rPr>
          <w:rFonts w:ascii="Times New Roman" w:hAnsi="Times New Roman"/>
          <w:szCs w:val="24"/>
        </w:rPr>
      </w:r>
      <w:r w:rsidRPr="001730E7">
        <w:rPr>
          <w:rFonts w:ascii="Times New Roman" w:hAnsi="Times New Roman"/>
          <w:szCs w:val="24"/>
        </w:rPr>
        <w:fldChar w:fldCharType="separate"/>
      </w:r>
      <w:r w:rsidR="00FF2709" w:rsidRPr="00FF2709">
        <w:rPr>
          <w:rFonts w:ascii="Times New Roman" w:hAnsi="Times New Roman"/>
          <w:noProof/>
          <w:szCs w:val="24"/>
          <w:vertAlign w:val="superscript"/>
        </w:rPr>
        <w:t>17, 74, 85</w:t>
      </w:r>
      <w:r w:rsidRPr="001730E7">
        <w:rPr>
          <w:rFonts w:ascii="Times New Roman" w:hAnsi="Times New Roman"/>
          <w:szCs w:val="24"/>
        </w:rPr>
        <w:fldChar w:fldCharType="end"/>
      </w:r>
    </w:p>
    <w:p w14:paraId="0808B12B" w14:textId="19BCDDBE" w:rsidR="002D0FCD" w:rsidRPr="001730E7" w:rsidRDefault="002D0FCD" w:rsidP="00CE3348">
      <w:pPr>
        <w:spacing w:line="480" w:lineRule="auto"/>
        <w:ind w:firstLine="720"/>
        <w:contextualSpacing/>
        <w:jc w:val="both"/>
        <w:rPr>
          <w:rFonts w:cs="Times New Roman"/>
          <w:szCs w:val="24"/>
        </w:rPr>
      </w:pPr>
      <w:r w:rsidRPr="001730E7">
        <w:rPr>
          <w:rFonts w:cs="Times New Roman"/>
          <w:szCs w:val="24"/>
        </w:rPr>
        <w:lastRenderedPageBreak/>
        <w:t>Highest charge localization and exciton binding energies are often observed for 0D compounds,</w:t>
      </w:r>
      <w:r w:rsidRPr="001730E7">
        <w:rPr>
          <w:rFonts w:cs="Times New Roman"/>
          <w:szCs w:val="24"/>
        </w:rPr>
        <w:fldChar w:fldCharType="begin"/>
      </w:r>
      <w:r w:rsidR="00896DC4">
        <w:rPr>
          <w:rFonts w:cs="Times New Roman"/>
          <w:szCs w:val="24"/>
        </w:rPr>
        <w:instrText xml:space="preserve"> ADDIN EN.CITE &lt;EndNote&gt;&lt;Cite&gt;&lt;Author&gt;Manser&lt;/Author&gt;&lt;Year&gt;2016&lt;/Year&gt;&lt;RecNum&gt;598&lt;/RecNum&gt;&lt;DisplayText&gt;&lt;style face="superscript"&gt;212&lt;/style&gt;&lt;/DisplayText&gt;&lt;record&gt;&lt;rec-number&gt;598&lt;/rec-number&gt;&lt;foreign-keys&gt;&lt;key app="EN" db-id="vpr9as2rawdd28e5aryxprt4dftzw9tvsf0t" timestamp="1500076496"&gt;598&lt;/key&gt;&lt;/foreign-keys&gt;&lt;ref-type name="Journal Article"&gt;17&lt;/ref-type&gt;&lt;contributors&gt;&lt;authors&gt;&lt;author&gt;Manser, Joseph S.&lt;/author&gt;&lt;author&gt;Christians, Jeffrey A.&lt;/author&gt;&lt;author&gt;Kamat, Prashant V.&lt;/author&gt;&lt;/authors&gt;&lt;/contributors&gt;&lt;titles&gt;&lt;title&gt;Intriguing Optoelectronic Properties of Metal Halide Perovskites&lt;/title&gt;&lt;secondary-title&gt;Chemical Reviews&lt;/secondary-title&gt;&lt;/titles&gt;&lt;periodical&gt;&lt;full-title&gt;Chemical Reviews&lt;/full-title&gt;&lt;abbr-1&gt;Chem. Rev.&lt;/abbr-1&gt;&lt;abbr-2&gt;Chem Rev&lt;/abbr-2&gt;&lt;/periodical&gt;&lt;pages&gt;12956-13008&lt;/pages&gt;&lt;volume&gt;116&lt;/volume&gt;&lt;number&gt;21&lt;/number&gt;&lt;dates&gt;&lt;year&gt;2016&lt;/year&gt;&lt;pub-dates&gt;&lt;date&gt;2016/11/09&lt;/date&gt;&lt;/pub-dates&gt;&lt;/dates&gt;&lt;publisher&gt;American Chemical Society&lt;/publisher&gt;&lt;isbn&gt;0009-2665&lt;/isbn&gt;&lt;urls&gt;&lt;related-urls&gt;&lt;url&gt;http://dx.doi.org/10.1021/acs.chemrev.6b00136&lt;/url&gt;&lt;/related-urls&gt;&lt;/urls&gt;&lt;electronic-resource-num&gt;10.1021/acs.chemrev.6b00136&lt;/electronic-resource-num&gt;&lt;/record&gt;&lt;/Cite&gt;&lt;/EndNote&gt;</w:instrText>
      </w:r>
      <w:r w:rsidRPr="001730E7">
        <w:rPr>
          <w:rFonts w:cs="Times New Roman"/>
          <w:szCs w:val="24"/>
        </w:rPr>
        <w:fldChar w:fldCharType="separate"/>
      </w:r>
      <w:r w:rsidR="00896DC4" w:rsidRPr="00896DC4">
        <w:rPr>
          <w:rFonts w:cs="Times New Roman"/>
          <w:noProof/>
          <w:szCs w:val="24"/>
          <w:vertAlign w:val="superscript"/>
        </w:rPr>
        <w:t>212</w:t>
      </w:r>
      <w:r w:rsidRPr="001730E7">
        <w:rPr>
          <w:rFonts w:cs="Times New Roman"/>
          <w:szCs w:val="24"/>
        </w:rPr>
        <w:fldChar w:fldCharType="end"/>
      </w:r>
      <w:r w:rsidRPr="001730E7">
        <w:rPr>
          <w:rFonts w:cs="Times New Roman"/>
          <w:szCs w:val="24"/>
        </w:rPr>
        <w:t xml:space="preserve"> which feature molecular inorganic anions and organic cations in their crystal structures. Indeed, numerous Cu-, Sn- and Sb-based 0D non-perovskite hybrid halides have recently been reported to exhibit remarkable light emission properties including photoluminescence quantum yields (PLQY) approaching unity</w:t>
      </w:r>
      <w:r w:rsidRPr="001730E7">
        <w:rPr>
          <w:rFonts w:cs="Times New Roman"/>
          <w:szCs w:val="24"/>
        </w:rPr>
        <w:fldChar w:fldCharType="begin">
          <w:fldData xml:space="preserve">PEVuZE5vdGU+PENpdGU+PEF1dGhvcj5MaW48L0F1dGhvcj48WWVhcj4yMDE4PC9ZZWFyPjxSZWNO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PEVuZE5vdGU+PENpdGU+PEF1dGhvcj5MaW48L0F1dGhvcj48WWVhcj4yMDE4PC9ZZWFyPjxSZWNO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1730E7">
        <w:rPr>
          <w:rFonts w:cs="Times New Roman"/>
          <w:szCs w:val="24"/>
        </w:rPr>
      </w:r>
      <w:r w:rsidRPr="001730E7">
        <w:rPr>
          <w:rFonts w:cs="Times New Roman"/>
          <w:szCs w:val="24"/>
        </w:rPr>
        <w:fldChar w:fldCharType="separate"/>
      </w:r>
      <w:r w:rsidR="00896DC4" w:rsidRPr="00896DC4">
        <w:rPr>
          <w:rFonts w:cs="Times New Roman"/>
          <w:noProof/>
          <w:szCs w:val="24"/>
          <w:vertAlign w:val="superscript"/>
        </w:rPr>
        <w:t>66, 74, 368-369</w:t>
      </w:r>
      <w:r w:rsidRPr="001730E7">
        <w:rPr>
          <w:rFonts w:cs="Times New Roman"/>
          <w:szCs w:val="24"/>
        </w:rPr>
        <w:fldChar w:fldCharType="end"/>
      </w:r>
      <w:r w:rsidRPr="001730E7">
        <w:rPr>
          <w:rFonts w:cs="Times New Roman"/>
          <w:szCs w:val="24"/>
        </w:rPr>
        <w:t xml:space="preserve"> </w:t>
      </w:r>
      <w:r w:rsidRPr="001730E7">
        <w:rPr>
          <w:rStyle w:val="nlmlpage"/>
          <w:rFonts w:cs="Times New Roman"/>
          <w:szCs w:val="24"/>
        </w:rPr>
        <w:t>and large Stokes shifts above 300 nm</w:t>
      </w:r>
      <w:r w:rsidRPr="001730E7">
        <w:rPr>
          <w:rFonts w:cs="Times New Roman"/>
          <w:szCs w:val="24"/>
        </w:rPr>
        <w:t>.</w:t>
      </w:r>
      <w:r w:rsidRPr="001730E7">
        <w:rPr>
          <w:rFonts w:cs="Times New Roman"/>
          <w:szCs w:val="24"/>
        </w:rPr>
        <w:fldChar w:fldCharType="begin"/>
      </w:r>
      <w:r w:rsidR="00896DC4">
        <w:rPr>
          <w:rFonts w:cs="Times New Roman"/>
          <w:szCs w:val="24"/>
        </w:rPr>
        <w:instrText xml:space="preserve"> ADDIN EN.CITE &lt;EndNote&gt;&lt;Cite&gt;&lt;Author&gt;Zhou&lt;/Author&gt;&lt;Year&gt;2018&lt;/Year&gt;&lt;RecNum&gt;2012&lt;/RecNum&gt;&lt;DisplayText&gt;&lt;style face="superscript"&gt;370&lt;/style&gt;&lt;/DisplayText&gt;&lt;record&gt;&lt;rec-number&gt;2012&lt;/rec-number&gt;&lt;foreign-keys&gt;&lt;key app="EN" db-id="fzds0d9x4pav0teer07p9vx59ws5zz2z522d" timestamp="1539550440"&gt;2012&lt;/key&gt;&lt;/foreign-keys&gt;&lt;ref-type name="Journal Article"&gt;17&lt;/ref-type&gt;&lt;contributors&gt;&lt;authors&gt;&lt;author&gt;Zhou, Chenkun&lt;/author&gt;&lt;author&gt;Lin, Haoran&lt;/author&gt;&lt;author&gt;Shi, Hongliang&lt;/author&gt;&lt;author&gt;Tian, Yu&lt;/author&gt;&lt;author&gt;Pak, Chongin&lt;/author&gt;&lt;author&gt;Shatruk, Michael&lt;/author&gt;&lt;author&gt;Zhou, Yan&lt;/author&gt;&lt;author&gt;Djurovich, Peter&lt;/author&gt;&lt;author&gt;Du, Mao-Hua&lt;/author&gt;&lt;author&gt;Ma, Biwu&lt;/author&gt;&lt;/authors&gt;&lt;/contributors&gt;&lt;titles&gt;&lt;title&gt;A Zero-Dimensional Organic Seesaw-Shaped Tin Bromide with Highly Efficient Strongly Stokes-Shifted Deep-Red Emission&lt;/title&gt;&lt;secondary-title&gt;Angewandte Chemie International Edition&lt;/secondary-title&gt;&lt;/titles&gt;&lt;periodical&gt;&lt;full-title&gt;Angewandte Chemie International Edition&lt;/full-title&gt;&lt;/periodical&gt;&lt;pages&gt;1021-1024&lt;/pages&gt;&lt;volume&gt;57&lt;/volume&gt;&lt;number&gt;4&lt;/number&gt;&lt;dates&gt;&lt;year&gt;2018&lt;/year&gt;&lt;/dates&gt;&lt;urls&gt;&lt;related-urls&gt;&lt;url&gt;https://onlinelibrary.wiley.com/doi/abs/10.1002/anie.201710383&lt;/url&gt;&lt;/related-urls&gt;&lt;/urls&gt;&lt;electronic-resource-num&gt;doi:10.1002/anie.201710383&lt;/electronic-resource-num&gt;&lt;/record&gt;&lt;/Cite&gt;&lt;/EndNote&gt;</w:instrText>
      </w:r>
      <w:r w:rsidRPr="001730E7">
        <w:rPr>
          <w:rFonts w:cs="Times New Roman"/>
          <w:szCs w:val="24"/>
        </w:rPr>
        <w:fldChar w:fldCharType="separate"/>
      </w:r>
      <w:r w:rsidR="00896DC4" w:rsidRPr="00896DC4">
        <w:rPr>
          <w:rFonts w:cs="Times New Roman"/>
          <w:noProof/>
          <w:szCs w:val="24"/>
          <w:vertAlign w:val="superscript"/>
        </w:rPr>
        <w:t>370</w:t>
      </w:r>
      <w:r w:rsidRPr="001730E7">
        <w:rPr>
          <w:rFonts w:cs="Times New Roman"/>
          <w:szCs w:val="24"/>
        </w:rPr>
        <w:fldChar w:fldCharType="end"/>
      </w:r>
      <w:r w:rsidRPr="001730E7">
        <w:rPr>
          <w:rFonts w:cs="Times New Roman"/>
          <w:szCs w:val="24"/>
        </w:rPr>
        <w:t xml:space="preserve"> The large Stokes shifts are primarily attributed to the pronounced excited state structural distortions,</w:t>
      </w:r>
      <w:r w:rsidRPr="001730E7">
        <w:rPr>
          <w:rFonts w:cs="Times New Roman"/>
          <w:szCs w:val="24"/>
        </w:rPr>
        <w:fldChar w:fldCharType="begin">
          <w:fldData xml:space="preserve">PEVuZE5vdGU+PENpdGU+PEF1dGhvcj5aaG91PC9BdXRob3I+PFllYXI+MjAxODwvWWVhcj48UmVj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PEVuZE5vdGU+PENpdGU+PEF1dGhvcj5aaG91PC9BdXRob3I+PFllYXI+MjAxODwvWWVhcj48UmVj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1730E7">
        <w:rPr>
          <w:rFonts w:cs="Times New Roman"/>
          <w:szCs w:val="24"/>
        </w:rPr>
      </w:r>
      <w:r w:rsidRPr="001730E7">
        <w:rPr>
          <w:rFonts w:cs="Times New Roman"/>
          <w:szCs w:val="24"/>
        </w:rPr>
        <w:fldChar w:fldCharType="separate"/>
      </w:r>
      <w:r w:rsidR="00896DC4" w:rsidRPr="00896DC4">
        <w:rPr>
          <w:rFonts w:cs="Times New Roman"/>
          <w:noProof/>
          <w:szCs w:val="24"/>
          <w:vertAlign w:val="superscript"/>
        </w:rPr>
        <w:t>368, 370</w:t>
      </w:r>
      <w:r w:rsidRPr="001730E7">
        <w:rPr>
          <w:rFonts w:cs="Times New Roman"/>
          <w:szCs w:val="24"/>
        </w:rPr>
        <w:fldChar w:fldCharType="end"/>
      </w:r>
      <w:r w:rsidRPr="001730E7">
        <w:rPr>
          <w:rFonts w:cs="Times New Roman"/>
          <w:szCs w:val="24"/>
        </w:rPr>
        <w:t xml:space="preserve"> and therefore, are rarely observed for materials in the solid state due to the rigidity of solid structures which restricts significant structural reorganization. However, 0D hybrid halides featuring molecular organic and inorganic units are more amenable to structural reorganization, and hence, exhibit broadband photoluminescence (PL) spectra with large Stokes shifts.</w:t>
      </w:r>
    </w:p>
    <w:p w14:paraId="50816A1E" w14:textId="7ECEAC85" w:rsidR="002D0FCD" w:rsidRPr="001730E7" w:rsidRDefault="002D0FCD" w:rsidP="00CE3348">
      <w:pPr>
        <w:spacing w:after="0" w:line="480" w:lineRule="auto"/>
        <w:ind w:firstLine="720"/>
        <w:contextualSpacing/>
        <w:jc w:val="both"/>
        <w:rPr>
          <w:rFonts w:cs="Times New Roman"/>
          <w:szCs w:val="24"/>
        </w:rPr>
      </w:pPr>
      <w:r w:rsidRPr="001730E7">
        <w:rPr>
          <w:rFonts w:cs="Times New Roman"/>
          <w:szCs w:val="24"/>
        </w:rPr>
        <w:t>Unlike the Pb-based and Sn-based hybrid halides, the optical and electronic properties of the hybrid halides of group 12 metals remain largely unexplored. Notwithstanding a few recent publications focusing on the light emission properties of group 12 metal hybrid halides,</w:t>
      </w:r>
      <w:r w:rsidRPr="001730E7">
        <w:rPr>
          <w:rFonts w:cs="Times New Roman"/>
          <w:szCs w:val="24"/>
        </w:rPr>
        <w:fldChar w:fldCharType="begin">
          <w:fldData xml:space="preserve">PEVuZE5vdGU+PENpdGU+PEF1dGhvcj5OaGFsaWw8L0F1dGhvcj48WWVhcj4yMDE4PC9ZZWFyPjxS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PEVuZE5vdGU+PENpdGU+PEF1dGhvcj5OaGFsaWw8L0F1dGhvcj48WWVhcj4yMDE4PC9ZZWFyPjxS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1730E7">
        <w:rPr>
          <w:rFonts w:cs="Times New Roman"/>
          <w:szCs w:val="24"/>
        </w:rPr>
      </w:r>
      <w:r w:rsidRPr="001730E7">
        <w:rPr>
          <w:rFonts w:cs="Times New Roman"/>
          <w:szCs w:val="24"/>
        </w:rPr>
        <w:fldChar w:fldCharType="separate"/>
      </w:r>
      <w:r w:rsidR="00896DC4" w:rsidRPr="00896DC4">
        <w:rPr>
          <w:rFonts w:cs="Times New Roman"/>
          <w:noProof/>
          <w:szCs w:val="24"/>
          <w:vertAlign w:val="superscript"/>
        </w:rPr>
        <w:t>85, 306, 371</w:t>
      </w:r>
      <w:r w:rsidRPr="001730E7">
        <w:rPr>
          <w:rFonts w:cs="Times New Roman"/>
          <w:szCs w:val="24"/>
        </w:rPr>
        <w:fldChar w:fldCharType="end"/>
      </w:r>
      <w:r w:rsidRPr="001730E7">
        <w:rPr>
          <w:rFonts w:cs="Times New Roman"/>
          <w:szCs w:val="24"/>
        </w:rPr>
        <w:t xml:space="preserve"> most published articles focus on their intriguing structural properties including structural dimensionalities, impact of hydrogen bonding, molecular orientations of organic cations, etc.</w:t>
      </w:r>
      <w:r w:rsidRPr="001730E7">
        <w:rPr>
          <w:rFonts w:cs="Times New Roman"/>
          <w:szCs w:val="24"/>
        </w:rPr>
        <w:fldChar w:fldCharType="begin">
          <w:fldData xml:space="preserve">PEVuZE5vdGU+PENpdGU+PEF1dGhvcj5SYWRlbWV5ZXI8L0F1dGhvcj48WWVhcj4yMDExPC9ZZWFy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PEVuZE5vdGU+PENpdGU+PEF1dGhvcj5SYWRlbWV5ZXI8L0F1dGhvcj48WWVhcj4yMDExPC9ZZWFy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1730E7">
        <w:rPr>
          <w:rFonts w:cs="Times New Roman"/>
          <w:szCs w:val="24"/>
        </w:rPr>
      </w:r>
      <w:r w:rsidRPr="001730E7">
        <w:rPr>
          <w:rFonts w:cs="Times New Roman"/>
          <w:szCs w:val="24"/>
        </w:rPr>
        <w:fldChar w:fldCharType="separate"/>
      </w:r>
      <w:r w:rsidR="00896DC4" w:rsidRPr="00896DC4">
        <w:rPr>
          <w:rFonts w:cs="Times New Roman"/>
          <w:noProof/>
          <w:szCs w:val="24"/>
          <w:vertAlign w:val="superscript"/>
        </w:rPr>
        <w:t>372-374</w:t>
      </w:r>
      <w:r w:rsidRPr="001730E7">
        <w:rPr>
          <w:rFonts w:cs="Times New Roman"/>
          <w:szCs w:val="24"/>
        </w:rPr>
        <w:fldChar w:fldCharType="end"/>
      </w:r>
      <w:r w:rsidRPr="001730E7">
        <w:rPr>
          <w:rFonts w:cs="Times New Roman"/>
          <w:szCs w:val="24"/>
        </w:rPr>
        <w:t xml:space="preserve"> These group 12 metal-based hybrid halides show a remarkable structural flexibility in their tunable dimensionality</w:t>
      </w:r>
      <w:r w:rsidRPr="001730E7">
        <w:rPr>
          <w:rFonts w:cs="Times New Roman"/>
          <w:szCs w:val="24"/>
        </w:rPr>
        <w:fldChar w:fldCharType="begin">
          <w:fldData xml:space="preserve">PEVuZE5vdGU+PENpdGU+PEF1dGhvcj5Sb2NjYW5vdmE8L0F1dGhvcj48WWVhcj4yMDE3PC9ZZWFy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PEVuZE5vdGU+PENpdGU+PEF1dGhvcj5Sb2NjYW5vdmE8L0F1dGhvcj48WWVhcj4yMDE3PC9ZZWFy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1730E7">
        <w:rPr>
          <w:rFonts w:cs="Times New Roman"/>
          <w:szCs w:val="24"/>
        </w:rPr>
      </w:r>
      <w:r w:rsidRPr="001730E7">
        <w:rPr>
          <w:rFonts w:cs="Times New Roman"/>
          <w:szCs w:val="24"/>
        </w:rPr>
        <w:fldChar w:fldCharType="separate"/>
      </w:r>
      <w:r w:rsidR="00896DC4" w:rsidRPr="00896DC4">
        <w:rPr>
          <w:rFonts w:cs="Times New Roman"/>
          <w:noProof/>
          <w:szCs w:val="24"/>
          <w:vertAlign w:val="superscript"/>
        </w:rPr>
        <w:t>306, 371</w:t>
      </w:r>
      <w:r w:rsidRPr="001730E7">
        <w:rPr>
          <w:rFonts w:cs="Times New Roman"/>
          <w:szCs w:val="24"/>
        </w:rPr>
        <w:fldChar w:fldCharType="end"/>
      </w:r>
      <w:r w:rsidRPr="001730E7">
        <w:rPr>
          <w:rFonts w:cs="Times New Roman"/>
          <w:szCs w:val="24"/>
        </w:rPr>
        <w:t xml:space="preserve"> and incorporation of functional organic cations, such as chromophores and polymers,</w:t>
      </w:r>
      <w:r w:rsidRPr="001730E7">
        <w:rPr>
          <w:rFonts w:cs="Times New Roman"/>
          <w:szCs w:val="24"/>
        </w:rPr>
        <w:fldChar w:fldCharType="begin"/>
      </w:r>
      <w:r w:rsidR="00896DC4">
        <w:rPr>
          <w:rFonts w:cs="Times New Roman"/>
          <w:szCs w:val="24"/>
        </w:rPr>
        <w:instrText xml:space="preserve"> ADDIN EN.CITE &lt;EndNote&gt;&lt;Cite&gt;&lt;Author&gt;Era&lt;/Author&gt;&lt;Year&gt;2001&lt;/Year&gt;&lt;RecNum&gt;841&lt;/RecNum&gt;&lt;DisplayText&gt;&lt;style face="superscript"&gt;374-375&lt;/style&gt;&lt;/DisplayText&gt;&lt;record&gt;&lt;rec-number&gt;841&lt;/rec-number&gt;&lt;foreign-keys&gt;&lt;key app="EN" db-id="vpr9as2rawdd28e5aryxprt4dftzw9tvsf0t" timestamp="1527210461"&gt;841&lt;/key&gt;&lt;/foreign-keys&gt;&lt;ref-type name="Journal Article"&gt;17&lt;/ref-type&gt;&lt;contributors&gt;&lt;authors&gt;&lt;author&gt;Era, Masanao&lt;/author&gt;&lt;author&gt;Miyake, Kozue&lt;/author&gt;&lt;author&gt;Yoshida, Yuji&lt;/author&gt;&lt;author&gt;Yase, Kiyoshi&lt;/author&gt;&lt;/authors&gt;&lt;/contributors&gt;&lt;titles&gt;&lt;title&gt;Orientation of azobenzene chromophore incorporated into metal halide-based layered perovskite having organic–inorganic superlattice structure&lt;/title&gt;&lt;secondary-title&gt;Thin Solid Films&lt;/secondary-title&gt;&lt;/titles&gt;&lt;periodical&gt;&lt;full-title&gt;Thin Solid Films&lt;/full-title&gt;&lt;abbr-1&gt;Thin Solid Films&lt;/abbr-1&gt;&lt;abbr-2&gt;Thin Solid Films&lt;/abbr-2&gt;&lt;/periodical&gt;&lt;pages&gt;24-27&lt;/pages&gt;&lt;volume&gt;393&lt;/volume&gt;&lt;number&gt;1-2&lt;/number&gt;&lt;dates&gt;&lt;year&gt;2001&lt;/year&gt;&lt;/dates&gt;&lt;isbn&gt;0040-6090&lt;/isbn&gt;&lt;urls&gt;&lt;/urls&gt;&lt;/record&gt;&lt;/Cite&gt;&lt;Cite&gt;&lt;Author&gt;Tieke&lt;/Author&gt;&lt;Year&gt;1986&lt;/Year&gt;&lt;RecNum&gt;2017&lt;/RecNum&gt;&lt;record&gt;&lt;rec-number&gt;2017&lt;/rec-number&gt;&lt;foreign-keys&gt;&lt;key app="EN" db-id="fzds0d9x4pav0teer07p9vx59ws5zz2z522d" timestamp="1539552943"&gt;2017&lt;/key&gt;&lt;/foreign-keys&gt;&lt;ref-type name="Journal Article"&gt;17&lt;/ref-type&gt;&lt;contributors&gt;&lt;authors&gt;&lt;author&gt;Tieke, B.&lt;/author&gt;&lt;author&gt;Chapuis, G.&lt;/author&gt;&lt;/authors&gt;&lt;/contributors&gt;&lt;titles&gt;&lt;title&gt;Solid State Polymerization of Butadienes in Layer Structures&lt;/title&gt;&lt;secondary-title&gt;Molecular Crystals and Liquid Crystals&lt;/secondary-title&gt;&lt;/titles&gt;&lt;periodical&gt;&lt;full-title&gt;Molecular Crystals and Liquid Crystals&lt;/full-title&gt;&lt;/periodical&gt;&lt;pages&gt;101-116&lt;/pages&gt;&lt;volume&gt;137&lt;/volume&gt;&lt;number&gt;1&lt;/number&gt;&lt;dates&gt;&lt;year&gt;1986&lt;/year&gt;&lt;pub-dates&gt;&lt;date&gt;1986/07/01&lt;/date&gt;&lt;/pub-dates&gt;&lt;/dates&gt;&lt;publisher&gt;Taylor &amp;amp; Francis&lt;/publisher&gt;&lt;isbn&gt;0026-8941&lt;/isbn&gt;&lt;urls&gt;&lt;related-urls&gt;&lt;url&gt;https://doi.org/10.1080/00268948608070915&lt;/url&gt;&lt;/related-urls&gt;&lt;/urls&gt;&lt;electronic-resource-num&gt;10.1080/00268948608070915&lt;/electronic-resource-num&gt;&lt;/record&gt;&lt;/Cite&gt;&lt;/EndNote&gt;</w:instrText>
      </w:r>
      <w:r w:rsidRPr="001730E7">
        <w:rPr>
          <w:rFonts w:cs="Times New Roman"/>
          <w:szCs w:val="24"/>
        </w:rPr>
        <w:fldChar w:fldCharType="separate"/>
      </w:r>
      <w:r w:rsidR="00896DC4" w:rsidRPr="00896DC4">
        <w:rPr>
          <w:rFonts w:cs="Times New Roman"/>
          <w:noProof/>
          <w:szCs w:val="24"/>
          <w:vertAlign w:val="superscript"/>
        </w:rPr>
        <w:t>374-375</w:t>
      </w:r>
      <w:r w:rsidRPr="001730E7">
        <w:rPr>
          <w:rFonts w:cs="Times New Roman"/>
          <w:szCs w:val="24"/>
        </w:rPr>
        <w:fldChar w:fldCharType="end"/>
      </w:r>
      <w:r w:rsidRPr="001730E7">
        <w:rPr>
          <w:rFonts w:cs="Times New Roman"/>
          <w:szCs w:val="24"/>
        </w:rPr>
        <w:t xml:space="preserve"> in 2D perovskite structures both of which can be utilized to prepare functional materials for practical applications including solid state lighting applications. This fact is further evidenced by a recent discovery of broadband white-light emission in the 2D layered perovskite compound (C</w:t>
      </w:r>
      <w:r w:rsidRPr="001730E7">
        <w:rPr>
          <w:rFonts w:cs="Times New Roman"/>
          <w:szCs w:val="24"/>
          <w:vertAlign w:val="subscript"/>
        </w:rPr>
        <w:t>6</w:t>
      </w:r>
      <w:r w:rsidRPr="001730E7">
        <w:rPr>
          <w:rFonts w:cs="Times New Roman"/>
          <w:szCs w:val="24"/>
        </w:rPr>
        <w:t>H</w:t>
      </w:r>
      <w:r w:rsidRPr="001730E7">
        <w:rPr>
          <w:rFonts w:cs="Times New Roman"/>
          <w:szCs w:val="24"/>
          <w:vertAlign w:val="subscript"/>
        </w:rPr>
        <w:t>11</w:t>
      </w:r>
      <w:r w:rsidRPr="001730E7">
        <w:rPr>
          <w:rFonts w:cs="Times New Roman"/>
          <w:szCs w:val="24"/>
        </w:rPr>
        <w:t>NH</w:t>
      </w:r>
      <w:r w:rsidRPr="001730E7">
        <w:rPr>
          <w:rFonts w:cs="Times New Roman"/>
          <w:szCs w:val="24"/>
          <w:vertAlign w:val="subscript"/>
        </w:rPr>
        <w:t>3</w:t>
      </w:r>
      <w:r w:rsidRPr="001730E7">
        <w:rPr>
          <w:rFonts w:cs="Times New Roman"/>
          <w:szCs w:val="24"/>
        </w:rPr>
        <w:t>)</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szCs w:val="24"/>
        </w:rPr>
        <w:t xml:space="preserve"> originating from both organic and inorganic layers.</w:t>
      </w:r>
      <w:r w:rsidRPr="001730E7">
        <w:rPr>
          <w:rFonts w:cs="Times New Roman"/>
          <w:szCs w:val="24"/>
        </w:rPr>
        <w:fldChar w:fldCharType="begin"/>
      </w:r>
      <w:r w:rsidR="00FF2709">
        <w:rPr>
          <w:rFonts w:cs="Times New Roman"/>
          <w:szCs w:val="24"/>
        </w:rPr>
        <w:instrText xml:space="preserve"> ADDIN EN.CITE &lt;EndNote&gt;&lt;Cite&gt;&lt;Author&gt;Yangui&lt;/Author&gt;&lt;Year&gt;2018&lt;/Year&gt;&lt;RecNum&gt;814&lt;/RecNum&gt;&lt;DisplayText&gt;&lt;style face="superscript"&gt;85&lt;/style&gt;&lt;/DisplayText&gt;&lt;record&gt;&lt;rec-number&gt;814&lt;/rec-number&gt;&lt;foreign-keys&gt;&lt;key app="EN" db-id="vpr9as2rawdd28e5aryxprt4dftzw9tvsf0t" timestamp="1527037413"&gt;814&lt;/key&gt;&lt;/foreign-keys&gt;&lt;ref-type name="Journal Article"&gt;17&lt;/ref-type&gt;&lt;contributors&gt;&lt;authors&gt;&lt;author&gt;Yangui, Aymen&lt;/author&gt;&lt;author&gt;Pillet, Sebastien&lt;/author&gt;&lt;author&gt;Bendeif, El-Eulmi&lt;/author&gt;&lt;author&gt;Lusson, Alain&lt;/author&gt;&lt;author&gt;Triki, Smail&lt;/author&gt;&lt;author&gt;Abid, Younes&lt;/author&gt;&lt;author&gt;Boukheddaden, Kamel&lt;/author&gt;&lt;/authors&gt;&lt;/contributors&gt;&lt;titles&gt;&lt;title&gt;Broadband Emission in a New Two-Dimensional Cd-Based Hybrid Perovskite&lt;/title&gt;&lt;secondary-title&gt;ACS Photon.&lt;/secondary-title&gt;&lt;/titles&gt;&lt;periodical&gt;&lt;full-title&gt;ACS Photon.&lt;/full-title&gt;&lt;/periodical&gt;&lt;pages&gt;1599-1611&lt;/pages&gt;&lt;volume&gt;5&lt;/volume&gt;&lt;number&gt;4&lt;/number&gt;&lt;dates&gt;&lt;year&gt;2018&lt;/year&gt;&lt;/dates&gt;&lt;isbn&gt;2330-4022&lt;/isbn&gt;&lt;urls&gt;&lt;/urls&gt;&lt;/record&gt;&lt;/Cite&gt;&lt;/EndNote&gt;</w:instrText>
      </w:r>
      <w:r w:rsidRPr="001730E7">
        <w:rPr>
          <w:rFonts w:cs="Times New Roman"/>
          <w:szCs w:val="24"/>
        </w:rPr>
        <w:fldChar w:fldCharType="separate"/>
      </w:r>
      <w:r w:rsidR="00FF2709" w:rsidRPr="00FF2709">
        <w:rPr>
          <w:rFonts w:cs="Times New Roman"/>
          <w:noProof/>
          <w:szCs w:val="24"/>
          <w:vertAlign w:val="superscript"/>
        </w:rPr>
        <w:t>85</w:t>
      </w:r>
      <w:r w:rsidRPr="001730E7">
        <w:rPr>
          <w:rFonts w:cs="Times New Roman"/>
          <w:szCs w:val="24"/>
        </w:rPr>
        <w:fldChar w:fldCharType="end"/>
      </w:r>
      <w:r w:rsidRPr="001730E7">
        <w:rPr>
          <w:rFonts w:cs="Times New Roman"/>
          <w:szCs w:val="24"/>
        </w:rPr>
        <w:t xml:space="preserve"> </w:t>
      </w:r>
    </w:p>
    <w:p w14:paraId="0FD0D888" w14:textId="4E7D2730" w:rsidR="002D0FCD" w:rsidRPr="001730E7" w:rsidRDefault="002D0FCD" w:rsidP="00CE3348">
      <w:pPr>
        <w:spacing w:line="480" w:lineRule="auto"/>
        <w:ind w:firstLine="720"/>
        <w:jc w:val="both"/>
        <w:rPr>
          <w:rFonts w:cs="Times New Roman"/>
          <w:szCs w:val="24"/>
        </w:rPr>
      </w:pPr>
      <w:r w:rsidRPr="001730E7">
        <w:rPr>
          <w:rFonts w:cs="Times New Roman"/>
          <w:szCs w:val="24"/>
        </w:rPr>
        <w:lastRenderedPageBreak/>
        <w:t xml:space="preserve">Single crystals of </w:t>
      </w:r>
      <w:r>
        <w:rPr>
          <w:rFonts w:cs="Times New Roman"/>
          <w:szCs w:val="24"/>
        </w:rPr>
        <w:t xml:space="preserve">all </w:t>
      </w:r>
      <w:r w:rsidRPr="001730E7">
        <w:rPr>
          <w:rFonts w:cs="Times New Roman"/>
          <w:szCs w:val="24"/>
        </w:rPr>
        <w:t xml:space="preserve">new compounds within the studied systems were obtained using low-temperature solution reactions. Based on our X-ray crystallography work, all compounds form 0D crystal structures featuring alternating layers of organic cations and inorganic anions that are based on tetrahedral coordination around </w:t>
      </w:r>
      <w:r>
        <w:rPr>
          <w:rFonts w:cs="Times New Roman"/>
          <w:szCs w:val="24"/>
        </w:rPr>
        <w:t xml:space="preserve">the </w:t>
      </w:r>
      <w:r w:rsidRPr="001730E7">
        <w:rPr>
          <w:rFonts w:cs="Times New Roman"/>
          <w:szCs w:val="24"/>
        </w:rPr>
        <w:t>metal cations. In (R)ZnBr</w:t>
      </w:r>
      <w:r w:rsidRPr="001730E7">
        <w:rPr>
          <w:rFonts w:cs="Times New Roman"/>
          <w:szCs w:val="24"/>
          <w:vertAlign w:val="subscript"/>
        </w:rPr>
        <w:t>3</w:t>
      </w:r>
      <w:r w:rsidRPr="001730E7">
        <w:rPr>
          <w:rFonts w:cs="Times New Roman"/>
          <w:szCs w:val="24"/>
        </w:rPr>
        <w:t>(DMSO) and (R)CdI</w:t>
      </w:r>
      <w:r w:rsidRPr="001730E7">
        <w:rPr>
          <w:rFonts w:cs="Times New Roman"/>
          <w:szCs w:val="24"/>
          <w:vertAlign w:val="subscript"/>
        </w:rPr>
        <w:t>3</w:t>
      </w:r>
      <w:r w:rsidRPr="001730E7">
        <w:rPr>
          <w:rFonts w:cs="Times New Roman"/>
          <w:szCs w:val="24"/>
        </w:rPr>
        <w:t>(DMSO), DMSO molecules directly coordinate to metal cations through M-O bonds yielding MX</w:t>
      </w:r>
      <w:r w:rsidRPr="001730E7">
        <w:rPr>
          <w:rFonts w:cs="Times New Roman"/>
          <w:szCs w:val="24"/>
          <w:vertAlign w:val="subscript"/>
        </w:rPr>
        <w:t>3</w:t>
      </w:r>
      <w:r w:rsidRPr="001730E7">
        <w:rPr>
          <w:rFonts w:cs="Times New Roman"/>
          <w:szCs w:val="24"/>
        </w:rPr>
        <w:t>DMSO</w:t>
      </w:r>
      <w:r w:rsidRPr="001730E7">
        <w:rPr>
          <w:rFonts w:cs="Times New Roman"/>
          <w:szCs w:val="24"/>
          <w:vertAlign w:val="superscript"/>
        </w:rPr>
        <w:t>-</w:t>
      </w:r>
      <w:r w:rsidRPr="001730E7">
        <w:rPr>
          <w:rFonts w:cs="Times New Roman"/>
          <w:szCs w:val="24"/>
        </w:rPr>
        <w:t xml:space="preserve"> units, whereas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b/>
          <w:szCs w:val="24"/>
        </w:rPr>
        <w:t>·</w:t>
      </w:r>
      <w:r w:rsidRPr="001730E7">
        <w:rPr>
          <w:rFonts w:cs="Times New Roman"/>
          <w:szCs w:val="24"/>
        </w:rPr>
        <w:t>DMSO features CdBr</w:t>
      </w:r>
      <w:r w:rsidRPr="001730E7">
        <w:rPr>
          <w:rFonts w:cs="Times New Roman"/>
          <w:szCs w:val="24"/>
          <w:vertAlign w:val="subscript"/>
        </w:rPr>
        <w:t>4</w:t>
      </w:r>
      <w:r w:rsidRPr="001730E7">
        <w:rPr>
          <w:rFonts w:cs="Times New Roman"/>
          <w:szCs w:val="24"/>
          <w:vertAlign w:val="superscript"/>
        </w:rPr>
        <w:t>2-</w:t>
      </w:r>
      <w:r w:rsidRPr="001730E7">
        <w:rPr>
          <w:rFonts w:cs="Times New Roman"/>
          <w:szCs w:val="24"/>
        </w:rPr>
        <w:t xml:space="preserve"> anions and DMSO molecules that act as spacers in between organic and inorganic ions. </w:t>
      </w:r>
      <w:r>
        <w:rPr>
          <w:rFonts w:cs="Times New Roman"/>
          <w:szCs w:val="24"/>
        </w:rPr>
        <w:t xml:space="preserve">Optical </w:t>
      </w:r>
      <w:r w:rsidRPr="001730E7">
        <w:rPr>
          <w:rFonts w:cs="Times New Roman"/>
          <w:szCs w:val="24"/>
        </w:rPr>
        <w:t>properties</w:t>
      </w:r>
      <w:r>
        <w:rPr>
          <w:rFonts w:cs="Times New Roman"/>
          <w:szCs w:val="24"/>
        </w:rPr>
        <w:t xml:space="preserve"> of R-M-X</w:t>
      </w:r>
      <w:r w:rsidRPr="001730E7">
        <w:rPr>
          <w:rFonts w:cs="Times New Roman"/>
          <w:szCs w:val="24"/>
        </w:rPr>
        <w:t xml:space="preserve"> were investigated using steady state photoluminescence (PL) as a function of temperature, photoluminescence excitation (PLE), time-resolved photoluminescence (TRPL), PLQY, as well as density functional theory (DFT). The compounds are shown to demonstrate rare light emission from the organic component of the hybrid organic-inorganic halides including deep blue emission and broadband white-light emission with PLQY values up to 3.07%.</w:t>
      </w:r>
    </w:p>
    <w:p w14:paraId="5A0F8A1C" w14:textId="77777777" w:rsidR="002D0FCD" w:rsidRPr="001730E7" w:rsidRDefault="002D0FCD" w:rsidP="00CE3348">
      <w:pPr>
        <w:pStyle w:val="TAMainText"/>
        <w:spacing w:after="240" w:line="240" w:lineRule="auto"/>
        <w:ind w:firstLine="0"/>
        <w:contextualSpacing/>
        <w:rPr>
          <w:rFonts w:ascii="Times New Roman" w:hAnsi="Times New Roman"/>
          <w:b/>
          <w:szCs w:val="24"/>
        </w:rPr>
      </w:pPr>
    </w:p>
    <w:p w14:paraId="321BB711" w14:textId="41AB091C" w:rsidR="00351A1E" w:rsidRPr="00C111B5" w:rsidRDefault="00351A1E" w:rsidP="00351A1E">
      <w:pPr>
        <w:pStyle w:val="Heading2"/>
        <w:spacing w:after="240"/>
      </w:pPr>
      <w:bookmarkStart w:id="99" w:name="_Toc15232333"/>
      <w:r>
        <w:t>3</w:t>
      </w:r>
      <w:r w:rsidRPr="0064709C">
        <w:t>.</w:t>
      </w:r>
      <w:r>
        <w:t>2</w:t>
      </w:r>
      <w:r w:rsidRPr="0064709C">
        <w:t>.</w:t>
      </w:r>
      <w:r w:rsidRPr="0064709C">
        <w:tab/>
      </w:r>
      <w:r>
        <w:t>Synthesis and Methods</w:t>
      </w:r>
      <w:r w:rsidR="00C111B5">
        <w:t xml:space="preserve"> of (C</w:t>
      </w:r>
      <w:r w:rsidR="00C111B5">
        <w:rPr>
          <w:vertAlign w:val="subscript"/>
        </w:rPr>
        <w:t>15</w:t>
      </w:r>
      <w:r w:rsidR="00C111B5">
        <w:t>H</w:t>
      </w:r>
      <w:r w:rsidR="00C111B5">
        <w:rPr>
          <w:vertAlign w:val="subscript"/>
        </w:rPr>
        <w:t>26</w:t>
      </w:r>
      <w:r w:rsidR="00C111B5">
        <w:t>N)-M-X (M = Zn, Cd; X = Br, I)</w:t>
      </w:r>
      <w:bookmarkEnd w:id="99"/>
    </w:p>
    <w:p w14:paraId="6C4AE7E8" w14:textId="3AA3C729" w:rsidR="00351A1E" w:rsidRPr="00351A1E" w:rsidRDefault="00351A1E" w:rsidP="00896DC4">
      <w:pPr>
        <w:pStyle w:val="Heading3"/>
        <w:spacing w:after="240"/>
      </w:pPr>
      <w:bookmarkStart w:id="100" w:name="_Toc15232334"/>
      <w:r>
        <w:t>3</w:t>
      </w:r>
      <w:r w:rsidRPr="00351A1E">
        <w:t xml:space="preserve">.2.1 </w:t>
      </w:r>
      <w:r w:rsidRPr="00351A1E">
        <w:tab/>
        <w:t>Reagents Used in the Synthesis of (C</w:t>
      </w:r>
      <w:r w:rsidRPr="00351A1E">
        <w:rPr>
          <w:vertAlign w:val="subscript"/>
        </w:rPr>
        <w:t>15</w:t>
      </w:r>
      <w:r w:rsidRPr="00351A1E">
        <w:t>H</w:t>
      </w:r>
      <w:r w:rsidRPr="00351A1E">
        <w:rPr>
          <w:vertAlign w:val="subscript"/>
        </w:rPr>
        <w:t>26</w:t>
      </w:r>
      <w:r w:rsidRPr="00351A1E">
        <w:t>N)</w:t>
      </w:r>
      <w:r w:rsidR="00C111B5" w:rsidRPr="00C111B5">
        <w:t>-</w:t>
      </w:r>
      <w:r w:rsidRPr="00351A1E">
        <w:t>M</w:t>
      </w:r>
      <w:r w:rsidR="00C111B5">
        <w:t>-</w:t>
      </w:r>
      <w:r w:rsidRPr="00351A1E">
        <w:t>X (M = Zn, Cd; X = Br, I) and (C</w:t>
      </w:r>
      <w:r w:rsidRPr="00351A1E">
        <w:rPr>
          <w:vertAlign w:val="subscript"/>
        </w:rPr>
        <w:t>15</w:t>
      </w:r>
      <w:r w:rsidRPr="00351A1E">
        <w:t>H</w:t>
      </w:r>
      <w:r w:rsidRPr="00351A1E">
        <w:rPr>
          <w:vertAlign w:val="subscript"/>
        </w:rPr>
        <w:t>26</w:t>
      </w:r>
      <w:r w:rsidRPr="00351A1E">
        <w:t>N)</w:t>
      </w:r>
      <w:r>
        <w:t>(</w:t>
      </w:r>
      <w:r w:rsidRPr="00351A1E">
        <w:t>Br</w:t>
      </w:r>
      <w:r>
        <w:t>,</w:t>
      </w:r>
      <w:r w:rsidR="00896DC4">
        <w:t xml:space="preserve"> </w:t>
      </w:r>
      <w:r w:rsidRPr="00351A1E">
        <w:t>I) salts</w:t>
      </w:r>
      <w:bookmarkEnd w:id="100"/>
    </w:p>
    <w:p w14:paraId="10AF9C3B" w14:textId="77777777" w:rsidR="00351A1E" w:rsidRPr="0064709C" w:rsidRDefault="00351A1E" w:rsidP="00351A1E">
      <w:pPr>
        <w:pStyle w:val="TAMainText"/>
        <w:spacing w:after="240"/>
        <w:ind w:firstLine="720"/>
        <w:rPr>
          <w:rFonts w:ascii="Times New Roman" w:hAnsi="Times New Roman"/>
          <w:szCs w:val="24"/>
        </w:rPr>
      </w:pPr>
      <w:r w:rsidRPr="0064709C">
        <w:rPr>
          <w:rFonts w:ascii="Times New Roman" w:hAnsi="Times New Roman"/>
          <w:szCs w:val="24"/>
        </w:rPr>
        <w:t>Chemicals utilized in this study were either used as purchased or synthesized from the starting materials listed: (i) zinc bromide, 99.999%, Sigma; (ii) zinc iodide, 99.995%, Alfa Aesar; (iii) cadmium bromide, 98% Alfa Aesar; (iv) cadmium iodide, 99.999%, Alfa Aesar; (v) dimethyl sulfoxide, ACS grade, Fisher; (vi) methanol, ACS reagent grade, Pharmco-AAPER. (vii) pentamethylbenzene, Aldrich; (viii) paraformaldehyde, 95%, Aldrich; (ix) hydrobromic acid, 48%, Sigma Aldrich; (x) cetyltrimethyl ammonium bromide, Sigma; (xi) acetic acid, ACS reagent grade, 99.8%, Sigma Aldrich; (xii) o-phosphoric acid, ACS Certified, 85%, Fisher; (xiii) methyl iodide, Aldrich; (xiv) trimethylamine hydrochloride, 98% Aldrich.</w:t>
      </w:r>
    </w:p>
    <w:p w14:paraId="3C093B1B" w14:textId="3F40B64B" w:rsidR="00351A1E" w:rsidRPr="0064709C" w:rsidRDefault="00351A1E" w:rsidP="00351A1E">
      <w:pPr>
        <w:pStyle w:val="Heading3"/>
        <w:spacing w:after="240"/>
        <w:jc w:val="both"/>
      </w:pPr>
      <w:bookmarkStart w:id="101" w:name="_Toc15232335"/>
      <w:r>
        <w:lastRenderedPageBreak/>
        <w:t>3</w:t>
      </w:r>
      <w:r w:rsidRPr="0064709C">
        <w:t>.</w:t>
      </w:r>
      <w:r>
        <w:t>2</w:t>
      </w:r>
      <w:r w:rsidRPr="0064709C">
        <w:t>.</w:t>
      </w:r>
      <w:r>
        <w:t>2</w:t>
      </w:r>
      <w:r w:rsidRPr="0064709C">
        <w:tab/>
        <w:t>Syntheses of C</w:t>
      </w:r>
      <w:r w:rsidRPr="0064709C">
        <w:rPr>
          <w:vertAlign w:val="subscript"/>
        </w:rPr>
        <w:t>15</w:t>
      </w:r>
      <w:r w:rsidRPr="0064709C">
        <w:t>H</w:t>
      </w:r>
      <w:r w:rsidRPr="0064709C">
        <w:rPr>
          <w:vertAlign w:val="subscript"/>
        </w:rPr>
        <w:t>26</w:t>
      </w:r>
      <w:r w:rsidRPr="0064709C">
        <w:t>N)</w:t>
      </w:r>
      <w:r w:rsidRPr="0064709C">
        <w:rPr>
          <w:vertAlign w:val="subscript"/>
        </w:rPr>
        <w:t>2</w:t>
      </w:r>
      <w:r w:rsidRPr="0064709C">
        <w:t>MX</w:t>
      </w:r>
      <w:r w:rsidRPr="0064709C">
        <w:rPr>
          <w:vertAlign w:val="subscript"/>
        </w:rPr>
        <w:t>4</w:t>
      </w:r>
      <w:r w:rsidRPr="0064709C">
        <w:t xml:space="preserve"> (M = Zn, Cd; X = Br, I) compounds</w:t>
      </w:r>
      <w:bookmarkEnd w:id="101"/>
    </w:p>
    <w:p w14:paraId="492D5313" w14:textId="77777777" w:rsidR="00351A1E" w:rsidRPr="0064709C" w:rsidRDefault="00351A1E" w:rsidP="00351A1E">
      <w:pPr>
        <w:pStyle w:val="TAMainText"/>
        <w:ind w:firstLine="720"/>
        <w:contextualSpacing/>
        <w:rPr>
          <w:rFonts w:ascii="Times New Roman" w:hAnsi="Times New Roman"/>
          <w:szCs w:val="24"/>
        </w:rPr>
      </w:pPr>
      <w:r w:rsidRPr="0064709C">
        <w:rPr>
          <w:rFonts w:ascii="Times New Roman" w:hAnsi="Times New Roman"/>
          <w:szCs w:val="24"/>
        </w:rPr>
        <w:t>For the syntheses of hybrid organic-inorganic halides of group 12 metals, various solvents including N,N-dimethylformamide (DMF), dimethyl sulfoxide (DMSO), and methanol were tried. Among these, DMSO was selected as the most suitable solvent due to the highest solubility of the precursor organic salts trimethyl(2,3,4,5,6-pentamethylbenzyl)ammonium halides (R)X (X = Br, I). Details of the syntheses and characterizations of the organic salts are described in the Supplementary Information (see Figures S1-S4). It was determined that single crystals of target compounds can be grown in 20 mL drams at 65 °C by separately solvating (R)X (X = Br, I) in 2 mL of DMSO and MX</w:t>
      </w:r>
      <w:r w:rsidRPr="0064709C">
        <w:rPr>
          <w:rFonts w:ascii="Times New Roman" w:hAnsi="Times New Roman"/>
          <w:szCs w:val="24"/>
          <w:vertAlign w:val="subscript"/>
        </w:rPr>
        <w:t>2</w:t>
      </w:r>
      <w:r w:rsidRPr="0064709C">
        <w:rPr>
          <w:rFonts w:ascii="Times New Roman" w:hAnsi="Times New Roman"/>
          <w:szCs w:val="24"/>
        </w:rPr>
        <w:t xml:space="preserve"> (M = Zn, Cd) in 1 mL of methanol, then mixing the stoichiometric 1:1 molar ratio solutions together.</w:t>
      </w:r>
    </w:p>
    <w:p w14:paraId="6AD8D8B1" w14:textId="373FF447" w:rsidR="00351A1E" w:rsidRPr="0064709C" w:rsidRDefault="00351A1E" w:rsidP="00351A1E">
      <w:pPr>
        <w:pStyle w:val="Heading3"/>
        <w:spacing w:after="240"/>
        <w:ind w:firstLine="720"/>
        <w:jc w:val="both"/>
      </w:pPr>
      <w:bookmarkStart w:id="102" w:name="_Toc15232336"/>
      <w:r>
        <w:t>3</w:t>
      </w:r>
      <w:r w:rsidRPr="0064709C">
        <w:t>.</w:t>
      </w:r>
      <w:r>
        <w:t>2</w:t>
      </w:r>
      <w:r w:rsidRPr="0064709C">
        <w:t>.</w:t>
      </w:r>
      <w:r>
        <w:t>2.1</w:t>
      </w:r>
      <w:r>
        <w:tab/>
      </w:r>
      <w:r w:rsidRPr="0064709C">
        <w:tab/>
        <w:t>Bromide-based compounds</w:t>
      </w:r>
      <w:bookmarkEnd w:id="102"/>
      <w:r w:rsidRPr="0064709C">
        <w:t xml:space="preserve"> </w:t>
      </w:r>
    </w:p>
    <w:p w14:paraId="1BFDE182" w14:textId="77777777" w:rsidR="00351A1E" w:rsidRPr="0064709C" w:rsidRDefault="00351A1E" w:rsidP="00351A1E">
      <w:pPr>
        <w:pStyle w:val="TAMainText"/>
        <w:ind w:firstLine="720"/>
        <w:contextualSpacing/>
        <w:rPr>
          <w:rFonts w:ascii="Times New Roman" w:hAnsi="Times New Roman"/>
          <w:szCs w:val="24"/>
        </w:rPr>
      </w:pPr>
      <w:r w:rsidRPr="0064709C">
        <w:rPr>
          <w:rFonts w:ascii="Times New Roman" w:hAnsi="Times New Roman"/>
          <w:szCs w:val="24"/>
        </w:rPr>
        <w:t>(R)ZnBr</w:t>
      </w:r>
      <w:r w:rsidRPr="0064709C">
        <w:rPr>
          <w:rFonts w:ascii="Times New Roman" w:hAnsi="Times New Roman"/>
          <w:szCs w:val="24"/>
          <w:vertAlign w:val="subscript"/>
        </w:rPr>
        <w:t>3</w:t>
      </w:r>
      <w:r w:rsidRPr="0064709C">
        <w:rPr>
          <w:rFonts w:ascii="Times New Roman" w:hAnsi="Times New Roman"/>
          <w:szCs w:val="24"/>
        </w:rPr>
        <w:t>(DMSO) crystals were grown through slow evaporation of their stoichiometric solutions as described above. (R)</w:t>
      </w:r>
      <w:r w:rsidRPr="0064709C">
        <w:rPr>
          <w:rFonts w:ascii="Times New Roman" w:hAnsi="Times New Roman"/>
          <w:szCs w:val="24"/>
          <w:vertAlign w:val="subscript"/>
        </w:rPr>
        <w:t>2</w:t>
      </w:r>
      <w:r w:rsidRPr="0064709C">
        <w:rPr>
          <w:rFonts w:ascii="Times New Roman" w:hAnsi="Times New Roman"/>
          <w:szCs w:val="24"/>
        </w:rPr>
        <w:t>CdBr</w:t>
      </w:r>
      <w:r w:rsidRPr="0064709C">
        <w:rPr>
          <w:rFonts w:ascii="Times New Roman" w:hAnsi="Times New Roman"/>
          <w:szCs w:val="24"/>
          <w:vertAlign w:val="subscript"/>
        </w:rPr>
        <w:t>4</w:t>
      </w:r>
      <w:r w:rsidRPr="0064709C">
        <w:rPr>
          <w:rFonts w:ascii="Times New Roman" w:hAnsi="Times New Roman"/>
          <w:szCs w:val="24"/>
        </w:rPr>
        <w:t>·DMSO was first obtained by reacting (R)Br and CdBr</w:t>
      </w:r>
      <w:r w:rsidRPr="0064709C">
        <w:rPr>
          <w:rFonts w:ascii="Times New Roman" w:hAnsi="Times New Roman"/>
          <w:szCs w:val="24"/>
          <w:vertAlign w:val="subscript"/>
        </w:rPr>
        <w:t>2</w:t>
      </w:r>
      <w:r w:rsidRPr="0064709C">
        <w:rPr>
          <w:rFonts w:ascii="Times New Roman" w:hAnsi="Times New Roman"/>
          <w:szCs w:val="24"/>
        </w:rPr>
        <w:t xml:space="preserve"> in a nonstoichiometric 1:1 molar ratio. A subsequent stoichiometric reaction with 2:1 molar ratio of (R)Br:CdBr</w:t>
      </w:r>
      <w:r w:rsidRPr="0064709C">
        <w:rPr>
          <w:rFonts w:ascii="Times New Roman" w:hAnsi="Times New Roman"/>
          <w:szCs w:val="24"/>
          <w:vertAlign w:val="subscript"/>
        </w:rPr>
        <w:t>2</w:t>
      </w:r>
      <w:r w:rsidRPr="0064709C">
        <w:rPr>
          <w:rFonts w:ascii="Times New Roman" w:hAnsi="Times New Roman"/>
          <w:szCs w:val="24"/>
        </w:rPr>
        <w:t xml:space="preserve"> also afforded (R)</w:t>
      </w:r>
      <w:r w:rsidRPr="0064709C">
        <w:rPr>
          <w:rFonts w:ascii="Times New Roman" w:hAnsi="Times New Roman"/>
          <w:szCs w:val="24"/>
          <w:vertAlign w:val="subscript"/>
        </w:rPr>
        <w:t>2</w:t>
      </w:r>
      <w:r w:rsidRPr="0064709C">
        <w:rPr>
          <w:rFonts w:ascii="Times New Roman" w:hAnsi="Times New Roman"/>
          <w:szCs w:val="24"/>
        </w:rPr>
        <w:t>CdBr</w:t>
      </w:r>
      <w:r w:rsidRPr="0064709C">
        <w:rPr>
          <w:rFonts w:ascii="Times New Roman" w:hAnsi="Times New Roman"/>
          <w:szCs w:val="24"/>
          <w:vertAlign w:val="subscript"/>
        </w:rPr>
        <w:t>4</w:t>
      </w:r>
      <w:r w:rsidRPr="0064709C">
        <w:rPr>
          <w:rFonts w:ascii="Times New Roman" w:hAnsi="Times New Roman"/>
          <w:szCs w:val="24"/>
        </w:rPr>
        <w:t xml:space="preserve">·DMSO. In all cases, colorless block crystals measuring up to 3 mm formed over a 3 week crystallization period. </w:t>
      </w:r>
    </w:p>
    <w:p w14:paraId="75C0FE95" w14:textId="1090D851" w:rsidR="00351A1E" w:rsidRPr="0064709C" w:rsidRDefault="00351A1E" w:rsidP="00351A1E">
      <w:pPr>
        <w:pStyle w:val="Heading3"/>
        <w:spacing w:after="240"/>
        <w:ind w:firstLine="720"/>
        <w:jc w:val="both"/>
      </w:pPr>
      <w:bookmarkStart w:id="103" w:name="_Toc15232337"/>
      <w:r>
        <w:t>3</w:t>
      </w:r>
      <w:r w:rsidRPr="0064709C">
        <w:t>.</w:t>
      </w:r>
      <w:r>
        <w:t>2</w:t>
      </w:r>
      <w:r w:rsidRPr="0064709C">
        <w:t>.</w:t>
      </w:r>
      <w:r>
        <w:t>2</w:t>
      </w:r>
      <w:r w:rsidRPr="0064709C">
        <w:t>.</w:t>
      </w:r>
      <w:r>
        <w:t>2</w:t>
      </w:r>
      <w:r>
        <w:tab/>
      </w:r>
      <w:r w:rsidRPr="0064709C">
        <w:tab/>
        <w:t>Iodide-based compounds</w:t>
      </w:r>
      <w:bookmarkEnd w:id="103"/>
      <w:r w:rsidRPr="0064709C">
        <w:t xml:space="preserve"> </w:t>
      </w:r>
    </w:p>
    <w:p w14:paraId="07F3897A" w14:textId="77777777" w:rsidR="00351A1E" w:rsidRPr="0064709C" w:rsidRDefault="00351A1E" w:rsidP="00351A1E">
      <w:pPr>
        <w:pStyle w:val="TAMainText"/>
        <w:spacing w:after="240"/>
        <w:ind w:firstLine="720"/>
        <w:rPr>
          <w:rFonts w:ascii="Times New Roman" w:hAnsi="Times New Roman"/>
          <w:szCs w:val="24"/>
        </w:rPr>
      </w:pPr>
      <w:r w:rsidRPr="0064709C">
        <w:rPr>
          <w:rFonts w:ascii="Times New Roman" w:hAnsi="Times New Roman"/>
          <w:szCs w:val="24"/>
        </w:rPr>
        <w:t>(R)CdI</w:t>
      </w:r>
      <w:r w:rsidRPr="0064709C">
        <w:rPr>
          <w:rFonts w:ascii="Times New Roman" w:hAnsi="Times New Roman"/>
          <w:szCs w:val="24"/>
          <w:vertAlign w:val="subscript"/>
        </w:rPr>
        <w:t>3</w:t>
      </w:r>
      <w:r w:rsidRPr="0064709C">
        <w:rPr>
          <w:rFonts w:ascii="Times New Roman" w:hAnsi="Times New Roman"/>
          <w:szCs w:val="24"/>
        </w:rPr>
        <w:t>(DMSO) crystals were grown through slow evaporation of their stoichiometric solutions as light-yellow blocks measuring up to 2 mm in size over a 3 week crystallization period. Syntheses of Zn analogues, (R)ZnI</w:t>
      </w:r>
      <w:r w:rsidRPr="0064709C">
        <w:rPr>
          <w:rFonts w:ascii="Times New Roman" w:hAnsi="Times New Roman"/>
          <w:szCs w:val="24"/>
          <w:vertAlign w:val="subscript"/>
        </w:rPr>
        <w:t>3</w:t>
      </w:r>
      <w:r w:rsidRPr="0064709C">
        <w:rPr>
          <w:rFonts w:ascii="Times New Roman" w:hAnsi="Times New Roman"/>
          <w:szCs w:val="24"/>
        </w:rPr>
        <w:t xml:space="preserve"> and (R)</w:t>
      </w:r>
      <w:r w:rsidRPr="0064709C">
        <w:rPr>
          <w:rFonts w:ascii="Times New Roman" w:hAnsi="Times New Roman"/>
          <w:szCs w:val="24"/>
          <w:vertAlign w:val="subscript"/>
        </w:rPr>
        <w:t>2</w:t>
      </w:r>
      <w:r w:rsidRPr="0064709C">
        <w:rPr>
          <w:rFonts w:ascii="Times New Roman" w:hAnsi="Times New Roman"/>
          <w:szCs w:val="24"/>
        </w:rPr>
        <w:t>ZnI</w:t>
      </w:r>
      <w:r w:rsidRPr="0064709C">
        <w:rPr>
          <w:rFonts w:ascii="Times New Roman" w:hAnsi="Times New Roman"/>
          <w:szCs w:val="24"/>
          <w:vertAlign w:val="subscript"/>
        </w:rPr>
        <w:t>4</w:t>
      </w:r>
      <w:r w:rsidRPr="0064709C">
        <w:rPr>
          <w:rFonts w:ascii="Times New Roman" w:hAnsi="Times New Roman"/>
          <w:szCs w:val="24"/>
        </w:rPr>
        <w:t>, were tried in different loading ratios of DMF, DMSO, and methanol solutions, but proved unsuccessful.</w:t>
      </w:r>
    </w:p>
    <w:p w14:paraId="24EDBDCD" w14:textId="3F423961" w:rsidR="00351A1E" w:rsidRPr="0064709C" w:rsidRDefault="00351A1E" w:rsidP="00351A1E">
      <w:pPr>
        <w:pStyle w:val="Heading3"/>
        <w:spacing w:after="240"/>
        <w:jc w:val="both"/>
      </w:pPr>
      <w:bookmarkStart w:id="104" w:name="_Toc15232338"/>
      <w:r>
        <w:lastRenderedPageBreak/>
        <w:t>3.2</w:t>
      </w:r>
      <w:r w:rsidRPr="0064709C">
        <w:t>.</w:t>
      </w:r>
      <w:r>
        <w:t>3</w:t>
      </w:r>
      <w:r w:rsidRPr="0064709C">
        <w:tab/>
      </w:r>
      <w:r w:rsidRPr="0064709C">
        <w:tab/>
        <w:t>Single Crystal X-ray Diffraction</w:t>
      </w:r>
      <w:bookmarkEnd w:id="104"/>
    </w:p>
    <w:p w14:paraId="4F9728F4" w14:textId="3357CF51" w:rsidR="00351A1E" w:rsidRPr="0064709C" w:rsidRDefault="00351A1E" w:rsidP="00351A1E">
      <w:pPr>
        <w:pStyle w:val="TAMainText"/>
        <w:spacing w:after="240"/>
        <w:ind w:firstLine="720"/>
        <w:rPr>
          <w:rFonts w:ascii="Times New Roman" w:hAnsi="Times New Roman"/>
          <w:szCs w:val="24"/>
        </w:rPr>
      </w:pPr>
      <w:r w:rsidRPr="0064709C">
        <w:rPr>
          <w:rFonts w:ascii="Times New Roman" w:hAnsi="Times New Roman"/>
          <w:szCs w:val="24"/>
        </w:rPr>
        <w:t>The X-ray intensity data for all compounds were collected on a Bruker Apex CCD diffractometer with a graphite monochromated Mo-Kα (λ = 0.71073Å) radiation. For room temperature measurements (298(2) K), crystals with good clarity were selected from their mother liquor, cut to size, covered with Super Glue, affixed to a goniometer head, and allowed to dry. For low temperature measurements, crystals were selected from their mother liquor, placed in Dow Chemical vacuum grease, cut to size, and then cooled to 100(2) K. The crystal structures for all compounds were determined from a nonlinear least-squares fit. The data were corrected for absorption by the semi-empirical method based on equivalents and the structures were solved by direct methods using the SHELXTL program and refined by full matrix least-squares on F</w:t>
      </w:r>
      <w:r w:rsidRPr="0064709C">
        <w:rPr>
          <w:rFonts w:ascii="Times New Roman" w:hAnsi="Times New Roman"/>
          <w:szCs w:val="24"/>
          <w:vertAlign w:val="superscript"/>
        </w:rPr>
        <w:t>2</w:t>
      </w:r>
      <w:r w:rsidRPr="0064709C">
        <w:rPr>
          <w:rFonts w:ascii="Times New Roman" w:hAnsi="Times New Roman"/>
          <w:szCs w:val="24"/>
        </w:rPr>
        <w:t xml:space="preserve"> by use of all reflections.</w:t>
      </w:r>
      <w:r w:rsidRPr="0064709C">
        <w:rPr>
          <w:rFonts w:ascii="Times New Roman" w:hAnsi="Times New Roman"/>
          <w:szCs w:val="24"/>
        </w:rPr>
        <w:fldChar w:fldCharType="begin">
          <w:fldData xml:space="preserve">PEVuZE5vdGU+PENpdGU+PEF1dGhvcj5MaW5kZW48L0F1dGhvcj48WWVhcj4yMDE1PC9ZZWFyPjxS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</w:fldData>
        </w:fldChar>
      </w:r>
      <w:r w:rsidR="00896DC4">
        <w:rPr>
          <w:rFonts w:ascii="Times New Roman" w:hAnsi="Times New Roman"/>
          <w:szCs w:val="24"/>
        </w:rPr>
        <w:instrText xml:space="preserve"> ADDIN EN.CITE </w:instrText>
      </w:r>
      <w:r w:rsidR="00896DC4">
        <w:rPr>
          <w:rFonts w:ascii="Times New Roman" w:hAnsi="Times New Roman"/>
          <w:szCs w:val="24"/>
        </w:rPr>
        <w:fldChar w:fldCharType="begin">
          <w:fldData xml:space="preserve">PEVuZE5vdGU+PENpdGU+PEF1dGhvcj5MaW5kZW48L0F1dGhvcj48WWVhcj4yMDE1PC9ZZWFyPjxS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</w:fldData>
        </w:fldChar>
      </w:r>
      <w:r w:rsidR="00896DC4">
        <w:rPr>
          <w:rFonts w:ascii="Times New Roman" w:hAnsi="Times New Roman"/>
          <w:szCs w:val="24"/>
        </w:rPr>
        <w:instrText xml:space="preserve"> ADDIN EN.CITE.DATA </w:instrText>
      </w:r>
      <w:r w:rsidR="00896DC4">
        <w:rPr>
          <w:rFonts w:ascii="Times New Roman" w:hAnsi="Times New Roman"/>
          <w:szCs w:val="24"/>
        </w:rPr>
      </w:r>
      <w:r w:rsidR="00896DC4">
        <w:rPr>
          <w:rFonts w:ascii="Times New Roman" w:hAnsi="Times New Roman"/>
          <w:szCs w:val="24"/>
        </w:rPr>
        <w:fldChar w:fldCharType="end"/>
      </w:r>
      <w:r w:rsidRPr="0064709C">
        <w:rPr>
          <w:rFonts w:ascii="Times New Roman" w:hAnsi="Times New Roman"/>
          <w:szCs w:val="24"/>
        </w:rPr>
      </w:r>
      <w:r w:rsidRPr="0064709C">
        <w:rPr>
          <w:rFonts w:ascii="Times New Roman" w:hAnsi="Times New Roman"/>
          <w:szCs w:val="24"/>
        </w:rPr>
        <w:fldChar w:fldCharType="separate"/>
      </w:r>
      <w:r w:rsidR="00896DC4" w:rsidRPr="00896DC4">
        <w:rPr>
          <w:rFonts w:ascii="Times New Roman" w:hAnsi="Times New Roman"/>
          <w:noProof/>
          <w:szCs w:val="24"/>
          <w:vertAlign w:val="superscript"/>
        </w:rPr>
        <w:t>226, 376</w:t>
      </w:r>
      <w:r w:rsidRPr="0064709C">
        <w:rPr>
          <w:rFonts w:ascii="Times New Roman" w:hAnsi="Times New Roman"/>
          <w:szCs w:val="24"/>
        </w:rPr>
        <w:fldChar w:fldCharType="end"/>
      </w:r>
      <w:r w:rsidRPr="0064709C">
        <w:rPr>
          <w:rFonts w:ascii="Times New Roman" w:hAnsi="Times New Roman"/>
          <w:szCs w:val="24"/>
        </w:rPr>
        <w:t xml:space="preserve"> All non-hydrogen atoms were refined with anisotropic displacement parameters, all occupancies were refined within two standard deviations, and all hydrogen atom positions were determined by geometry. Single crystal data collection and refinement parameters are summarized in Tables 1 and S1. Atomic coordinates, equivalent isotropic displacement parameters and selected interatomic distances and bond angles can be found in Tables S2 – S3. Full details of the crystal structures are summarized in the CIF (Crystallographic Information File) files have been deposited in the Cambridge Crystallographic Data Centre (CCDC) database and can be found under deposition numbers 1840612, 1840614-1840618.</w:t>
      </w:r>
    </w:p>
    <w:p w14:paraId="750AFD6B" w14:textId="069A6939" w:rsidR="00351A1E" w:rsidRPr="0064709C" w:rsidRDefault="00351A1E" w:rsidP="00351A1E">
      <w:pPr>
        <w:pStyle w:val="Heading3"/>
        <w:spacing w:after="240"/>
        <w:jc w:val="both"/>
      </w:pPr>
      <w:bookmarkStart w:id="105" w:name="_Toc15232339"/>
      <w:r>
        <w:t>3</w:t>
      </w:r>
      <w:r w:rsidRPr="0064709C">
        <w:t>.</w:t>
      </w:r>
      <w:r>
        <w:t>2</w:t>
      </w:r>
      <w:r w:rsidRPr="0064709C">
        <w:t>.</w:t>
      </w:r>
      <w:r>
        <w:t>4</w:t>
      </w:r>
      <w:r w:rsidRPr="0064709C">
        <w:tab/>
      </w:r>
      <w:r w:rsidRPr="0064709C">
        <w:tab/>
        <w:t>Powder X-ray Diffraction</w:t>
      </w:r>
      <w:bookmarkEnd w:id="105"/>
      <w:r w:rsidRPr="0064709C">
        <w:t xml:space="preserve"> </w:t>
      </w:r>
    </w:p>
    <w:p w14:paraId="41A8D779" w14:textId="77777777" w:rsidR="00351A1E" w:rsidRPr="0064709C" w:rsidRDefault="00351A1E" w:rsidP="00351A1E">
      <w:pPr>
        <w:pStyle w:val="TAMainText"/>
        <w:spacing w:after="240"/>
        <w:ind w:firstLine="720"/>
        <w:rPr>
          <w:rFonts w:ascii="Times New Roman" w:hAnsi="Times New Roman"/>
          <w:szCs w:val="24"/>
        </w:rPr>
      </w:pPr>
      <w:r w:rsidRPr="0064709C">
        <w:rPr>
          <w:rFonts w:ascii="Times New Roman" w:hAnsi="Times New Roman"/>
          <w:szCs w:val="24"/>
        </w:rPr>
        <w:t>For powder X-ray diffraction (PXRD) measurements, solution-processed samples were dried overnight under vacuum and then ground into powdered forms. PXRD measurements were carried out on a Rigaku MiniFlex600 system equipped with a D/tex detector using Ni-</w:t>
      </w:r>
      <w:r w:rsidRPr="0064709C">
        <w:rPr>
          <w:rFonts w:ascii="Times New Roman" w:hAnsi="Times New Roman"/>
          <w:szCs w:val="24"/>
        </w:rPr>
        <w:lastRenderedPageBreak/>
        <w:t xml:space="preserve">filtered Cu-Kα radiation source. Typical PXRD scans were performed in the 5-90° (2θ) range, with a step size of 0.02° to determine phase identity and purity. Data analysis was performed using Rigaku’s PDXL2 software package. The baseline originating from the glass slides used to collect data was corrected using the embedded tool in the PDXL2 software, and the data were fitted using the decomposition method (also known as Pawley fitting) embedded in the PDXL2 software package. </w:t>
      </w:r>
    </w:p>
    <w:p w14:paraId="055F227D" w14:textId="34CC88F4" w:rsidR="00351A1E" w:rsidRPr="0064709C" w:rsidRDefault="00351A1E" w:rsidP="00351A1E">
      <w:pPr>
        <w:pStyle w:val="Heading3"/>
        <w:spacing w:after="240"/>
        <w:jc w:val="both"/>
      </w:pPr>
      <w:bookmarkStart w:id="106" w:name="_Toc15232340"/>
      <w:r>
        <w:t>3</w:t>
      </w:r>
      <w:r w:rsidRPr="0064709C">
        <w:t>.</w:t>
      </w:r>
      <w:r>
        <w:t>2</w:t>
      </w:r>
      <w:r w:rsidRPr="0064709C">
        <w:t>.</w:t>
      </w:r>
      <w:r>
        <w:t>5</w:t>
      </w:r>
      <w:r w:rsidRPr="0064709C">
        <w:tab/>
        <w:t>Energy Dispersive X-ray (EDX) Measurements</w:t>
      </w:r>
      <w:bookmarkEnd w:id="106"/>
    </w:p>
    <w:p w14:paraId="2DBACD9C" w14:textId="77777777" w:rsidR="00351A1E" w:rsidRPr="0064709C" w:rsidRDefault="00351A1E" w:rsidP="00351A1E">
      <w:pPr>
        <w:spacing w:after="0" w:line="480" w:lineRule="auto"/>
        <w:ind w:firstLine="720"/>
        <w:contextualSpacing/>
        <w:jc w:val="both"/>
        <w:rPr>
          <w:rFonts w:cs="Times New Roman"/>
          <w:szCs w:val="24"/>
        </w:rPr>
      </w:pPr>
      <w:r w:rsidRPr="0064709C">
        <w:rPr>
          <w:rFonts w:cs="Times New Roman"/>
          <w:szCs w:val="24"/>
        </w:rPr>
        <w:t xml:space="preserve">EDX measurements were performed on polycrystalline samples using </w:t>
      </w:r>
      <w:r w:rsidRPr="0064709C">
        <w:rPr>
          <w:rFonts w:cs="Times New Roman"/>
          <w:color w:val="000000"/>
          <w:szCs w:val="24"/>
          <w:shd w:val="clear" w:color="auto" w:fill="FFFFFF"/>
        </w:rPr>
        <w:t xml:space="preserve">a Zeiss Neon EsB equipped with an Oxford Instruments EDX system. </w:t>
      </w:r>
      <w:r w:rsidRPr="0064709C">
        <w:rPr>
          <w:rFonts w:cs="Times New Roman"/>
          <w:color w:val="000000" w:themeColor="text1"/>
          <w:szCs w:val="24"/>
          <w:shd w:val="clear" w:color="auto" w:fill="FFFFFF"/>
        </w:rPr>
        <w:t>Elemental analysis yields an average composition of 26.45% of Rb, 11.95% of Ag, 5.85% of Bi, and 55.75 % of Br, which present a good agreement with the calculated values; 25% of Rb, 12.5% of Ag, 6.25% of Bi, and 56.25% of Br (see Figure S1(b)).</w:t>
      </w:r>
      <w:r w:rsidRPr="0064709C">
        <w:rPr>
          <w:rFonts w:cs="Times New Roman"/>
          <w:szCs w:val="24"/>
        </w:rPr>
        <w:t xml:space="preserve"> </w:t>
      </w:r>
    </w:p>
    <w:p w14:paraId="726E95FD" w14:textId="372A48A1" w:rsidR="00351A1E" w:rsidRPr="0064709C" w:rsidRDefault="00351A1E" w:rsidP="00351A1E">
      <w:pPr>
        <w:pStyle w:val="Heading3"/>
        <w:spacing w:after="240"/>
        <w:jc w:val="both"/>
      </w:pPr>
      <w:bookmarkStart w:id="107" w:name="_Toc15232341"/>
      <w:r>
        <w:t>3</w:t>
      </w:r>
      <w:r w:rsidRPr="0064709C">
        <w:t>.</w:t>
      </w:r>
      <w:r>
        <w:t>2</w:t>
      </w:r>
      <w:r w:rsidRPr="0064709C">
        <w:t>.</w:t>
      </w:r>
      <w:r>
        <w:t>6</w:t>
      </w:r>
      <w:r w:rsidRPr="0064709C">
        <w:tab/>
        <w:t>Optical Measurements</w:t>
      </w:r>
      <w:bookmarkEnd w:id="107"/>
      <w:r w:rsidRPr="0064709C">
        <w:t xml:space="preserve"> </w:t>
      </w:r>
    </w:p>
    <w:p w14:paraId="177CED38" w14:textId="77777777" w:rsidR="00351A1E" w:rsidRPr="0064709C" w:rsidRDefault="00351A1E" w:rsidP="00351A1E">
      <w:pPr>
        <w:pStyle w:val="TAMainText"/>
        <w:spacing w:after="240"/>
        <w:ind w:firstLine="720"/>
        <w:rPr>
          <w:rFonts w:ascii="Times New Roman" w:hAnsi="Times New Roman"/>
          <w:szCs w:val="24"/>
        </w:rPr>
      </w:pPr>
      <w:r w:rsidRPr="0064709C">
        <w:rPr>
          <w:rFonts w:ascii="Times New Roman" w:hAnsi="Times New Roman"/>
          <w:szCs w:val="24"/>
        </w:rPr>
        <w:t xml:space="preserve">Room temperature PLE, PL and PLQY measurements were performed on a HORIBA Jobin Yvon Fluorolog-3 spectrofluorometer using a Xenon lamp and Quanta-φ integrating sphere using the two-curve method in a varied range from 280-860 nm. UV-vis diffuse reflectance was measured to study the optical absorption properties of the compounds. Measurements were performed on polycrystalline powder samples using a PerkinElmer Lambda 750 UV/VIS/NIR Spectrometer equipped with a 100mm Spectralon InGaAs Integrating Sphere attachment over a 250-1100 nm range. TRPL was measured on a HORIBA Jobin Yvon Fluorolog-3 spectrofluorometer using a time-correlated-single-photon counting module. HORIBA Jobin Yvon NanoLEDs (pulsed light-emitting diodes) were used as the excitation source. The duration of the light pulse was shorter than 2 ns. Temperature </w:t>
      </w:r>
      <w:r w:rsidRPr="0064709C">
        <w:rPr>
          <w:rFonts w:ascii="Times New Roman" w:hAnsi="Times New Roman"/>
          <w:szCs w:val="24"/>
        </w:rPr>
        <w:lastRenderedPageBreak/>
        <w:t>dependence PL spectra were measured on single crystal samples using a double monochromator U1000 equipped with a photomultiplier. The excitation wavelength was the 325 nm (3.815 eV) line of a Spectra-Physics beamlock 2085 argon laser. The samples were placed in a helium bath cryostat and the measurements were performed between 2 and 300 K. Room temperature solid-state mid-IR measurements were performed on a Bruker Tensor27 IR over the range of 400 – 4000 cm</w:t>
      </w:r>
      <w:r w:rsidRPr="0064709C">
        <w:rPr>
          <w:rFonts w:ascii="Times New Roman" w:hAnsi="Times New Roman"/>
          <w:szCs w:val="24"/>
          <w:vertAlign w:val="superscript"/>
        </w:rPr>
        <w:t>-1</w:t>
      </w:r>
      <w:r w:rsidRPr="0064709C">
        <w:rPr>
          <w:rFonts w:ascii="Times New Roman" w:hAnsi="Times New Roman"/>
          <w:szCs w:val="24"/>
        </w:rPr>
        <w:t xml:space="preserve"> on solid samples ground and then pressed into a matrix of KBr.</w:t>
      </w:r>
    </w:p>
    <w:p w14:paraId="2EA53CCF" w14:textId="4FCA9795" w:rsidR="00351A1E" w:rsidRPr="0064709C" w:rsidRDefault="00351A1E" w:rsidP="00351A1E">
      <w:pPr>
        <w:pStyle w:val="Heading3"/>
        <w:spacing w:after="240"/>
        <w:jc w:val="both"/>
      </w:pPr>
      <w:bookmarkStart w:id="108" w:name="_Toc15232342"/>
      <w:r>
        <w:t>3</w:t>
      </w:r>
      <w:r w:rsidRPr="0064709C">
        <w:t>.</w:t>
      </w:r>
      <w:r>
        <w:t>2</w:t>
      </w:r>
      <w:r w:rsidRPr="0064709C">
        <w:t>.</w:t>
      </w:r>
      <w:r>
        <w:t>7</w:t>
      </w:r>
      <w:r w:rsidRPr="0064709C">
        <w:tab/>
        <w:t>First Principles Calculations</w:t>
      </w:r>
      <w:bookmarkEnd w:id="108"/>
      <w:r w:rsidRPr="0064709C">
        <w:t xml:space="preserve"> </w:t>
      </w:r>
    </w:p>
    <w:p w14:paraId="141AA546" w14:textId="1D9AC4C5" w:rsidR="00351A1E" w:rsidRDefault="00351A1E" w:rsidP="00351A1E">
      <w:pPr>
        <w:pStyle w:val="TAMainText"/>
        <w:spacing w:after="240"/>
        <w:ind w:firstLine="720"/>
        <w:rPr>
          <w:rFonts w:ascii="Times New Roman" w:hAnsi="Times New Roman"/>
          <w:szCs w:val="24"/>
        </w:rPr>
      </w:pPr>
      <w:r w:rsidRPr="0064709C">
        <w:rPr>
          <w:rFonts w:ascii="Times New Roman" w:hAnsi="Times New Roman"/>
          <w:szCs w:val="24"/>
        </w:rPr>
        <w:t>All calculations were based on DFT implemented in the VASP code.</w:t>
      </w:r>
      <w:r w:rsidRPr="0064709C">
        <w:rPr>
          <w:rFonts w:ascii="Times New Roman" w:hAnsi="Times New Roman"/>
          <w:szCs w:val="24"/>
        </w:rPr>
        <w:fldChar w:fldCharType="begin"/>
      </w:r>
      <w:r w:rsidR="00896DC4">
        <w:rPr>
          <w:rFonts w:ascii="Times New Roman" w:hAnsi="Times New Roman"/>
          <w:szCs w:val="24"/>
        </w:rPr>
        <w:instrText xml:space="preserve"> ADDIN EN.CITE &lt;EndNote&gt;&lt;Cite&gt;&lt;Author&gt;Kresse&lt;/Author&gt;&lt;Year&gt;1996&lt;/Year&gt;&lt;RecNum&gt;2021&lt;/RecNum&gt;&lt;DisplayText&gt;&lt;style face="superscript"&gt;229&lt;/style&gt;&lt;/DisplayText&gt;&lt;record&gt;&lt;rec-number&gt;2021&lt;/rec-number&gt;&lt;foreign-keys&gt;&lt;key app="EN" db-id="fzds0d9x4pav0teer07p9vx59ws5zz2z522d" timestamp="1539554200"&gt;2021&lt;/key&gt;&lt;/foreign-keys&gt;&lt;ref-type name="Journal Article"&gt;17&lt;/ref-type&gt;&lt;contributors&gt;&lt;authors&gt;&lt;author&gt;Kresse, G.&lt;/author&gt;&lt;author&gt;Furthmüller, J.&lt;/author&gt;&lt;/authors&gt;&lt;/contributors&gt;&lt;titles&gt;&lt;title&gt;Efficiency of ab-initio total energy calculations for metals and semiconductors using a plane-wave basis set&lt;/title&gt;&lt;secondary-title&gt;Computational Materials Science&lt;/secondary-title&gt;&lt;/titles&gt;&lt;periodical&gt;&lt;full-title&gt;Computational Materials Science&lt;/full-title&gt;&lt;/periodical&gt;&lt;pages&gt;15-50&lt;/pages&gt;&lt;volume&gt;6&lt;/volume&gt;&lt;number&gt;1&lt;/number&gt;&lt;dates&gt;&lt;year&gt;1996&lt;/year&gt;&lt;pub-dates&gt;&lt;date&gt;1996/07/01/&lt;/date&gt;&lt;/pub-dates&gt;&lt;/dates&gt;&lt;isbn&gt;0927-0256&lt;/isbn&gt;&lt;urls&gt;&lt;related-urls&gt;&lt;url&gt;http://www.sciencedirect.com/science/article/pii/0927025696000080&lt;/url&gt;&lt;/related-urls&gt;&lt;/urls&gt;&lt;electronic-resource-num&gt;https://doi.org/10.1016/0927-0256(96)00008-0&lt;/electronic-resource-num&gt;&lt;/record&gt;&lt;/Cite&gt;&lt;/EndNote&gt;</w:instrText>
      </w:r>
      <w:r w:rsidRPr="0064709C">
        <w:rPr>
          <w:rFonts w:ascii="Times New Roman" w:hAnsi="Times New Roman"/>
          <w:szCs w:val="24"/>
        </w:rPr>
        <w:fldChar w:fldCharType="separate"/>
      </w:r>
      <w:r w:rsidR="00896DC4" w:rsidRPr="00896DC4">
        <w:rPr>
          <w:rFonts w:ascii="Times New Roman" w:hAnsi="Times New Roman"/>
          <w:noProof/>
          <w:szCs w:val="24"/>
          <w:vertAlign w:val="superscript"/>
        </w:rPr>
        <w:t>229</w:t>
      </w:r>
      <w:r w:rsidRPr="0064709C">
        <w:rPr>
          <w:rFonts w:ascii="Times New Roman" w:hAnsi="Times New Roman"/>
          <w:szCs w:val="24"/>
        </w:rPr>
        <w:fldChar w:fldCharType="end"/>
      </w:r>
      <w:r w:rsidRPr="0064709C">
        <w:rPr>
          <w:rFonts w:ascii="Times New Roman" w:hAnsi="Times New Roman"/>
          <w:szCs w:val="24"/>
        </w:rPr>
        <w:t xml:space="preserve"> The interaction between ions and electrons was described by the projector augmented wave method.</w:t>
      </w:r>
      <w:r w:rsidRPr="0064709C">
        <w:rPr>
          <w:rFonts w:ascii="Times New Roman" w:hAnsi="Times New Roman"/>
          <w:szCs w:val="24"/>
        </w:rPr>
        <w:fldChar w:fldCharType="begin"/>
      </w:r>
      <w:r w:rsidR="00896DC4">
        <w:rPr>
          <w:rFonts w:ascii="Times New Roman" w:hAnsi="Times New Roman"/>
          <w:szCs w:val="24"/>
        </w:rPr>
        <w:instrText xml:space="preserve"> ADDIN EN.CITE &lt;EndNote&gt;&lt;Cite&gt;&lt;Author&gt;Kresse&lt;/Author&gt;&lt;Year&gt;1999&lt;/Year&gt;&lt;RecNum&gt;918&lt;/RecNum&gt;&lt;DisplayText&gt;&lt;style face="superscript"&gt;323&lt;/style&gt;&lt;/DisplayText&gt;&lt;record&gt;&lt;rec-number&gt;918&lt;/rec-number&gt;&lt;foreign-keys&gt;&lt;key app="EN" db-id="vpr9as2rawdd28e5aryxprt4dftzw9tvsf0t" timestamp="1534268781"&gt;918&lt;/key&gt;&lt;/foreign-keys&gt;&lt;ref-type name="Journal Article"&gt;17&lt;/ref-type&gt;&lt;contributors&gt;&lt;authors&gt;&lt;author&gt;Kresse, Georg&lt;/author&gt;&lt;author&gt;Joubert, D&lt;/author&gt;&lt;/authors&gt;&lt;/contributors&gt;&lt;titles&gt;&lt;title&gt;From ultrasoft pseudopotentials to the projector augmented-wave method&lt;/title&gt;&lt;secondary-title&gt;Physical Review B&lt;/secondary-title&gt;&lt;/titles&gt;&lt;periodical&gt;&lt;full-title&gt;Physical Review B&lt;/full-title&gt;&lt;abbr-1&gt;Phys. Rev. B&lt;/abbr-1&gt;&lt;/periodical&gt;&lt;pages&gt;1758&lt;/pages&gt;&lt;volume&gt;59&lt;/volume&gt;&lt;number&gt;3&lt;/number&gt;&lt;dates&gt;&lt;year&gt;1999&lt;/year&gt;&lt;/dates&gt;&lt;urls&gt;&lt;/urls&gt;&lt;/record&gt;&lt;/Cite&gt;&lt;/EndNote&gt;</w:instrText>
      </w:r>
      <w:r w:rsidRPr="0064709C">
        <w:rPr>
          <w:rFonts w:ascii="Times New Roman" w:hAnsi="Times New Roman"/>
          <w:szCs w:val="24"/>
        </w:rPr>
        <w:fldChar w:fldCharType="separate"/>
      </w:r>
      <w:r w:rsidR="00896DC4" w:rsidRPr="00896DC4">
        <w:rPr>
          <w:rFonts w:ascii="Times New Roman" w:hAnsi="Times New Roman"/>
          <w:noProof/>
          <w:szCs w:val="24"/>
          <w:vertAlign w:val="superscript"/>
        </w:rPr>
        <w:t>323</w:t>
      </w:r>
      <w:r w:rsidRPr="0064709C">
        <w:rPr>
          <w:rFonts w:ascii="Times New Roman" w:hAnsi="Times New Roman"/>
          <w:szCs w:val="24"/>
        </w:rPr>
        <w:fldChar w:fldCharType="end"/>
      </w:r>
      <w:r w:rsidRPr="0064709C">
        <w:rPr>
          <w:rFonts w:ascii="Times New Roman" w:hAnsi="Times New Roman"/>
          <w:szCs w:val="24"/>
        </w:rPr>
        <w:t xml:space="preserve"> The kinetic energy cutoff of 400 eV for the plane-wave basis was used for all calculations. Experimental lattice parameters were used while the atomic positions were fully relaxed until the residual forces were less than 0.02 eV/ Å. Electronic band structures and density of states (DOS) were calculated using the Perdew−Burke−Ernzerhof (PBE) exchange-correlation functional</w:t>
      </w:r>
      <w:r w:rsidRPr="0064709C">
        <w:rPr>
          <w:rFonts w:ascii="Times New Roman" w:hAnsi="Times New Roman"/>
          <w:szCs w:val="24"/>
        </w:rPr>
        <w:fldChar w:fldCharType="begin"/>
      </w:r>
      <w:r w:rsidR="00896DC4">
        <w:rPr>
          <w:rFonts w:ascii="Times New Roman" w:hAnsi="Times New Roman"/>
          <w:szCs w:val="24"/>
        </w:rPr>
        <w:instrText xml:space="preserve"> ADDIN EN.CITE &lt;EndNote&gt;&lt;Cite&gt;&lt;Author&gt;Perdew&lt;/Author&gt;&lt;Year&gt;1996&lt;/Year&gt;&lt;RecNum&gt;628&lt;/RecNum&gt;&lt;DisplayText&gt;&lt;style face="superscript"&gt;228&lt;/style&gt;&lt;/DisplayText&gt;&lt;record&gt;&lt;rec-number&gt;628&lt;/rec-number&gt;&lt;foreign-keys&gt;&lt;key app="EN" db-id="vpr9as2rawdd28e5aryxprt4dftzw9tvsf0t" timestamp="1500169252"&gt;628&lt;/key&gt;&lt;/foreign-keys&gt;&lt;ref-type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Letters&lt;/full-title&gt;&lt;abbr-1&gt;Phys. Rev. Lett.&lt;/abbr-1&gt;&lt;abbr-2&gt;Phys Rev Lett&lt;/abbr-2&gt;&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Society&lt;/publisher&gt;&lt;urls&gt;&lt;related-urls&gt;&lt;url&gt;https://link.aps.org/doi/10.1103/PhysRevLett.77.3865&lt;/url&gt;&lt;/related-urls&gt;&lt;/urls&gt;&lt;/record&gt;&lt;/Cite&gt;&lt;/EndNote&gt;</w:instrText>
      </w:r>
      <w:r w:rsidRPr="0064709C">
        <w:rPr>
          <w:rFonts w:ascii="Times New Roman" w:hAnsi="Times New Roman"/>
          <w:szCs w:val="24"/>
        </w:rPr>
        <w:fldChar w:fldCharType="separate"/>
      </w:r>
      <w:r w:rsidR="00896DC4" w:rsidRPr="00896DC4">
        <w:rPr>
          <w:rFonts w:ascii="Times New Roman" w:hAnsi="Times New Roman"/>
          <w:noProof/>
          <w:szCs w:val="24"/>
          <w:vertAlign w:val="superscript"/>
        </w:rPr>
        <w:t>228</w:t>
      </w:r>
      <w:r w:rsidRPr="0064709C">
        <w:rPr>
          <w:rFonts w:ascii="Times New Roman" w:hAnsi="Times New Roman"/>
          <w:szCs w:val="24"/>
        </w:rPr>
        <w:fldChar w:fldCharType="end"/>
      </w:r>
      <w:r w:rsidRPr="0064709C">
        <w:rPr>
          <w:rFonts w:ascii="Times New Roman" w:hAnsi="Times New Roman"/>
          <w:szCs w:val="24"/>
        </w:rPr>
        <w:t xml:space="preserve"> while excitons were treated by using the more advanced hybrid PBE0 functional,</w:t>
      </w:r>
      <w:r w:rsidRPr="0064709C">
        <w:rPr>
          <w:rFonts w:ascii="Times New Roman" w:hAnsi="Times New Roman"/>
          <w:szCs w:val="24"/>
        </w:rPr>
        <w:fldChar w:fldCharType="begin"/>
      </w:r>
      <w:r w:rsidR="00896DC4">
        <w:rPr>
          <w:rFonts w:ascii="Times New Roman" w:hAnsi="Times New Roman"/>
          <w:szCs w:val="24"/>
        </w:rPr>
        <w:instrText xml:space="preserve"> ADDIN EN.CITE &lt;EndNote&gt;&lt;Cite&gt;&lt;Author&gt;Perdew&lt;/Author&gt;&lt;Year&gt;1996&lt;/Year&gt;&lt;RecNum&gt;2024&lt;/RecNum&gt;&lt;DisplayText&gt;&lt;style face="superscript"&gt;377&lt;/style&gt;&lt;/DisplayText&gt;&lt;record&gt;&lt;rec-number&gt;2024&lt;/rec-number&gt;&lt;foreign-keys&gt;&lt;key app="EN" db-id="fzds0d9x4pav0teer07p9vx59ws5zz2z522d" timestamp="1539554577"&gt;2024&lt;/key&gt;&lt;/foreign-keys&gt;&lt;ref-type name="Journal Article"&gt;17&lt;/ref-type&gt;&lt;contributors&gt;&lt;authors&gt;&lt;author&gt;Perdew, John P.&lt;/author&gt;&lt;author&gt;Ernzerhof, Matthias&lt;/author&gt;&lt;author&gt;Burke, Kieron&lt;/author&gt;&lt;/authors&gt;&lt;/contributors&gt;&lt;titles&gt;&lt;title&gt;Rationale for mixing exact exchange with density functional approximations&lt;/title&gt;&lt;secondary-title&gt;The Journal of Chemical Physics&lt;/secondary-title&gt;&lt;/titles&gt;&lt;periodical&gt;&lt;full-title&gt;The Journal of Chemical Physics&lt;/full-title&gt;&lt;/periodical&gt;&lt;pages&gt;9982-9985&lt;/pages&gt;&lt;volume&gt;105&lt;/volume&gt;&lt;number&gt;22&lt;/number&gt;&lt;dates&gt;&lt;year&gt;1996&lt;/year&gt;&lt;pub-dates&gt;&lt;date&gt;1996/12/08&lt;/date&gt;&lt;/pub-dates&gt;&lt;/dates&gt;&lt;publisher&gt;American Institute of Physics&lt;/publisher&gt;&lt;isbn&gt;0021-9606&lt;/isbn&gt;&lt;urls&gt;&lt;related-urls&gt;&lt;url&gt;https://doi.org/10.1063/1.472933&lt;/url&gt;&lt;/related-urls&gt;&lt;/urls&gt;&lt;electronic-resource-num&gt;10.1063/1.472933&lt;/electronic-resource-num&gt;&lt;access-date&gt;2018/10/14&lt;/access-date&gt;&lt;/record&gt;&lt;/Cite&gt;&lt;/EndNote&gt;</w:instrText>
      </w:r>
      <w:r w:rsidRPr="0064709C">
        <w:rPr>
          <w:rFonts w:ascii="Times New Roman" w:hAnsi="Times New Roman"/>
          <w:szCs w:val="24"/>
        </w:rPr>
        <w:fldChar w:fldCharType="separate"/>
      </w:r>
      <w:r w:rsidR="00896DC4" w:rsidRPr="00896DC4">
        <w:rPr>
          <w:rFonts w:ascii="Times New Roman" w:hAnsi="Times New Roman"/>
          <w:noProof/>
          <w:szCs w:val="24"/>
          <w:vertAlign w:val="superscript"/>
        </w:rPr>
        <w:t>377</w:t>
      </w:r>
      <w:r w:rsidRPr="0064709C">
        <w:rPr>
          <w:rFonts w:ascii="Times New Roman" w:hAnsi="Times New Roman"/>
          <w:szCs w:val="24"/>
        </w:rPr>
        <w:fldChar w:fldCharType="end"/>
      </w:r>
      <w:r w:rsidRPr="0064709C">
        <w:rPr>
          <w:rFonts w:ascii="Times New Roman" w:hAnsi="Times New Roman"/>
          <w:szCs w:val="24"/>
        </w:rPr>
        <w:t xml:space="preserve"> which has 25% non-local Fock exchange. Previous PBE0 calculations have provided accurate results on exciton properties in hybrid organic-inorganic halide perovskites.</w:t>
      </w:r>
      <w:r w:rsidRPr="0064709C">
        <w:rPr>
          <w:rFonts w:ascii="Times New Roman" w:hAnsi="Times New Roman"/>
          <w:szCs w:val="24"/>
        </w:rPr>
        <w:fldChar w:fldCharType="begin">
          <w:fldData xml:space="preserve">PEVuZE5vdGU+PENpdGU+PEF1dGhvcj5aaG91PC9BdXRob3I+PFllYXI+MjAxODwvWWVhcj48UmVj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</w:fldData>
        </w:fldChar>
      </w:r>
      <w:r w:rsidR="00896DC4">
        <w:rPr>
          <w:rFonts w:ascii="Times New Roman" w:hAnsi="Times New Roman"/>
          <w:szCs w:val="24"/>
        </w:rPr>
        <w:instrText xml:space="preserve"> ADDIN EN.CITE </w:instrText>
      </w:r>
      <w:r w:rsidR="00896DC4">
        <w:rPr>
          <w:rFonts w:ascii="Times New Roman" w:hAnsi="Times New Roman"/>
          <w:szCs w:val="24"/>
        </w:rPr>
        <w:fldChar w:fldCharType="begin">
          <w:fldData xml:space="preserve">PEVuZE5vdGU+PENpdGU+PEF1dGhvcj5aaG91PC9BdXRob3I+PFllYXI+MjAxODwvWWVhcj48UmVj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</w:fldData>
        </w:fldChar>
      </w:r>
      <w:r w:rsidR="00896DC4">
        <w:rPr>
          <w:rFonts w:ascii="Times New Roman" w:hAnsi="Times New Roman"/>
          <w:szCs w:val="24"/>
        </w:rPr>
        <w:instrText xml:space="preserve"> ADDIN EN.CITE.DATA </w:instrText>
      </w:r>
      <w:r w:rsidR="00896DC4">
        <w:rPr>
          <w:rFonts w:ascii="Times New Roman" w:hAnsi="Times New Roman"/>
          <w:szCs w:val="24"/>
        </w:rPr>
      </w:r>
      <w:r w:rsidR="00896DC4">
        <w:rPr>
          <w:rFonts w:ascii="Times New Roman" w:hAnsi="Times New Roman"/>
          <w:szCs w:val="24"/>
        </w:rPr>
        <w:fldChar w:fldCharType="end"/>
      </w:r>
      <w:r w:rsidRPr="0064709C">
        <w:rPr>
          <w:rFonts w:ascii="Times New Roman" w:hAnsi="Times New Roman"/>
          <w:szCs w:val="24"/>
        </w:rPr>
      </w:r>
      <w:r w:rsidRPr="0064709C">
        <w:rPr>
          <w:rFonts w:ascii="Times New Roman" w:hAnsi="Times New Roman"/>
          <w:szCs w:val="24"/>
        </w:rPr>
        <w:fldChar w:fldCharType="separate"/>
      </w:r>
      <w:r w:rsidR="00896DC4" w:rsidRPr="00896DC4">
        <w:rPr>
          <w:rFonts w:ascii="Times New Roman" w:hAnsi="Times New Roman"/>
          <w:noProof/>
          <w:szCs w:val="24"/>
          <w:vertAlign w:val="superscript"/>
        </w:rPr>
        <w:t>77, 368, 370</w:t>
      </w:r>
      <w:r w:rsidRPr="0064709C">
        <w:rPr>
          <w:rFonts w:ascii="Times New Roman" w:hAnsi="Times New Roman"/>
          <w:szCs w:val="24"/>
        </w:rPr>
        <w:fldChar w:fldCharType="end"/>
      </w:r>
    </w:p>
    <w:p w14:paraId="21323090" w14:textId="0F165092" w:rsidR="002D0FCD" w:rsidRDefault="002D0FCD" w:rsidP="00CE3348">
      <w:pPr>
        <w:pStyle w:val="Heading2"/>
        <w:spacing w:after="240"/>
        <w:jc w:val="both"/>
      </w:pPr>
      <w:bookmarkStart w:id="109" w:name="_Toc15232343"/>
      <w:r>
        <w:t>3.</w:t>
      </w:r>
      <w:r w:rsidR="00351A1E">
        <w:t>3</w:t>
      </w:r>
      <w:r>
        <w:tab/>
        <w:t xml:space="preserve">Room and Low Temperature </w:t>
      </w:r>
      <w:r w:rsidRPr="001730E7">
        <w:t xml:space="preserve">Crystal </w:t>
      </w:r>
      <w:r>
        <w:t>S</w:t>
      </w:r>
      <w:r w:rsidRPr="001730E7">
        <w:t>tructures</w:t>
      </w:r>
      <w:bookmarkEnd w:id="109"/>
    </w:p>
    <w:p w14:paraId="1D7DB65E" w14:textId="576F22C3" w:rsidR="002D0FCD" w:rsidRDefault="002D0FCD" w:rsidP="005B75A1">
      <w:pPr>
        <w:pStyle w:val="TAMainText"/>
        <w:ind w:firstLine="720"/>
        <w:rPr>
          <w:rFonts w:ascii="Times New Roman" w:hAnsi="Times New Roman"/>
          <w:szCs w:val="24"/>
        </w:rPr>
      </w:pPr>
      <w:r w:rsidRPr="001730E7">
        <w:rPr>
          <w:rFonts w:ascii="Times New Roman" w:hAnsi="Times New Roman"/>
          <w:szCs w:val="24"/>
        </w:rPr>
        <w:t xml:space="preserve">Room temperature and low temperature single crystal X-ray diffraction (SXRD) experiments for hybrid bromide and iodides of Zn and Cd metals are summarized in Figure </w:t>
      </w:r>
      <w:r w:rsidR="006F1496">
        <w:rPr>
          <w:rFonts w:ascii="Times New Roman" w:hAnsi="Times New Roman"/>
          <w:szCs w:val="24"/>
        </w:rPr>
        <w:t>32</w:t>
      </w:r>
      <w:r w:rsidRPr="001730E7">
        <w:rPr>
          <w:rFonts w:ascii="Times New Roman" w:hAnsi="Times New Roman"/>
          <w:szCs w:val="24"/>
        </w:rPr>
        <w:t xml:space="preserve">, and Tables </w:t>
      </w:r>
      <w:r w:rsidR="00215C76">
        <w:rPr>
          <w:rFonts w:ascii="Times New Roman" w:hAnsi="Times New Roman"/>
          <w:szCs w:val="24"/>
        </w:rPr>
        <w:t>3</w:t>
      </w:r>
      <w:r w:rsidRPr="001730E7">
        <w:rPr>
          <w:rFonts w:ascii="Times New Roman" w:hAnsi="Times New Roman"/>
          <w:szCs w:val="24"/>
        </w:rPr>
        <w:t xml:space="preserve"> and </w:t>
      </w:r>
      <w:r w:rsidR="0000439D">
        <w:rPr>
          <w:rFonts w:ascii="Times New Roman" w:hAnsi="Times New Roman"/>
          <w:szCs w:val="24"/>
        </w:rPr>
        <w:t xml:space="preserve">A1.10-A1.12 in </w:t>
      </w:r>
      <w:r w:rsidR="0000439D" w:rsidRPr="0000439D">
        <w:rPr>
          <w:rFonts w:ascii="Times New Roman" w:hAnsi="Times New Roman"/>
          <w:b/>
          <w:bCs/>
          <w:szCs w:val="24"/>
        </w:rPr>
        <w:t>Appendix 1</w:t>
      </w:r>
      <w:r w:rsidRPr="001730E7">
        <w:rPr>
          <w:rFonts w:ascii="Times New Roman" w:hAnsi="Times New Roman"/>
          <w:szCs w:val="24"/>
        </w:rPr>
        <w:t xml:space="preserve">. Based on the obtained results, there are no structural transitions between room temperature and 100 K for all reported compounds; instead, normal contraction of the unit cell volume is observed upon cooling (Tables </w:t>
      </w:r>
      <w:r w:rsidR="00215C76">
        <w:rPr>
          <w:rFonts w:ascii="Times New Roman" w:hAnsi="Times New Roman"/>
          <w:szCs w:val="24"/>
        </w:rPr>
        <w:t>3</w:t>
      </w:r>
      <w:r w:rsidRPr="001730E7">
        <w:rPr>
          <w:rFonts w:ascii="Times New Roman" w:hAnsi="Times New Roman"/>
          <w:szCs w:val="24"/>
        </w:rPr>
        <w:t xml:space="preserve"> and </w:t>
      </w:r>
      <w:r w:rsidR="0000439D">
        <w:rPr>
          <w:rFonts w:ascii="Times New Roman" w:hAnsi="Times New Roman"/>
          <w:szCs w:val="24"/>
        </w:rPr>
        <w:t>A1.10</w:t>
      </w:r>
      <w:r w:rsidRPr="001730E7">
        <w:rPr>
          <w:rFonts w:ascii="Times New Roman" w:hAnsi="Times New Roman"/>
          <w:szCs w:val="24"/>
        </w:rPr>
        <w:t xml:space="preserve">). As </w:t>
      </w:r>
      <w:r w:rsidRPr="001730E7">
        <w:rPr>
          <w:rFonts w:ascii="Times New Roman" w:hAnsi="Times New Roman"/>
          <w:szCs w:val="24"/>
        </w:rPr>
        <w:lastRenderedPageBreak/>
        <w:t>expected, the use of bulky non-linear organic cation results in 0D crystal structures for (R)ZnBr</w:t>
      </w:r>
      <w:r w:rsidRPr="001730E7">
        <w:rPr>
          <w:rFonts w:ascii="Times New Roman" w:hAnsi="Times New Roman"/>
          <w:szCs w:val="24"/>
          <w:vertAlign w:val="subscript"/>
        </w:rPr>
        <w:t>3</w:t>
      </w:r>
      <w:r w:rsidRPr="001730E7">
        <w:rPr>
          <w:rFonts w:ascii="Times New Roman" w:hAnsi="Times New Roman"/>
          <w:szCs w:val="24"/>
        </w:rPr>
        <w:t>(DMSO), (R)</w:t>
      </w:r>
      <w:r w:rsidRPr="001730E7">
        <w:rPr>
          <w:rFonts w:ascii="Times New Roman" w:hAnsi="Times New Roman"/>
          <w:szCs w:val="24"/>
          <w:vertAlign w:val="subscript"/>
        </w:rPr>
        <w:t>2</w:t>
      </w:r>
      <w:r w:rsidRPr="001730E7">
        <w:rPr>
          <w:rFonts w:ascii="Times New Roman" w:hAnsi="Times New Roman"/>
          <w:szCs w:val="24"/>
        </w:rPr>
        <w:t>CdBr</w:t>
      </w:r>
      <w:r w:rsidRPr="001730E7">
        <w:rPr>
          <w:rFonts w:ascii="Times New Roman" w:hAnsi="Times New Roman"/>
          <w:szCs w:val="24"/>
          <w:vertAlign w:val="subscript"/>
        </w:rPr>
        <w:t>4</w:t>
      </w:r>
      <w:r w:rsidRPr="001730E7">
        <w:rPr>
          <w:rFonts w:ascii="Times New Roman" w:hAnsi="Times New Roman"/>
          <w:b/>
          <w:szCs w:val="24"/>
        </w:rPr>
        <w:t>·</w:t>
      </w:r>
      <w:r w:rsidRPr="001730E7">
        <w:rPr>
          <w:rFonts w:ascii="Times New Roman" w:hAnsi="Times New Roman"/>
          <w:szCs w:val="24"/>
        </w:rPr>
        <w:t>DMSO and (R)CdI</w:t>
      </w:r>
      <w:r w:rsidRPr="001730E7">
        <w:rPr>
          <w:rFonts w:ascii="Times New Roman" w:hAnsi="Times New Roman"/>
          <w:szCs w:val="24"/>
          <w:vertAlign w:val="subscript"/>
        </w:rPr>
        <w:t>3</w:t>
      </w:r>
      <w:r w:rsidRPr="001730E7">
        <w:rPr>
          <w:rFonts w:ascii="Times New Roman" w:hAnsi="Times New Roman"/>
          <w:szCs w:val="24"/>
        </w:rPr>
        <w:t>(DMSO) featuring alternating layers of isolated inorganic anions and organic cations. In all cases, DMSO solvent molecules are incorporated into the crystal structures of the resultant compounds. In the case of (R)</w:t>
      </w:r>
      <w:r w:rsidRPr="001730E7">
        <w:rPr>
          <w:rFonts w:ascii="Times New Roman" w:hAnsi="Times New Roman"/>
          <w:szCs w:val="24"/>
          <w:vertAlign w:val="subscript"/>
        </w:rPr>
        <w:t>2</w:t>
      </w:r>
      <w:r w:rsidRPr="001730E7">
        <w:rPr>
          <w:rFonts w:ascii="Times New Roman" w:hAnsi="Times New Roman"/>
          <w:szCs w:val="24"/>
        </w:rPr>
        <w:t>CdBr</w:t>
      </w:r>
      <w:r w:rsidRPr="001730E7">
        <w:rPr>
          <w:rFonts w:ascii="Times New Roman" w:hAnsi="Times New Roman"/>
          <w:szCs w:val="24"/>
          <w:vertAlign w:val="subscript"/>
        </w:rPr>
        <w:t>4</w:t>
      </w:r>
      <w:r w:rsidRPr="001730E7">
        <w:rPr>
          <w:rFonts w:ascii="Times New Roman" w:hAnsi="Times New Roman"/>
          <w:b/>
          <w:szCs w:val="24"/>
        </w:rPr>
        <w:t>·</w:t>
      </w:r>
      <w:r w:rsidRPr="001730E7">
        <w:rPr>
          <w:rFonts w:ascii="Times New Roman" w:hAnsi="Times New Roman"/>
          <w:szCs w:val="24"/>
        </w:rPr>
        <w:t>DMSO, the coordination environment around Cd</w:t>
      </w:r>
      <w:r w:rsidRPr="001730E7">
        <w:rPr>
          <w:rFonts w:ascii="Times New Roman" w:hAnsi="Times New Roman"/>
          <w:szCs w:val="24"/>
          <w:vertAlign w:val="superscript"/>
        </w:rPr>
        <w:t>2+</w:t>
      </w:r>
      <w:r w:rsidRPr="001730E7">
        <w:rPr>
          <w:rFonts w:ascii="Times New Roman" w:hAnsi="Times New Roman"/>
          <w:szCs w:val="24"/>
        </w:rPr>
        <w:t xml:space="preserve"> only consists of bromide anions giving CdBr</w:t>
      </w:r>
      <w:r w:rsidRPr="001730E7">
        <w:rPr>
          <w:rFonts w:ascii="Times New Roman" w:hAnsi="Times New Roman"/>
          <w:szCs w:val="24"/>
          <w:vertAlign w:val="subscript"/>
        </w:rPr>
        <w:t>4</w:t>
      </w:r>
      <w:r w:rsidRPr="001730E7">
        <w:rPr>
          <w:rFonts w:ascii="Times New Roman" w:hAnsi="Times New Roman"/>
          <w:szCs w:val="24"/>
          <w:vertAlign w:val="superscript"/>
        </w:rPr>
        <w:t>2-</w:t>
      </w:r>
      <w:r w:rsidRPr="001730E7">
        <w:rPr>
          <w:rFonts w:ascii="Times New Roman" w:hAnsi="Times New Roman"/>
          <w:szCs w:val="24"/>
        </w:rPr>
        <w:t xml:space="preserve"> anions and DMSO molecules acting as spacers in between organic and inorganic ions. However, in (R)ZnBr</w:t>
      </w:r>
      <w:r w:rsidRPr="001730E7">
        <w:rPr>
          <w:rFonts w:ascii="Times New Roman" w:hAnsi="Times New Roman"/>
          <w:szCs w:val="24"/>
          <w:vertAlign w:val="subscript"/>
        </w:rPr>
        <w:t>3</w:t>
      </w:r>
      <w:r w:rsidRPr="001730E7">
        <w:rPr>
          <w:rFonts w:ascii="Times New Roman" w:hAnsi="Times New Roman"/>
          <w:szCs w:val="24"/>
        </w:rPr>
        <w:t>(DMSO) and (R)CdI</w:t>
      </w:r>
      <w:r w:rsidRPr="001730E7">
        <w:rPr>
          <w:rFonts w:ascii="Times New Roman" w:hAnsi="Times New Roman"/>
          <w:szCs w:val="24"/>
          <w:vertAlign w:val="subscript"/>
        </w:rPr>
        <w:t>3</w:t>
      </w:r>
      <w:r w:rsidRPr="001730E7">
        <w:rPr>
          <w:rFonts w:ascii="Times New Roman" w:hAnsi="Times New Roman"/>
          <w:szCs w:val="24"/>
        </w:rPr>
        <w:t>(DMSO), DMSO molecules and halide anions form the coordination environment around metal cations through direct M-O bonds yielding MX</w:t>
      </w:r>
      <w:r w:rsidRPr="001730E7">
        <w:rPr>
          <w:rFonts w:ascii="Times New Roman" w:hAnsi="Times New Roman"/>
          <w:szCs w:val="24"/>
          <w:vertAlign w:val="subscript"/>
        </w:rPr>
        <w:t>3</w:t>
      </w:r>
      <w:r w:rsidRPr="001730E7">
        <w:rPr>
          <w:rFonts w:ascii="Times New Roman" w:hAnsi="Times New Roman"/>
          <w:szCs w:val="24"/>
        </w:rPr>
        <w:t>DMSO</w:t>
      </w:r>
      <w:r w:rsidRPr="001730E7">
        <w:rPr>
          <w:rFonts w:ascii="Times New Roman" w:hAnsi="Times New Roman"/>
          <w:szCs w:val="24"/>
          <w:vertAlign w:val="superscript"/>
        </w:rPr>
        <w:t>-</w:t>
      </w:r>
      <w:r w:rsidRPr="001730E7">
        <w:rPr>
          <w:rFonts w:ascii="Times New Roman" w:hAnsi="Times New Roman"/>
          <w:szCs w:val="24"/>
        </w:rPr>
        <w:t xml:space="preserve"> units (Figure </w:t>
      </w:r>
      <w:r w:rsidR="006F1496">
        <w:rPr>
          <w:rFonts w:ascii="Times New Roman" w:hAnsi="Times New Roman"/>
          <w:szCs w:val="24"/>
        </w:rPr>
        <w:t>32</w:t>
      </w:r>
      <w:r w:rsidRPr="001730E7">
        <w:rPr>
          <w:rFonts w:ascii="Times New Roman" w:hAnsi="Times New Roman"/>
          <w:szCs w:val="24"/>
        </w:rPr>
        <w:t>). Notice that the formula for (R)</w:t>
      </w:r>
      <w:r w:rsidRPr="001730E7">
        <w:rPr>
          <w:rFonts w:ascii="Times New Roman" w:hAnsi="Times New Roman"/>
          <w:szCs w:val="24"/>
          <w:vertAlign w:val="subscript"/>
        </w:rPr>
        <w:t>2</w:t>
      </w:r>
      <w:r w:rsidRPr="001730E7">
        <w:rPr>
          <w:rFonts w:ascii="Times New Roman" w:hAnsi="Times New Roman"/>
          <w:szCs w:val="24"/>
        </w:rPr>
        <w:t>CdBr</w:t>
      </w:r>
      <w:r w:rsidRPr="001730E7">
        <w:rPr>
          <w:rFonts w:ascii="Times New Roman" w:hAnsi="Times New Roman"/>
          <w:szCs w:val="24"/>
          <w:vertAlign w:val="subscript"/>
        </w:rPr>
        <w:t>4</w:t>
      </w:r>
      <w:r w:rsidRPr="001730E7">
        <w:rPr>
          <w:rFonts w:ascii="Times New Roman" w:hAnsi="Times New Roman"/>
          <w:b/>
          <w:szCs w:val="24"/>
        </w:rPr>
        <w:t>·</w:t>
      </w:r>
      <w:r w:rsidRPr="001730E7">
        <w:rPr>
          <w:rFonts w:ascii="Times New Roman" w:hAnsi="Times New Roman"/>
          <w:szCs w:val="24"/>
        </w:rPr>
        <w:t>DMSO is written differently compared to (R)ZnBr</w:t>
      </w:r>
      <w:r w:rsidRPr="001730E7">
        <w:rPr>
          <w:rFonts w:ascii="Times New Roman" w:hAnsi="Times New Roman"/>
          <w:szCs w:val="24"/>
          <w:vertAlign w:val="subscript"/>
        </w:rPr>
        <w:t>3</w:t>
      </w:r>
      <w:r w:rsidRPr="001730E7">
        <w:rPr>
          <w:rFonts w:ascii="Times New Roman" w:hAnsi="Times New Roman"/>
          <w:szCs w:val="24"/>
        </w:rPr>
        <w:t>(DMSO) and (R)CdI</w:t>
      </w:r>
      <w:r w:rsidRPr="001730E7">
        <w:rPr>
          <w:rFonts w:ascii="Times New Roman" w:hAnsi="Times New Roman"/>
          <w:szCs w:val="24"/>
          <w:vertAlign w:val="subscript"/>
        </w:rPr>
        <w:t>3</w:t>
      </w:r>
      <w:r w:rsidRPr="001730E7">
        <w:rPr>
          <w:rFonts w:ascii="Times New Roman" w:hAnsi="Times New Roman"/>
          <w:szCs w:val="24"/>
        </w:rPr>
        <w:t xml:space="preserve">(DMSO) to emphasize direct coordination of DMSO molecules to the metals in the latter. The measured M-O bond distances of </w:t>
      </w:r>
      <w:r w:rsidRPr="001730E7">
        <w:rPr>
          <w:rFonts w:ascii="Times New Roman" w:hAnsi="Times New Roman"/>
          <w:i/>
          <w:szCs w:val="24"/>
        </w:rPr>
        <w:t>d</w:t>
      </w:r>
      <w:r w:rsidRPr="001730E7">
        <w:rPr>
          <w:rFonts w:ascii="Times New Roman" w:hAnsi="Times New Roman"/>
          <w:szCs w:val="24"/>
          <w:vertAlign w:val="subscript"/>
        </w:rPr>
        <w:t>Zn-O</w:t>
      </w:r>
      <w:r w:rsidRPr="001730E7">
        <w:rPr>
          <w:rFonts w:ascii="Times New Roman" w:hAnsi="Times New Roman"/>
          <w:szCs w:val="24"/>
        </w:rPr>
        <w:t xml:space="preserve"> = 2.024(5) Å and </w:t>
      </w:r>
      <w:r w:rsidRPr="001730E7">
        <w:rPr>
          <w:rFonts w:ascii="Times New Roman" w:hAnsi="Times New Roman"/>
          <w:i/>
          <w:szCs w:val="24"/>
        </w:rPr>
        <w:t>d</w:t>
      </w:r>
      <w:r w:rsidRPr="001730E7">
        <w:rPr>
          <w:rFonts w:ascii="Times New Roman" w:hAnsi="Times New Roman"/>
          <w:szCs w:val="24"/>
          <w:vertAlign w:val="subscript"/>
        </w:rPr>
        <w:t>Cd-O</w:t>
      </w:r>
      <w:r w:rsidRPr="001730E7">
        <w:rPr>
          <w:rFonts w:ascii="Times New Roman" w:hAnsi="Times New Roman"/>
          <w:szCs w:val="24"/>
        </w:rPr>
        <w:t xml:space="preserve"> = 2.247(7) Å in (R)ZnBr</w:t>
      </w:r>
      <w:r w:rsidRPr="001730E7">
        <w:rPr>
          <w:rFonts w:ascii="Times New Roman" w:hAnsi="Times New Roman"/>
          <w:szCs w:val="24"/>
          <w:vertAlign w:val="subscript"/>
        </w:rPr>
        <w:t>3</w:t>
      </w:r>
      <w:r w:rsidRPr="001730E7">
        <w:rPr>
          <w:rFonts w:ascii="Times New Roman" w:hAnsi="Times New Roman"/>
          <w:szCs w:val="24"/>
        </w:rPr>
        <w:t>(DMSO) and (R)CdI</w:t>
      </w:r>
      <w:r w:rsidRPr="001730E7">
        <w:rPr>
          <w:rFonts w:ascii="Times New Roman" w:hAnsi="Times New Roman"/>
          <w:szCs w:val="24"/>
          <w:vertAlign w:val="subscript"/>
        </w:rPr>
        <w:t>3</w:t>
      </w:r>
      <w:r w:rsidRPr="001730E7">
        <w:rPr>
          <w:rFonts w:ascii="Times New Roman" w:hAnsi="Times New Roman"/>
          <w:szCs w:val="24"/>
        </w:rPr>
        <w:t>(DMSO) (</w:t>
      </w:r>
      <w:r w:rsidRPr="0000439D">
        <w:rPr>
          <w:rFonts w:ascii="Times New Roman" w:hAnsi="Times New Roman"/>
          <w:szCs w:val="24"/>
        </w:rPr>
        <w:t xml:space="preserve">Table </w:t>
      </w:r>
      <w:r w:rsidR="0000439D">
        <w:rPr>
          <w:rFonts w:ascii="Times New Roman" w:hAnsi="Times New Roman"/>
          <w:szCs w:val="24"/>
        </w:rPr>
        <w:t>A1.11</w:t>
      </w:r>
      <w:r w:rsidRPr="001730E7">
        <w:rPr>
          <w:rFonts w:ascii="Times New Roman" w:hAnsi="Times New Roman"/>
          <w:szCs w:val="24"/>
        </w:rPr>
        <w:t>), respectively, follow the expected trend based on the sizes of Zn</w:t>
      </w:r>
      <w:r w:rsidRPr="001730E7">
        <w:rPr>
          <w:rFonts w:ascii="Times New Roman" w:hAnsi="Times New Roman"/>
          <w:szCs w:val="24"/>
          <w:vertAlign w:val="superscript"/>
        </w:rPr>
        <w:t>2+</w:t>
      </w:r>
      <w:r w:rsidRPr="001730E7">
        <w:rPr>
          <w:rFonts w:ascii="Times New Roman" w:hAnsi="Times New Roman"/>
          <w:szCs w:val="24"/>
        </w:rPr>
        <w:t xml:space="preserve"> and Cd</w:t>
      </w:r>
      <w:r w:rsidRPr="001730E7">
        <w:rPr>
          <w:rFonts w:ascii="Times New Roman" w:hAnsi="Times New Roman"/>
          <w:szCs w:val="24"/>
          <w:vertAlign w:val="superscript"/>
        </w:rPr>
        <w:t>2+</w:t>
      </w:r>
      <w:r w:rsidRPr="001730E7">
        <w:rPr>
          <w:rFonts w:ascii="Times New Roman" w:hAnsi="Times New Roman"/>
          <w:szCs w:val="24"/>
        </w:rPr>
        <w:t xml:space="preserve"> ions.</w:t>
      </w:r>
      <w:r w:rsidRPr="001730E7">
        <w:rPr>
          <w:rFonts w:ascii="Times New Roman" w:hAnsi="Times New Roman"/>
          <w:szCs w:val="24"/>
        </w:rPr>
        <w:fldChar w:fldCharType="begin"/>
      </w:r>
      <w:r w:rsidR="00896DC4">
        <w:rPr>
          <w:rFonts w:ascii="Times New Roman" w:hAnsi="Times New Roman"/>
          <w:szCs w:val="24"/>
        </w:rPr>
        <w:instrText xml:space="preserve"> ADDIN EN.CITE &lt;EndNote&gt;&lt;Cite&gt;&lt;Author&gt;Shannon&lt;/Author&gt;&lt;Year&gt;1976&lt;/Year&gt;&lt;RecNum&gt;2026&lt;/RecNum&gt;&lt;DisplayText&gt;&lt;style face="superscript"&gt;378&lt;/style&gt;&lt;/DisplayText&gt;&lt;record&gt;&lt;rec-number&gt;2026&lt;/rec-number&gt;&lt;foreign-keys&gt;&lt;key app="EN" db-id="fzds0d9x4pav0teer07p9vx59ws5zz2z522d" timestamp="1539555113"&gt;2026&lt;/key&gt;&lt;/foreign-keys&gt;&lt;ref-type name="Journal Article"&gt;17&lt;/ref-type&gt;&lt;contributors&gt;&lt;authors&gt;&lt;author&gt;Shannon, R.,&lt;/author&gt;&lt;/authors&gt;&lt;/contributors&gt;&lt;titles&gt;&lt;title&gt;Revised effective ionic radii and systematic studies of interatomic distances in halides and chalcogenides&lt;/title&gt;&lt;secondary-title&gt;Acta Crystallographica Section A&lt;/secondary-title&gt;&lt;/titles&gt;&lt;periodical&gt;&lt;full-title&gt;Acta Crystallographica Section A&lt;/full-title&gt;&lt;/periodical&gt;&lt;pages&gt;751-767&lt;/pages&gt;&lt;volume&gt;32&lt;/volume&gt;&lt;number&gt;5&lt;/number&gt;&lt;dates&gt;&lt;year&gt;1976&lt;/year&gt;&lt;/dates&gt;&lt;isbn&gt;0567-7394&lt;/isbn&gt;&lt;urls&gt;&lt;related-urls&gt;&lt;url&gt;https://doi.org/10.1107/S0567739476001551&lt;/url&gt;&lt;/related-urls&gt;&lt;/urls&gt;&lt;electronic-resource-num&gt;doi:10.1107/S0567739476001551&lt;/electronic-resource-num&gt;&lt;/record&gt;&lt;/Cite&gt;&lt;/EndNote&gt;</w:instrText>
      </w:r>
      <w:r w:rsidRPr="001730E7">
        <w:rPr>
          <w:rFonts w:ascii="Times New Roman" w:hAnsi="Times New Roman"/>
          <w:szCs w:val="24"/>
        </w:rPr>
        <w:fldChar w:fldCharType="separate"/>
      </w:r>
      <w:r w:rsidR="00896DC4" w:rsidRPr="00896DC4">
        <w:rPr>
          <w:rFonts w:ascii="Times New Roman" w:hAnsi="Times New Roman"/>
          <w:noProof/>
          <w:szCs w:val="24"/>
          <w:vertAlign w:val="superscript"/>
        </w:rPr>
        <w:t>378</w:t>
      </w:r>
      <w:r w:rsidRPr="001730E7">
        <w:rPr>
          <w:rFonts w:ascii="Times New Roman" w:hAnsi="Times New Roman"/>
          <w:szCs w:val="24"/>
        </w:rPr>
        <w:fldChar w:fldCharType="end"/>
      </w:r>
      <w:r w:rsidRPr="001730E7">
        <w:rPr>
          <w:rFonts w:ascii="Times New Roman" w:hAnsi="Times New Roman"/>
          <w:szCs w:val="24"/>
        </w:rPr>
        <w:t xml:space="preserve"> These values are slightly longer than the literature-reported Zn-O and Cd-O bond distances in oxyhalides such as Zn</w:t>
      </w:r>
      <w:r w:rsidRPr="001730E7">
        <w:rPr>
          <w:rFonts w:ascii="Times New Roman" w:hAnsi="Times New Roman"/>
          <w:szCs w:val="24"/>
          <w:vertAlign w:val="subscript"/>
        </w:rPr>
        <w:t>0.902</w:t>
      </w:r>
      <w:r w:rsidRPr="001730E7">
        <w:rPr>
          <w:rFonts w:ascii="Times New Roman" w:hAnsi="Times New Roman"/>
          <w:szCs w:val="24"/>
        </w:rPr>
        <w:t>SbBrO</w:t>
      </w:r>
      <w:r w:rsidRPr="001730E7">
        <w:rPr>
          <w:rFonts w:ascii="Times New Roman" w:hAnsi="Times New Roman"/>
          <w:szCs w:val="24"/>
          <w:vertAlign w:val="subscript"/>
        </w:rPr>
        <w:t>2</w:t>
      </w:r>
      <w:r w:rsidRPr="001730E7">
        <w:rPr>
          <w:rFonts w:ascii="Times New Roman" w:hAnsi="Times New Roman"/>
          <w:szCs w:val="24"/>
        </w:rPr>
        <w:t xml:space="preserve"> (</w:t>
      </w:r>
      <w:r w:rsidRPr="001730E7">
        <w:rPr>
          <w:rFonts w:ascii="Times New Roman" w:hAnsi="Times New Roman"/>
          <w:i/>
          <w:szCs w:val="24"/>
        </w:rPr>
        <w:t>d</w:t>
      </w:r>
      <w:r w:rsidRPr="001730E7">
        <w:rPr>
          <w:rFonts w:ascii="Times New Roman" w:hAnsi="Times New Roman"/>
          <w:szCs w:val="24"/>
          <w:vertAlign w:val="subscript"/>
        </w:rPr>
        <w:t>Zn-O</w:t>
      </w:r>
      <w:r w:rsidRPr="001730E7">
        <w:rPr>
          <w:rFonts w:ascii="Times New Roman" w:hAnsi="Times New Roman"/>
          <w:szCs w:val="24"/>
        </w:rPr>
        <w:t xml:space="preserve"> = 1.897 Å) and BiCdIO</w:t>
      </w:r>
      <w:r w:rsidRPr="001730E7">
        <w:rPr>
          <w:rFonts w:ascii="Times New Roman" w:hAnsi="Times New Roman"/>
          <w:szCs w:val="24"/>
          <w:vertAlign w:val="subscript"/>
        </w:rPr>
        <w:t>2</w:t>
      </w:r>
      <w:r w:rsidRPr="001730E7">
        <w:rPr>
          <w:rFonts w:ascii="Times New Roman" w:hAnsi="Times New Roman"/>
          <w:szCs w:val="24"/>
        </w:rPr>
        <w:t xml:space="preserve"> (</w:t>
      </w:r>
      <w:r w:rsidRPr="001730E7">
        <w:rPr>
          <w:rFonts w:ascii="Times New Roman" w:hAnsi="Times New Roman"/>
          <w:i/>
          <w:szCs w:val="24"/>
        </w:rPr>
        <w:t>d</w:t>
      </w:r>
      <w:r w:rsidRPr="001730E7">
        <w:rPr>
          <w:rFonts w:ascii="Times New Roman" w:hAnsi="Times New Roman"/>
          <w:szCs w:val="24"/>
          <w:vertAlign w:val="subscript"/>
        </w:rPr>
        <w:t>Cd/Bi-O</w:t>
      </w:r>
      <w:r w:rsidRPr="001730E7">
        <w:rPr>
          <w:rFonts w:ascii="Times New Roman" w:hAnsi="Times New Roman"/>
          <w:szCs w:val="24"/>
        </w:rPr>
        <w:t xml:space="preserve"> = 2.239 Å).</w:t>
      </w:r>
      <w:r w:rsidRPr="001730E7">
        <w:rPr>
          <w:rFonts w:ascii="Times New Roman" w:hAnsi="Times New Roman"/>
          <w:szCs w:val="24"/>
        </w:rPr>
        <w:fldChar w:fldCharType="begin"/>
      </w:r>
      <w:r w:rsidR="00896DC4">
        <w:rPr>
          <w:rFonts w:ascii="Times New Roman" w:hAnsi="Times New Roman"/>
          <w:szCs w:val="24"/>
        </w:rPr>
        <w:instrText xml:space="preserve"> ADDIN EN.CITE &lt;EndNote&gt;&lt;Cite&gt;&lt;Author&gt;Villars&lt;/Author&gt;&lt;Year&gt;Release 2016/17&lt;/Year&gt;&lt;RecNum&gt;629&lt;/RecNum&gt;&lt;DisplayText&gt;&lt;style face="superscript"&gt;231&lt;/style&gt;&lt;/DisplayText&gt;&lt;record&gt;&lt;rec-number&gt;629&lt;/rec-number&gt;&lt;foreign-keys&gt;&lt;key app="EN" db-id="vpr9as2rawdd28e5aryxprt4dftzw9tvsf0t" timestamp="1500170274"&gt;629&lt;/key&gt;&lt;/foreign-keys&gt;&lt;ref-type name="Aggregated Database"&gt;55&lt;/ref-type&gt;&lt;contributors&gt;&lt;authors&gt;&lt;author&gt;Villars, P.; Cenzula, K.&lt;/author&gt;&lt;/authors&gt;&lt;/contributors&gt;&lt;titles&gt;&lt;title&gt;Pearson&amp;apos;s Crystal Data: Crystal Structure Database for Inorganic Compounds (on DVD)&lt;/title&gt;&lt;/titles&gt;&lt;dates&gt;&lt;year&gt;Release 2016/17&lt;/year&gt;&lt;/dates&gt;&lt;pub-location&gt;Materials Park, Ohio, USA&lt;/pub-location&gt;&lt;publisher&gt;ASM International&lt;/publisher&gt;&lt;urls&gt;&lt;/urls&gt;&lt;/record&gt;&lt;/Cite&gt;&lt;/EndNote&gt;</w:instrText>
      </w:r>
      <w:r w:rsidRPr="001730E7">
        <w:rPr>
          <w:rFonts w:ascii="Times New Roman" w:hAnsi="Times New Roman"/>
          <w:szCs w:val="24"/>
        </w:rPr>
        <w:fldChar w:fldCharType="separate"/>
      </w:r>
      <w:r w:rsidR="00896DC4" w:rsidRPr="00896DC4">
        <w:rPr>
          <w:rFonts w:ascii="Times New Roman" w:hAnsi="Times New Roman"/>
          <w:noProof/>
          <w:szCs w:val="24"/>
          <w:vertAlign w:val="superscript"/>
        </w:rPr>
        <w:t>231</w:t>
      </w:r>
      <w:r w:rsidRPr="001730E7">
        <w:rPr>
          <w:rFonts w:ascii="Times New Roman" w:hAnsi="Times New Roman"/>
          <w:szCs w:val="24"/>
        </w:rPr>
        <w:fldChar w:fldCharType="end"/>
      </w:r>
      <w:r w:rsidRPr="001730E7">
        <w:rPr>
          <w:rFonts w:ascii="Times New Roman" w:hAnsi="Times New Roman"/>
          <w:szCs w:val="24"/>
        </w:rPr>
        <w:t xml:space="preserve"> On the other hand, the metal halide bond distances are in the </w:t>
      </w:r>
      <w:r w:rsidRPr="001730E7">
        <w:rPr>
          <w:rFonts w:ascii="Times New Roman" w:hAnsi="Times New Roman"/>
          <w:i/>
          <w:szCs w:val="24"/>
        </w:rPr>
        <w:t>d</w:t>
      </w:r>
      <w:r w:rsidRPr="001730E7">
        <w:rPr>
          <w:rFonts w:ascii="Times New Roman" w:hAnsi="Times New Roman"/>
          <w:szCs w:val="24"/>
          <w:vertAlign w:val="subscript"/>
        </w:rPr>
        <w:t>Zn-Br</w:t>
      </w:r>
      <w:r w:rsidRPr="001730E7">
        <w:rPr>
          <w:rFonts w:ascii="Times New Roman" w:hAnsi="Times New Roman"/>
          <w:szCs w:val="24"/>
        </w:rPr>
        <w:t xml:space="preserve"> = 2.38-2.40 Å range for (R)ZnBr</w:t>
      </w:r>
      <w:r w:rsidRPr="001730E7">
        <w:rPr>
          <w:rFonts w:ascii="Times New Roman" w:hAnsi="Times New Roman"/>
          <w:szCs w:val="24"/>
          <w:vertAlign w:val="subscript"/>
        </w:rPr>
        <w:t>3</w:t>
      </w:r>
      <w:r w:rsidRPr="001730E7">
        <w:rPr>
          <w:rFonts w:ascii="Times New Roman" w:hAnsi="Times New Roman"/>
          <w:szCs w:val="24"/>
        </w:rPr>
        <w:t xml:space="preserve">(DMSO), </w:t>
      </w:r>
      <w:r w:rsidRPr="001730E7">
        <w:rPr>
          <w:rFonts w:ascii="Times New Roman" w:hAnsi="Times New Roman"/>
          <w:i/>
          <w:szCs w:val="24"/>
        </w:rPr>
        <w:t>d</w:t>
      </w:r>
      <w:r w:rsidRPr="001730E7">
        <w:rPr>
          <w:rFonts w:ascii="Times New Roman" w:hAnsi="Times New Roman"/>
          <w:szCs w:val="24"/>
          <w:vertAlign w:val="subscript"/>
        </w:rPr>
        <w:t>Cd-Br</w:t>
      </w:r>
      <w:r w:rsidRPr="001730E7">
        <w:rPr>
          <w:rFonts w:ascii="Times New Roman" w:hAnsi="Times New Roman"/>
          <w:szCs w:val="24"/>
        </w:rPr>
        <w:t xml:space="preserve"> = 2.58-2.61 Å for (R)</w:t>
      </w:r>
      <w:r w:rsidRPr="001730E7">
        <w:rPr>
          <w:rFonts w:ascii="Times New Roman" w:hAnsi="Times New Roman"/>
          <w:szCs w:val="24"/>
          <w:vertAlign w:val="subscript"/>
        </w:rPr>
        <w:t>2</w:t>
      </w:r>
      <w:r w:rsidRPr="001730E7">
        <w:rPr>
          <w:rFonts w:ascii="Times New Roman" w:hAnsi="Times New Roman"/>
          <w:szCs w:val="24"/>
        </w:rPr>
        <w:t>CdBr</w:t>
      </w:r>
      <w:r w:rsidRPr="001730E7">
        <w:rPr>
          <w:rFonts w:ascii="Times New Roman" w:hAnsi="Times New Roman"/>
          <w:szCs w:val="24"/>
          <w:vertAlign w:val="subscript"/>
        </w:rPr>
        <w:t>4</w:t>
      </w:r>
      <w:r w:rsidRPr="001730E7">
        <w:rPr>
          <w:rFonts w:ascii="Times New Roman" w:hAnsi="Times New Roman"/>
          <w:b/>
          <w:szCs w:val="24"/>
        </w:rPr>
        <w:t>·</w:t>
      </w:r>
      <w:r w:rsidRPr="001730E7">
        <w:rPr>
          <w:rFonts w:ascii="Times New Roman" w:hAnsi="Times New Roman"/>
          <w:szCs w:val="24"/>
        </w:rPr>
        <w:t xml:space="preserve">DMSO, and </w:t>
      </w:r>
      <w:r w:rsidRPr="001730E7">
        <w:rPr>
          <w:rFonts w:ascii="Times New Roman" w:hAnsi="Times New Roman"/>
          <w:i/>
          <w:szCs w:val="24"/>
        </w:rPr>
        <w:t>d</w:t>
      </w:r>
      <w:r w:rsidRPr="001730E7">
        <w:rPr>
          <w:rFonts w:ascii="Times New Roman" w:hAnsi="Times New Roman"/>
          <w:szCs w:val="24"/>
          <w:vertAlign w:val="subscript"/>
        </w:rPr>
        <w:t>Cd-I</w:t>
      </w:r>
      <w:r w:rsidRPr="001730E7">
        <w:rPr>
          <w:rFonts w:ascii="Times New Roman" w:hAnsi="Times New Roman"/>
          <w:szCs w:val="24"/>
        </w:rPr>
        <w:t xml:space="preserve"> = 2.72-2.73 Å for (R)CdI</w:t>
      </w:r>
      <w:r w:rsidRPr="001730E7">
        <w:rPr>
          <w:rFonts w:ascii="Times New Roman" w:hAnsi="Times New Roman"/>
          <w:szCs w:val="24"/>
          <w:vertAlign w:val="subscript"/>
        </w:rPr>
        <w:t>3</w:t>
      </w:r>
      <w:r w:rsidRPr="001730E7">
        <w:rPr>
          <w:rFonts w:ascii="Times New Roman" w:hAnsi="Times New Roman"/>
          <w:szCs w:val="24"/>
        </w:rPr>
        <w:t>(DMSO). These values compare well with that reported for other hybrid organic-inorganic halides of Zn and Cd, including [4,4′-H</w:t>
      </w:r>
      <w:r w:rsidRPr="001730E7">
        <w:rPr>
          <w:rFonts w:ascii="Times New Roman" w:hAnsi="Times New Roman"/>
          <w:szCs w:val="24"/>
          <w:vertAlign w:val="subscript"/>
        </w:rPr>
        <w:t>2</w:t>
      </w:r>
      <w:r w:rsidRPr="001730E7">
        <w:rPr>
          <w:rFonts w:ascii="Times New Roman" w:hAnsi="Times New Roman"/>
          <w:szCs w:val="24"/>
        </w:rPr>
        <w:t>bipy][ZnBr</w:t>
      </w:r>
      <w:r w:rsidRPr="001730E7">
        <w:rPr>
          <w:rFonts w:ascii="Times New Roman" w:hAnsi="Times New Roman"/>
          <w:szCs w:val="24"/>
          <w:vertAlign w:val="subscript"/>
        </w:rPr>
        <w:t>4</w:t>
      </w:r>
      <w:r w:rsidRPr="001730E7">
        <w:rPr>
          <w:rFonts w:ascii="Times New Roman" w:hAnsi="Times New Roman"/>
          <w:szCs w:val="24"/>
        </w:rPr>
        <w:t>] (</w:t>
      </w:r>
      <w:r w:rsidRPr="001730E7">
        <w:rPr>
          <w:rFonts w:ascii="Times New Roman" w:hAnsi="Times New Roman"/>
          <w:i/>
          <w:szCs w:val="24"/>
        </w:rPr>
        <w:t>d</w:t>
      </w:r>
      <w:r w:rsidRPr="001730E7">
        <w:rPr>
          <w:rFonts w:ascii="Times New Roman" w:hAnsi="Times New Roman"/>
          <w:szCs w:val="24"/>
          <w:vertAlign w:val="subscript"/>
        </w:rPr>
        <w:t>Zn-Br</w:t>
      </w:r>
      <w:r w:rsidRPr="001730E7">
        <w:rPr>
          <w:rFonts w:ascii="Times New Roman" w:hAnsi="Times New Roman"/>
          <w:szCs w:val="24"/>
        </w:rPr>
        <w:t xml:space="preserve"> = 2.39-2.43 Å),</w:t>
      </w:r>
      <w:r w:rsidRPr="001730E7">
        <w:rPr>
          <w:rFonts w:ascii="Times New Roman" w:hAnsi="Times New Roman"/>
          <w:szCs w:val="24"/>
        </w:rPr>
        <w:fldChar w:fldCharType="begin"/>
      </w:r>
      <w:r w:rsidR="00896DC4">
        <w:rPr>
          <w:rFonts w:ascii="Times New Roman" w:hAnsi="Times New Roman"/>
          <w:szCs w:val="24"/>
        </w:rPr>
        <w:instrText xml:space="preserve"> ADDIN EN.CITE &lt;EndNote&gt;&lt;Cite&gt;&lt;Author&gt;Gillon&lt;/Author&gt;&lt;Year&gt;2000&lt;/Year&gt;&lt;RecNum&gt;2015&lt;/RecNum&gt;&lt;DisplayText&gt;&lt;style face="superscript"&gt;373&lt;/style&gt;&lt;/DisplayText&gt;&lt;record&gt;&lt;rec-number&gt;2015&lt;/rec-number&gt;&lt;foreign-keys&gt;&lt;key app="EN" db-id="fzds0d9x4pav0teer07p9vx59ws5zz2z522d" timestamp="1539552570"&gt;2015&lt;/key&gt;&lt;/foreign-keys&gt;&lt;ref-type name="Journal Article"&gt;17&lt;/ref-type&gt;&lt;contributors&gt;&lt;authors&gt;&lt;author&gt;Gillon, Amy L.&lt;/author&gt;&lt;author&gt;Lewis, Gareth R.&lt;/author&gt;&lt;author&gt;Orpen, A. Guy&lt;/author&gt;&lt;author&gt;Rotter, Sarah&lt;/author&gt;&lt;author&gt;Starbuck, Jonathan&lt;/author&gt;&lt;author&gt;Wang, Xi-Meng&lt;/author&gt;&lt;author&gt;Rodríguez-Martín, Yolanda&lt;/author&gt;&lt;author&gt;Ruiz-Pérez, Catalina&lt;/author&gt;&lt;/authors&gt;&lt;/contributors&gt;&lt;titles&gt;&lt;title&gt;Organic–inorganic hybrid solids: control of perhalometallate solid state structures &lt;/title&gt;&lt;secondary-title&gt;Journal of the Chemical Society, Dalton Transactions&lt;/secondary-title&gt;&lt;/titles&gt;&lt;periodical&gt;&lt;full-title&gt;Journal of the Chemical Society, Dalton Transactions&lt;/full-title&gt;&lt;/periodical&gt;&lt;pages&gt;3897-3905&lt;/pages&gt;&lt;number&gt;21&lt;/number&gt;&lt;dates&gt;&lt;year&gt;2000&lt;/year&gt;&lt;/dates&gt;&lt;publisher&gt;The Royal Society of Chemistry&lt;/publisher&gt;&lt;isbn&gt;1470-479X&lt;/isbn&gt;&lt;work-type&gt;10.1039/B005036I&lt;/work-type&gt;&lt;urls&gt;&lt;related-urls&gt;&lt;url&gt;http://dx.doi.org/10.1039/B005036I&lt;/url&gt;&lt;/related-urls&gt;&lt;/urls&gt;&lt;electronic-resource-num&gt;10.1039/B005036I&lt;/electronic-resource-num&gt;&lt;/record&gt;&lt;/Cite&gt;&lt;/EndNote&gt;</w:instrText>
      </w:r>
      <w:r w:rsidRPr="001730E7">
        <w:rPr>
          <w:rFonts w:ascii="Times New Roman" w:hAnsi="Times New Roman"/>
          <w:szCs w:val="24"/>
        </w:rPr>
        <w:fldChar w:fldCharType="separate"/>
      </w:r>
      <w:r w:rsidR="00896DC4" w:rsidRPr="00896DC4">
        <w:rPr>
          <w:rFonts w:ascii="Times New Roman" w:hAnsi="Times New Roman"/>
          <w:noProof/>
          <w:szCs w:val="24"/>
          <w:vertAlign w:val="superscript"/>
        </w:rPr>
        <w:t>373</w:t>
      </w:r>
      <w:r w:rsidRPr="001730E7">
        <w:rPr>
          <w:rFonts w:ascii="Times New Roman" w:hAnsi="Times New Roman"/>
          <w:szCs w:val="24"/>
        </w:rPr>
        <w:fldChar w:fldCharType="end"/>
      </w:r>
      <w:r w:rsidRPr="001730E7">
        <w:rPr>
          <w:rFonts w:ascii="Times New Roman" w:hAnsi="Times New Roman"/>
          <w:szCs w:val="24"/>
        </w:rPr>
        <w:t xml:space="preserve"> (CH</w:t>
      </w:r>
      <w:r w:rsidRPr="001730E7">
        <w:rPr>
          <w:rFonts w:ascii="Times New Roman" w:hAnsi="Times New Roman"/>
          <w:szCs w:val="24"/>
          <w:vertAlign w:val="subscript"/>
        </w:rPr>
        <w:t>3</w:t>
      </w:r>
      <w:r w:rsidRPr="001730E7">
        <w:rPr>
          <w:rFonts w:ascii="Times New Roman" w:hAnsi="Times New Roman"/>
          <w:szCs w:val="24"/>
        </w:rPr>
        <w:t>NH</w:t>
      </w:r>
      <w:r w:rsidRPr="001730E7">
        <w:rPr>
          <w:rFonts w:ascii="Times New Roman" w:hAnsi="Times New Roman"/>
          <w:szCs w:val="24"/>
          <w:vertAlign w:val="subscript"/>
        </w:rPr>
        <w:t>3</w:t>
      </w:r>
      <w:r w:rsidRPr="001730E7">
        <w:rPr>
          <w:rFonts w:ascii="Times New Roman" w:hAnsi="Times New Roman"/>
          <w:szCs w:val="24"/>
        </w:rPr>
        <w:t>)</w:t>
      </w:r>
      <w:r w:rsidRPr="001730E7">
        <w:rPr>
          <w:rFonts w:ascii="Times New Roman" w:hAnsi="Times New Roman"/>
          <w:szCs w:val="24"/>
          <w:vertAlign w:val="subscript"/>
        </w:rPr>
        <w:t>2</w:t>
      </w:r>
      <w:r w:rsidRPr="001730E7">
        <w:rPr>
          <w:rFonts w:ascii="Times New Roman" w:hAnsi="Times New Roman"/>
          <w:szCs w:val="24"/>
        </w:rPr>
        <w:t>CdBr</w:t>
      </w:r>
      <w:r w:rsidRPr="001730E7">
        <w:rPr>
          <w:rFonts w:ascii="Times New Roman" w:hAnsi="Times New Roman"/>
          <w:szCs w:val="24"/>
          <w:vertAlign w:val="subscript"/>
        </w:rPr>
        <w:t>4</w:t>
      </w:r>
      <w:r w:rsidRPr="001730E7">
        <w:rPr>
          <w:rFonts w:ascii="Times New Roman" w:hAnsi="Times New Roman"/>
          <w:szCs w:val="24"/>
        </w:rPr>
        <w:t xml:space="preserve"> (</w:t>
      </w:r>
      <w:r w:rsidRPr="001730E7">
        <w:rPr>
          <w:rFonts w:ascii="Times New Roman" w:hAnsi="Times New Roman"/>
          <w:i/>
          <w:szCs w:val="24"/>
        </w:rPr>
        <w:t>d</w:t>
      </w:r>
      <w:r w:rsidRPr="001730E7">
        <w:rPr>
          <w:rFonts w:ascii="Times New Roman" w:hAnsi="Times New Roman"/>
          <w:szCs w:val="24"/>
          <w:vertAlign w:val="subscript"/>
        </w:rPr>
        <w:t>Cd-Br</w:t>
      </w:r>
      <w:r w:rsidRPr="001730E7">
        <w:rPr>
          <w:rFonts w:ascii="Times New Roman" w:hAnsi="Times New Roman"/>
          <w:szCs w:val="24"/>
        </w:rPr>
        <w:t xml:space="preserve"> = 2.57-2.59 Å), and (CH</w:t>
      </w:r>
      <w:r w:rsidRPr="001730E7">
        <w:rPr>
          <w:rFonts w:ascii="Times New Roman" w:hAnsi="Times New Roman"/>
          <w:szCs w:val="24"/>
          <w:vertAlign w:val="subscript"/>
        </w:rPr>
        <w:t>3</w:t>
      </w:r>
      <w:r w:rsidRPr="001730E7">
        <w:rPr>
          <w:rFonts w:ascii="Times New Roman" w:hAnsi="Times New Roman"/>
          <w:szCs w:val="24"/>
        </w:rPr>
        <w:t>NH</w:t>
      </w:r>
      <w:r w:rsidRPr="001730E7">
        <w:rPr>
          <w:rFonts w:ascii="Times New Roman" w:hAnsi="Times New Roman"/>
          <w:szCs w:val="24"/>
          <w:vertAlign w:val="subscript"/>
        </w:rPr>
        <w:t>3</w:t>
      </w:r>
      <w:r w:rsidRPr="001730E7">
        <w:rPr>
          <w:rFonts w:ascii="Times New Roman" w:hAnsi="Times New Roman"/>
          <w:szCs w:val="24"/>
        </w:rPr>
        <w:t>)</w:t>
      </w:r>
      <w:r w:rsidRPr="001730E7">
        <w:rPr>
          <w:rFonts w:ascii="Times New Roman" w:hAnsi="Times New Roman"/>
          <w:szCs w:val="24"/>
          <w:vertAlign w:val="subscript"/>
        </w:rPr>
        <w:t>2</w:t>
      </w:r>
      <w:r w:rsidRPr="001730E7">
        <w:rPr>
          <w:rFonts w:ascii="Times New Roman" w:hAnsi="Times New Roman"/>
          <w:szCs w:val="24"/>
        </w:rPr>
        <w:t>CdI</w:t>
      </w:r>
      <w:r w:rsidRPr="001730E7">
        <w:rPr>
          <w:rFonts w:ascii="Times New Roman" w:hAnsi="Times New Roman"/>
          <w:szCs w:val="24"/>
          <w:vertAlign w:val="subscript"/>
        </w:rPr>
        <w:t>4</w:t>
      </w:r>
      <w:r w:rsidRPr="001730E7">
        <w:rPr>
          <w:rFonts w:ascii="Times New Roman" w:hAnsi="Times New Roman"/>
          <w:szCs w:val="24"/>
        </w:rPr>
        <w:t xml:space="preserve"> (</w:t>
      </w:r>
      <w:r w:rsidRPr="001730E7">
        <w:rPr>
          <w:rFonts w:ascii="Times New Roman" w:hAnsi="Times New Roman"/>
          <w:i/>
          <w:szCs w:val="24"/>
        </w:rPr>
        <w:t>d</w:t>
      </w:r>
      <w:r w:rsidRPr="001730E7">
        <w:rPr>
          <w:rFonts w:ascii="Times New Roman" w:hAnsi="Times New Roman"/>
          <w:szCs w:val="24"/>
          <w:vertAlign w:val="subscript"/>
        </w:rPr>
        <w:t>Cd-I</w:t>
      </w:r>
      <w:r w:rsidRPr="001730E7">
        <w:rPr>
          <w:rFonts w:ascii="Times New Roman" w:hAnsi="Times New Roman"/>
          <w:szCs w:val="24"/>
        </w:rPr>
        <w:t xml:space="preserve"> = 2.72-2.75 Å).</w:t>
      </w:r>
      <w:r w:rsidRPr="001730E7">
        <w:rPr>
          <w:rFonts w:ascii="Times New Roman" w:hAnsi="Times New Roman"/>
          <w:szCs w:val="24"/>
        </w:rPr>
        <w:fldChar w:fldCharType="begin"/>
      </w:r>
      <w:r w:rsidR="00896DC4">
        <w:rPr>
          <w:rFonts w:ascii="Times New Roman" w:hAnsi="Times New Roman"/>
          <w:szCs w:val="24"/>
        </w:rPr>
        <w:instrText xml:space="preserve"> ADDIN EN.CITE &lt;EndNote&gt;&lt;Cite&gt;&lt;Author&gt;Roccanova&lt;/Author&gt;&lt;Year&gt;2017&lt;/Year&gt;&lt;RecNum&gt;1737&lt;/RecNum&gt;&lt;DisplayText&gt;&lt;style face="superscript"&gt;306&lt;/style&gt;&lt;/DisplayText&gt;&lt;record&gt;&lt;rec-number&gt;1737&lt;/rec-number&gt;&lt;foreign-keys&gt;&lt;key app="EN" db-id="fzds0d9x4pav0teer07p9vx59ws5zz2z522d" timestamp="1525416278"&gt;1737&lt;/key&gt;&lt;/foreign-keys&gt;&lt;ref-type name="Journal Article"&gt;17&lt;/ref-type&gt;&lt;contributors&gt;&lt;authors&gt;&lt;author&gt;Roccanova, R.&lt;/author&gt;&lt;author&gt;Ming, W.&lt;/author&gt;&lt;author&gt;Whiteside, V. R.&lt;/author&gt;&lt;author&gt;McGuire, M. A.&lt;/author&gt;&lt;author&gt;Sellers, I. R.&lt;/author&gt;&lt;author&gt;Du, M. H.&lt;/author&gt;&lt;author&gt;Saparov, B.&lt;/author&gt;&lt;/authors&gt;&lt;/contributors&gt;&lt;titles&gt;&lt;title&gt;Synthesis, Crystal and Electronic Structures, and Optical Properties of (CH3NH3)2CdX4 (X = Cl, Br, I)&lt;/title&gt;&lt;secondary-title&gt;Inorg. Chem.&lt;/secondary-title&gt;&lt;/titles&gt;&lt;periodical&gt;&lt;full-title&gt;Inorg. Chem.&lt;/full-title&gt;&lt;/periodical&gt;&lt;pages&gt;13878&lt;/pages&gt;&lt;volume&gt;56&lt;/volume&gt;&lt;number&gt;22&lt;/number&gt;&lt;dates&gt;&lt;year&gt;2017&lt;/year&gt;&lt;/dates&gt;&lt;urls&gt;&lt;/urls&gt;&lt;/record&gt;&lt;/Cite&gt;&lt;/EndNote&gt;</w:instrText>
      </w:r>
      <w:r w:rsidRPr="001730E7">
        <w:rPr>
          <w:rFonts w:ascii="Times New Roman" w:hAnsi="Times New Roman"/>
          <w:szCs w:val="24"/>
        </w:rPr>
        <w:fldChar w:fldCharType="separate"/>
      </w:r>
      <w:r w:rsidR="00896DC4" w:rsidRPr="00896DC4">
        <w:rPr>
          <w:rFonts w:ascii="Times New Roman" w:hAnsi="Times New Roman"/>
          <w:noProof/>
          <w:szCs w:val="24"/>
          <w:vertAlign w:val="superscript"/>
        </w:rPr>
        <w:t>306</w:t>
      </w:r>
      <w:r w:rsidRPr="001730E7">
        <w:rPr>
          <w:rFonts w:ascii="Times New Roman" w:hAnsi="Times New Roman"/>
          <w:szCs w:val="24"/>
        </w:rPr>
        <w:fldChar w:fldCharType="end"/>
      </w:r>
      <w:r w:rsidRPr="001730E7">
        <w:rPr>
          <w:rFonts w:ascii="Times New Roman" w:hAnsi="Times New Roman"/>
          <w:szCs w:val="24"/>
        </w:rPr>
        <w:t xml:space="preserve"> In all compounds, the tetrahedral coordination around the metal cations are distorted with bond angles ranging from 98.97(19)º to 118.37(3)º in (R)CdI</w:t>
      </w:r>
      <w:r w:rsidRPr="001730E7">
        <w:rPr>
          <w:rFonts w:ascii="Times New Roman" w:hAnsi="Times New Roman"/>
          <w:szCs w:val="24"/>
          <w:vertAlign w:val="subscript"/>
        </w:rPr>
        <w:t>3</w:t>
      </w:r>
      <w:r w:rsidRPr="001730E7">
        <w:rPr>
          <w:rFonts w:ascii="Times New Roman" w:hAnsi="Times New Roman"/>
          <w:szCs w:val="24"/>
        </w:rPr>
        <w:t>(DMSO) (</w:t>
      </w:r>
      <w:r w:rsidRPr="0000439D">
        <w:rPr>
          <w:rFonts w:ascii="Times New Roman" w:hAnsi="Times New Roman"/>
          <w:szCs w:val="24"/>
        </w:rPr>
        <w:t xml:space="preserve">Table </w:t>
      </w:r>
      <w:r w:rsidR="0000439D">
        <w:rPr>
          <w:rFonts w:ascii="Times New Roman" w:hAnsi="Times New Roman"/>
          <w:szCs w:val="24"/>
        </w:rPr>
        <w:t>A1.11</w:t>
      </w:r>
      <w:r w:rsidRPr="001730E7">
        <w:rPr>
          <w:rFonts w:ascii="Times New Roman" w:hAnsi="Times New Roman"/>
          <w:szCs w:val="24"/>
        </w:rPr>
        <w:t>). It should be noted that the presence of DMSO in the coordination sphere of Cd</w:t>
      </w:r>
      <w:r w:rsidRPr="001730E7">
        <w:rPr>
          <w:rFonts w:ascii="Times New Roman" w:hAnsi="Times New Roman"/>
          <w:szCs w:val="24"/>
          <w:vertAlign w:val="superscript"/>
        </w:rPr>
        <w:t>2+</w:t>
      </w:r>
      <w:r w:rsidRPr="001730E7">
        <w:rPr>
          <w:rFonts w:ascii="Times New Roman" w:hAnsi="Times New Roman"/>
          <w:szCs w:val="24"/>
        </w:rPr>
        <w:t xml:space="preserve"> undoubtedly contributes to the </w:t>
      </w:r>
      <w:r w:rsidRPr="001730E7">
        <w:rPr>
          <w:rFonts w:ascii="Times New Roman" w:hAnsi="Times New Roman"/>
          <w:szCs w:val="24"/>
        </w:rPr>
        <w:lastRenderedPageBreak/>
        <w:t>observed distortion in (R)CdI</w:t>
      </w:r>
      <w:r w:rsidRPr="001730E7">
        <w:rPr>
          <w:rFonts w:ascii="Times New Roman" w:hAnsi="Times New Roman"/>
          <w:szCs w:val="24"/>
          <w:vertAlign w:val="subscript"/>
        </w:rPr>
        <w:t>3</w:t>
      </w:r>
      <w:r w:rsidRPr="001730E7">
        <w:rPr>
          <w:rFonts w:ascii="Times New Roman" w:hAnsi="Times New Roman"/>
          <w:szCs w:val="24"/>
        </w:rPr>
        <w:t>(DMSO), however, tetrahedral distortions are also observed for cadmium halides with no coordinating solvent molecules including (R)</w:t>
      </w:r>
      <w:r w:rsidRPr="001730E7">
        <w:rPr>
          <w:rFonts w:ascii="Times New Roman" w:hAnsi="Times New Roman"/>
          <w:szCs w:val="24"/>
          <w:vertAlign w:val="subscript"/>
        </w:rPr>
        <w:t>2</w:t>
      </w:r>
      <w:r w:rsidRPr="001730E7">
        <w:rPr>
          <w:rFonts w:ascii="Times New Roman" w:hAnsi="Times New Roman"/>
          <w:szCs w:val="24"/>
        </w:rPr>
        <w:t>CdBr</w:t>
      </w:r>
      <w:r w:rsidRPr="001730E7">
        <w:rPr>
          <w:rFonts w:ascii="Times New Roman" w:hAnsi="Times New Roman"/>
          <w:szCs w:val="24"/>
          <w:vertAlign w:val="subscript"/>
        </w:rPr>
        <w:t>4</w:t>
      </w:r>
      <w:r w:rsidRPr="001730E7">
        <w:rPr>
          <w:rFonts w:ascii="Times New Roman" w:hAnsi="Times New Roman"/>
          <w:b/>
          <w:szCs w:val="24"/>
        </w:rPr>
        <w:t>·</w:t>
      </w:r>
      <w:r w:rsidRPr="001730E7">
        <w:rPr>
          <w:rFonts w:ascii="Times New Roman" w:hAnsi="Times New Roman"/>
          <w:szCs w:val="24"/>
        </w:rPr>
        <w:t>DMSO, which features CdBr</w:t>
      </w:r>
      <w:r w:rsidRPr="001730E7">
        <w:rPr>
          <w:rFonts w:ascii="Times New Roman" w:hAnsi="Times New Roman"/>
          <w:szCs w:val="24"/>
          <w:vertAlign w:val="subscript"/>
        </w:rPr>
        <w:t>4</w:t>
      </w:r>
      <w:r w:rsidRPr="001730E7">
        <w:rPr>
          <w:rFonts w:ascii="Times New Roman" w:hAnsi="Times New Roman"/>
          <w:szCs w:val="24"/>
          <w:vertAlign w:val="superscript"/>
        </w:rPr>
        <w:t>2-</w:t>
      </w:r>
      <w:r w:rsidRPr="001730E7">
        <w:rPr>
          <w:rFonts w:ascii="Times New Roman" w:hAnsi="Times New Roman"/>
          <w:szCs w:val="24"/>
        </w:rPr>
        <w:t xml:space="preserve"> units, and in literature, for (CH</w:t>
      </w:r>
      <w:r w:rsidRPr="001730E7">
        <w:rPr>
          <w:rFonts w:ascii="Times New Roman" w:hAnsi="Times New Roman"/>
          <w:szCs w:val="24"/>
          <w:vertAlign w:val="subscript"/>
        </w:rPr>
        <w:t>3</w:t>
      </w:r>
      <w:r w:rsidRPr="001730E7">
        <w:rPr>
          <w:rFonts w:ascii="Times New Roman" w:hAnsi="Times New Roman"/>
          <w:szCs w:val="24"/>
        </w:rPr>
        <w:t>NH</w:t>
      </w:r>
      <w:r w:rsidRPr="001730E7">
        <w:rPr>
          <w:rFonts w:ascii="Times New Roman" w:hAnsi="Times New Roman"/>
          <w:szCs w:val="24"/>
          <w:vertAlign w:val="subscript"/>
        </w:rPr>
        <w:t>3</w:t>
      </w:r>
      <w:r w:rsidRPr="001730E7">
        <w:rPr>
          <w:rFonts w:ascii="Times New Roman" w:hAnsi="Times New Roman"/>
          <w:szCs w:val="24"/>
        </w:rPr>
        <w:t>)</w:t>
      </w:r>
      <w:r w:rsidRPr="001730E7">
        <w:rPr>
          <w:rFonts w:ascii="Times New Roman" w:hAnsi="Times New Roman"/>
          <w:szCs w:val="24"/>
          <w:vertAlign w:val="subscript"/>
        </w:rPr>
        <w:t>2</w:t>
      </w:r>
      <w:r w:rsidRPr="001730E7">
        <w:rPr>
          <w:rFonts w:ascii="Times New Roman" w:hAnsi="Times New Roman"/>
          <w:szCs w:val="24"/>
        </w:rPr>
        <w:t>CdBr</w:t>
      </w:r>
      <w:r w:rsidRPr="001730E7">
        <w:rPr>
          <w:rFonts w:ascii="Times New Roman" w:hAnsi="Times New Roman"/>
          <w:szCs w:val="24"/>
          <w:vertAlign w:val="subscript"/>
        </w:rPr>
        <w:t>4</w:t>
      </w:r>
      <w:r w:rsidRPr="001730E7">
        <w:rPr>
          <w:rFonts w:ascii="Times New Roman" w:hAnsi="Times New Roman"/>
          <w:szCs w:val="24"/>
        </w:rPr>
        <w:t xml:space="preserve"> and (CH</w:t>
      </w:r>
      <w:r w:rsidRPr="001730E7">
        <w:rPr>
          <w:rFonts w:ascii="Times New Roman" w:hAnsi="Times New Roman"/>
          <w:szCs w:val="24"/>
          <w:vertAlign w:val="subscript"/>
        </w:rPr>
        <w:t>3</w:t>
      </w:r>
      <w:r w:rsidRPr="001730E7">
        <w:rPr>
          <w:rFonts w:ascii="Times New Roman" w:hAnsi="Times New Roman"/>
          <w:szCs w:val="24"/>
        </w:rPr>
        <w:t>NH</w:t>
      </w:r>
      <w:r w:rsidRPr="001730E7">
        <w:rPr>
          <w:rFonts w:ascii="Times New Roman" w:hAnsi="Times New Roman"/>
          <w:szCs w:val="24"/>
          <w:vertAlign w:val="subscript"/>
        </w:rPr>
        <w:t>3</w:t>
      </w:r>
      <w:r w:rsidRPr="001730E7">
        <w:rPr>
          <w:rFonts w:ascii="Times New Roman" w:hAnsi="Times New Roman"/>
          <w:szCs w:val="24"/>
        </w:rPr>
        <w:t>)</w:t>
      </w:r>
      <w:r w:rsidRPr="001730E7">
        <w:rPr>
          <w:rFonts w:ascii="Times New Roman" w:hAnsi="Times New Roman"/>
          <w:szCs w:val="24"/>
          <w:vertAlign w:val="subscript"/>
        </w:rPr>
        <w:t>2</w:t>
      </w:r>
      <w:r w:rsidRPr="001730E7">
        <w:rPr>
          <w:rFonts w:ascii="Times New Roman" w:hAnsi="Times New Roman"/>
          <w:szCs w:val="24"/>
        </w:rPr>
        <w:t>CdI</w:t>
      </w:r>
      <w:r w:rsidRPr="001730E7">
        <w:rPr>
          <w:rFonts w:ascii="Times New Roman" w:hAnsi="Times New Roman"/>
          <w:szCs w:val="24"/>
          <w:vertAlign w:val="subscript"/>
        </w:rPr>
        <w:t>4</w:t>
      </w:r>
      <w:r w:rsidRPr="001730E7">
        <w:rPr>
          <w:rFonts w:ascii="Times New Roman" w:hAnsi="Times New Roman"/>
          <w:szCs w:val="24"/>
        </w:rPr>
        <w:t>.</w:t>
      </w:r>
      <w:r w:rsidRPr="001730E7">
        <w:rPr>
          <w:rFonts w:ascii="Times New Roman" w:hAnsi="Times New Roman"/>
          <w:szCs w:val="24"/>
        </w:rPr>
        <w:fldChar w:fldCharType="begin"/>
      </w:r>
      <w:r w:rsidR="00896DC4">
        <w:rPr>
          <w:rFonts w:ascii="Times New Roman" w:hAnsi="Times New Roman"/>
          <w:szCs w:val="24"/>
        </w:rPr>
        <w:instrText xml:space="preserve"> ADDIN EN.CITE &lt;EndNote&gt;&lt;Cite&gt;&lt;Author&gt;Roccanova&lt;/Author&gt;&lt;Year&gt;2017&lt;/Year&gt;&lt;RecNum&gt;1737&lt;/RecNum&gt;&lt;DisplayText&gt;&lt;style face="superscript"&gt;306&lt;/style&gt;&lt;/DisplayText&gt;&lt;record&gt;&lt;rec-number&gt;1737&lt;/rec-number&gt;&lt;foreign-keys&gt;&lt;key app="EN" db-id="fzds0d9x4pav0teer07p9vx59ws5zz2z522d" timestamp="1525416278"&gt;1737&lt;/key&gt;&lt;/foreign-keys&gt;&lt;ref-type name="Journal Article"&gt;17&lt;/ref-type&gt;&lt;contributors&gt;&lt;authors&gt;&lt;author&gt;Roccanova, R.&lt;/author&gt;&lt;author&gt;Ming, W.&lt;/author&gt;&lt;author&gt;Whiteside, V. R.&lt;/author&gt;&lt;author&gt;McGuire, M. A.&lt;/author&gt;&lt;author&gt;Sellers, I. R.&lt;/author&gt;&lt;author&gt;Du, M. H.&lt;/author&gt;&lt;author&gt;Saparov, B.&lt;/author&gt;&lt;/authors&gt;&lt;/contributors&gt;&lt;titles&gt;&lt;title&gt;Synthesis, Crystal and Electronic Structures, and Optical Properties of (CH3NH3)2CdX4 (X = Cl, Br, I)&lt;/title&gt;&lt;secondary-title&gt;Inorg. Chem.&lt;/secondary-title&gt;&lt;/titles&gt;&lt;periodical&gt;&lt;full-title&gt;Inorg. Chem.&lt;/full-title&gt;&lt;/periodical&gt;&lt;pages&gt;13878&lt;/pages&gt;&lt;volume&gt;56&lt;/volume&gt;&lt;number&gt;22&lt;/number&gt;&lt;dates&gt;&lt;year&gt;2017&lt;/year&gt;&lt;/dates&gt;&lt;urls&gt;&lt;/urls&gt;&lt;/record&gt;&lt;/Cite&gt;&lt;/EndNote&gt;</w:instrText>
      </w:r>
      <w:r w:rsidRPr="001730E7">
        <w:rPr>
          <w:rFonts w:ascii="Times New Roman" w:hAnsi="Times New Roman"/>
          <w:szCs w:val="24"/>
        </w:rPr>
        <w:fldChar w:fldCharType="separate"/>
      </w:r>
      <w:r w:rsidR="00896DC4" w:rsidRPr="00896DC4">
        <w:rPr>
          <w:rFonts w:ascii="Times New Roman" w:hAnsi="Times New Roman"/>
          <w:noProof/>
          <w:szCs w:val="24"/>
          <w:vertAlign w:val="superscript"/>
        </w:rPr>
        <w:t>306</w:t>
      </w:r>
      <w:r w:rsidRPr="001730E7">
        <w:rPr>
          <w:rFonts w:ascii="Times New Roman" w:hAnsi="Times New Roman"/>
          <w:szCs w:val="24"/>
        </w:rPr>
        <w:fldChar w:fldCharType="end"/>
      </w:r>
    </w:p>
    <w:p w14:paraId="7AC9F482" w14:textId="1E2DD4F5" w:rsidR="002D0FCD" w:rsidRPr="001730E7" w:rsidRDefault="00261DFE" w:rsidP="00CE3348">
      <w:pPr>
        <w:pStyle w:val="FigureCaption"/>
        <w:jc w:val="both"/>
      </w:pPr>
      <w:bookmarkStart w:id="110" w:name="_Toc15232473"/>
      <w:r>
        <w:t xml:space="preserve">Table </w:t>
      </w:r>
      <w:r>
        <w:fldChar w:fldCharType="begin"/>
      </w:r>
      <w:r>
        <w:instrText xml:space="preserve"> SEQ Table \* ARABIC </w:instrText>
      </w:r>
      <w:r>
        <w:fldChar w:fldCharType="separate"/>
      </w:r>
      <w:r w:rsidR="00F21648">
        <w:t>3</w:t>
      </w:r>
      <w:r>
        <w:fldChar w:fldCharType="end"/>
      </w:r>
      <w:r>
        <w:t xml:space="preserve">. </w:t>
      </w:r>
      <w:r w:rsidRPr="00261DFE">
        <w:rPr>
          <w:b w:val="0"/>
          <w:bCs/>
        </w:rPr>
        <w:t>Selected room temperature single crystal data collection and refinement parameters for the compounds prepared in this work.</w:t>
      </w:r>
      <w:bookmarkEnd w:id="110"/>
    </w:p>
    <w:tbl>
      <w:tblPr>
        <w:tblW w:w="48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2067"/>
        <w:gridCol w:w="2105"/>
        <w:gridCol w:w="1765"/>
      </w:tblGrid>
      <w:tr w:rsidR="002D0FCD" w:rsidRPr="005B75A1" w14:paraId="0A6E7872" w14:textId="77777777" w:rsidTr="00B65335">
        <w:trPr>
          <w:trHeight w:val="440"/>
          <w:jc w:val="center"/>
        </w:trPr>
        <w:tc>
          <w:tcPr>
            <w:tcW w:w="2910" w:type="dxa"/>
          </w:tcPr>
          <w:p w14:paraId="30B6208E" w14:textId="77777777" w:rsidR="002D0FCD" w:rsidRPr="005B75A1" w:rsidRDefault="002D0FCD" w:rsidP="00CE3348">
            <w:pPr>
              <w:spacing w:line="240" w:lineRule="auto"/>
              <w:contextualSpacing/>
              <w:jc w:val="both"/>
              <w:rPr>
                <w:rFonts w:cs="Times New Roman"/>
                <w:b/>
                <w:sz w:val="22"/>
              </w:rPr>
            </w:pPr>
            <w:bookmarkStart w:id="111" w:name="_Hlk9513118"/>
            <w:r w:rsidRPr="005B75A1">
              <w:rPr>
                <w:rFonts w:cs="Times New Roman"/>
                <w:b/>
                <w:sz w:val="22"/>
              </w:rPr>
              <w:t>Formula</w:t>
            </w:r>
          </w:p>
        </w:tc>
        <w:tc>
          <w:tcPr>
            <w:tcW w:w="2070" w:type="dxa"/>
          </w:tcPr>
          <w:p w14:paraId="560BAED7" w14:textId="77777777" w:rsidR="002D0FCD" w:rsidRPr="005B75A1" w:rsidRDefault="002D0FCD" w:rsidP="00CE3348">
            <w:pPr>
              <w:spacing w:line="240" w:lineRule="auto"/>
              <w:contextualSpacing/>
              <w:jc w:val="both"/>
              <w:rPr>
                <w:rFonts w:cs="Times New Roman"/>
                <w:b/>
                <w:sz w:val="22"/>
                <w:vertAlign w:val="subscript"/>
              </w:rPr>
            </w:pPr>
            <w:r w:rsidRPr="005B75A1">
              <w:rPr>
                <w:rFonts w:cs="Times New Roman"/>
                <w:b/>
                <w:sz w:val="22"/>
              </w:rPr>
              <w:t>(R)ZnBr</w:t>
            </w:r>
            <w:r w:rsidRPr="005B75A1">
              <w:rPr>
                <w:rFonts w:cs="Times New Roman"/>
                <w:b/>
                <w:sz w:val="22"/>
                <w:vertAlign w:val="subscript"/>
              </w:rPr>
              <w:t>3</w:t>
            </w:r>
            <w:r w:rsidRPr="005B75A1">
              <w:rPr>
                <w:rFonts w:cs="Times New Roman"/>
                <w:b/>
                <w:sz w:val="22"/>
              </w:rPr>
              <w:t>(DMSO)</w:t>
            </w:r>
          </w:p>
        </w:tc>
        <w:tc>
          <w:tcPr>
            <w:tcW w:w="2110" w:type="dxa"/>
          </w:tcPr>
          <w:p w14:paraId="193F6458" w14:textId="77777777" w:rsidR="002D0FCD" w:rsidRPr="005B75A1" w:rsidRDefault="002D0FCD" w:rsidP="00CE3348">
            <w:pPr>
              <w:spacing w:line="240" w:lineRule="auto"/>
              <w:contextualSpacing/>
              <w:jc w:val="both"/>
              <w:rPr>
                <w:rFonts w:cs="Times New Roman"/>
                <w:b/>
                <w:sz w:val="22"/>
              </w:rPr>
            </w:pPr>
            <w:r w:rsidRPr="005B75A1">
              <w:rPr>
                <w:rFonts w:cs="Times New Roman"/>
                <w:b/>
                <w:sz w:val="22"/>
              </w:rPr>
              <w:t>(R)CdBr</w:t>
            </w:r>
            <w:r w:rsidRPr="005B75A1">
              <w:rPr>
                <w:rFonts w:cs="Times New Roman"/>
                <w:b/>
                <w:sz w:val="22"/>
                <w:vertAlign w:val="subscript"/>
              </w:rPr>
              <w:t>4</w:t>
            </w:r>
            <w:r w:rsidRPr="005B75A1">
              <w:rPr>
                <w:rFonts w:cs="Times New Roman"/>
                <w:b/>
                <w:sz w:val="22"/>
              </w:rPr>
              <w:t>·DMSO</w:t>
            </w:r>
          </w:p>
        </w:tc>
        <w:tc>
          <w:tcPr>
            <w:tcW w:w="1725" w:type="dxa"/>
          </w:tcPr>
          <w:p w14:paraId="2FF94F93" w14:textId="77777777" w:rsidR="002D0FCD" w:rsidRPr="005B75A1" w:rsidRDefault="002D0FCD" w:rsidP="00CE3348">
            <w:pPr>
              <w:spacing w:line="240" w:lineRule="auto"/>
              <w:contextualSpacing/>
              <w:jc w:val="both"/>
              <w:rPr>
                <w:rFonts w:cs="Times New Roman"/>
                <w:b/>
                <w:sz w:val="22"/>
              </w:rPr>
            </w:pPr>
            <w:r w:rsidRPr="005B75A1">
              <w:rPr>
                <w:rFonts w:cs="Times New Roman"/>
                <w:b/>
                <w:sz w:val="22"/>
              </w:rPr>
              <w:t>(R)CdI</w:t>
            </w:r>
            <w:r w:rsidRPr="005B75A1">
              <w:rPr>
                <w:rFonts w:cs="Times New Roman"/>
                <w:b/>
                <w:sz w:val="22"/>
                <w:vertAlign w:val="subscript"/>
              </w:rPr>
              <w:t>3</w:t>
            </w:r>
            <w:r w:rsidRPr="005B75A1">
              <w:rPr>
                <w:rFonts w:cs="Times New Roman"/>
                <w:b/>
                <w:sz w:val="22"/>
              </w:rPr>
              <w:t>(DMSO)</w:t>
            </w:r>
          </w:p>
        </w:tc>
      </w:tr>
      <w:tr w:rsidR="002D0FCD" w:rsidRPr="005B75A1" w14:paraId="4E89C41D" w14:textId="77777777" w:rsidTr="00B65335">
        <w:trPr>
          <w:jc w:val="center"/>
        </w:trPr>
        <w:tc>
          <w:tcPr>
            <w:tcW w:w="2910" w:type="dxa"/>
          </w:tcPr>
          <w:p w14:paraId="4B0F702D" w14:textId="77777777" w:rsidR="002D0FCD" w:rsidRPr="005B75A1" w:rsidRDefault="002D0FCD" w:rsidP="00CE3348">
            <w:pPr>
              <w:spacing w:line="240" w:lineRule="auto"/>
              <w:jc w:val="both"/>
              <w:rPr>
                <w:rFonts w:cs="Times New Roman"/>
                <w:sz w:val="22"/>
              </w:rPr>
            </w:pPr>
            <w:r w:rsidRPr="005B75A1">
              <w:rPr>
                <w:rFonts w:cs="Times New Roman"/>
                <w:sz w:val="22"/>
              </w:rPr>
              <w:t>Formula weight (g/mol)</w:t>
            </w:r>
          </w:p>
        </w:tc>
        <w:tc>
          <w:tcPr>
            <w:tcW w:w="2070" w:type="dxa"/>
          </w:tcPr>
          <w:p w14:paraId="2A4F421E" w14:textId="77777777" w:rsidR="002D0FCD" w:rsidRPr="005B75A1" w:rsidRDefault="002D0FCD" w:rsidP="00CE3348">
            <w:pPr>
              <w:spacing w:line="240" w:lineRule="auto"/>
              <w:jc w:val="both"/>
              <w:rPr>
                <w:rFonts w:cs="Times New Roman"/>
                <w:sz w:val="22"/>
              </w:rPr>
            </w:pPr>
            <w:r w:rsidRPr="005B75A1">
              <w:rPr>
                <w:rFonts w:cs="Times New Roman"/>
                <w:sz w:val="22"/>
              </w:rPr>
              <w:t>603.59</w:t>
            </w:r>
          </w:p>
        </w:tc>
        <w:tc>
          <w:tcPr>
            <w:tcW w:w="2110" w:type="dxa"/>
          </w:tcPr>
          <w:p w14:paraId="3DA85596" w14:textId="77777777" w:rsidR="002D0FCD" w:rsidRPr="005B75A1" w:rsidRDefault="002D0FCD" w:rsidP="00CE3348">
            <w:pPr>
              <w:spacing w:line="240" w:lineRule="auto"/>
              <w:jc w:val="both"/>
              <w:rPr>
                <w:rFonts w:cs="Times New Roman"/>
                <w:sz w:val="22"/>
              </w:rPr>
            </w:pPr>
            <w:r w:rsidRPr="005B75A1">
              <w:rPr>
                <w:rFonts w:cs="Times New Roman"/>
                <w:sz w:val="22"/>
              </w:rPr>
              <w:t>950.90</w:t>
            </w:r>
          </w:p>
        </w:tc>
        <w:tc>
          <w:tcPr>
            <w:tcW w:w="1725" w:type="dxa"/>
          </w:tcPr>
          <w:p w14:paraId="7DE8296A" w14:textId="77777777" w:rsidR="002D0FCD" w:rsidRPr="005B75A1" w:rsidRDefault="002D0FCD" w:rsidP="00CE3348">
            <w:pPr>
              <w:spacing w:line="240" w:lineRule="auto"/>
              <w:jc w:val="both"/>
              <w:rPr>
                <w:rFonts w:cs="Times New Roman"/>
                <w:sz w:val="22"/>
              </w:rPr>
            </w:pPr>
            <w:r w:rsidRPr="005B75A1">
              <w:rPr>
                <w:rFonts w:cs="Times New Roman"/>
                <w:sz w:val="22"/>
              </w:rPr>
              <w:t>791.59</w:t>
            </w:r>
          </w:p>
        </w:tc>
      </w:tr>
      <w:tr w:rsidR="00215C76" w:rsidRPr="005B75A1" w14:paraId="75DDB24F" w14:textId="77777777" w:rsidTr="00B65335">
        <w:trPr>
          <w:jc w:val="center"/>
        </w:trPr>
        <w:tc>
          <w:tcPr>
            <w:tcW w:w="2910" w:type="dxa"/>
          </w:tcPr>
          <w:p w14:paraId="16356913" w14:textId="77777777" w:rsidR="00215C76" w:rsidRPr="005B75A1" w:rsidRDefault="00215C76" w:rsidP="00CE3348">
            <w:pPr>
              <w:spacing w:line="240" w:lineRule="auto"/>
              <w:jc w:val="both"/>
              <w:rPr>
                <w:rFonts w:cs="Times New Roman"/>
                <w:sz w:val="22"/>
              </w:rPr>
            </w:pPr>
            <w:r w:rsidRPr="005B75A1">
              <w:rPr>
                <w:rFonts w:cs="Times New Roman"/>
                <w:sz w:val="22"/>
              </w:rPr>
              <w:t>Temperature (K)</w:t>
            </w:r>
          </w:p>
        </w:tc>
        <w:tc>
          <w:tcPr>
            <w:tcW w:w="5905" w:type="dxa"/>
            <w:gridSpan w:val="3"/>
            <w:vMerge w:val="restart"/>
          </w:tcPr>
          <w:p w14:paraId="18ACA6A5" w14:textId="77777777" w:rsidR="00215C76" w:rsidRPr="005B75A1" w:rsidRDefault="00215C76" w:rsidP="00215C76">
            <w:pPr>
              <w:spacing w:line="240" w:lineRule="auto"/>
              <w:jc w:val="center"/>
              <w:rPr>
                <w:rFonts w:cs="Times New Roman"/>
                <w:sz w:val="22"/>
              </w:rPr>
            </w:pPr>
            <w:r w:rsidRPr="005B75A1">
              <w:rPr>
                <w:rFonts w:cs="Times New Roman"/>
                <w:sz w:val="22"/>
              </w:rPr>
              <w:t>298 (2)</w:t>
            </w:r>
          </w:p>
          <w:p w14:paraId="1A0CBDE5" w14:textId="3281BB0B" w:rsidR="00215C76" w:rsidRPr="005B75A1" w:rsidRDefault="00215C76" w:rsidP="00215C76">
            <w:pPr>
              <w:spacing w:line="240" w:lineRule="auto"/>
              <w:jc w:val="center"/>
              <w:rPr>
                <w:rFonts w:cs="Times New Roman"/>
                <w:sz w:val="22"/>
              </w:rPr>
            </w:pPr>
            <w:r w:rsidRPr="005B75A1">
              <w:rPr>
                <w:rFonts w:cs="Times New Roman"/>
                <w:sz w:val="22"/>
              </w:rPr>
              <w:t>Mo K</w:t>
            </w:r>
            <w:r w:rsidRPr="005B75A1">
              <w:rPr>
                <w:rFonts w:cs="Times New Roman"/>
                <w:i/>
                <w:sz w:val="22"/>
              </w:rPr>
              <w:t>α</w:t>
            </w:r>
            <w:r w:rsidRPr="005B75A1">
              <w:rPr>
                <w:rFonts w:cs="Times New Roman"/>
                <w:sz w:val="22"/>
              </w:rPr>
              <w:t>, 0.71073</w:t>
            </w:r>
          </w:p>
        </w:tc>
      </w:tr>
      <w:tr w:rsidR="00215C76" w:rsidRPr="005B75A1" w14:paraId="479BA483" w14:textId="77777777" w:rsidTr="00B65335">
        <w:trPr>
          <w:jc w:val="center"/>
        </w:trPr>
        <w:tc>
          <w:tcPr>
            <w:tcW w:w="2910" w:type="dxa"/>
          </w:tcPr>
          <w:p w14:paraId="550E82C6" w14:textId="77777777" w:rsidR="00215C76" w:rsidRPr="005B75A1" w:rsidRDefault="00215C76" w:rsidP="00CE3348">
            <w:pPr>
              <w:spacing w:line="240" w:lineRule="auto"/>
              <w:jc w:val="both"/>
              <w:rPr>
                <w:rFonts w:cs="Times New Roman"/>
                <w:sz w:val="22"/>
              </w:rPr>
            </w:pPr>
            <w:r w:rsidRPr="005B75A1">
              <w:rPr>
                <w:rFonts w:cs="Times New Roman"/>
                <w:sz w:val="22"/>
              </w:rPr>
              <w:t>Radiation, wavelength (Å)</w:t>
            </w:r>
          </w:p>
        </w:tc>
        <w:tc>
          <w:tcPr>
            <w:tcW w:w="5905" w:type="dxa"/>
            <w:gridSpan w:val="3"/>
            <w:vMerge/>
          </w:tcPr>
          <w:p w14:paraId="28BBCC5C" w14:textId="69E1DB72" w:rsidR="00215C76" w:rsidRPr="005B75A1" w:rsidRDefault="00215C76" w:rsidP="00CE3348">
            <w:pPr>
              <w:spacing w:line="240" w:lineRule="auto"/>
              <w:jc w:val="both"/>
              <w:rPr>
                <w:rFonts w:cs="Times New Roman"/>
                <w:sz w:val="22"/>
              </w:rPr>
            </w:pPr>
          </w:p>
        </w:tc>
      </w:tr>
      <w:tr w:rsidR="002D0FCD" w:rsidRPr="005B75A1" w14:paraId="14EFEC70" w14:textId="77777777" w:rsidTr="00B65335">
        <w:trPr>
          <w:jc w:val="center"/>
        </w:trPr>
        <w:tc>
          <w:tcPr>
            <w:tcW w:w="2910" w:type="dxa"/>
          </w:tcPr>
          <w:p w14:paraId="39030D2F" w14:textId="77777777" w:rsidR="002D0FCD" w:rsidRPr="005B75A1" w:rsidRDefault="002D0FCD" w:rsidP="00CE3348">
            <w:pPr>
              <w:spacing w:line="240" w:lineRule="auto"/>
              <w:jc w:val="both"/>
              <w:rPr>
                <w:rFonts w:cs="Times New Roman"/>
                <w:sz w:val="22"/>
              </w:rPr>
            </w:pPr>
            <w:r w:rsidRPr="005B75A1">
              <w:rPr>
                <w:rFonts w:cs="Times New Roman"/>
                <w:sz w:val="22"/>
              </w:rPr>
              <w:t>Crystal system</w:t>
            </w:r>
          </w:p>
        </w:tc>
        <w:tc>
          <w:tcPr>
            <w:tcW w:w="2070" w:type="dxa"/>
          </w:tcPr>
          <w:p w14:paraId="451D8483" w14:textId="77777777" w:rsidR="002D0FCD" w:rsidRPr="005B75A1" w:rsidRDefault="002D0FCD" w:rsidP="00CE3348">
            <w:pPr>
              <w:spacing w:line="240" w:lineRule="auto"/>
              <w:jc w:val="both"/>
              <w:rPr>
                <w:rFonts w:cs="Times New Roman"/>
                <w:sz w:val="22"/>
              </w:rPr>
            </w:pPr>
            <w:r w:rsidRPr="005B75A1">
              <w:rPr>
                <w:rFonts w:cs="Times New Roman"/>
                <w:sz w:val="22"/>
              </w:rPr>
              <w:t>Orthorhombic</w:t>
            </w:r>
          </w:p>
        </w:tc>
        <w:tc>
          <w:tcPr>
            <w:tcW w:w="2110" w:type="dxa"/>
          </w:tcPr>
          <w:p w14:paraId="18717786" w14:textId="77777777" w:rsidR="002D0FCD" w:rsidRPr="005B75A1" w:rsidRDefault="002D0FCD" w:rsidP="00CE3348">
            <w:pPr>
              <w:spacing w:line="240" w:lineRule="auto"/>
              <w:jc w:val="both"/>
              <w:rPr>
                <w:rFonts w:cs="Times New Roman"/>
                <w:sz w:val="22"/>
              </w:rPr>
            </w:pPr>
            <w:r w:rsidRPr="005B75A1">
              <w:rPr>
                <w:rFonts w:cs="Times New Roman"/>
                <w:sz w:val="22"/>
              </w:rPr>
              <w:t>Triclinic</w:t>
            </w:r>
          </w:p>
        </w:tc>
        <w:tc>
          <w:tcPr>
            <w:tcW w:w="1725" w:type="dxa"/>
          </w:tcPr>
          <w:p w14:paraId="540312AA" w14:textId="77777777" w:rsidR="002D0FCD" w:rsidRPr="005B75A1" w:rsidRDefault="002D0FCD" w:rsidP="00CE3348">
            <w:pPr>
              <w:spacing w:line="240" w:lineRule="auto"/>
              <w:jc w:val="both"/>
              <w:rPr>
                <w:rFonts w:cs="Times New Roman"/>
                <w:sz w:val="22"/>
              </w:rPr>
            </w:pPr>
            <w:r w:rsidRPr="005B75A1">
              <w:rPr>
                <w:rFonts w:cs="Times New Roman"/>
                <w:sz w:val="22"/>
              </w:rPr>
              <w:t>Orthorhombic</w:t>
            </w:r>
          </w:p>
        </w:tc>
      </w:tr>
      <w:tr w:rsidR="002D0FCD" w:rsidRPr="005B75A1" w14:paraId="5C43F6DE" w14:textId="77777777" w:rsidTr="00B65335">
        <w:trPr>
          <w:jc w:val="center"/>
        </w:trPr>
        <w:tc>
          <w:tcPr>
            <w:tcW w:w="2910" w:type="dxa"/>
          </w:tcPr>
          <w:p w14:paraId="534E2EA6" w14:textId="77777777" w:rsidR="002D0FCD" w:rsidRPr="005B75A1" w:rsidRDefault="002D0FCD" w:rsidP="00CE3348">
            <w:pPr>
              <w:spacing w:line="240" w:lineRule="auto"/>
              <w:jc w:val="both"/>
              <w:rPr>
                <w:rFonts w:cs="Times New Roman"/>
                <w:sz w:val="22"/>
              </w:rPr>
            </w:pPr>
            <w:r w:rsidRPr="005B75A1">
              <w:rPr>
                <w:rFonts w:cs="Times New Roman"/>
                <w:sz w:val="22"/>
              </w:rPr>
              <w:t xml:space="preserve">Space group, </w:t>
            </w:r>
            <w:r w:rsidRPr="005B75A1">
              <w:rPr>
                <w:rFonts w:cs="Times New Roman"/>
                <w:i/>
                <w:sz w:val="22"/>
              </w:rPr>
              <w:t>Z</w:t>
            </w:r>
          </w:p>
        </w:tc>
        <w:tc>
          <w:tcPr>
            <w:tcW w:w="2070" w:type="dxa"/>
          </w:tcPr>
          <w:p w14:paraId="7960655A" w14:textId="77777777" w:rsidR="002D0FCD" w:rsidRPr="005B75A1" w:rsidRDefault="002D0FCD" w:rsidP="00CE3348">
            <w:pPr>
              <w:spacing w:line="240" w:lineRule="auto"/>
              <w:jc w:val="both"/>
              <w:rPr>
                <w:rFonts w:cs="Times New Roman"/>
                <w:i/>
                <w:sz w:val="22"/>
              </w:rPr>
            </w:pPr>
            <w:r w:rsidRPr="005B75A1">
              <w:rPr>
                <w:rFonts w:cs="Times New Roman"/>
                <w:i/>
                <w:sz w:val="22"/>
              </w:rPr>
              <w:t>P</w:t>
            </w:r>
            <w:r w:rsidRPr="005B75A1">
              <w:rPr>
                <w:rFonts w:cs="Times New Roman"/>
                <w:sz w:val="22"/>
              </w:rPr>
              <w:t>2</w:t>
            </w:r>
            <w:r w:rsidRPr="005B75A1">
              <w:rPr>
                <w:rFonts w:cs="Times New Roman"/>
                <w:sz w:val="22"/>
                <w:vertAlign w:val="subscript"/>
              </w:rPr>
              <w:t>1</w:t>
            </w:r>
            <w:r w:rsidRPr="005B75A1">
              <w:rPr>
                <w:rFonts w:cs="Times New Roman"/>
                <w:sz w:val="22"/>
              </w:rPr>
              <w:t>2</w:t>
            </w:r>
            <w:r w:rsidRPr="005B75A1">
              <w:rPr>
                <w:rFonts w:cs="Times New Roman"/>
                <w:sz w:val="22"/>
                <w:vertAlign w:val="subscript"/>
              </w:rPr>
              <w:t>1</w:t>
            </w:r>
            <w:r w:rsidRPr="005B75A1">
              <w:rPr>
                <w:rFonts w:cs="Times New Roman"/>
                <w:sz w:val="22"/>
              </w:rPr>
              <w:t>2, 4</w:t>
            </w:r>
          </w:p>
        </w:tc>
        <w:tc>
          <w:tcPr>
            <w:tcW w:w="2110" w:type="dxa"/>
          </w:tcPr>
          <w:p w14:paraId="021D1FBE" w14:textId="77777777" w:rsidR="002D0FCD" w:rsidRPr="005B75A1" w:rsidRDefault="002D0FCD" w:rsidP="00CE3348">
            <w:pPr>
              <w:spacing w:line="240" w:lineRule="auto"/>
              <w:jc w:val="both"/>
              <w:rPr>
                <w:rFonts w:cs="Times New Roman"/>
                <w:i/>
                <w:sz w:val="22"/>
              </w:rPr>
            </w:pPr>
            <w:r w:rsidRPr="005B75A1">
              <w:rPr>
                <w:rFonts w:cs="Times New Roman"/>
                <w:i/>
                <w:sz w:val="22"/>
              </w:rPr>
              <w:t>P</w:t>
            </w:r>
            <w:r w:rsidRPr="005B75A1">
              <w:rPr>
                <w:rFonts w:cs="Times New Roman"/>
                <w:sz w:val="22"/>
              </w:rPr>
              <w:t>-1</w:t>
            </w:r>
            <w:r w:rsidRPr="005B75A1">
              <w:rPr>
                <w:rFonts w:cs="Times New Roman"/>
                <w:i/>
                <w:sz w:val="22"/>
              </w:rPr>
              <w:t xml:space="preserve">, </w:t>
            </w:r>
            <w:r w:rsidRPr="005B75A1">
              <w:rPr>
                <w:rFonts w:cs="Times New Roman"/>
                <w:sz w:val="22"/>
              </w:rPr>
              <w:t>2</w:t>
            </w:r>
          </w:p>
        </w:tc>
        <w:tc>
          <w:tcPr>
            <w:tcW w:w="1725" w:type="dxa"/>
          </w:tcPr>
          <w:p w14:paraId="32575AD2" w14:textId="77777777" w:rsidR="002D0FCD" w:rsidRPr="005B75A1" w:rsidRDefault="002D0FCD" w:rsidP="00CE3348">
            <w:pPr>
              <w:spacing w:line="240" w:lineRule="auto"/>
              <w:jc w:val="both"/>
              <w:rPr>
                <w:rFonts w:cs="Times New Roman"/>
                <w:i/>
                <w:sz w:val="22"/>
              </w:rPr>
            </w:pPr>
            <w:r w:rsidRPr="005B75A1">
              <w:rPr>
                <w:rFonts w:cs="Times New Roman"/>
                <w:i/>
                <w:sz w:val="22"/>
              </w:rPr>
              <w:t>P</w:t>
            </w:r>
            <w:r w:rsidRPr="005B75A1">
              <w:rPr>
                <w:rFonts w:cs="Times New Roman"/>
                <w:sz w:val="22"/>
              </w:rPr>
              <w:t>2</w:t>
            </w:r>
            <w:r w:rsidRPr="005B75A1">
              <w:rPr>
                <w:rFonts w:cs="Times New Roman"/>
                <w:sz w:val="22"/>
                <w:vertAlign w:val="subscript"/>
              </w:rPr>
              <w:t>1</w:t>
            </w:r>
            <w:r w:rsidRPr="005B75A1">
              <w:rPr>
                <w:rFonts w:cs="Times New Roman"/>
                <w:sz w:val="22"/>
              </w:rPr>
              <w:t>2</w:t>
            </w:r>
            <w:r w:rsidRPr="005B75A1">
              <w:rPr>
                <w:rFonts w:cs="Times New Roman"/>
                <w:sz w:val="22"/>
                <w:vertAlign w:val="subscript"/>
              </w:rPr>
              <w:t>1</w:t>
            </w:r>
            <w:r w:rsidRPr="005B75A1">
              <w:rPr>
                <w:rFonts w:cs="Times New Roman"/>
                <w:sz w:val="22"/>
              </w:rPr>
              <w:t>2, 4</w:t>
            </w:r>
          </w:p>
        </w:tc>
      </w:tr>
      <w:tr w:rsidR="002D0FCD" w:rsidRPr="005B75A1" w14:paraId="4EFDC723" w14:textId="77777777" w:rsidTr="00B65335">
        <w:trPr>
          <w:jc w:val="center"/>
        </w:trPr>
        <w:tc>
          <w:tcPr>
            <w:tcW w:w="2910" w:type="dxa"/>
          </w:tcPr>
          <w:p w14:paraId="3662858E" w14:textId="77777777" w:rsidR="002D0FCD" w:rsidRPr="005B75A1" w:rsidRDefault="002D0FCD" w:rsidP="00CE3348">
            <w:pPr>
              <w:spacing w:line="240" w:lineRule="auto"/>
              <w:jc w:val="both"/>
              <w:rPr>
                <w:rFonts w:cs="Times New Roman"/>
                <w:sz w:val="22"/>
              </w:rPr>
            </w:pPr>
            <w:r w:rsidRPr="005B75A1">
              <w:rPr>
                <w:rFonts w:cs="Times New Roman"/>
                <w:i/>
                <w:sz w:val="22"/>
              </w:rPr>
              <w:t xml:space="preserve">a </w:t>
            </w:r>
            <w:r w:rsidRPr="005B75A1">
              <w:rPr>
                <w:rFonts w:cs="Times New Roman"/>
                <w:sz w:val="22"/>
              </w:rPr>
              <w:t>(Å)</w:t>
            </w:r>
          </w:p>
        </w:tc>
        <w:tc>
          <w:tcPr>
            <w:tcW w:w="2070" w:type="dxa"/>
          </w:tcPr>
          <w:p w14:paraId="7CAA696E" w14:textId="77777777" w:rsidR="002D0FCD" w:rsidRPr="005B75A1" w:rsidRDefault="002D0FCD" w:rsidP="00CE3348">
            <w:pPr>
              <w:spacing w:line="240" w:lineRule="auto"/>
              <w:jc w:val="both"/>
              <w:rPr>
                <w:rFonts w:cs="Times New Roman"/>
                <w:i/>
                <w:sz w:val="22"/>
              </w:rPr>
            </w:pPr>
            <w:r w:rsidRPr="005B75A1">
              <w:rPr>
                <w:rFonts w:cs="Times New Roman"/>
                <w:sz w:val="22"/>
              </w:rPr>
              <w:t>9.116(2)</w:t>
            </w:r>
          </w:p>
        </w:tc>
        <w:tc>
          <w:tcPr>
            <w:tcW w:w="2110" w:type="dxa"/>
          </w:tcPr>
          <w:p w14:paraId="309BA0CA" w14:textId="77777777" w:rsidR="002D0FCD" w:rsidRPr="005B75A1" w:rsidRDefault="002D0FCD" w:rsidP="00CE3348">
            <w:pPr>
              <w:spacing w:line="240" w:lineRule="auto"/>
              <w:jc w:val="both"/>
              <w:rPr>
                <w:rFonts w:cs="Times New Roman"/>
                <w:sz w:val="22"/>
              </w:rPr>
            </w:pPr>
            <w:r w:rsidRPr="005B75A1">
              <w:rPr>
                <w:rFonts w:cs="Times New Roman"/>
                <w:sz w:val="22"/>
              </w:rPr>
              <w:t xml:space="preserve">8.9894(6) </w:t>
            </w:r>
          </w:p>
        </w:tc>
        <w:tc>
          <w:tcPr>
            <w:tcW w:w="1725" w:type="dxa"/>
          </w:tcPr>
          <w:p w14:paraId="5D743ABA" w14:textId="77777777" w:rsidR="002D0FCD" w:rsidRPr="005B75A1" w:rsidRDefault="002D0FCD" w:rsidP="00CE3348">
            <w:pPr>
              <w:spacing w:line="240" w:lineRule="auto"/>
              <w:jc w:val="both"/>
              <w:rPr>
                <w:rFonts w:cs="Times New Roman"/>
                <w:i/>
                <w:sz w:val="22"/>
              </w:rPr>
            </w:pPr>
            <w:r w:rsidRPr="005B75A1">
              <w:rPr>
                <w:rFonts w:cs="Times New Roman"/>
                <w:sz w:val="22"/>
              </w:rPr>
              <w:t>9.3959(6)</w:t>
            </w:r>
          </w:p>
        </w:tc>
      </w:tr>
      <w:tr w:rsidR="002D0FCD" w:rsidRPr="005B75A1" w14:paraId="2B4E5B7E" w14:textId="77777777" w:rsidTr="00B65335">
        <w:trPr>
          <w:jc w:val="center"/>
        </w:trPr>
        <w:tc>
          <w:tcPr>
            <w:tcW w:w="2910" w:type="dxa"/>
          </w:tcPr>
          <w:p w14:paraId="78CD742F" w14:textId="77777777" w:rsidR="002D0FCD" w:rsidRPr="005B75A1" w:rsidRDefault="002D0FCD" w:rsidP="00CE3348">
            <w:pPr>
              <w:spacing w:line="240" w:lineRule="auto"/>
              <w:jc w:val="both"/>
              <w:rPr>
                <w:rFonts w:cs="Times New Roman"/>
                <w:sz w:val="22"/>
              </w:rPr>
            </w:pPr>
            <w:r w:rsidRPr="005B75A1">
              <w:rPr>
                <w:rFonts w:cs="Times New Roman"/>
                <w:i/>
                <w:sz w:val="22"/>
              </w:rPr>
              <w:t xml:space="preserve">b </w:t>
            </w:r>
            <w:r w:rsidRPr="005B75A1">
              <w:rPr>
                <w:rFonts w:cs="Times New Roman"/>
                <w:sz w:val="22"/>
              </w:rPr>
              <w:t>(Å)</w:t>
            </w:r>
          </w:p>
        </w:tc>
        <w:tc>
          <w:tcPr>
            <w:tcW w:w="2070" w:type="dxa"/>
          </w:tcPr>
          <w:p w14:paraId="7CEF338B" w14:textId="77777777" w:rsidR="002D0FCD" w:rsidRPr="005B75A1" w:rsidRDefault="002D0FCD" w:rsidP="00CE3348">
            <w:pPr>
              <w:spacing w:line="240" w:lineRule="auto"/>
              <w:jc w:val="both"/>
              <w:rPr>
                <w:rFonts w:cs="Times New Roman"/>
                <w:i/>
                <w:sz w:val="22"/>
              </w:rPr>
            </w:pPr>
            <w:r w:rsidRPr="005B75A1">
              <w:rPr>
                <w:rFonts w:cs="Times New Roman"/>
                <w:sz w:val="22"/>
              </w:rPr>
              <w:t>28.767(7)</w:t>
            </w:r>
          </w:p>
        </w:tc>
        <w:tc>
          <w:tcPr>
            <w:tcW w:w="2110" w:type="dxa"/>
          </w:tcPr>
          <w:p w14:paraId="7F996117" w14:textId="77777777" w:rsidR="002D0FCD" w:rsidRPr="005B75A1" w:rsidRDefault="002D0FCD" w:rsidP="00CE3348">
            <w:pPr>
              <w:spacing w:line="240" w:lineRule="auto"/>
              <w:jc w:val="both"/>
              <w:rPr>
                <w:rFonts w:cs="Times New Roman"/>
                <w:sz w:val="22"/>
              </w:rPr>
            </w:pPr>
            <w:r w:rsidRPr="005B75A1">
              <w:rPr>
                <w:rFonts w:cs="Times New Roman"/>
                <w:sz w:val="22"/>
              </w:rPr>
              <w:t>14.3500(9)</w:t>
            </w:r>
          </w:p>
        </w:tc>
        <w:tc>
          <w:tcPr>
            <w:tcW w:w="1725" w:type="dxa"/>
          </w:tcPr>
          <w:p w14:paraId="3A2EAA77" w14:textId="77777777" w:rsidR="002D0FCD" w:rsidRPr="005B75A1" w:rsidRDefault="002D0FCD" w:rsidP="00CE3348">
            <w:pPr>
              <w:spacing w:line="240" w:lineRule="auto"/>
              <w:jc w:val="both"/>
              <w:rPr>
                <w:rFonts w:cs="Times New Roman"/>
                <w:sz w:val="22"/>
              </w:rPr>
            </w:pPr>
            <w:r w:rsidRPr="005B75A1">
              <w:rPr>
                <w:rFonts w:cs="Times New Roman"/>
                <w:sz w:val="22"/>
              </w:rPr>
              <w:t>29.5322(19)</w:t>
            </w:r>
          </w:p>
        </w:tc>
      </w:tr>
      <w:tr w:rsidR="002D0FCD" w:rsidRPr="005B75A1" w14:paraId="777AFF80" w14:textId="77777777" w:rsidTr="00B65335">
        <w:trPr>
          <w:jc w:val="center"/>
        </w:trPr>
        <w:tc>
          <w:tcPr>
            <w:tcW w:w="2910" w:type="dxa"/>
          </w:tcPr>
          <w:p w14:paraId="7818B674" w14:textId="77777777" w:rsidR="002D0FCD" w:rsidRPr="005B75A1" w:rsidRDefault="002D0FCD" w:rsidP="00CE3348">
            <w:pPr>
              <w:spacing w:line="240" w:lineRule="auto"/>
              <w:jc w:val="both"/>
              <w:rPr>
                <w:rFonts w:cs="Times New Roman"/>
                <w:i/>
                <w:sz w:val="22"/>
              </w:rPr>
            </w:pPr>
            <w:r w:rsidRPr="005B75A1">
              <w:rPr>
                <w:rFonts w:cs="Times New Roman"/>
                <w:i/>
                <w:sz w:val="22"/>
              </w:rPr>
              <w:t xml:space="preserve">c </w:t>
            </w:r>
            <w:r w:rsidRPr="005B75A1">
              <w:rPr>
                <w:rFonts w:cs="Times New Roman"/>
                <w:sz w:val="22"/>
              </w:rPr>
              <w:t>(Å)</w:t>
            </w:r>
          </w:p>
        </w:tc>
        <w:tc>
          <w:tcPr>
            <w:tcW w:w="2070" w:type="dxa"/>
          </w:tcPr>
          <w:p w14:paraId="671C7D7E" w14:textId="77777777" w:rsidR="002D0FCD" w:rsidRPr="005B75A1" w:rsidRDefault="002D0FCD" w:rsidP="00CE3348">
            <w:pPr>
              <w:spacing w:line="240" w:lineRule="auto"/>
              <w:jc w:val="both"/>
              <w:rPr>
                <w:rFonts w:cs="Times New Roman"/>
                <w:sz w:val="22"/>
              </w:rPr>
            </w:pPr>
            <w:r w:rsidRPr="005B75A1">
              <w:rPr>
                <w:rFonts w:cs="Times New Roman"/>
                <w:sz w:val="22"/>
              </w:rPr>
              <w:t>8.892(2)</w:t>
            </w:r>
          </w:p>
        </w:tc>
        <w:tc>
          <w:tcPr>
            <w:tcW w:w="2110" w:type="dxa"/>
          </w:tcPr>
          <w:p w14:paraId="4B0746A1" w14:textId="77777777" w:rsidR="002D0FCD" w:rsidRPr="005B75A1" w:rsidRDefault="002D0FCD" w:rsidP="00CE3348">
            <w:pPr>
              <w:spacing w:line="240" w:lineRule="auto"/>
              <w:jc w:val="both"/>
              <w:rPr>
                <w:rFonts w:cs="Times New Roman"/>
                <w:sz w:val="22"/>
              </w:rPr>
            </w:pPr>
            <w:r w:rsidRPr="005B75A1">
              <w:rPr>
                <w:rFonts w:cs="Times New Roman"/>
                <w:sz w:val="22"/>
              </w:rPr>
              <w:t>15.9925(10)</w:t>
            </w:r>
          </w:p>
        </w:tc>
        <w:tc>
          <w:tcPr>
            <w:tcW w:w="1725" w:type="dxa"/>
          </w:tcPr>
          <w:p w14:paraId="712D71FE" w14:textId="77777777" w:rsidR="002D0FCD" w:rsidRPr="005B75A1" w:rsidRDefault="002D0FCD" w:rsidP="00CE3348">
            <w:pPr>
              <w:spacing w:line="240" w:lineRule="auto"/>
              <w:jc w:val="both"/>
              <w:rPr>
                <w:rFonts w:cs="Times New Roman"/>
                <w:sz w:val="22"/>
              </w:rPr>
            </w:pPr>
            <w:r w:rsidRPr="005B75A1">
              <w:rPr>
                <w:rFonts w:cs="Times New Roman"/>
                <w:sz w:val="22"/>
              </w:rPr>
              <w:t>9.3829(6)</w:t>
            </w:r>
          </w:p>
        </w:tc>
      </w:tr>
      <w:tr w:rsidR="002D0FCD" w:rsidRPr="005B75A1" w14:paraId="510C73F2" w14:textId="77777777" w:rsidTr="00B65335">
        <w:trPr>
          <w:jc w:val="center"/>
        </w:trPr>
        <w:tc>
          <w:tcPr>
            <w:tcW w:w="2910" w:type="dxa"/>
          </w:tcPr>
          <w:p w14:paraId="44A8D6CC" w14:textId="77777777" w:rsidR="002D0FCD" w:rsidRPr="005B75A1" w:rsidRDefault="002D0FCD" w:rsidP="00CE3348">
            <w:pPr>
              <w:spacing w:line="240" w:lineRule="auto"/>
              <w:jc w:val="both"/>
              <w:rPr>
                <w:rFonts w:cs="Times New Roman"/>
                <w:i/>
                <w:sz w:val="22"/>
              </w:rPr>
            </w:pPr>
            <w:r w:rsidRPr="005B75A1">
              <w:rPr>
                <w:rFonts w:cs="Times New Roman"/>
                <w:i/>
                <w:sz w:val="22"/>
              </w:rPr>
              <w:t xml:space="preserve">α, </w:t>
            </w:r>
            <w:r w:rsidRPr="005B75A1">
              <w:rPr>
                <w:rFonts w:cs="Times New Roman"/>
                <w:sz w:val="22"/>
              </w:rPr>
              <w:t>º</w:t>
            </w:r>
          </w:p>
        </w:tc>
        <w:tc>
          <w:tcPr>
            <w:tcW w:w="2070" w:type="dxa"/>
          </w:tcPr>
          <w:p w14:paraId="1C452F59" w14:textId="77777777" w:rsidR="002D0FCD" w:rsidRPr="005B75A1" w:rsidRDefault="002D0FCD" w:rsidP="00CE3348">
            <w:pPr>
              <w:spacing w:line="240" w:lineRule="auto"/>
              <w:jc w:val="both"/>
              <w:rPr>
                <w:rFonts w:cs="Times New Roman"/>
                <w:sz w:val="22"/>
              </w:rPr>
            </w:pPr>
            <w:r w:rsidRPr="005B75A1">
              <w:rPr>
                <w:rFonts w:cs="Times New Roman"/>
                <w:sz w:val="22"/>
              </w:rPr>
              <w:t>90</w:t>
            </w:r>
          </w:p>
        </w:tc>
        <w:tc>
          <w:tcPr>
            <w:tcW w:w="2110" w:type="dxa"/>
          </w:tcPr>
          <w:p w14:paraId="253617A4" w14:textId="77777777" w:rsidR="002D0FCD" w:rsidRPr="005B75A1" w:rsidRDefault="002D0FCD" w:rsidP="00CE3348">
            <w:pPr>
              <w:spacing w:line="240" w:lineRule="auto"/>
              <w:jc w:val="both"/>
              <w:rPr>
                <w:rFonts w:cs="Times New Roman"/>
                <w:i/>
                <w:sz w:val="22"/>
              </w:rPr>
            </w:pPr>
            <w:r w:rsidRPr="005B75A1">
              <w:rPr>
                <w:rFonts w:cs="Times New Roman"/>
                <w:sz w:val="22"/>
              </w:rPr>
              <w:t>72.1342(11)</w:t>
            </w:r>
          </w:p>
        </w:tc>
        <w:tc>
          <w:tcPr>
            <w:tcW w:w="1725" w:type="dxa"/>
          </w:tcPr>
          <w:p w14:paraId="2735ABCC" w14:textId="77777777" w:rsidR="002D0FCD" w:rsidRPr="005B75A1" w:rsidRDefault="002D0FCD" w:rsidP="00CE3348">
            <w:pPr>
              <w:spacing w:line="240" w:lineRule="auto"/>
              <w:jc w:val="both"/>
              <w:rPr>
                <w:rFonts w:cs="Times New Roman"/>
                <w:sz w:val="22"/>
              </w:rPr>
            </w:pPr>
            <w:r w:rsidRPr="005B75A1">
              <w:rPr>
                <w:rFonts w:cs="Times New Roman"/>
                <w:sz w:val="22"/>
              </w:rPr>
              <w:t>90</w:t>
            </w:r>
          </w:p>
        </w:tc>
      </w:tr>
      <w:tr w:rsidR="002D0FCD" w:rsidRPr="005B75A1" w14:paraId="6D8ACFB1" w14:textId="77777777" w:rsidTr="00B65335">
        <w:trPr>
          <w:jc w:val="center"/>
        </w:trPr>
        <w:tc>
          <w:tcPr>
            <w:tcW w:w="2910" w:type="dxa"/>
          </w:tcPr>
          <w:p w14:paraId="65C8E5A6" w14:textId="77777777" w:rsidR="002D0FCD" w:rsidRPr="005B75A1" w:rsidRDefault="002D0FCD" w:rsidP="00CE3348">
            <w:pPr>
              <w:spacing w:line="240" w:lineRule="auto"/>
              <w:jc w:val="both"/>
              <w:rPr>
                <w:rFonts w:cs="Times New Roman"/>
                <w:sz w:val="22"/>
              </w:rPr>
            </w:pPr>
            <w:r w:rsidRPr="005B75A1">
              <w:rPr>
                <w:rFonts w:eastAsiaTheme="minorEastAsia" w:cs="Times New Roman"/>
                <w:i/>
                <w:sz w:val="22"/>
              </w:rPr>
              <w:t>β</w:t>
            </w:r>
            <w:r w:rsidRPr="005B75A1">
              <w:rPr>
                <w:rFonts w:cs="Times New Roman"/>
                <w:i/>
                <w:sz w:val="22"/>
              </w:rPr>
              <w:t xml:space="preserve">, </w:t>
            </w:r>
            <w:r w:rsidRPr="005B75A1">
              <w:rPr>
                <w:rFonts w:cs="Times New Roman"/>
                <w:sz w:val="22"/>
              </w:rPr>
              <w:t>º</w:t>
            </w:r>
          </w:p>
        </w:tc>
        <w:tc>
          <w:tcPr>
            <w:tcW w:w="2070" w:type="dxa"/>
          </w:tcPr>
          <w:p w14:paraId="671F103B" w14:textId="77777777" w:rsidR="002D0FCD" w:rsidRPr="005B75A1" w:rsidRDefault="002D0FCD" w:rsidP="00CE3348">
            <w:pPr>
              <w:spacing w:line="240" w:lineRule="auto"/>
              <w:jc w:val="both"/>
              <w:rPr>
                <w:rFonts w:eastAsiaTheme="minorEastAsia" w:cs="Times New Roman"/>
                <w:i/>
                <w:sz w:val="22"/>
              </w:rPr>
            </w:pPr>
            <w:r w:rsidRPr="005B75A1">
              <w:rPr>
                <w:rFonts w:cs="Times New Roman"/>
                <w:sz w:val="22"/>
              </w:rPr>
              <w:t>90</w:t>
            </w:r>
          </w:p>
        </w:tc>
        <w:tc>
          <w:tcPr>
            <w:tcW w:w="2110" w:type="dxa"/>
          </w:tcPr>
          <w:p w14:paraId="2DBE9C19" w14:textId="77777777" w:rsidR="002D0FCD" w:rsidRPr="005B75A1" w:rsidRDefault="002D0FCD" w:rsidP="00CE3348">
            <w:pPr>
              <w:spacing w:line="240" w:lineRule="auto"/>
              <w:jc w:val="both"/>
              <w:rPr>
                <w:rFonts w:cs="Times New Roman"/>
                <w:sz w:val="22"/>
              </w:rPr>
            </w:pPr>
            <w:r w:rsidRPr="005B75A1">
              <w:rPr>
                <w:rFonts w:eastAsiaTheme="minorEastAsia" w:cs="Times New Roman"/>
                <w:sz w:val="22"/>
              </w:rPr>
              <w:t>89.0598(12)</w:t>
            </w:r>
          </w:p>
        </w:tc>
        <w:tc>
          <w:tcPr>
            <w:tcW w:w="1725" w:type="dxa"/>
          </w:tcPr>
          <w:p w14:paraId="04773DCF" w14:textId="77777777" w:rsidR="002D0FCD" w:rsidRPr="005B75A1" w:rsidRDefault="002D0FCD" w:rsidP="00CE3348">
            <w:pPr>
              <w:spacing w:line="240" w:lineRule="auto"/>
              <w:jc w:val="both"/>
              <w:rPr>
                <w:rFonts w:eastAsiaTheme="minorEastAsia" w:cs="Times New Roman"/>
                <w:sz w:val="22"/>
              </w:rPr>
            </w:pPr>
            <w:r w:rsidRPr="005B75A1">
              <w:rPr>
                <w:rFonts w:cs="Times New Roman"/>
                <w:sz w:val="22"/>
              </w:rPr>
              <w:t>90</w:t>
            </w:r>
          </w:p>
        </w:tc>
      </w:tr>
      <w:tr w:rsidR="002D0FCD" w:rsidRPr="005B75A1" w14:paraId="3DB1A13D" w14:textId="77777777" w:rsidTr="00B65335">
        <w:trPr>
          <w:jc w:val="center"/>
        </w:trPr>
        <w:tc>
          <w:tcPr>
            <w:tcW w:w="2910" w:type="dxa"/>
          </w:tcPr>
          <w:p w14:paraId="014E9A90" w14:textId="77777777" w:rsidR="002D0FCD" w:rsidRPr="005B75A1" w:rsidRDefault="002D0FCD" w:rsidP="00CE3348">
            <w:pPr>
              <w:spacing w:line="240" w:lineRule="auto"/>
              <w:jc w:val="both"/>
              <w:rPr>
                <w:rFonts w:cs="Times New Roman"/>
                <w:sz w:val="22"/>
              </w:rPr>
            </w:pPr>
            <w:r w:rsidRPr="005B75A1">
              <w:rPr>
                <w:rFonts w:cs="Times New Roman"/>
                <w:sz w:val="22"/>
              </w:rPr>
              <w:t>γ</w:t>
            </w:r>
            <w:r w:rsidRPr="005B75A1">
              <w:rPr>
                <w:rFonts w:cs="Times New Roman"/>
                <w:i/>
                <w:sz w:val="22"/>
              </w:rPr>
              <w:t xml:space="preserve">, </w:t>
            </w:r>
            <w:r w:rsidRPr="005B75A1">
              <w:rPr>
                <w:rFonts w:cs="Times New Roman"/>
                <w:sz w:val="22"/>
              </w:rPr>
              <w:t>º</w:t>
            </w:r>
          </w:p>
        </w:tc>
        <w:tc>
          <w:tcPr>
            <w:tcW w:w="2070" w:type="dxa"/>
          </w:tcPr>
          <w:p w14:paraId="3F8C3119" w14:textId="77777777" w:rsidR="002D0FCD" w:rsidRPr="005B75A1" w:rsidRDefault="002D0FCD" w:rsidP="00CE3348">
            <w:pPr>
              <w:spacing w:line="240" w:lineRule="auto"/>
              <w:jc w:val="both"/>
              <w:rPr>
                <w:rFonts w:cs="Times New Roman"/>
                <w:sz w:val="22"/>
              </w:rPr>
            </w:pPr>
            <w:r w:rsidRPr="005B75A1">
              <w:rPr>
                <w:rFonts w:cs="Times New Roman"/>
                <w:sz w:val="22"/>
              </w:rPr>
              <w:t>90</w:t>
            </w:r>
          </w:p>
        </w:tc>
        <w:tc>
          <w:tcPr>
            <w:tcW w:w="2110" w:type="dxa"/>
          </w:tcPr>
          <w:p w14:paraId="00445B10" w14:textId="77777777" w:rsidR="002D0FCD" w:rsidRPr="005B75A1" w:rsidRDefault="002D0FCD" w:rsidP="00CE3348">
            <w:pPr>
              <w:spacing w:line="240" w:lineRule="auto"/>
              <w:jc w:val="both"/>
              <w:rPr>
                <w:rFonts w:cs="Times New Roman"/>
                <w:sz w:val="22"/>
              </w:rPr>
            </w:pPr>
            <w:r w:rsidRPr="005B75A1">
              <w:rPr>
                <w:rFonts w:cs="Times New Roman"/>
                <w:sz w:val="22"/>
              </w:rPr>
              <w:t>89.2993(11)</w:t>
            </w:r>
          </w:p>
        </w:tc>
        <w:tc>
          <w:tcPr>
            <w:tcW w:w="1725" w:type="dxa"/>
          </w:tcPr>
          <w:p w14:paraId="59661E9F" w14:textId="77777777" w:rsidR="002D0FCD" w:rsidRPr="005B75A1" w:rsidRDefault="002D0FCD" w:rsidP="00CE3348">
            <w:pPr>
              <w:spacing w:line="240" w:lineRule="auto"/>
              <w:jc w:val="both"/>
              <w:rPr>
                <w:rFonts w:cs="Times New Roman"/>
                <w:sz w:val="22"/>
              </w:rPr>
            </w:pPr>
            <w:r w:rsidRPr="005B75A1">
              <w:rPr>
                <w:rFonts w:cs="Times New Roman"/>
                <w:sz w:val="22"/>
              </w:rPr>
              <w:t>90</w:t>
            </w:r>
          </w:p>
        </w:tc>
      </w:tr>
      <w:tr w:rsidR="002D0FCD" w:rsidRPr="005B75A1" w14:paraId="4127CA65" w14:textId="77777777" w:rsidTr="00B65335">
        <w:trPr>
          <w:jc w:val="center"/>
        </w:trPr>
        <w:tc>
          <w:tcPr>
            <w:tcW w:w="2910" w:type="dxa"/>
          </w:tcPr>
          <w:p w14:paraId="62838377" w14:textId="77777777" w:rsidR="002D0FCD" w:rsidRPr="005B75A1" w:rsidRDefault="002D0FCD" w:rsidP="00CE3348">
            <w:pPr>
              <w:spacing w:line="240" w:lineRule="auto"/>
              <w:jc w:val="both"/>
              <w:rPr>
                <w:rFonts w:cs="Times New Roman"/>
                <w:sz w:val="22"/>
              </w:rPr>
            </w:pPr>
            <w:r w:rsidRPr="005B75A1">
              <w:rPr>
                <w:rFonts w:cs="Times New Roman"/>
                <w:sz w:val="22"/>
              </w:rPr>
              <w:t>Volume (Å</w:t>
            </w:r>
            <w:r w:rsidRPr="005B75A1">
              <w:rPr>
                <w:rFonts w:cs="Times New Roman"/>
                <w:sz w:val="22"/>
                <w:vertAlign w:val="superscript"/>
              </w:rPr>
              <w:t>3</w:t>
            </w:r>
            <w:r w:rsidRPr="005B75A1">
              <w:rPr>
                <w:rFonts w:cs="Times New Roman"/>
                <w:sz w:val="22"/>
              </w:rPr>
              <w:t>)</w:t>
            </w:r>
          </w:p>
        </w:tc>
        <w:tc>
          <w:tcPr>
            <w:tcW w:w="2070" w:type="dxa"/>
          </w:tcPr>
          <w:p w14:paraId="6A57520E" w14:textId="77777777" w:rsidR="002D0FCD" w:rsidRPr="005B75A1" w:rsidRDefault="002D0FCD" w:rsidP="00CE3348">
            <w:pPr>
              <w:spacing w:line="240" w:lineRule="auto"/>
              <w:jc w:val="both"/>
              <w:rPr>
                <w:rFonts w:cs="Times New Roman"/>
                <w:sz w:val="22"/>
              </w:rPr>
            </w:pPr>
            <w:r w:rsidRPr="005B75A1">
              <w:rPr>
                <w:rFonts w:cs="Times New Roman"/>
                <w:sz w:val="22"/>
              </w:rPr>
              <w:t>2331.8(10)</w:t>
            </w:r>
          </w:p>
        </w:tc>
        <w:tc>
          <w:tcPr>
            <w:tcW w:w="2110" w:type="dxa"/>
          </w:tcPr>
          <w:p w14:paraId="32F3DD85" w14:textId="77777777" w:rsidR="002D0FCD" w:rsidRPr="005B75A1" w:rsidRDefault="002D0FCD" w:rsidP="00CE3348">
            <w:pPr>
              <w:spacing w:line="240" w:lineRule="auto"/>
              <w:jc w:val="both"/>
              <w:rPr>
                <w:rFonts w:cs="Times New Roman"/>
                <w:sz w:val="22"/>
              </w:rPr>
            </w:pPr>
            <w:r w:rsidRPr="005B75A1">
              <w:rPr>
                <w:rFonts w:cs="Times New Roman"/>
                <w:sz w:val="22"/>
              </w:rPr>
              <w:t>1963.1(2)</w:t>
            </w:r>
          </w:p>
        </w:tc>
        <w:tc>
          <w:tcPr>
            <w:tcW w:w="1725" w:type="dxa"/>
          </w:tcPr>
          <w:p w14:paraId="50860983" w14:textId="77777777" w:rsidR="002D0FCD" w:rsidRPr="005B75A1" w:rsidRDefault="002D0FCD" w:rsidP="00CE3348">
            <w:pPr>
              <w:spacing w:line="240" w:lineRule="auto"/>
              <w:jc w:val="both"/>
              <w:rPr>
                <w:rFonts w:cs="Times New Roman"/>
                <w:sz w:val="22"/>
              </w:rPr>
            </w:pPr>
            <w:r w:rsidRPr="005B75A1">
              <w:rPr>
                <w:rFonts w:cs="Times New Roman"/>
                <w:sz w:val="22"/>
              </w:rPr>
              <w:t>2603.6(3)</w:t>
            </w:r>
          </w:p>
        </w:tc>
      </w:tr>
      <w:tr w:rsidR="002D0FCD" w:rsidRPr="005B75A1" w14:paraId="365EA566" w14:textId="77777777" w:rsidTr="00B65335">
        <w:trPr>
          <w:jc w:val="center"/>
        </w:trPr>
        <w:tc>
          <w:tcPr>
            <w:tcW w:w="2910" w:type="dxa"/>
          </w:tcPr>
          <w:p w14:paraId="2E8C5C6F" w14:textId="77777777" w:rsidR="002D0FCD" w:rsidRPr="005B75A1" w:rsidRDefault="002D0FCD" w:rsidP="00CE3348">
            <w:pPr>
              <w:spacing w:line="240" w:lineRule="auto"/>
              <w:jc w:val="both"/>
              <w:rPr>
                <w:rFonts w:cs="Times New Roman"/>
                <w:sz w:val="22"/>
              </w:rPr>
            </w:pPr>
            <w:r w:rsidRPr="005B75A1">
              <w:rPr>
                <w:rFonts w:cs="Times New Roman"/>
                <w:sz w:val="22"/>
              </w:rPr>
              <w:t>Density (</w:t>
            </w:r>
            <w:r w:rsidRPr="005B75A1">
              <w:rPr>
                <w:rFonts w:cs="Times New Roman"/>
                <w:i/>
                <w:sz w:val="22"/>
              </w:rPr>
              <w:t>ρ</w:t>
            </w:r>
            <w:r w:rsidRPr="005B75A1">
              <w:rPr>
                <w:rFonts w:cs="Times New Roman"/>
                <w:sz w:val="22"/>
                <w:vertAlign w:val="subscript"/>
              </w:rPr>
              <w:t>calc</w:t>
            </w:r>
            <w:r w:rsidRPr="005B75A1">
              <w:rPr>
                <w:rFonts w:cs="Times New Roman"/>
                <w:sz w:val="22"/>
              </w:rPr>
              <w:t>) (g/cm</w:t>
            </w:r>
            <w:r w:rsidRPr="005B75A1">
              <w:rPr>
                <w:rFonts w:cs="Times New Roman"/>
                <w:sz w:val="22"/>
                <w:vertAlign w:val="superscript"/>
              </w:rPr>
              <w:t>3</w:t>
            </w:r>
            <w:r w:rsidRPr="005B75A1">
              <w:rPr>
                <w:rFonts w:cs="Times New Roman"/>
                <w:sz w:val="22"/>
              </w:rPr>
              <w:t>)</w:t>
            </w:r>
          </w:p>
        </w:tc>
        <w:tc>
          <w:tcPr>
            <w:tcW w:w="2070" w:type="dxa"/>
          </w:tcPr>
          <w:p w14:paraId="59C2DCB3" w14:textId="77777777" w:rsidR="002D0FCD" w:rsidRPr="005B75A1" w:rsidRDefault="002D0FCD" w:rsidP="00CE3348">
            <w:pPr>
              <w:tabs>
                <w:tab w:val="center" w:pos="1275"/>
              </w:tabs>
              <w:spacing w:line="240" w:lineRule="auto"/>
              <w:jc w:val="both"/>
              <w:rPr>
                <w:rFonts w:cs="Times New Roman"/>
                <w:sz w:val="22"/>
              </w:rPr>
            </w:pPr>
            <w:r w:rsidRPr="005B75A1">
              <w:rPr>
                <w:rFonts w:cs="Times New Roman"/>
                <w:sz w:val="22"/>
              </w:rPr>
              <w:t>1.719</w:t>
            </w:r>
          </w:p>
        </w:tc>
        <w:tc>
          <w:tcPr>
            <w:tcW w:w="2110" w:type="dxa"/>
          </w:tcPr>
          <w:p w14:paraId="239998B8" w14:textId="77777777" w:rsidR="002D0FCD" w:rsidRPr="005B75A1" w:rsidRDefault="002D0FCD" w:rsidP="00CE3348">
            <w:pPr>
              <w:spacing w:line="240" w:lineRule="auto"/>
              <w:jc w:val="both"/>
              <w:rPr>
                <w:rFonts w:cs="Times New Roman"/>
                <w:sz w:val="22"/>
              </w:rPr>
            </w:pPr>
            <w:r w:rsidRPr="005B75A1">
              <w:rPr>
                <w:rFonts w:cs="Times New Roman"/>
                <w:sz w:val="22"/>
              </w:rPr>
              <w:t>1.609</w:t>
            </w:r>
          </w:p>
        </w:tc>
        <w:tc>
          <w:tcPr>
            <w:tcW w:w="1725" w:type="dxa"/>
          </w:tcPr>
          <w:p w14:paraId="56848E94" w14:textId="77777777" w:rsidR="002D0FCD" w:rsidRPr="005B75A1" w:rsidRDefault="002D0FCD" w:rsidP="00CE3348">
            <w:pPr>
              <w:spacing w:line="240" w:lineRule="auto"/>
              <w:jc w:val="both"/>
              <w:rPr>
                <w:rFonts w:cs="Times New Roman"/>
                <w:sz w:val="22"/>
              </w:rPr>
            </w:pPr>
            <w:r w:rsidRPr="005B75A1">
              <w:rPr>
                <w:rFonts w:cs="Times New Roman"/>
                <w:sz w:val="22"/>
              </w:rPr>
              <w:t>2.019</w:t>
            </w:r>
          </w:p>
        </w:tc>
      </w:tr>
      <w:tr w:rsidR="002D0FCD" w:rsidRPr="005B75A1" w14:paraId="1296DFC6" w14:textId="77777777" w:rsidTr="00B65335">
        <w:trPr>
          <w:jc w:val="center"/>
        </w:trPr>
        <w:tc>
          <w:tcPr>
            <w:tcW w:w="2910" w:type="dxa"/>
          </w:tcPr>
          <w:p w14:paraId="67FC0787" w14:textId="77777777" w:rsidR="002D0FCD" w:rsidRPr="005B75A1" w:rsidRDefault="002D0FCD" w:rsidP="00CE3348">
            <w:pPr>
              <w:spacing w:line="240" w:lineRule="auto"/>
              <w:jc w:val="both"/>
              <w:rPr>
                <w:rFonts w:cs="Times New Roman"/>
                <w:sz w:val="22"/>
              </w:rPr>
            </w:pPr>
            <w:r w:rsidRPr="005B75A1">
              <w:rPr>
                <w:rFonts w:cs="Times New Roman"/>
                <w:sz w:val="22"/>
              </w:rPr>
              <w:t>Absorption coefficient (</w:t>
            </w:r>
            <w:r w:rsidRPr="005B75A1">
              <w:rPr>
                <w:rFonts w:cs="Times New Roman"/>
                <w:i/>
                <w:sz w:val="22"/>
              </w:rPr>
              <w:t>μ</w:t>
            </w:r>
            <w:r w:rsidRPr="005B75A1">
              <w:rPr>
                <w:rFonts w:cs="Times New Roman"/>
                <w:sz w:val="22"/>
              </w:rPr>
              <w:t>) (mm</w:t>
            </w:r>
            <w:r w:rsidRPr="005B75A1">
              <w:rPr>
                <w:rFonts w:cs="Times New Roman"/>
                <w:sz w:val="22"/>
                <w:vertAlign w:val="superscript"/>
              </w:rPr>
              <w:t>-1</w:t>
            </w:r>
            <w:r w:rsidRPr="005B75A1">
              <w:rPr>
                <w:rFonts w:cs="Times New Roman"/>
                <w:sz w:val="22"/>
              </w:rPr>
              <w:t>)</w:t>
            </w:r>
          </w:p>
        </w:tc>
        <w:tc>
          <w:tcPr>
            <w:tcW w:w="2070" w:type="dxa"/>
          </w:tcPr>
          <w:p w14:paraId="4AB9BF34" w14:textId="77777777" w:rsidR="002D0FCD" w:rsidRPr="005B75A1" w:rsidRDefault="002D0FCD" w:rsidP="00CE3348">
            <w:pPr>
              <w:spacing w:line="240" w:lineRule="auto"/>
              <w:jc w:val="both"/>
              <w:rPr>
                <w:rFonts w:cs="Times New Roman"/>
                <w:sz w:val="22"/>
              </w:rPr>
            </w:pPr>
            <w:r w:rsidRPr="005B75A1">
              <w:rPr>
                <w:rFonts w:cs="Times New Roman"/>
                <w:sz w:val="22"/>
              </w:rPr>
              <w:t>6.289</w:t>
            </w:r>
          </w:p>
        </w:tc>
        <w:tc>
          <w:tcPr>
            <w:tcW w:w="2110" w:type="dxa"/>
          </w:tcPr>
          <w:p w14:paraId="52E8FCB7" w14:textId="77777777" w:rsidR="002D0FCD" w:rsidRPr="005B75A1" w:rsidRDefault="002D0FCD" w:rsidP="00CE3348">
            <w:pPr>
              <w:spacing w:line="240" w:lineRule="auto"/>
              <w:jc w:val="both"/>
              <w:rPr>
                <w:rFonts w:cs="Times New Roman"/>
                <w:sz w:val="22"/>
              </w:rPr>
            </w:pPr>
            <w:r w:rsidRPr="005B75A1">
              <w:rPr>
                <w:rFonts w:cs="Times New Roman"/>
                <w:sz w:val="22"/>
              </w:rPr>
              <w:t>4.706</w:t>
            </w:r>
          </w:p>
        </w:tc>
        <w:tc>
          <w:tcPr>
            <w:tcW w:w="1725" w:type="dxa"/>
          </w:tcPr>
          <w:p w14:paraId="4F33D59E" w14:textId="77777777" w:rsidR="002D0FCD" w:rsidRPr="005B75A1" w:rsidRDefault="002D0FCD" w:rsidP="00CE3348">
            <w:pPr>
              <w:spacing w:line="240" w:lineRule="auto"/>
              <w:jc w:val="both"/>
              <w:rPr>
                <w:rFonts w:cs="Times New Roman"/>
                <w:sz w:val="22"/>
              </w:rPr>
            </w:pPr>
            <w:r w:rsidRPr="005B75A1">
              <w:rPr>
                <w:rFonts w:cs="Times New Roman"/>
                <w:sz w:val="22"/>
              </w:rPr>
              <w:t>4.481</w:t>
            </w:r>
          </w:p>
        </w:tc>
      </w:tr>
      <w:tr w:rsidR="002D0FCD" w:rsidRPr="005B75A1" w14:paraId="46F0390D" w14:textId="77777777" w:rsidTr="00B65335">
        <w:trPr>
          <w:jc w:val="center"/>
        </w:trPr>
        <w:tc>
          <w:tcPr>
            <w:tcW w:w="2910" w:type="dxa"/>
          </w:tcPr>
          <w:p w14:paraId="41136C72" w14:textId="77777777" w:rsidR="002D0FCD" w:rsidRPr="005B75A1" w:rsidRDefault="002D0FCD" w:rsidP="00CE3348">
            <w:pPr>
              <w:spacing w:line="240" w:lineRule="auto"/>
              <w:jc w:val="both"/>
              <w:rPr>
                <w:rFonts w:cs="Times New Roman"/>
                <w:sz w:val="22"/>
              </w:rPr>
            </w:pPr>
            <w:r w:rsidRPr="005B75A1">
              <w:rPr>
                <w:rFonts w:cs="Times New Roman"/>
                <w:i/>
                <w:sz w:val="22"/>
              </w:rPr>
              <w:t>θ</w:t>
            </w:r>
            <w:r w:rsidRPr="005B75A1">
              <w:rPr>
                <w:rFonts w:cs="Times New Roman"/>
                <w:sz w:val="22"/>
                <w:vertAlign w:val="subscript"/>
              </w:rPr>
              <w:t>min</w:t>
            </w:r>
            <w:r w:rsidRPr="005B75A1">
              <w:rPr>
                <w:rFonts w:cs="Times New Roman"/>
                <w:sz w:val="22"/>
              </w:rPr>
              <w:t xml:space="preserve"> – </w:t>
            </w:r>
            <w:r w:rsidRPr="005B75A1">
              <w:rPr>
                <w:rFonts w:cs="Times New Roman"/>
                <w:i/>
                <w:sz w:val="22"/>
              </w:rPr>
              <w:t>θ</w:t>
            </w:r>
            <w:r w:rsidRPr="005B75A1">
              <w:rPr>
                <w:rFonts w:cs="Times New Roman"/>
                <w:sz w:val="22"/>
                <w:vertAlign w:val="subscript"/>
              </w:rPr>
              <w:t>max</w:t>
            </w:r>
            <w:r w:rsidRPr="005B75A1">
              <w:rPr>
                <w:rFonts w:cs="Times New Roman"/>
                <w:sz w:val="22"/>
              </w:rPr>
              <w:t xml:space="preserve"> (º)</w:t>
            </w:r>
          </w:p>
        </w:tc>
        <w:tc>
          <w:tcPr>
            <w:tcW w:w="2070" w:type="dxa"/>
          </w:tcPr>
          <w:p w14:paraId="21343020" w14:textId="77777777" w:rsidR="002D0FCD" w:rsidRPr="005B75A1" w:rsidRDefault="002D0FCD" w:rsidP="00CE3348">
            <w:pPr>
              <w:spacing w:line="240" w:lineRule="auto"/>
              <w:jc w:val="both"/>
              <w:rPr>
                <w:rFonts w:cs="Times New Roman"/>
                <w:sz w:val="22"/>
              </w:rPr>
            </w:pPr>
            <w:r w:rsidRPr="005B75A1">
              <w:rPr>
                <w:rFonts w:cs="Times New Roman"/>
                <w:sz w:val="22"/>
              </w:rPr>
              <w:t>2.29 – 26.41</w:t>
            </w:r>
          </w:p>
        </w:tc>
        <w:tc>
          <w:tcPr>
            <w:tcW w:w="2110" w:type="dxa"/>
          </w:tcPr>
          <w:p w14:paraId="6A2705E0" w14:textId="77777777" w:rsidR="002D0FCD" w:rsidRPr="005B75A1" w:rsidRDefault="002D0FCD" w:rsidP="00CE3348">
            <w:pPr>
              <w:spacing w:line="240" w:lineRule="auto"/>
              <w:jc w:val="both"/>
              <w:rPr>
                <w:rFonts w:cs="Times New Roman"/>
                <w:sz w:val="22"/>
              </w:rPr>
            </w:pPr>
            <w:r w:rsidRPr="005B75A1">
              <w:rPr>
                <w:rFonts w:cs="Times New Roman"/>
                <w:sz w:val="22"/>
              </w:rPr>
              <w:t>1.34 – 25.70</w:t>
            </w:r>
          </w:p>
        </w:tc>
        <w:tc>
          <w:tcPr>
            <w:tcW w:w="1725" w:type="dxa"/>
          </w:tcPr>
          <w:p w14:paraId="761962CD" w14:textId="77777777" w:rsidR="002D0FCD" w:rsidRPr="005B75A1" w:rsidRDefault="002D0FCD" w:rsidP="00CE3348">
            <w:pPr>
              <w:spacing w:line="240" w:lineRule="auto"/>
              <w:jc w:val="both"/>
              <w:rPr>
                <w:rFonts w:cs="Times New Roman"/>
                <w:sz w:val="22"/>
              </w:rPr>
            </w:pPr>
            <w:r w:rsidRPr="005B75A1">
              <w:rPr>
                <w:rFonts w:cs="Times New Roman"/>
                <w:sz w:val="22"/>
              </w:rPr>
              <w:t>1.38 – 29.67</w:t>
            </w:r>
          </w:p>
        </w:tc>
      </w:tr>
      <w:tr w:rsidR="002D0FCD" w:rsidRPr="005B75A1" w14:paraId="73290087" w14:textId="77777777" w:rsidTr="00B65335">
        <w:trPr>
          <w:jc w:val="center"/>
        </w:trPr>
        <w:tc>
          <w:tcPr>
            <w:tcW w:w="2910" w:type="dxa"/>
          </w:tcPr>
          <w:p w14:paraId="08C974D4" w14:textId="77777777" w:rsidR="002D0FCD" w:rsidRPr="005B75A1" w:rsidRDefault="002D0FCD" w:rsidP="00CE3348">
            <w:pPr>
              <w:spacing w:line="240" w:lineRule="auto"/>
              <w:jc w:val="both"/>
              <w:rPr>
                <w:rFonts w:cs="Times New Roman"/>
                <w:sz w:val="22"/>
              </w:rPr>
            </w:pPr>
            <w:r w:rsidRPr="005B75A1">
              <w:rPr>
                <w:rFonts w:cs="Times New Roman"/>
                <w:sz w:val="22"/>
              </w:rPr>
              <w:t>Reflections collected</w:t>
            </w:r>
          </w:p>
        </w:tc>
        <w:tc>
          <w:tcPr>
            <w:tcW w:w="2070" w:type="dxa"/>
          </w:tcPr>
          <w:p w14:paraId="339398F9" w14:textId="77777777" w:rsidR="002D0FCD" w:rsidRPr="005B75A1" w:rsidRDefault="002D0FCD" w:rsidP="00CE3348">
            <w:pPr>
              <w:spacing w:line="240" w:lineRule="auto"/>
              <w:jc w:val="both"/>
              <w:rPr>
                <w:rFonts w:cs="Times New Roman"/>
                <w:sz w:val="22"/>
              </w:rPr>
            </w:pPr>
            <w:r w:rsidRPr="005B75A1">
              <w:rPr>
                <w:rFonts w:cs="Times New Roman"/>
                <w:sz w:val="22"/>
              </w:rPr>
              <w:t>34552</w:t>
            </w:r>
          </w:p>
        </w:tc>
        <w:tc>
          <w:tcPr>
            <w:tcW w:w="2110" w:type="dxa"/>
            <w:shd w:val="clear" w:color="auto" w:fill="auto"/>
          </w:tcPr>
          <w:p w14:paraId="40604586" w14:textId="77777777" w:rsidR="002D0FCD" w:rsidRPr="005B75A1" w:rsidRDefault="002D0FCD" w:rsidP="00CE3348">
            <w:pPr>
              <w:spacing w:line="240" w:lineRule="auto"/>
              <w:jc w:val="both"/>
              <w:rPr>
                <w:rFonts w:cs="Times New Roman"/>
                <w:sz w:val="22"/>
              </w:rPr>
            </w:pPr>
            <w:r w:rsidRPr="005B75A1">
              <w:rPr>
                <w:rFonts w:cs="Times New Roman"/>
                <w:sz w:val="22"/>
              </w:rPr>
              <w:t>44472</w:t>
            </w:r>
          </w:p>
        </w:tc>
        <w:tc>
          <w:tcPr>
            <w:tcW w:w="1725" w:type="dxa"/>
          </w:tcPr>
          <w:p w14:paraId="485800F1" w14:textId="77777777" w:rsidR="002D0FCD" w:rsidRPr="005B75A1" w:rsidRDefault="002D0FCD" w:rsidP="00CE3348">
            <w:pPr>
              <w:spacing w:line="240" w:lineRule="auto"/>
              <w:jc w:val="both"/>
              <w:rPr>
                <w:rFonts w:cs="Times New Roman"/>
                <w:sz w:val="22"/>
              </w:rPr>
            </w:pPr>
            <w:r w:rsidRPr="005B75A1">
              <w:rPr>
                <w:rFonts w:cs="Times New Roman"/>
                <w:sz w:val="22"/>
              </w:rPr>
              <w:t>66620</w:t>
            </w:r>
          </w:p>
        </w:tc>
      </w:tr>
      <w:tr w:rsidR="002D0FCD" w:rsidRPr="005B75A1" w14:paraId="1AAA4F2C" w14:textId="77777777" w:rsidTr="00B65335">
        <w:trPr>
          <w:jc w:val="center"/>
        </w:trPr>
        <w:tc>
          <w:tcPr>
            <w:tcW w:w="2910" w:type="dxa"/>
          </w:tcPr>
          <w:p w14:paraId="0706393A" w14:textId="77777777" w:rsidR="002D0FCD" w:rsidRPr="005B75A1" w:rsidRDefault="002D0FCD" w:rsidP="00CE3348">
            <w:pPr>
              <w:spacing w:line="240" w:lineRule="auto"/>
              <w:jc w:val="both"/>
              <w:rPr>
                <w:rFonts w:cs="Times New Roman"/>
                <w:sz w:val="22"/>
              </w:rPr>
            </w:pPr>
            <w:r w:rsidRPr="005B75A1">
              <w:rPr>
                <w:rFonts w:cs="Times New Roman"/>
                <w:sz w:val="22"/>
              </w:rPr>
              <w:t>Independent reflections</w:t>
            </w:r>
          </w:p>
        </w:tc>
        <w:tc>
          <w:tcPr>
            <w:tcW w:w="2070" w:type="dxa"/>
          </w:tcPr>
          <w:p w14:paraId="14CE150E" w14:textId="77777777" w:rsidR="002D0FCD" w:rsidRPr="005B75A1" w:rsidRDefault="002D0FCD" w:rsidP="00CE3348">
            <w:pPr>
              <w:spacing w:line="240" w:lineRule="auto"/>
              <w:jc w:val="both"/>
              <w:rPr>
                <w:rFonts w:cs="Times New Roman"/>
                <w:sz w:val="22"/>
              </w:rPr>
            </w:pPr>
            <w:r w:rsidRPr="005B75A1">
              <w:rPr>
                <w:rFonts w:cs="Times New Roman"/>
                <w:sz w:val="22"/>
              </w:rPr>
              <w:t>4544</w:t>
            </w:r>
          </w:p>
        </w:tc>
        <w:tc>
          <w:tcPr>
            <w:tcW w:w="2110" w:type="dxa"/>
          </w:tcPr>
          <w:p w14:paraId="410A694B" w14:textId="77777777" w:rsidR="002D0FCD" w:rsidRPr="005B75A1" w:rsidRDefault="002D0FCD" w:rsidP="00CE3348">
            <w:pPr>
              <w:spacing w:line="240" w:lineRule="auto"/>
              <w:jc w:val="both"/>
              <w:rPr>
                <w:rFonts w:cs="Times New Roman"/>
                <w:sz w:val="22"/>
              </w:rPr>
            </w:pPr>
            <w:r w:rsidRPr="005B75A1">
              <w:rPr>
                <w:rFonts w:cs="Times New Roman"/>
                <w:sz w:val="22"/>
              </w:rPr>
              <w:t>7464</w:t>
            </w:r>
          </w:p>
        </w:tc>
        <w:tc>
          <w:tcPr>
            <w:tcW w:w="1725" w:type="dxa"/>
          </w:tcPr>
          <w:p w14:paraId="4776265B" w14:textId="77777777" w:rsidR="002D0FCD" w:rsidRPr="005B75A1" w:rsidRDefault="002D0FCD" w:rsidP="00CE3348">
            <w:pPr>
              <w:spacing w:line="240" w:lineRule="auto"/>
              <w:jc w:val="both"/>
              <w:rPr>
                <w:rFonts w:cs="Times New Roman"/>
                <w:sz w:val="22"/>
              </w:rPr>
            </w:pPr>
            <w:r w:rsidRPr="005B75A1">
              <w:rPr>
                <w:rFonts w:cs="Times New Roman"/>
                <w:sz w:val="22"/>
              </w:rPr>
              <w:t>7362</w:t>
            </w:r>
          </w:p>
        </w:tc>
      </w:tr>
      <w:tr w:rsidR="002D0FCD" w:rsidRPr="005B75A1" w14:paraId="399BF0EB" w14:textId="77777777" w:rsidTr="00B65335">
        <w:trPr>
          <w:trHeight w:val="885"/>
          <w:jc w:val="center"/>
        </w:trPr>
        <w:tc>
          <w:tcPr>
            <w:tcW w:w="2910" w:type="dxa"/>
          </w:tcPr>
          <w:p w14:paraId="12AC03DC" w14:textId="77777777" w:rsidR="002D0FCD" w:rsidRPr="005B75A1" w:rsidRDefault="002D0FCD" w:rsidP="00CE3348">
            <w:pPr>
              <w:spacing w:line="240" w:lineRule="auto"/>
              <w:jc w:val="both"/>
              <w:rPr>
                <w:rFonts w:cs="Times New Roman"/>
                <w:sz w:val="22"/>
              </w:rPr>
            </w:pPr>
            <w:r w:rsidRPr="005B75A1">
              <w:rPr>
                <w:rFonts w:cs="Times New Roman"/>
                <w:i/>
                <w:sz w:val="22"/>
              </w:rPr>
              <w:t>R</w:t>
            </w:r>
            <w:r w:rsidRPr="005B75A1">
              <w:rPr>
                <w:rFonts w:cs="Times New Roman"/>
                <w:i/>
                <w:sz w:val="22"/>
                <w:vertAlign w:val="superscript"/>
              </w:rPr>
              <w:t>a</w:t>
            </w:r>
            <w:r w:rsidRPr="005B75A1">
              <w:rPr>
                <w:rFonts w:cs="Times New Roman"/>
                <w:sz w:val="22"/>
              </w:rPr>
              <w:t xml:space="preserve"> indices (</w:t>
            </w:r>
            <w:r w:rsidRPr="005B75A1">
              <w:rPr>
                <w:rFonts w:cs="Times New Roman"/>
                <w:i/>
                <w:sz w:val="22"/>
              </w:rPr>
              <w:t>I</w:t>
            </w:r>
            <w:r w:rsidRPr="005B75A1">
              <w:rPr>
                <w:rFonts w:cs="Times New Roman"/>
                <w:sz w:val="22"/>
              </w:rPr>
              <w:t xml:space="preserve"> &gt; 2</w:t>
            </w:r>
            <w:r w:rsidRPr="005B75A1">
              <w:rPr>
                <w:rFonts w:cs="Times New Roman"/>
                <w:i/>
                <w:sz w:val="22"/>
              </w:rPr>
              <w:t>σ</w:t>
            </w:r>
            <w:r w:rsidRPr="005B75A1">
              <w:rPr>
                <w:rFonts w:cs="Times New Roman"/>
                <w:sz w:val="22"/>
              </w:rPr>
              <w:t>(</w:t>
            </w:r>
            <w:r w:rsidRPr="005B75A1">
              <w:rPr>
                <w:rFonts w:cs="Times New Roman"/>
                <w:i/>
                <w:sz w:val="22"/>
              </w:rPr>
              <w:t>I</w:t>
            </w:r>
            <w:r w:rsidRPr="005B75A1">
              <w:rPr>
                <w:rFonts w:cs="Times New Roman"/>
                <w:sz w:val="22"/>
              </w:rPr>
              <w:t>))</w:t>
            </w:r>
          </w:p>
        </w:tc>
        <w:tc>
          <w:tcPr>
            <w:tcW w:w="2070" w:type="dxa"/>
          </w:tcPr>
          <w:p w14:paraId="6C1CBD3A" w14:textId="77777777" w:rsidR="002D0FCD" w:rsidRPr="005B75A1" w:rsidRDefault="002D0FCD" w:rsidP="00CE3348">
            <w:pPr>
              <w:spacing w:line="240" w:lineRule="auto"/>
              <w:jc w:val="both"/>
              <w:rPr>
                <w:rFonts w:cs="Times New Roman"/>
                <w:i/>
                <w:sz w:val="22"/>
              </w:rPr>
            </w:pPr>
            <w:r w:rsidRPr="005B75A1">
              <w:rPr>
                <w:rFonts w:cs="Times New Roman"/>
                <w:i/>
                <w:sz w:val="22"/>
              </w:rPr>
              <w:t>R</w:t>
            </w:r>
            <w:r w:rsidRPr="005B75A1">
              <w:rPr>
                <w:rFonts w:cs="Times New Roman"/>
                <w:sz w:val="22"/>
                <w:vertAlign w:val="subscript"/>
              </w:rPr>
              <w:t>1</w:t>
            </w:r>
            <w:r w:rsidRPr="005B75A1">
              <w:rPr>
                <w:rFonts w:cs="Times New Roman"/>
                <w:sz w:val="22"/>
              </w:rPr>
              <w:t xml:space="preserve"> = 0.0398</w:t>
            </w:r>
          </w:p>
          <w:p w14:paraId="25943DA7" w14:textId="77777777" w:rsidR="002D0FCD" w:rsidRPr="005B75A1" w:rsidRDefault="002D0FCD" w:rsidP="00CE3348">
            <w:pPr>
              <w:spacing w:line="240" w:lineRule="auto"/>
              <w:jc w:val="both"/>
              <w:rPr>
                <w:rFonts w:cs="Times New Roman"/>
                <w:i/>
                <w:sz w:val="22"/>
              </w:rPr>
            </w:pPr>
            <w:r w:rsidRPr="005B75A1">
              <w:rPr>
                <w:rFonts w:cs="Times New Roman"/>
                <w:i/>
                <w:sz w:val="22"/>
              </w:rPr>
              <w:t>wR</w:t>
            </w:r>
            <w:r w:rsidRPr="005B75A1">
              <w:rPr>
                <w:rFonts w:cs="Times New Roman"/>
                <w:sz w:val="22"/>
                <w:vertAlign w:val="subscript"/>
              </w:rPr>
              <w:t>2</w:t>
            </w:r>
            <w:r w:rsidRPr="005B75A1">
              <w:rPr>
                <w:rFonts w:cs="Times New Roman"/>
                <w:sz w:val="22"/>
              </w:rPr>
              <w:t xml:space="preserve"> = 0.0892</w:t>
            </w:r>
          </w:p>
        </w:tc>
        <w:tc>
          <w:tcPr>
            <w:tcW w:w="2110" w:type="dxa"/>
          </w:tcPr>
          <w:p w14:paraId="430DF294" w14:textId="77777777" w:rsidR="002D0FCD" w:rsidRPr="005B75A1" w:rsidRDefault="002D0FCD" w:rsidP="00CE3348">
            <w:pPr>
              <w:spacing w:line="240" w:lineRule="auto"/>
              <w:jc w:val="both"/>
              <w:rPr>
                <w:rFonts w:cs="Times New Roman"/>
                <w:i/>
                <w:sz w:val="22"/>
              </w:rPr>
            </w:pPr>
            <w:r w:rsidRPr="005B75A1">
              <w:rPr>
                <w:rFonts w:cs="Times New Roman"/>
                <w:i/>
                <w:sz w:val="22"/>
              </w:rPr>
              <w:t>R</w:t>
            </w:r>
            <w:r w:rsidRPr="005B75A1">
              <w:rPr>
                <w:rFonts w:cs="Times New Roman"/>
                <w:sz w:val="22"/>
                <w:vertAlign w:val="subscript"/>
              </w:rPr>
              <w:t>1</w:t>
            </w:r>
            <w:r w:rsidRPr="005B75A1">
              <w:rPr>
                <w:rFonts w:cs="Times New Roman"/>
                <w:sz w:val="22"/>
              </w:rPr>
              <w:t xml:space="preserve"> = 0.0324</w:t>
            </w:r>
          </w:p>
          <w:p w14:paraId="091FF97A" w14:textId="77777777" w:rsidR="002D0FCD" w:rsidRPr="005B75A1" w:rsidRDefault="002D0FCD" w:rsidP="00CE3348">
            <w:pPr>
              <w:spacing w:line="240" w:lineRule="auto"/>
              <w:jc w:val="both"/>
              <w:rPr>
                <w:rFonts w:cs="Times New Roman"/>
                <w:i/>
                <w:sz w:val="22"/>
              </w:rPr>
            </w:pPr>
            <w:r w:rsidRPr="005B75A1">
              <w:rPr>
                <w:rFonts w:cs="Times New Roman"/>
                <w:i/>
                <w:sz w:val="22"/>
              </w:rPr>
              <w:t>wR</w:t>
            </w:r>
            <w:r w:rsidRPr="005B75A1">
              <w:rPr>
                <w:rFonts w:cs="Times New Roman"/>
                <w:sz w:val="22"/>
                <w:vertAlign w:val="subscript"/>
              </w:rPr>
              <w:t>2</w:t>
            </w:r>
            <w:r w:rsidRPr="005B75A1">
              <w:rPr>
                <w:rFonts w:cs="Times New Roman"/>
                <w:sz w:val="22"/>
              </w:rPr>
              <w:t xml:space="preserve"> = 0.0690</w:t>
            </w:r>
          </w:p>
        </w:tc>
        <w:tc>
          <w:tcPr>
            <w:tcW w:w="1725" w:type="dxa"/>
          </w:tcPr>
          <w:p w14:paraId="2AB26B67" w14:textId="77777777" w:rsidR="002D0FCD" w:rsidRPr="005B75A1" w:rsidRDefault="002D0FCD" w:rsidP="00CE3348">
            <w:pPr>
              <w:spacing w:line="240" w:lineRule="auto"/>
              <w:jc w:val="both"/>
              <w:rPr>
                <w:rFonts w:cs="Times New Roman"/>
                <w:sz w:val="22"/>
              </w:rPr>
            </w:pPr>
            <w:r w:rsidRPr="005B75A1">
              <w:rPr>
                <w:rFonts w:cs="Times New Roman"/>
                <w:i/>
                <w:sz w:val="22"/>
              </w:rPr>
              <w:t>R</w:t>
            </w:r>
            <w:r w:rsidRPr="005B75A1">
              <w:rPr>
                <w:rFonts w:cs="Times New Roman"/>
                <w:i/>
                <w:sz w:val="22"/>
                <w:vertAlign w:val="subscript"/>
              </w:rPr>
              <w:t>1</w:t>
            </w:r>
            <w:r w:rsidRPr="005B75A1">
              <w:rPr>
                <w:rFonts w:cs="Times New Roman"/>
                <w:sz w:val="22"/>
              </w:rPr>
              <w:t xml:space="preserve"> = 0.0370</w:t>
            </w:r>
          </w:p>
          <w:p w14:paraId="19CF1D18" w14:textId="77777777" w:rsidR="002D0FCD" w:rsidRPr="005B75A1" w:rsidRDefault="002D0FCD" w:rsidP="00CE3348">
            <w:pPr>
              <w:spacing w:line="240" w:lineRule="auto"/>
              <w:jc w:val="both"/>
              <w:rPr>
                <w:rFonts w:cs="Times New Roman"/>
                <w:sz w:val="22"/>
              </w:rPr>
            </w:pPr>
            <w:r w:rsidRPr="005B75A1">
              <w:rPr>
                <w:rFonts w:cs="Times New Roman"/>
                <w:i/>
                <w:sz w:val="22"/>
              </w:rPr>
              <w:t>wR</w:t>
            </w:r>
            <w:r w:rsidRPr="005B75A1">
              <w:rPr>
                <w:rFonts w:cs="Times New Roman"/>
                <w:i/>
                <w:sz w:val="22"/>
                <w:vertAlign w:val="subscript"/>
              </w:rPr>
              <w:t>2</w:t>
            </w:r>
            <w:r w:rsidRPr="005B75A1">
              <w:rPr>
                <w:rFonts w:cs="Times New Roman"/>
                <w:sz w:val="22"/>
              </w:rPr>
              <w:t xml:space="preserve"> = 0.0977</w:t>
            </w:r>
          </w:p>
        </w:tc>
      </w:tr>
      <w:tr w:rsidR="002D0FCD" w:rsidRPr="005B75A1" w14:paraId="60F9BFAD" w14:textId="77777777" w:rsidTr="00B65335">
        <w:trPr>
          <w:jc w:val="center"/>
        </w:trPr>
        <w:tc>
          <w:tcPr>
            <w:tcW w:w="2910" w:type="dxa"/>
          </w:tcPr>
          <w:p w14:paraId="2E7640FD" w14:textId="77777777" w:rsidR="002D0FCD" w:rsidRPr="005B75A1" w:rsidRDefault="002D0FCD" w:rsidP="00CE3348">
            <w:pPr>
              <w:spacing w:line="240" w:lineRule="auto"/>
              <w:jc w:val="both"/>
              <w:rPr>
                <w:rFonts w:cs="Times New Roman"/>
                <w:sz w:val="22"/>
              </w:rPr>
            </w:pPr>
            <w:r w:rsidRPr="005B75A1">
              <w:rPr>
                <w:rFonts w:cs="Times New Roman"/>
                <w:sz w:val="22"/>
              </w:rPr>
              <w:t xml:space="preserve">Goodness-of-fit on </w:t>
            </w:r>
            <w:r w:rsidRPr="005B75A1">
              <w:rPr>
                <w:rFonts w:cs="Times New Roman"/>
                <w:i/>
                <w:sz w:val="22"/>
              </w:rPr>
              <w:t>F</w:t>
            </w:r>
            <w:r w:rsidRPr="005B75A1">
              <w:rPr>
                <w:rFonts w:cs="Times New Roman"/>
                <w:sz w:val="22"/>
                <w:vertAlign w:val="superscript"/>
              </w:rPr>
              <w:t>2</w:t>
            </w:r>
          </w:p>
        </w:tc>
        <w:tc>
          <w:tcPr>
            <w:tcW w:w="2070" w:type="dxa"/>
          </w:tcPr>
          <w:p w14:paraId="09A7E6AE" w14:textId="77777777" w:rsidR="002D0FCD" w:rsidRPr="005B75A1" w:rsidRDefault="002D0FCD" w:rsidP="00CE3348">
            <w:pPr>
              <w:spacing w:line="240" w:lineRule="auto"/>
              <w:jc w:val="both"/>
              <w:rPr>
                <w:rFonts w:cs="Times New Roman"/>
                <w:sz w:val="22"/>
              </w:rPr>
            </w:pPr>
            <w:r w:rsidRPr="005B75A1">
              <w:rPr>
                <w:rFonts w:cs="Times New Roman"/>
                <w:sz w:val="22"/>
              </w:rPr>
              <w:t>0.918</w:t>
            </w:r>
          </w:p>
        </w:tc>
        <w:tc>
          <w:tcPr>
            <w:tcW w:w="2110" w:type="dxa"/>
          </w:tcPr>
          <w:p w14:paraId="0949609B" w14:textId="77777777" w:rsidR="002D0FCD" w:rsidRPr="005B75A1" w:rsidRDefault="002D0FCD" w:rsidP="00CE3348">
            <w:pPr>
              <w:spacing w:line="240" w:lineRule="auto"/>
              <w:jc w:val="both"/>
              <w:rPr>
                <w:rFonts w:cs="Times New Roman"/>
                <w:sz w:val="22"/>
              </w:rPr>
            </w:pPr>
            <w:r w:rsidRPr="005B75A1">
              <w:rPr>
                <w:rFonts w:cs="Times New Roman"/>
                <w:sz w:val="22"/>
              </w:rPr>
              <w:t>1.008</w:t>
            </w:r>
          </w:p>
        </w:tc>
        <w:tc>
          <w:tcPr>
            <w:tcW w:w="1725" w:type="dxa"/>
          </w:tcPr>
          <w:p w14:paraId="5F0BC10C" w14:textId="77777777" w:rsidR="002D0FCD" w:rsidRPr="005B75A1" w:rsidRDefault="002D0FCD" w:rsidP="00CE3348">
            <w:pPr>
              <w:spacing w:line="240" w:lineRule="auto"/>
              <w:jc w:val="both"/>
              <w:rPr>
                <w:rFonts w:cs="Times New Roman"/>
                <w:sz w:val="22"/>
              </w:rPr>
            </w:pPr>
            <w:r w:rsidRPr="005B75A1">
              <w:rPr>
                <w:rFonts w:cs="Times New Roman"/>
                <w:sz w:val="22"/>
              </w:rPr>
              <w:t>1.013</w:t>
            </w:r>
          </w:p>
        </w:tc>
      </w:tr>
      <w:tr w:rsidR="002D0FCD" w:rsidRPr="005B75A1" w14:paraId="64D2D69D" w14:textId="77777777" w:rsidTr="00B65335">
        <w:trPr>
          <w:jc w:val="center"/>
        </w:trPr>
        <w:tc>
          <w:tcPr>
            <w:tcW w:w="2910" w:type="dxa"/>
          </w:tcPr>
          <w:p w14:paraId="683B3346" w14:textId="77777777" w:rsidR="002D0FCD" w:rsidRPr="005B75A1" w:rsidRDefault="002D0FCD" w:rsidP="00CE3348">
            <w:pPr>
              <w:spacing w:line="240" w:lineRule="auto"/>
              <w:contextualSpacing/>
              <w:jc w:val="both"/>
              <w:rPr>
                <w:rFonts w:cs="Times New Roman"/>
                <w:sz w:val="22"/>
              </w:rPr>
            </w:pPr>
            <w:r w:rsidRPr="005B75A1">
              <w:rPr>
                <w:rFonts w:cs="Times New Roman"/>
                <w:sz w:val="22"/>
              </w:rPr>
              <w:t>Largest diff. peak and hole (e</w:t>
            </w:r>
            <w:r w:rsidRPr="005B75A1">
              <w:rPr>
                <w:rFonts w:cs="Times New Roman"/>
                <w:sz w:val="22"/>
                <w:vertAlign w:val="superscript"/>
              </w:rPr>
              <w:t>-</w:t>
            </w:r>
            <w:r w:rsidRPr="005B75A1">
              <w:rPr>
                <w:rFonts w:cs="Times New Roman"/>
                <w:sz w:val="22"/>
              </w:rPr>
              <w:t>/Å</w:t>
            </w:r>
            <w:r w:rsidRPr="005B75A1">
              <w:rPr>
                <w:rFonts w:cs="Times New Roman"/>
                <w:sz w:val="22"/>
                <w:vertAlign w:val="superscript"/>
              </w:rPr>
              <w:t>3</w:t>
            </w:r>
            <w:r w:rsidRPr="005B75A1">
              <w:rPr>
                <w:rFonts w:cs="Times New Roman"/>
                <w:sz w:val="22"/>
              </w:rPr>
              <w:t>)</w:t>
            </w:r>
          </w:p>
        </w:tc>
        <w:tc>
          <w:tcPr>
            <w:tcW w:w="2070" w:type="dxa"/>
          </w:tcPr>
          <w:p w14:paraId="422B060E" w14:textId="77777777" w:rsidR="002D0FCD" w:rsidRPr="005B75A1" w:rsidRDefault="002D0FCD" w:rsidP="00CE3348">
            <w:pPr>
              <w:spacing w:line="240" w:lineRule="auto"/>
              <w:contextualSpacing/>
              <w:jc w:val="both"/>
              <w:rPr>
                <w:rFonts w:cs="Times New Roman"/>
                <w:sz w:val="22"/>
              </w:rPr>
            </w:pPr>
            <w:r w:rsidRPr="005B75A1">
              <w:rPr>
                <w:rFonts w:cs="Times New Roman"/>
                <w:sz w:val="22"/>
              </w:rPr>
              <w:t>0.626 and -0.739</w:t>
            </w:r>
          </w:p>
        </w:tc>
        <w:tc>
          <w:tcPr>
            <w:tcW w:w="2110" w:type="dxa"/>
          </w:tcPr>
          <w:p w14:paraId="07942A12" w14:textId="77777777" w:rsidR="002D0FCD" w:rsidRPr="005B75A1" w:rsidRDefault="002D0FCD" w:rsidP="00CE3348">
            <w:pPr>
              <w:spacing w:line="240" w:lineRule="auto"/>
              <w:contextualSpacing/>
              <w:jc w:val="both"/>
              <w:rPr>
                <w:rFonts w:cs="Times New Roman"/>
                <w:sz w:val="22"/>
              </w:rPr>
            </w:pPr>
            <w:r w:rsidRPr="005B75A1">
              <w:rPr>
                <w:rFonts w:cs="Times New Roman"/>
                <w:sz w:val="22"/>
              </w:rPr>
              <w:t>0.816 and -0.626</w:t>
            </w:r>
          </w:p>
        </w:tc>
        <w:tc>
          <w:tcPr>
            <w:tcW w:w="1725" w:type="dxa"/>
          </w:tcPr>
          <w:p w14:paraId="5A1EA5FE" w14:textId="77777777" w:rsidR="002D0FCD" w:rsidRPr="005B75A1" w:rsidRDefault="002D0FCD" w:rsidP="00CE3348">
            <w:pPr>
              <w:spacing w:line="240" w:lineRule="auto"/>
              <w:contextualSpacing/>
              <w:jc w:val="both"/>
              <w:rPr>
                <w:rFonts w:cs="Times New Roman"/>
                <w:sz w:val="22"/>
              </w:rPr>
            </w:pPr>
            <w:r w:rsidRPr="005B75A1">
              <w:rPr>
                <w:rFonts w:cs="Times New Roman"/>
                <w:sz w:val="22"/>
              </w:rPr>
              <w:t>1.320 and -0.926</w:t>
            </w:r>
          </w:p>
        </w:tc>
      </w:tr>
    </w:tbl>
    <w:bookmarkEnd w:id="111"/>
    <w:p w14:paraId="078040F8" w14:textId="73484073" w:rsidR="002D0FCD" w:rsidRDefault="002D0FCD" w:rsidP="00CE3348">
      <w:pPr>
        <w:contextualSpacing/>
        <w:jc w:val="both"/>
        <w:rPr>
          <w:rFonts w:cs="Times New Roman"/>
          <w:szCs w:val="24"/>
        </w:rPr>
      </w:pPr>
      <w:r w:rsidRPr="001730E7">
        <w:rPr>
          <w:rFonts w:cs="Times New Roman"/>
          <w:szCs w:val="24"/>
          <w:vertAlign w:val="superscript"/>
        </w:rPr>
        <w:t>a</w:t>
      </w:r>
      <m:oMath>
        <m:sSub>
          <m:sSubPr>
            <m:ctrlPr>
              <w:rPr>
                <w:rFonts w:ascii="Cambria Math" w:hAnsi="Cambria Math" w:cs="Times New Roman"/>
                <w:szCs w:val="24"/>
              </w:rPr>
            </m:ctrlPr>
          </m:sSubPr>
          <m:e>
            <m:r>
              <w:rPr>
                <w:rFonts w:ascii="Cambria Math" w:hAnsi="Cambria Math" w:cs="Times New Roman"/>
                <w:szCs w:val="24"/>
              </w:rPr>
              <m:t>R</m:t>
            </m:r>
          </m:e>
          <m:sub>
            <m:r>
              <w:rPr>
                <w:rFonts w:ascii="Cambria Math" w:hAnsi="Cambria Math" w:cs="Times New Roman"/>
                <w:szCs w:val="24"/>
              </w:rPr>
              <m:t>1</m:t>
            </m:r>
          </m:sub>
        </m:sSub>
        <m:r>
          <w:rPr>
            <w:rFonts w:ascii="Cambria Math" w:hAnsi="Cambria Math" w:cs="Times New Roman"/>
            <w:szCs w:val="24"/>
          </w:rPr>
          <m:t>=</m:t>
        </m:r>
        <m:nary>
          <m:naryPr>
            <m:chr m:val="∑"/>
            <m:limLoc m:val="undOvr"/>
            <m:subHide m:val="1"/>
            <m:supHide m:val="1"/>
            <m:ctrlPr>
              <w:rPr>
                <w:rFonts w:ascii="Cambria Math" w:hAnsi="Cambria Math" w:cs="Times New Roman"/>
                <w:i/>
                <w:szCs w:val="24"/>
              </w:rPr>
            </m:ctrlPr>
          </m:naryPr>
          <m:sub/>
          <m:sup/>
          <m:e>
            <m:d>
              <m:dPr>
                <m:begChr m:val="|"/>
                <m:endChr m:val="|"/>
                <m:ctrlPr>
                  <w:rPr>
                    <w:rFonts w:ascii="Cambria Math" w:hAnsi="Cambria Math" w:cs="Times New Roman"/>
                    <w:i/>
                    <w:szCs w:val="24"/>
                  </w:rPr>
                </m:ctrlPr>
              </m:dPr>
              <m:e>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o</m:t>
                        </m:r>
                      </m:sub>
                    </m:sSub>
                  </m:e>
                </m:d>
                <m:r>
                  <w:rPr>
                    <w:rFonts w:ascii="Cambria Math" w:hAnsi="Cambria Math" w:cs="Times New Roman"/>
                    <w:szCs w:val="24"/>
                  </w:rPr>
                  <m:t>-</m:t>
                </m:r>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c</m:t>
                        </m:r>
                      </m:sub>
                    </m:sSub>
                  </m:e>
                </m:d>
              </m:e>
            </m:d>
            <m:r>
              <w:rPr>
                <w:rFonts w:ascii="Cambria Math" w:hAnsi="Cambria Math" w:cs="Times New Roman"/>
                <w:szCs w:val="24"/>
              </w:rPr>
              <m:t>/</m:t>
            </m:r>
            <m:nary>
              <m:naryPr>
                <m:chr m:val="∑"/>
                <m:limLoc m:val="undOvr"/>
                <m:subHide m:val="1"/>
                <m:supHide m:val="1"/>
                <m:ctrlPr>
                  <w:rPr>
                    <w:rFonts w:ascii="Cambria Math" w:hAnsi="Cambria Math" w:cs="Times New Roman"/>
                    <w:i/>
                    <w:szCs w:val="24"/>
                  </w:rPr>
                </m:ctrlPr>
              </m:naryPr>
              <m:sub/>
              <m:sup/>
              <m:e>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o</m:t>
                        </m:r>
                      </m:sub>
                    </m:sSub>
                  </m:e>
                </m:d>
                <m:r>
                  <w:rPr>
                    <w:rFonts w:ascii="Cambria Math" w:hAnsi="Cambria Math" w:cs="Times New Roman"/>
                    <w:szCs w:val="24"/>
                  </w:rPr>
                  <m:t>;</m:t>
                </m:r>
              </m:e>
            </m:nary>
          </m:e>
        </m:nary>
        <m:r>
          <w:rPr>
            <w:rFonts w:ascii="Cambria Math" w:hAnsi="Cambria Math" w:cs="Times New Roman"/>
            <w:szCs w:val="24"/>
          </w:rPr>
          <m:t xml:space="preserve"> w</m:t>
        </m:r>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2</m:t>
            </m:r>
          </m:sub>
        </m:sSub>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m:t>
            </m:r>
            <m:d>
              <m:dPr>
                <m:begChr m:val="|"/>
                <m:endChr m:val="|"/>
                <m:ctrlPr>
                  <w:rPr>
                    <w:rFonts w:ascii="Cambria Math" w:hAnsi="Cambria Math" w:cs="Times New Roman"/>
                    <w:i/>
                    <w:szCs w:val="24"/>
                  </w:rPr>
                </m:ctrlPr>
              </m:dPr>
              <m:e>
                <m:nary>
                  <m:naryPr>
                    <m:chr m:val="∑"/>
                    <m:limLoc m:val="undOvr"/>
                    <m:subHide m:val="1"/>
                    <m:supHide m:val="1"/>
                    <m:ctrlPr>
                      <w:rPr>
                        <w:rFonts w:ascii="Cambria Math" w:hAnsi="Cambria Math" w:cs="Times New Roman"/>
                        <w:i/>
                        <w:szCs w:val="24"/>
                      </w:rPr>
                    </m:ctrlPr>
                  </m:naryPr>
                  <m:sub/>
                  <m:sup/>
                  <m:e>
                    <m:d>
                      <m:dPr>
                        <m:begChr m:val="|"/>
                        <m:endChr m:val="|"/>
                        <m:ctrlPr>
                          <w:rPr>
                            <w:rFonts w:ascii="Cambria Math" w:hAnsi="Cambria Math" w:cs="Times New Roman"/>
                            <w:i/>
                            <w:szCs w:val="24"/>
                          </w:rPr>
                        </m:ctrlPr>
                      </m:dPr>
                      <m:e>
                        <m:r>
                          <w:rPr>
                            <w:rFonts w:ascii="Cambria Math" w:hAnsi="Cambria Math" w:cs="Times New Roman"/>
                            <w:szCs w:val="24"/>
                          </w:rPr>
                          <m:t>w</m:t>
                        </m:r>
                        <m:sSup>
                          <m:sSupPr>
                            <m:ctrlPr>
                              <w:rPr>
                                <w:rFonts w:ascii="Cambria Math" w:hAnsi="Cambria Math" w:cs="Times New Roman"/>
                                <w:i/>
                                <w:szCs w:val="24"/>
                              </w:rPr>
                            </m:ctrlPr>
                          </m:sSupPr>
                          <m:e>
                            <m:d>
                              <m:dPr>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o</m:t>
                                    </m:r>
                                  </m:sub>
                                  <m:sup>
                                    <m:r>
                                      <w:rPr>
                                        <w:rFonts w:ascii="Cambria Math" w:hAnsi="Cambria Math" w:cs="Times New Roman"/>
                                        <w:szCs w:val="24"/>
                                      </w:rPr>
                                      <m:t>2</m:t>
                                    </m:r>
                                  </m:sup>
                                </m:sSubSup>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c</m:t>
                                    </m:r>
                                  </m:sub>
                                  <m:sup>
                                    <m:r>
                                      <w:rPr>
                                        <w:rFonts w:ascii="Cambria Math" w:hAnsi="Cambria Math" w:cs="Times New Roman"/>
                                        <w:szCs w:val="24"/>
                                      </w:rPr>
                                      <m:t>2</m:t>
                                    </m:r>
                                  </m:sup>
                                </m:sSubSup>
                              </m:e>
                            </m:d>
                          </m:e>
                          <m:sup>
                            <m:r>
                              <w:rPr>
                                <w:rFonts w:ascii="Cambria Math" w:hAnsi="Cambria Math" w:cs="Times New Roman"/>
                                <w:szCs w:val="24"/>
                              </w:rPr>
                              <m:t>2</m:t>
                            </m:r>
                          </m:sup>
                        </m:sSup>
                      </m:e>
                    </m:d>
                    <m:r>
                      <w:rPr>
                        <w:rFonts w:ascii="Cambria Math" w:hAnsi="Cambria Math" w:cs="Times New Roman"/>
                        <w:szCs w:val="24"/>
                      </w:rPr>
                      <m:t>/</m:t>
                    </m:r>
                    <m:nary>
                      <m:naryPr>
                        <m:chr m:val="∑"/>
                        <m:limLoc m:val="undOvr"/>
                        <m:subHide m:val="1"/>
                        <m:supHide m:val="1"/>
                        <m:ctrlPr>
                          <w:rPr>
                            <w:rFonts w:ascii="Cambria Math" w:hAnsi="Cambria Math" w:cs="Times New Roman"/>
                            <w:i/>
                            <w:szCs w:val="24"/>
                          </w:rPr>
                        </m:ctrlPr>
                      </m:naryPr>
                      <m:sub/>
                      <m:sup/>
                      <m:e>
                        <m:d>
                          <m:dPr>
                            <m:begChr m:val="|"/>
                            <m:endChr m:val="|"/>
                            <m:ctrlPr>
                              <w:rPr>
                                <w:rFonts w:ascii="Cambria Math" w:hAnsi="Cambria Math" w:cs="Times New Roman"/>
                                <w:i/>
                                <w:szCs w:val="24"/>
                              </w:rPr>
                            </m:ctrlPr>
                          </m:dPr>
                          <m:e>
                            <m:r>
                              <w:rPr>
                                <w:rFonts w:ascii="Cambria Math" w:hAnsi="Cambria Math" w:cs="Times New Roman"/>
                                <w:szCs w:val="24"/>
                              </w:rPr>
                              <m:t>w</m:t>
                            </m:r>
                            <m:sSup>
                              <m:sSupPr>
                                <m:ctrlPr>
                                  <w:rPr>
                                    <w:rFonts w:ascii="Cambria Math" w:hAnsi="Cambria Math" w:cs="Times New Roman"/>
                                    <w:i/>
                                    <w:szCs w:val="24"/>
                                  </w:rPr>
                                </m:ctrlPr>
                              </m:sSupPr>
                              <m:e>
                                <m:d>
                                  <m:dPr>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o</m:t>
                                        </m:r>
                                      </m:sub>
                                      <m:sup>
                                        <m:r>
                                          <w:rPr>
                                            <w:rFonts w:ascii="Cambria Math" w:hAnsi="Cambria Math" w:cs="Times New Roman"/>
                                            <w:szCs w:val="24"/>
                                          </w:rPr>
                                          <m:t>2</m:t>
                                        </m:r>
                                      </m:sup>
                                    </m:sSubSup>
                                  </m:e>
                                </m:d>
                              </m:e>
                              <m:sup>
                                <m:r>
                                  <w:rPr>
                                    <w:rFonts w:ascii="Cambria Math" w:hAnsi="Cambria Math" w:cs="Times New Roman"/>
                                    <w:szCs w:val="24"/>
                                  </w:rPr>
                                  <m:t>2</m:t>
                                </m:r>
                              </m:sup>
                            </m:sSup>
                          </m:e>
                        </m:d>
                      </m:e>
                    </m:nary>
                  </m:e>
                </m:nary>
              </m:e>
            </m:d>
            <m:r>
              <w:rPr>
                <w:rFonts w:ascii="Cambria Math" w:hAnsi="Cambria Math" w:cs="Times New Roman"/>
                <w:szCs w:val="24"/>
              </w:rPr>
              <m:t>}</m:t>
            </m:r>
          </m:e>
          <m:sup>
            <m:r>
              <w:rPr>
                <w:rFonts w:ascii="Cambria Math" w:hAnsi="Cambria Math" w:cs="Times New Roman"/>
                <w:szCs w:val="24"/>
              </w:rPr>
              <m:t>1/2</m:t>
            </m:r>
          </m:sup>
        </m:sSup>
      </m:oMath>
      <w:r w:rsidRPr="001730E7">
        <w:rPr>
          <w:rFonts w:cs="Times New Roman"/>
          <w:szCs w:val="24"/>
        </w:rPr>
        <w:t xml:space="preserve">, where </w:t>
      </w:r>
      <m:oMath>
        <m:r>
          <w:rPr>
            <w:rFonts w:ascii="Cambria Math" w:hAnsi="Cambria Math" w:cs="Times New Roman"/>
            <w:szCs w:val="24"/>
          </w:rPr>
          <m:t>w={1/</m:t>
        </m:r>
        <m:d>
          <m:dPr>
            <m:begChr m:val="|"/>
            <m:endChr m:val="|"/>
            <m:ctrlPr>
              <w:rPr>
                <w:rFonts w:ascii="Cambria Math" w:hAnsi="Cambria Math" w:cs="Times New Roman"/>
                <w:i/>
                <w:szCs w:val="24"/>
              </w:rPr>
            </m:ctrlPr>
          </m:dPr>
          <m:e>
            <m:sSup>
              <m:sSupPr>
                <m:ctrlPr>
                  <w:rPr>
                    <w:rFonts w:ascii="Cambria Math" w:hAnsi="Cambria Math" w:cs="Times New Roman"/>
                    <w:i/>
                    <w:szCs w:val="24"/>
                  </w:rPr>
                </m:ctrlPr>
              </m:sSupPr>
              <m:e>
                <m:r>
                  <w:rPr>
                    <w:rFonts w:ascii="Cambria Math" w:hAnsi="Cambria Math" w:cs="Times New Roman"/>
                    <w:szCs w:val="24"/>
                  </w:rPr>
                  <m:t>σ</m:t>
                </m:r>
              </m:e>
              <m:sup>
                <m:r>
                  <w:rPr>
                    <w:rFonts w:ascii="Cambria Math" w:hAnsi="Cambria Math" w:cs="Times New Roman"/>
                    <w:szCs w:val="24"/>
                  </w:rPr>
                  <m:t>2</m:t>
                </m:r>
              </m:sup>
            </m:sSup>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o</m:t>
                </m:r>
              </m:sub>
              <m:sup>
                <m:r>
                  <w:rPr>
                    <w:rFonts w:ascii="Cambria Math" w:hAnsi="Cambria Math" w:cs="Times New Roman"/>
                    <w:szCs w:val="24"/>
                  </w:rPr>
                  <m:t>2</m:t>
                </m:r>
              </m:sup>
            </m:sSubSup>
            <m:r>
              <w:rPr>
                <w:rFonts w:ascii="Cambria Math" w:hAnsi="Cambria Math" w:cs="Times New Roman"/>
                <w:szCs w:val="24"/>
              </w:rPr>
              <m:t>+</m:t>
            </m:r>
            <m:sSup>
              <m:sSupPr>
                <m:ctrlPr>
                  <w:rPr>
                    <w:rFonts w:ascii="Cambria Math" w:hAnsi="Cambria Math" w:cs="Times New Roman"/>
                    <w:i/>
                    <w:szCs w:val="24"/>
                  </w:rPr>
                </m:ctrlPr>
              </m:sSupPr>
              <m:e>
                <m:d>
                  <m:dPr>
                    <m:ctrlPr>
                      <w:rPr>
                        <w:rFonts w:ascii="Cambria Math" w:hAnsi="Cambria Math" w:cs="Times New Roman"/>
                        <w:i/>
                        <w:szCs w:val="24"/>
                      </w:rPr>
                    </m:ctrlPr>
                  </m:dPr>
                  <m:e>
                    <m:r>
                      <w:rPr>
                        <w:rFonts w:ascii="Cambria Math" w:hAnsi="Cambria Math" w:cs="Times New Roman"/>
                        <w:szCs w:val="24"/>
                      </w:rPr>
                      <m:t>AP</m:t>
                    </m:r>
                  </m:e>
                </m:d>
              </m:e>
              <m:sup>
                <m:r>
                  <w:rPr>
                    <w:rFonts w:ascii="Cambria Math" w:hAnsi="Cambria Math" w:cs="Times New Roman"/>
                    <w:szCs w:val="24"/>
                  </w:rPr>
                  <m:t>2</m:t>
                </m:r>
              </m:sup>
            </m:sSup>
            <m:r>
              <w:rPr>
                <w:rFonts w:ascii="Cambria Math" w:hAnsi="Cambria Math" w:cs="Times New Roman"/>
                <w:szCs w:val="24"/>
              </w:rPr>
              <m:t>+BP</m:t>
            </m:r>
          </m:e>
        </m:d>
        <m:r>
          <w:rPr>
            <w:rFonts w:ascii="Cambria Math" w:hAnsi="Cambria Math" w:cs="Times New Roman"/>
            <w:szCs w:val="24"/>
          </w:rPr>
          <m:t>}</m:t>
        </m:r>
      </m:oMath>
      <w:r w:rsidRPr="001730E7">
        <w:rPr>
          <w:rFonts w:cs="Times New Roman"/>
          <w:szCs w:val="24"/>
        </w:rPr>
        <w:t xml:space="preserve">, with </w:t>
      </w:r>
      <m:oMath>
        <m:r>
          <w:rPr>
            <w:rFonts w:ascii="Cambria Math" w:hAnsi="Cambria Math" w:cs="Times New Roman"/>
            <w:szCs w:val="24"/>
          </w:rPr>
          <m:t>P=</m:t>
        </m:r>
        <m:d>
          <m:dPr>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o</m:t>
                </m:r>
              </m:sub>
              <m:sup>
                <m:r>
                  <w:rPr>
                    <w:rFonts w:ascii="Cambria Math" w:hAnsi="Cambria Math" w:cs="Times New Roman"/>
                    <w:szCs w:val="24"/>
                  </w:rPr>
                  <m:t>2</m:t>
                </m:r>
              </m:sup>
            </m:sSubSup>
            <m:r>
              <w:rPr>
                <w:rFonts w:ascii="Cambria Math" w:hAnsi="Cambria Math" w:cs="Times New Roman"/>
                <w:szCs w:val="24"/>
              </w:rPr>
              <m:t>+2</m:t>
            </m:r>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c</m:t>
                </m:r>
              </m:sub>
              <m:sup>
                <m:r>
                  <w:rPr>
                    <w:rFonts w:ascii="Cambria Math" w:hAnsi="Cambria Math" w:cs="Times New Roman"/>
                    <w:szCs w:val="24"/>
                  </w:rPr>
                  <m:t>2</m:t>
                </m:r>
              </m:sup>
            </m:sSubSup>
          </m:e>
        </m:d>
        <m:r>
          <w:rPr>
            <w:rFonts w:ascii="Cambria Math" w:hAnsi="Cambria Math" w:cs="Times New Roman"/>
            <w:szCs w:val="24"/>
          </w:rPr>
          <m:t>/3</m:t>
        </m:r>
      </m:oMath>
      <w:r w:rsidRPr="001730E7">
        <w:rPr>
          <w:rFonts w:cs="Times New Roman"/>
          <w:szCs w:val="24"/>
        </w:rPr>
        <w:t xml:space="preserve"> and weight coefficients </w:t>
      </w:r>
      <w:r w:rsidRPr="001730E7">
        <w:rPr>
          <w:rFonts w:cs="Times New Roman"/>
          <w:i/>
          <w:szCs w:val="24"/>
        </w:rPr>
        <w:t>A</w:t>
      </w:r>
      <w:r w:rsidRPr="001730E7">
        <w:rPr>
          <w:rFonts w:cs="Times New Roman"/>
          <w:szCs w:val="24"/>
        </w:rPr>
        <w:t xml:space="preserve"> and </w:t>
      </w:r>
      <w:r w:rsidRPr="001730E7">
        <w:rPr>
          <w:rFonts w:cs="Times New Roman"/>
          <w:i/>
          <w:szCs w:val="24"/>
        </w:rPr>
        <w:t>B</w:t>
      </w:r>
      <w:r w:rsidRPr="001730E7">
        <w:rPr>
          <w:rFonts w:cs="Times New Roman"/>
          <w:szCs w:val="24"/>
        </w:rPr>
        <w:t>.</w:t>
      </w:r>
    </w:p>
    <w:p w14:paraId="237A0EC8" w14:textId="77777777" w:rsidR="002D0FCD" w:rsidRDefault="002D0FCD" w:rsidP="00AE24B5">
      <w:pPr>
        <w:keepNext/>
        <w:spacing w:line="480" w:lineRule="auto"/>
        <w:jc w:val="center"/>
      </w:pPr>
      <w:r w:rsidRPr="001730E7">
        <w:rPr>
          <w:rFonts w:cs="Times New Roman"/>
          <w:b/>
          <w:noProof/>
          <w:szCs w:val="24"/>
        </w:rPr>
        <w:lastRenderedPageBreak/>
        <w:drawing>
          <wp:inline distT="0" distB="0" distL="0" distR="0" wp14:anchorId="4F44AEE1" wp14:editId="143CB53D">
            <wp:extent cx="4248048" cy="6397891"/>
            <wp:effectExtent l="0" t="0" r="635"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256210" cy="6410184"/>
                    </a:xfrm>
                    <a:prstGeom prst="rect">
                      <a:avLst/>
                    </a:prstGeom>
                    <a:noFill/>
                    <a:ln>
                      <a:noFill/>
                    </a:ln>
                  </pic:spPr>
                </pic:pic>
              </a:graphicData>
            </a:graphic>
          </wp:inline>
        </w:drawing>
      </w:r>
    </w:p>
    <w:p w14:paraId="3E4034CF" w14:textId="02E53165" w:rsidR="002D0FCD" w:rsidRPr="002D0FCD" w:rsidRDefault="002D0FCD" w:rsidP="00CE3348">
      <w:pPr>
        <w:pStyle w:val="FigureCaption"/>
        <w:jc w:val="both"/>
        <w:rPr>
          <w:b w:val="0"/>
          <w:bCs/>
        </w:rPr>
      </w:pPr>
      <w:bookmarkStart w:id="112" w:name="_Toc15232634"/>
      <w:r>
        <w:t xml:space="preserve">Figure </w:t>
      </w:r>
      <w:r>
        <w:fldChar w:fldCharType="begin"/>
      </w:r>
      <w:r>
        <w:instrText xml:space="preserve"> SEQ Figure \* ARABIC </w:instrText>
      </w:r>
      <w:r>
        <w:fldChar w:fldCharType="separate"/>
      </w:r>
      <w:r w:rsidR="00F21648">
        <w:t>32</w:t>
      </w:r>
      <w:r>
        <w:fldChar w:fldCharType="end"/>
      </w:r>
      <w:r>
        <w:t xml:space="preserve">. </w:t>
      </w:r>
      <w:r w:rsidRPr="002D0FCD">
        <w:rPr>
          <w:b w:val="0"/>
          <w:bCs/>
        </w:rPr>
        <w:t>Polyhedral views and close up views of the coordination of the polyhedra of the crystal structures of (a) (R)ZnBr</w:t>
      </w:r>
      <w:r w:rsidRPr="002D0FCD">
        <w:rPr>
          <w:b w:val="0"/>
          <w:bCs/>
          <w:vertAlign w:val="subscript"/>
        </w:rPr>
        <w:t>3</w:t>
      </w:r>
      <w:r w:rsidRPr="002D0FCD">
        <w:rPr>
          <w:b w:val="0"/>
          <w:bCs/>
        </w:rPr>
        <w:t>(DMSO), (b) (R)</w:t>
      </w:r>
      <w:r w:rsidRPr="002D0FCD">
        <w:rPr>
          <w:b w:val="0"/>
          <w:bCs/>
          <w:vertAlign w:val="subscript"/>
        </w:rPr>
        <w:t>2</w:t>
      </w:r>
      <w:r w:rsidRPr="002D0FCD">
        <w:rPr>
          <w:b w:val="0"/>
          <w:bCs/>
        </w:rPr>
        <w:t>CdBr</w:t>
      </w:r>
      <w:r w:rsidRPr="002D0FCD">
        <w:rPr>
          <w:b w:val="0"/>
          <w:bCs/>
          <w:vertAlign w:val="subscript"/>
        </w:rPr>
        <w:t>4</w:t>
      </w:r>
      <w:r w:rsidRPr="002D0FCD">
        <w:rPr>
          <w:b w:val="0"/>
          <w:bCs/>
        </w:rPr>
        <w:t>·DMSO and (c) (R)CdI</w:t>
      </w:r>
      <w:r w:rsidRPr="002D0FCD">
        <w:rPr>
          <w:b w:val="0"/>
          <w:bCs/>
          <w:vertAlign w:val="subscript"/>
        </w:rPr>
        <w:t>3</w:t>
      </w:r>
      <w:r w:rsidRPr="002D0FCD">
        <w:rPr>
          <w:b w:val="0"/>
          <w:bCs/>
        </w:rPr>
        <w:t>(DMSO). Blue and cyan tetrahedra represent coordination environments around Zn and Cd, respectively. Burgundy, purple, red, yellow, black, and light blue spheres represent Br, I, O, S, C, and N, respectively. For clarity, hydrogen atoms were omitted and only a fraction of organic cations and solvent molecules are shown.</w:t>
      </w:r>
      <w:bookmarkEnd w:id="112"/>
    </w:p>
    <w:p w14:paraId="5E492E34" w14:textId="2F1E7376" w:rsidR="002D0FCD" w:rsidRPr="001730E7" w:rsidRDefault="002D0FCD" w:rsidP="00CE3348">
      <w:pPr>
        <w:pStyle w:val="Caption"/>
        <w:jc w:val="both"/>
        <w:rPr>
          <w:rFonts w:cs="Times New Roman"/>
          <w:b/>
          <w:sz w:val="24"/>
          <w:szCs w:val="24"/>
        </w:rPr>
      </w:pPr>
    </w:p>
    <w:p w14:paraId="630F623B" w14:textId="38C3925D" w:rsidR="002D0FCD" w:rsidRDefault="002D0FCD" w:rsidP="00CE3348">
      <w:pPr>
        <w:pStyle w:val="Heading2"/>
        <w:spacing w:after="240"/>
        <w:jc w:val="both"/>
      </w:pPr>
      <w:bookmarkStart w:id="113" w:name="_Toc15232344"/>
      <w:r>
        <w:lastRenderedPageBreak/>
        <w:t>3.</w:t>
      </w:r>
      <w:r w:rsidR="00C9622B">
        <w:t>4</w:t>
      </w:r>
      <w:r>
        <w:tab/>
      </w:r>
      <w:r w:rsidRPr="001730E7">
        <w:t>Stability studies</w:t>
      </w:r>
      <w:bookmarkEnd w:id="113"/>
    </w:p>
    <w:p w14:paraId="60386C77" w14:textId="21ECC94C" w:rsidR="002D0FCD" w:rsidRPr="001730E7" w:rsidRDefault="002D0FCD" w:rsidP="00CE3348">
      <w:pPr>
        <w:pStyle w:val="TAMainText"/>
        <w:spacing w:after="240"/>
        <w:ind w:firstLine="720"/>
        <w:rPr>
          <w:rFonts w:ascii="Times New Roman" w:hAnsi="Times New Roman"/>
          <w:szCs w:val="24"/>
        </w:rPr>
      </w:pPr>
      <w:r w:rsidRPr="001730E7">
        <w:rPr>
          <w:rFonts w:ascii="Times New Roman" w:hAnsi="Times New Roman"/>
          <w:szCs w:val="24"/>
        </w:rPr>
        <w:t xml:space="preserve">Based on the results of our powder X-ray diffraction (PXRD) measurements, all compounds form phase pure products (Figure </w:t>
      </w:r>
      <w:r w:rsidR="006F1496">
        <w:rPr>
          <w:rFonts w:ascii="Times New Roman" w:hAnsi="Times New Roman"/>
          <w:szCs w:val="24"/>
        </w:rPr>
        <w:t>33</w:t>
      </w:r>
      <w:r w:rsidRPr="001730E7">
        <w:rPr>
          <w:rFonts w:ascii="Times New Roman" w:hAnsi="Times New Roman"/>
          <w:szCs w:val="24"/>
        </w:rPr>
        <w:t>). The PXRD patterns in all cases have several characteristic low angle peaks indicative of large unit cell parameters stemming from the use of the bulky organic cation. Poor stability in air is an often-cited deficiency of some of the most well-known hybrid organic-inorganic halides including the state-of-the-art photovoltaic material CH</w:t>
      </w:r>
      <w:r w:rsidRPr="001730E7">
        <w:rPr>
          <w:rFonts w:ascii="Times New Roman" w:hAnsi="Times New Roman"/>
          <w:szCs w:val="24"/>
          <w:vertAlign w:val="subscript"/>
        </w:rPr>
        <w:t>3</w:t>
      </w:r>
      <w:r w:rsidRPr="001730E7">
        <w:rPr>
          <w:rFonts w:ascii="Times New Roman" w:hAnsi="Times New Roman"/>
          <w:szCs w:val="24"/>
        </w:rPr>
        <w:t>NH</w:t>
      </w:r>
      <w:r w:rsidRPr="001730E7">
        <w:rPr>
          <w:rFonts w:ascii="Times New Roman" w:hAnsi="Times New Roman"/>
          <w:szCs w:val="24"/>
          <w:vertAlign w:val="subscript"/>
        </w:rPr>
        <w:t>3</w:t>
      </w:r>
      <w:r w:rsidRPr="001730E7">
        <w:rPr>
          <w:rFonts w:ascii="Times New Roman" w:hAnsi="Times New Roman"/>
          <w:szCs w:val="24"/>
        </w:rPr>
        <w:t>PbI</w:t>
      </w:r>
      <w:r w:rsidRPr="001730E7">
        <w:rPr>
          <w:rFonts w:ascii="Times New Roman" w:hAnsi="Times New Roman"/>
          <w:szCs w:val="24"/>
          <w:vertAlign w:val="subscript"/>
        </w:rPr>
        <w:t>3</w:t>
      </w:r>
      <w:r w:rsidRPr="001730E7">
        <w:rPr>
          <w:rFonts w:ascii="Times New Roman" w:hAnsi="Times New Roman"/>
          <w:szCs w:val="24"/>
        </w:rPr>
        <w:t>.</w:t>
      </w:r>
      <w:r w:rsidRPr="001730E7">
        <w:rPr>
          <w:rFonts w:ascii="Times New Roman" w:hAnsi="Times New Roman"/>
          <w:szCs w:val="24"/>
        </w:rPr>
        <w:fldChar w:fldCharType="begin">
          <w:fldData xml:space="preserve">PEVuZE5vdGU+PENpdGU+PEF1dGhvcj5BcmlzdGlkb3U8L0F1dGhvcj48WWVhcj4yMDE1PC9ZZWFy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</w:fldData>
        </w:fldChar>
      </w:r>
      <w:r w:rsidR="00896DC4">
        <w:rPr>
          <w:rFonts w:ascii="Times New Roman" w:hAnsi="Times New Roman"/>
          <w:szCs w:val="24"/>
        </w:rPr>
        <w:instrText xml:space="preserve"> ADDIN EN.CITE </w:instrText>
      </w:r>
      <w:r w:rsidR="00896DC4">
        <w:rPr>
          <w:rFonts w:ascii="Times New Roman" w:hAnsi="Times New Roman"/>
          <w:szCs w:val="24"/>
        </w:rPr>
        <w:fldChar w:fldCharType="begin">
          <w:fldData xml:space="preserve">PEVuZE5vdGU+PENpdGU+PEF1dGhvcj5BcmlzdGlkb3U8L0F1dGhvcj48WWVhcj4yMDE1PC9ZZWFy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</w:fldData>
        </w:fldChar>
      </w:r>
      <w:r w:rsidR="00896DC4">
        <w:rPr>
          <w:rFonts w:ascii="Times New Roman" w:hAnsi="Times New Roman"/>
          <w:szCs w:val="24"/>
        </w:rPr>
        <w:instrText xml:space="preserve"> ADDIN EN.CITE.DATA </w:instrText>
      </w:r>
      <w:r w:rsidR="00896DC4">
        <w:rPr>
          <w:rFonts w:ascii="Times New Roman" w:hAnsi="Times New Roman"/>
          <w:szCs w:val="24"/>
        </w:rPr>
      </w:r>
      <w:r w:rsidR="00896DC4">
        <w:rPr>
          <w:rFonts w:ascii="Times New Roman" w:hAnsi="Times New Roman"/>
          <w:szCs w:val="24"/>
        </w:rPr>
        <w:fldChar w:fldCharType="end"/>
      </w:r>
      <w:r w:rsidRPr="001730E7">
        <w:rPr>
          <w:rFonts w:ascii="Times New Roman" w:hAnsi="Times New Roman"/>
          <w:szCs w:val="24"/>
        </w:rPr>
      </w:r>
      <w:r w:rsidRPr="001730E7">
        <w:rPr>
          <w:rFonts w:ascii="Times New Roman" w:hAnsi="Times New Roman"/>
          <w:szCs w:val="24"/>
        </w:rPr>
        <w:fldChar w:fldCharType="separate"/>
      </w:r>
      <w:r w:rsidR="00896DC4" w:rsidRPr="00896DC4">
        <w:rPr>
          <w:rFonts w:ascii="Times New Roman" w:hAnsi="Times New Roman"/>
          <w:noProof/>
          <w:szCs w:val="24"/>
          <w:vertAlign w:val="superscript"/>
        </w:rPr>
        <w:t>251, 379</w:t>
      </w:r>
      <w:r w:rsidRPr="001730E7">
        <w:rPr>
          <w:rFonts w:ascii="Times New Roman" w:hAnsi="Times New Roman"/>
          <w:szCs w:val="24"/>
        </w:rPr>
        <w:fldChar w:fldCharType="end"/>
      </w:r>
      <w:r w:rsidRPr="001730E7">
        <w:rPr>
          <w:rFonts w:ascii="Times New Roman" w:hAnsi="Times New Roman"/>
          <w:szCs w:val="24"/>
        </w:rPr>
        <w:t xml:space="preserve"> To test air stability of our compounds, powdered samples were allowed to sit undisturbed under ambient conditions over a period of one month. Periodic PXRD scans taken on the samples exposed to ambient air (</w:t>
      </w:r>
      <w:r w:rsidRPr="0000439D">
        <w:rPr>
          <w:rFonts w:ascii="Times New Roman" w:hAnsi="Times New Roman"/>
          <w:szCs w:val="24"/>
        </w:rPr>
        <w:t xml:space="preserve">Figure </w:t>
      </w:r>
      <w:r w:rsidR="0000439D">
        <w:rPr>
          <w:rFonts w:ascii="Times New Roman" w:hAnsi="Times New Roman"/>
          <w:szCs w:val="24"/>
        </w:rPr>
        <w:t xml:space="preserve">A1.13 in </w:t>
      </w:r>
      <w:r w:rsidR="0000439D" w:rsidRPr="0000439D">
        <w:rPr>
          <w:rFonts w:ascii="Times New Roman" w:hAnsi="Times New Roman"/>
          <w:b/>
          <w:bCs/>
          <w:szCs w:val="24"/>
        </w:rPr>
        <w:t>Appendix 1</w:t>
      </w:r>
      <w:r w:rsidRPr="001730E7">
        <w:rPr>
          <w:rFonts w:ascii="Times New Roman" w:hAnsi="Times New Roman"/>
          <w:szCs w:val="24"/>
        </w:rPr>
        <w:t>) indicate that all samples are stable for at least several days. Noticeable changes are recorded for (R)CdI</w:t>
      </w:r>
      <w:r w:rsidRPr="001730E7">
        <w:rPr>
          <w:rFonts w:ascii="Times New Roman" w:hAnsi="Times New Roman"/>
          <w:szCs w:val="24"/>
          <w:vertAlign w:val="subscript"/>
        </w:rPr>
        <w:t>3</w:t>
      </w:r>
      <w:r w:rsidRPr="001730E7">
        <w:rPr>
          <w:rFonts w:ascii="Times New Roman" w:hAnsi="Times New Roman"/>
          <w:szCs w:val="24"/>
        </w:rPr>
        <w:t>(DMSO), which shows lowered peak intensities and peak broadening after 2 weeks (</w:t>
      </w:r>
      <w:r w:rsidRPr="0000439D">
        <w:rPr>
          <w:rFonts w:ascii="Times New Roman" w:hAnsi="Times New Roman"/>
          <w:szCs w:val="24"/>
        </w:rPr>
        <w:t xml:space="preserve">Figure </w:t>
      </w:r>
      <w:r w:rsidR="0000439D" w:rsidRPr="0000439D">
        <w:rPr>
          <w:rFonts w:ascii="Times New Roman" w:hAnsi="Times New Roman"/>
          <w:szCs w:val="24"/>
        </w:rPr>
        <w:t>A1.13</w:t>
      </w:r>
      <w:r w:rsidRPr="001730E7">
        <w:rPr>
          <w:rFonts w:ascii="Times New Roman" w:hAnsi="Times New Roman"/>
          <w:szCs w:val="24"/>
        </w:rPr>
        <w:t>), indicative of reduced crystallinity. These results are consistent with the trend we recently observed for the (CH</w:t>
      </w:r>
      <w:r w:rsidRPr="001730E7">
        <w:rPr>
          <w:rFonts w:ascii="Times New Roman" w:hAnsi="Times New Roman"/>
          <w:szCs w:val="24"/>
          <w:vertAlign w:val="subscript"/>
        </w:rPr>
        <w:t>3</w:t>
      </w:r>
      <w:r w:rsidRPr="001730E7">
        <w:rPr>
          <w:rFonts w:ascii="Times New Roman" w:hAnsi="Times New Roman"/>
          <w:szCs w:val="24"/>
        </w:rPr>
        <w:t>NH</w:t>
      </w:r>
      <w:r w:rsidRPr="001730E7">
        <w:rPr>
          <w:rFonts w:ascii="Times New Roman" w:hAnsi="Times New Roman"/>
          <w:szCs w:val="24"/>
          <w:vertAlign w:val="subscript"/>
        </w:rPr>
        <w:t>3</w:t>
      </w:r>
      <w:r w:rsidRPr="001730E7">
        <w:rPr>
          <w:rFonts w:ascii="Times New Roman" w:hAnsi="Times New Roman"/>
          <w:szCs w:val="24"/>
        </w:rPr>
        <w:t>)</w:t>
      </w:r>
      <w:r w:rsidRPr="001730E7">
        <w:rPr>
          <w:rFonts w:ascii="Times New Roman" w:hAnsi="Times New Roman"/>
          <w:szCs w:val="24"/>
          <w:vertAlign w:val="subscript"/>
        </w:rPr>
        <w:t>2</w:t>
      </w:r>
      <w:r w:rsidRPr="001730E7">
        <w:rPr>
          <w:rFonts w:ascii="Times New Roman" w:hAnsi="Times New Roman"/>
          <w:szCs w:val="24"/>
        </w:rPr>
        <w:t>CdX</w:t>
      </w:r>
      <w:r w:rsidRPr="001730E7">
        <w:rPr>
          <w:rFonts w:ascii="Times New Roman" w:hAnsi="Times New Roman"/>
          <w:szCs w:val="24"/>
          <w:vertAlign w:val="subscript"/>
        </w:rPr>
        <w:t>4</w:t>
      </w:r>
      <w:r w:rsidRPr="001730E7">
        <w:rPr>
          <w:rFonts w:ascii="Times New Roman" w:hAnsi="Times New Roman"/>
          <w:szCs w:val="24"/>
        </w:rPr>
        <w:t xml:space="preserve"> (X = Cl, Br, I) series,</w:t>
      </w:r>
      <w:r>
        <w:rPr>
          <w:rFonts w:ascii="Times New Roman" w:hAnsi="Times New Roman"/>
          <w:szCs w:val="24"/>
        </w:rPr>
        <w:t xml:space="preserve"> discussed in </w:t>
      </w:r>
      <w:r w:rsidRPr="00912A60">
        <w:rPr>
          <w:rFonts w:ascii="Times New Roman" w:hAnsi="Times New Roman"/>
          <w:b/>
          <w:szCs w:val="24"/>
        </w:rPr>
        <w:t xml:space="preserve">Chapter </w:t>
      </w:r>
      <w:r>
        <w:rPr>
          <w:rFonts w:ascii="Times New Roman" w:hAnsi="Times New Roman"/>
          <w:b/>
          <w:szCs w:val="24"/>
        </w:rPr>
        <w:t>2</w:t>
      </w:r>
      <w:r>
        <w:rPr>
          <w:rFonts w:ascii="Times New Roman" w:hAnsi="Times New Roman"/>
          <w:szCs w:val="24"/>
        </w:rPr>
        <w:t>,</w:t>
      </w:r>
      <w:r w:rsidRPr="001730E7">
        <w:rPr>
          <w:rFonts w:ascii="Times New Roman" w:hAnsi="Times New Roman"/>
          <w:szCs w:val="24"/>
        </w:rPr>
        <w:t xml:space="preserve"> in which air stability is markedly worse for the iodide compared to the chloride analog.</w:t>
      </w:r>
      <w:r w:rsidRPr="001730E7">
        <w:rPr>
          <w:rFonts w:ascii="Times New Roman" w:hAnsi="Times New Roman"/>
          <w:szCs w:val="24"/>
        </w:rPr>
        <w:fldChar w:fldCharType="begin"/>
      </w:r>
      <w:r w:rsidR="00896DC4">
        <w:rPr>
          <w:rFonts w:ascii="Times New Roman" w:hAnsi="Times New Roman"/>
          <w:szCs w:val="24"/>
        </w:rPr>
        <w:instrText xml:space="preserve"> ADDIN EN.CITE &lt;EndNote&gt;&lt;Cite&gt;&lt;Author&gt;Roccanova&lt;/Author&gt;&lt;Year&gt;2017&lt;/Year&gt;&lt;RecNum&gt;1737&lt;/RecNum&gt;&lt;DisplayText&gt;&lt;style face="superscript"&gt;306&lt;/style&gt;&lt;/DisplayText&gt;&lt;record&gt;&lt;rec-number&gt;1737&lt;/rec-number&gt;&lt;foreign-keys&gt;&lt;key app="EN" db-id="fzds0d9x4pav0teer07p9vx59ws5zz2z522d" timestamp="1525416278"&gt;1737&lt;/key&gt;&lt;/foreign-keys&gt;&lt;ref-type name="Journal Article"&gt;17&lt;/ref-type&gt;&lt;contributors&gt;&lt;authors&gt;&lt;author&gt;Roccanova, R.&lt;/author&gt;&lt;author&gt;Ming, W.&lt;/author&gt;&lt;author&gt;Whiteside, V. R.&lt;/author&gt;&lt;author&gt;McGuire, M. A.&lt;/author&gt;&lt;author&gt;Sellers, I. R.&lt;/author&gt;&lt;author&gt;Du, M. H.&lt;/author&gt;&lt;author&gt;Saparov, B.&lt;/author&gt;&lt;/authors&gt;&lt;/contributors&gt;&lt;titles&gt;&lt;title&gt;Synthesis, Crystal and Electronic Structures, and Optical Properties of (CH3NH3)2CdX4 (X = Cl, Br, I)&lt;/title&gt;&lt;secondary-title&gt;Inorg. Chem.&lt;/secondary-title&gt;&lt;/titles&gt;&lt;periodical&gt;&lt;full-title&gt;Inorg. Chem.&lt;/full-title&gt;&lt;/periodical&gt;&lt;pages&gt;13878&lt;/pages&gt;&lt;volume&gt;56&lt;/volume&gt;&lt;number&gt;22&lt;/number&gt;&lt;dates&gt;&lt;year&gt;2017&lt;/year&gt;&lt;/dates&gt;&lt;urls&gt;&lt;/urls&gt;&lt;/record&gt;&lt;/Cite&gt;&lt;/EndNote&gt;</w:instrText>
      </w:r>
      <w:r w:rsidRPr="001730E7">
        <w:rPr>
          <w:rFonts w:ascii="Times New Roman" w:hAnsi="Times New Roman"/>
          <w:szCs w:val="24"/>
        </w:rPr>
        <w:fldChar w:fldCharType="separate"/>
      </w:r>
      <w:r w:rsidR="00896DC4" w:rsidRPr="00896DC4">
        <w:rPr>
          <w:rFonts w:ascii="Times New Roman" w:hAnsi="Times New Roman"/>
          <w:noProof/>
          <w:szCs w:val="24"/>
          <w:vertAlign w:val="superscript"/>
        </w:rPr>
        <w:t>306</w:t>
      </w:r>
      <w:r w:rsidRPr="001730E7">
        <w:rPr>
          <w:rFonts w:ascii="Times New Roman" w:hAnsi="Times New Roman"/>
          <w:szCs w:val="24"/>
        </w:rPr>
        <w:fldChar w:fldCharType="end"/>
      </w:r>
      <w:r w:rsidRPr="001730E7">
        <w:rPr>
          <w:rFonts w:ascii="Times New Roman" w:hAnsi="Times New Roman"/>
          <w:szCs w:val="24"/>
        </w:rPr>
        <w:t xml:space="preserve"> Furthermore, extensive studies on halide perovskites also suggest reduced air stabilities going from chlorides to iodides.</w:t>
      </w:r>
      <w:r w:rsidRPr="001730E7">
        <w:rPr>
          <w:rFonts w:ascii="Times New Roman" w:hAnsi="Times New Roman"/>
          <w:szCs w:val="24"/>
        </w:rPr>
        <w:fldChar w:fldCharType="begin"/>
      </w:r>
      <w:r w:rsidR="00896DC4">
        <w:rPr>
          <w:rFonts w:ascii="Times New Roman" w:hAnsi="Times New Roman"/>
          <w:szCs w:val="24"/>
        </w:rPr>
        <w:instrText xml:space="preserve"> ADDIN EN.CITE &lt;EndNote&gt;&lt;Cite&gt;&lt;Author&gt;Dastidar&lt;/Author&gt;&lt;Year&gt;2016&lt;/Year&gt;&lt;RecNum&gt;2028&lt;/RecNum&gt;&lt;DisplayText&gt;&lt;style face="superscript"&gt;251&lt;/style&gt;&lt;/DisplayText&gt;&lt;record&gt;&lt;rec-number&gt;2028&lt;/rec-number&gt;&lt;foreign-keys&gt;&lt;key app="EN" db-id="fzds0d9x4pav0teer07p9vx59ws5zz2z522d" timestamp="1539555831"&gt;2028&lt;/key&gt;&lt;/foreign-keys&gt;&lt;ref-type name="Journal Article"&gt;17&lt;/ref-type&gt;&lt;contributors&gt;&lt;authors&gt;&lt;author&gt;Dastidar, Subham&lt;/author&gt;&lt;author&gt;Egger, David A.&lt;/author&gt;&lt;author&gt;Tan, Liang Z.&lt;/author&gt;&lt;author&gt;Cromer, Samuel B.&lt;/author&gt;&lt;author&gt;Dillon, Andrew D.&lt;/author&gt;&lt;author&gt;Liu, Shi&lt;/author&gt;&lt;author&gt;Kronik, Leeor&lt;/author&gt;&lt;author&gt;Rappe, Andrew M.&lt;/author&gt;&lt;author&gt;Fafarman, Aaron T.&lt;/author&gt;&lt;/authors&gt;&lt;/contributors&gt;&lt;titles&gt;&lt;title&gt;High Chloride Doping Levels Stabilize the Perovskite Phase of Cesium Lead Iodide&lt;/title&gt;&lt;secondary-title&gt;Nano Letters&lt;/secondary-title&gt;&lt;/titles&gt;&lt;periodical&gt;&lt;full-title&gt;Nano Letters&lt;/full-title&gt;&lt;/periodical&gt;&lt;pages&gt;3563-3570&lt;/pages&gt;&lt;volume&gt;16&lt;/volume&gt;&lt;number&gt;6&lt;/number&gt;&lt;dates&gt;&lt;year&gt;2016&lt;/year&gt;&lt;pub-dates&gt;&lt;date&gt;2016/06/08&lt;/date&gt;&lt;/pub-dates&gt;&lt;/dates&gt;&lt;publisher&gt;American Chemical Society&lt;/publisher&gt;&lt;isbn&gt;1530-6984&lt;/isbn&gt;&lt;urls&gt;&lt;related-urls&gt;&lt;url&gt;https://doi.org/10.1021/acs.nanolett.6b00635&lt;/url&gt;&lt;/related-urls&gt;&lt;/urls&gt;&lt;electronic-resource-num&gt;10.1021/acs.nanolett.6b00635&lt;/electronic-resource-num&gt;&lt;/record&gt;&lt;/Cite&gt;&lt;/EndNote&gt;</w:instrText>
      </w:r>
      <w:r w:rsidRPr="001730E7">
        <w:rPr>
          <w:rFonts w:ascii="Times New Roman" w:hAnsi="Times New Roman"/>
          <w:szCs w:val="24"/>
        </w:rPr>
        <w:fldChar w:fldCharType="separate"/>
      </w:r>
      <w:r w:rsidR="00896DC4" w:rsidRPr="00896DC4">
        <w:rPr>
          <w:rFonts w:ascii="Times New Roman" w:hAnsi="Times New Roman"/>
          <w:noProof/>
          <w:szCs w:val="24"/>
          <w:vertAlign w:val="superscript"/>
        </w:rPr>
        <w:t>251</w:t>
      </w:r>
      <w:r w:rsidRPr="001730E7">
        <w:rPr>
          <w:rFonts w:ascii="Times New Roman" w:hAnsi="Times New Roman"/>
          <w:szCs w:val="24"/>
        </w:rPr>
        <w:fldChar w:fldCharType="end"/>
      </w:r>
    </w:p>
    <w:p w14:paraId="4288F87D" w14:textId="77777777" w:rsidR="002D0FCD" w:rsidRDefault="002D0FCD" w:rsidP="00AE24B5">
      <w:pPr>
        <w:keepNext/>
        <w:spacing w:line="480" w:lineRule="auto"/>
        <w:jc w:val="center"/>
      </w:pPr>
      <w:r w:rsidRPr="001730E7">
        <w:rPr>
          <w:rFonts w:cs="Times New Roman"/>
          <w:noProof/>
          <w:szCs w:val="24"/>
        </w:rPr>
        <w:lastRenderedPageBreak/>
        <w:drawing>
          <wp:inline distT="0" distB="0" distL="0" distR="0" wp14:anchorId="28DC4018" wp14:editId="456DD8EB">
            <wp:extent cx="5831840" cy="161544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831840" cy="1615440"/>
                    </a:xfrm>
                    <a:prstGeom prst="rect">
                      <a:avLst/>
                    </a:prstGeom>
                    <a:noFill/>
                    <a:ln>
                      <a:noFill/>
                    </a:ln>
                  </pic:spPr>
                </pic:pic>
              </a:graphicData>
            </a:graphic>
          </wp:inline>
        </w:drawing>
      </w:r>
    </w:p>
    <w:p w14:paraId="6FA5F4CF" w14:textId="4D05D339" w:rsidR="002D0FCD" w:rsidRDefault="002D0FCD" w:rsidP="00CE3348">
      <w:pPr>
        <w:pStyle w:val="FigureCaption"/>
        <w:jc w:val="both"/>
        <w:rPr>
          <w:b w:val="0"/>
          <w:bCs/>
        </w:rPr>
      </w:pPr>
      <w:bookmarkStart w:id="114" w:name="_Toc15232635"/>
      <w:r>
        <w:t xml:space="preserve">Figure </w:t>
      </w:r>
      <w:r>
        <w:fldChar w:fldCharType="begin"/>
      </w:r>
      <w:r>
        <w:instrText xml:space="preserve"> SEQ Figure \* ARABIC </w:instrText>
      </w:r>
      <w:r>
        <w:fldChar w:fldCharType="separate"/>
      </w:r>
      <w:r w:rsidR="00F21648">
        <w:t>33</w:t>
      </w:r>
      <w:r>
        <w:fldChar w:fldCharType="end"/>
      </w:r>
      <w:r w:rsidRPr="002D0FCD">
        <w:rPr>
          <w:b w:val="0"/>
          <w:bCs/>
        </w:rPr>
        <w:t>. Powder X-ray diffraction (PXRD) patterns (black lines) for (a) (R)ZnBr</w:t>
      </w:r>
      <w:r w:rsidRPr="002D0FCD">
        <w:rPr>
          <w:b w:val="0"/>
          <w:bCs/>
          <w:vertAlign w:val="subscript"/>
        </w:rPr>
        <w:t>3</w:t>
      </w:r>
      <w:r w:rsidRPr="002D0FCD">
        <w:rPr>
          <w:b w:val="0"/>
          <w:bCs/>
        </w:rPr>
        <w:t>(DMSO), (b) (R)</w:t>
      </w:r>
      <w:r w:rsidRPr="002D0FCD">
        <w:rPr>
          <w:b w:val="0"/>
          <w:bCs/>
          <w:vertAlign w:val="subscript"/>
        </w:rPr>
        <w:t>2</w:t>
      </w:r>
      <w:r w:rsidRPr="002D0FCD">
        <w:rPr>
          <w:b w:val="0"/>
          <w:bCs/>
        </w:rPr>
        <w:t>CdBr</w:t>
      </w:r>
      <w:r w:rsidRPr="002D0FCD">
        <w:rPr>
          <w:b w:val="0"/>
          <w:bCs/>
          <w:vertAlign w:val="subscript"/>
        </w:rPr>
        <w:t>4</w:t>
      </w:r>
      <w:r w:rsidRPr="002D0FCD">
        <w:rPr>
          <w:b w:val="0"/>
          <w:bCs/>
        </w:rPr>
        <w:t>·DMSO and (c) (R)CdI</w:t>
      </w:r>
      <w:r w:rsidRPr="002D0FCD">
        <w:rPr>
          <w:b w:val="0"/>
          <w:bCs/>
          <w:vertAlign w:val="subscript"/>
        </w:rPr>
        <w:t>3</w:t>
      </w:r>
      <w:r w:rsidRPr="002D0FCD">
        <w:rPr>
          <w:b w:val="0"/>
          <w:bCs/>
        </w:rPr>
        <w:t>(DMSO). The Pawley fits and difference plots are shown as red and blue curves, respectively.</w:t>
      </w:r>
      <w:bookmarkEnd w:id="114"/>
    </w:p>
    <w:p w14:paraId="62912199" w14:textId="77777777" w:rsidR="002D0FCD" w:rsidRPr="002D0FCD" w:rsidRDefault="002D0FCD" w:rsidP="00CE3348">
      <w:pPr>
        <w:pStyle w:val="FigureCaption"/>
        <w:jc w:val="both"/>
        <w:rPr>
          <w:b w:val="0"/>
          <w:bCs/>
        </w:rPr>
      </w:pPr>
    </w:p>
    <w:p w14:paraId="39D62DCB" w14:textId="4EABE2B4" w:rsidR="002D0FCD" w:rsidRDefault="002D0FCD" w:rsidP="00CE3348">
      <w:pPr>
        <w:pStyle w:val="Heading2"/>
        <w:spacing w:after="240"/>
        <w:jc w:val="both"/>
      </w:pPr>
      <w:bookmarkStart w:id="115" w:name="_Toc15232345"/>
      <w:r>
        <w:t>3.</w:t>
      </w:r>
      <w:r w:rsidR="00C9622B">
        <w:t>5</w:t>
      </w:r>
      <w:r>
        <w:tab/>
      </w:r>
      <w:r w:rsidRPr="001730E7">
        <w:t>Optical properties</w:t>
      </w:r>
      <w:bookmarkEnd w:id="115"/>
    </w:p>
    <w:p w14:paraId="014AD45E" w14:textId="55AF7265" w:rsidR="002D0FCD" w:rsidRDefault="002D0FCD" w:rsidP="005B75A1">
      <w:pPr>
        <w:spacing w:line="480" w:lineRule="auto"/>
        <w:ind w:firstLine="720"/>
        <w:jc w:val="both"/>
        <w:rPr>
          <w:rFonts w:cs="Times New Roman"/>
          <w:szCs w:val="24"/>
        </w:rPr>
      </w:pPr>
      <w:r w:rsidRPr="001730E7">
        <w:rPr>
          <w:rFonts w:cs="Times New Roman"/>
          <w:szCs w:val="24"/>
        </w:rPr>
        <w:t xml:space="preserve">The highly tunable light emission properties in this series studied through room temperature optical absorption, PL and PLE measurements are summarized in Figure </w:t>
      </w:r>
      <w:r w:rsidR="006F1496">
        <w:rPr>
          <w:rFonts w:cs="Times New Roman"/>
          <w:szCs w:val="24"/>
        </w:rPr>
        <w:t>3</w:t>
      </w:r>
      <w:r w:rsidRPr="001730E7">
        <w:rPr>
          <w:rFonts w:cs="Times New Roman"/>
          <w:szCs w:val="24"/>
        </w:rPr>
        <w:t xml:space="preserve">4 and Table </w:t>
      </w:r>
      <w:r w:rsidR="006F1496">
        <w:rPr>
          <w:rFonts w:cs="Times New Roman"/>
          <w:szCs w:val="24"/>
        </w:rPr>
        <w:t>4</w:t>
      </w:r>
      <w:r w:rsidRPr="001730E7">
        <w:rPr>
          <w:rFonts w:cs="Times New Roman"/>
          <w:szCs w:val="24"/>
        </w:rPr>
        <w:t>. Optical absorption spectra show sharp absorption peak at ~ 290 nm accompanied with a shoulder at 290 nm, 320 nm and 360 nm for (R)ZnBr</w:t>
      </w:r>
      <w:r w:rsidRPr="001730E7">
        <w:rPr>
          <w:rFonts w:cs="Times New Roman"/>
          <w:szCs w:val="24"/>
          <w:vertAlign w:val="subscript"/>
        </w:rPr>
        <w:t>3</w:t>
      </w:r>
      <w:r w:rsidRPr="001730E7">
        <w:rPr>
          <w:rFonts w:cs="Times New Roman"/>
          <w:szCs w:val="24"/>
        </w:rPr>
        <w:t>(DMSO),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b/>
          <w:szCs w:val="24"/>
        </w:rPr>
        <w:t>·</w:t>
      </w:r>
      <w:r w:rsidRPr="001730E7">
        <w:rPr>
          <w:rFonts w:cs="Times New Roman"/>
          <w:szCs w:val="24"/>
        </w:rPr>
        <w:t>DMSO and (R)CdI</w:t>
      </w:r>
      <w:r w:rsidRPr="001730E7">
        <w:rPr>
          <w:rFonts w:cs="Times New Roman"/>
          <w:szCs w:val="24"/>
          <w:vertAlign w:val="subscript"/>
        </w:rPr>
        <w:t>3</w:t>
      </w:r>
      <w:r w:rsidRPr="001730E7">
        <w:rPr>
          <w:rFonts w:cs="Times New Roman"/>
          <w:szCs w:val="24"/>
        </w:rPr>
        <w:t>(DMSO), respectively. These optical absorption bands were attributed to the organic molecule. Moreover, PLE spectra shows the presence of a sharp peak at 386 nm, 399 nm, and 445 nm, for (R)ZnBr</w:t>
      </w:r>
      <w:r w:rsidRPr="001730E7">
        <w:rPr>
          <w:rFonts w:cs="Times New Roman"/>
          <w:szCs w:val="24"/>
          <w:vertAlign w:val="subscript"/>
        </w:rPr>
        <w:t>3</w:t>
      </w:r>
      <w:r w:rsidRPr="001730E7">
        <w:rPr>
          <w:rFonts w:cs="Times New Roman"/>
          <w:szCs w:val="24"/>
        </w:rPr>
        <w:t>(DMSO),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b/>
          <w:szCs w:val="24"/>
        </w:rPr>
        <w:t>·</w:t>
      </w:r>
      <w:r w:rsidRPr="001730E7">
        <w:rPr>
          <w:rFonts w:cs="Times New Roman"/>
          <w:szCs w:val="24"/>
        </w:rPr>
        <w:t>DMSO and (R)CdI</w:t>
      </w:r>
      <w:r w:rsidRPr="001730E7">
        <w:rPr>
          <w:rFonts w:cs="Times New Roman"/>
          <w:szCs w:val="24"/>
          <w:vertAlign w:val="subscript"/>
        </w:rPr>
        <w:t>3</w:t>
      </w:r>
      <w:r w:rsidRPr="001730E7">
        <w:rPr>
          <w:rFonts w:cs="Times New Roman"/>
          <w:szCs w:val="24"/>
        </w:rPr>
        <w:t>(DMSO), respectively. These peaks were assigned to the excitonic absorption.</w:t>
      </w:r>
      <w:r w:rsidRPr="001730E7">
        <w:rPr>
          <w:rFonts w:cs="Times New Roman"/>
          <w:szCs w:val="24"/>
        </w:rPr>
        <w:fldChar w:fldCharType="begin"/>
      </w:r>
      <w:r w:rsidR="00896DC4">
        <w:rPr>
          <w:rFonts w:cs="Times New Roman"/>
          <w:szCs w:val="24"/>
        </w:rPr>
        <w:instrText xml:space="preserve"> ADDIN EN.CITE &lt;EndNote&gt;&lt;Cite&gt;&lt;Author&gt;Dammak&lt;/Author&gt;&lt;Year&gt;2017&lt;/Year&gt;&lt;RecNum&gt;2040&lt;/RecNum&gt;&lt;DisplayText&gt;&lt;style face="superscript"&gt;380&lt;/style&gt;&lt;/DisplayText&gt;&lt;record&gt;&lt;rec-number&gt;2040&lt;/rec-number&gt;&lt;foreign-keys&gt;&lt;key app="EN" db-id="fzds0d9x4pav0teer07p9vx59ws5zz2z522d" timestamp="1539643675"&gt;2040&lt;/key&gt;&lt;/foreign-keys&gt;&lt;ref-type name="Journal Article"&gt;17&lt;/ref-type&gt;&lt;contributors&gt;&lt;authors&gt;&lt;author&gt;Dammak, Thameur&lt;/author&gt;&lt;author&gt;Abid, Younes&lt;/author&gt;&lt;/authors&gt;&lt;/contributors&gt;&lt;titles&gt;&lt;title&gt;Quasi-white light emission involving Förster resonance energy transfer in a new organic inorganic tin chloride based material (AMPS)[SnCl6]H2O&lt;/title&gt;&lt;secondary-title&gt;Optical Materials&lt;/secondary-title&gt;&lt;/titles&gt;&lt;periodical&gt;&lt;full-title&gt;Optical Materials&lt;/full-title&gt;&lt;/periodical&gt;&lt;pages&gt;302-307&lt;/pages&gt;&lt;volume&gt;66&lt;/volume&gt;&lt;keywords&gt;&lt;keyword&gt;Organic–inorganic material&lt;/keyword&gt;&lt;keyword&gt;FRET&lt;/keyword&gt;&lt;keyword&gt;Photoluminescence&lt;/keyword&gt;&lt;keyword&gt;Quasi-white light and intense emission&lt;/keyword&gt;&lt;/keywords&gt;&lt;dates&gt;&lt;year&gt;2017&lt;/year&gt;&lt;pub-dates&gt;&lt;date&gt;2017/04/01/&lt;/date&gt;&lt;/pub-dates&gt;&lt;/dates&gt;&lt;isbn&gt;0925-3467&lt;/isbn&gt;&lt;urls&gt;&lt;related-urls&gt;&lt;url&gt;http://www.sciencedirect.com/science/article/pii/S0925346717300903&lt;/url&gt;&lt;/related-urls&gt;&lt;/urls&gt;&lt;electronic-resource-num&gt;https://doi.org/10.1016/j.optmat.2017.02.020&lt;/electronic-resource-num&gt;&lt;/record&gt;&lt;/Cite&gt;&lt;/EndNote&gt;</w:instrText>
      </w:r>
      <w:r w:rsidRPr="001730E7">
        <w:rPr>
          <w:rFonts w:cs="Times New Roman"/>
          <w:szCs w:val="24"/>
        </w:rPr>
        <w:fldChar w:fldCharType="separate"/>
      </w:r>
      <w:r w:rsidR="00896DC4" w:rsidRPr="00896DC4">
        <w:rPr>
          <w:rFonts w:cs="Times New Roman"/>
          <w:noProof/>
          <w:szCs w:val="24"/>
          <w:vertAlign w:val="superscript"/>
        </w:rPr>
        <w:t>380</w:t>
      </w:r>
      <w:r w:rsidRPr="001730E7">
        <w:rPr>
          <w:rFonts w:cs="Times New Roman"/>
          <w:szCs w:val="24"/>
        </w:rPr>
        <w:fldChar w:fldCharType="end"/>
      </w:r>
      <w:r w:rsidRPr="001730E7">
        <w:rPr>
          <w:rFonts w:cs="Times New Roman"/>
          <w:szCs w:val="24"/>
        </w:rPr>
        <w:t xml:space="preserve"> Similar to the earlier reports on Cd-based and Pb-based hybrid halide perovskites,</w:t>
      </w:r>
      <w:r w:rsidRPr="001730E7">
        <w:rPr>
          <w:rFonts w:cs="Times New Roman"/>
          <w:szCs w:val="24"/>
        </w:rPr>
        <w:fldChar w:fldCharType="begin">
          <w:fldData xml:space="preserve">PEVuZE5vdGU+PENpdGU+PEF1dGhvcj5Sb2NjYW5vdmE8L0F1dGhvcj48WWVhcj4yMDE3PC9ZZWFy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PEVuZE5vdGU+PENpdGU+PEF1dGhvcj5Sb2NjYW5vdmE8L0F1dGhvcj48WWVhcj4yMDE3PC9ZZWFy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1730E7">
        <w:rPr>
          <w:rFonts w:cs="Times New Roman"/>
          <w:szCs w:val="24"/>
        </w:rPr>
      </w:r>
      <w:r w:rsidRPr="001730E7">
        <w:rPr>
          <w:rFonts w:cs="Times New Roman"/>
          <w:szCs w:val="24"/>
        </w:rPr>
        <w:fldChar w:fldCharType="separate"/>
      </w:r>
      <w:r w:rsidR="00896DC4" w:rsidRPr="00896DC4">
        <w:rPr>
          <w:rFonts w:cs="Times New Roman"/>
          <w:noProof/>
          <w:szCs w:val="24"/>
          <w:vertAlign w:val="superscript"/>
        </w:rPr>
        <w:t>17, 85, 108, 305-306, 343, 381</w:t>
      </w:r>
      <w:r w:rsidRPr="001730E7">
        <w:rPr>
          <w:rFonts w:cs="Times New Roman"/>
          <w:szCs w:val="24"/>
        </w:rPr>
        <w:fldChar w:fldCharType="end"/>
      </w:r>
      <w:r w:rsidRPr="001730E7">
        <w:rPr>
          <w:rFonts w:cs="Times New Roman"/>
          <w:szCs w:val="24"/>
        </w:rPr>
        <w:t xml:space="preserve"> all compounds studied in this work exhibit broadband emission spectra with full width at half maximum (FWHM) values ranging from 162 nm for (R)CdI</w:t>
      </w:r>
      <w:r w:rsidRPr="001730E7">
        <w:rPr>
          <w:rFonts w:cs="Times New Roman"/>
          <w:szCs w:val="24"/>
          <w:vertAlign w:val="subscript"/>
        </w:rPr>
        <w:t>3</w:t>
      </w:r>
      <w:r w:rsidRPr="001730E7">
        <w:rPr>
          <w:rFonts w:cs="Times New Roman"/>
          <w:szCs w:val="24"/>
        </w:rPr>
        <w:t>(DMSO) to 188 nm for (R)ZnBr</w:t>
      </w:r>
      <w:r w:rsidRPr="001730E7">
        <w:rPr>
          <w:rFonts w:cs="Times New Roman"/>
          <w:szCs w:val="24"/>
          <w:vertAlign w:val="subscript"/>
        </w:rPr>
        <w:t>3</w:t>
      </w:r>
      <w:r w:rsidRPr="001730E7">
        <w:rPr>
          <w:rFonts w:cs="Times New Roman"/>
          <w:szCs w:val="24"/>
        </w:rPr>
        <w:t>(DMSO). Importantly, bright broadband white-light emission is observed for (R)ZnBr</w:t>
      </w:r>
      <w:r w:rsidRPr="001730E7">
        <w:rPr>
          <w:rFonts w:cs="Times New Roman"/>
          <w:szCs w:val="24"/>
          <w:vertAlign w:val="subscript"/>
        </w:rPr>
        <w:t>3</w:t>
      </w:r>
      <w:r w:rsidRPr="001730E7">
        <w:rPr>
          <w:rFonts w:cs="Times New Roman"/>
          <w:szCs w:val="24"/>
        </w:rPr>
        <w:t>(DMSO). The corresponding Commission Internationale de l’Eclairage (CIE) Color Coordinates (</w:t>
      </w:r>
      <w:r w:rsidRPr="001730E7">
        <w:rPr>
          <w:rFonts w:cs="Times New Roman"/>
          <w:i/>
          <w:szCs w:val="24"/>
        </w:rPr>
        <w:t>x</w:t>
      </w:r>
      <w:r w:rsidRPr="001730E7">
        <w:rPr>
          <w:rFonts w:cs="Times New Roman"/>
          <w:szCs w:val="24"/>
        </w:rPr>
        <w:t xml:space="preserve">, </w:t>
      </w:r>
      <w:r w:rsidRPr="001730E7">
        <w:rPr>
          <w:rFonts w:cs="Times New Roman"/>
          <w:i/>
          <w:szCs w:val="24"/>
        </w:rPr>
        <w:t>y</w:t>
      </w:r>
      <w:r w:rsidRPr="001730E7">
        <w:rPr>
          <w:rFonts w:cs="Times New Roman"/>
          <w:szCs w:val="24"/>
        </w:rPr>
        <w:t>) of (0.26, 0.30) for (R)ZnBr</w:t>
      </w:r>
      <w:r w:rsidRPr="001730E7">
        <w:rPr>
          <w:rFonts w:cs="Times New Roman"/>
          <w:szCs w:val="24"/>
          <w:vertAlign w:val="subscript"/>
        </w:rPr>
        <w:t>3</w:t>
      </w:r>
      <w:r w:rsidRPr="001730E7">
        <w:rPr>
          <w:rFonts w:cs="Times New Roman"/>
          <w:szCs w:val="24"/>
        </w:rPr>
        <w:t>(DMSO) are close to the white point (0.33, 0.33) coordinates.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b/>
          <w:szCs w:val="24"/>
        </w:rPr>
        <w:t>·</w:t>
      </w:r>
      <w:r w:rsidRPr="001730E7">
        <w:rPr>
          <w:rFonts w:cs="Times New Roman"/>
          <w:szCs w:val="24"/>
        </w:rPr>
        <w:t xml:space="preserve">DMSO emits </w:t>
      </w:r>
      <w:r w:rsidRPr="001730E7">
        <w:rPr>
          <w:rFonts w:cs="Times New Roman"/>
          <w:szCs w:val="24"/>
        </w:rPr>
        <w:lastRenderedPageBreak/>
        <w:t>bluish-white light with CIE coordinates of (0.24, 0.35), whereas (R)CdI</w:t>
      </w:r>
      <w:r w:rsidRPr="001730E7">
        <w:rPr>
          <w:rFonts w:cs="Times New Roman"/>
          <w:szCs w:val="24"/>
          <w:vertAlign w:val="subscript"/>
        </w:rPr>
        <w:t>3</w:t>
      </w:r>
      <w:r w:rsidRPr="001730E7">
        <w:rPr>
          <w:rFonts w:cs="Times New Roman"/>
          <w:szCs w:val="24"/>
        </w:rPr>
        <w:t>(DMSO) emits green light (0.29, 0.57). For the compounds with emission on the Planckian locus, the calculated correlated color temperatures (CCT) using the approach proposed by Hernández-Andrés et al.</w:t>
      </w:r>
      <w:r w:rsidRPr="001730E7">
        <w:rPr>
          <w:rFonts w:cs="Times New Roman"/>
          <w:szCs w:val="24"/>
        </w:rPr>
        <w:fldChar w:fldCharType="begin"/>
      </w:r>
      <w:r w:rsidR="00896DC4">
        <w:rPr>
          <w:rFonts w:cs="Times New Roman"/>
          <w:szCs w:val="24"/>
        </w:rPr>
        <w:instrText xml:space="preserve"> ADDIN EN.CITE &lt;EndNote&gt;&lt;Cite&gt;&lt;Author&gt;Hernández-Andrés&lt;/Author&gt;&lt;Year&gt;1999&lt;/Year&gt;&lt;RecNum&gt;2029&lt;/RecNum&gt;&lt;DisplayText&gt;&lt;style face="superscript"&gt;382&lt;/style&gt;&lt;/DisplayText&gt;&lt;record&gt;&lt;rec-number&gt;2029&lt;/rec-number&gt;&lt;foreign-keys&gt;&lt;key app="EN" db-id="fzds0d9x4pav0teer07p9vx59ws5zz2z522d" timestamp="1539557892"&gt;2029&lt;/key&gt;&lt;/foreign-keys&gt;&lt;ref-type name="Journal Article"&gt;17&lt;/ref-type&gt;&lt;contributors&gt;&lt;authors&gt;&lt;author&gt;Hernández-Andrés, Javier&lt;/author&gt;&lt;author&gt;Lee, Raymond L.&lt;/author&gt;&lt;author&gt;Romero, Javier&lt;/author&gt;&lt;/authors&gt;&lt;/contributors&gt;&lt;titles&gt;&lt;title&gt;Calculating correlated color temperatures across the entire gamut of daylight and skylight chromaticities&lt;/title&gt;&lt;secondary-title&gt;Applied Optics&lt;/secondary-title&gt;&lt;alt-title&gt;Appl. Opt.&lt;/alt-title&gt;&lt;/titles&gt;&lt;periodical&gt;&lt;full-title&gt;Applied Optics&lt;/full-title&gt;&lt;abbr-1&gt;Appl. Opt.&lt;/abbr-1&gt;&lt;/periodical&gt;&lt;alt-periodical&gt;&lt;full-title&gt;Applied Optics&lt;/full-title&gt;&lt;abbr-1&gt;Appl. Opt.&lt;/abbr-1&gt;&lt;/alt-periodical&gt;&lt;pages&gt;5703-5709&lt;/pages&gt;&lt;volume&gt;38&lt;/volume&gt;&lt;number&gt;27&lt;/number&gt;&lt;keywords&gt;&lt;keyword&gt;Atmospheric optics&lt;/keyword&gt;&lt;keyword&gt;Color, measurement&lt;/keyword&gt;&lt;keyword&gt;Colorimetry&lt;/keyword&gt;&lt;keyword&gt;Algorithms&lt;/keyword&gt;&lt;keyword&gt;Atmospheric scattering&lt;/keyword&gt;&lt;keyword&gt;Color spaces&lt;/keyword&gt;&lt;keyword&gt;Computation methods&lt;/keyword&gt;&lt;keyword&gt;Light sources&lt;/keyword&gt;&lt;/keywords&gt;&lt;dates&gt;&lt;year&gt;1999&lt;/year&gt;&lt;pub-dates&gt;&lt;date&gt;1999/09/20&lt;/date&gt;&lt;/pub-dates&gt;&lt;/dates&gt;&lt;publisher&gt;OSA&lt;/publisher&gt;&lt;urls&gt;&lt;related-urls&gt;&lt;url&gt;http://ao.osa.org/abstract.cfm?URI=ao-38-27-5703&lt;/url&gt;&lt;/related-urls&gt;&lt;/urls&gt;&lt;electronic-resource-num&gt;10.1364/AO.38.005703&lt;/electronic-resource-num&gt;&lt;/record&gt;&lt;/Cite&gt;&lt;/EndNote&gt;</w:instrText>
      </w:r>
      <w:r w:rsidRPr="001730E7">
        <w:rPr>
          <w:rFonts w:cs="Times New Roman"/>
          <w:szCs w:val="24"/>
        </w:rPr>
        <w:fldChar w:fldCharType="separate"/>
      </w:r>
      <w:r w:rsidR="00896DC4" w:rsidRPr="00896DC4">
        <w:rPr>
          <w:rFonts w:cs="Times New Roman"/>
          <w:noProof/>
          <w:szCs w:val="24"/>
          <w:vertAlign w:val="superscript"/>
        </w:rPr>
        <w:t>382</w:t>
      </w:r>
      <w:r w:rsidRPr="001730E7">
        <w:rPr>
          <w:rFonts w:cs="Times New Roman"/>
          <w:szCs w:val="24"/>
        </w:rPr>
        <w:fldChar w:fldCharType="end"/>
      </w:r>
      <w:r w:rsidRPr="001730E7">
        <w:rPr>
          <w:rFonts w:cs="Times New Roman"/>
          <w:szCs w:val="24"/>
        </w:rPr>
        <w:t xml:space="preserve"> are 11044 K for (R)ZnBr</w:t>
      </w:r>
      <w:r w:rsidRPr="001730E7">
        <w:rPr>
          <w:rFonts w:cs="Times New Roman"/>
          <w:szCs w:val="24"/>
          <w:vertAlign w:val="subscript"/>
        </w:rPr>
        <w:t>3</w:t>
      </w:r>
      <w:r w:rsidRPr="001730E7">
        <w:rPr>
          <w:rFonts w:cs="Times New Roman"/>
          <w:szCs w:val="24"/>
        </w:rPr>
        <w:t>(DMSO) and 10384 K for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b/>
          <w:szCs w:val="24"/>
        </w:rPr>
        <w:t>·</w:t>
      </w:r>
      <w:r w:rsidRPr="001730E7">
        <w:rPr>
          <w:rFonts w:cs="Times New Roman"/>
          <w:szCs w:val="24"/>
        </w:rPr>
        <w:t>DMSO.</w:t>
      </w:r>
      <w:r w:rsidRPr="001730E7">
        <w:rPr>
          <w:rFonts w:cs="Times New Roman"/>
          <w:szCs w:val="24"/>
        </w:rPr>
        <w:fldChar w:fldCharType="begin"/>
      </w:r>
      <w:r w:rsidR="00896DC4">
        <w:rPr>
          <w:rFonts w:cs="Times New Roman"/>
          <w:szCs w:val="24"/>
        </w:rPr>
        <w:instrText xml:space="preserve"> ADDIN EN.CITE &lt;EndNote&gt;&lt;Cite&gt;&lt;Author&gt;Hernández-Andrés&lt;/Author&gt;&lt;Year&gt;1999&lt;/Year&gt;&lt;RecNum&gt;2029&lt;/RecNum&gt;&lt;DisplayText&gt;&lt;style face="superscript"&gt;382&lt;/style&gt;&lt;/DisplayText&gt;&lt;record&gt;&lt;rec-number&gt;2029&lt;/rec-number&gt;&lt;foreign-keys&gt;&lt;key app="EN" db-id="fzds0d9x4pav0teer07p9vx59ws5zz2z522d" timestamp="1539557892"&gt;2029&lt;/key&gt;&lt;/foreign-keys&gt;&lt;ref-type name="Journal Article"&gt;17&lt;/ref-type&gt;&lt;contributors&gt;&lt;authors&gt;&lt;author&gt;Hernández-Andrés, Javier&lt;/author&gt;&lt;author&gt;Lee, Raymond L.&lt;/author&gt;&lt;author&gt;Romero, Javier&lt;/author&gt;&lt;/authors&gt;&lt;/contributors&gt;&lt;titles&gt;&lt;title&gt;Calculating correlated color temperatures across the entire gamut of daylight and skylight chromaticities&lt;/title&gt;&lt;secondary-title&gt;Applied Optics&lt;/secondary-title&gt;&lt;alt-title&gt;Appl. Opt.&lt;/alt-title&gt;&lt;/titles&gt;&lt;periodical&gt;&lt;full-title&gt;Applied Optics&lt;/full-title&gt;&lt;abbr-1&gt;Appl. Opt.&lt;/abbr-1&gt;&lt;/periodical&gt;&lt;alt-periodical&gt;&lt;full-title&gt;Applied Optics&lt;/full-title&gt;&lt;abbr-1&gt;Appl. Opt.&lt;/abbr-1&gt;&lt;/alt-periodical&gt;&lt;pages&gt;5703-5709&lt;/pages&gt;&lt;volume&gt;38&lt;/volume&gt;&lt;number&gt;27&lt;/number&gt;&lt;keywords&gt;&lt;keyword&gt;Atmospheric optics&lt;/keyword&gt;&lt;keyword&gt;Color, measurement&lt;/keyword&gt;&lt;keyword&gt;Colorimetry&lt;/keyword&gt;&lt;keyword&gt;Algorithms&lt;/keyword&gt;&lt;keyword&gt;Atmospheric scattering&lt;/keyword&gt;&lt;keyword&gt;Color spaces&lt;/keyword&gt;&lt;keyword&gt;Computation methods&lt;/keyword&gt;&lt;keyword&gt;Light sources&lt;/keyword&gt;&lt;/keywords&gt;&lt;dates&gt;&lt;year&gt;1999&lt;/year&gt;&lt;pub-dates&gt;&lt;date&gt;1999/09/20&lt;/date&gt;&lt;/pub-dates&gt;&lt;/dates&gt;&lt;publisher&gt;OSA&lt;/publisher&gt;&lt;urls&gt;&lt;related-urls&gt;&lt;url&gt;http://ao.osa.org/abstract.cfm?URI=ao-38-27-5703&lt;/url&gt;&lt;/related-urls&gt;&lt;/urls&gt;&lt;electronic-resource-num&gt;10.1364/AO.38.005703&lt;/electronic-resource-num&gt;&lt;/record&gt;&lt;/Cite&gt;&lt;/EndNote&gt;</w:instrText>
      </w:r>
      <w:r w:rsidRPr="001730E7">
        <w:rPr>
          <w:rFonts w:cs="Times New Roman"/>
          <w:szCs w:val="24"/>
        </w:rPr>
        <w:fldChar w:fldCharType="separate"/>
      </w:r>
      <w:r w:rsidR="00896DC4" w:rsidRPr="00896DC4">
        <w:rPr>
          <w:rFonts w:cs="Times New Roman"/>
          <w:noProof/>
          <w:szCs w:val="24"/>
          <w:vertAlign w:val="superscript"/>
        </w:rPr>
        <w:t>382</w:t>
      </w:r>
      <w:r w:rsidRPr="001730E7">
        <w:rPr>
          <w:rFonts w:cs="Times New Roman"/>
          <w:szCs w:val="24"/>
        </w:rPr>
        <w:fldChar w:fldCharType="end"/>
      </w:r>
      <w:r w:rsidRPr="001730E7">
        <w:rPr>
          <w:rFonts w:cs="Times New Roman"/>
          <w:szCs w:val="24"/>
        </w:rPr>
        <w:t xml:space="preserve"> Such high values suggest that these compounds emit “cool” bluish-white and white colors similar to the cold white-light emitting Pb-based halide perovskites.</w:t>
      </w:r>
      <w:r w:rsidRPr="001730E7">
        <w:rPr>
          <w:rFonts w:cs="Times New Roman"/>
          <w:szCs w:val="24"/>
        </w:rPr>
        <w:fldChar w:fldCharType="begin"/>
      </w:r>
      <w:r w:rsidR="00896DC4">
        <w:rPr>
          <w:rFonts w:cs="Times New Roman"/>
          <w:szCs w:val="24"/>
        </w:rPr>
        <w:instrText xml:space="preserve"> ADDIN EN.CITE &lt;EndNote&gt;&lt;Cite&gt;&lt;Author&gt;Mao&lt;/Author&gt;&lt;Year&gt;2017&lt;/Year&gt;&lt;RecNum&gt;1802&lt;/RecNum&gt;&lt;DisplayText&gt;&lt;style face="superscript"&gt;305&lt;/style&gt;&lt;/DisplayText&gt;&lt;record&gt;&lt;rec-number&gt;1802&lt;/rec-number&gt;&lt;foreign-keys&gt;&lt;key app="EN" db-id="fzds0d9x4pav0teer07p9vx59ws5zz2z522d" timestamp="1525416450"&gt;1802&lt;/key&gt;&lt;/foreign-keys&gt;&lt;ref-type name="Journal Article"&gt;17&lt;/ref-type&gt;&lt;contributors&gt;&lt;authors&gt;&lt;author&gt;Mao, L.&lt;/author&gt;&lt;author&gt;Wu, Y.&lt;/author&gt;&lt;author&gt;Stoumpos, C. C.&lt;/author&gt;&lt;author&gt;Traore, B.&lt;/author&gt;&lt;author&gt;Katan, C.&lt;/author&gt;&lt;author&gt;Even, J.&lt;/author&gt;&lt;author&gt;Wasielewski, M. R.&lt;/author&gt;&lt;author&gt;Kanatzidis, M. G.&lt;/author&gt;&lt;/authors&gt;&lt;/contributors&gt;&lt;titles&gt;&lt;title&gt;Tunable White-Light Emission in Single-Cation-Templated Three-Layered 2D Perovskites (CH3CH2NH3)4Pb3Br10-xClx&lt;/title&gt;&lt;secondary-title&gt;J. Am. Chem. Soc.&lt;/secondary-title&gt;&lt;/titles&gt;&lt;periodical&gt;&lt;full-title&gt;J. Am. Chem. Soc.&lt;/full-title&gt;&lt;/periodical&gt;&lt;pages&gt;11956&lt;/pages&gt;&lt;volume&gt;139&lt;/volume&gt;&lt;dates&gt;&lt;year&gt;2017&lt;/year&gt;&lt;/dates&gt;&lt;urls&gt;&lt;/urls&gt;&lt;/record&gt;&lt;/Cite&gt;&lt;/EndNote&gt;</w:instrText>
      </w:r>
      <w:r w:rsidRPr="001730E7">
        <w:rPr>
          <w:rFonts w:cs="Times New Roman"/>
          <w:szCs w:val="24"/>
        </w:rPr>
        <w:fldChar w:fldCharType="separate"/>
      </w:r>
      <w:r w:rsidR="00896DC4" w:rsidRPr="00896DC4">
        <w:rPr>
          <w:rFonts w:cs="Times New Roman"/>
          <w:noProof/>
          <w:szCs w:val="24"/>
          <w:vertAlign w:val="superscript"/>
        </w:rPr>
        <w:t>305</w:t>
      </w:r>
      <w:r w:rsidRPr="001730E7">
        <w:rPr>
          <w:rFonts w:cs="Times New Roman"/>
          <w:szCs w:val="24"/>
        </w:rPr>
        <w:fldChar w:fldCharType="end"/>
      </w:r>
    </w:p>
    <w:p w14:paraId="7E6AD22E" w14:textId="77777777" w:rsidR="005B75A1" w:rsidRPr="001730E7" w:rsidRDefault="005B75A1" w:rsidP="005B75A1">
      <w:pPr>
        <w:spacing w:line="480" w:lineRule="auto"/>
        <w:ind w:firstLine="720"/>
        <w:jc w:val="both"/>
        <w:rPr>
          <w:rFonts w:cs="Times New Roman"/>
          <w:szCs w:val="24"/>
        </w:rPr>
      </w:pPr>
    </w:p>
    <w:p w14:paraId="187F8F21" w14:textId="77777777" w:rsidR="002D0FCD" w:rsidRDefault="002D0FCD" w:rsidP="00AE24B5">
      <w:pPr>
        <w:keepNext/>
        <w:spacing w:line="480" w:lineRule="auto"/>
        <w:jc w:val="center"/>
      </w:pPr>
      <w:r w:rsidRPr="001730E7">
        <w:rPr>
          <w:rFonts w:cs="Times New Roman"/>
          <w:noProof/>
          <w:szCs w:val="24"/>
        </w:rPr>
        <w:lastRenderedPageBreak/>
        <w:drawing>
          <wp:inline distT="0" distB="0" distL="0" distR="0" wp14:anchorId="4DBAD1B6" wp14:editId="6E14D5B2">
            <wp:extent cx="5303520" cy="4947920"/>
            <wp:effectExtent l="0" t="0" r="0" b="5080"/>
            <wp:docPr id="27" name="Picture 27"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4.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303520" cy="4947920"/>
                    </a:xfrm>
                    <a:prstGeom prst="rect">
                      <a:avLst/>
                    </a:prstGeom>
                  </pic:spPr>
                </pic:pic>
              </a:graphicData>
            </a:graphic>
          </wp:inline>
        </w:drawing>
      </w:r>
    </w:p>
    <w:p w14:paraId="2EC1C682" w14:textId="7C18A822" w:rsidR="002D0FCD" w:rsidRDefault="002D0FCD" w:rsidP="00CE3348">
      <w:pPr>
        <w:pStyle w:val="FigureCaption"/>
        <w:jc w:val="both"/>
        <w:rPr>
          <w:b w:val="0"/>
          <w:bCs/>
        </w:rPr>
      </w:pPr>
      <w:bookmarkStart w:id="116" w:name="_Toc15232636"/>
      <w:r>
        <w:t xml:space="preserve">Figure </w:t>
      </w:r>
      <w:r>
        <w:fldChar w:fldCharType="begin"/>
      </w:r>
      <w:r>
        <w:instrText xml:space="preserve"> SEQ Figure \* ARABIC </w:instrText>
      </w:r>
      <w:r>
        <w:fldChar w:fldCharType="separate"/>
      </w:r>
      <w:r w:rsidR="00F21648">
        <w:t>34</w:t>
      </w:r>
      <w:r>
        <w:fldChar w:fldCharType="end"/>
      </w:r>
      <w:r>
        <w:t xml:space="preserve">. </w:t>
      </w:r>
      <w:r w:rsidRPr="002D0FCD">
        <w:rPr>
          <w:b w:val="0"/>
          <w:bCs/>
        </w:rPr>
        <w:t>(a-c) Room temperature optical absorption (blue solid lines) PLE</w:t>
      </w:r>
      <w:r w:rsidRPr="002D0FCD" w:rsidDel="00AE7F25">
        <w:rPr>
          <w:b w:val="0"/>
          <w:bCs/>
        </w:rPr>
        <w:t xml:space="preserve"> </w:t>
      </w:r>
      <w:r w:rsidRPr="002D0FCD">
        <w:rPr>
          <w:b w:val="0"/>
          <w:bCs/>
        </w:rPr>
        <w:t>(blue doted lines) and PL (red solid lines) spectra for the compounds studied in this work. The insets show the bright emission from the powder samples under irradiation with their respective maximum excitation wavelengths. (d) CIE 1931 chromaticity diagram showing the emission colors of the compounds and the organic salts.</w:t>
      </w:r>
      <w:bookmarkEnd w:id="116"/>
    </w:p>
    <w:p w14:paraId="33FF23C0" w14:textId="350A834A" w:rsidR="005B75A1" w:rsidRDefault="005B75A1" w:rsidP="00CE3348">
      <w:pPr>
        <w:pStyle w:val="FigureCaption"/>
        <w:jc w:val="both"/>
        <w:rPr>
          <w:b w:val="0"/>
          <w:bCs/>
        </w:rPr>
      </w:pPr>
    </w:p>
    <w:p w14:paraId="6F5B841F" w14:textId="70312038" w:rsidR="005B75A1" w:rsidRDefault="005B75A1" w:rsidP="00CE3348">
      <w:pPr>
        <w:pStyle w:val="FigureCaption"/>
        <w:jc w:val="both"/>
        <w:rPr>
          <w:b w:val="0"/>
          <w:bCs/>
        </w:rPr>
      </w:pPr>
    </w:p>
    <w:p w14:paraId="27ADFDCE" w14:textId="24F6E9FA" w:rsidR="005B75A1" w:rsidRDefault="005B75A1" w:rsidP="00CE3348">
      <w:pPr>
        <w:pStyle w:val="FigureCaption"/>
        <w:jc w:val="both"/>
        <w:rPr>
          <w:b w:val="0"/>
          <w:bCs/>
        </w:rPr>
      </w:pPr>
    </w:p>
    <w:p w14:paraId="2F7AF1FD" w14:textId="182FB5F8" w:rsidR="005B75A1" w:rsidRDefault="005B75A1" w:rsidP="00CE3348">
      <w:pPr>
        <w:pStyle w:val="FigureCaption"/>
        <w:jc w:val="both"/>
        <w:rPr>
          <w:b w:val="0"/>
          <w:bCs/>
        </w:rPr>
      </w:pPr>
    </w:p>
    <w:p w14:paraId="7964A396" w14:textId="385841E9" w:rsidR="005B75A1" w:rsidRDefault="005B75A1" w:rsidP="00CE3348">
      <w:pPr>
        <w:pStyle w:val="FigureCaption"/>
        <w:jc w:val="both"/>
        <w:rPr>
          <w:b w:val="0"/>
          <w:bCs/>
        </w:rPr>
      </w:pPr>
    </w:p>
    <w:p w14:paraId="2CE54982" w14:textId="77777777" w:rsidR="005B75A1" w:rsidRPr="001730E7" w:rsidRDefault="005B75A1" w:rsidP="00CE3348">
      <w:pPr>
        <w:pStyle w:val="FigureCaption"/>
        <w:jc w:val="both"/>
      </w:pPr>
    </w:p>
    <w:p w14:paraId="73CFB08C" w14:textId="5125D6F8" w:rsidR="002D0FCD" w:rsidRPr="001730E7" w:rsidRDefault="00AE24B5" w:rsidP="00AE24B5">
      <w:pPr>
        <w:pStyle w:val="FigureCaption"/>
      </w:pPr>
      <w:bookmarkStart w:id="117" w:name="_Toc15232474"/>
      <w:r>
        <w:lastRenderedPageBreak/>
        <w:t xml:space="preserve">Table </w:t>
      </w:r>
      <w:r>
        <w:fldChar w:fldCharType="begin"/>
      </w:r>
      <w:r>
        <w:instrText xml:space="preserve"> SEQ Table \* ARABIC </w:instrText>
      </w:r>
      <w:r>
        <w:fldChar w:fldCharType="separate"/>
      </w:r>
      <w:r w:rsidR="00F21648">
        <w:t>4</w:t>
      </w:r>
      <w:r>
        <w:fldChar w:fldCharType="end"/>
      </w:r>
      <w:r>
        <w:t xml:space="preserve">. </w:t>
      </w:r>
      <w:r w:rsidRPr="00AE24B5">
        <w:rPr>
          <w:b w:val="0"/>
          <w:bCs/>
        </w:rPr>
        <w:t>Summary of the optical properties of the organic-inorganic hybrid compounds (R)ZnBr</w:t>
      </w:r>
      <w:r w:rsidRPr="00AE24B5">
        <w:rPr>
          <w:b w:val="0"/>
          <w:bCs/>
          <w:vertAlign w:val="subscript"/>
        </w:rPr>
        <w:t>3</w:t>
      </w:r>
      <w:r w:rsidRPr="00AE24B5">
        <w:rPr>
          <w:b w:val="0"/>
          <w:bCs/>
        </w:rPr>
        <w:t>(DMSO), (R)</w:t>
      </w:r>
      <w:r w:rsidRPr="00AE24B5">
        <w:rPr>
          <w:b w:val="0"/>
          <w:bCs/>
          <w:vertAlign w:val="subscript"/>
        </w:rPr>
        <w:t>2</w:t>
      </w:r>
      <w:r w:rsidRPr="00AE24B5">
        <w:rPr>
          <w:b w:val="0"/>
          <w:bCs/>
        </w:rPr>
        <w:t>CdBr</w:t>
      </w:r>
      <w:r w:rsidRPr="00AE24B5">
        <w:rPr>
          <w:b w:val="0"/>
          <w:bCs/>
          <w:vertAlign w:val="subscript"/>
        </w:rPr>
        <w:t>4</w:t>
      </w:r>
      <w:r w:rsidRPr="00AE24B5">
        <w:rPr>
          <w:b w:val="0"/>
          <w:bCs/>
        </w:rPr>
        <w:t>·DMSO and (R)CdI</w:t>
      </w:r>
      <w:r w:rsidRPr="00AE24B5">
        <w:rPr>
          <w:b w:val="0"/>
          <w:bCs/>
          <w:vertAlign w:val="subscript"/>
        </w:rPr>
        <w:t>3</w:t>
      </w:r>
      <w:r w:rsidRPr="00AE24B5">
        <w:rPr>
          <w:b w:val="0"/>
          <w:bCs/>
        </w:rPr>
        <w:t>(DMSO), and the corresponding organic salts (R)Br and (R)I.</w:t>
      </w:r>
      <w:bookmarkEnd w:id="117"/>
    </w:p>
    <w:tbl>
      <w:tblPr>
        <w:tblW w:w="48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1"/>
        <w:gridCol w:w="1078"/>
        <w:gridCol w:w="1104"/>
        <w:gridCol w:w="1013"/>
        <w:gridCol w:w="922"/>
        <w:gridCol w:w="1332"/>
        <w:gridCol w:w="685"/>
        <w:gridCol w:w="631"/>
      </w:tblGrid>
      <w:tr w:rsidR="002D0FCD" w:rsidRPr="00B65335" w14:paraId="1F77273B" w14:textId="77777777" w:rsidTr="00B65335">
        <w:trPr>
          <w:trHeight w:val="262"/>
          <w:jc w:val="center"/>
        </w:trPr>
        <w:tc>
          <w:tcPr>
            <w:tcW w:w="2051" w:type="dxa"/>
          </w:tcPr>
          <w:p w14:paraId="01B4E047" w14:textId="77777777" w:rsidR="002D0FCD" w:rsidRPr="00B65335" w:rsidRDefault="002D0FCD" w:rsidP="00CE3348">
            <w:pPr>
              <w:contextualSpacing/>
              <w:jc w:val="both"/>
              <w:rPr>
                <w:rFonts w:cs="Times New Roman"/>
                <w:b/>
                <w:sz w:val="22"/>
              </w:rPr>
            </w:pPr>
            <w:r w:rsidRPr="00B65335">
              <w:rPr>
                <w:rFonts w:cs="Times New Roman"/>
                <w:b/>
                <w:sz w:val="22"/>
              </w:rPr>
              <w:t>Compound</w:t>
            </w:r>
          </w:p>
        </w:tc>
        <w:tc>
          <w:tcPr>
            <w:tcW w:w="1078" w:type="dxa"/>
          </w:tcPr>
          <w:p w14:paraId="130CA92F" w14:textId="77777777" w:rsidR="002D0FCD" w:rsidRPr="00B65335" w:rsidRDefault="002D0FCD" w:rsidP="00CE3348">
            <w:pPr>
              <w:contextualSpacing/>
              <w:jc w:val="both"/>
              <w:rPr>
                <w:rFonts w:cs="Times New Roman"/>
                <w:b/>
                <w:sz w:val="22"/>
              </w:rPr>
            </w:pPr>
            <w:r w:rsidRPr="00B65335">
              <w:rPr>
                <w:rFonts w:cs="Times New Roman"/>
                <w:b/>
                <w:sz w:val="22"/>
              </w:rPr>
              <w:t>PLQY (%)</w:t>
            </w:r>
          </w:p>
        </w:tc>
        <w:tc>
          <w:tcPr>
            <w:tcW w:w="1104" w:type="dxa"/>
          </w:tcPr>
          <w:p w14:paraId="67C33C0D" w14:textId="77777777" w:rsidR="002D0FCD" w:rsidRPr="00B65335" w:rsidRDefault="002D0FCD" w:rsidP="00CE3348">
            <w:pPr>
              <w:contextualSpacing/>
              <w:jc w:val="both"/>
              <w:rPr>
                <w:rFonts w:cs="Times New Roman"/>
                <w:b/>
                <w:sz w:val="22"/>
              </w:rPr>
            </w:pPr>
            <w:r w:rsidRPr="00B65335">
              <w:rPr>
                <w:rFonts w:cs="Times New Roman"/>
                <w:b/>
                <w:sz w:val="22"/>
              </w:rPr>
              <w:t>FWHM (nm)</w:t>
            </w:r>
          </w:p>
        </w:tc>
        <w:tc>
          <w:tcPr>
            <w:tcW w:w="1013" w:type="dxa"/>
          </w:tcPr>
          <w:p w14:paraId="47E3B69C" w14:textId="77777777" w:rsidR="002D0FCD" w:rsidRPr="00B65335" w:rsidRDefault="002D0FCD" w:rsidP="00CE3348">
            <w:pPr>
              <w:contextualSpacing/>
              <w:jc w:val="both"/>
              <w:rPr>
                <w:rFonts w:cs="Times New Roman"/>
                <w:b/>
                <w:sz w:val="22"/>
              </w:rPr>
            </w:pPr>
            <w:r w:rsidRPr="00B65335">
              <w:rPr>
                <w:rFonts w:cs="Times New Roman"/>
                <w:b/>
                <w:sz w:val="22"/>
              </w:rPr>
              <w:t>PLE</w:t>
            </w:r>
            <w:r w:rsidRPr="00B65335">
              <w:rPr>
                <w:rFonts w:cs="Times New Roman"/>
                <w:b/>
                <w:sz w:val="22"/>
                <w:vertAlign w:val="subscript"/>
              </w:rPr>
              <w:t>max</w:t>
            </w:r>
            <w:r w:rsidRPr="00B65335">
              <w:rPr>
                <w:rFonts w:cs="Times New Roman"/>
                <w:b/>
                <w:sz w:val="22"/>
              </w:rPr>
              <w:t xml:space="preserve"> (nm)</w:t>
            </w:r>
          </w:p>
        </w:tc>
        <w:tc>
          <w:tcPr>
            <w:tcW w:w="922" w:type="dxa"/>
          </w:tcPr>
          <w:p w14:paraId="05E14A21" w14:textId="77777777" w:rsidR="002D0FCD" w:rsidRPr="00B65335" w:rsidRDefault="002D0FCD" w:rsidP="00CE3348">
            <w:pPr>
              <w:contextualSpacing/>
              <w:jc w:val="both"/>
              <w:rPr>
                <w:rFonts w:cs="Times New Roman"/>
                <w:b/>
                <w:sz w:val="22"/>
              </w:rPr>
            </w:pPr>
            <w:r w:rsidRPr="00B65335">
              <w:rPr>
                <w:rFonts w:cs="Times New Roman"/>
                <w:b/>
                <w:sz w:val="22"/>
              </w:rPr>
              <w:t>PL</w:t>
            </w:r>
            <w:r w:rsidRPr="00B65335">
              <w:rPr>
                <w:rFonts w:cs="Times New Roman"/>
                <w:b/>
                <w:sz w:val="22"/>
                <w:vertAlign w:val="subscript"/>
              </w:rPr>
              <w:t>max</w:t>
            </w:r>
            <w:r w:rsidRPr="00B65335">
              <w:rPr>
                <w:rFonts w:cs="Times New Roman"/>
                <w:b/>
                <w:sz w:val="22"/>
              </w:rPr>
              <w:t xml:space="preserve"> (nm)</w:t>
            </w:r>
          </w:p>
        </w:tc>
        <w:tc>
          <w:tcPr>
            <w:tcW w:w="1332" w:type="dxa"/>
          </w:tcPr>
          <w:p w14:paraId="2EE58418" w14:textId="77777777" w:rsidR="002D0FCD" w:rsidRPr="00B65335" w:rsidRDefault="002D0FCD" w:rsidP="00CE3348">
            <w:pPr>
              <w:contextualSpacing/>
              <w:jc w:val="both"/>
              <w:rPr>
                <w:rFonts w:cs="Times New Roman"/>
                <w:b/>
                <w:sz w:val="22"/>
              </w:rPr>
            </w:pPr>
            <w:r w:rsidRPr="00B65335">
              <w:rPr>
                <w:rFonts w:cs="Times New Roman"/>
                <w:b/>
                <w:sz w:val="22"/>
              </w:rPr>
              <w:t>Stokes shift (nm)</w:t>
            </w:r>
          </w:p>
        </w:tc>
        <w:tc>
          <w:tcPr>
            <w:tcW w:w="1316" w:type="dxa"/>
            <w:gridSpan w:val="2"/>
          </w:tcPr>
          <w:p w14:paraId="360957B9" w14:textId="77777777" w:rsidR="002D0FCD" w:rsidRPr="00B65335" w:rsidRDefault="002D0FCD" w:rsidP="00CE3348">
            <w:pPr>
              <w:contextualSpacing/>
              <w:jc w:val="both"/>
              <w:rPr>
                <w:rFonts w:cs="Times New Roman"/>
                <w:b/>
                <w:sz w:val="22"/>
              </w:rPr>
            </w:pPr>
            <w:r w:rsidRPr="00B65335">
              <w:rPr>
                <w:rFonts w:cs="Times New Roman"/>
                <w:b/>
                <w:sz w:val="22"/>
              </w:rPr>
              <w:t>CIE coordinates</w:t>
            </w:r>
          </w:p>
        </w:tc>
      </w:tr>
      <w:tr w:rsidR="002D0FCD" w:rsidRPr="00B65335" w14:paraId="076F8442" w14:textId="77777777" w:rsidTr="00B65335">
        <w:trPr>
          <w:trHeight w:val="247"/>
          <w:jc w:val="center"/>
        </w:trPr>
        <w:tc>
          <w:tcPr>
            <w:tcW w:w="2051" w:type="dxa"/>
          </w:tcPr>
          <w:p w14:paraId="3928BFCD" w14:textId="77777777" w:rsidR="002D0FCD" w:rsidRPr="00B65335" w:rsidRDefault="002D0FCD" w:rsidP="00CE3348">
            <w:pPr>
              <w:contextualSpacing/>
              <w:jc w:val="both"/>
              <w:rPr>
                <w:rFonts w:cs="Times New Roman"/>
                <w:sz w:val="22"/>
              </w:rPr>
            </w:pPr>
            <w:r w:rsidRPr="00B65335">
              <w:rPr>
                <w:rFonts w:cs="Times New Roman"/>
                <w:sz w:val="22"/>
              </w:rPr>
              <w:t>(R5)ZnBr</w:t>
            </w:r>
            <w:r w:rsidRPr="00B65335">
              <w:rPr>
                <w:rFonts w:cs="Times New Roman"/>
                <w:sz w:val="22"/>
                <w:vertAlign w:val="subscript"/>
              </w:rPr>
              <w:t>3</w:t>
            </w:r>
            <w:r w:rsidRPr="00B65335">
              <w:rPr>
                <w:rFonts w:cs="Times New Roman"/>
                <w:sz w:val="22"/>
              </w:rPr>
              <w:t>(DMSO)</w:t>
            </w:r>
          </w:p>
        </w:tc>
        <w:tc>
          <w:tcPr>
            <w:tcW w:w="1078" w:type="dxa"/>
          </w:tcPr>
          <w:p w14:paraId="6B52EC3E" w14:textId="77777777" w:rsidR="002D0FCD" w:rsidRPr="00B65335" w:rsidRDefault="002D0FCD" w:rsidP="00CE3348">
            <w:pPr>
              <w:contextualSpacing/>
              <w:jc w:val="both"/>
              <w:rPr>
                <w:rFonts w:cs="Times New Roman"/>
                <w:sz w:val="22"/>
              </w:rPr>
            </w:pPr>
            <w:r w:rsidRPr="00B65335">
              <w:rPr>
                <w:rFonts w:cs="Times New Roman"/>
                <w:sz w:val="22"/>
              </w:rPr>
              <w:t>3.07</w:t>
            </w:r>
          </w:p>
        </w:tc>
        <w:tc>
          <w:tcPr>
            <w:tcW w:w="1104" w:type="dxa"/>
          </w:tcPr>
          <w:p w14:paraId="673DFF61" w14:textId="77777777" w:rsidR="002D0FCD" w:rsidRPr="00B65335" w:rsidRDefault="002D0FCD" w:rsidP="00CE3348">
            <w:pPr>
              <w:contextualSpacing/>
              <w:jc w:val="both"/>
              <w:rPr>
                <w:rFonts w:cs="Times New Roman"/>
                <w:sz w:val="22"/>
              </w:rPr>
            </w:pPr>
            <w:r w:rsidRPr="00B65335">
              <w:rPr>
                <w:rFonts w:cs="Times New Roman"/>
                <w:sz w:val="22"/>
              </w:rPr>
              <w:t>188</w:t>
            </w:r>
          </w:p>
        </w:tc>
        <w:tc>
          <w:tcPr>
            <w:tcW w:w="1013" w:type="dxa"/>
          </w:tcPr>
          <w:p w14:paraId="507B2BFE" w14:textId="77777777" w:rsidR="002D0FCD" w:rsidRPr="00B65335" w:rsidRDefault="002D0FCD" w:rsidP="00CE3348">
            <w:pPr>
              <w:contextualSpacing/>
              <w:jc w:val="both"/>
              <w:rPr>
                <w:rFonts w:cs="Times New Roman"/>
                <w:sz w:val="22"/>
              </w:rPr>
            </w:pPr>
            <w:r w:rsidRPr="00B65335">
              <w:rPr>
                <w:rFonts w:cs="Times New Roman"/>
                <w:sz w:val="22"/>
              </w:rPr>
              <w:t>386</w:t>
            </w:r>
          </w:p>
        </w:tc>
        <w:tc>
          <w:tcPr>
            <w:tcW w:w="922" w:type="dxa"/>
          </w:tcPr>
          <w:p w14:paraId="20537D80" w14:textId="77777777" w:rsidR="002D0FCD" w:rsidRPr="00B65335" w:rsidRDefault="002D0FCD" w:rsidP="00CE3348">
            <w:pPr>
              <w:contextualSpacing/>
              <w:jc w:val="both"/>
              <w:rPr>
                <w:rFonts w:cs="Times New Roman"/>
                <w:sz w:val="22"/>
              </w:rPr>
            </w:pPr>
            <w:r w:rsidRPr="00B65335">
              <w:rPr>
                <w:rFonts w:cs="Times New Roman"/>
                <w:sz w:val="22"/>
              </w:rPr>
              <w:t>491</w:t>
            </w:r>
          </w:p>
        </w:tc>
        <w:tc>
          <w:tcPr>
            <w:tcW w:w="1332" w:type="dxa"/>
          </w:tcPr>
          <w:p w14:paraId="3E026341" w14:textId="77777777" w:rsidR="002D0FCD" w:rsidRPr="00B65335" w:rsidRDefault="002D0FCD" w:rsidP="00CE3348">
            <w:pPr>
              <w:contextualSpacing/>
              <w:jc w:val="both"/>
              <w:rPr>
                <w:rFonts w:cs="Times New Roman"/>
                <w:sz w:val="22"/>
              </w:rPr>
            </w:pPr>
            <w:r w:rsidRPr="00B65335">
              <w:rPr>
                <w:rFonts w:cs="Times New Roman"/>
                <w:sz w:val="22"/>
              </w:rPr>
              <w:t>105</w:t>
            </w:r>
          </w:p>
        </w:tc>
        <w:tc>
          <w:tcPr>
            <w:tcW w:w="685" w:type="dxa"/>
          </w:tcPr>
          <w:p w14:paraId="7CA68096" w14:textId="77777777" w:rsidR="002D0FCD" w:rsidRPr="00B65335" w:rsidRDefault="002D0FCD" w:rsidP="00CE3348">
            <w:pPr>
              <w:contextualSpacing/>
              <w:jc w:val="both"/>
              <w:rPr>
                <w:rFonts w:cs="Times New Roman"/>
                <w:sz w:val="22"/>
              </w:rPr>
            </w:pPr>
            <w:r w:rsidRPr="00B65335">
              <w:rPr>
                <w:rFonts w:cs="Times New Roman"/>
                <w:sz w:val="22"/>
              </w:rPr>
              <w:t>0.26</w:t>
            </w:r>
          </w:p>
        </w:tc>
        <w:tc>
          <w:tcPr>
            <w:tcW w:w="631" w:type="dxa"/>
          </w:tcPr>
          <w:p w14:paraId="1AA001BE" w14:textId="77777777" w:rsidR="002D0FCD" w:rsidRPr="00B65335" w:rsidRDefault="002D0FCD" w:rsidP="00CE3348">
            <w:pPr>
              <w:contextualSpacing/>
              <w:jc w:val="both"/>
              <w:rPr>
                <w:rFonts w:cs="Times New Roman"/>
                <w:sz w:val="22"/>
              </w:rPr>
            </w:pPr>
            <w:r w:rsidRPr="00B65335">
              <w:rPr>
                <w:rFonts w:cs="Times New Roman"/>
                <w:sz w:val="22"/>
              </w:rPr>
              <w:t>0.30</w:t>
            </w:r>
          </w:p>
        </w:tc>
      </w:tr>
      <w:tr w:rsidR="002D0FCD" w:rsidRPr="00B65335" w14:paraId="546B14B6" w14:textId="77777777" w:rsidTr="00B65335">
        <w:trPr>
          <w:trHeight w:val="262"/>
          <w:jc w:val="center"/>
        </w:trPr>
        <w:tc>
          <w:tcPr>
            <w:tcW w:w="2051" w:type="dxa"/>
          </w:tcPr>
          <w:p w14:paraId="5C318E39" w14:textId="77777777" w:rsidR="002D0FCD" w:rsidRPr="00B65335" w:rsidRDefault="002D0FCD" w:rsidP="00CE3348">
            <w:pPr>
              <w:contextualSpacing/>
              <w:jc w:val="both"/>
              <w:rPr>
                <w:rFonts w:cs="Times New Roman"/>
                <w:sz w:val="22"/>
              </w:rPr>
            </w:pPr>
            <w:r w:rsidRPr="00B65335">
              <w:rPr>
                <w:rFonts w:cs="Times New Roman"/>
                <w:sz w:val="22"/>
              </w:rPr>
              <w:t>(R5)</w:t>
            </w:r>
            <w:r w:rsidRPr="00B65335">
              <w:rPr>
                <w:rFonts w:cs="Times New Roman"/>
                <w:sz w:val="22"/>
                <w:vertAlign w:val="subscript"/>
              </w:rPr>
              <w:t>2</w:t>
            </w:r>
            <w:r w:rsidRPr="00B65335">
              <w:rPr>
                <w:rFonts w:cs="Times New Roman"/>
                <w:sz w:val="22"/>
              </w:rPr>
              <w:t>CdBr</w:t>
            </w:r>
            <w:r w:rsidRPr="00B65335">
              <w:rPr>
                <w:rFonts w:cs="Times New Roman"/>
                <w:sz w:val="22"/>
                <w:vertAlign w:val="subscript"/>
              </w:rPr>
              <w:t>4</w:t>
            </w:r>
            <w:r w:rsidRPr="00B65335">
              <w:rPr>
                <w:rFonts w:cs="Times New Roman"/>
                <w:b/>
                <w:sz w:val="22"/>
              </w:rPr>
              <w:t>·</w:t>
            </w:r>
            <w:r w:rsidRPr="00B65335">
              <w:rPr>
                <w:rFonts w:cs="Times New Roman"/>
                <w:sz w:val="22"/>
              </w:rPr>
              <w:t>DMSO</w:t>
            </w:r>
          </w:p>
        </w:tc>
        <w:tc>
          <w:tcPr>
            <w:tcW w:w="1078" w:type="dxa"/>
          </w:tcPr>
          <w:p w14:paraId="742A0E06" w14:textId="77777777" w:rsidR="002D0FCD" w:rsidRPr="00B65335" w:rsidRDefault="002D0FCD" w:rsidP="00CE3348">
            <w:pPr>
              <w:contextualSpacing/>
              <w:jc w:val="both"/>
              <w:rPr>
                <w:rFonts w:cs="Times New Roman"/>
                <w:sz w:val="22"/>
              </w:rPr>
            </w:pPr>
            <w:r w:rsidRPr="00B65335">
              <w:rPr>
                <w:rFonts w:cs="Times New Roman"/>
                <w:sz w:val="22"/>
              </w:rPr>
              <w:t>0.32</w:t>
            </w:r>
          </w:p>
        </w:tc>
        <w:tc>
          <w:tcPr>
            <w:tcW w:w="1104" w:type="dxa"/>
          </w:tcPr>
          <w:p w14:paraId="0C68FCE9" w14:textId="77777777" w:rsidR="002D0FCD" w:rsidRPr="00B65335" w:rsidRDefault="002D0FCD" w:rsidP="00CE3348">
            <w:pPr>
              <w:contextualSpacing/>
              <w:jc w:val="both"/>
              <w:rPr>
                <w:rFonts w:cs="Times New Roman"/>
                <w:sz w:val="22"/>
              </w:rPr>
            </w:pPr>
            <w:r w:rsidRPr="00B65335">
              <w:rPr>
                <w:rFonts w:cs="Times New Roman"/>
                <w:sz w:val="22"/>
              </w:rPr>
              <w:t>164</w:t>
            </w:r>
          </w:p>
        </w:tc>
        <w:tc>
          <w:tcPr>
            <w:tcW w:w="1013" w:type="dxa"/>
          </w:tcPr>
          <w:p w14:paraId="32BB2C85" w14:textId="77777777" w:rsidR="002D0FCD" w:rsidRPr="00B65335" w:rsidRDefault="002D0FCD" w:rsidP="00CE3348">
            <w:pPr>
              <w:contextualSpacing/>
              <w:jc w:val="both"/>
              <w:rPr>
                <w:rFonts w:cs="Times New Roman"/>
                <w:sz w:val="22"/>
              </w:rPr>
            </w:pPr>
            <w:r w:rsidRPr="00B65335">
              <w:rPr>
                <w:rFonts w:cs="Times New Roman"/>
                <w:sz w:val="22"/>
              </w:rPr>
              <w:t>399</w:t>
            </w:r>
          </w:p>
        </w:tc>
        <w:tc>
          <w:tcPr>
            <w:tcW w:w="922" w:type="dxa"/>
          </w:tcPr>
          <w:p w14:paraId="51A7B4CB" w14:textId="77777777" w:rsidR="002D0FCD" w:rsidRPr="00B65335" w:rsidRDefault="002D0FCD" w:rsidP="00CE3348">
            <w:pPr>
              <w:contextualSpacing/>
              <w:jc w:val="both"/>
              <w:rPr>
                <w:rFonts w:cs="Times New Roman"/>
                <w:sz w:val="22"/>
              </w:rPr>
            </w:pPr>
            <w:r w:rsidRPr="00B65335">
              <w:rPr>
                <w:rFonts w:cs="Times New Roman"/>
                <w:sz w:val="22"/>
              </w:rPr>
              <w:t>501</w:t>
            </w:r>
          </w:p>
        </w:tc>
        <w:tc>
          <w:tcPr>
            <w:tcW w:w="1332" w:type="dxa"/>
          </w:tcPr>
          <w:p w14:paraId="29CFBEB7" w14:textId="77777777" w:rsidR="002D0FCD" w:rsidRPr="00B65335" w:rsidRDefault="002D0FCD" w:rsidP="00CE3348">
            <w:pPr>
              <w:contextualSpacing/>
              <w:jc w:val="both"/>
              <w:rPr>
                <w:rFonts w:cs="Times New Roman"/>
                <w:sz w:val="22"/>
              </w:rPr>
            </w:pPr>
            <w:r w:rsidRPr="00B65335">
              <w:rPr>
                <w:rFonts w:cs="Times New Roman"/>
                <w:sz w:val="22"/>
              </w:rPr>
              <w:t>102</w:t>
            </w:r>
          </w:p>
        </w:tc>
        <w:tc>
          <w:tcPr>
            <w:tcW w:w="685" w:type="dxa"/>
          </w:tcPr>
          <w:p w14:paraId="21D44CB2" w14:textId="77777777" w:rsidR="002D0FCD" w:rsidRPr="00B65335" w:rsidRDefault="002D0FCD" w:rsidP="00CE3348">
            <w:pPr>
              <w:contextualSpacing/>
              <w:jc w:val="both"/>
              <w:rPr>
                <w:rFonts w:cs="Times New Roman"/>
                <w:sz w:val="22"/>
              </w:rPr>
            </w:pPr>
            <w:r w:rsidRPr="00B65335">
              <w:rPr>
                <w:rFonts w:cs="Times New Roman"/>
                <w:sz w:val="22"/>
              </w:rPr>
              <w:t>0.24</w:t>
            </w:r>
          </w:p>
        </w:tc>
        <w:tc>
          <w:tcPr>
            <w:tcW w:w="631" w:type="dxa"/>
          </w:tcPr>
          <w:p w14:paraId="688F16D0" w14:textId="77777777" w:rsidR="002D0FCD" w:rsidRPr="00B65335" w:rsidRDefault="002D0FCD" w:rsidP="00CE3348">
            <w:pPr>
              <w:contextualSpacing/>
              <w:jc w:val="both"/>
              <w:rPr>
                <w:rFonts w:cs="Times New Roman"/>
                <w:sz w:val="22"/>
              </w:rPr>
            </w:pPr>
            <w:r w:rsidRPr="00B65335">
              <w:rPr>
                <w:rFonts w:cs="Times New Roman"/>
                <w:sz w:val="22"/>
              </w:rPr>
              <w:t>0.35</w:t>
            </w:r>
          </w:p>
        </w:tc>
      </w:tr>
      <w:tr w:rsidR="002D0FCD" w:rsidRPr="00B65335" w14:paraId="6D66A7C9" w14:textId="77777777" w:rsidTr="00B65335">
        <w:trPr>
          <w:trHeight w:val="262"/>
          <w:jc w:val="center"/>
        </w:trPr>
        <w:tc>
          <w:tcPr>
            <w:tcW w:w="2051" w:type="dxa"/>
          </w:tcPr>
          <w:p w14:paraId="2B065A38" w14:textId="77777777" w:rsidR="002D0FCD" w:rsidRPr="00B65335" w:rsidRDefault="002D0FCD" w:rsidP="00CE3348">
            <w:pPr>
              <w:contextualSpacing/>
              <w:jc w:val="both"/>
              <w:rPr>
                <w:rFonts w:cs="Times New Roman"/>
                <w:sz w:val="22"/>
              </w:rPr>
            </w:pPr>
            <w:r w:rsidRPr="00B65335">
              <w:rPr>
                <w:rFonts w:cs="Times New Roman"/>
                <w:sz w:val="22"/>
              </w:rPr>
              <w:t>(R5)CdI</w:t>
            </w:r>
            <w:r w:rsidRPr="00B65335">
              <w:rPr>
                <w:rFonts w:cs="Times New Roman"/>
                <w:sz w:val="22"/>
                <w:vertAlign w:val="subscript"/>
              </w:rPr>
              <w:t>3</w:t>
            </w:r>
            <w:r w:rsidRPr="00B65335">
              <w:rPr>
                <w:rFonts w:cs="Times New Roman"/>
                <w:sz w:val="22"/>
              </w:rPr>
              <w:t>(DMSO)</w:t>
            </w:r>
          </w:p>
        </w:tc>
        <w:tc>
          <w:tcPr>
            <w:tcW w:w="1078" w:type="dxa"/>
          </w:tcPr>
          <w:p w14:paraId="2DBFD07D" w14:textId="77777777" w:rsidR="002D0FCD" w:rsidRPr="00B65335" w:rsidRDefault="002D0FCD" w:rsidP="00CE3348">
            <w:pPr>
              <w:contextualSpacing/>
              <w:jc w:val="both"/>
              <w:rPr>
                <w:rFonts w:cs="Times New Roman"/>
                <w:sz w:val="22"/>
              </w:rPr>
            </w:pPr>
            <w:r w:rsidRPr="00B65335">
              <w:rPr>
                <w:rFonts w:cs="Times New Roman"/>
                <w:sz w:val="22"/>
              </w:rPr>
              <w:t>0.27</w:t>
            </w:r>
          </w:p>
        </w:tc>
        <w:tc>
          <w:tcPr>
            <w:tcW w:w="1104" w:type="dxa"/>
          </w:tcPr>
          <w:p w14:paraId="32AE2374" w14:textId="77777777" w:rsidR="002D0FCD" w:rsidRPr="00B65335" w:rsidRDefault="002D0FCD" w:rsidP="00CE3348">
            <w:pPr>
              <w:contextualSpacing/>
              <w:jc w:val="both"/>
              <w:rPr>
                <w:rFonts w:cs="Times New Roman"/>
                <w:sz w:val="22"/>
              </w:rPr>
            </w:pPr>
            <w:r w:rsidRPr="00B65335">
              <w:rPr>
                <w:rFonts w:cs="Times New Roman"/>
                <w:sz w:val="22"/>
              </w:rPr>
              <w:t>162</w:t>
            </w:r>
          </w:p>
        </w:tc>
        <w:tc>
          <w:tcPr>
            <w:tcW w:w="1013" w:type="dxa"/>
          </w:tcPr>
          <w:p w14:paraId="5D92DD06" w14:textId="77777777" w:rsidR="002D0FCD" w:rsidRPr="00B65335" w:rsidRDefault="002D0FCD" w:rsidP="00CE3348">
            <w:pPr>
              <w:contextualSpacing/>
              <w:jc w:val="both"/>
              <w:rPr>
                <w:rFonts w:cs="Times New Roman"/>
                <w:sz w:val="22"/>
              </w:rPr>
            </w:pPr>
            <w:r w:rsidRPr="00B65335">
              <w:rPr>
                <w:rFonts w:cs="Times New Roman"/>
                <w:sz w:val="22"/>
              </w:rPr>
              <w:t>445</w:t>
            </w:r>
          </w:p>
        </w:tc>
        <w:tc>
          <w:tcPr>
            <w:tcW w:w="922" w:type="dxa"/>
          </w:tcPr>
          <w:p w14:paraId="66361EBF" w14:textId="77777777" w:rsidR="002D0FCD" w:rsidRPr="00B65335" w:rsidRDefault="002D0FCD" w:rsidP="00CE3348">
            <w:pPr>
              <w:contextualSpacing/>
              <w:jc w:val="both"/>
              <w:rPr>
                <w:rFonts w:cs="Times New Roman"/>
                <w:sz w:val="22"/>
              </w:rPr>
            </w:pPr>
            <w:r w:rsidRPr="00B65335">
              <w:rPr>
                <w:rFonts w:cs="Times New Roman"/>
                <w:sz w:val="22"/>
              </w:rPr>
              <w:t>515</w:t>
            </w:r>
          </w:p>
        </w:tc>
        <w:tc>
          <w:tcPr>
            <w:tcW w:w="1332" w:type="dxa"/>
          </w:tcPr>
          <w:p w14:paraId="454670FC" w14:textId="77777777" w:rsidR="002D0FCD" w:rsidRPr="00B65335" w:rsidRDefault="002D0FCD" w:rsidP="00CE3348">
            <w:pPr>
              <w:contextualSpacing/>
              <w:jc w:val="both"/>
              <w:rPr>
                <w:rFonts w:cs="Times New Roman"/>
                <w:sz w:val="22"/>
              </w:rPr>
            </w:pPr>
            <w:r w:rsidRPr="00B65335">
              <w:rPr>
                <w:rFonts w:cs="Times New Roman"/>
                <w:sz w:val="22"/>
              </w:rPr>
              <w:t>70</w:t>
            </w:r>
          </w:p>
        </w:tc>
        <w:tc>
          <w:tcPr>
            <w:tcW w:w="685" w:type="dxa"/>
          </w:tcPr>
          <w:p w14:paraId="3A694718" w14:textId="77777777" w:rsidR="002D0FCD" w:rsidRPr="00B65335" w:rsidRDefault="002D0FCD" w:rsidP="00CE3348">
            <w:pPr>
              <w:contextualSpacing/>
              <w:jc w:val="both"/>
              <w:rPr>
                <w:rFonts w:cs="Times New Roman"/>
                <w:sz w:val="22"/>
              </w:rPr>
            </w:pPr>
            <w:r w:rsidRPr="00B65335">
              <w:rPr>
                <w:rFonts w:cs="Times New Roman"/>
                <w:sz w:val="22"/>
              </w:rPr>
              <w:t>0.29</w:t>
            </w:r>
          </w:p>
        </w:tc>
        <w:tc>
          <w:tcPr>
            <w:tcW w:w="631" w:type="dxa"/>
          </w:tcPr>
          <w:p w14:paraId="73D92B7F" w14:textId="77777777" w:rsidR="002D0FCD" w:rsidRPr="00B65335" w:rsidRDefault="002D0FCD" w:rsidP="00CE3348">
            <w:pPr>
              <w:contextualSpacing/>
              <w:jc w:val="both"/>
              <w:rPr>
                <w:rFonts w:cs="Times New Roman"/>
                <w:sz w:val="22"/>
              </w:rPr>
            </w:pPr>
            <w:r w:rsidRPr="00B65335">
              <w:rPr>
                <w:rFonts w:cs="Times New Roman"/>
                <w:sz w:val="22"/>
              </w:rPr>
              <w:t>0.57</w:t>
            </w:r>
          </w:p>
        </w:tc>
      </w:tr>
      <w:tr w:rsidR="002D0FCD" w:rsidRPr="00B65335" w14:paraId="582A0FBB" w14:textId="77777777" w:rsidTr="00B65335">
        <w:trPr>
          <w:trHeight w:val="262"/>
          <w:jc w:val="center"/>
        </w:trPr>
        <w:tc>
          <w:tcPr>
            <w:tcW w:w="2051" w:type="dxa"/>
          </w:tcPr>
          <w:p w14:paraId="163FC594" w14:textId="77777777" w:rsidR="002D0FCD" w:rsidRPr="00B65335" w:rsidRDefault="002D0FCD" w:rsidP="00CE3348">
            <w:pPr>
              <w:contextualSpacing/>
              <w:jc w:val="both"/>
              <w:rPr>
                <w:rFonts w:cs="Times New Roman"/>
                <w:sz w:val="22"/>
              </w:rPr>
            </w:pPr>
            <w:r w:rsidRPr="00B65335">
              <w:rPr>
                <w:rFonts w:cs="Times New Roman"/>
                <w:sz w:val="22"/>
              </w:rPr>
              <w:t>(R5)Br</w:t>
            </w:r>
          </w:p>
        </w:tc>
        <w:tc>
          <w:tcPr>
            <w:tcW w:w="1078" w:type="dxa"/>
          </w:tcPr>
          <w:p w14:paraId="278B8679" w14:textId="77777777" w:rsidR="002D0FCD" w:rsidRPr="00B65335" w:rsidRDefault="002D0FCD" w:rsidP="00CE3348">
            <w:pPr>
              <w:contextualSpacing/>
              <w:jc w:val="both"/>
              <w:rPr>
                <w:rFonts w:cs="Times New Roman"/>
                <w:sz w:val="22"/>
              </w:rPr>
            </w:pPr>
            <w:r w:rsidRPr="00B65335">
              <w:rPr>
                <w:rFonts w:cs="Times New Roman"/>
                <w:sz w:val="22"/>
              </w:rPr>
              <w:t>2.44</w:t>
            </w:r>
          </w:p>
        </w:tc>
        <w:tc>
          <w:tcPr>
            <w:tcW w:w="1104" w:type="dxa"/>
          </w:tcPr>
          <w:p w14:paraId="2EB2A347" w14:textId="77777777" w:rsidR="002D0FCD" w:rsidRPr="00B65335" w:rsidRDefault="002D0FCD" w:rsidP="00CE3348">
            <w:pPr>
              <w:contextualSpacing/>
              <w:jc w:val="both"/>
              <w:rPr>
                <w:rFonts w:cs="Times New Roman"/>
                <w:sz w:val="22"/>
              </w:rPr>
            </w:pPr>
            <w:r w:rsidRPr="00B65335">
              <w:rPr>
                <w:rFonts w:cs="Times New Roman"/>
                <w:sz w:val="22"/>
              </w:rPr>
              <w:t>153</w:t>
            </w:r>
          </w:p>
        </w:tc>
        <w:tc>
          <w:tcPr>
            <w:tcW w:w="1013" w:type="dxa"/>
          </w:tcPr>
          <w:p w14:paraId="162EB409" w14:textId="77777777" w:rsidR="002D0FCD" w:rsidRPr="00B65335" w:rsidRDefault="002D0FCD" w:rsidP="00CE3348">
            <w:pPr>
              <w:contextualSpacing/>
              <w:jc w:val="both"/>
              <w:rPr>
                <w:rFonts w:cs="Times New Roman"/>
                <w:sz w:val="22"/>
              </w:rPr>
            </w:pPr>
            <w:r w:rsidRPr="00B65335">
              <w:rPr>
                <w:rFonts w:cs="Times New Roman"/>
                <w:sz w:val="22"/>
              </w:rPr>
              <w:t>378</w:t>
            </w:r>
          </w:p>
        </w:tc>
        <w:tc>
          <w:tcPr>
            <w:tcW w:w="922" w:type="dxa"/>
          </w:tcPr>
          <w:p w14:paraId="18BD7D90" w14:textId="77777777" w:rsidR="002D0FCD" w:rsidRPr="00B65335" w:rsidRDefault="002D0FCD" w:rsidP="00CE3348">
            <w:pPr>
              <w:contextualSpacing/>
              <w:jc w:val="both"/>
              <w:rPr>
                <w:rFonts w:cs="Times New Roman"/>
                <w:sz w:val="22"/>
              </w:rPr>
            </w:pPr>
            <w:r w:rsidRPr="00B65335">
              <w:rPr>
                <w:rFonts w:cs="Times New Roman"/>
                <w:sz w:val="22"/>
              </w:rPr>
              <w:t>462</w:t>
            </w:r>
          </w:p>
        </w:tc>
        <w:tc>
          <w:tcPr>
            <w:tcW w:w="1332" w:type="dxa"/>
          </w:tcPr>
          <w:p w14:paraId="3886AAF2" w14:textId="77777777" w:rsidR="002D0FCD" w:rsidRPr="00B65335" w:rsidRDefault="002D0FCD" w:rsidP="00CE3348">
            <w:pPr>
              <w:contextualSpacing/>
              <w:jc w:val="both"/>
              <w:rPr>
                <w:rFonts w:cs="Times New Roman"/>
                <w:sz w:val="22"/>
              </w:rPr>
            </w:pPr>
            <w:r w:rsidRPr="00B65335">
              <w:rPr>
                <w:rFonts w:cs="Times New Roman"/>
                <w:sz w:val="22"/>
              </w:rPr>
              <w:t>84</w:t>
            </w:r>
          </w:p>
        </w:tc>
        <w:tc>
          <w:tcPr>
            <w:tcW w:w="685" w:type="dxa"/>
          </w:tcPr>
          <w:p w14:paraId="2158D125" w14:textId="77777777" w:rsidR="002D0FCD" w:rsidRPr="00B65335" w:rsidRDefault="002D0FCD" w:rsidP="00CE3348">
            <w:pPr>
              <w:contextualSpacing/>
              <w:jc w:val="both"/>
              <w:rPr>
                <w:rFonts w:cs="Times New Roman"/>
                <w:sz w:val="22"/>
              </w:rPr>
            </w:pPr>
            <w:r w:rsidRPr="00B65335">
              <w:rPr>
                <w:rFonts w:cs="Times New Roman"/>
                <w:sz w:val="22"/>
              </w:rPr>
              <w:t>0.21</w:t>
            </w:r>
          </w:p>
        </w:tc>
        <w:tc>
          <w:tcPr>
            <w:tcW w:w="631" w:type="dxa"/>
          </w:tcPr>
          <w:p w14:paraId="675C3A00" w14:textId="77777777" w:rsidR="002D0FCD" w:rsidRPr="00B65335" w:rsidRDefault="002D0FCD" w:rsidP="00CE3348">
            <w:pPr>
              <w:contextualSpacing/>
              <w:jc w:val="both"/>
              <w:rPr>
                <w:rFonts w:cs="Times New Roman"/>
                <w:sz w:val="22"/>
              </w:rPr>
            </w:pPr>
            <w:r w:rsidRPr="00B65335">
              <w:rPr>
                <w:rFonts w:cs="Times New Roman"/>
                <w:sz w:val="22"/>
              </w:rPr>
              <w:t>0.29</w:t>
            </w:r>
          </w:p>
        </w:tc>
      </w:tr>
      <w:tr w:rsidR="002D0FCD" w:rsidRPr="00B65335" w14:paraId="6D8795AC" w14:textId="77777777" w:rsidTr="00B65335">
        <w:trPr>
          <w:trHeight w:val="262"/>
          <w:jc w:val="center"/>
        </w:trPr>
        <w:tc>
          <w:tcPr>
            <w:tcW w:w="2051" w:type="dxa"/>
          </w:tcPr>
          <w:p w14:paraId="60AA4AD4" w14:textId="77777777" w:rsidR="002D0FCD" w:rsidRPr="00B65335" w:rsidRDefault="002D0FCD" w:rsidP="00CE3348">
            <w:pPr>
              <w:contextualSpacing/>
              <w:jc w:val="both"/>
              <w:rPr>
                <w:rFonts w:cs="Times New Roman"/>
                <w:sz w:val="22"/>
              </w:rPr>
            </w:pPr>
            <w:r w:rsidRPr="00B65335">
              <w:rPr>
                <w:rFonts w:cs="Times New Roman"/>
                <w:sz w:val="22"/>
              </w:rPr>
              <w:t>(R5)I</w:t>
            </w:r>
          </w:p>
        </w:tc>
        <w:tc>
          <w:tcPr>
            <w:tcW w:w="1078" w:type="dxa"/>
          </w:tcPr>
          <w:p w14:paraId="00059550" w14:textId="77777777" w:rsidR="002D0FCD" w:rsidRPr="00B65335" w:rsidRDefault="002D0FCD" w:rsidP="00CE3348">
            <w:pPr>
              <w:contextualSpacing/>
              <w:jc w:val="both"/>
              <w:rPr>
                <w:rFonts w:cs="Times New Roman"/>
                <w:sz w:val="22"/>
              </w:rPr>
            </w:pPr>
            <w:r w:rsidRPr="00B65335">
              <w:rPr>
                <w:rFonts w:cs="Times New Roman"/>
                <w:sz w:val="22"/>
              </w:rPr>
              <w:t>0.42</w:t>
            </w:r>
          </w:p>
        </w:tc>
        <w:tc>
          <w:tcPr>
            <w:tcW w:w="1104" w:type="dxa"/>
          </w:tcPr>
          <w:p w14:paraId="713DDFEC" w14:textId="77777777" w:rsidR="002D0FCD" w:rsidRPr="00B65335" w:rsidRDefault="002D0FCD" w:rsidP="00CE3348">
            <w:pPr>
              <w:contextualSpacing/>
              <w:jc w:val="both"/>
              <w:rPr>
                <w:rFonts w:cs="Times New Roman"/>
                <w:sz w:val="22"/>
              </w:rPr>
            </w:pPr>
            <w:r w:rsidRPr="00B65335">
              <w:rPr>
                <w:rFonts w:cs="Times New Roman"/>
                <w:sz w:val="22"/>
              </w:rPr>
              <w:t>168</w:t>
            </w:r>
          </w:p>
        </w:tc>
        <w:tc>
          <w:tcPr>
            <w:tcW w:w="1013" w:type="dxa"/>
          </w:tcPr>
          <w:p w14:paraId="6DC453F9" w14:textId="77777777" w:rsidR="002D0FCD" w:rsidRPr="00B65335" w:rsidRDefault="002D0FCD" w:rsidP="00CE3348">
            <w:pPr>
              <w:contextualSpacing/>
              <w:jc w:val="both"/>
              <w:rPr>
                <w:rFonts w:cs="Times New Roman"/>
                <w:sz w:val="22"/>
              </w:rPr>
            </w:pPr>
            <w:r w:rsidRPr="00B65335">
              <w:rPr>
                <w:rFonts w:cs="Times New Roman"/>
                <w:sz w:val="22"/>
              </w:rPr>
              <w:t>416</w:t>
            </w:r>
          </w:p>
        </w:tc>
        <w:tc>
          <w:tcPr>
            <w:tcW w:w="922" w:type="dxa"/>
          </w:tcPr>
          <w:p w14:paraId="1FD66D2C" w14:textId="77777777" w:rsidR="002D0FCD" w:rsidRPr="00B65335" w:rsidRDefault="002D0FCD" w:rsidP="00CE3348">
            <w:pPr>
              <w:contextualSpacing/>
              <w:jc w:val="both"/>
              <w:rPr>
                <w:rFonts w:cs="Times New Roman"/>
                <w:sz w:val="22"/>
              </w:rPr>
            </w:pPr>
            <w:r w:rsidRPr="00B65335">
              <w:rPr>
                <w:rFonts w:cs="Times New Roman"/>
                <w:sz w:val="22"/>
              </w:rPr>
              <w:t>514</w:t>
            </w:r>
          </w:p>
        </w:tc>
        <w:tc>
          <w:tcPr>
            <w:tcW w:w="1332" w:type="dxa"/>
          </w:tcPr>
          <w:p w14:paraId="0026F240" w14:textId="77777777" w:rsidR="002D0FCD" w:rsidRPr="00B65335" w:rsidRDefault="002D0FCD" w:rsidP="00CE3348">
            <w:pPr>
              <w:contextualSpacing/>
              <w:jc w:val="both"/>
              <w:rPr>
                <w:rFonts w:cs="Times New Roman"/>
                <w:sz w:val="22"/>
              </w:rPr>
            </w:pPr>
            <w:r w:rsidRPr="00B65335">
              <w:rPr>
                <w:rFonts w:cs="Times New Roman"/>
                <w:sz w:val="22"/>
              </w:rPr>
              <w:t>98</w:t>
            </w:r>
          </w:p>
        </w:tc>
        <w:tc>
          <w:tcPr>
            <w:tcW w:w="685" w:type="dxa"/>
          </w:tcPr>
          <w:p w14:paraId="71283CBE" w14:textId="77777777" w:rsidR="002D0FCD" w:rsidRPr="00B65335" w:rsidRDefault="002D0FCD" w:rsidP="00CE3348">
            <w:pPr>
              <w:contextualSpacing/>
              <w:jc w:val="both"/>
              <w:rPr>
                <w:rFonts w:cs="Times New Roman"/>
                <w:sz w:val="22"/>
              </w:rPr>
            </w:pPr>
            <w:r w:rsidRPr="00B65335">
              <w:rPr>
                <w:rFonts w:cs="Times New Roman"/>
                <w:sz w:val="22"/>
              </w:rPr>
              <w:t>0.23</w:t>
            </w:r>
          </w:p>
        </w:tc>
        <w:tc>
          <w:tcPr>
            <w:tcW w:w="631" w:type="dxa"/>
          </w:tcPr>
          <w:p w14:paraId="2FAF2768" w14:textId="77777777" w:rsidR="002D0FCD" w:rsidRPr="00B65335" w:rsidRDefault="002D0FCD" w:rsidP="00CE3348">
            <w:pPr>
              <w:contextualSpacing/>
              <w:jc w:val="both"/>
              <w:rPr>
                <w:rFonts w:cs="Times New Roman"/>
                <w:sz w:val="22"/>
              </w:rPr>
            </w:pPr>
            <w:r w:rsidRPr="00B65335">
              <w:rPr>
                <w:rFonts w:cs="Times New Roman"/>
                <w:sz w:val="22"/>
              </w:rPr>
              <w:t>0.48</w:t>
            </w:r>
          </w:p>
        </w:tc>
      </w:tr>
    </w:tbl>
    <w:p w14:paraId="0585DFF9" w14:textId="77777777" w:rsidR="002D0FCD" w:rsidRPr="001730E7" w:rsidRDefault="002D0FCD" w:rsidP="00CE3348">
      <w:pPr>
        <w:pStyle w:val="TAMainText"/>
        <w:spacing w:after="240"/>
        <w:ind w:firstLine="0"/>
        <w:rPr>
          <w:rFonts w:ascii="Times New Roman" w:hAnsi="Times New Roman"/>
          <w:b/>
          <w:szCs w:val="24"/>
        </w:rPr>
      </w:pPr>
    </w:p>
    <w:p w14:paraId="7BEE09ED" w14:textId="446F289E" w:rsidR="002D0FCD" w:rsidRDefault="002D0FCD" w:rsidP="00CE3348">
      <w:pPr>
        <w:spacing w:line="480" w:lineRule="auto"/>
        <w:ind w:firstLine="720"/>
        <w:jc w:val="both"/>
        <w:rPr>
          <w:rStyle w:val="apple-converted-space"/>
          <w:rFonts w:eastAsia="SimSun" w:cs="Times New Roman"/>
          <w:bCs/>
          <w:color w:val="000000" w:themeColor="text1"/>
          <w:szCs w:val="24"/>
        </w:rPr>
      </w:pPr>
      <w:r w:rsidRPr="001730E7">
        <w:rPr>
          <w:rStyle w:val="apple-converted-space"/>
          <w:rFonts w:eastAsia="SimSun" w:cs="Times New Roman"/>
          <w:bCs/>
          <w:color w:val="000000" w:themeColor="text1"/>
          <w:szCs w:val="24"/>
        </w:rPr>
        <w:t xml:space="preserve">The room-temperature PL lifetime profiles of the compounds prepared in this work are plotted in Figure </w:t>
      </w:r>
      <w:r w:rsidR="006F1496">
        <w:rPr>
          <w:rStyle w:val="apple-converted-space"/>
          <w:rFonts w:eastAsia="SimSun" w:cs="Times New Roman"/>
          <w:bCs/>
          <w:color w:val="000000" w:themeColor="text1"/>
          <w:szCs w:val="24"/>
        </w:rPr>
        <w:t>35</w:t>
      </w:r>
      <w:r w:rsidRPr="001730E7">
        <w:rPr>
          <w:rStyle w:val="apple-converted-space"/>
          <w:rFonts w:eastAsia="SimSun" w:cs="Times New Roman"/>
          <w:bCs/>
          <w:color w:val="000000" w:themeColor="text1"/>
          <w:szCs w:val="24"/>
        </w:rPr>
        <w:t>. All the profiles monitoring emission at the wavelength of maximum intensity can be well fitted by two-exponential functions</w:t>
      </w:r>
      <w:r>
        <w:rPr>
          <w:rStyle w:val="apple-converted-space"/>
          <w:rFonts w:eastAsia="SimSun" w:cs="Times New Roman"/>
          <w:bCs/>
          <w:color w:val="000000" w:themeColor="text1"/>
          <w:szCs w:val="24"/>
        </w:rPr>
        <w:t xml:space="preserve">, as described in </w:t>
      </w:r>
      <w:r w:rsidRPr="00512BC8">
        <w:rPr>
          <w:rStyle w:val="apple-converted-space"/>
          <w:rFonts w:eastAsia="SimSun" w:cs="Times New Roman"/>
          <w:b/>
          <w:bCs/>
          <w:color w:val="000000" w:themeColor="text1"/>
          <w:szCs w:val="24"/>
        </w:rPr>
        <w:t xml:space="preserve">Chapter </w:t>
      </w:r>
      <w:r>
        <w:rPr>
          <w:rStyle w:val="apple-converted-space"/>
          <w:rFonts w:eastAsia="SimSun" w:cs="Times New Roman"/>
          <w:b/>
          <w:bCs/>
          <w:color w:val="000000" w:themeColor="text1"/>
          <w:szCs w:val="24"/>
        </w:rPr>
        <w:t>4, Section 4.2.3</w:t>
      </w:r>
      <w:r>
        <w:rPr>
          <w:rStyle w:val="apple-converted-space"/>
          <w:rFonts w:eastAsia="SimSun" w:cs="Times New Roman"/>
          <w:bCs/>
          <w:color w:val="000000" w:themeColor="text1"/>
          <w:szCs w:val="24"/>
        </w:rPr>
        <w:t>.</w:t>
      </w:r>
      <w:r w:rsidRPr="001730E7">
        <w:rPr>
          <w:rStyle w:val="apple-converted-space"/>
          <w:rFonts w:eastAsia="SimSun" w:cs="Times New Roman"/>
          <w:bCs/>
          <w:color w:val="000000" w:themeColor="text1"/>
          <w:szCs w:val="24"/>
        </w:rPr>
        <w:t xml:space="preserve"> The first lifetime component of 1-2 ns for all compounds is due to the instrumental response because of the duration of the light pulse (2 ns). The measured PL lifetimes of these compounds range from 9 to 21.1 ns (Figure </w:t>
      </w:r>
      <w:r w:rsidR="006F1496">
        <w:rPr>
          <w:rStyle w:val="apple-converted-space"/>
          <w:rFonts w:eastAsia="SimSun" w:cs="Times New Roman"/>
          <w:bCs/>
          <w:color w:val="000000" w:themeColor="text1"/>
          <w:szCs w:val="24"/>
        </w:rPr>
        <w:t>35</w:t>
      </w:r>
      <w:r w:rsidRPr="001730E7">
        <w:rPr>
          <w:rStyle w:val="apple-converted-space"/>
          <w:rFonts w:eastAsia="SimSun" w:cs="Times New Roman"/>
          <w:bCs/>
          <w:color w:val="000000" w:themeColor="text1"/>
          <w:szCs w:val="24"/>
        </w:rPr>
        <w:t>). In the literature, a spread in PL lifetimes of Pb-based hybrid halides are reported ranging from subnanosecond up to 54.1 ns,</w:t>
      </w:r>
      <w:r w:rsidRPr="001730E7">
        <w:rPr>
          <w:rStyle w:val="apple-converted-space"/>
          <w:rFonts w:eastAsia="SimSun" w:cs="Times New Roman"/>
          <w:bCs/>
          <w:color w:val="000000" w:themeColor="text1"/>
          <w:szCs w:val="24"/>
        </w:rPr>
        <w:fldChar w:fldCharType="begin">
          <w:fldData xml:space="preserve">PEVuZE5vdGU+PENpdGU+PEF1dGhvcj5XYW5nPC9BdXRob3I+PFllYXI+MjAxNTwvWWVhcj48UmVj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</w:fldData>
        </w:fldChar>
      </w:r>
      <w:r w:rsidR="00896DC4">
        <w:rPr>
          <w:rStyle w:val="apple-converted-space"/>
          <w:rFonts w:eastAsia="SimSun" w:cs="Times New Roman"/>
          <w:bCs/>
          <w:color w:val="000000" w:themeColor="text1"/>
          <w:szCs w:val="24"/>
        </w:rPr>
        <w:instrText xml:space="preserve"> ADDIN EN.CITE </w:instrText>
      </w:r>
      <w:r w:rsidR="00896DC4">
        <w:rPr>
          <w:rStyle w:val="apple-converted-space"/>
          <w:rFonts w:eastAsia="SimSun" w:cs="Times New Roman"/>
          <w:bCs/>
          <w:color w:val="000000" w:themeColor="text1"/>
          <w:szCs w:val="24"/>
        </w:rPr>
        <w:fldChar w:fldCharType="begin">
          <w:fldData xml:space="preserve">PEVuZE5vdGU+PENpdGU+PEF1dGhvcj5XYW5nPC9BdXRob3I+PFllYXI+MjAxNTwvWWVhcj48UmVj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</w:fldData>
        </w:fldChar>
      </w:r>
      <w:r w:rsidR="00896DC4">
        <w:rPr>
          <w:rStyle w:val="apple-converted-space"/>
          <w:rFonts w:eastAsia="SimSun" w:cs="Times New Roman"/>
          <w:bCs/>
          <w:color w:val="000000" w:themeColor="text1"/>
          <w:szCs w:val="24"/>
        </w:rPr>
        <w:instrText xml:space="preserve"> ADDIN EN.CITE.DATA </w:instrText>
      </w:r>
      <w:r w:rsidR="00896DC4">
        <w:rPr>
          <w:rStyle w:val="apple-converted-space"/>
          <w:rFonts w:eastAsia="SimSun" w:cs="Times New Roman"/>
          <w:bCs/>
          <w:color w:val="000000" w:themeColor="text1"/>
          <w:szCs w:val="24"/>
        </w:rPr>
      </w:r>
      <w:r w:rsidR="00896DC4">
        <w:rPr>
          <w:rStyle w:val="apple-converted-space"/>
          <w:rFonts w:eastAsia="SimSun" w:cs="Times New Roman"/>
          <w:bCs/>
          <w:color w:val="000000" w:themeColor="text1"/>
          <w:szCs w:val="24"/>
        </w:rPr>
        <w:fldChar w:fldCharType="end"/>
      </w:r>
      <w:r w:rsidRPr="001730E7">
        <w:rPr>
          <w:rStyle w:val="apple-converted-space"/>
          <w:rFonts w:eastAsia="SimSun" w:cs="Times New Roman"/>
          <w:bCs/>
          <w:color w:val="000000" w:themeColor="text1"/>
          <w:szCs w:val="24"/>
        </w:rPr>
      </w:r>
      <w:r w:rsidRPr="001730E7">
        <w:rPr>
          <w:rStyle w:val="apple-converted-space"/>
          <w:rFonts w:eastAsia="SimSun" w:cs="Times New Roman"/>
          <w:bCs/>
          <w:color w:val="000000" w:themeColor="text1"/>
          <w:szCs w:val="24"/>
        </w:rPr>
        <w:fldChar w:fldCharType="separate"/>
      </w:r>
      <w:r w:rsidR="00896DC4" w:rsidRPr="00896DC4">
        <w:rPr>
          <w:rStyle w:val="apple-converted-space"/>
          <w:rFonts w:eastAsia="SimSun" w:cs="Times New Roman"/>
          <w:bCs/>
          <w:noProof/>
          <w:color w:val="000000" w:themeColor="text1"/>
          <w:szCs w:val="24"/>
          <w:vertAlign w:val="superscript"/>
        </w:rPr>
        <w:t>17, 305, 365</w:t>
      </w:r>
      <w:r w:rsidRPr="001730E7">
        <w:rPr>
          <w:rStyle w:val="apple-converted-space"/>
          <w:rFonts w:eastAsia="SimSun" w:cs="Times New Roman"/>
          <w:bCs/>
          <w:color w:val="000000" w:themeColor="text1"/>
          <w:szCs w:val="24"/>
        </w:rPr>
        <w:fldChar w:fldCharType="end"/>
      </w:r>
      <w:r w:rsidRPr="001730E7">
        <w:rPr>
          <w:rStyle w:val="apple-converted-space"/>
          <w:rFonts w:eastAsia="SimSun" w:cs="Times New Roman"/>
          <w:bCs/>
          <w:color w:val="000000" w:themeColor="text1"/>
          <w:szCs w:val="24"/>
        </w:rPr>
        <w:t xml:space="preserve"> attributed to </w:t>
      </w:r>
      <w:r w:rsidRPr="001730E7">
        <w:rPr>
          <w:rFonts w:cs="Times New Roman"/>
          <w:szCs w:val="24"/>
        </w:rPr>
        <w:t>self-trapped excitonic states (</w:t>
      </w:r>
      <w:r w:rsidRPr="001730E7">
        <w:rPr>
          <w:rStyle w:val="apple-converted-space"/>
          <w:rFonts w:eastAsia="SimSun" w:cs="Times New Roman"/>
          <w:bCs/>
          <w:color w:val="000000" w:themeColor="text1"/>
          <w:szCs w:val="24"/>
        </w:rPr>
        <w:t>STEs), and for some 0D Pb-free hybrid halides phosphorescent lifetimes in microseconds are reported.</w:t>
      </w:r>
      <w:r w:rsidRPr="001730E7">
        <w:rPr>
          <w:rStyle w:val="apple-converted-space"/>
          <w:rFonts w:eastAsia="SimSun" w:cs="Times New Roman"/>
          <w:bCs/>
          <w:color w:val="000000" w:themeColor="text1"/>
          <w:szCs w:val="24"/>
        </w:rPr>
        <w:fldChar w:fldCharType="begin">
          <w:fldData xml:space="preserve">PEVuZE5vdGU+PENpdGU+PEF1dGhvcj5aaG91PC9BdXRob3I+PFllYXI+MjAxODwvWWVhcj48UmVj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=
</w:fldData>
        </w:fldChar>
      </w:r>
      <w:r w:rsidR="00896DC4">
        <w:rPr>
          <w:rStyle w:val="apple-converted-space"/>
          <w:rFonts w:eastAsia="SimSun" w:cs="Times New Roman"/>
          <w:bCs/>
          <w:color w:val="000000" w:themeColor="text1"/>
          <w:szCs w:val="24"/>
        </w:rPr>
        <w:instrText xml:space="preserve"> ADDIN EN.CITE </w:instrText>
      </w:r>
      <w:r w:rsidR="00896DC4">
        <w:rPr>
          <w:rStyle w:val="apple-converted-space"/>
          <w:rFonts w:eastAsia="SimSun" w:cs="Times New Roman"/>
          <w:bCs/>
          <w:color w:val="000000" w:themeColor="text1"/>
          <w:szCs w:val="24"/>
        </w:rPr>
        <w:fldChar w:fldCharType="begin">
          <w:fldData xml:space="preserve">PEVuZE5vdGU+PENpdGU+PEF1dGhvcj5aaG91PC9BdXRob3I+PFllYXI+MjAxODwvWWVhcj48UmVj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=
</w:fldData>
        </w:fldChar>
      </w:r>
      <w:r w:rsidR="00896DC4">
        <w:rPr>
          <w:rStyle w:val="apple-converted-space"/>
          <w:rFonts w:eastAsia="SimSun" w:cs="Times New Roman"/>
          <w:bCs/>
          <w:color w:val="000000" w:themeColor="text1"/>
          <w:szCs w:val="24"/>
        </w:rPr>
        <w:instrText xml:space="preserve"> ADDIN EN.CITE.DATA </w:instrText>
      </w:r>
      <w:r w:rsidR="00896DC4">
        <w:rPr>
          <w:rStyle w:val="apple-converted-space"/>
          <w:rFonts w:eastAsia="SimSun" w:cs="Times New Roman"/>
          <w:bCs/>
          <w:color w:val="000000" w:themeColor="text1"/>
          <w:szCs w:val="24"/>
        </w:rPr>
      </w:r>
      <w:r w:rsidR="00896DC4">
        <w:rPr>
          <w:rStyle w:val="apple-converted-space"/>
          <w:rFonts w:eastAsia="SimSun" w:cs="Times New Roman"/>
          <w:bCs/>
          <w:color w:val="000000" w:themeColor="text1"/>
          <w:szCs w:val="24"/>
        </w:rPr>
        <w:fldChar w:fldCharType="end"/>
      </w:r>
      <w:r w:rsidRPr="001730E7">
        <w:rPr>
          <w:rStyle w:val="apple-converted-space"/>
          <w:rFonts w:eastAsia="SimSun" w:cs="Times New Roman"/>
          <w:bCs/>
          <w:color w:val="000000" w:themeColor="text1"/>
          <w:szCs w:val="24"/>
        </w:rPr>
      </w:r>
      <w:r w:rsidRPr="001730E7">
        <w:rPr>
          <w:rStyle w:val="apple-converted-space"/>
          <w:rFonts w:eastAsia="SimSun" w:cs="Times New Roman"/>
          <w:bCs/>
          <w:color w:val="000000" w:themeColor="text1"/>
          <w:szCs w:val="24"/>
        </w:rPr>
        <w:fldChar w:fldCharType="separate"/>
      </w:r>
      <w:r w:rsidR="00896DC4" w:rsidRPr="00896DC4">
        <w:rPr>
          <w:rStyle w:val="apple-converted-space"/>
          <w:rFonts w:eastAsia="SimSun" w:cs="Times New Roman"/>
          <w:bCs/>
          <w:noProof/>
          <w:color w:val="000000" w:themeColor="text1"/>
          <w:szCs w:val="24"/>
          <w:vertAlign w:val="superscript"/>
        </w:rPr>
        <w:t>368, 370, 383</w:t>
      </w:r>
      <w:r w:rsidRPr="001730E7">
        <w:rPr>
          <w:rStyle w:val="apple-converted-space"/>
          <w:rFonts w:eastAsia="SimSun" w:cs="Times New Roman"/>
          <w:bCs/>
          <w:color w:val="000000" w:themeColor="text1"/>
          <w:szCs w:val="24"/>
        </w:rPr>
        <w:fldChar w:fldCharType="end"/>
      </w:r>
      <w:r w:rsidRPr="001730E7">
        <w:rPr>
          <w:rStyle w:val="apple-converted-space"/>
          <w:rFonts w:eastAsia="SimSun" w:cs="Times New Roman"/>
          <w:bCs/>
          <w:color w:val="000000" w:themeColor="text1"/>
          <w:szCs w:val="24"/>
        </w:rPr>
        <w:t xml:space="preserve"> </w:t>
      </w:r>
    </w:p>
    <w:p w14:paraId="4A7D40B1" w14:textId="77777777" w:rsidR="002D0FCD" w:rsidRDefault="002D0FCD" w:rsidP="00407DB9">
      <w:pPr>
        <w:keepNext/>
        <w:spacing w:line="240" w:lineRule="auto"/>
        <w:jc w:val="center"/>
      </w:pPr>
      <w:r w:rsidRPr="001730E7">
        <w:rPr>
          <w:rFonts w:cs="Times New Roman"/>
          <w:noProof/>
          <w:szCs w:val="24"/>
        </w:rPr>
        <w:drawing>
          <wp:inline distT="0" distB="0" distL="0" distR="0" wp14:anchorId="52035189" wp14:editId="0F1E7AC8">
            <wp:extent cx="5648960" cy="1485265"/>
            <wp:effectExtent l="0" t="0" r="889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L decays-new.tif"/>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651044" cy="1485813"/>
                    </a:xfrm>
                    <a:prstGeom prst="rect">
                      <a:avLst/>
                    </a:prstGeom>
                  </pic:spPr>
                </pic:pic>
              </a:graphicData>
            </a:graphic>
          </wp:inline>
        </w:drawing>
      </w:r>
    </w:p>
    <w:p w14:paraId="23444BB0" w14:textId="5B7E2444" w:rsidR="002D0FCD" w:rsidRPr="00AB7EEA" w:rsidRDefault="002D0FCD" w:rsidP="00CE3348">
      <w:pPr>
        <w:pStyle w:val="FigureCaption"/>
        <w:jc w:val="both"/>
        <w:rPr>
          <w:rFonts w:eastAsia="SimSun"/>
          <w:bCs/>
          <w:color w:val="000000" w:themeColor="text1"/>
        </w:rPr>
      </w:pPr>
      <w:bookmarkStart w:id="118" w:name="_Toc15232637"/>
      <w:r>
        <w:t xml:space="preserve">Figure </w:t>
      </w:r>
      <w:r>
        <w:fldChar w:fldCharType="begin"/>
      </w:r>
      <w:r>
        <w:instrText xml:space="preserve"> SEQ Figure \* ARABIC </w:instrText>
      </w:r>
      <w:r>
        <w:fldChar w:fldCharType="separate"/>
      </w:r>
      <w:r w:rsidR="00F21648">
        <w:t>35</w:t>
      </w:r>
      <w:r>
        <w:fldChar w:fldCharType="end"/>
      </w:r>
      <w:r>
        <w:t xml:space="preserve">. </w:t>
      </w:r>
      <w:r w:rsidRPr="002D0FCD">
        <w:rPr>
          <w:b w:val="0"/>
          <w:bCs/>
        </w:rPr>
        <w:t>Photoluminescence lifetime profiles (black solid circles) and fitting curves (red lines) for (a) (R)ZnBr</w:t>
      </w:r>
      <w:r w:rsidRPr="002D0FCD">
        <w:rPr>
          <w:b w:val="0"/>
          <w:bCs/>
          <w:vertAlign w:val="subscript"/>
        </w:rPr>
        <w:t>3</w:t>
      </w:r>
      <w:r w:rsidRPr="002D0FCD">
        <w:rPr>
          <w:b w:val="0"/>
          <w:bCs/>
        </w:rPr>
        <w:t>(DMSO), (a) (R)</w:t>
      </w:r>
      <w:r w:rsidRPr="002D0FCD">
        <w:rPr>
          <w:b w:val="0"/>
          <w:bCs/>
          <w:vertAlign w:val="subscript"/>
        </w:rPr>
        <w:t>2</w:t>
      </w:r>
      <w:r w:rsidRPr="002D0FCD">
        <w:rPr>
          <w:b w:val="0"/>
          <w:bCs/>
        </w:rPr>
        <w:t>CdBr</w:t>
      </w:r>
      <w:r w:rsidRPr="002D0FCD">
        <w:rPr>
          <w:b w:val="0"/>
          <w:bCs/>
          <w:vertAlign w:val="subscript"/>
        </w:rPr>
        <w:t>4</w:t>
      </w:r>
      <w:r w:rsidRPr="002D0FCD">
        <w:rPr>
          <w:b w:val="0"/>
          <w:bCs/>
        </w:rPr>
        <w:t>·DMSO, and (c) (R)CdBr</w:t>
      </w:r>
      <w:r w:rsidRPr="002D0FCD">
        <w:rPr>
          <w:b w:val="0"/>
          <w:bCs/>
          <w:vertAlign w:val="subscript"/>
        </w:rPr>
        <w:t>3</w:t>
      </w:r>
      <w:r w:rsidRPr="002D0FCD">
        <w:rPr>
          <w:b w:val="0"/>
          <w:bCs/>
        </w:rPr>
        <w:t>(DMSO). The insets show the excitation and emission wavelengths, and the derived lifetime constants.</w:t>
      </w:r>
      <w:bookmarkEnd w:id="118"/>
      <w:r w:rsidRPr="002D0FCD">
        <w:rPr>
          <w:b w:val="0"/>
          <w:bCs/>
        </w:rPr>
        <w:t xml:space="preserve"> </w:t>
      </w:r>
    </w:p>
    <w:p w14:paraId="75FFCB52" w14:textId="1BE8BBE7" w:rsidR="002D0FCD" w:rsidRPr="00AB7EEA" w:rsidRDefault="002D0FCD" w:rsidP="00CE3348">
      <w:pPr>
        <w:spacing w:line="240" w:lineRule="auto"/>
        <w:ind w:firstLine="284"/>
        <w:jc w:val="both"/>
        <w:rPr>
          <w:rFonts w:eastAsia="SimSun" w:cs="Times New Roman"/>
          <w:bCs/>
          <w:color w:val="000000" w:themeColor="text1"/>
          <w:szCs w:val="24"/>
        </w:rPr>
      </w:pPr>
      <w:r w:rsidRPr="001730E7">
        <w:rPr>
          <w:rFonts w:cs="Times New Roman"/>
          <w:szCs w:val="24"/>
        </w:rPr>
        <w:t xml:space="preserve"> </w:t>
      </w:r>
    </w:p>
    <w:p w14:paraId="7127FD4D" w14:textId="2D89EF2F" w:rsidR="002D0FCD" w:rsidRPr="001730E7" w:rsidRDefault="002D0FCD" w:rsidP="00CE3348">
      <w:pPr>
        <w:spacing w:line="480" w:lineRule="auto"/>
        <w:ind w:firstLine="720"/>
        <w:jc w:val="both"/>
        <w:rPr>
          <w:rFonts w:cs="Times New Roman"/>
          <w:szCs w:val="24"/>
        </w:rPr>
      </w:pPr>
      <w:r w:rsidRPr="001730E7">
        <w:rPr>
          <w:rFonts w:cs="Times New Roman"/>
          <w:szCs w:val="24"/>
        </w:rPr>
        <w:lastRenderedPageBreak/>
        <w:t>In hybrid metal halide perovskites, tunable broadband emission has been attributed to structural distortions, in particular to the distortions of the MX</w:t>
      </w:r>
      <w:r w:rsidRPr="001730E7">
        <w:rPr>
          <w:rFonts w:cs="Times New Roman"/>
          <w:szCs w:val="24"/>
          <w:vertAlign w:val="subscript"/>
        </w:rPr>
        <w:t>6</w:t>
      </w:r>
      <w:r w:rsidRPr="001730E7">
        <w:rPr>
          <w:rFonts w:cs="Times New Roman"/>
          <w:szCs w:val="24"/>
        </w:rPr>
        <w:t xml:space="preserve"> octahedra.</w:t>
      </w:r>
      <w:r w:rsidRPr="001730E7">
        <w:rPr>
          <w:rFonts w:cs="Times New Roman"/>
          <w:szCs w:val="24"/>
        </w:rPr>
        <w:fldChar w:fldCharType="begin">
          <w:fldData xml:space="preserve">PEVuZE5vdGU+PENpdGU+PEF1dGhvcj5ZYW5ndWk8L0F1dGhvcj48WWVhcj4yMDE3PC9ZZWFyPjxS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PEVuZE5vdGU+PENpdGU+PEF1dGhvcj5ZYW5ndWk8L0F1dGhvcj48WWVhcj4yMDE3PC9ZZWFyPjxS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1730E7">
        <w:rPr>
          <w:rFonts w:cs="Times New Roman"/>
          <w:szCs w:val="24"/>
        </w:rPr>
      </w:r>
      <w:r w:rsidRPr="001730E7">
        <w:rPr>
          <w:rFonts w:cs="Times New Roman"/>
          <w:szCs w:val="24"/>
        </w:rPr>
        <w:fldChar w:fldCharType="separate"/>
      </w:r>
      <w:r w:rsidR="00896DC4" w:rsidRPr="00896DC4">
        <w:rPr>
          <w:rFonts w:cs="Times New Roman"/>
          <w:noProof/>
          <w:szCs w:val="24"/>
          <w:vertAlign w:val="superscript"/>
        </w:rPr>
        <w:t>85, 108, 303</w:t>
      </w:r>
      <w:r w:rsidRPr="001730E7">
        <w:rPr>
          <w:rFonts w:cs="Times New Roman"/>
          <w:szCs w:val="24"/>
        </w:rPr>
        <w:fldChar w:fldCharType="end"/>
      </w:r>
      <w:r w:rsidRPr="001730E7">
        <w:rPr>
          <w:rFonts w:cs="Times New Roman"/>
          <w:szCs w:val="24"/>
        </w:rPr>
        <w:t xml:space="preserve"> According to these studies, structural distortions directly impact band gaps and the spread in the structural distortions, therefore, broadening the emission spectra. Although the compounds studied in this work are not perovskites and are not based on octahedral inorganic frameworks, tetrahedral distortions around metal cations are clearly evident for each compound (</w:t>
      </w:r>
      <w:r w:rsidRPr="0000439D">
        <w:rPr>
          <w:rFonts w:cs="Times New Roman"/>
          <w:szCs w:val="24"/>
        </w:rPr>
        <w:t xml:space="preserve">Table </w:t>
      </w:r>
      <w:r w:rsidR="0000439D" w:rsidRPr="0000439D">
        <w:rPr>
          <w:rFonts w:cs="Times New Roman"/>
          <w:szCs w:val="24"/>
        </w:rPr>
        <w:t>A1.11</w:t>
      </w:r>
      <w:r w:rsidRPr="0000439D">
        <w:rPr>
          <w:rFonts w:cs="Times New Roman"/>
          <w:szCs w:val="24"/>
        </w:rPr>
        <w:t>).</w:t>
      </w:r>
      <w:r w:rsidRPr="001730E7">
        <w:rPr>
          <w:rFonts w:cs="Times New Roman"/>
          <w:szCs w:val="24"/>
        </w:rPr>
        <w:t xml:space="preserve"> However, in the present case, we cannot establish a clear correlation between tetrahedral distortions and the measured FWHM values due to the differing crystal structures and coordination environments around the metal cations in this family. Nevertheless, the structural distortions observed in our compounds could, in principle, aid in the generation of more transient photo-excited STEs similar to those in Pb-halide perovskites.</w:t>
      </w:r>
      <w:r w:rsidRPr="001730E7">
        <w:rPr>
          <w:rFonts w:cs="Times New Roman"/>
          <w:szCs w:val="24"/>
        </w:rPr>
        <w:fldChar w:fldCharType="begin">
          <w:fldData xml:space="preserve">PEVuZE5vdGU+PENpdGU+PEF1dGhvcj5NYW88L0F1dGhvcj48WWVhcj4yMDE3PC9ZZWFyPjxSZWNO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PEVuZE5vdGU+PENpdGU+PEF1dGhvcj5NYW88L0F1dGhvcj48WWVhcj4yMDE3PC9ZZWFyPjxSZWNO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1730E7">
        <w:rPr>
          <w:rFonts w:cs="Times New Roman"/>
          <w:szCs w:val="24"/>
        </w:rPr>
      </w:r>
      <w:r w:rsidRPr="001730E7">
        <w:rPr>
          <w:rFonts w:cs="Times New Roman"/>
          <w:szCs w:val="24"/>
        </w:rPr>
        <w:fldChar w:fldCharType="separate"/>
      </w:r>
      <w:r w:rsidR="00896DC4" w:rsidRPr="00896DC4">
        <w:rPr>
          <w:rFonts w:cs="Times New Roman"/>
          <w:noProof/>
          <w:szCs w:val="24"/>
          <w:vertAlign w:val="superscript"/>
        </w:rPr>
        <w:t>305, 384-385</w:t>
      </w:r>
      <w:r w:rsidRPr="001730E7">
        <w:rPr>
          <w:rFonts w:cs="Times New Roman"/>
          <w:szCs w:val="24"/>
        </w:rPr>
        <w:fldChar w:fldCharType="end"/>
      </w:r>
      <w:r w:rsidRPr="001730E7">
        <w:rPr>
          <w:rFonts w:cs="Times New Roman"/>
          <w:szCs w:val="24"/>
        </w:rPr>
        <w:t xml:space="preserve"> For 0D hybrid halides of Sn and Sb, it has been shown that the significant structural distortions of the excited state also leads to large Stokes shifts of 200-350 nm.</w:t>
      </w:r>
      <w:r w:rsidRPr="001730E7">
        <w:rPr>
          <w:rFonts w:cs="Times New Roman"/>
          <w:szCs w:val="24"/>
        </w:rPr>
        <w:fldChar w:fldCharType="begin">
          <w:fldData xml:space="preserve">PEVuZE5vdGU+PENpdGU+PEF1dGhvcj5aaG91PC9BdXRob3I+PFllYXI+MjAxODwvWWVhcj48UmVj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PEVuZE5vdGU+PENpdGU+PEF1dGhvcj5aaG91PC9BdXRob3I+PFllYXI+MjAxODwvWWVhcj48UmVj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1730E7">
        <w:rPr>
          <w:rFonts w:cs="Times New Roman"/>
          <w:szCs w:val="24"/>
        </w:rPr>
      </w:r>
      <w:r w:rsidRPr="001730E7">
        <w:rPr>
          <w:rFonts w:cs="Times New Roman"/>
          <w:szCs w:val="24"/>
        </w:rPr>
        <w:fldChar w:fldCharType="separate"/>
      </w:r>
      <w:r w:rsidR="00896DC4" w:rsidRPr="00896DC4">
        <w:rPr>
          <w:rFonts w:cs="Times New Roman"/>
          <w:noProof/>
          <w:szCs w:val="24"/>
          <w:vertAlign w:val="superscript"/>
        </w:rPr>
        <w:t>368, 370</w:t>
      </w:r>
      <w:r w:rsidRPr="001730E7">
        <w:rPr>
          <w:rFonts w:cs="Times New Roman"/>
          <w:szCs w:val="24"/>
        </w:rPr>
        <w:fldChar w:fldCharType="end"/>
      </w:r>
      <w:r w:rsidRPr="001730E7">
        <w:rPr>
          <w:rFonts w:cs="Times New Roman"/>
          <w:szCs w:val="24"/>
        </w:rPr>
        <w:t xml:space="preserve"> Although we observe smaller Stokes shifts ranging from 70 nm for (R)CdI</w:t>
      </w:r>
      <w:r w:rsidRPr="001730E7">
        <w:rPr>
          <w:rFonts w:cs="Times New Roman"/>
          <w:szCs w:val="24"/>
          <w:vertAlign w:val="subscript"/>
        </w:rPr>
        <w:t>3</w:t>
      </w:r>
      <w:r w:rsidRPr="001730E7">
        <w:rPr>
          <w:rFonts w:cs="Times New Roman"/>
          <w:szCs w:val="24"/>
        </w:rPr>
        <w:t>(DMSO) to 105 nm for (R)ZnBr</w:t>
      </w:r>
      <w:r w:rsidRPr="001730E7">
        <w:rPr>
          <w:rFonts w:cs="Times New Roman"/>
          <w:szCs w:val="24"/>
          <w:vertAlign w:val="subscript"/>
        </w:rPr>
        <w:t>3</w:t>
      </w:r>
      <w:r w:rsidRPr="001730E7">
        <w:rPr>
          <w:rFonts w:cs="Times New Roman"/>
          <w:szCs w:val="24"/>
        </w:rPr>
        <w:t>(DMSO), these values are still much higher than that for higher dimensional (2D and 3D) hybrid halide perovskites.</w:t>
      </w:r>
      <w:r w:rsidRPr="001730E7">
        <w:rPr>
          <w:rFonts w:cs="Times New Roman"/>
          <w:szCs w:val="24"/>
        </w:rPr>
        <w:fldChar w:fldCharType="begin"/>
      </w:r>
      <w:r w:rsidR="00896DC4">
        <w:rPr>
          <w:rFonts w:cs="Times New Roman"/>
          <w:szCs w:val="24"/>
        </w:rPr>
        <w:instrText xml:space="preserve"> ADDIN EN.CITE &lt;EndNote&gt;&lt;Cite&gt;&lt;Author&gt;Dammak&lt;/Author&gt;&lt;Year&gt;2009&lt;/Year&gt;&lt;RecNum&gt;892&lt;/RecNum&gt;&lt;DisplayText&gt;&lt;style face="superscript"&gt;254&lt;/style&gt;&lt;/DisplayText&gt;&lt;record&gt;&lt;rec-number&gt;892&lt;/rec-number&gt;&lt;foreign-keys&gt;&lt;key app="EN" db-id="fzds0d9x4pav0teer07p9vx59ws5zz2z522d" timestamp="0"&gt;892&lt;/key&gt;&lt;/foreign-keys&gt;&lt;ref-type name="Journal Article"&gt;17&lt;/ref-type&gt;&lt;contributors&gt;&lt;authors&gt;&lt;author&gt;Dammak, T.&lt;/author&gt;&lt;author&gt;Koubaa, M.&lt;/author&gt;&lt;author&gt;Boukheddaden, K.&lt;/author&gt;&lt;author&gt;Bougzhala, H.&lt;/author&gt;&lt;author&gt;Mlayah, A.&lt;/author&gt;&lt;author&gt;Abid, Y.&lt;/author&gt;&lt;/authors&gt;&lt;/contributors&gt;&lt;titles&gt;&lt;title&gt;Two-Dimensional Excitons and Photoluminescence Properties of the Organic/Inorganic (4-FC6H4C2H4NH3)2[PbI4] Nanomaterial&lt;/title&gt;&lt;secondary-title&gt;The Journal of Physical Chemistry C&lt;/secondary-title&gt;&lt;/titles&gt;&lt;periodical&gt;&lt;full-title&gt;The Journal of Physical Chemistry C&lt;/full-title&gt;&lt;/periodical&gt;&lt;pages&gt;19305-19309&lt;/pages&gt;&lt;volume&gt;113&lt;/volume&gt;&lt;number&gt;44&lt;/number&gt;&lt;dates&gt;&lt;year&gt;2009&lt;/year&gt;&lt;pub-dates&gt;&lt;date&gt;2009/11/05&lt;/date&gt;&lt;/pub-dates&gt;&lt;/dates&gt;&lt;publisher&gt;American Chemical Society&lt;/publisher&gt;&lt;isbn&gt;1932-7447&lt;/isbn&gt;&lt;urls&gt;&lt;related-urls&gt;&lt;url&gt;http://dx.doi.org/10.1021/jp9057934&lt;/url&gt;&lt;/related-urls&gt;&lt;/urls&gt;&lt;electronic-resource-num&gt;10.1021/jp9057934&lt;/electronic-resource-num&gt;&lt;access-date&gt;2014/11/19&lt;/access-date&gt;&lt;/record&gt;&lt;/Cite&gt;&lt;/EndNote&gt;</w:instrText>
      </w:r>
      <w:r w:rsidRPr="001730E7">
        <w:rPr>
          <w:rFonts w:cs="Times New Roman"/>
          <w:szCs w:val="24"/>
        </w:rPr>
        <w:fldChar w:fldCharType="separate"/>
      </w:r>
      <w:r w:rsidR="00896DC4" w:rsidRPr="00896DC4">
        <w:rPr>
          <w:rFonts w:cs="Times New Roman"/>
          <w:noProof/>
          <w:szCs w:val="24"/>
          <w:vertAlign w:val="superscript"/>
        </w:rPr>
        <w:t>254</w:t>
      </w:r>
      <w:r w:rsidRPr="001730E7">
        <w:rPr>
          <w:rFonts w:cs="Times New Roman"/>
          <w:szCs w:val="24"/>
        </w:rPr>
        <w:fldChar w:fldCharType="end"/>
      </w:r>
      <w:r w:rsidRPr="001730E7">
        <w:rPr>
          <w:rFonts w:cs="Times New Roman"/>
          <w:szCs w:val="24"/>
        </w:rPr>
        <w:t xml:space="preserve"> The impact of distortions of the inorganic anions would be greatest if light emission originates from the inorganic molecules, i.e., if the excitons are localized on the inorganic units. Unlike the heavily studied Sn and Pb halide systems, in the present case we employed group 12 metals (Zn and Cd), which have lower electronegativities,</w:t>
      </w:r>
      <w:r w:rsidRPr="001730E7">
        <w:rPr>
          <w:rFonts w:cs="Times New Roman"/>
          <w:szCs w:val="24"/>
        </w:rPr>
        <w:fldChar w:fldCharType="begin"/>
      </w:r>
      <w:r w:rsidR="00896DC4">
        <w:rPr>
          <w:rFonts w:cs="Times New Roman"/>
          <w:szCs w:val="24"/>
        </w:rPr>
        <w:instrText xml:space="preserve"> ADDIN EN.CITE &lt;EndNote&gt;&lt;Cite&gt;&lt;Author&gt;Allred&lt;/Author&gt;&lt;Year&gt;1961&lt;/Year&gt;&lt;RecNum&gt;622&lt;/RecNum&gt;&lt;DisplayText&gt;&lt;style face="superscript"&gt;220&lt;/style&gt;&lt;/DisplayText&gt;&lt;record&gt;&lt;rec-number&gt;622&lt;/rec-number&gt;&lt;foreign-keys&gt;&lt;key app="EN" db-id="vpr9as2rawdd28e5aryxprt4dftzw9tvsf0t" timestamp="1500160546"&gt;622&lt;/key&gt;&lt;/foreign-keys&gt;&lt;ref-type name="Journal Article"&gt;17&lt;/ref-type&gt;&lt;contributors&gt;&lt;authors&gt;&lt;author&gt;Allred, A. L.&lt;/author&gt;&lt;/authors&gt;&lt;/contributors&gt;&lt;titles&gt;&lt;title&gt;Electronegativity values from thermochemical data&lt;/title&gt;&lt;secondary-title&gt;Journal of Inorganic and Nuclear Chemistry&lt;/secondary-title&gt;&lt;/titles&gt;&lt;periodical&gt;&lt;full-title&gt;Journal of Inorganic and Nuclear Chemistry&lt;/full-title&gt;&lt;abbr-1&gt;J. Inorg. Nucl. Chem.&lt;/abbr-1&gt;&lt;abbr-2&gt;J Inorg Nucl Chem&lt;/abbr-2&gt;&lt;/periodical&gt;&lt;pages&gt;215-221&lt;/pages&gt;&lt;volume&gt;17&lt;/volume&gt;&lt;number&gt;3&lt;/number&gt;&lt;dates&gt;&lt;year&gt;1961&lt;/year&gt;&lt;pub-dates&gt;&lt;date&gt;1961/06/01/&lt;/date&gt;&lt;/pub-dates&gt;&lt;/dates&gt;&lt;isbn&gt;0022-1902&lt;/isbn&gt;&lt;urls&gt;&lt;related-urls&gt;&lt;url&gt;http://www.sciencedirect.com/science/article/pii/0022190261801425&lt;/url&gt;&lt;/related-urls&gt;&lt;/urls&gt;&lt;electronic-resource-num&gt;http://dx.doi.org/10.1016/0022-1902(61)80142-5&lt;/electronic-resource-num&gt;&lt;/record&gt;&lt;/Cite&gt;&lt;/EndNote&gt;</w:instrText>
      </w:r>
      <w:r w:rsidRPr="001730E7">
        <w:rPr>
          <w:rFonts w:cs="Times New Roman"/>
          <w:szCs w:val="24"/>
        </w:rPr>
        <w:fldChar w:fldCharType="separate"/>
      </w:r>
      <w:r w:rsidR="00896DC4" w:rsidRPr="00896DC4">
        <w:rPr>
          <w:rFonts w:cs="Times New Roman"/>
          <w:noProof/>
          <w:szCs w:val="24"/>
          <w:vertAlign w:val="superscript"/>
        </w:rPr>
        <w:t>220</w:t>
      </w:r>
      <w:r w:rsidRPr="001730E7">
        <w:rPr>
          <w:rFonts w:cs="Times New Roman"/>
          <w:szCs w:val="24"/>
        </w:rPr>
        <w:fldChar w:fldCharType="end"/>
      </w:r>
      <w:r w:rsidRPr="001730E7">
        <w:rPr>
          <w:rFonts w:cs="Times New Roman"/>
          <w:szCs w:val="24"/>
        </w:rPr>
        <w:t xml:space="preserve"> and hence higher lying conduction bands for the inorganic anions. Consequently, excitons in (R)ZnBr</w:t>
      </w:r>
      <w:r w:rsidRPr="001730E7">
        <w:rPr>
          <w:rFonts w:cs="Times New Roman"/>
          <w:szCs w:val="24"/>
          <w:vertAlign w:val="subscript"/>
        </w:rPr>
        <w:t>3</w:t>
      </w:r>
      <w:r w:rsidRPr="001730E7">
        <w:rPr>
          <w:rFonts w:cs="Times New Roman"/>
          <w:szCs w:val="24"/>
        </w:rPr>
        <w:t>(DMSO),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b/>
          <w:szCs w:val="24"/>
        </w:rPr>
        <w:t>·</w:t>
      </w:r>
      <w:r w:rsidRPr="001730E7">
        <w:rPr>
          <w:rFonts w:cs="Times New Roman"/>
          <w:szCs w:val="24"/>
        </w:rPr>
        <w:t>DMSO, and (R)CdI</w:t>
      </w:r>
      <w:r w:rsidRPr="001730E7">
        <w:rPr>
          <w:rFonts w:cs="Times New Roman"/>
          <w:szCs w:val="24"/>
          <w:vertAlign w:val="subscript"/>
        </w:rPr>
        <w:t>3</w:t>
      </w:r>
      <w:r w:rsidRPr="001730E7">
        <w:rPr>
          <w:rFonts w:cs="Times New Roman"/>
          <w:szCs w:val="24"/>
        </w:rPr>
        <w:t xml:space="preserve">(DMSO) could be localized on the organic molecules, and the relatively smaller Stokes shifts in our compounds (between 70 and 105 nm) could be a direct consequence of this fact. Recently, broadband white-light emission in the 2D layered perovskite compound </w:t>
      </w:r>
      <w:r w:rsidRPr="001730E7">
        <w:rPr>
          <w:rFonts w:cs="Times New Roman"/>
          <w:szCs w:val="24"/>
        </w:rPr>
        <w:lastRenderedPageBreak/>
        <w:t>(C</w:t>
      </w:r>
      <w:r w:rsidRPr="001730E7">
        <w:rPr>
          <w:rFonts w:cs="Times New Roman"/>
          <w:szCs w:val="24"/>
          <w:vertAlign w:val="subscript"/>
        </w:rPr>
        <w:t>6</w:t>
      </w:r>
      <w:r w:rsidRPr="001730E7">
        <w:rPr>
          <w:rFonts w:cs="Times New Roman"/>
          <w:szCs w:val="24"/>
        </w:rPr>
        <w:t>H</w:t>
      </w:r>
      <w:r w:rsidRPr="001730E7">
        <w:rPr>
          <w:rFonts w:cs="Times New Roman"/>
          <w:szCs w:val="24"/>
          <w:vertAlign w:val="subscript"/>
        </w:rPr>
        <w:t>11</w:t>
      </w:r>
      <w:r w:rsidRPr="001730E7">
        <w:rPr>
          <w:rFonts w:cs="Times New Roman"/>
          <w:szCs w:val="24"/>
        </w:rPr>
        <w:t>NH</w:t>
      </w:r>
      <w:r w:rsidRPr="001730E7">
        <w:rPr>
          <w:rFonts w:cs="Times New Roman"/>
          <w:szCs w:val="24"/>
          <w:vertAlign w:val="subscript"/>
        </w:rPr>
        <w:t>3</w:t>
      </w:r>
      <w:r w:rsidRPr="001730E7">
        <w:rPr>
          <w:rFonts w:cs="Times New Roman"/>
          <w:szCs w:val="24"/>
        </w:rPr>
        <w:t>)</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szCs w:val="24"/>
        </w:rPr>
        <w:t xml:space="preserve"> was reported and attributed to both organic and inorganic layers emissions.</w:t>
      </w:r>
      <w:r w:rsidRPr="001730E7">
        <w:rPr>
          <w:rFonts w:cs="Times New Roman"/>
          <w:szCs w:val="24"/>
        </w:rPr>
        <w:fldChar w:fldCharType="begin"/>
      </w:r>
      <w:r w:rsidR="00FF2709">
        <w:rPr>
          <w:rFonts w:cs="Times New Roman"/>
          <w:szCs w:val="24"/>
        </w:rPr>
        <w:instrText xml:space="preserve"> ADDIN EN.CITE &lt;EndNote&gt;&lt;Cite&gt;&lt;Author&gt;Yangui&lt;/Author&gt;&lt;Year&gt;2018&lt;/Year&gt;&lt;RecNum&gt;814&lt;/RecNum&gt;&lt;DisplayText&gt;&lt;style face="superscript"&gt;85&lt;/style&gt;&lt;/DisplayText&gt;&lt;record&gt;&lt;rec-number&gt;814&lt;/rec-number&gt;&lt;foreign-keys&gt;&lt;key app="EN" db-id="vpr9as2rawdd28e5aryxprt4dftzw9tvsf0t" timestamp="1527037413"&gt;814&lt;/key&gt;&lt;/foreign-keys&gt;&lt;ref-type name="Journal Article"&gt;17&lt;/ref-type&gt;&lt;contributors&gt;&lt;authors&gt;&lt;author&gt;Yangui, Aymen&lt;/author&gt;&lt;author&gt;Pillet, Sebastien&lt;/author&gt;&lt;author&gt;Bendeif, El-Eulmi&lt;/author&gt;&lt;author&gt;Lusson, Alain&lt;/author&gt;&lt;author&gt;Triki, Smail&lt;/author&gt;&lt;author&gt;Abid, Younes&lt;/author&gt;&lt;author&gt;Boukheddaden, Kamel&lt;/author&gt;&lt;/authors&gt;&lt;/contributors&gt;&lt;titles&gt;&lt;title&gt;Broadband Emission in a New Two-Dimensional Cd-Based Hybrid Perovskite&lt;/title&gt;&lt;secondary-title&gt;ACS Photon.&lt;/secondary-title&gt;&lt;/titles&gt;&lt;periodical&gt;&lt;full-title&gt;ACS Photon.&lt;/full-title&gt;&lt;/periodical&gt;&lt;pages&gt;1599-1611&lt;/pages&gt;&lt;volume&gt;5&lt;/volume&gt;&lt;number&gt;4&lt;/number&gt;&lt;dates&gt;&lt;year&gt;2018&lt;/year&gt;&lt;/dates&gt;&lt;isbn&gt;2330-4022&lt;/isbn&gt;&lt;urls&gt;&lt;/urls&gt;&lt;/record&gt;&lt;/Cite&gt;&lt;/EndNote&gt;</w:instrText>
      </w:r>
      <w:r w:rsidRPr="001730E7">
        <w:rPr>
          <w:rFonts w:cs="Times New Roman"/>
          <w:szCs w:val="24"/>
        </w:rPr>
        <w:fldChar w:fldCharType="separate"/>
      </w:r>
      <w:r w:rsidR="00FF2709" w:rsidRPr="00FF2709">
        <w:rPr>
          <w:rFonts w:cs="Times New Roman"/>
          <w:noProof/>
          <w:szCs w:val="24"/>
          <w:vertAlign w:val="superscript"/>
        </w:rPr>
        <w:t>85</w:t>
      </w:r>
      <w:r w:rsidRPr="001730E7">
        <w:rPr>
          <w:rFonts w:cs="Times New Roman"/>
          <w:szCs w:val="24"/>
        </w:rPr>
        <w:fldChar w:fldCharType="end"/>
      </w:r>
      <w:r w:rsidRPr="001730E7">
        <w:rPr>
          <w:rFonts w:cs="Times New Roman"/>
          <w:szCs w:val="24"/>
        </w:rPr>
        <w:t xml:space="preserve"> Another recent report of yellowish white-light emission  in the 1D hybrid perovskite namely (C</w:t>
      </w:r>
      <w:r w:rsidRPr="001730E7">
        <w:rPr>
          <w:rFonts w:cs="Times New Roman"/>
          <w:szCs w:val="24"/>
          <w:vertAlign w:val="subscript"/>
        </w:rPr>
        <w:t>9</w:t>
      </w:r>
      <w:r w:rsidRPr="001730E7">
        <w:rPr>
          <w:rFonts w:cs="Times New Roman"/>
          <w:szCs w:val="24"/>
        </w:rPr>
        <w:t>H</w:t>
      </w:r>
      <w:r w:rsidRPr="001730E7">
        <w:rPr>
          <w:rFonts w:cs="Times New Roman"/>
          <w:szCs w:val="24"/>
          <w:vertAlign w:val="subscript"/>
        </w:rPr>
        <w:t>10</w:t>
      </w:r>
      <w:r w:rsidRPr="001730E7">
        <w:rPr>
          <w:rFonts w:cs="Times New Roman"/>
          <w:szCs w:val="24"/>
        </w:rPr>
        <w:t>N</w:t>
      </w:r>
      <w:r w:rsidRPr="001730E7">
        <w:rPr>
          <w:rFonts w:cs="Times New Roman"/>
          <w:szCs w:val="24"/>
          <w:vertAlign w:val="subscript"/>
        </w:rPr>
        <w:t>2</w:t>
      </w:r>
      <w:r w:rsidRPr="001730E7">
        <w:rPr>
          <w:rFonts w:cs="Times New Roman"/>
          <w:szCs w:val="24"/>
        </w:rPr>
        <w:t>)PbCl</w:t>
      </w:r>
      <w:r w:rsidRPr="001730E7">
        <w:rPr>
          <w:rFonts w:cs="Times New Roman"/>
          <w:szCs w:val="24"/>
          <w:vertAlign w:val="subscript"/>
        </w:rPr>
        <w:t>4</w:t>
      </w:r>
      <w:r w:rsidRPr="001730E7">
        <w:rPr>
          <w:rFonts w:cs="Times New Roman"/>
          <w:szCs w:val="24"/>
        </w:rPr>
        <w:t xml:space="preserve"> attributed its emission properties to a resonant energy transfer mechanism from the inorganic PbCl</w:t>
      </w:r>
      <w:r w:rsidRPr="001730E7">
        <w:rPr>
          <w:rFonts w:cs="Times New Roman"/>
          <w:szCs w:val="24"/>
          <w:vertAlign w:val="subscript"/>
        </w:rPr>
        <w:t>4</w:t>
      </w:r>
      <w:r w:rsidRPr="001730E7">
        <w:rPr>
          <w:rFonts w:cs="Times New Roman"/>
          <w:szCs w:val="24"/>
        </w:rPr>
        <w:t xml:space="preserve"> to the organic molecules.</w:t>
      </w:r>
      <w:r w:rsidRPr="001730E7">
        <w:rPr>
          <w:rFonts w:cs="Times New Roman"/>
          <w:szCs w:val="24"/>
        </w:rPr>
        <w:fldChar w:fldCharType="begin"/>
      </w:r>
      <w:r w:rsidR="00896DC4">
        <w:rPr>
          <w:rFonts w:cs="Times New Roman"/>
          <w:szCs w:val="24"/>
        </w:rPr>
        <w:instrText xml:space="preserve"> ADDIN EN.CITE &lt;EndNote&gt;&lt;Cite&gt;&lt;Author&gt;Barkaoui&lt;/Author&gt;&lt;Year&gt;2018&lt;/Year&gt;&lt;RecNum&gt;2002&lt;/RecNum&gt;&lt;DisplayText&gt;&lt;style face="superscript"&gt;381&lt;/style&gt;&lt;/DisplayText&gt;&lt;record&gt;&lt;rec-number&gt;2002&lt;/rec-number&gt;&lt;foreign-keys&gt;&lt;key app="EN" db-id="fzds0d9x4pav0teer07p9vx59ws5zz2z522d" timestamp="1539110412"&gt;2002&lt;/key&gt;&lt;/foreign-keys&gt;&lt;ref-type name="Journal Article"&gt;17&lt;/ref-type&gt;&lt;contributors&gt;&lt;authors&gt;&lt;author&gt;Barkaoui, Hamdi&lt;/author&gt;&lt;author&gt;Abid, Haitham&lt;/author&gt;&lt;author&gt;Yangui, Aymen&lt;/author&gt;&lt;author&gt;Triki, Smail&lt;/author&gt;&lt;author&gt;Boukheddaden, Kamel&lt;/author&gt;&lt;author&gt;Abid, Younes&lt;/author&gt;&lt;/authors&gt;&lt;/contributors&gt;&lt;titles&gt;&lt;title&gt;Yellowish White-Light Emission Involving Resonant Energy Transfer in a New One-Dimensional Hybrid Material: (C9H10N2)PbCl4&lt;/title&gt;&lt;secondary-title&gt;The Journal of Physical Chemistry C&lt;/secondary-title&gt;&lt;/titles&gt;&lt;periodical&gt;&lt;full-title&gt;The Journal of Physical Chemistry C&lt;/full-title&gt;&lt;/periodical&gt;&lt;dates&gt;&lt;year&gt;2018&lt;/year&gt;&lt;pub-dates&gt;&lt;date&gt;2018/10/02&lt;/date&gt;&lt;/pub-dates&gt;&lt;/dates&gt;&lt;publisher&gt;American Chemical Society&lt;/publisher&gt;&lt;isbn&gt;1932-7447&lt;/isbn&gt;&lt;urls&gt;&lt;related-urls&gt;&lt;url&gt;https://doi.org/10.1021/acs.jpcc.8b06850&lt;/url&gt;&lt;/related-urls&gt;&lt;/urls&gt;&lt;electronic-resource-num&gt;10.1021/acs.jpcc.8b06850&lt;/electronic-resource-num&gt;&lt;/record&gt;&lt;/Cite&gt;&lt;/EndNote&gt;</w:instrText>
      </w:r>
      <w:r w:rsidRPr="001730E7">
        <w:rPr>
          <w:rFonts w:cs="Times New Roman"/>
          <w:szCs w:val="24"/>
        </w:rPr>
        <w:fldChar w:fldCharType="separate"/>
      </w:r>
      <w:r w:rsidR="00896DC4" w:rsidRPr="00896DC4">
        <w:rPr>
          <w:rFonts w:cs="Times New Roman"/>
          <w:noProof/>
          <w:szCs w:val="24"/>
          <w:vertAlign w:val="superscript"/>
        </w:rPr>
        <w:t>381</w:t>
      </w:r>
      <w:r w:rsidRPr="001730E7">
        <w:rPr>
          <w:rFonts w:cs="Times New Roman"/>
          <w:szCs w:val="24"/>
        </w:rPr>
        <w:fldChar w:fldCharType="end"/>
      </w:r>
      <w:r w:rsidRPr="001730E7">
        <w:rPr>
          <w:rFonts w:cs="Times New Roman"/>
          <w:szCs w:val="24"/>
        </w:rPr>
        <w:t xml:space="preserve"> To further study the origin of the broadband light emission in our compounds, we have also carried out photoluminescence measurements on the precursor organic salts (R)Br and (R)I, which are provided in Figure </w:t>
      </w:r>
      <w:r w:rsidR="006F1496">
        <w:rPr>
          <w:rFonts w:cs="Times New Roman"/>
          <w:szCs w:val="24"/>
        </w:rPr>
        <w:t>3</w:t>
      </w:r>
      <w:r w:rsidR="00EA5B9E">
        <w:rPr>
          <w:rFonts w:cs="Times New Roman"/>
          <w:szCs w:val="24"/>
        </w:rPr>
        <w:t>6</w:t>
      </w:r>
      <w:r w:rsidRPr="001730E7">
        <w:rPr>
          <w:rFonts w:cs="Times New Roman"/>
          <w:szCs w:val="24"/>
        </w:rPr>
        <w:t>. The corresponding binary inorganic halides do not luminesce at room temperature due to thermal quenching effects.</w:t>
      </w:r>
      <w:r w:rsidRPr="001730E7">
        <w:rPr>
          <w:rFonts w:cs="Times New Roman"/>
          <w:szCs w:val="24"/>
        </w:rPr>
        <w:fldChar w:fldCharType="begin">
          <w:fldData xml:space="preserve">PEVuZE5vdGU+PENpdGU+PEF1dGhvcj5Sb2NjYW5vdmE8L0F1dGhvcj48WWVhcj4yMDE3PC9ZZWFy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PEVuZE5vdGU+PENpdGU+PEF1dGhvcj5Sb2NjYW5vdmE8L0F1dGhvcj48WWVhcj4yMDE3PC9ZZWFy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1730E7">
        <w:rPr>
          <w:rFonts w:cs="Times New Roman"/>
          <w:szCs w:val="24"/>
        </w:rPr>
      </w:r>
      <w:r w:rsidRPr="001730E7">
        <w:rPr>
          <w:rFonts w:cs="Times New Roman"/>
          <w:szCs w:val="24"/>
        </w:rPr>
        <w:fldChar w:fldCharType="separate"/>
      </w:r>
      <w:r w:rsidR="00896DC4" w:rsidRPr="00896DC4">
        <w:rPr>
          <w:rFonts w:cs="Times New Roman"/>
          <w:noProof/>
          <w:szCs w:val="24"/>
          <w:vertAlign w:val="superscript"/>
        </w:rPr>
        <w:t>129, 262-263, 266, 306, 383, 386</w:t>
      </w:r>
      <w:r w:rsidRPr="001730E7">
        <w:rPr>
          <w:rFonts w:cs="Times New Roman"/>
          <w:szCs w:val="24"/>
        </w:rPr>
        <w:fldChar w:fldCharType="end"/>
      </w:r>
      <w:r w:rsidRPr="001730E7">
        <w:rPr>
          <w:rFonts w:cs="Times New Roman"/>
          <w:szCs w:val="24"/>
        </w:rPr>
        <w:t xml:space="preserve"> As shown in Table </w:t>
      </w:r>
      <w:r w:rsidR="00EA5B9E">
        <w:rPr>
          <w:rFonts w:cs="Times New Roman"/>
          <w:szCs w:val="24"/>
        </w:rPr>
        <w:t>4</w:t>
      </w:r>
      <w:r w:rsidRPr="001730E7">
        <w:rPr>
          <w:rFonts w:cs="Times New Roman"/>
          <w:szCs w:val="24"/>
        </w:rPr>
        <w:t>, (R)Br emits light blue with CIE coordinates of (0.21, 0.29), whereas (R)I emits light green with CIE coordinates of (0.23, 0.48). Importantly, the PL and PLE spectra of (R)ZnBr</w:t>
      </w:r>
      <w:r w:rsidRPr="001730E7">
        <w:rPr>
          <w:rFonts w:cs="Times New Roman"/>
          <w:szCs w:val="24"/>
          <w:vertAlign w:val="subscript"/>
        </w:rPr>
        <w:t>3</w:t>
      </w:r>
      <w:r w:rsidRPr="001730E7">
        <w:rPr>
          <w:rFonts w:cs="Times New Roman"/>
          <w:szCs w:val="24"/>
        </w:rPr>
        <w:t>(DMSO),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b/>
          <w:szCs w:val="24"/>
        </w:rPr>
        <w:t>·</w:t>
      </w:r>
      <w:r w:rsidRPr="001730E7">
        <w:rPr>
          <w:rFonts w:cs="Times New Roman"/>
          <w:szCs w:val="24"/>
        </w:rPr>
        <w:t>DMSO, and (R)CdI</w:t>
      </w:r>
      <w:r w:rsidRPr="001730E7">
        <w:rPr>
          <w:rFonts w:cs="Times New Roman"/>
          <w:szCs w:val="24"/>
          <w:vertAlign w:val="subscript"/>
        </w:rPr>
        <w:t>3</w:t>
      </w:r>
      <w:r w:rsidRPr="001730E7">
        <w:rPr>
          <w:rFonts w:cs="Times New Roman"/>
          <w:szCs w:val="24"/>
        </w:rPr>
        <w:t>(DMSO)</w:t>
      </w:r>
      <w:r w:rsidR="00EA5B9E">
        <w:rPr>
          <w:rFonts w:cs="Times New Roman"/>
          <w:szCs w:val="24"/>
        </w:rPr>
        <w:t xml:space="preserve"> (Figure 34)</w:t>
      </w:r>
      <w:r w:rsidRPr="001730E7">
        <w:rPr>
          <w:rFonts w:cs="Times New Roman"/>
          <w:szCs w:val="24"/>
        </w:rPr>
        <w:t xml:space="preserve"> are largely similar to that of (R)Br and (R)I (Figure </w:t>
      </w:r>
      <w:r w:rsidR="006F1496">
        <w:rPr>
          <w:rFonts w:cs="Times New Roman"/>
          <w:szCs w:val="24"/>
        </w:rPr>
        <w:t>3</w:t>
      </w:r>
      <w:r w:rsidRPr="001730E7">
        <w:rPr>
          <w:rFonts w:cs="Times New Roman"/>
          <w:szCs w:val="24"/>
        </w:rPr>
        <w:t>6), suggesting that the emission in our hybrid halides originates from the organic molecules. The red shift of the PL peaks of the hybrid halides compared to the organic salts, can be attributed to the difference in the crystal structures of the precursor organic salts and hybrid halides, and the resultant higher charge localization in hybrid halides.</w:t>
      </w:r>
    </w:p>
    <w:p w14:paraId="262D5E32" w14:textId="77777777" w:rsidR="002D0FCD" w:rsidRPr="001730E7" w:rsidRDefault="002D0FCD" w:rsidP="00CE3348">
      <w:pPr>
        <w:spacing w:line="480" w:lineRule="auto"/>
        <w:ind w:firstLine="360"/>
        <w:jc w:val="both"/>
        <w:rPr>
          <w:rFonts w:cs="Times New Roman"/>
          <w:szCs w:val="24"/>
        </w:rPr>
      </w:pPr>
    </w:p>
    <w:p w14:paraId="1EA7DB51" w14:textId="77777777" w:rsidR="002D0FCD" w:rsidRDefault="002D0FCD" w:rsidP="00CE3348">
      <w:pPr>
        <w:keepNext/>
        <w:spacing w:line="480" w:lineRule="auto"/>
        <w:jc w:val="both"/>
      </w:pPr>
      <w:r w:rsidRPr="001730E7">
        <w:rPr>
          <w:rFonts w:cs="Times New Roman"/>
          <w:noProof/>
          <w:szCs w:val="24"/>
        </w:rPr>
        <w:lastRenderedPageBreak/>
        <w:drawing>
          <wp:inline distT="0" distB="0" distL="0" distR="0" wp14:anchorId="31964265" wp14:editId="4068FA2F">
            <wp:extent cx="5699760" cy="3352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6.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699760" cy="3352800"/>
                    </a:xfrm>
                    <a:prstGeom prst="rect">
                      <a:avLst/>
                    </a:prstGeom>
                  </pic:spPr>
                </pic:pic>
              </a:graphicData>
            </a:graphic>
          </wp:inline>
        </w:drawing>
      </w:r>
    </w:p>
    <w:p w14:paraId="35837B4E" w14:textId="3AE11E16" w:rsidR="002D0FCD" w:rsidRPr="002D0FCD" w:rsidRDefault="002D0FCD" w:rsidP="00CE3348">
      <w:pPr>
        <w:pStyle w:val="FigureCaption"/>
        <w:jc w:val="both"/>
        <w:rPr>
          <w:b w:val="0"/>
          <w:bCs/>
        </w:rPr>
      </w:pPr>
      <w:bookmarkStart w:id="119" w:name="_Toc15232638"/>
      <w:r>
        <w:t xml:space="preserve">Figure </w:t>
      </w:r>
      <w:r>
        <w:fldChar w:fldCharType="begin"/>
      </w:r>
      <w:r>
        <w:instrText xml:space="preserve"> SEQ Figure \* ARABIC </w:instrText>
      </w:r>
      <w:r>
        <w:fldChar w:fldCharType="separate"/>
      </w:r>
      <w:r w:rsidR="00F21648">
        <w:t>36</w:t>
      </w:r>
      <w:r>
        <w:fldChar w:fldCharType="end"/>
      </w:r>
      <w:r>
        <w:t xml:space="preserve">. </w:t>
      </w:r>
      <w:r w:rsidRPr="002D0FCD">
        <w:rPr>
          <w:b w:val="0"/>
          <w:bCs/>
        </w:rPr>
        <w:t>Room temperature PLE (dashed lines) and PL spectra (solid lines) of the (a) (R)Br organic salt and (R)Br-based compounds, and (b) (R)I organic salt and (R)I-based compound. Spectra are normalized for clarity.</w:t>
      </w:r>
      <w:bookmarkEnd w:id="119"/>
    </w:p>
    <w:p w14:paraId="73F15498" w14:textId="77777777" w:rsidR="002D0FCD" w:rsidRPr="001730E7" w:rsidRDefault="002D0FCD" w:rsidP="00CE3348">
      <w:pPr>
        <w:spacing w:line="480" w:lineRule="auto"/>
        <w:ind w:firstLine="360"/>
        <w:jc w:val="both"/>
        <w:rPr>
          <w:rFonts w:cs="Times New Roman"/>
          <w:szCs w:val="24"/>
        </w:rPr>
      </w:pPr>
    </w:p>
    <w:p w14:paraId="22624B3C" w14:textId="056E53AA" w:rsidR="002D0FCD" w:rsidRPr="001730E7" w:rsidRDefault="002D0FCD" w:rsidP="00CE3348">
      <w:pPr>
        <w:spacing w:line="480" w:lineRule="auto"/>
        <w:ind w:firstLine="720"/>
        <w:jc w:val="both"/>
        <w:rPr>
          <w:rFonts w:cs="Times New Roman"/>
          <w:szCs w:val="24"/>
        </w:rPr>
      </w:pPr>
      <w:r w:rsidRPr="001730E7">
        <w:rPr>
          <w:rFonts w:cs="Times New Roman"/>
          <w:szCs w:val="24"/>
        </w:rPr>
        <w:t>The measured room temperature PLQY values range from 0.27% for (R)CdI</w:t>
      </w:r>
      <w:r w:rsidRPr="001730E7">
        <w:rPr>
          <w:rFonts w:cs="Times New Roman"/>
          <w:szCs w:val="24"/>
          <w:vertAlign w:val="subscript"/>
        </w:rPr>
        <w:t>3</w:t>
      </w:r>
      <w:r w:rsidRPr="001730E7">
        <w:rPr>
          <w:rFonts w:cs="Times New Roman"/>
          <w:szCs w:val="24"/>
        </w:rPr>
        <w:t>(DMSO) to 3.07% for (R)ZnBr</w:t>
      </w:r>
      <w:r w:rsidRPr="001730E7">
        <w:rPr>
          <w:rFonts w:cs="Times New Roman"/>
          <w:szCs w:val="24"/>
          <w:vertAlign w:val="subscript"/>
        </w:rPr>
        <w:t>3</w:t>
      </w:r>
      <w:r w:rsidRPr="001730E7">
        <w:rPr>
          <w:rFonts w:cs="Times New Roman"/>
          <w:szCs w:val="24"/>
        </w:rPr>
        <w:t>(DMSO), which are comparable or higher than most  of the reported broadband light emitters based on lead halide perovskites.</w:t>
      </w:r>
      <w:r w:rsidRPr="001730E7">
        <w:rPr>
          <w:rFonts w:cs="Times New Roman"/>
          <w:szCs w:val="24"/>
        </w:rPr>
        <w:fldChar w:fldCharType="begin">
          <w:fldData xml:space="preserve">PEVuZE5vdGU+PENpdGU+PEF1dGhvcj5TbWl0aDwvQXV0aG9yPjxZZWFyPjIwMTg8L1llYXI+PFJl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PEVuZE5vdGU+PENpdGU+PEF1dGhvcj5TbWl0aDwvQXV0aG9yPjxZZWFyPjIwMTg8L1llYXI+PFJl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1730E7">
        <w:rPr>
          <w:rFonts w:cs="Times New Roman"/>
          <w:szCs w:val="24"/>
        </w:rPr>
      </w:r>
      <w:r w:rsidRPr="001730E7">
        <w:rPr>
          <w:rFonts w:cs="Times New Roman"/>
          <w:szCs w:val="24"/>
        </w:rPr>
        <w:fldChar w:fldCharType="separate"/>
      </w:r>
      <w:r w:rsidR="00896DC4" w:rsidRPr="00896DC4">
        <w:rPr>
          <w:rFonts w:cs="Times New Roman"/>
          <w:noProof/>
          <w:szCs w:val="24"/>
          <w:vertAlign w:val="superscript"/>
        </w:rPr>
        <w:t>17, 106, 350, 387</w:t>
      </w:r>
      <w:r w:rsidRPr="001730E7">
        <w:rPr>
          <w:rFonts w:cs="Times New Roman"/>
          <w:szCs w:val="24"/>
        </w:rPr>
        <w:fldChar w:fldCharType="end"/>
      </w:r>
      <w:r w:rsidRPr="001730E7">
        <w:rPr>
          <w:rFonts w:cs="Times New Roman"/>
          <w:szCs w:val="24"/>
        </w:rPr>
        <w:t xml:space="preserve"> The precursor salts (R)Br and (R)I demonstrate PLQY values of 2.44 and 0.42%, respectively. Therefore, the emission efficiency is increased upon incorporation of the organic molecule into (R)ZnBr</w:t>
      </w:r>
      <w:r w:rsidRPr="001730E7">
        <w:rPr>
          <w:rFonts w:cs="Times New Roman"/>
          <w:szCs w:val="24"/>
          <w:vertAlign w:val="subscript"/>
        </w:rPr>
        <w:t>3</w:t>
      </w:r>
      <w:r w:rsidRPr="001730E7">
        <w:rPr>
          <w:rFonts w:cs="Times New Roman"/>
          <w:szCs w:val="24"/>
        </w:rPr>
        <w:t>(DMSO) but is decreased in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b/>
          <w:szCs w:val="24"/>
        </w:rPr>
        <w:t>·</w:t>
      </w:r>
      <w:r w:rsidRPr="001730E7">
        <w:rPr>
          <w:rFonts w:cs="Times New Roman"/>
          <w:szCs w:val="24"/>
        </w:rPr>
        <w:t>DMSO and (R)CdI</w:t>
      </w:r>
      <w:r w:rsidRPr="001730E7">
        <w:rPr>
          <w:rFonts w:cs="Times New Roman"/>
          <w:szCs w:val="24"/>
          <w:vertAlign w:val="subscript"/>
        </w:rPr>
        <w:t>3</w:t>
      </w:r>
      <w:r w:rsidRPr="001730E7">
        <w:rPr>
          <w:rFonts w:cs="Times New Roman"/>
          <w:szCs w:val="24"/>
        </w:rPr>
        <w:t>(DMSO). A direct comparison with PLQY values for other hybrid halides of group 12 metals cannot be made due to the apparent lack of in-depth investigations of their light emission properties. However, our recent study on (CH</w:t>
      </w:r>
      <w:r w:rsidRPr="001730E7">
        <w:rPr>
          <w:rFonts w:cs="Times New Roman"/>
          <w:szCs w:val="24"/>
          <w:vertAlign w:val="subscript"/>
        </w:rPr>
        <w:t>3</w:t>
      </w:r>
      <w:r w:rsidRPr="001730E7">
        <w:rPr>
          <w:rFonts w:cs="Times New Roman"/>
          <w:szCs w:val="24"/>
        </w:rPr>
        <w:t>NH</w:t>
      </w:r>
      <w:r w:rsidRPr="001730E7">
        <w:rPr>
          <w:rFonts w:cs="Times New Roman"/>
          <w:szCs w:val="24"/>
          <w:vertAlign w:val="subscript"/>
        </w:rPr>
        <w:t>3</w:t>
      </w:r>
      <w:r w:rsidRPr="001730E7">
        <w:rPr>
          <w:rFonts w:cs="Times New Roman"/>
          <w:szCs w:val="24"/>
        </w:rPr>
        <w:t>)</w:t>
      </w:r>
      <w:r w:rsidRPr="001730E7">
        <w:rPr>
          <w:rFonts w:cs="Times New Roman"/>
          <w:szCs w:val="24"/>
          <w:vertAlign w:val="subscript"/>
        </w:rPr>
        <w:t>2</w:t>
      </w:r>
      <w:r w:rsidRPr="001730E7">
        <w:rPr>
          <w:rFonts w:cs="Times New Roman"/>
          <w:szCs w:val="24"/>
        </w:rPr>
        <w:t>CdX</w:t>
      </w:r>
      <w:r w:rsidRPr="001730E7">
        <w:rPr>
          <w:rFonts w:cs="Times New Roman"/>
          <w:szCs w:val="24"/>
          <w:vertAlign w:val="subscript"/>
        </w:rPr>
        <w:t>4</w:t>
      </w:r>
      <w:r w:rsidRPr="001730E7">
        <w:rPr>
          <w:rFonts w:cs="Times New Roman"/>
          <w:szCs w:val="24"/>
        </w:rPr>
        <w:t xml:space="preserve"> (X = Cl, Br, I)</w:t>
      </w:r>
      <w:r w:rsidRPr="001730E7">
        <w:rPr>
          <w:rFonts w:cs="Times New Roman"/>
          <w:szCs w:val="24"/>
        </w:rPr>
        <w:fldChar w:fldCharType="begin"/>
      </w:r>
      <w:r w:rsidR="00896DC4">
        <w:rPr>
          <w:rFonts w:cs="Times New Roman"/>
          <w:szCs w:val="24"/>
        </w:rPr>
        <w:instrText xml:space="preserve"> ADDIN EN.CITE &lt;EndNote&gt;&lt;Cite&gt;&lt;Author&gt;Roccanova&lt;/Author&gt;&lt;Year&gt;2017&lt;/Year&gt;&lt;RecNum&gt;1737&lt;/RecNum&gt;&lt;DisplayText&gt;&lt;style face="superscript"&gt;306&lt;/style&gt;&lt;/DisplayText&gt;&lt;record&gt;&lt;rec-number&gt;1737&lt;/rec-number&gt;&lt;foreign-keys&gt;&lt;key app="EN" db-id="fzds0d9x4pav0teer07p9vx59ws5zz2z522d" timestamp="1525416278"&gt;1737&lt;/key&gt;&lt;/foreign-keys&gt;&lt;ref-type name="Journal Article"&gt;17&lt;/ref-type&gt;&lt;contributors&gt;&lt;authors&gt;&lt;author&gt;Roccanova, R.&lt;/author&gt;&lt;author&gt;Ming, W.&lt;/author&gt;&lt;author&gt;Whiteside, V. R.&lt;/author&gt;&lt;author&gt;McGuire, M. A.&lt;/author&gt;&lt;author&gt;Sellers, I. R.&lt;/author&gt;&lt;author&gt;Du, M. H.&lt;/author&gt;&lt;author&gt;Saparov, B.&lt;/author&gt;&lt;/authors&gt;&lt;/contributors&gt;&lt;titles&gt;&lt;title&gt;Synthesis, Crystal and Electronic Structures, and Optical Properties of (CH3NH3)2CdX4 (X = Cl, Br, I)&lt;/title&gt;&lt;secondary-title&gt;Inorg. Chem.&lt;/secondary-title&gt;&lt;/titles&gt;&lt;periodical&gt;&lt;full-title&gt;Inorg. Chem.&lt;/full-title&gt;&lt;/periodical&gt;&lt;pages&gt;13878&lt;/pages&gt;&lt;volume&gt;56&lt;/volume&gt;&lt;number&gt;22&lt;/number&gt;&lt;dates&gt;&lt;year&gt;2017&lt;/year&gt;&lt;/dates&gt;&lt;urls&gt;&lt;/urls&gt;&lt;/record&gt;&lt;/Cite&gt;&lt;/EndNote&gt;</w:instrText>
      </w:r>
      <w:r w:rsidRPr="001730E7">
        <w:rPr>
          <w:rFonts w:cs="Times New Roman"/>
          <w:szCs w:val="24"/>
        </w:rPr>
        <w:fldChar w:fldCharType="separate"/>
      </w:r>
      <w:r w:rsidR="00896DC4" w:rsidRPr="00896DC4">
        <w:rPr>
          <w:rFonts w:cs="Times New Roman"/>
          <w:noProof/>
          <w:szCs w:val="24"/>
          <w:vertAlign w:val="superscript"/>
        </w:rPr>
        <w:t>306</w:t>
      </w:r>
      <w:r w:rsidRPr="001730E7">
        <w:rPr>
          <w:rFonts w:cs="Times New Roman"/>
          <w:szCs w:val="24"/>
        </w:rPr>
        <w:fldChar w:fldCharType="end"/>
      </w:r>
      <w:r w:rsidRPr="001730E7">
        <w:rPr>
          <w:rFonts w:cs="Times New Roman"/>
          <w:szCs w:val="24"/>
        </w:rPr>
        <w:t xml:space="preserve"> reports that these compounds do not luminesce at room temperature, which seems to confirm the validity of the strategy of using bulky luminescent </w:t>
      </w:r>
      <w:r w:rsidRPr="001730E7">
        <w:rPr>
          <w:rFonts w:cs="Times New Roman"/>
          <w:szCs w:val="24"/>
        </w:rPr>
        <w:lastRenderedPageBreak/>
        <w:t>organic cations to create 0D structures with molecular organic and inorganic ions in order to prepare room-temperature luminescent hybrid halides as employed in this work.</w:t>
      </w:r>
    </w:p>
    <w:p w14:paraId="0B4EA83F" w14:textId="77777777" w:rsidR="002D0FCD" w:rsidRDefault="002D0FCD" w:rsidP="00AE24B5">
      <w:pPr>
        <w:keepNext/>
        <w:spacing w:line="480" w:lineRule="auto"/>
        <w:jc w:val="center"/>
      </w:pPr>
      <w:r w:rsidRPr="001730E7">
        <w:rPr>
          <w:rFonts w:cs="Times New Roman"/>
          <w:noProof/>
          <w:szCs w:val="24"/>
        </w:rPr>
        <w:drawing>
          <wp:inline distT="0" distB="0" distL="0" distR="0" wp14:anchorId="37AC8DFA" wp14:editId="37AFC642">
            <wp:extent cx="5699760" cy="2733040"/>
            <wp:effectExtent l="0" t="0" r="0" b="0"/>
            <wp:docPr id="224" name="Picture 22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 7.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699760" cy="2733040"/>
                    </a:xfrm>
                    <a:prstGeom prst="rect">
                      <a:avLst/>
                    </a:prstGeom>
                  </pic:spPr>
                </pic:pic>
              </a:graphicData>
            </a:graphic>
          </wp:inline>
        </w:drawing>
      </w:r>
    </w:p>
    <w:p w14:paraId="2FECEF4D" w14:textId="42A124D4" w:rsidR="002D0FCD" w:rsidRPr="001730E7" w:rsidRDefault="002D0FCD" w:rsidP="00CE3348">
      <w:pPr>
        <w:pStyle w:val="FigureCaption"/>
        <w:jc w:val="both"/>
      </w:pPr>
      <w:bookmarkStart w:id="120" w:name="_Toc15232639"/>
      <w:r>
        <w:t xml:space="preserve">Figure </w:t>
      </w:r>
      <w:r>
        <w:fldChar w:fldCharType="begin"/>
      </w:r>
      <w:r>
        <w:instrText xml:space="preserve"> SEQ Figure \* ARABIC </w:instrText>
      </w:r>
      <w:r>
        <w:fldChar w:fldCharType="separate"/>
      </w:r>
      <w:r w:rsidR="00F21648">
        <w:t>37</w:t>
      </w:r>
      <w:r>
        <w:fldChar w:fldCharType="end"/>
      </w:r>
      <w:r>
        <w:t xml:space="preserve">. </w:t>
      </w:r>
      <w:r w:rsidRPr="002D0FCD">
        <w:rPr>
          <w:b w:val="0"/>
          <w:bCs/>
        </w:rPr>
        <w:t>Temperature dependence of PL spectra measured for (a) (R)ZnBr</w:t>
      </w:r>
      <w:r w:rsidRPr="002D0FCD">
        <w:rPr>
          <w:b w:val="0"/>
          <w:bCs/>
          <w:vertAlign w:val="subscript"/>
        </w:rPr>
        <w:t>3</w:t>
      </w:r>
      <w:r w:rsidRPr="002D0FCD">
        <w:rPr>
          <w:b w:val="0"/>
          <w:bCs/>
        </w:rPr>
        <w:t>(DMSO) and (b) (R)</w:t>
      </w:r>
      <w:r w:rsidRPr="002D0FCD">
        <w:rPr>
          <w:b w:val="0"/>
          <w:bCs/>
          <w:vertAlign w:val="subscript"/>
        </w:rPr>
        <w:t>2</w:t>
      </w:r>
      <w:r w:rsidRPr="002D0FCD">
        <w:rPr>
          <w:b w:val="0"/>
          <w:bCs/>
        </w:rPr>
        <w:t>CdBr</w:t>
      </w:r>
      <w:r w:rsidRPr="002D0FCD">
        <w:rPr>
          <w:b w:val="0"/>
          <w:bCs/>
          <w:vertAlign w:val="subscript"/>
        </w:rPr>
        <w:t>4</w:t>
      </w:r>
      <w:r w:rsidRPr="002D0FCD">
        <w:rPr>
          <w:b w:val="0"/>
          <w:bCs/>
          <w:vertAlign w:val="superscript"/>
        </w:rPr>
        <w:t>.</w:t>
      </w:r>
      <w:r w:rsidRPr="002D0FCD">
        <w:rPr>
          <w:b w:val="0"/>
          <w:bCs/>
        </w:rPr>
        <w:t>DMSO under 325 nm irradiation.</w:t>
      </w:r>
      <w:bookmarkEnd w:id="120"/>
    </w:p>
    <w:p w14:paraId="6CE78141" w14:textId="77777777" w:rsidR="002D0FCD" w:rsidRPr="001730E7" w:rsidRDefault="002D0FCD" w:rsidP="00CE3348">
      <w:pPr>
        <w:spacing w:line="480" w:lineRule="auto"/>
        <w:ind w:firstLine="360"/>
        <w:jc w:val="both"/>
        <w:rPr>
          <w:rFonts w:cs="Times New Roman"/>
          <w:szCs w:val="24"/>
        </w:rPr>
      </w:pPr>
    </w:p>
    <w:p w14:paraId="08568A56" w14:textId="4D4BBA88" w:rsidR="002D0FCD" w:rsidRDefault="002D0FCD" w:rsidP="00CE3348">
      <w:pPr>
        <w:autoSpaceDE w:val="0"/>
        <w:autoSpaceDN w:val="0"/>
        <w:adjustRightInd w:val="0"/>
        <w:spacing w:after="0" w:line="480" w:lineRule="auto"/>
        <w:ind w:firstLine="720"/>
        <w:contextualSpacing/>
        <w:jc w:val="both"/>
        <w:rPr>
          <w:rFonts w:cs="Times New Roman"/>
          <w:szCs w:val="24"/>
        </w:rPr>
      </w:pPr>
      <w:r w:rsidRPr="001730E7">
        <w:rPr>
          <w:rFonts w:cs="Times New Roman"/>
          <w:szCs w:val="24"/>
        </w:rPr>
        <w:t>To get further information about the thermally-activated processes and the origin of the broadband emission, we measured the temperature dependence PL spectra for two of the more stable compounds in this family, (R)ZnBr</w:t>
      </w:r>
      <w:r w:rsidRPr="001730E7">
        <w:rPr>
          <w:rFonts w:cs="Times New Roman"/>
          <w:szCs w:val="24"/>
          <w:vertAlign w:val="subscript"/>
        </w:rPr>
        <w:t>3</w:t>
      </w:r>
      <w:r w:rsidRPr="001730E7">
        <w:rPr>
          <w:rFonts w:cs="Times New Roman"/>
          <w:szCs w:val="24"/>
        </w:rPr>
        <w:t>(DMSO) and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b/>
          <w:szCs w:val="24"/>
        </w:rPr>
        <w:t>·</w:t>
      </w:r>
      <w:r w:rsidRPr="001730E7">
        <w:rPr>
          <w:rFonts w:cs="Times New Roman"/>
          <w:szCs w:val="24"/>
        </w:rPr>
        <w:t xml:space="preserve">DMSO, under 325 nm laser excitation (Figures </w:t>
      </w:r>
      <w:r w:rsidR="00EA5B9E">
        <w:rPr>
          <w:rFonts w:cs="Times New Roman"/>
          <w:szCs w:val="24"/>
        </w:rPr>
        <w:t>37</w:t>
      </w:r>
      <w:r w:rsidRPr="001730E7">
        <w:rPr>
          <w:rFonts w:cs="Times New Roman"/>
          <w:szCs w:val="24"/>
        </w:rPr>
        <w:t xml:space="preserve">a and b). Significant temperature-dependent changes were revealed. For both Zn-based and Cd-based compounds, the room temperature PL spectrum shows the presence of only one broad band, denoted as P1 and B1 in Figures </w:t>
      </w:r>
      <w:r w:rsidR="00EA5B9E">
        <w:rPr>
          <w:rFonts w:cs="Times New Roman"/>
          <w:szCs w:val="24"/>
        </w:rPr>
        <w:t>37</w:t>
      </w:r>
      <w:r w:rsidRPr="001730E7">
        <w:rPr>
          <w:rFonts w:cs="Times New Roman"/>
          <w:szCs w:val="24"/>
        </w:rPr>
        <w:t>a and b for (R)ZnBr</w:t>
      </w:r>
      <w:r w:rsidRPr="001730E7">
        <w:rPr>
          <w:rFonts w:cs="Times New Roman"/>
          <w:szCs w:val="24"/>
          <w:vertAlign w:val="subscript"/>
        </w:rPr>
        <w:t>3</w:t>
      </w:r>
      <w:r w:rsidRPr="001730E7">
        <w:rPr>
          <w:rFonts w:cs="Times New Roman"/>
          <w:szCs w:val="24"/>
        </w:rPr>
        <w:t>(DMSO) and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b/>
          <w:szCs w:val="24"/>
        </w:rPr>
        <w:t>·</w:t>
      </w:r>
      <w:r w:rsidRPr="001730E7">
        <w:rPr>
          <w:rFonts w:cs="Times New Roman"/>
          <w:szCs w:val="24"/>
        </w:rPr>
        <w:t>DMSO, respectively. Upon cooling, additional PL peaks (denoted as P2 for (R)ZnBr</w:t>
      </w:r>
      <w:r w:rsidRPr="001730E7">
        <w:rPr>
          <w:rFonts w:cs="Times New Roman"/>
          <w:szCs w:val="24"/>
          <w:vertAlign w:val="subscript"/>
        </w:rPr>
        <w:t>3</w:t>
      </w:r>
      <w:r w:rsidRPr="001730E7">
        <w:rPr>
          <w:rFonts w:cs="Times New Roman"/>
          <w:szCs w:val="24"/>
        </w:rPr>
        <w:t>(DMSO) and B2 for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b/>
          <w:szCs w:val="24"/>
        </w:rPr>
        <w:t>·</w:t>
      </w:r>
      <w:r w:rsidRPr="001730E7">
        <w:rPr>
          <w:rFonts w:cs="Times New Roman"/>
          <w:szCs w:val="24"/>
        </w:rPr>
        <w:t xml:space="preserve">DMSO emerge at around 550 nm. These peaks split into multiple sub-bands bellow 200 K. The splitting of PL peaks is often observed in organic-inorganic hybrid materials and  may originate from the presence of free- </w:t>
      </w:r>
      <w:r w:rsidRPr="001730E7">
        <w:rPr>
          <w:rFonts w:cs="Times New Roman"/>
          <w:szCs w:val="24"/>
        </w:rPr>
        <w:lastRenderedPageBreak/>
        <w:t>and bi-excitons,</w:t>
      </w:r>
      <w:r w:rsidRPr="001730E7">
        <w:rPr>
          <w:rFonts w:cs="Times New Roman"/>
          <w:szCs w:val="24"/>
        </w:rPr>
        <w:fldChar w:fldCharType="begin"/>
      </w:r>
      <w:r w:rsidR="00FF2709">
        <w:rPr>
          <w:rFonts w:cs="Times New Roman"/>
          <w:szCs w:val="24"/>
        </w:rPr>
        <w:instrText xml:space="preserve"> ADDIN EN.CITE &lt;EndNote&gt;&lt;Cite&gt;&lt;Author&gt;Fujisawa&lt;/Author&gt;&lt;Year&gt;2004&lt;/Year&gt;&lt;RecNum&gt;1394&lt;/RecNum&gt;&lt;DisplayText&gt;&lt;style face="superscript"&gt;115&lt;/style&gt;&lt;/DisplayText&gt;&lt;record&gt;&lt;rec-number&gt;1394&lt;/rec-number&gt;&lt;foreign-keys&gt;&lt;key app="EN" db-id="vpr9as2rawdd28e5aryxprt4dftzw9tvsf0t" timestamp="1562273634"&gt;1394&lt;/key&gt;&lt;/foreign-keys&gt;&lt;ref-type name="Journal Article"&gt;17&lt;/ref-type&gt;&lt;contributors&gt;&lt;authors&gt;&lt;author&gt;Fujisawa, Jun-ichi&lt;/author&gt;&lt;author&gt;Ishihara, Teruya&lt;/author&gt;&lt;/authors&gt;&lt;/contributors&gt;&lt;titles&gt;&lt;title&gt;Excitons and biexcitons bound to a positive ion in a bismuth-doped inorganic-organic layered lead iodide semiconductor&lt;/title&gt;&lt;secondary-title&gt;Physical Review B&lt;/secondary-title&gt;&lt;/titles&gt;&lt;periodical&gt;&lt;full-title&gt;Physical Review B&lt;/full-title&gt;&lt;abbr-1&gt;Phys. Rev. B&lt;/abbr-1&gt;&lt;/periodical&gt;&lt;pages&gt;205330&lt;/pages&gt;&lt;volume&gt;70&lt;/volume&gt;&lt;number&gt;20&lt;/number&gt;&lt;dates&gt;&lt;year&gt;2004&lt;/year&gt;&lt;/dates&gt;&lt;urls&gt;&lt;/urls&gt;&lt;/record&gt;&lt;/Cite&gt;&lt;/EndNote&gt;</w:instrText>
      </w:r>
      <w:r w:rsidRPr="001730E7">
        <w:rPr>
          <w:rFonts w:cs="Times New Roman"/>
          <w:szCs w:val="24"/>
        </w:rPr>
        <w:fldChar w:fldCharType="separate"/>
      </w:r>
      <w:r w:rsidR="00FF2709" w:rsidRPr="00FF2709">
        <w:rPr>
          <w:rFonts w:cs="Times New Roman"/>
          <w:noProof/>
          <w:szCs w:val="24"/>
          <w:vertAlign w:val="superscript"/>
        </w:rPr>
        <w:t>115</w:t>
      </w:r>
      <w:r w:rsidRPr="001730E7">
        <w:rPr>
          <w:rFonts w:cs="Times New Roman"/>
          <w:szCs w:val="24"/>
        </w:rPr>
        <w:fldChar w:fldCharType="end"/>
      </w:r>
      <w:r w:rsidRPr="001730E7">
        <w:rPr>
          <w:rFonts w:cs="Times New Roman"/>
          <w:szCs w:val="24"/>
        </w:rPr>
        <w:t xml:space="preserve"> </w:t>
      </w:r>
      <w:r w:rsidRPr="001730E7">
        <w:rPr>
          <w:rFonts w:cs="Times New Roman"/>
          <w:color w:val="000000"/>
          <w:szCs w:val="24"/>
        </w:rPr>
        <w:t>free-excitons and excitons-phonon interactions,</w:t>
      </w:r>
      <w:r w:rsidRPr="001730E7">
        <w:rPr>
          <w:rFonts w:cs="Times New Roman"/>
          <w:color w:val="000000"/>
          <w:szCs w:val="24"/>
        </w:rPr>
        <w:fldChar w:fldCharType="begin"/>
      </w:r>
      <w:r w:rsidR="00FF2709">
        <w:rPr>
          <w:rFonts w:cs="Times New Roman"/>
          <w:color w:val="000000"/>
          <w:szCs w:val="24"/>
        </w:rPr>
        <w:instrText xml:space="preserve"> ADDIN EN.CITE &lt;EndNote&gt;&lt;Cite&gt;&lt;Author&gt;Hong&lt;/Author&gt;&lt;Year&gt;1992&lt;/Year&gt;&lt;RecNum&gt;650&lt;/RecNum&gt;&lt;DisplayText&gt;&lt;style face="superscript"&gt;88&lt;/style&gt;&lt;/DisplayText&gt;&lt;record&gt;&lt;rec-number&gt;650&lt;/rec-number&gt;&lt;foreign-keys&gt;&lt;key app="EN" db-id="vpr9as2rawdd28e5aryxprt4dftzw9tvsf0t" timestamp="1500181292"&gt;650&lt;/key&gt;&lt;/foreign-keys&gt;&lt;ref-type name="Journal Article"&gt;17&lt;/ref-type&gt;&lt;contributors&gt;&lt;authors&gt;&lt;author&gt;Hong, X.&lt;/author&gt;&lt;author&gt;Ishihara, T.&lt;/author&gt;&lt;author&gt;Nurmikko, A. V.&lt;/author&gt;&lt;/authors&gt;&lt;/contributors&gt;&lt;titles&gt;&lt;title&gt;&lt;style face="normal" font="default" size="100%"&gt;Dielectric confinement effect on excitons in PbI&lt;/style&gt;&lt;style face="subscript" font="default" size="100%"&gt;4&lt;/style&gt;&lt;style face="normal" font="default" size="100%"&gt;-based layered semiconductors&lt;/style&gt;&lt;/title&gt;&lt;secondary-title&gt;Physical Review B&lt;/secondary-title&gt;&lt;/titles&gt;&lt;periodical&gt;&lt;full-title&gt;Physical Review B&lt;/full-title&gt;&lt;abbr-1&gt;Phys. Rev. B&lt;/abbr-1&gt;&lt;/periodical&gt;&lt;pages&gt;6961-6964&lt;/pages&gt;&lt;volume&gt;45&lt;/volume&gt;&lt;number&gt;12&lt;/number&gt;&lt;dates&gt;&lt;year&gt;1992&lt;/year&gt;&lt;pub-dates&gt;&lt;date&gt;03/15/&lt;/date&gt;&lt;/pub-dates&gt;&lt;/dates&gt;&lt;publisher&gt;American Physical Society&lt;/publisher&gt;&lt;urls&gt;&lt;related-urls&gt;&lt;url&gt;https://link.aps.org/doi/10.1103/PhysRevB.45.6961&lt;/url&gt;&lt;/related-urls&gt;&lt;/urls&gt;&lt;/record&gt;&lt;/Cite&gt;&lt;/EndNote&gt;</w:instrText>
      </w:r>
      <w:r w:rsidRPr="001730E7">
        <w:rPr>
          <w:rFonts w:cs="Times New Roman"/>
          <w:color w:val="000000"/>
          <w:szCs w:val="24"/>
        </w:rPr>
        <w:fldChar w:fldCharType="separate"/>
      </w:r>
      <w:r w:rsidR="00FF2709" w:rsidRPr="00FF2709">
        <w:rPr>
          <w:rFonts w:cs="Times New Roman"/>
          <w:noProof/>
          <w:color w:val="000000"/>
          <w:szCs w:val="24"/>
          <w:vertAlign w:val="superscript"/>
        </w:rPr>
        <w:t>88</w:t>
      </w:r>
      <w:r w:rsidRPr="001730E7">
        <w:rPr>
          <w:rFonts w:cs="Times New Roman"/>
          <w:color w:val="000000"/>
          <w:szCs w:val="24"/>
        </w:rPr>
        <w:fldChar w:fldCharType="end"/>
      </w:r>
      <w:r w:rsidRPr="001730E7">
        <w:rPr>
          <w:rFonts w:cs="Times New Roman"/>
          <w:color w:val="000000"/>
          <w:szCs w:val="24"/>
        </w:rPr>
        <w:t xml:space="preserve"> free</w:t>
      </w:r>
      <w:r w:rsidRPr="001730E7">
        <w:rPr>
          <w:rFonts w:cs="Times New Roman"/>
          <w:szCs w:val="24"/>
        </w:rPr>
        <w:t xml:space="preserve"> </w:t>
      </w:r>
      <w:r w:rsidRPr="001730E7">
        <w:rPr>
          <w:rFonts w:cs="Times New Roman"/>
          <w:color w:val="000000"/>
          <w:szCs w:val="24"/>
        </w:rPr>
        <w:t>and bound excitons,</w:t>
      </w:r>
      <w:r w:rsidRPr="001730E7">
        <w:rPr>
          <w:rFonts w:cs="Times New Roman"/>
          <w:color w:val="000000"/>
          <w:szCs w:val="24"/>
        </w:rPr>
        <w:fldChar w:fldCharType="begin"/>
      </w:r>
      <w:r w:rsidR="00896DC4">
        <w:rPr>
          <w:rFonts w:cs="Times New Roman"/>
          <w:color w:val="000000"/>
          <w:szCs w:val="24"/>
        </w:rPr>
        <w:instrText xml:space="preserve"> ADDIN EN.CITE &lt;EndNote&gt;&lt;Cite&gt;&lt;Author&gt;Xing&lt;/Author&gt;&lt;Year&gt;2014&lt;/Year&gt;&lt;RecNum&gt;1703&lt;/RecNum&gt;&lt;DisplayText&gt;&lt;style face="superscript"&gt;359&lt;/style&gt;&lt;/DisplayText&gt;&lt;record&gt;&lt;rec-number&gt;1703&lt;/rec-number&gt;&lt;foreign-keys&gt;&lt;key app="EN" db-id="fzds0d9x4pav0teer07p9vx59ws5zz2z522d" timestamp="1525416278"&gt;1703&lt;/key&gt;&lt;/foreign-keys&gt;&lt;ref-type name="Journal Article"&gt;17&lt;/ref-type&gt;&lt;contributors&gt;&lt;authors&gt;&lt;author&gt;Xing, G.&lt;/author&gt;&lt;author&gt;Mathews, N.&lt;/author&gt;&lt;author&gt;Lim, S. S.&lt;/author&gt;&lt;author&gt;Yantara, N.&lt;/author&gt;&lt;author&gt;Liu, X.&lt;/author&gt;&lt;author&gt;Sabba, D.&lt;/author&gt;&lt;author&gt;Grätzel, M.&lt;/author&gt;&lt;author&gt;Mhaisalkar, S.&lt;/author&gt;&lt;author&gt;Sum, T. C.&lt;/author&gt;&lt;/authors&gt;&lt;/contributors&gt;&lt;titles&gt;&lt;title&gt;Low-Temperature Solution-Processed Wavelength-Tunable Perovskites for Lasing&lt;/title&gt;&lt;secondary-title&gt;Nat. Mater.&lt;/secondary-title&gt;&lt;/titles&gt;&lt;periodical&gt;&lt;full-title&gt;Nat. Mater.&lt;/full-title&gt;&lt;/periodical&gt;&lt;pages&gt;476&lt;/pages&gt;&lt;volume&gt;13&lt;/volume&gt;&lt;number&gt;5&lt;/number&gt;&lt;dates&gt;&lt;year&gt;2014&lt;/year&gt;&lt;/dates&gt;&lt;urls&gt;&lt;/urls&gt;&lt;/record&gt;&lt;/Cite&gt;&lt;/EndNote&gt;</w:instrText>
      </w:r>
      <w:r w:rsidRPr="001730E7">
        <w:rPr>
          <w:rFonts w:cs="Times New Roman"/>
          <w:color w:val="000000"/>
          <w:szCs w:val="24"/>
        </w:rPr>
        <w:fldChar w:fldCharType="separate"/>
      </w:r>
      <w:r w:rsidR="00896DC4" w:rsidRPr="00896DC4">
        <w:rPr>
          <w:rFonts w:cs="Times New Roman"/>
          <w:noProof/>
          <w:color w:val="000000"/>
          <w:szCs w:val="24"/>
          <w:vertAlign w:val="superscript"/>
        </w:rPr>
        <w:t>359</w:t>
      </w:r>
      <w:r w:rsidRPr="001730E7">
        <w:rPr>
          <w:rFonts w:cs="Times New Roman"/>
          <w:color w:val="000000"/>
          <w:szCs w:val="24"/>
        </w:rPr>
        <w:fldChar w:fldCharType="end"/>
      </w:r>
      <w:r w:rsidRPr="001730E7">
        <w:rPr>
          <w:rFonts w:cs="Times New Roman"/>
          <w:color w:val="0000FF"/>
          <w:szCs w:val="24"/>
        </w:rPr>
        <w:t xml:space="preserve"> </w:t>
      </w:r>
      <w:r w:rsidRPr="001730E7">
        <w:rPr>
          <w:rFonts w:cs="Times New Roman"/>
          <w:color w:val="000000" w:themeColor="text1"/>
          <w:szCs w:val="24"/>
        </w:rPr>
        <w:t xml:space="preserve">or could even </w:t>
      </w:r>
      <w:r w:rsidRPr="001730E7">
        <w:rPr>
          <w:rFonts w:cs="Times New Roman"/>
          <w:szCs w:val="24"/>
        </w:rPr>
        <w:t>result from the presence of structural phase transitions often observed in these hybrid materials. The latter possibility is ruled out in the present case by our room temperature and 100 K single crystal X-ray diffraction measurements suggesting the absence of structural phase transitions in the 100-300 K range.</w:t>
      </w:r>
      <w:r w:rsidRPr="001730E7">
        <w:rPr>
          <w:rFonts w:cs="Times New Roman"/>
          <w:szCs w:val="24"/>
        </w:rPr>
        <w:fldChar w:fldCharType="begin">
          <w:fldData xml:space="preserve">PEVuZE5vdGU+PENpdGU+PEF1dGhvcj5ZYW5ndWk8L0F1dGhvcj48WWVhcj4yMDE1PC9ZZWFyPjxS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PEVuZE5vdGU+PENpdGU+PEF1dGhvcj5ZYW5ndWk8L0F1dGhvcj48WWVhcj4yMDE1PC9ZZWFyPjxS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1730E7">
        <w:rPr>
          <w:rFonts w:cs="Times New Roman"/>
          <w:szCs w:val="24"/>
        </w:rPr>
      </w:r>
      <w:r w:rsidRPr="001730E7">
        <w:rPr>
          <w:rFonts w:cs="Times New Roman"/>
          <w:szCs w:val="24"/>
        </w:rPr>
        <w:fldChar w:fldCharType="separate"/>
      </w:r>
      <w:r w:rsidR="00896DC4" w:rsidRPr="00896DC4">
        <w:rPr>
          <w:rFonts w:cs="Times New Roman"/>
          <w:noProof/>
          <w:szCs w:val="24"/>
          <w:vertAlign w:val="superscript"/>
        </w:rPr>
        <w:t>388-390</w:t>
      </w:r>
      <w:r w:rsidRPr="001730E7">
        <w:rPr>
          <w:rFonts w:cs="Times New Roman"/>
          <w:szCs w:val="24"/>
        </w:rPr>
        <w:fldChar w:fldCharType="end"/>
      </w:r>
      <w:r w:rsidRPr="001730E7">
        <w:rPr>
          <w:rFonts w:cs="Times New Roman"/>
          <w:szCs w:val="24"/>
        </w:rPr>
        <w:t xml:space="preserve"> </w:t>
      </w:r>
      <w:r w:rsidRPr="001730E7">
        <w:rPr>
          <w:rFonts w:cs="Times New Roman"/>
          <w:color w:val="000000"/>
          <w:szCs w:val="24"/>
        </w:rPr>
        <w:t xml:space="preserve">In the present case, very similar thermal behavior was observed for </w:t>
      </w:r>
      <w:r w:rsidRPr="001730E7">
        <w:rPr>
          <w:rFonts w:cs="Times New Roman"/>
          <w:szCs w:val="24"/>
        </w:rPr>
        <w:t>(R)ZnBr</w:t>
      </w:r>
      <w:r w:rsidRPr="001730E7">
        <w:rPr>
          <w:rFonts w:cs="Times New Roman"/>
          <w:szCs w:val="24"/>
          <w:vertAlign w:val="subscript"/>
        </w:rPr>
        <w:t>3</w:t>
      </w:r>
      <w:r w:rsidRPr="001730E7">
        <w:rPr>
          <w:rFonts w:cs="Times New Roman"/>
          <w:szCs w:val="24"/>
        </w:rPr>
        <w:t>(DMSO) and for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b/>
          <w:szCs w:val="24"/>
        </w:rPr>
        <w:t>·</w:t>
      </w:r>
      <w:r w:rsidRPr="001730E7">
        <w:rPr>
          <w:rFonts w:cs="Times New Roman"/>
          <w:szCs w:val="24"/>
        </w:rPr>
        <w:t xml:space="preserve">DMSO, which suggests that the appearance of additional low temperature PL peaks could results from the emission of the organic cation. </w:t>
      </w:r>
    </w:p>
    <w:p w14:paraId="7B05B21F" w14:textId="0AF99DA3" w:rsidR="002D0FCD" w:rsidRPr="001730E7" w:rsidRDefault="002D0FCD" w:rsidP="00CE3348">
      <w:pPr>
        <w:autoSpaceDE w:val="0"/>
        <w:autoSpaceDN w:val="0"/>
        <w:adjustRightInd w:val="0"/>
        <w:spacing w:after="0" w:line="480" w:lineRule="auto"/>
        <w:ind w:firstLine="720"/>
        <w:contextualSpacing/>
        <w:jc w:val="both"/>
        <w:rPr>
          <w:rFonts w:cs="Times New Roman"/>
          <w:szCs w:val="24"/>
        </w:rPr>
      </w:pPr>
      <w:r w:rsidRPr="001730E7">
        <w:rPr>
          <w:rFonts w:cs="Times New Roman"/>
          <w:szCs w:val="24"/>
        </w:rPr>
        <w:t xml:space="preserve">Based on the temperature dependence PL data shown in Figure </w:t>
      </w:r>
      <w:r w:rsidR="00EA5B9E">
        <w:rPr>
          <w:rFonts w:cs="Times New Roman"/>
          <w:szCs w:val="24"/>
        </w:rPr>
        <w:t>37</w:t>
      </w:r>
      <w:r w:rsidRPr="001730E7">
        <w:rPr>
          <w:rFonts w:cs="Times New Roman"/>
          <w:szCs w:val="24"/>
        </w:rPr>
        <w:t>b, the thermal dependence of the integrated intensity, the FWHM, and the position of B1 PL band of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b/>
          <w:szCs w:val="24"/>
        </w:rPr>
        <w:t>·</w:t>
      </w:r>
      <w:r w:rsidRPr="001730E7">
        <w:rPr>
          <w:rFonts w:cs="Times New Roman"/>
          <w:szCs w:val="24"/>
        </w:rPr>
        <w:t>DMSO</w:t>
      </w:r>
      <w:r w:rsidRPr="00AB7EEA">
        <w:rPr>
          <w:rFonts w:cs="Times New Roman"/>
          <w:szCs w:val="24"/>
        </w:rPr>
        <w:t xml:space="preserve"> </w:t>
      </w:r>
      <w:r>
        <w:rPr>
          <w:rFonts w:cs="Times New Roman"/>
          <w:szCs w:val="24"/>
        </w:rPr>
        <w:t xml:space="preserve">was </w:t>
      </w:r>
      <w:r w:rsidRPr="001730E7">
        <w:rPr>
          <w:rFonts w:cs="Times New Roman"/>
          <w:szCs w:val="24"/>
        </w:rPr>
        <w:t xml:space="preserve">plotted in Figure </w:t>
      </w:r>
      <w:r w:rsidR="00EA5B9E">
        <w:rPr>
          <w:rFonts w:cs="Times New Roman"/>
          <w:szCs w:val="24"/>
        </w:rPr>
        <w:t>38</w:t>
      </w:r>
      <w:r w:rsidRPr="001730E7">
        <w:rPr>
          <w:rFonts w:cs="Times New Roman"/>
          <w:szCs w:val="24"/>
        </w:rPr>
        <w:t xml:space="preserve">. The quenching of the B1 peak could be described by </w:t>
      </w:r>
      <w:r w:rsidRPr="001730E7">
        <w:rPr>
          <w:rFonts w:cs="Times New Roman"/>
          <w:color w:val="000000"/>
          <w:szCs w:val="24"/>
        </w:rPr>
        <w:t>the following Arrhenius-type model,</w:t>
      </w:r>
      <w:r w:rsidRPr="001730E7">
        <w:rPr>
          <w:rFonts w:cs="Times New Roman"/>
          <w:color w:val="000000"/>
          <w:szCs w:val="24"/>
        </w:rPr>
        <w:fldChar w:fldCharType="begin"/>
      </w:r>
      <w:r w:rsidR="00FF2709">
        <w:rPr>
          <w:rFonts w:cs="Times New Roman"/>
          <w:color w:val="000000"/>
          <w:szCs w:val="24"/>
        </w:rPr>
        <w:instrText xml:space="preserve"> ADDIN EN.CITE &lt;EndNote&gt;&lt;Cite&gt;&lt;Author&gt;Hong&lt;/Author&gt;&lt;Year&gt;1992&lt;/Year&gt;&lt;RecNum&gt;650&lt;/RecNum&gt;&lt;DisplayText&gt;&lt;style face="superscript"&gt;88&lt;/style&gt;&lt;/DisplayText&gt;&lt;record&gt;&lt;rec-number&gt;650&lt;/rec-number&gt;&lt;foreign-keys&gt;&lt;key app="EN" db-id="vpr9as2rawdd28e5aryxprt4dftzw9tvsf0t" timestamp="1500181292"&gt;650&lt;/key&gt;&lt;/foreign-keys&gt;&lt;ref-type name="Journal Article"&gt;17&lt;/ref-type&gt;&lt;contributors&gt;&lt;authors&gt;&lt;author&gt;Hong, X.&lt;/author&gt;&lt;author&gt;Ishihara, T.&lt;/author&gt;&lt;author&gt;Nurmikko, A. V.&lt;/author&gt;&lt;/authors&gt;&lt;/contributors&gt;&lt;titles&gt;&lt;title&gt;&lt;style face="normal" font="default" size="100%"&gt;Dielectric confinement effect on excitons in PbI&lt;/style&gt;&lt;style face="subscript" font="default" size="100%"&gt;4&lt;/style&gt;&lt;style face="normal" font="default" size="100%"&gt;-based layered semiconductors&lt;/style&gt;&lt;/title&gt;&lt;secondary-title&gt;Physical Review B&lt;/secondary-title&gt;&lt;/titles&gt;&lt;periodical&gt;&lt;full-title&gt;Physical Review B&lt;/full-title&gt;&lt;abbr-1&gt;Phys. Rev. B&lt;/abbr-1&gt;&lt;/periodical&gt;&lt;pages&gt;6961-6964&lt;/pages&gt;&lt;volume&gt;45&lt;/volume&gt;&lt;number&gt;12&lt;/number&gt;&lt;dates&gt;&lt;year&gt;1992&lt;/year&gt;&lt;pub-dates&gt;&lt;date&gt;03/15/&lt;/date&gt;&lt;/pub-dates&gt;&lt;/dates&gt;&lt;publisher&gt;American Physical Society&lt;/publisher&gt;&lt;urls&gt;&lt;related-urls&gt;&lt;url&gt;https://link.aps.org/doi/10.1103/PhysRevB.45.6961&lt;/url&gt;&lt;/related-urls&gt;&lt;/urls&gt;&lt;/record&gt;&lt;/Cite&gt;&lt;/EndNote&gt;</w:instrText>
      </w:r>
      <w:r w:rsidRPr="001730E7">
        <w:rPr>
          <w:rFonts w:cs="Times New Roman"/>
          <w:color w:val="000000"/>
          <w:szCs w:val="24"/>
        </w:rPr>
        <w:fldChar w:fldCharType="separate"/>
      </w:r>
      <w:r w:rsidR="00FF2709" w:rsidRPr="00FF2709">
        <w:rPr>
          <w:rFonts w:cs="Times New Roman"/>
          <w:noProof/>
          <w:color w:val="000000"/>
          <w:szCs w:val="24"/>
          <w:vertAlign w:val="superscript"/>
        </w:rPr>
        <w:t>88</w:t>
      </w:r>
      <w:r w:rsidRPr="001730E7">
        <w:rPr>
          <w:rFonts w:cs="Times New Roman"/>
          <w:color w:val="000000"/>
          <w:szCs w:val="24"/>
        </w:rPr>
        <w:fldChar w:fldCharType="end"/>
      </w:r>
    </w:p>
    <w:tbl>
      <w:tblPr>
        <w:tblW w:w="9180" w:type="dxa"/>
        <w:tblLook w:val="04A0" w:firstRow="1" w:lastRow="0" w:firstColumn="1" w:lastColumn="0" w:noHBand="0" w:noVBand="1"/>
      </w:tblPr>
      <w:tblGrid>
        <w:gridCol w:w="270"/>
        <w:gridCol w:w="8414"/>
        <w:gridCol w:w="496"/>
      </w:tblGrid>
      <w:tr w:rsidR="002D0FCD" w14:paraId="2594F03A" w14:textId="77777777" w:rsidTr="005B75A1">
        <w:tc>
          <w:tcPr>
            <w:tcW w:w="270" w:type="dxa"/>
          </w:tcPr>
          <w:p w14:paraId="248F47E6" w14:textId="77777777" w:rsidR="002D0FCD" w:rsidRDefault="002D0FCD" w:rsidP="00CE3348">
            <w:pPr>
              <w:spacing w:line="480" w:lineRule="auto"/>
              <w:jc w:val="both"/>
              <w:rPr>
                <w:rFonts w:eastAsiaTheme="minorEastAsia"/>
              </w:rPr>
            </w:pPr>
          </w:p>
        </w:tc>
        <w:tc>
          <w:tcPr>
            <w:tcW w:w="8460" w:type="dxa"/>
            <w:vAlign w:val="center"/>
          </w:tcPr>
          <w:p w14:paraId="27C6071E" w14:textId="77777777" w:rsidR="002D0FCD" w:rsidRDefault="00985E94" w:rsidP="00CE3348">
            <w:pPr>
              <w:spacing w:line="480" w:lineRule="auto"/>
              <w:jc w:val="both"/>
              <w:rPr>
                <w:rFonts w:eastAsiaTheme="minorEastAsia"/>
              </w:rPr>
            </w:pPr>
            <m:oMathPara>
              <m:oMath>
                <m:sSub>
                  <m:sSubPr>
                    <m:ctrlPr>
                      <w:rPr>
                        <w:rFonts w:ascii="Cambria Math" w:hAnsi="Cambria Math" w:cs="Times New Roman"/>
                        <w:i/>
                        <w:szCs w:val="24"/>
                      </w:rPr>
                    </m:ctrlPr>
                  </m:sSubPr>
                  <m:e>
                    <m:r>
                      <w:rPr>
                        <w:rFonts w:ascii="Cambria Math" w:hAnsi="Cambria Math" w:cs="Times New Roman"/>
                        <w:szCs w:val="24"/>
                      </w:rPr>
                      <m:t>I</m:t>
                    </m:r>
                  </m:e>
                  <m:sub>
                    <m:r>
                      <m:rPr>
                        <m:sty m:val="p"/>
                      </m:rPr>
                      <w:rPr>
                        <w:rFonts w:ascii="Cambria Math" w:hAnsi="Cambria Math" w:cs="Times New Roman"/>
                        <w:szCs w:val="24"/>
                      </w:rPr>
                      <m:t>PL</m:t>
                    </m:r>
                  </m:sub>
                </m:sSub>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I</m:t>
                        </m:r>
                      </m:e>
                      <m:sub>
                        <m:r>
                          <m:rPr>
                            <m:sty m:val="p"/>
                          </m:rPr>
                          <w:rPr>
                            <w:rFonts w:ascii="Cambria Math" w:hAnsi="Cambria Math" w:cs="Times New Roman"/>
                            <w:szCs w:val="24"/>
                          </w:rPr>
                          <m:t>0</m:t>
                        </m:r>
                      </m:sub>
                    </m:sSub>
                  </m:num>
                  <m:den>
                    <m:r>
                      <w:rPr>
                        <w:rFonts w:ascii="Cambria Math" w:hAnsi="Cambria Math" w:cs="Times New Roman"/>
                        <w:szCs w:val="24"/>
                      </w:rPr>
                      <m:t>1+a exp(</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a</m:t>
                            </m:r>
                          </m:sub>
                        </m:sSub>
                      </m:num>
                      <m:den>
                        <m:sSub>
                          <m:sSubPr>
                            <m:ctrlPr>
                              <w:rPr>
                                <w:rFonts w:ascii="Cambria Math" w:hAnsi="Cambria Math" w:cs="Times New Roman"/>
                                <w:i/>
                                <w:szCs w:val="24"/>
                              </w:rPr>
                            </m:ctrlPr>
                          </m:sSubPr>
                          <m:e>
                            <m:r>
                              <w:rPr>
                                <w:rFonts w:ascii="Cambria Math" w:hAnsi="Cambria Math" w:cs="Times New Roman"/>
                                <w:szCs w:val="24"/>
                              </w:rPr>
                              <m:t>k</m:t>
                            </m:r>
                          </m:e>
                          <m:sub>
                            <m:r>
                              <m:rPr>
                                <m:sty m:val="p"/>
                              </m:rPr>
                              <w:rPr>
                                <w:rFonts w:ascii="Cambria Math" w:hAnsi="Cambria Math" w:cs="Times New Roman"/>
                                <w:szCs w:val="24"/>
                              </w:rPr>
                              <m:t>B</m:t>
                            </m:r>
                          </m:sub>
                        </m:sSub>
                        <m:r>
                          <w:rPr>
                            <w:rFonts w:ascii="Cambria Math" w:hAnsi="Cambria Math" w:cs="Times New Roman"/>
                            <w:szCs w:val="24"/>
                          </w:rPr>
                          <m:t>T</m:t>
                        </m:r>
                      </m:den>
                    </m:f>
                    <m:r>
                      <w:rPr>
                        <w:rFonts w:ascii="Cambria Math" w:hAnsi="Cambria Math" w:cs="Times New Roman"/>
                        <w:szCs w:val="24"/>
                      </w:rPr>
                      <m:t>)</m:t>
                    </m:r>
                  </m:den>
                </m:f>
              </m:oMath>
            </m:oMathPara>
          </w:p>
        </w:tc>
        <w:tc>
          <w:tcPr>
            <w:tcW w:w="450" w:type="dxa"/>
            <w:vAlign w:val="center"/>
          </w:tcPr>
          <w:p w14:paraId="730BC517" w14:textId="1116A599" w:rsidR="002D0FCD" w:rsidRPr="00CD4CEB" w:rsidRDefault="002D0FCD" w:rsidP="00CE3348">
            <w:pPr>
              <w:spacing w:line="480" w:lineRule="auto"/>
              <w:jc w:val="both"/>
              <w:rPr>
                <w:rFonts w:eastAsiaTheme="minorEastAsia" w:cs="Times New Roman"/>
                <w:szCs w:val="24"/>
              </w:rPr>
            </w:pPr>
            <w:r w:rsidRPr="00CD4CEB">
              <w:rPr>
                <w:rFonts w:eastAsiaTheme="minorEastAsia" w:cs="Times New Roman"/>
                <w:szCs w:val="24"/>
              </w:rPr>
              <w:t>(</w:t>
            </w:r>
            <w:r w:rsidRPr="00CD4CEB">
              <w:rPr>
                <w:rFonts w:cs="Times New Roman"/>
                <w:szCs w:val="24"/>
              </w:rPr>
              <w:fldChar w:fldCharType="begin"/>
            </w:r>
            <w:r w:rsidRPr="00CD4CEB">
              <w:rPr>
                <w:rFonts w:eastAsiaTheme="minorEastAsia" w:cs="Times New Roman"/>
                <w:szCs w:val="24"/>
              </w:rPr>
              <w:instrText xml:space="preserve"> SEQ EQ \* MERGEFORMAT </w:instrText>
            </w:r>
            <w:r w:rsidRPr="00CD4CEB">
              <w:rPr>
                <w:rFonts w:cs="Times New Roman"/>
                <w:szCs w:val="24"/>
              </w:rPr>
              <w:fldChar w:fldCharType="separate"/>
            </w:r>
            <w:r w:rsidR="00F21648">
              <w:rPr>
                <w:rFonts w:eastAsiaTheme="minorEastAsia" w:cs="Times New Roman"/>
                <w:noProof/>
                <w:szCs w:val="24"/>
              </w:rPr>
              <w:t>9</w:t>
            </w:r>
            <w:r w:rsidRPr="00CD4CEB">
              <w:rPr>
                <w:rFonts w:cs="Times New Roman"/>
                <w:szCs w:val="24"/>
              </w:rPr>
              <w:fldChar w:fldCharType="end"/>
            </w:r>
            <w:r w:rsidRPr="00CD4CEB">
              <w:rPr>
                <w:rFonts w:eastAsiaTheme="minorEastAsia" w:cs="Times New Roman"/>
                <w:szCs w:val="24"/>
              </w:rPr>
              <w:t>)</w:t>
            </w:r>
          </w:p>
        </w:tc>
      </w:tr>
    </w:tbl>
    <w:p w14:paraId="2B32133B" w14:textId="51EDB4E1" w:rsidR="002D0FCD" w:rsidRPr="001730E7" w:rsidRDefault="002D0FCD" w:rsidP="00CE3348">
      <w:pPr>
        <w:autoSpaceDE w:val="0"/>
        <w:autoSpaceDN w:val="0"/>
        <w:adjustRightInd w:val="0"/>
        <w:spacing w:after="0" w:line="480" w:lineRule="auto"/>
        <w:contextualSpacing/>
        <w:jc w:val="both"/>
        <w:rPr>
          <w:rFonts w:cs="Times New Roman"/>
          <w:szCs w:val="24"/>
        </w:rPr>
      </w:pPr>
      <w:r w:rsidRPr="001730E7">
        <w:rPr>
          <w:rFonts w:cs="Times New Roman"/>
          <w:szCs w:val="24"/>
        </w:rPr>
        <w:t xml:space="preserve">where </w:t>
      </w:r>
      <m:oMath>
        <m:sSub>
          <m:sSubPr>
            <m:ctrlPr>
              <w:rPr>
                <w:rFonts w:ascii="Cambria Math" w:hAnsi="Cambria Math" w:cs="Times New Roman"/>
                <w:i/>
                <w:szCs w:val="24"/>
              </w:rPr>
            </m:ctrlPr>
          </m:sSubPr>
          <m:e>
            <m:r>
              <w:rPr>
                <w:rFonts w:ascii="Cambria Math" w:hAnsi="Cambria Math" w:cs="Times New Roman"/>
                <w:szCs w:val="24"/>
              </w:rPr>
              <m:t>I</m:t>
            </m:r>
          </m:e>
          <m:sub>
            <m:r>
              <m:rPr>
                <m:sty m:val="p"/>
              </m:rPr>
              <w:rPr>
                <w:rFonts w:ascii="Cambria Math" w:hAnsi="Cambria Math" w:cs="Times New Roman"/>
                <w:szCs w:val="24"/>
              </w:rPr>
              <m:t>0</m:t>
            </m:r>
          </m:sub>
        </m:sSub>
      </m:oMath>
      <w:r w:rsidRPr="001730E7">
        <w:rPr>
          <w:rFonts w:cs="Times New Roman"/>
          <w:szCs w:val="24"/>
        </w:rPr>
        <w:t xml:space="preserve"> </w:t>
      </w:r>
      <w:r w:rsidRPr="001730E7">
        <w:rPr>
          <w:rFonts w:cs="Times New Roman"/>
          <w:color w:val="000000"/>
          <w:szCs w:val="24"/>
        </w:rPr>
        <w:t xml:space="preserve">is the low-temperature PL intensity, </w:t>
      </w:r>
      <m:oMath>
        <m:sSub>
          <m:sSubPr>
            <m:ctrlPr>
              <w:rPr>
                <w:rFonts w:ascii="Cambria Math" w:hAnsi="Cambria Math" w:cs="Times New Roman"/>
                <w:i/>
                <w:szCs w:val="24"/>
              </w:rPr>
            </m:ctrlPr>
          </m:sSubPr>
          <m:e>
            <m:r>
              <w:rPr>
                <w:rFonts w:ascii="Cambria Math" w:hAnsi="Cambria Math" w:cs="Times New Roman"/>
                <w:szCs w:val="24"/>
              </w:rPr>
              <m:t>k</m:t>
            </m:r>
          </m:e>
          <m:sub>
            <m:r>
              <m:rPr>
                <m:sty m:val="p"/>
              </m:rPr>
              <w:rPr>
                <w:rFonts w:ascii="Cambria Math" w:hAnsi="Cambria Math" w:cs="Times New Roman"/>
                <w:szCs w:val="24"/>
              </w:rPr>
              <m:t>B</m:t>
            </m:r>
          </m:sub>
        </m:sSub>
      </m:oMath>
      <w:r w:rsidRPr="001730E7">
        <w:rPr>
          <w:rFonts w:cs="Times New Roman"/>
          <w:color w:val="000000"/>
          <w:szCs w:val="24"/>
        </w:rPr>
        <w:t xml:space="preserve"> is the</w:t>
      </w:r>
      <w:r w:rsidRPr="001730E7">
        <w:rPr>
          <w:rFonts w:cs="Times New Roman"/>
          <w:szCs w:val="24"/>
        </w:rPr>
        <w:t xml:space="preserve"> </w:t>
      </w:r>
      <w:r w:rsidRPr="001730E7">
        <w:rPr>
          <w:rFonts w:cs="Times New Roman"/>
          <w:color w:val="000000"/>
          <w:szCs w:val="24"/>
        </w:rPr>
        <w:t xml:space="preserve">Boltzmann constant, </w:t>
      </w:r>
      <m:oMath>
        <m:r>
          <w:rPr>
            <w:rFonts w:ascii="Cambria Math" w:hAnsi="Cambria Math" w:cs="Times New Roman"/>
            <w:color w:val="000000"/>
            <w:szCs w:val="24"/>
          </w:rPr>
          <m:t>T</m:t>
        </m:r>
      </m:oMath>
      <w:r w:rsidRPr="001730E7">
        <w:rPr>
          <w:rFonts w:cs="Times New Roman"/>
          <w:color w:val="000000"/>
          <w:szCs w:val="24"/>
        </w:rPr>
        <w:t xml:space="preserve"> is the temperature, </w:t>
      </w:r>
      <m:oMath>
        <m:r>
          <w:rPr>
            <w:rFonts w:ascii="Cambria Math" w:hAnsi="Cambria Math" w:cs="Times New Roman"/>
            <w:szCs w:val="24"/>
          </w:rPr>
          <m:t>a</m:t>
        </m:r>
      </m:oMath>
      <w:r w:rsidRPr="001730E7">
        <w:rPr>
          <w:rFonts w:cs="Times New Roman"/>
          <w:color w:val="000000"/>
          <w:szCs w:val="24"/>
        </w:rPr>
        <w:t xml:space="preserve"> is the ratio between the radiative and</w:t>
      </w:r>
      <w:r w:rsidRPr="001730E7">
        <w:rPr>
          <w:rFonts w:cs="Times New Roman"/>
          <w:szCs w:val="24"/>
        </w:rPr>
        <w:t xml:space="preserve"> </w:t>
      </w:r>
      <w:r w:rsidRPr="001730E7">
        <w:rPr>
          <w:rFonts w:cs="Times New Roman"/>
          <w:color w:val="000000"/>
          <w:szCs w:val="24"/>
        </w:rPr>
        <w:t xml:space="preserve">the nonradiative decay rates, and </w:t>
      </w:r>
      <m:oMath>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a</m:t>
            </m:r>
          </m:sub>
        </m:sSub>
      </m:oMath>
      <w:r w:rsidRPr="001730E7">
        <w:rPr>
          <w:rFonts w:eastAsiaTheme="minorEastAsia" w:cs="Times New Roman"/>
          <w:szCs w:val="24"/>
        </w:rPr>
        <w:t xml:space="preserve"> </w:t>
      </w:r>
      <w:r w:rsidRPr="001730E7">
        <w:rPr>
          <w:rFonts w:cs="Times New Roman"/>
          <w:color w:val="000000"/>
          <w:szCs w:val="24"/>
        </w:rPr>
        <w:t>is the activation energy.</w:t>
      </w:r>
      <w:r w:rsidRPr="001730E7">
        <w:rPr>
          <w:rFonts w:cs="Times New Roman"/>
          <w:szCs w:val="24"/>
        </w:rPr>
        <w:t xml:space="preserve"> </w:t>
      </w:r>
      <w:r w:rsidRPr="001730E7">
        <w:rPr>
          <w:rFonts w:cs="Times New Roman"/>
          <w:color w:val="000000"/>
          <w:szCs w:val="24"/>
        </w:rPr>
        <w:t xml:space="preserve">The best fit of the experimental data presented in Figure </w:t>
      </w:r>
      <w:r w:rsidR="00EA5B9E">
        <w:rPr>
          <w:rFonts w:cs="Times New Roman"/>
          <w:color w:val="000000"/>
          <w:szCs w:val="24"/>
        </w:rPr>
        <w:t>37</w:t>
      </w:r>
      <w:r w:rsidRPr="001730E7">
        <w:rPr>
          <w:rFonts w:cs="Times New Roman"/>
          <w:color w:val="000000"/>
          <w:szCs w:val="24"/>
        </w:rPr>
        <w:t xml:space="preserve">a, gives </w:t>
      </w:r>
      <m:oMath>
        <m:sSub>
          <m:sSubPr>
            <m:ctrlPr>
              <w:rPr>
                <w:rFonts w:ascii="Cambria Math" w:hAnsi="Cambria Math" w:cs="Times New Roman"/>
                <w:i/>
                <w:szCs w:val="24"/>
              </w:rPr>
            </m:ctrlPr>
          </m:sSubPr>
          <m:e>
            <m:r>
              <w:rPr>
                <w:rFonts w:ascii="Cambria Math" w:hAnsi="Cambria Math" w:cs="Times New Roman"/>
                <w:szCs w:val="24"/>
              </w:rPr>
              <m:t>I</m:t>
            </m:r>
          </m:e>
          <m:sub>
            <m:r>
              <m:rPr>
                <m:sty m:val="p"/>
              </m:rPr>
              <w:rPr>
                <w:rFonts w:ascii="Cambria Math" w:hAnsi="Cambria Math" w:cs="Times New Roman"/>
                <w:szCs w:val="24"/>
              </w:rPr>
              <m:t>0</m:t>
            </m:r>
          </m:sub>
        </m:sSub>
        <m:r>
          <w:rPr>
            <w:rFonts w:ascii="Cambria Math" w:hAnsi="Cambria Math" w:cs="Times New Roman"/>
            <w:szCs w:val="24"/>
          </w:rPr>
          <m:t xml:space="preserve">=9.2× </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4</m:t>
            </m:r>
          </m:sup>
        </m:sSup>
        <m:r>
          <w:rPr>
            <w:rFonts w:ascii="Cambria Math" w:hAnsi="Cambria Math" w:cs="Times New Roman"/>
            <w:szCs w:val="24"/>
          </w:rPr>
          <m:t>±830</m:t>
        </m:r>
      </m:oMath>
      <w:r w:rsidRPr="001730E7">
        <w:rPr>
          <w:rFonts w:eastAsiaTheme="minorEastAsia" w:cs="Times New Roman"/>
          <w:szCs w:val="24"/>
        </w:rPr>
        <w:t xml:space="preserve">, </w:t>
      </w:r>
      <m:oMath>
        <m:r>
          <w:rPr>
            <w:rFonts w:ascii="Cambria Math" w:hAnsi="Cambria Math" w:cs="Times New Roman"/>
            <w:szCs w:val="24"/>
          </w:rPr>
          <m:t>a=76 ±8</m:t>
        </m:r>
      </m:oMath>
      <w:r w:rsidRPr="001730E7">
        <w:rPr>
          <w:rFonts w:eastAsiaTheme="minorEastAsia" w:cs="Times New Roman"/>
          <w:szCs w:val="24"/>
        </w:rPr>
        <w:t xml:space="preserve"> and </w:t>
      </w:r>
      <m:oMath>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a</m:t>
            </m:r>
          </m:sub>
        </m:sSub>
        <m:r>
          <w:rPr>
            <w:rFonts w:ascii="Cambria Math" w:hAnsi="Cambria Math" w:cs="Times New Roman"/>
            <w:szCs w:val="24"/>
          </w:rPr>
          <m:t xml:space="preserve">=48±4 </m:t>
        </m:r>
        <m:r>
          <m:rPr>
            <m:sty m:val="p"/>
          </m:rPr>
          <w:rPr>
            <w:rFonts w:ascii="Cambria Math" w:hAnsi="Cambria Math" w:cs="Times New Roman"/>
            <w:szCs w:val="24"/>
          </w:rPr>
          <m:t>meV</m:t>
        </m:r>
      </m:oMath>
      <w:r w:rsidRPr="001730E7">
        <w:rPr>
          <w:rFonts w:cs="Times New Roman"/>
          <w:color w:val="000000"/>
          <w:szCs w:val="24"/>
        </w:rPr>
        <w:t>. This activation energy presents a good agreement with those reported in similar organic-inorganic hybrid materials such as (C</w:t>
      </w:r>
      <w:r w:rsidRPr="001730E7">
        <w:rPr>
          <w:rFonts w:cs="Times New Roman"/>
          <w:color w:val="000000"/>
          <w:szCs w:val="24"/>
          <w:vertAlign w:val="subscript"/>
        </w:rPr>
        <w:t>6</w:t>
      </w:r>
      <w:r w:rsidRPr="001730E7">
        <w:rPr>
          <w:rFonts w:cs="Times New Roman"/>
          <w:color w:val="000000"/>
          <w:szCs w:val="24"/>
        </w:rPr>
        <w:t>H</w:t>
      </w:r>
      <w:r w:rsidRPr="001730E7">
        <w:rPr>
          <w:rFonts w:cs="Times New Roman"/>
          <w:color w:val="000000"/>
          <w:szCs w:val="24"/>
          <w:vertAlign w:val="subscript"/>
        </w:rPr>
        <w:t>11</w:t>
      </w:r>
      <w:r w:rsidRPr="001730E7">
        <w:rPr>
          <w:rFonts w:cs="Times New Roman"/>
          <w:color w:val="000000"/>
          <w:szCs w:val="24"/>
        </w:rPr>
        <w:t>NH</w:t>
      </w:r>
      <w:r w:rsidRPr="001730E7">
        <w:rPr>
          <w:rFonts w:cs="Times New Roman"/>
          <w:color w:val="000000"/>
          <w:szCs w:val="24"/>
          <w:vertAlign w:val="subscript"/>
        </w:rPr>
        <w:t>3</w:t>
      </w:r>
      <w:r w:rsidRPr="001730E7">
        <w:rPr>
          <w:rFonts w:cs="Times New Roman"/>
          <w:color w:val="000000"/>
          <w:szCs w:val="24"/>
        </w:rPr>
        <w:t>)</w:t>
      </w:r>
      <w:r w:rsidRPr="001730E7">
        <w:rPr>
          <w:rFonts w:cs="Times New Roman"/>
          <w:color w:val="000000"/>
          <w:szCs w:val="24"/>
          <w:vertAlign w:val="subscript"/>
        </w:rPr>
        <w:t>2</w:t>
      </w:r>
      <w:r w:rsidRPr="001730E7">
        <w:rPr>
          <w:rFonts w:cs="Times New Roman"/>
          <w:color w:val="000000"/>
          <w:szCs w:val="24"/>
        </w:rPr>
        <w:t>PbBr</w:t>
      </w:r>
      <w:r w:rsidRPr="001730E7">
        <w:rPr>
          <w:rFonts w:cs="Times New Roman"/>
          <w:color w:val="000000"/>
          <w:szCs w:val="24"/>
          <w:vertAlign w:val="subscript"/>
        </w:rPr>
        <w:t>4</w:t>
      </w:r>
      <w:r w:rsidRPr="001730E7">
        <w:rPr>
          <w:rFonts w:cs="Times New Roman"/>
          <w:color w:val="000000"/>
          <w:szCs w:val="24"/>
        </w:rPr>
        <w:fldChar w:fldCharType="begin"/>
      </w:r>
      <w:r w:rsidR="00FF2709">
        <w:rPr>
          <w:rFonts w:cs="Times New Roman"/>
          <w:color w:val="000000"/>
          <w:szCs w:val="24"/>
        </w:rPr>
        <w:instrText xml:space="preserve"> ADDIN EN.CITE &lt;EndNote&gt;&lt;Cite&gt;&lt;Author&gt;Yangui&lt;/Author&gt;&lt;Year&gt;2015&lt;/Year&gt;&lt;RecNum&gt;871&lt;/RecNum&gt;&lt;DisplayText&gt;&lt;style face="superscript"&gt;108&lt;/style&gt;&lt;/DisplayText&gt;&lt;record&gt;&lt;rec-number&gt;871&lt;/rec-number&gt;&lt;foreign-keys&gt;&lt;key app="EN" db-id="vpr9as2rawdd28e5aryxprt4dftzw9tvsf0t" timestamp="1528838726"&gt;871&lt;/key&gt;&lt;/foreign-keys&gt;&lt;ref-type name="Journal Article"&gt;17&lt;/ref-type&gt;&lt;contributors&gt;&lt;authors&gt;&lt;author&gt;Yangui, A&lt;/author&gt;&lt;author&gt;Garrot, Damein&lt;/author&gt;&lt;author&gt;Lauret, J-Sébastien&lt;/author&gt;&lt;author&gt;Lusson, A&lt;/author&gt;&lt;author&gt;Bouchez, G&lt;/author&gt;&lt;author&gt;Deleporte, E&lt;/author&gt;&lt;author&gt;Pillet, Sébastien&lt;/author&gt;&lt;author&gt;Bendeif, El-Eulmi&lt;/author&gt;&lt;author&gt;Castro, M&lt;/author&gt;&lt;author&gt;Triki, Smail&lt;/author&gt;&lt;/authors&gt;&lt;/contributors&gt;&lt;titles&gt;&lt;title&gt;&lt;style face="normal" font="default" size="100%"&gt;Optical investigation of broadband white-light emission in self-assembled organic–inorganic perovskite (C&lt;/style&gt;&lt;style face="subscript" font="default" size="100%"&gt;6&lt;/style&gt;&lt;style face="normal" font="default" size="100%"&gt;H&lt;/style&gt;&lt;style face="subscript" font="default" size="100%"&gt;11&lt;/style&gt;&lt;style face="normal" font="default" size="100%"&gt;NH&lt;/style&gt;&lt;style face="subscript" font="default" size="100%"&gt;3&lt;/style&gt;&lt;style face="normal" font="default" size="100%"&gt;)&lt;/style&gt;&lt;style face="subscript" font="default" size="100%"&gt;2&lt;/style&gt;&lt;style face="normal" font="default" size="100%"&gt;PbBr&lt;/style&gt;&lt;style face="subscript" font="default" size="100%"&gt;4&lt;/style&gt;&lt;/title&gt;&lt;secondary-title&gt;J. Phys. Chem. C&lt;/secondary-title&gt;&lt;/titles&gt;&lt;periodical&gt;&lt;full-title&gt;Journal of Physical Chemistry C&lt;/full-title&gt;&lt;abbr-1&gt;J. Phys. Chem. C&lt;/abbr-1&gt;&lt;/periodical&gt;&lt;pages&gt;23638-23647&lt;/pages&gt;&lt;volume&gt;119&lt;/volume&gt;&lt;number&gt;41&lt;/number&gt;&lt;dates&gt;&lt;year&gt;2015&lt;/year&gt;&lt;/dates&gt;&lt;isbn&gt;1932-7447&lt;/isbn&gt;&lt;urls&gt;&lt;/urls&gt;&lt;/record&gt;&lt;/Cite&gt;&lt;/EndNote&gt;</w:instrText>
      </w:r>
      <w:r w:rsidRPr="001730E7">
        <w:rPr>
          <w:rFonts w:cs="Times New Roman"/>
          <w:color w:val="000000"/>
          <w:szCs w:val="24"/>
        </w:rPr>
        <w:fldChar w:fldCharType="separate"/>
      </w:r>
      <w:r w:rsidR="00FF2709" w:rsidRPr="00FF2709">
        <w:rPr>
          <w:rFonts w:cs="Times New Roman"/>
          <w:noProof/>
          <w:color w:val="000000"/>
          <w:szCs w:val="24"/>
          <w:vertAlign w:val="superscript"/>
        </w:rPr>
        <w:t>108</w:t>
      </w:r>
      <w:r w:rsidRPr="001730E7">
        <w:rPr>
          <w:rFonts w:cs="Times New Roman"/>
          <w:color w:val="000000"/>
          <w:szCs w:val="24"/>
        </w:rPr>
        <w:fldChar w:fldCharType="end"/>
      </w:r>
      <w:r w:rsidRPr="001730E7">
        <w:rPr>
          <w:rFonts w:cs="Times New Roman"/>
          <w:color w:val="082EFF"/>
          <w:szCs w:val="24"/>
        </w:rPr>
        <w:t xml:space="preserve"> </w:t>
      </w:r>
      <w:r w:rsidRPr="001730E7">
        <w:rPr>
          <w:rFonts w:cs="Times New Roman"/>
          <w:color w:val="000000"/>
          <w:szCs w:val="24"/>
        </w:rPr>
        <w:t>and (C</w:t>
      </w:r>
      <w:r w:rsidRPr="001730E7">
        <w:rPr>
          <w:rFonts w:cs="Times New Roman"/>
          <w:color w:val="000000"/>
          <w:szCs w:val="24"/>
          <w:vertAlign w:val="subscript"/>
        </w:rPr>
        <w:t>6</w:t>
      </w:r>
      <w:r w:rsidRPr="001730E7">
        <w:rPr>
          <w:rFonts w:cs="Times New Roman"/>
          <w:color w:val="000000"/>
          <w:szCs w:val="24"/>
        </w:rPr>
        <w:t>H</w:t>
      </w:r>
      <w:r w:rsidRPr="001730E7">
        <w:rPr>
          <w:rFonts w:cs="Times New Roman"/>
          <w:color w:val="000000"/>
          <w:szCs w:val="24"/>
          <w:vertAlign w:val="subscript"/>
        </w:rPr>
        <w:t>11</w:t>
      </w:r>
      <w:r w:rsidRPr="001730E7">
        <w:rPr>
          <w:rFonts w:cs="Times New Roman"/>
          <w:color w:val="000000"/>
          <w:szCs w:val="24"/>
        </w:rPr>
        <w:t>NH</w:t>
      </w:r>
      <w:r w:rsidRPr="001730E7">
        <w:rPr>
          <w:rFonts w:cs="Times New Roman"/>
          <w:color w:val="000000"/>
          <w:szCs w:val="24"/>
          <w:vertAlign w:val="subscript"/>
        </w:rPr>
        <w:t>3</w:t>
      </w:r>
      <w:r w:rsidRPr="001730E7">
        <w:rPr>
          <w:rFonts w:cs="Times New Roman"/>
          <w:color w:val="000000"/>
          <w:szCs w:val="24"/>
        </w:rPr>
        <w:t>)</w:t>
      </w:r>
      <w:r w:rsidRPr="001730E7">
        <w:rPr>
          <w:rFonts w:cs="Times New Roman"/>
          <w:color w:val="000000"/>
          <w:szCs w:val="24"/>
          <w:vertAlign w:val="subscript"/>
        </w:rPr>
        <w:t>2</w:t>
      </w:r>
      <w:r w:rsidRPr="001730E7">
        <w:rPr>
          <w:rFonts w:cs="Times New Roman"/>
          <w:color w:val="000000"/>
          <w:szCs w:val="24"/>
        </w:rPr>
        <w:t>CdBr</w:t>
      </w:r>
      <w:r w:rsidRPr="001730E7">
        <w:rPr>
          <w:rFonts w:cs="Times New Roman"/>
          <w:color w:val="000000"/>
          <w:szCs w:val="24"/>
          <w:vertAlign w:val="subscript"/>
        </w:rPr>
        <w:t>4</w:t>
      </w:r>
      <w:r w:rsidRPr="001730E7">
        <w:rPr>
          <w:rFonts w:cs="Times New Roman"/>
          <w:szCs w:val="24"/>
        </w:rPr>
        <w:t>.</w:t>
      </w:r>
      <w:r w:rsidRPr="001730E7">
        <w:rPr>
          <w:rFonts w:cs="Times New Roman"/>
          <w:szCs w:val="24"/>
        </w:rPr>
        <w:fldChar w:fldCharType="begin"/>
      </w:r>
      <w:r w:rsidR="00FF2709">
        <w:rPr>
          <w:rFonts w:cs="Times New Roman"/>
          <w:szCs w:val="24"/>
        </w:rPr>
        <w:instrText xml:space="preserve"> ADDIN EN.CITE &lt;EndNote&gt;&lt;Cite&gt;&lt;Author&gt;Yangui&lt;/Author&gt;&lt;Year&gt;2018&lt;/Year&gt;&lt;RecNum&gt;814&lt;/RecNum&gt;&lt;DisplayText&gt;&lt;style face="superscript"&gt;85&lt;/style&gt;&lt;/DisplayText&gt;&lt;record&gt;&lt;rec-number&gt;814&lt;/rec-number&gt;&lt;foreign-keys&gt;&lt;key app="EN" db-id="vpr9as2rawdd28e5aryxprt4dftzw9tvsf0t" timestamp="1527037413"&gt;814&lt;/key&gt;&lt;/foreign-keys&gt;&lt;ref-type name="Journal Article"&gt;17&lt;/ref-type&gt;&lt;contributors&gt;&lt;authors&gt;&lt;author&gt;Yangui, Aymen&lt;/author&gt;&lt;author&gt;Pillet, Sebastien&lt;/author&gt;&lt;author&gt;Bendeif, El-Eulmi&lt;/author&gt;&lt;author&gt;Lusson, Alain&lt;/author&gt;&lt;author&gt;Triki, Smail&lt;/author&gt;&lt;author&gt;Abid, Younes&lt;/author&gt;&lt;author&gt;Boukheddaden, Kamel&lt;/author&gt;&lt;/authors&gt;&lt;/contributors&gt;&lt;titles&gt;&lt;title&gt;Broadband Emission in a New Two-Dimensional Cd-Based Hybrid Perovskite&lt;/title&gt;&lt;secondary-title&gt;ACS Photon.&lt;/secondary-title&gt;&lt;/titles&gt;&lt;periodical&gt;&lt;full-title&gt;ACS Photon.&lt;/full-title&gt;&lt;/periodical&gt;&lt;pages&gt;1599-1611&lt;/pages&gt;&lt;volume&gt;5&lt;/volume&gt;&lt;number&gt;4&lt;/number&gt;&lt;dates&gt;&lt;year&gt;2018&lt;/year&gt;&lt;/dates&gt;&lt;isbn&gt;2330-4022&lt;/isbn&gt;&lt;urls&gt;&lt;/urls&gt;&lt;/record&gt;&lt;/Cite&gt;&lt;/EndNote&gt;</w:instrText>
      </w:r>
      <w:r w:rsidRPr="001730E7">
        <w:rPr>
          <w:rFonts w:cs="Times New Roman"/>
          <w:szCs w:val="24"/>
        </w:rPr>
        <w:fldChar w:fldCharType="separate"/>
      </w:r>
      <w:r w:rsidR="00FF2709" w:rsidRPr="00FF2709">
        <w:rPr>
          <w:rFonts w:cs="Times New Roman"/>
          <w:noProof/>
          <w:szCs w:val="24"/>
          <w:vertAlign w:val="superscript"/>
        </w:rPr>
        <w:t>85</w:t>
      </w:r>
      <w:r w:rsidRPr="001730E7">
        <w:rPr>
          <w:rFonts w:cs="Times New Roman"/>
          <w:szCs w:val="24"/>
        </w:rPr>
        <w:fldChar w:fldCharType="end"/>
      </w:r>
      <w:r w:rsidRPr="001730E7">
        <w:rPr>
          <w:rFonts w:cs="Times New Roman"/>
          <w:color w:val="082EFF"/>
          <w:szCs w:val="24"/>
        </w:rPr>
        <w:t xml:space="preserve"> </w:t>
      </w:r>
      <w:r w:rsidRPr="001730E7">
        <w:rPr>
          <w:rFonts w:cs="Times New Roman"/>
          <w:color w:val="000000" w:themeColor="text1"/>
          <w:szCs w:val="24"/>
        </w:rPr>
        <w:t xml:space="preserve">Moreover, the remarkable broadening of B1 PL peak as a function of temperature (Figure </w:t>
      </w:r>
      <w:r w:rsidR="00EA5B9E">
        <w:rPr>
          <w:rFonts w:cs="Times New Roman"/>
          <w:color w:val="000000" w:themeColor="text1"/>
          <w:szCs w:val="24"/>
        </w:rPr>
        <w:t>38</w:t>
      </w:r>
      <w:r w:rsidRPr="001730E7">
        <w:rPr>
          <w:rFonts w:cs="Times New Roman"/>
          <w:color w:val="000000" w:themeColor="text1"/>
          <w:szCs w:val="24"/>
        </w:rPr>
        <w:t xml:space="preserve">b) </w:t>
      </w:r>
      <w:r w:rsidRPr="001730E7">
        <w:rPr>
          <w:rFonts w:cs="Times New Roman"/>
          <w:color w:val="000000"/>
          <w:szCs w:val="24"/>
        </w:rPr>
        <w:t>can be attributed to exciton-phonon interaction</w:t>
      </w:r>
      <w:r>
        <w:rPr>
          <w:rFonts w:cs="Times New Roman"/>
          <w:color w:val="000000"/>
          <w:szCs w:val="24"/>
        </w:rPr>
        <w:t>s</w:t>
      </w:r>
      <w:r w:rsidRPr="001730E7">
        <w:rPr>
          <w:rFonts w:cs="Times New Roman"/>
          <w:color w:val="000000"/>
          <w:szCs w:val="24"/>
        </w:rPr>
        <w:t>, described within the following law,</w:t>
      </w:r>
      <w:r w:rsidRPr="001730E7" w:rsidDel="00450AC8">
        <w:rPr>
          <w:rFonts w:cs="Times New Roman"/>
          <w:color w:val="000000"/>
          <w:szCs w:val="24"/>
        </w:rPr>
        <w:t xml:space="preserve"> </w:t>
      </w:r>
      <w:r w:rsidRPr="001730E7">
        <w:rPr>
          <w:rFonts w:cs="Times New Roman"/>
          <w:color w:val="000000"/>
          <w:szCs w:val="24"/>
        </w:rPr>
        <w:fldChar w:fldCharType="begin"/>
      </w:r>
      <w:r w:rsidR="00896DC4">
        <w:rPr>
          <w:rFonts w:cs="Times New Roman"/>
          <w:color w:val="000000"/>
          <w:szCs w:val="24"/>
        </w:rPr>
        <w:instrText xml:space="preserve"> ADDIN EN.CITE &lt;EndNote&gt;&lt;Cite&gt;&lt;Author&gt;Lee&lt;/Author&gt;&lt;Year&gt;1986&lt;/Year&gt;&lt;RecNum&gt;979&lt;/RecNum&gt;&lt;DisplayText&gt;&lt;style face="superscript"&gt;391&lt;/style&gt;&lt;/DisplayText&gt;&lt;record&gt;&lt;rec-number&gt;979&lt;/rec-number&gt;&lt;foreign-keys&gt;&lt;key app="EN" db-id="vpr9as2rawdd28e5aryxprt4dftzw9tvsf0t" timestamp="1539323478"&gt;979&lt;/key&gt;&lt;/foreign-keys&gt;&lt;ref-type name="Journal Article"&gt;17&lt;/ref-type&gt;&lt;contributors&gt;&lt;authors&gt;&lt;author&gt;Lee, Johnson&lt;/author&gt;&lt;author&gt;Koteles, Emil S&lt;/author&gt;&lt;author&gt;Vassell, MO&lt;/author&gt;&lt;/authors&gt;&lt;/contributors&gt;&lt;titles&gt;&lt;title&gt;Luminescence linewidths of excitons in GaAs quantum wells below 150 K&lt;/title&gt;&lt;secondary-title&gt;Physical Review B&lt;/secondary-title&gt;&lt;/titles&gt;&lt;periodical&gt;&lt;full-title&gt;Physical Review B&lt;/full-title&gt;&lt;abbr-1&gt;Phys. Rev. B&lt;/abbr-1&gt;&lt;/periodical&gt;&lt;pages&gt;5512&lt;/pages&gt;&lt;volume&gt;33&lt;/volume&gt;&lt;number&gt;8&lt;/number&gt;&lt;dates&gt;&lt;year&gt;1986&lt;/year&gt;&lt;/dates&gt;&lt;urls&gt;&lt;/urls&gt;&lt;/record&gt;&lt;/Cite&gt;&lt;/EndNote&gt;</w:instrText>
      </w:r>
      <w:r w:rsidRPr="001730E7">
        <w:rPr>
          <w:rFonts w:cs="Times New Roman"/>
          <w:color w:val="000000"/>
          <w:szCs w:val="24"/>
        </w:rPr>
        <w:fldChar w:fldCharType="separate"/>
      </w:r>
      <w:r w:rsidR="00896DC4" w:rsidRPr="00896DC4">
        <w:rPr>
          <w:rFonts w:cs="Times New Roman"/>
          <w:noProof/>
          <w:color w:val="000000"/>
          <w:szCs w:val="24"/>
          <w:vertAlign w:val="superscript"/>
        </w:rPr>
        <w:t>391</w:t>
      </w:r>
      <w:r w:rsidRPr="001730E7">
        <w:rPr>
          <w:rFonts w:cs="Times New Roman"/>
          <w:color w:val="000000"/>
          <w:szCs w:val="24"/>
        </w:rPr>
        <w:fldChar w:fldCharType="end"/>
      </w:r>
    </w:p>
    <w:tbl>
      <w:tblPr>
        <w:tblW w:w="9180" w:type="dxa"/>
        <w:tblLook w:val="04A0" w:firstRow="1" w:lastRow="0" w:firstColumn="1" w:lastColumn="0" w:noHBand="0" w:noVBand="1"/>
      </w:tblPr>
      <w:tblGrid>
        <w:gridCol w:w="270"/>
        <w:gridCol w:w="8280"/>
        <w:gridCol w:w="630"/>
      </w:tblGrid>
      <w:tr w:rsidR="002D0FCD" w14:paraId="750C2C44" w14:textId="77777777" w:rsidTr="005B75A1">
        <w:tc>
          <w:tcPr>
            <w:tcW w:w="270" w:type="dxa"/>
          </w:tcPr>
          <w:p w14:paraId="3B189AF8" w14:textId="77777777" w:rsidR="002D0FCD" w:rsidRDefault="002D0FCD" w:rsidP="00CE3348">
            <w:pPr>
              <w:spacing w:line="480" w:lineRule="auto"/>
              <w:jc w:val="both"/>
              <w:rPr>
                <w:rFonts w:eastAsiaTheme="minorEastAsia"/>
              </w:rPr>
            </w:pPr>
          </w:p>
        </w:tc>
        <w:tc>
          <w:tcPr>
            <w:tcW w:w="8280" w:type="dxa"/>
            <w:vAlign w:val="center"/>
          </w:tcPr>
          <w:p w14:paraId="39FE0272" w14:textId="77777777" w:rsidR="002D0FCD" w:rsidRDefault="002D0FCD" w:rsidP="00CE3348">
            <w:pPr>
              <w:spacing w:line="480" w:lineRule="auto"/>
              <w:jc w:val="both"/>
              <w:rPr>
                <w:rFonts w:eastAsiaTheme="minorEastAsia"/>
              </w:rPr>
            </w:pPr>
            <m:oMathPara>
              <m:oMath>
                <m:r>
                  <w:rPr>
                    <w:rFonts w:ascii="Cambria Math" w:hAnsi="Cambria Math" w:cs="Times New Roman"/>
                    <w:szCs w:val="24"/>
                  </w:rPr>
                  <m:t>Γ</m:t>
                </m:r>
                <m:d>
                  <m:dPr>
                    <m:ctrlPr>
                      <w:rPr>
                        <w:rFonts w:ascii="Cambria Math" w:hAnsi="Cambria Math" w:cs="Times New Roman"/>
                        <w:i/>
                        <w:szCs w:val="24"/>
                      </w:rPr>
                    </m:ctrlPr>
                  </m:dPr>
                  <m:e>
                    <m:r>
                      <m:rPr>
                        <m:sty m:val="p"/>
                      </m:rPr>
                      <w:rPr>
                        <w:rFonts w:ascii="Cambria Math" w:hAnsi="Cambria Math" w:cs="Times New Roman"/>
                        <w:szCs w:val="24"/>
                      </w:rPr>
                      <m:t>T</m:t>
                    </m:r>
                  </m:e>
                </m:d>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Γ</m:t>
                    </m:r>
                  </m:e>
                  <m:sub>
                    <m:r>
                      <w:rPr>
                        <w:rFonts w:ascii="Cambria Math" w:hAnsi="Cambria Math" w:cs="Times New Roman"/>
                        <w:szCs w:val="24"/>
                      </w:rPr>
                      <m:t>0</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Γ</m:t>
                    </m:r>
                  </m:e>
                  <m:sub>
                    <m:r>
                      <m:rPr>
                        <m:sty m:val="p"/>
                      </m:rPr>
                      <w:rPr>
                        <w:rFonts w:ascii="Cambria Math" w:hAnsi="Cambria Math" w:cs="Times New Roman"/>
                        <w:szCs w:val="24"/>
                      </w:rPr>
                      <m:t>AC</m:t>
                    </m:r>
                  </m:sub>
                </m:sSub>
                <m:r>
                  <w:rPr>
                    <w:rFonts w:ascii="Cambria Math" w:hAnsi="Cambria Math" w:cs="Times New Roman"/>
                    <w:szCs w:val="24"/>
                  </w:rPr>
                  <m:t>×T+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Γ</m:t>
                        </m:r>
                      </m:e>
                      <m:sub>
                        <m:r>
                          <w:rPr>
                            <w:rFonts w:ascii="Cambria Math" w:hAnsi="Cambria Math" w:cs="Times New Roman"/>
                            <w:szCs w:val="24"/>
                          </w:rPr>
                          <m:t>LO</m:t>
                        </m:r>
                      </m:sub>
                    </m:sSub>
                  </m:num>
                  <m:den>
                    <m:func>
                      <m:funcPr>
                        <m:ctrlPr>
                          <w:rPr>
                            <w:rFonts w:ascii="Cambria Math" w:hAnsi="Cambria Math" w:cs="Times New Roman"/>
                            <w:szCs w:val="24"/>
                          </w:rPr>
                        </m:ctrlPr>
                      </m:funcPr>
                      <m:fName>
                        <m:r>
                          <m:rPr>
                            <m:sty m:val="p"/>
                          </m:rPr>
                          <w:rPr>
                            <w:rFonts w:ascii="Cambria Math" w:hAnsi="Cambria Math" w:cs="Times New Roman"/>
                            <w:szCs w:val="24"/>
                          </w:rPr>
                          <m:t>exp</m:t>
                        </m:r>
                      </m:fName>
                      <m:e>
                        <m:d>
                          <m:dPr>
                            <m:ctrlPr>
                              <w:rPr>
                                <w:rFonts w:ascii="Cambria Math" w:hAnsi="Cambria Math" w:cs="Times New Roman"/>
                                <w:i/>
                                <w:szCs w:val="24"/>
                              </w:rPr>
                            </m:ctrlPr>
                          </m:dPr>
                          <m:e>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E</m:t>
                                    </m:r>
                                  </m:e>
                                  <m:sub>
                                    <m:r>
                                      <m:rPr>
                                        <m:sty m:val="p"/>
                                      </m:rPr>
                                      <w:rPr>
                                        <w:rFonts w:ascii="Cambria Math" w:hAnsi="Cambria Math" w:cs="Times New Roman"/>
                                        <w:szCs w:val="24"/>
                                      </w:rPr>
                                      <m:t>LO</m:t>
                                    </m:r>
                                  </m:sub>
                                </m:sSub>
                              </m:num>
                              <m:den>
                                <m:sSub>
                                  <m:sSubPr>
                                    <m:ctrlPr>
                                      <w:rPr>
                                        <w:rFonts w:ascii="Cambria Math" w:hAnsi="Cambria Math" w:cs="Times New Roman"/>
                                        <w:i/>
                                        <w:szCs w:val="24"/>
                                      </w:rPr>
                                    </m:ctrlPr>
                                  </m:sSubPr>
                                  <m:e>
                                    <m:r>
                                      <w:rPr>
                                        <w:rFonts w:ascii="Cambria Math" w:hAnsi="Cambria Math" w:cs="Times New Roman"/>
                                        <w:szCs w:val="24"/>
                                      </w:rPr>
                                      <m:t>k</m:t>
                                    </m:r>
                                  </m:e>
                                  <m:sub>
                                    <m:r>
                                      <m:rPr>
                                        <m:sty m:val="p"/>
                                      </m:rPr>
                                      <w:rPr>
                                        <w:rFonts w:ascii="Cambria Math" w:hAnsi="Cambria Math" w:cs="Times New Roman"/>
                                        <w:szCs w:val="24"/>
                                      </w:rPr>
                                      <m:t>B</m:t>
                                    </m:r>
                                  </m:sub>
                                </m:sSub>
                                <m:r>
                                  <w:rPr>
                                    <w:rFonts w:ascii="Cambria Math" w:hAnsi="Cambria Math" w:cs="Times New Roman"/>
                                    <w:szCs w:val="24"/>
                                  </w:rPr>
                                  <m:t>T</m:t>
                                </m:r>
                              </m:den>
                            </m:f>
                          </m:e>
                        </m:d>
                      </m:e>
                    </m:func>
                    <m:r>
                      <w:rPr>
                        <w:rFonts w:ascii="Cambria Math" w:hAnsi="Cambria Math" w:cs="Times New Roman"/>
                        <w:szCs w:val="24"/>
                      </w:rPr>
                      <m:t>-1</m:t>
                    </m:r>
                  </m:den>
                </m:f>
              </m:oMath>
            </m:oMathPara>
          </w:p>
        </w:tc>
        <w:tc>
          <w:tcPr>
            <w:tcW w:w="630" w:type="dxa"/>
            <w:vAlign w:val="center"/>
          </w:tcPr>
          <w:p w14:paraId="60B0ADE6" w14:textId="7CBEAF4B" w:rsidR="002D0FCD" w:rsidRPr="00CD4CEB" w:rsidRDefault="002D0FCD" w:rsidP="00CE3348">
            <w:pPr>
              <w:spacing w:line="480" w:lineRule="auto"/>
              <w:jc w:val="both"/>
              <w:rPr>
                <w:rFonts w:eastAsiaTheme="minorEastAsia" w:cs="Times New Roman"/>
                <w:szCs w:val="24"/>
              </w:rPr>
            </w:pPr>
            <w:r w:rsidRPr="00CD4CEB">
              <w:rPr>
                <w:rFonts w:eastAsiaTheme="minorEastAsia" w:cs="Times New Roman"/>
                <w:szCs w:val="24"/>
              </w:rPr>
              <w:t>(</w:t>
            </w:r>
            <w:r w:rsidRPr="00CD4CEB">
              <w:rPr>
                <w:rFonts w:cs="Times New Roman"/>
                <w:szCs w:val="24"/>
              </w:rPr>
              <w:fldChar w:fldCharType="begin"/>
            </w:r>
            <w:r w:rsidRPr="00CD4CEB">
              <w:rPr>
                <w:rFonts w:eastAsiaTheme="minorEastAsia" w:cs="Times New Roman"/>
                <w:szCs w:val="24"/>
              </w:rPr>
              <w:instrText xml:space="preserve"> SEQ EQ \* MERGEFORMAT </w:instrText>
            </w:r>
            <w:r w:rsidRPr="00CD4CEB">
              <w:rPr>
                <w:rFonts w:cs="Times New Roman"/>
                <w:szCs w:val="24"/>
              </w:rPr>
              <w:fldChar w:fldCharType="separate"/>
            </w:r>
            <w:r w:rsidR="00F21648">
              <w:rPr>
                <w:rFonts w:eastAsiaTheme="minorEastAsia" w:cs="Times New Roman"/>
                <w:noProof/>
                <w:szCs w:val="24"/>
              </w:rPr>
              <w:t>10</w:t>
            </w:r>
            <w:r w:rsidRPr="00CD4CEB">
              <w:rPr>
                <w:rFonts w:cs="Times New Roman"/>
                <w:szCs w:val="24"/>
              </w:rPr>
              <w:fldChar w:fldCharType="end"/>
            </w:r>
            <w:r w:rsidRPr="00CD4CEB">
              <w:rPr>
                <w:rFonts w:eastAsiaTheme="minorEastAsia" w:cs="Times New Roman"/>
                <w:szCs w:val="24"/>
              </w:rPr>
              <w:t>)</w:t>
            </w:r>
          </w:p>
        </w:tc>
      </w:tr>
    </w:tbl>
    <w:p w14:paraId="6F0B1321" w14:textId="77777777" w:rsidR="002D0FCD" w:rsidRPr="001730E7" w:rsidRDefault="002D0FCD" w:rsidP="00CE3348">
      <w:pPr>
        <w:spacing w:after="0" w:line="480" w:lineRule="auto"/>
        <w:contextualSpacing/>
        <w:jc w:val="both"/>
        <w:rPr>
          <w:rFonts w:cs="Times New Roman"/>
          <w:szCs w:val="24"/>
        </w:rPr>
      </w:pPr>
    </w:p>
    <w:p w14:paraId="16E9BE85" w14:textId="00E1E1FB" w:rsidR="002D0FCD" w:rsidRPr="001730E7" w:rsidRDefault="002D0FCD" w:rsidP="00CE3348">
      <w:pPr>
        <w:spacing w:line="480" w:lineRule="auto"/>
        <w:jc w:val="both"/>
        <w:rPr>
          <w:rFonts w:cs="Times New Roman"/>
          <w:szCs w:val="24"/>
        </w:rPr>
      </w:pPr>
      <w:r w:rsidRPr="001730E7">
        <w:rPr>
          <w:rFonts w:cs="Times New Roman"/>
          <w:szCs w:val="24"/>
        </w:rPr>
        <w:t xml:space="preserve">where the first term represents the natural line width at 0 K, the second term is the broadening induced by acoustic phonons, and the third term corresponds to the contribution of optical phonons to the peak broadening. The best fit parameters yield </w:t>
      </w:r>
      <m:oMath>
        <m:sSub>
          <m:sSubPr>
            <m:ctrlPr>
              <w:rPr>
                <w:rFonts w:ascii="Cambria Math" w:hAnsi="Cambria Math" w:cs="Times New Roman"/>
                <w:i/>
                <w:szCs w:val="24"/>
              </w:rPr>
            </m:ctrlPr>
          </m:sSubPr>
          <m:e>
            <m:r>
              <w:rPr>
                <w:rFonts w:ascii="Cambria Math" w:hAnsi="Cambria Math" w:cs="Times New Roman"/>
                <w:szCs w:val="24"/>
              </w:rPr>
              <m:t>Γ</m:t>
            </m:r>
          </m:e>
          <m:sub>
            <m:r>
              <w:rPr>
                <w:rFonts w:ascii="Cambria Math" w:hAnsi="Cambria Math" w:cs="Times New Roman"/>
                <w:szCs w:val="24"/>
              </w:rPr>
              <m:t>0</m:t>
            </m:r>
          </m:sub>
        </m:sSub>
        <m:r>
          <w:rPr>
            <w:rFonts w:ascii="Cambria Math" w:hAnsi="Cambria Math" w:cs="Times New Roman"/>
            <w:szCs w:val="24"/>
          </w:rPr>
          <m:t xml:space="preserve">=440±38 </m:t>
        </m:r>
        <m:r>
          <m:rPr>
            <m:sty m:val="p"/>
          </m:rPr>
          <w:rPr>
            <w:rFonts w:ascii="Cambria Math" w:hAnsi="Cambria Math" w:cs="Times New Roman"/>
            <w:szCs w:val="24"/>
          </w:rPr>
          <m:t>meV</m:t>
        </m:r>
      </m:oMath>
      <w:r w:rsidRPr="001730E7">
        <w:rPr>
          <w:rFonts w:eastAsiaTheme="minorEastAsia"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Γ</m:t>
            </m:r>
          </m:e>
          <m:sub>
            <m:r>
              <m:rPr>
                <m:sty m:val="p"/>
              </m:rPr>
              <w:rPr>
                <w:rFonts w:ascii="Cambria Math" w:hAnsi="Cambria Math" w:cs="Times New Roman"/>
                <w:szCs w:val="24"/>
              </w:rPr>
              <m:t>AC</m:t>
            </m:r>
          </m:sub>
        </m:sSub>
        <m:r>
          <w:rPr>
            <w:rFonts w:ascii="Cambria Math" w:hAnsi="Cambria Math" w:cs="Times New Roman"/>
            <w:szCs w:val="24"/>
          </w:rPr>
          <m:t xml:space="preserve">=0.76 ±0.03 </m:t>
        </m:r>
        <m:r>
          <m:rPr>
            <m:sty m:val="p"/>
          </m:rPr>
          <w:rPr>
            <w:rFonts w:ascii="Cambria Math" w:hAnsi="Cambria Math" w:cs="Times New Roman"/>
            <w:szCs w:val="24"/>
          </w:rPr>
          <m:t>meV.</m:t>
        </m:r>
        <m:sSup>
          <m:sSupPr>
            <m:ctrlPr>
              <w:rPr>
                <w:rFonts w:ascii="Cambria Math" w:hAnsi="Cambria Math" w:cs="Times New Roman"/>
                <w:szCs w:val="24"/>
              </w:rPr>
            </m:ctrlPr>
          </m:sSupPr>
          <m:e>
            <m:r>
              <m:rPr>
                <m:sty m:val="p"/>
              </m:rPr>
              <w:rPr>
                <w:rFonts w:ascii="Cambria Math" w:hAnsi="Cambria Math" w:cs="Times New Roman"/>
                <w:szCs w:val="24"/>
              </w:rPr>
              <m:t>K</m:t>
            </m:r>
          </m:e>
          <m:sup>
            <m:r>
              <m:rPr>
                <m:sty m:val="p"/>
              </m:rPr>
              <w:rPr>
                <w:rFonts w:ascii="Cambria Math" w:hAnsi="Cambria Math" w:cs="Times New Roman"/>
                <w:szCs w:val="24"/>
              </w:rPr>
              <m:t>-1</m:t>
            </m:r>
          </m:sup>
        </m:sSup>
      </m:oMath>
      <w:r w:rsidRPr="001730E7">
        <w:rPr>
          <w:rFonts w:eastAsiaTheme="minorEastAsia"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Γ</m:t>
            </m:r>
          </m:e>
          <m:sub>
            <m:r>
              <m:rPr>
                <m:sty m:val="p"/>
              </m:rPr>
              <w:rPr>
                <w:rFonts w:ascii="Cambria Math" w:hAnsi="Cambria Math" w:cs="Times New Roman"/>
                <w:szCs w:val="24"/>
              </w:rPr>
              <m:t>LO</m:t>
            </m:r>
          </m:sub>
        </m:sSub>
        <m:r>
          <w:rPr>
            <w:rFonts w:ascii="Cambria Math" w:hAnsi="Cambria Math" w:cs="Times New Roman"/>
            <w:szCs w:val="24"/>
          </w:rPr>
          <m:t xml:space="preserve">=22 ±4 </m:t>
        </m:r>
        <m:r>
          <m:rPr>
            <m:sty m:val="p"/>
          </m:rPr>
          <w:rPr>
            <w:rFonts w:ascii="Cambria Math" w:hAnsi="Cambria Math" w:cs="Times New Roman"/>
            <w:szCs w:val="24"/>
          </w:rPr>
          <m:t>meV</m:t>
        </m:r>
      </m:oMath>
      <w:r w:rsidRPr="001730E7">
        <w:rPr>
          <w:rFonts w:eastAsiaTheme="minorEastAsia" w:cs="Times New Roman"/>
          <w:szCs w:val="24"/>
        </w:rPr>
        <w:t xml:space="preserve">, and </w:t>
      </w:r>
      <m:oMath>
        <m:sSub>
          <m:sSubPr>
            <m:ctrlPr>
              <w:rPr>
                <w:rFonts w:ascii="Cambria Math" w:hAnsi="Cambria Math" w:cs="Times New Roman"/>
                <w:i/>
                <w:szCs w:val="24"/>
              </w:rPr>
            </m:ctrlPr>
          </m:sSubPr>
          <m:e>
            <m:r>
              <w:rPr>
                <w:rFonts w:ascii="Cambria Math" w:hAnsi="Cambria Math" w:cs="Times New Roman"/>
                <w:szCs w:val="24"/>
              </w:rPr>
              <m:t>E</m:t>
            </m:r>
          </m:e>
          <m:sub>
            <m:r>
              <m:rPr>
                <m:sty m:val="p"/>
              </m:rPr>
              <w:rPr>
                <w:rFonts w:ascii="Cambria Math" w:hAnsi="Cambria Math" w:cs="Times New Roman"/>
                <w:szCs w:val="24"/>
              </w:rPr>
              <m:t>LO</m:t>
            </m:r>
          </m:sub>
        </m:sSub>
        <m:r>
          <w:rPr>
            <w:rFonts w:ascii="Cambria Math" w:hAnsi="Cambria Math" w:cs="Times New Roman"/>
            <w:szCs w:val="24"/>
          </w:rPr>
          <m:t xml:space="preserve">=16 ±2 </m:t>
        </m:r>
        <m:r>
          <m:rPr>
            <m:sty m:val="p"/>
          </m:rPr>
          <w:rPr>
            <w:rFonts w:ascii="Cambria Math" w:hAnsi="Cambria Math" w:cs="Times New Roman"/>
            <w:szCs w:val="24"/>
          </w:rPr>
          <m:t>meV</m:t>
        </m:r>
      </m:oMath>
      <w:r w:rsidRPr="001730E7">
        <w:rPr>
          <w:rFonts w:eastAsiaTheme="minorEastAsia" w:cs="Times New Roman"/>
          <w:szCs w:val="24"/>
        </w:rPr>
        <w:t xml:space="preserve">. Once again, these values are in good agreement with those reported in organic-inorganic hybrid materials such as </w:t>
      </w:r>
      <w:r w:rsidRPr="001730E7">
        <w:rPr>
          <w:rFonts w:cs="Times New Roman"/>
          <w:color w:val="000000"/>
          <w:szCs w:val="24"/>
        </w:rPr>
        <w:t>(C</w:t>
      </w:r>
      <w:r w:rsidRPr="001730E7">
        <w:rPr>
          <w:rFonts w:cs="Times New Roman"/>
          <w:color w:val="000000"/>
          <w:szCs w:val="24"/>
          <w:vertAlign w:val="subscript"/>
        </w:rPr>
        <w:t>6</w:t>
      </w:r>
      <w:r w:rsidRPr="001730E7">
        <w:rPr>
          <w:rFonts w:cs="Times New Roman"/>
          <w:color w:val="000000"/>
          <w:szCs w:val="24"/>
        </w:rPr>
        <w:t>H</w:t>
      </w:r>
      <w:r w:rsidRPr="001730E7">
        <w:rPr>
          <w:rFonts w:cs="Times New Roman"/>
          <w:color w:val="000000"/>
          <w:szCs w:val="24"/>
          <w:vertAlign w:val="subscript"/>
        </w:rPr>
        <w:t>11</w:t>
      </w:r>
      <w:r w:rsidRPr="001730E7">
        <w:rPr>
          <w:rFonts w:cs="Times New Roman"/>
          <w:color w:val="000000"/>
          <w:szCs w:val="24"/>
        </w:rPr>
        <w:t>NH</w:t>
      </w:r>
      <w:r w:rsidRPr="001730E7">
        <w:rPr>
          <w:rFonts w:cs="Times New Roman"/>
          <w:color w:val="000000"/>
          <w:szCs w:val="24"/>
          <w:vertAlign w:val="subscript"/>
        </w:rPr>
        <w:t>3</w:t>
      </w:r>
      <w:r w:rsidRPr="001730E7">
        <w:rPr>
          <w:rFonts w:cs="Times New Roman"/>
          <w:color w:val="000000"/>
          <w:szCs w:val="24"/>
        </w:rPr>
        <w:t>)</w:t>
      </w:r>
      <w:r w:rsidRPr="001730E7">
        <w:rPr>
          <w:rFonts w:cs="Times New Roman"/>
          <w:color w:val="000000"/>
          <w:szCs w:val="24"/>
          <w:vertAlign w:val="subscript"/>
        </w:rPr>
        <w:t>2</w:t>
      </w:r>
      <w:r w:rsidRPr="001730E7">
        <w:rPr>
          <w:rFonts w:cs="Times New Roman"/>
          <w:color w:val="000000"/>
          <w:szCs w:val="24"/>
        </w:rPr>
        <w:t>CdBr</w:t>
      </w:r>
      <w:r w:rsidRPr="001730E7">
        <w:rPr>
          <w:rFonts w:cs="Times New Roman"/>
          <w:color w:val="000000"/>
          <w:szCs w:val="24"/>
          <w:vertAlign w:val="subscript"/>
        </w:rPr>
        <w:t>4</w:t>
      </w:r>
      <w:r w:rsidRPr="001730E7">
        <w:rPr>
          <w:rFonts w:cs="Times New Roman"/>
          <w:szCs w:val="24"/>
        </w:rPr>
        <w:fldChar w:fldCharType="begin"/>
      </w:r>
      <w:r w:rsidR="00FF2709">
        <w:rPr>
          <w:rFonts w:cs="Times New Roman"/>
          <w:szCs w:val="24"/>
        </w:rPr>
        <w:instrText xml:space="preserve"> ADDIN EN.CITE &lt;EndNote&gt;&lt;Cite&gt;&lt;Author&gt;Yangui&lt;/Author&gt;&lt;Year&gt;2018&lt;/Year&gt;&lt;RecNum&gt;814&lt;/RecNum&gt;&lt;DisplayText&gt;&lt;style face="superscript"&gt;85&lt;/style&gt;&lt;/DisplayText&gt;&lt;record&gt;&lt;rec-number&gt;814&lt;/rec-number&gt;&lt;foreign-keys&gt;&lt;key app="EN" db-id="vpr9as2rawdd28e5aryxprt4dftzw9tvsf0t" timestamp="1527037413"&gt;814&lt;/key&gt;&lt;/foreign-keys&gt;&lt;ref-type name="Journal Article"&gt;17&lt;/ref-type&gt;&lt;contributors&gt;&lt;authors&gt;&lt;author&gt;Yangui, Aymen&lt;/author&gt;&lt;author&gt;Pillet, Sebastien&lt;/author&gt;&lt;author&gt;Bendeif, El-Eulmi&lt;/author&gt;&lt;author&gt;Lusson, Alain&lt;/author&gt;&lt;author&gt;Triki, Smail&lt;/author&gt;&lt;author&gt;Abid, Younes&lt;/author&gt;&lt;author&gt;Boukheddaden, Kamel&lt;/author&gt;&lt;/authors&gt;&lt;/contributors&gt;&lt;titles&gt;&lt;title&gt;Broadband Emission in a New Two-Dimensional Cd-Based Hybrid Perovskite&lt;/title&gt;&lt;secondary-title&gt;ACS Photon.&lt;/secondary-title&gt;&lt;/titles&gt;&lt;periodical&gt;&lt;full-title&gt;ACS Photon.&lt;/full-title&gt;&lt;/periodical&gt;&lt;pages&gt;1599-1611&lt;/pages&gt;&lt;volume&gt;5&lt;/volume&gt;&lt;number&gt;4&lt;/number&gt;&lt;dates&gt;&lt;year&gt;2018&lt;/year&gt;&lt;/dates&gt;&lt;isbn&gt;2330-4022&lt;/isbn&gt;&lt;urls&gt;&lt;/urls&gt;&lt;/record&gt;&lt;/Cite&gt;&lt;/EndNote&gt;</w:instrText>
      </w:r>
      <w:r w:rsidRPr="001730E7">
        <w:rPr>
          <w:rFonts w:cs="Times New Roman"/>
          <w:szCs w:val="24"/>
        </w:rPr>
        <w:fldChar w:fldCharType="separate"/>
      </w:r>
      <w:r w:rsidR="00FF2709" w:rsidRPr="00FF2709">
        <w:rPr>
          <w:rFonts w:cs="Times New Roman"/>
          <w:noProof/>
          <w:szCs w:val="24"/>
          <w:vertAlign w:val="superscript"/>
        </w:rPr>
        <w:t>85</w:t>
      </w:r>
      <w:r w:rsidRPr="001730E7">
        <w:rPr>
          <w:rFonts w:cs="Times New Roman"/>
          <w:szCs w:val="24"/>
        </w:rPr>
        <w:fldChar w:fldCharType="end"/>
      </w:r>
      <w:r w:rsidRPr="001730E7">
        <w:rPr>
          <w:rFonts w:eastAsiaTheme="minorEastAsia" w:cs="Times New Roman"/>
          <w:szCs w:val="24"/>
        </w:rPr>
        <w:t xml:space="preserve"> as those of the inorganic perovskite CsCdBr</w:t>
      </w:r>
      <w:r w:rsidRPr="001730E7">
        <w:rPr>
          <w:rFonts w:eastAsiaTheme="minorEastAsia" w:cs="Times New Roman"/>
          <w:szCs w:val="24"/>
          <w:vertAlign w:val="subscript"/>
        </w:rPr>
        <w:t>3</w:t>
      </w:r>
      <w:r w:rsidRPr="001730E7">
        <w:rPr>
          <w:rFonts w:eastAsiaTheme="minorEastAsia" w:cs="Times New Roman"/>
          <w:szCs w:val="24"/>
        </w:rPr>
        <w:t>,</w:t>
      </w:r>
      <w:r w:rsidRPr="001730E7">
        <w:rPr>
          <w:rFonts w:eastAsiaTheme="minorEastAsia" w:cs="Times New Roman"/>
          <w:szCs w:val="24"/>
        </w:rPr>
        <w:fldChar w:fldCharType="begin"/>
      </w:r>
      <w:r w:rsidR="00896DC4">
        <w:rPr>
          <w:rFonts w:eastAsiaTheme="minorEastAsia" w:cs="Times New Roman"/>
          <w:szCs w:val="24"/>
        </w:rPr>
        <w:instrText xml:space="preserve"> ADDIN EN.CITE &lt;EndNote&gt;&lt;Cite&gt;&lt;Author&gt;Hehlen&lt;/Author&gt;&lt;Year&gt;1997&lt;/Year&gt;&lt;RecNum&gt;1780&lt;/RecNum&gt;&lt;DisplayText&gt;&lt;style face="superscript"&gt;392&lt;/style&gt;&lt;/DisplayText&gt;&lt;record&gt;&lt;rec-number&gt;1780&lt;/rec-number&gt;&lt;foreign-keys&gt;&lt;key app="EN" db-id="fzds0d9x4pav0teer07p9vx59ws5zz2z522d" timestamp="1525416278"&gt;1780&lt;/key&gt;&lt;/foreign-keys&gt;&lt;ref-type name="Journal Article"&gt;17&lt;/ref-type&gt;&lt;contributors&gt;&lt;authors&gt;&lt;author&gt;Hehlen, M. P.&lt;/author&gt;&lt;author&gt;Kuditcher, A.&lt;/author&gt;&lt;author&gt;Rand, S. C.&lt;/author&gt;&lt;author&gt;Tischler, M. A.&lt;/author&gt;&lt;/authors&gt;&lt;/contributors&gt;&lt;titles&gt;&lt;title&gt;Electron–phonon interactions in CsCdBr3:Yb3+&lt;/title&gt;&lt;secondary-title&gt;J. Chem. Phys.&lt;/secondary-title&gt;&lt;/titles&gt;&lt;periodical&gt;&lt;full-title&gt;J. Chem. Phys.&lt;/full-title&gt;&lt;/periodical&gt;&lt;pages&gt;4886&lt;/pages&gt;&lt;volume&gt;107&lt;/volume&gt;&lt;number&gt;13&lt;/number&gt;&lt;dates&gt;&lt;year&gt;1997&lt;/year&gt;&lt;/dates&gt;&lt;urls&gt;&lt;/urls&gt;&lt;/record&gt;&lt;/Cite&gt;&lt;/EndNote&gt;</w:instrText>
      </w:r>
      <w:r w:rsidRPr="001730E7">
        <w:rPr>
          <w:rFonts w:eastAsiaTheme="minorEastAsia" w:cs="Times New Roman"/>
          <w:szCs w:val="24"/>
        </w:rPr>
        <w:fldChar w:fldCharType="separate"/>
      </w:r>
      <w:r w:rsidR="00896DC4" w:rsidRPr="00896DC4">
        <w:rPr>
          <w:rFonts w:eastAsiaTheme="minorEastAsia" w:cs="Times New Roman"/>
          <w:noProof/>
          <w:szCs w:val="24"/>
          <w:vertAlign w:val="superscript"/>
        </w:rPr>
        <w:t>392</w:t>
      </w:r>
      <w:r w:rsidRPr="001730E7">
        <w:rPr>
          <w:rFonts w:eastAsiaTheme="minorEastAsia" w:cs="Times New Roman"/>
          <w:szCs w:val="24"/>
        </w:rPr>
        <w:fldChar w:fldCharType="end"/>
      </w:r>
      <w:r w:rsidRPr="001730E7">
        <w:rPr>
          <w:rFonts w:eastAsiaTheme="minorEastAsia" w:cs="Times New Roman"/>
          <w:szCs w:val="24"/>
        </w:rPr>
        <w:t xml:space="preserve"> and CdBr</w:t>
      </w:r>
      <w:r w:rsidRPr="001730E7">
        <w:rPr>
          <w:rFonts w:eastAsiaTheme="minorEastAsia" w:cs="Times New Roman"/>
          <w:szCs w:val="24"/>
          <w:vertAlign w:val="subscript"/>
        </w:rPr>
        <w:t>2</w:t>
      </w:r>
      <w:r w:rsidRPr="001730E7">
        <w:rPr>
          <w:rFonts w:eastAsiaTheme="minorEastAsia" w:cs="Times New Roman"/>
          <w:szCs w:val="24"/>
        </w:rPr>
        <w:t xml:space="preserve"> crystals.</w:t>
      </w:r>
      <w:r w:rsidRPr="001730E7">
        <w:rPr>
          <w:rFonts w:eastAsiaTheme="minorEastAsia" w:cs="Times New Roman"/>
          <w:szCs w:val="24"/>
        </w:rPr>
        <w:fldChar w:fldCharType="begin"/>
      </w:r>
      <w:r w:rsidR="00896DC4">
        <w:rPr>
          <w:rFonts w:eastAsiaTheme="minorEastAsia" w:cs="Times New Roman"/>
          <w:szCs w:val="24"/>
        </w:rPr>
        <w:instrText xml:space="preserve"> ADDIN EN.CITE &lt;EndNote&gt;&lt;Cite&gt;&lt;Author&gt;Lockwood&lt;/Author&gt;&lt;Year&gt;1973&lt;/Year&gt;&lt;RecNum&gt;1779&lt;/RecNum&gt;&lt;DisplayText&gt;&lt;style face="superscript"&gt;393&lt;/style&gt;&lt;/DisplayText&gt;&lt;record&gt;&lt;rec-number&gt;1779&lt;/rec-number&gt;&lt;foreign-keys&gt;&lt;key app="EN" db-id="fzds0d9x4pav0teer07p9vx59ws5zz2z522d" timestamp="1525416278"&gt;1779&lt;/key&gt;&lt;/foreign-keys&gt;&lt;ref-type name="Journal Article"&gt;17&lt;/ref-type&gt;&lt;contributors&gt;&lt;authors&gt;&lt;author&gt;Lockwood, D. J.&lt;/author&gt;&lt;/authors&gt;&lt;/contributors&gt;&lt;titles&gt;&lt;title&gt;Lattice vibrations of CdCl2, CdBr2, MnCl2, and CoCl2: infrared and Raman spectra*&lt;/title&gt;&lt;secondary-title&gt;J. Opt. Soc. Am.&lt;/secondary-title&gt;&lt;/titles&gt;&lt;periodical&gt;&lt;full-title&gt;J. Opt. Soc. Am.&lt;/full-title&gt;&lt;/periodical&gt;&lt;pages&gt;374&lt;/pages&gt;&lt;volume&gt;63&lt;/volume&gt;&lt;number&gt;3&lt;/number&gt;&lt;dates&gt;&lt;year&gt;1973&lt;/year&gt;&lt;/dates&gt;&lt;urls&gt;&lt;/urls&gt;&lt;/record&gt;&lt;/Cite&gt;&lt;/EndNote&gt;</w:instrText>
      </w:r>
      <w:r w:rsidRPr="001730E7">
        <w:rPr>
          <w:rFonts w:eastAsiaTheme="minorEastAsia" w:cs="Times New Roman"/>
          <w:szCs w:val="24"/>
        </w:rPr>
        <w:fldChar w:fldCharType="separate"/>
      </w:r>
      <w:r w:rsidR="00896DC4" w:rsidRPr="00896DC4">
        <w:rPr>
          <w:rFonts w:eastAsiaTheme="minorEastAsia" w:cs="Times New Roman"/>
          <w:noProof/>
          <w:szCs w:val="24"/>
          <w:vertAlign w:val="superscript"/>
        </w:rPr>
        <w:t>393</w:t>
      </w:r>
      <w:r w:rsidRPr="001730E7">
        <w:rPr>
          <w:rFonts w:eastAsiaTheme="minorEastAsia" w:cs="Times New Roman"/>
          <w:szCs w:val="24"/>
        </w:rPr>
        <w:fldChar w:fldCharType="end"/>
      </w:r>
      <w:r w:rsidRPr="001730E7">
        <w:rPr>
          <w:rFonts w:eastAsiaTheme="minorEastAsia" w:cs="Times New Roman"/>
          <w:szCs w:val="24"/>
        </w:rPr>
        <w:t xml:space="preserve"> </w:t>
      </w:r>
      <w:r w:rsidRPr="001730E7">
        <w:rPr>
          <w:rFonts w:cs="Times New Roman"/>
          <w:szCs w:val="24"/>
        </w:rPr>
        <w:t>On the other hand, the B1 PL peak of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b/>
          <w:szCs w:val="24"/>
        </w:rPr>
        <w:t>·</w:t>
      </w:r>
      <w:r w:rsidRPr="001730E7">
        <w:rPr>
          <w:rFonts w:cs="Times New Roman"/>
          <w:szCs w:val="24"/>
        </w:rPr>
        <w:t xml:space="preserve">DMSO shows a continuous red shift as a function of temperature (Figure </w:t>
      </w:r>
      <w:r w:rsidR="00EA5B9E">
        <w:rPr>
          <w:rFonts w:cs="Times New Roman"/>
          <w:szCs w:val="24"/>
        </w:rPr>
        <w:t>38</w:t>
      </w:r>
      <w:r w:rsidRPr="001730E7">
        <w:rPr>
          <w:rFonts w:cs="Times New Roman"/>
          <w:szCs w:val="24"/>
        </w:rPr>
        <w:t>c), which is usually the case for excitonic PL peaks accompanied with a clear regime change around 150 K. This is attributed to the impact of the appearance of the B2 PL peak at low temperature, which may cause a competition in the recombination process between B1 and B2 PL bands.</w:t>
      </w:r>
    </w:p>
    <w:p w14:paraId="203EAC97" w14:textId="77777777" w:rsidR="002D0FCD" w:rsidRPr="001730E7" w:rsidRDefault="002D0FCD" w:rsidP="00CE3348">
      <w:pPr>
        <w:spacing w:line="480" w:lineRule="auto"/>
        <w:jc w:val="both"/>
        <w:rPr>
          <w:rFonts w:cs="Times New Roman"/>
          <w:szCs w:val="24"/>
        </w:rPr>
      </w:pPr>
    </w:p>
    <w:p w14:paraId="1F6FE025" w14:textId="77777777" w:rsidR="002D0FCD" w:rsidRPr="001730E7" w:rsidRDefault="002D0FCD" w:rsidP="00AE24B5">
      <w:pPr>
        <w:spacing w:line="480" w:lineRule="auto"/>
        <w:jc w:val="center"/>
        <w:rPr>
          <w:rFonts w:cs="Times New Roman"/>
          <w:szCs w:val="24"/>
        </w:rPr>
      </w:pPr>
      <w:r w:rsidRPr="001730E7">
        <w:rPr>
          <w:rFonts w:cs="Times New Roman"/>
          <w:noProof/>
          <w:szCs w:val="24"/>
        </w:rPr>
        <w:lastRenderedPageBreak/>
        <w:drawing>
          <wp:inline distT="0" distB="0" distL="0" distR="0" wp14:anchorId="3E8290DD" wp14:editId="02F61C64">
            <wp:extent cx="5669280" cy="4976140"/>
            <wp:effectExtent l="0" t="0" r="762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8.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671416" cy="4978015"/>
                    </a:xfrm>
                    <a:prstGeom prst="rect">
                      <a:avLst/>
                    </a:prstGeom>
                  </pic:spPr>
                </pic:pic>
              </a:graphicData>
            </a:graphic>
          </wp:inline>
        </w:drawing>
      </w:r>
    </w:p>
    <w:p w14:paraId="21F6A344" w14:textId="090CD562" w:rsidR="002D0FCD" w:rsidRPr="001730E7" w:rsidRDefault="00EA5B9E" w:rsidP="00EA5B9E">
      <w:pPr>
        <w:pStyle w:val="FigureCaption"/>
      </w:pPr>
      <w:bookmarkStart w:id="121" w:name="_Toc15232640"/>
      <w:r>
        <w:t xml:space="preserve">Figure </w:t>
      </w:r>
      <w:r>
        <w:fldChar w:fldCharType="begin"/>
      </w:r>
      <w:r>
        <w:instrText xml:space="preserve"> SEQ Figure \* ARABIC </w:instrText>
      </w:r>
      <w:r>
        <w:fldChar w:fldCharType="separate"/>
      </w:r>
      <w:r w:rsidR="00F21648">
        <w:t>38</w:t>
      </w:r>
      <w:r>
        <w:fldChar w:fldCharType="end"/>
      </w:r>
      <w:r>
        <w:t xml:space="preserve">. </w:t>
      </w:r>
      <w:r w:rsidRPr="00EA5B9E">
        <w:rPr>
          <w:b w:val="0"/>
          <w:bCs/>
        </w:rPr>
        <w:t>Temperature dependence of (a) the integrated intensity, (b) FWHM, and (c) the position of</w:t>
      </w:r>
      <w:r w:rsidR="00CC570D">
        <w:rPr>
          <w:b w:val="0"/>
          <w:bCs/>
        </w:rPr>
        <w:t xml:space="preserve"> the</w:t>
      </w:r>
      <w:r w:rsidRPr="00EA5B9E">
        <w:rPr>
          <w:b w:val="0"/>
          <w:bCs/>
        </w:rPr>
        <w:t xml:space="preserve"> B1 peak of (R)</w:t>
      </w:r>
      <w:r w:rsidRPr="00EA5B9E">
        <w:rPr>
          <w:b w:val="0"/>
          <w:bCs/>
          <w:vertAlign w:val="subscript"/>
        </w:rPr>
        <w:t>2</w:t>
      </w:r>
      <w:r w:rsidRPr="00EA5B9E">
        <w:rPr>
          <w:b w:val="0"/>
          <w:bCs/>
        </w:rPr>
        <w:t>CdBr</w:t>
      </w:r>
      <w:r w:rsidRPr="00EA5B9E">
        <w:rPr>
          <w:b w:val="0"/>
          <w:bCs/>
          <w:vertAlign w:val="subscript"/>
        </w:rPr>
        <w:t>4</w:t>
      </w:r>
      <w:r w:rsidRPr="00EA5B9E">
        <w:rPr>
          <w:b w:val="0"/>
          <w:bCs/>
        </w:rPr>
        <w:t xml:space="preserve">·DMSO </w:t>
      </w:r>
      <w:r w:rsidR="00CC570D">
        <w:rPr>
          <w:b w:val="0"/>
          <w:bCs/>
        </w:rPr>
        <w:t>obtained</w:t>
      </w:r>
      <w:r w:rsidRPr="00EA5B9E">
        <w:rPr>
          <w:b w:val="0"/>
          <w:bCs/>
        </w:rPr>
        <w:t xml:space="preserve"> from the PL spectra showed </w:t>
      </w:r>
      <w:r w:rsidRPr="00EA5B9E">
        <w:rPr>
          <w:b w:val="0"/>
          <w:bCs/>
          <w:color w:val="000000" w:themeColor="text1"/>
        </w:rPr>
        <w:t xml:space="preserve">in Figure </w:t>
      </w:r>
      <w:r>
        <w:rPr>
          <w:b w:val="0"/>
          <w:bCs/>
          <w:color w:val="000000" w:themeColor="text1"/>
        </w:rPr>
        <w:t>37</w:t>
      </w:r>
      <w:r w:rsidRPr="00EA5B9E">
        <w:rPr>
          <w:b w:val="0"/>
          <w:bCs/>
          <w:color w:val="000000" w:themeColor="text1"/>
        </w:rPr>
        <w:t xml:space="preserve">. The red lines in </w:t>
      </w:r>
      <w:r w:rsidR="00CC570D">
        <w:rPr>
          <w:b w:val="0"/>
          <w:bCs/>
          <w:color w:val="000000" w:themeColor="text1"/>
        </w:rPr>
        <w:t>(</w:t>
      </w:r>
      <w:r w:rsidRPr="00EA5B9E">
        <w:rPr>
          <w:b w:val="0"/>
          <w:bCs/>
          <w:color w:val="000000" w:themeColor="text1"/>
        </w:rPr>
        <w:t>a</w:t>
      </w:r>
      <w:r w:rsidR="00CC570D">
        <w:rPr>
          <w:b w:val="0"/>
          <w:bCs/>
          <w:color w:val="000000" w:themeColor="text1"/>
        </w:rPr>
        <w:t>)</w:t>
      </w:r>
      <w:r w:rsidRPr="00EA5B9E">
        <w:rPr>
          <w:b w:val="0"/>
          <w:bCs/>
          <w:color w:val="000000" w:themeColor="text1"/>
        </w:rPr>
        <w:t xml:space="preserve"> and (b) are the best fit of the experimental data according to Eqns 9 and 10, respectively</w:t>
      </w:r>
      <w:r w:rsidRPr="00EA5B9E">
        <w:rPr>
          <w:b w:val="0"/>
          <w:bCs/>
        </w:rPr>
        <w:t>.</w:t>
      </w:r>
      <w:bookmarkEnd w:id="121"/>
    </w:p>
    <w:p w14:paraId="0DE2278C" w14:textId="77777777" w:rsidR="002D0FCD" w:rsidRPr="001730E7" w:rsidRDefault="002D0FCD" w:rsidP="00CE3348">
      <w:pPr>
        <w:pStyle w:val="TAMainText"/>
        <w:spacing w:after="240"/>
        <w:ind w:firstLine="0"/>
        <w:rPr>
          <w:rFonts w:ascii="Times New Roman" w:hAnsi="Times New Roman"/>
          <w:b/>
          <w:szCs w:val="24"/>
        </w:rPr>
      </w:pPr>
    </w:p>
    <w:p w14:paraId="3813D00B" w14:textId="2BD5D4C9" w:rsidR="002D0FCD" w:rsidRDefault="002D0FCD" w:rsidP="00CE3348">
      <w:pPr>
        <w:pStyle w:val="Heading2"/>
        <w:jc w:val="both"/>
      </w:pPr>
      <w:bookmarkStart w:id="122" w:name="_Toc15232346"/>
      <w:r>
        <w:t>3.</w:t>
      </w:r>
      <w:r w:rsidR="00C9622B">
        <w:t>6</w:t>
      </w:r>
      <w:r>
        <w:tab/>
      </w:r>
      <w:r w:rsidRPr="001730E7">
        <w:t xml:space="preserve">First-principle </w:t>
      </w:r>
      <w:r>
        <w:t>C</w:t>
      </w:r>
      <w:r w:rsidRPr="001730E7">
        <w:t>alculations</w:t>
      </w:r>
      <w:bookmarkEnd w:id="122"/>
    </w:p>
    <w:p w14:paraId="6B2119F3" w14:textId="2FF97A67" w:rsidR="002D0FCD" w:rsidRPr="00AB7EEA" w:rsidRDefault="002D0FCD" w:rsidP="00CE3348">
      <w:pPr>
        <w:spacing w:line="480" w:lineRule="auto"/>
        <w:ind w:firstLine="720"/>
        <w:jc w:val="both"/>
        <w:rPr>
          <w:rFonts w:cs="Times New Roman"/>
          <w:b/>
          <w:szCs w:val="24"/>
        </w:rPr>
      </w:pPr>
      <w:r w:rsidRPr="001730E7">
        <w:rPr>
          <w:rFonts w:cs="Times New Roman"/>
          <w:szCs w:val="24"/>
        </w:rPr>
        <w:t xml:space="preserve">Electronic band structure calculations were performed in order to further investigate the optical properties of the compounds prepared in this work. Figure </w:t>
      </w:r>
      <w:r w:rsidR="00EA5B9E">
        <w:rPr>
          <w:rFonts w:cs="Times New Roman"/>
          <w:szCs w:val="24"/>
        </w:rPr>
        <w:t>39</w:t>
      </w:r>
      <w:r w:rsidRPr="001730E7">
        <w:rPr>
          <w:rFonts w:cs="Times New Roman"/>
          <w:szCs w:val="24"/>
        </w:rPr>
        <w:t xml:space="preserve"> displays the electronic band structures and DOS plots for (R)ZnBr</w:t>
      </w:r>
      <w:r w:rsidRPr="001730E7">
        <w:rPr>
          <w:rFonts w:cs="Times New Roman"/>
          <w:szCs w:val="24"/>
          <w:vertAlign w:val="subscript"/>
        </w:rPr>
        <w:t>3</w:t>
      </w:r>
      <w:r w:rsidRPr="001730E7">
        <w:rPr>
          <w:rFonts w:cs="Times New Roman"/>
          <w:szCs w:val="24"/>
        </w:rPr>
        <w:t>(DMSO),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szCs w:val="24"/>
        </w:rPr>
        <w:t>·DMSO and (R)CdI</w:t>
      </w:r>
      <w:r w:rsidRPr="001730E7">
        <w:rPr>
          <w:rFonts w:cs="Times New Roman"/>
          <w:szCs w:val="24"/>
          <w:vertAlign w:val="subscript"/>
        </w:rPr>
        <w:t>3</w:t>
      </w:r>
      <w:r w:rsidRPr="001730E7">
        <w:rPr>
          <w:rFonts w:cs="Times New Roman"/>
          <w:szCs w:val="24"/>
        </w:rPr>
        <w:t xml:space="preserve">(DMSO), which show the PBE-calculated band gaps of 3.82 eV, 3.61 eV and 3.39 eV, respectively. </w:t>
      </w:r>
      <w:r w:rsidRPr="001730E7">
        <w:rPr>
          <w:rFonts w:cs="Times New Roman"/>
          <w:szCs w:val="24"/>
        </w:rPr>
        <w:lastRenderedPageBreak/>
        <w:t>Although the PBE band gaps are typically underestimated and do not take into account the exciton binding energies, the trend of the calculated band gaps is consistent with that of the exciton excitation energies, which are 3.21 eV for (R)ZnBr</w:t>
      </w:r>
      <w:r w:rsidRPr="001730E7">
        <w:rPr>
          <w:rFonts w:cs="Times New Roman"/>
          <w:szCs w:val="24"/>
          <w:vertAlign w:val="subscript"/>
        </w:rPr>
        <w:t>3</w:t>
      </w:r>
      <w:r w:rsidRPr="001730E7">
        <w:rPr>
          <w:rFonts w:cs="Times New Roman"/>
          <w:szCs w:val="24"/>
        </w:rPr>
        <w:t>(DMSO), 3.11 eV for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szCs w:val="24"/>
        </w:rPr>
        <w:t>·DMSO, and 2.79 eV for (R)CdI</w:t>
      </w:r>
      <w:r w:rsidRPr="001730E7">
        <w:rPr>
          <w:rFonts w:cs="Times New Roman"/>
          <w:szCs w:val="24"/>
          <w:vertAlign w:val="subscript"/>
        </w:rPr>
        <w:t>3</w:t>
      </w:r>
      <w:r w:rsidRPr="001730E7">
        <w:rPr>
          <w:rFonts w:cs="Times New Roman"/>
          <w:szCs w:val="24"/>
        </w:rPr>
        <w:t>(DMSO). All three compounds show small dispersion for the electronic bands near the band gap, indicating that these bands are made up of highly localized electronic states. The band gaps of these compounds are slightly indirect. The VBM and the CBM are located at the Γ and the Y points, respectively, for (R)ZnBr</w:t>
      </w:r>
      <w:r w:rsidRPr="001730E7">
        <w:rPr>
          <w:rFonts w:cs="Times New Roman"/>
          <w:szCs w:val="24"/>
          <w:vertAlign w:val="subscript"/>
        </w:rPr>
        <w:t>3</w:t>
      </w:r>
      <w:r w:rsidRPr="001730E7">
        <w:rPr>
          <w:rFonts w:cs="Times New Roman"/>
          <w:szCs w:val="24"/>
        </w:rPr>
        <w:t>(DMSO), at the N and the Γ points for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szCs w:val="24"/>
        </w:rPr>
        <w:t>·DMSO, and at the Z and the Γ points for (R)CdI</w:t>
      </w:r>
      <w:r w:rsidRPr="001730E7">
        <w:rPr>
          <w:rFonts w:cs="Times New Roman"/>
          <w:szCs w:val="24"/>
          <w:vertAlign w:val="subscript"/>
        </w:rPr>
        <w:t>3</w:t>
      </w:r>
      <w:r w:rsidRPr="001730E7">
        <w:rPr>
          <w:rFonts w:cs="Times New Roman"/>
          <w:szCs w:val="24"/>
        </w:rPr>
        <w:t>(DMSO). In luminescent 0D hybrid Sn and Pb based halides, the inorganic Sn/Pb-halide clusters are usually the luminescent centers due to their relatively small energy gaps of the inorganic substructures compared to those of organic molecules.</w:t>
      </w:r>
      <w:r w:rsidRPr="001730E7">
        <w:rPr>
          <w:rFonts w:cs="Times New Roman"/>
          <w:szCs w:val="24"/>
        </w:rPr>
        <w:fldChar w:fldCharType="begin">
          <w:fldData xml:space="preserve">PEVuZE5vdGU+PENpdGU+PEF1dGhvcj5aaG91PC9BdXRob3I+PFllYXI+MjAxODwvWWVhcj48UmVj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PEVuZE5vdGU+PENpdGU+PEF1dGhvcj5aaG91PC9BdXRob3I+PFllYXI+MjAxODwvWWVhcj48UmVj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1730E7">
        <w:rPr>
          <w:rFonts w:cs="Times New Roman"/>
          <w:szCs w:val="24"/>
        </w:rPr>
      </w:r>
      <w:r w:rsidRPr="001730E7">
        <w:rPr>
          <w:rFonts w:cs="Times New Roman"/>
          <w:szCs w:val="24"/>
        </w:rPr>
        <w:fldChar w:fldCharType="separate"/>
      </w:r>
      <w:r w:rsidR="00896DC4" w:rsidRPr="00896DC4">
        <w:rPr>
          <w:rFonts w:cs="Times New Roman"/>
          <w:noProof/>
          <w:szCs w:val="24"/>
          <w:vertAlign w:val="superscript"/>
        </w:rPr>
        <w:t>368, 370, 377</w:t>
      </w:r>
      <w:r w:rsidRPr="001730E7">
        <w:rPr>
          <w:rFonts w:cs="Times New Roman"/>
          <w:szCs w:val="24"/>
        </w:rPr>
        <w:fldChar w:fldCharType="end"/>
      </w:r>
      <w:r w:rsidRPr="001730E7">
        <w:rPr>
          <w:rFonts w:cs="Times New Roman"/>
          <w:szCs w:val="24"/>
        </w:rPr>
        <w:t xml:space="preserve"> The low energy gaps of the inorganic substructures in such cases are ensured by the relatively small electronegativity difference between Sn/Pb and halogen elements, which results in valence bands dominated by halogen orbitals and conduction bands primarily made of metal orbitals. In principle, the band alignment in hybrid halides can be altered by (1) combining pairs of metal and halogen elements with large electronegativity difference to accommodate organic molecules’ frontier orbitals, or (2) by utilizing low-gap aromatic molecular cations. The hybrid metal halides studied in this work feature electropositive metals Zn and Cd</w:t>
      </w:r>
      <w:r w:rsidRPr="001730E7">
        <w:rPr>
          <w:rFonts w:cs="Times New Roman"/>
          <w:szCs w:val="24"/>
        </w:rPr>
        <w:fldChar w:fldCharType="begin"/>
      </w:r>
      <w:r w:rsidR="00896DC4">
        <w:rPr>
          <w:rFonts w:cs="Times New Roman"/>
          <w:szCs w:val="24"/>
        </w:rPr>
        <w:instrText xml:space="preserve"> ADDIN EN.CITE &lt;EndNote&gt;&lt;Cite&gt;&lt;Author&gt;Dastidar&lt;/Author&gt;&lt;Year&gt;2016&lt;/Year&gt;&lt;RecNum&gt;2028&lt;/RecNum&gt;&lt;DisplayText&gt;&lt;style face="superscript"&gt;251&lt;/style&gt;&lt;/DisplayText&gt;&lt;record&gt;&lt;rec-number&gt;2028&lt;/rec-number&gt;&lt;foreign-keys&gt;&lt;key app="EN" db-id="fzds0d9x4pav0teer07p9vx59ws5zz2z522d" timestamp="1539555831"&gt;2028&lt;/key&gt;&lt;/foreign-keys&gt;&lt;ref-type name="Journal Article"&gt;17&lt;/ref-type&gt;&lt;contributors&gt;&lt;authors&gt;&lt;author&gt;Dastidar, Subham&lt;/author&gt;&lt;author&gt;Egger, David A.&lt;/author&gt;&lt;author&gt;Tan, Liang Z.&lt;/author&gt;&lt;author&gt;Cromer, Samuel B.&lt;/author&gt;&lt;author&gt;Dillon, Andrew D.&lt;/author&gt;&lt;author&gt;Liu, Shi&lt;/author&gt;&lt;author&gt;Kronik, Leeor&lt;/author&gt;&lt;author&gt;Rappe, Andrew M.&lt;/author&gt;&lt;author&gt;Fafarman, Aaron T.&lt;/author&gt;&lt;/authors&gt;&lt;/contributors&gt;&lt;titles&gt;&lt;title&gt;High Chloride Doping Levels Stabilize the Perovskite Phase of Cesium Lead Iodide&lt;/title&gt;&lt;secondary-title&gt;Nano Letters&lt;/secondary-title&gt;&lt;/titles&gt;&lt;periodical&gt;&lt;full-title&gt;Nano Letters&lt;/full-title&gt;&lt;/periodical&gt;&lt;pages&gt;3563-3570&lt;/pages&gt;&lt;volume&gt;16&lt;/volume&gt;&lt;number&gt;6&lt;/number&gt;&lt;dates&gt;&lt;year&gt;2016&lt;/year&gt;&lt;pub-dates&gt;&lt;date&gt;2016/06/08&lt;/date&gt;&lt;/pub-dates&gt;&lt;/dates&gt;&lt;publisher&gt;American Chemical Society&lt;/publisher&gt;&lt;isbn&gt;1530-6984&lt;/isbn&gt;&lt;urls&gt;&lt;related-urls&gt;&lt;url&gt;https://doi.org/10.1021/acs.nanolett.6b00635&lt;/url&gt;&lt;/related-urls&gt;&lt;/urls&gt;&lt;electronic-resource-num&gt;10.1021/acs.nanolett.6b00635&lt;/electronic-resource-num&gt;&lt;/record&gt;&lt;/Cite&gt;&lt;/EndNote&gt;</w:instrText>
      </w:r>
      <w:r w:rsidRPr="001730E7">
        <w:rPr>
          <w:rFonts w:cs="Times New Roman"/>
          <w:szCs w:val="24"/>
        </w:rPr>
        <w:fldChar w:fldCharType="separate"/>
      </w:r>
      <w:r w:rsidR="00896DC4" w:rsidRPr="00896DC4">
        <w:rPr>
          <w:rFonts w:cs="Times New Roman"/>
          <w:noProof/>
          <w:szCs w:val="24"/>
          <w:vertAlign w:val="superscript"/>
        </w:rPr>
        <w:t>251</w:t>
      </w:r>
      <w:r w:rsidRPr="001730E7">
        <w:rPr>
          <w:rFonts w:cs="Times New Roman"/>
          <w:szCs w:val="24"/>
        </w:rPr>
        <w:fldChar w:fldCharType="end"/>
      </w:r>
      <w:r w:rsidRPr="001730E7">
        <w:rPr>
          <w:rFonts w:cs="Times New Roman"/>
          <w:szCs w:val="24"/>
        </w:rPr>
        <w:t xml:space="preserve"> and an aromatic organic cation, yielding unusual band alignments at the organic-inorganic interface.</w:t>
      </w:r>
      <w:r w:rsidRPr="001730E7">
        <w:rPr>
          <w:rFonts w:cs="Times New Roman"/>
          <w:szCs w:val="24"/>
        </w:rPr>
        <w:fldChar w:fldCharType="begin"/>
      </w:r>
      <w:r w:rsidR="00896DC4">
        <w:rPr>
          <w:rFonts w:cs="Times New Roman"/>
          <w:szCs w:val="24"/>
        </w:rPr>
        <w:instrText xml:space="preserve"> ADDIN EN.CITE &lt;EndNote&gt;&lt;Cite&gt;&lt;Author&gt;Saparov&lt;/Author&gt;&lt;Year&gt;2016&lt;/Year&gt;&lt;RecNum&gt;1764&lt;/RecNum&gt;&lt;DisplayText&gt;&lt;style face="superscript"&gt;289&lt;/style&gt;&lt;/DisplayText&gt;&lt;record&gt;&lt;rec-number&gt;1764&lt;/rec-number&gt;&lt;foreign-keys&gt;&lt;key app="EN" db-id="fzds0d9x4pav0teer07p9vx59ws5zz2z522d" timestamp="1525416278"&gt;1764&lt;/key&gt;&lt;/foreign-keys&gt;&lt;ref-type name="Journal Article"&gt;17&lt;/ref-type&gt;&lt;contributors&gt;&lt;authors&gt;&lt;author&gt;Saparov, B.&lt;/author&gt;&lt;author&gt;Mitzi, D. B.&lt;/author&gt;&lt;/authors&gt;&lt;/contributors&gt;&lt;titles&gt;&lt;title&gt;Organic–Inorganic Perovskites: Structural Versatility for Functional Materials Design&lt;/title&gt;&lt;secondary-title&gt;Chem. Rev.&lt;/secondary-title&gt;&lt;/titles&gt;&lt;periodical&gt;&lt;full-title&gt;Chem. Rev.&lt;/full-title&gt;&lt;/periodical&gt;&lt;pages&gt;4558&lt;/pages&gt;&lt;volume&gt;116&lt;/volume&gt;&lt;dates&gt;&lt;year&gt;2016&lt;/year&gt;&lt;/dates&gt;&lt;urls&gt;&lt;/urls&gt;&lt;/record&gt;&lt;/Cite&gt;&lt;/EndNote&gt;</w:instrText>
      </w:r>
      <w:r w:rsidRPr="001730E7">
        <w:rPr>
          <w:rFonts w:cs="Times New Roman"/>
          <w:szCs w:val="24"/>
        </w:rPr>
        <w:fldChar w:fldCharType="separate"/>
      </w:r>
      <w:r w:rsidR="00896DC4" w:rsidRPr="00896DC4">
        <w:rPr>
          <w:rFonts w:cs="Times New Roman"/>
          <w:noProof/>
          <w:szCs w:val="24"/>
          <w:vertAlign w:val="superscript"/>
        </w:rPr>
        <w:t>289</w:t>
      </w:r>
      <w:r w:rsidRPr="001730E7">
        <w:rPr>
          <w:rFonts w:cs="Times New Roman"/>
          <w:szCs w:val="24"/>
        </w:rPr>
        <w:fldChar w:fldCharType="end"/>
      </w:r>
      <w:r w:rsidRPr="001730E7">
        <w:rPr>
          <w:rFonts w:cs="Times New Roman"/>
          <w:szCs w:val="24"/>
        </w:rPr>
        <w:t xml:space="preserve"> The DOS plots in Figure </w:t>
      </w:r>
      <w:r w:rsidR="00EA5B9E">
        <w:rPr>
          <w:rFonts w:cs="Times New Roman"/>
          <w:szCs w:val="24"/>
        </w:rPr>
        <w:t>39</w:t>
      </w:r>
      <w:r w:rsidRPr="001730E7">
        <w:rPr>
          <w:rFonts w:cs="Times New Roman"/>
          <w:szCs w:val="24"/>
        </w:rPr>
        <w:t xml:space="preserve"> show that (R)ZnBr</w:t>
      </w:r>
      <w:r w:rsidRPr="001730E7">
        <w:rPr>
          <w:rFonts w:cs="Times New Roman"/>
          <w:szCs w:val="24"/>
          <w:vertAlign w:val="subscript"/>
        </w:rPr>
        <w:t>3</w:t>
      </w:r>
      <w:r w:rsidRPr="001730E7">
        <w:rPr>
          <w:rFonts w:cs="Times New Roman"/>
          <w:szCs w:val="24"/>
        </w:rPr>
        <w:t>(DMSO) exhibits the type</w:t>
      </w:r>
      <w:r>
        <w:rPr>
          <w:rFonts w:cs="Times New Roman"/>
          <w:szCs w:val="24"/>
        </w:rPr>
        <w:t xml:space="preserve"> </w:t>
      </w:r>
      <w:r w:rsidRPr="001730E7">
        <w:rPr>
          <w:rFonts w:cs="Times New Roman"/>
          <w:szCs w:val="24"/>
        </w:rPr>
        <w:t>I band alignment with its valence band maximum (VBM) and conduction band minimum (CBM) derived from the</w:t>
      </w:r>
      <w:r w:rsidRPr="00AB7EEA">
        <w:rPr>
          <w:rFonts w:cs="Times New Roman"/>
          <w:szCs w:val="24"/>
        </w:rPr>
        <w:t xml:space="preserve"> </w:t>
      </w:r>
      <w:r w:rsidRPr="001730E7">
        <w:rPr>
          <w:rFonts w:cs="Times New Roman"/>
          <w:szCs w:val="24"/>
        </w:rPr>
        <w:t>bonding and the antibonding π</w:t>
      </w:r>
      <w:r>
        <w:rPr>
          <w:rFonts w:cs="Times New Roman"/>
          <w:szCs w:val="24"/>
        </w:rPr>
        <w:t>-</w:t>
      </w:r>
      <w:r w:rsidRPr="001730E7">
        <w:rPr>
          <w:rFonts w:cs="Times New Roman"/>
          <w:szCs w:val="24"/>
        </w:rPr>
        <w:t>orbitals of the aromatic molecule cations, while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b/>
          <w:szCs w:val="24"/>
        </w:rPr>
        <w:t>·</w:t>
      </w:r>
      <w:r w:rsidRPr="001730E7">
        <w:rPr>
          <w:rFonts w:cs="Times New Roman"/>
          <w:szCs w:val="24"/>
        </w:rPr>
        <w:t>DMSO and (R)CdI</w:t>
      </w:r>
      <w:r w:rsidRPr="001730E7">
        <w:rPr>
          <w:rFonts w:cs="Times New Roman"/>
          <w:szCs w:val="24"/>
          <w:vertAlign w:val="subscript"/>
        </w:rPr>
        <w:t>3</w:t>
      </w:r>
      <w:r w:rsidRPr="001730E7">
        <w:rPr>
          <w:rFonts w:cs="Times New Roman"/>
          <w:szCs w:val="24"/>
        </w:rPr>
        <w:t>(DMSO) display the type</w:t>
      </w:r>
      <w:r>
        <w:rPr>
          <w:rFonts w:cs="Times New Roman"/>
          <w:szCs w:val="24"/>
        </w:rPr>
        <w:t xml:space="preserve"> I</w:t>
      </w:r>
      <w:r w:rsidRPr="001730E7">
        <w:rPr>
          <w:rFonts w:cs="Times New Roman"/>
          <w:szCs w:val="24"/>
        </w:rPr>
        <w:t xml:space="preserve">I band alignment with the VBM and </w:t>
      </w:r>
      <w:r w:rsidR="00E97F2F">
        <w:rPr>
          <w:rFonts w:cs="Times New Roman"/>
          <w:szCs w:val="24"/>
        </w:rPr>
        <w:lastRenderedPageBreak/>
        <w:t>t</w:t>
      </w:r>
      <w:r w:rsidR="00E97F2F" w:rsidRPr="001730E7">
        <w:rPr>
          <w:rFonts w:cs="Times New Roman"/>
          <w:szCs w:val="24"/>
        </w:rPr>
        <w:t>he CBM containing π-orbitals of the organic cations and the metal-s orbitals of the inorganic anions, respectively.</w:t>
      </w:r>
    </w:p>
    <w:p w14:paraId="3435515A" w14:textId="77777777" w:rsidR="00E97F2F" w:rsidRDefault="002D0FCD" w:rsidP="00407DB9">
      <w:pPr>
        <w:keepNext/>
        <w:spacing w:line="480" w:lineRule="auto"/>
        <w:jc w:val="center"/>
      </w:pPr>
      <w:r w:rsidRPr="001730E7">
        <w:rPr>
          <w:rFonts w:cs="Times New Roman"/>
          <w:noProof/>
          <w:szCs w:val="24"/>
        </w:rPr>
        <w:drawing>
          <wp:inline distT="0" distB="0" distL="0" distR="0" wp14:anchorId="37A9B6D0" wp14:editId="04D721C2">
            <wp:extent cx="5760000" cy="6128000"/>
            <wp:effectExtent l="0" t="0" r="635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ectronic structure.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60000" cy="6128000"/>
                    </a:xfrm>
                    <a:prstGeom prst="rect">
                      <a:avLst/>
                    </a:prstGeom>
                  </pic:spPr>
                </pic:pic>
              </a:graphicData>
            </a:graphic>
          </wp:inline>
        </w:drawing>
      </w:r>
    </w:p>
    <w:p w14:paraId="6FED64F4" w14:textId="41309111" w:rsidR="002D0FCD" w:rsidRPr="00E97F2F" w:rsidRDefault="00E97F2F" w:rsidP="00CE3348">
      <w:pPr>
        <w:pStyle w:val="FigureCaption"/>
        <w:jc w:val="both"/>
        <w:rPr>
          <w:b w:val="0"/>
          <w:bCs/>
        </w:rPr>
      </w:pPr>
      <w:bookmarkStart w:id="123" w:name="_Toc15232641"/>
      <w:r>
        <w:t xml:space="preserve">Figure </w:t>
      </w:r>
      <w:r>
        <w:fldChar w:fldCharType="begin"/>
      </w:r>
      <w:r>
        <w:instrText xml:space="preserve"> SEQ Figure \* ARABIC </w:instrText>
      </w:r>
      <w:r>
        <w:fldChar w:fldCharType="separate"/>
      </w:r>
      <w:r w:rsidR="00F21648">
        <w:t>39</w:t>
      </w:r>
      <w:r>
        <w:fldChar w:fldCharType="end"/>
      </w:r>
      <w:r>
        <w:t xml:space="preserve">. </w:t>
      </w:r>
      <w:r w:rsidRPr="00E97F2F">
        <w:rPr>
          <w:b w:val="0"/>
          <w:bCs/>
        </w:rPr>
        <w:t>Band structures and density of states (DOS) plots for (a-b) (R)ZnBr</w:t>
      </w:r>
      <w:r w:rsidRPr="00E97F2F">
        <w:rPr>
          <w:b w:val="0"/>
          <w:bCs/>
          <w:vertAlign w:val="subscript"/>
        </w:rPr>
        <w:t>3</w:t>
      </w:r>
      <w:r w:rsidRPr="00E97F2F">
        <w:rPr>
          <w:b w:val="0"/>
          <w:bCs/>
        </w:rPr>
        <w:t>(DMSO), (c-d) (R)</w:t>
      </w:r>
      <w:r w:rsidRPr="00E97F2F">
        <w:rPr>
          <w:b w:val="0"/>
          <w:bCs/>
          <w:vertAlign w:val="subscript"/>
        </w:rPr>
        <w:t>2</w:t>
      </w:r>
      <w:r w:rsidRPr="00E97F2F">
        <w:rPr>
          <w:b w:val="0"/>
          <w:bCs/>
        </w:rPr>
        <w:t>CdBr</w:t>
      </w:r>
      <w:r w:rsidRPr="00E97F2F">
        <w:rPr>
          <w:b w:val="0"/>
          <w:bCs/>
          <w:vertAlign w:val="subscript"/>
        </w:rPr>
        <w:t>4</w:t>
      </w:r>
      <w:r w:rsidRPr="00E97F2F">
        <w:rPr>
          <w:b w:val="0"/>
          <w:bCs/>
        </w:rPr>
        <w:t>·DMSO and (e-f) (R)CdI</w:t>
      </w:r>
      <w:r w:rsidRPr="00E97F2F">
        <w:rPr>
          <w:b w:val="0"/>
          <w:bCs/>
          <w:vertAlign w:val="subscript"/>
        </w:rPr>
        <w:t>3</w:t>
      </w:r>
      <w:r w:rsidRPr="00E97F2F">
        <w:rPr>
          <w:b w:val="0"/>
          <w:bCs/>
        </w:rPr>
        <w:t>(DMSO).</w:t>
      </w:r>
      <w:bookmarkEnd w:id="123"/>
    </w:p>
    <w:p w14:paraId="14D4E61A" w14:textId="77777777" w:rsidR="002D0FCD" w:rsidRDefault="002D0FCD" w:rsidP="00CE3348">
      <w:pPr>
        <w:spacing w:line="480" w:lineRule="auto"/>
        <w:jc w:val="both"/>
        <w:rPr>
          <w:rFonts w:cs="Times New Roman"/>
          <w:szCs w:val="24"/>
        </w:rPr>
      </w:pPr>
    </w:p>
    <w:p w14:paraId="468C32FC" w14:textId="0137074E" w:rsidR="002D0FCD" w:rsidRPr="001730E7" w:rsidRDefault="002D0FCD" w:rsidP="00CE3348">
      <w:pPr>
        <w:spacing w:after="0" w:line="480" w:lineRule="auto"/>
        <w:jc w:val="both"/>
        <w:rPr>
          <w:rFonts w:cs="Times New Roman"/>
          <w:szCs w:val="24"/>
        </w:rPr>
      </w:pPr>
      <w:r w:rsidRPr="001730E7">
        <w:rPr>
          <w:rFonts w:cs="Times New Roman"/>
          <w:szCs w:val="24"/>
        </w:rPr>
        <w:lastRenderedPageBreak/>
        <w:t xml:space="preserve">It is, thus, expected that the optical emission from </w:t>
      </w:r>
      <w:r w:rsidRPr="000D7A88">
        <w:rPr>
          <w:rFonts w:cs="Times New Roman"/>
          <w:szCs w:val="24"/>
        </w:rPr>
        <w:t>(R)ZnBr</w:t>
      </w:r>
      <w:r w:rsidRPr="000D7A88">
        <w:rPr>
          <w:rFonts w:cs="Times New Roman"/>
          <w:szCs w:val="24"/>
          <w:vertAlign w:val="subscript"/>
        </w:rPr>
        <w:t>3</w:t>
      </w:r>
      <w:r w:rsidRPr="000D7A88">
        <w:rPr>
          <w:rFonts w:cs="Times New Roman"/>
          <w:szCs w:val="24"/>
        </w:rPr>
        <w:t>(DMSO)</w:t>
      </w:r>
      <w:r w:rsidRPr="001730E7">
        <w:rPr>
          <w:rFonts w:cs="Times New Roman"/>
          <w:szCs w:val="24"/>
        </w:rPr>
        <w:t xml:space="preserve"> is due</w:t>
      </w:r>
      <w:r w:rsidRPr="00AB7EEA">
        <w:rPr>
          <w:rFonts w:cs="Times New Roman"/>
          <w:szCs w:val="24"/>
        </w:rPr>
        <w:t xml:space="preserve"> </w:t>
      </w:r>
      <w:r w:rsidRPr="001730E7">
        <w:rPr>
          <w:rFonts w:cs="Times New Roman"/>
          <w:szCs w:val="24"/>
        </w:rPr>
        <w:t>to the excitons localized on the organic molecular cations.</w:t>
      </w:r>
      <w:r w:rsidRPr="00AB7EEA">
        <w:rPr>
          <w:rFonts w:cs="Times New Roman"/>
          <w:szCs w:val="24"/>
        </w:rPr>
        <w:t xml:space="preserve"> </w:t>
      </w:r>
      <w:r w:rsidRPr="001730E7">
        <w:rPr>
          <w:rFonts w:cs="Times New Roman"/>
          <w:szCs w:val="24"/>
        </w:rPr>
        <w:t>Although the ground-state band</w:t>
      </w:r>
    </w:p>
    <w:p w14:paraId="0B8CD417" w14:textId="45BB4B52" w:rsidR="002D0FCD" w:rsidRPr="001730E7" w:rsidRDefault="002D0FCD" w:rsidP="00CE3348">
      <w:pPr>
        <w:spacing w:line="480" w:lineRule="auto"/>
        <w:jc w:val="both"/>
        <w:rPr>
          <w:rFonts w:cs="Times New Roman"/>
          <w:szCs w:val="24"/>
        </w:rPr>
      </w:pPr>
      <w:r w:rsidRPr="001730E7">
        <w:rPr>
          <w:rFonts w:cs="Times New Roman"/>
          <w:szCs w:val="24"/>
        </w:rPr>
        <w:t xml:space="preserve">structures of </w:t>
      </w:r>
      <w:r w:rsidRPr="000D7A88">
        <w:rPr>
          <w:rFonts w:cs="Times New Roman"/>
          <w:szCs w:val="24"/>
        </w:rPr>
        <w:t>(R)</w:t>
      </w:r>
      <w:r w:rsidRPr="000D7A88">
        <w:rPr>
          <w:rFonts w:cs="Times New Roman"/>
          <w:szCs w:val="24"/>
          <w:vertAlign w:val="subscript"/>
        </w:rPr>
        <w:t>2</w:t>
      </w:r>
      <w:r w:rsidRPr="000D7A88">
        <w:rPr>
          <w:rFonts w:cs="Times New Roman"/>
          <w:szCs w:val="24"/>
        </w:rPr>
        <w:t>CdBr</w:t>
      </w:r>
      <w:r w:rsidRPr="000D7A88">
        <w:rPr>
          <w:rFonts w:cs="Times New Roman"/>
          <w:szCs w:val="24"/>
          <w:vertAlign w:val="subscript"/>
        </w:rPr>
        <w:t>4</w:t>
      </w:r>
      <w:r w:rsidRPr="000D7A88">
        <w:rPr>
          <w:rFonts w:cs="Times New Roman"/>
          <w:szCs w:val="24"/>
        </w:rPr>
        <w:t>·DMSO</w:t>
      </w:r>
      <w:r w:rsidRPr="001730E7">
        <w:rPr>
          <w:rFonts w:cs="Times New Roman"/>
          <w:szCs w:val="24"/>
        </w:rPr>
        <w:t xml:space="preserve"> </w:t>
      </w:r>
      <w:r w:rsidRPr="000D7A88">
        <w:rPr>
          <w:rFonts w:cs="Times New Roman"/>
          <w:szCs w:val="24"/>
        </w:rPr>
        <w:t>and (R)CdI</w:t>
      </w:r>
      <w:r w:rsidRPr="000D7A88">
        <w:rPr>
          <w:rFonts w:cs="Times New Roman"/>
          <w:szCs w:val="24"/>
          <w:vertAlign w:val="subscript"/>
        </w:rPr>
        <w:t>3</w:t>
      </w:r>
      <w:r w:rsidRPr="000D7A88">
        <w:rPr>
          <w:rFonts w:cs="Times New Roman"/>
          <w:szCs w:val="24"/>
        </w:rPr>
        <w:t>(DMSO)</w:t>
      </w:r>
      <w:r w:rsidRPr="001730E7">
        <w:rPr>
          <w:rFonts w:cs="Times New Roman"/>
          <w:szCs w:val="24"/>
        </w:rPr>
        <w:t xml:space="preserve"> show the type</w:t>
      </w:r>
      <w:r>
        <w:rPr>
          <w:rFonts w:cs="Times New Roman"/>
          <w:szCs w:val="24"/>
        </w:rPr>
        <w:t xml:space="preserve"> </w:t>
      </w:r>
      <w:r w:rsidRPr="001730E7">
        <w:rPr>
          <w:rFonts w:cs="Times New Roman"/>
          <w:szCs w:val="24"/>
        </w:rPr>
        <w:t xml:space="preserve">II band alignment, the lowest unoccupied molecular orbital of the molecular cation is close to the CBM as shown in Figure </w:t>
      </w:r>
      <w:r w:rsidR="00EA5B9E">
        <w:rPr>
          <w:rFonts w:cs="Times New Roman"/>
          <w:szCs w:val="24"/>
        </w:rPr>
        <w:t>39</w:t>
      </w:r>
      <w:r w:rsidRPr="001730E7">
        <w:rPr>
          <w:rFonts w:cs="Times New Roman"/>
          <w:szCs w:val="24"/>
        </w:rPr>
        <w:t>d and 8f.</w:t>
      </w:r>
      <w:r>
        <w:rPr>
          <w:rFonts w:cs="Times New Roman"/>
          <w:szCs w:val="24"/>
        </w:rPr>
        <w:t xml:space="preserve"> </w:t>
      </w:r>
      <w:r w:rsidRPr="001730E7">
        <w:rPr>
          <w:rFonts w:cs="Times New Roman"/>
          <w:szCs w:val="24"/>
        </w:rPr>
        <w:t>The strong Coulomb binding could localize the exciton at the organic cation, in analogy to the case of (Ph</w:t>
      </w:r>
      <w:r w:rsidRPr="001730E7">
        <w:rPr>
          <w:rFonts w:cs="Times New Roman"/>
          <w:szCs w:val="24"/>
          <w:vertAlign w:val="subscript"/>
        </w:rPr>
        <w:t>4</w:t>
      </w:r>
      <w:r w:rsidRPr="001730E7">
        <w:rPr>
          <w:rFonts w:cs="Times New Roman"/>
          <w:szCs w:val="24"/>
        </w:rPr>
        <w:t>P)</w:t>
      </w:r>
      <w:r w:rsidRPr="001730E7">
        <w:rPr>
          <w:rFonts w:cs="Times New Roman"/>
          <w:szCs w:val="24"/>
          <w:vertAlign w:val="subscript"/>
        </w:rPr>
        <w:t>2</w:t>
      </w:r>
      <w:r w:rsidRPr="001730E7">
        <w:rPr>
          <w:rFonts w:cs="Times New Roman"/>
          <w:szCs w:val="24"/>
        </w:rPr>
        <w:t>SbCl</w:t>
      </w:r>
      <w:r w:rsidRPr="001730E7">
        <w:rPr>
          <w:rFonts w:cs="Times New Roman"/>
          <w:szCs w:val="24"/>
          <w:vertAlign w:val="subscript"/>
        </w:rPr>
        <w:t>5</w:t>
      </w:r>
      <w:r w:rsidRPr="001730E7">
        <w:rPr>
          <w:rFonts w:cs="Times New Roman"/>
          <w:szCs w:val="24"/>
        </w:rPr>
        <w:t>, in which the exciton is localized at the SbCl</w:t>
      </w:r>
      <w:r w:rsidRPr="001730E7">
        <w:rPr>
          <w:rFonts w:cs="Times New Roman"/>
          <w:szCs w:val="24"/>
          <w:vertAlign w:val="subscript"/>
        </w:rPr>
        <w:t>5</w:t>
      </w:r>
      <w:r w:rsidRPr="001730E7">
        <w:rPr>
          <w:rFonts w:cs="Times New Roman"/>
          <w:szCs w:val="24"/>
        </w:rPr>
        <w:t xml:space="preserve"> cluster despite that the ground-state band structure shows the type</w:t>
      </w:r>
      <w:r>
        <w:rPr>
          <w:rFonts w:cs="Times New Roman"/>
          <w:szCs w:val="24"/>
        </w:rPr>
        <w:t xml:space="preserve"> </w:t>
      </w:r>
      <w:r w:rsidRPr="001730E7">
        <w:rPr>
          <w:rFonts w:cs="Times New Roman"/>
          <w:szCs w:val="24"/>
        </w:rPr>
        <w:t>II band alignment at the organic-inorganic interface.</w:t>
      </w:r>
      <w:r w:rsidRPr="001730E7">
        <w:rPr>
          <w:rFonts w:cs="Times New Roman"/>
          <w:szCs w:val="24"/>
        </w:rPr>
        <w:fldChar w:fldCharType="begin"/>
      </w:r>
      <w:r w:rsidR="00896DC4">
        <w:rPr>
          <w:rFonts w:cs="Times New Roman"/>
          <w:szCs w:val="24"/>
        </w:rPr>
        <w:instrText xml:space="preserve"> ADDIN EN.CITE &lt;EndNote&gt;&lt;Cite&gt;&lt;Author&gt;Zhou&lt;/Author&gt;&lt;Year&gt;2018&lt;/Year&gt;&lt;RecNum&gt;2009&lt;/RecNum&gt;&lt;DisplayText&gt;&lt;style face="superscript"&gt;368&lt;/style&gt;&lt;/DisplayText&gt;&lt;record&gt;&lt;rec-number&gt;2009&lt;/rec-number&gt;&lt;foreign-keys&gt;&lt;key app="EN" db-id="fzds0d9x4pav0teer07p9vx59ws5zz2z522d" timestamp="1539550099"&gt;2009&lt;/key&gt;&lt;/foreign-keys&gt;&lt;ref-type name="Journal Article"&gt;17&lt;/ref-type&gt;&lt;contributors&gt;&lt;authors&gt;&lt;author&gt;Zhou, Chenkun&lt;/author&gt;&lt;author&gt;Worku, Michael&lt;/author&gt;&lt;author&gt;Neu, Jennifer&lt;/author&gt;&lt;author&gt;Lin, Haoran&lt;/author&gt;&lt;author&gt;Tian, Yu&lt;/author&gt;&lt;author&gt;Lee, Sujin&lt;/author&gt;&lt;author&gt;Zhou, Yan&lt;/author&gt;&lt;author&gt;Han, Dan&lt;/author&gt;&lt;author&gt;Chen, Shiyou&lt;/author&gt;&lt;author&gt;Hao, Ayou&lt;/author&gt;&lt;author&gt;Djurovich, Peter I.&lt;/author&gt;&lt;author&gt;Siegrist, Theo&lt;/author&gt;&lt;author&gt;Du, Mao-Hua&lt;/author&gt;&lt;author&gt;Ma, Biwu&lt;/author&gt;&lt;/authors&gt;&lt;/contributors&gt;&lt;titles&gt;&lt;title&gt;Facile Preparation of Light Emitting Organic Metal Halide Crystals with Near-Unity Quantum Efficiency&lt;/title&gt;&lt;secondary-title&gt;Chemistry of Materials&lt;/secondary-title&gt;&lt;/titles&gt;&lt;periodical&gt;&lt;full-title&gt;Chemistry of Materials&lt;/full-title&gt;&lt;/periodical&gt;&lt;pages&gt;2374-2378&lt;/pages&gt;&lt;volume&gt;30&lt;/volume&gt;&lt;number&gt;7&lt;/number&gt;&lt;dates&gt;&lt;year&gt;2018&lt;/year&gt;&lt;pub-dates&gt;&lt;date&gt;2018/04/10&lt;/date&gt;&lt;/pub-dates&gt;&lt;/dates&gt;&lt;publisher&gt;American Chemical Society&lt;/publisher&gt;&lt;isbn&gt;0897-4756&lt;/isbn&gt;&lt;urls&gt;&lt;related-urls&gt;&lt;url&gt;https://doi.org/10.1021/acs.chemmater.8b00129&lt;/url&gt;&lt;/related-urls&gt;&lt;/urls&gt;&lt;electronic-resource-num&gt;10.1021/acs.chemmater.8b00129&lt;/electronic-resource-num&gt;&lt;/record&gt;&lt;/Cite&gt;&lt;/EndNote&gt;</w:instrText>
      </w:r>
      <w:r w:rsidRPr="001730E7">
        <w:rPr>
          <w:rFonts w:cs="Times New Roman"/>
          <w:szCs w:val="24"/>
        </w:rPr>
        <w:fldChar w:fldCharType="separate"/>
      </w:r>
      <w:r w:rsidR="00896DC4" w:rsidRPr="00896DC4">
        <w:rPr>
          <w:rFonts w:cs="Times New Roman"/>
          <w:noProof/>
          <w:szCs w:val="24"/>
          <w:vertAlign w:val="superscript"/>
        </w:rPr>
        <w:t>368</w:t>
      </w:r>
      <w:r w:rsidRPr="001730E7">
        <w:rPr>
          <w:rFonts w:cs="Times New Roman"/>
          <w:szCs w:val="24"/>
        </w:rPr>
        <w:fldChar w:fldCharType="end"/>
      </w:r>
      <w:r w:rsidRPr="001730E7">
        <w:rPr>
          <w:rFonts w:cs="Times New Roman"/>
          <w:szCs w:val="24"/>
        </w:rPr>
        <w:t xml:space="preserve"> The fast decay of the luminescence in the three hybrid metal halides as shown in Figure </w:t>
      </w:r>
      <w:r w:rsidR="00EA5B9E">
        <w:rPr>
          <w:rFonts w:cs="Times New Roman"/>
          <w:szCs w:val="24"/>
        </w:rPr>
        <w:t>35</w:t>
      </w:r>
      <w:r w:rsidRPr="001730E7">
        <w:rPr>
          <w:rFonts w:cs="Times New Roman"/>
          <w:szCs w:val="24"/>
        </w:rPr>
        <w:t xml:space="preserve"> (9 ns - 21 ns) are consistent with the fast emission from the π-conjugated organic molecules (decay times ranging from a few ns to a few tens of ns);</w:t>
      </w:r>
      <w:r w:rsidRPr="001730E7">
        <w:rPr>
          <w:rFonts w:cs="Times New Roman"/>
          <w:szCs w:val="24"/>
        </w:rPr>
        <w:fldChar w:fldCharType="begin"/>
      </w:r>
      <w:r w:rsidR="00896DC4">
        <w:rPr>
          <w:rFonts w:cs="Times New Roman"/>
          <w:szCs w:val="24"/>
        </w:rPr>
        <w:instrText xml:space="preserve"> ADDIN EN.CITE &lt;EndNote&gt;&lt;Cite&gt;&lt;Author&gt;Birks&lt;/Author&gt;&lt;Year&gt;1964&lt;/Year&gt;&lt;RecNum&gt;2036&lt;/RecNum&gt;&lt;DisplayText&gt;&lt;style face="superscript"&gt;394&lt;/style&gt;&lt;/DisplayText&gt;&lt;record&gt;&lt;rec-number&gt;2036&lt;/rec-number&gt;&lt;foreign-keys&gt;&lt;key app="EN" db-id="fzds0d9x4pav0teer07p9vx59ws5zz2z522d" timestamp="1539560734"&gt;2036&lt;/key&gt;&lt;/foreign-keys&gt;&lt;ref-type name="Book Section"&gt;5&lt;/ref-type&gt;&lt;contributors&gt;&lt;authors&gt;&lt;author&gt;Birks, J. B.&lt;/author&gt;&lt;/authors&gt;&lt;secondary-authors&gt;&lt;author&gt;Birks, J. B.&lt;/author&gt;&lt;/secondary-authors&gt;&lt;/contributors&gt;&lt;titles&gt;&lt;title&gt;CHAPTER 7 - ORGANIC CRYSTAL SCINTILLATORS&lt;/title&gt;&lt;secondary-title&gt;The Theory and Practice of Scintillation Counting&lt;/secondary-title&gt;&lt;/titles&gt;&lt;pages&gt;235-268&lt;/pages&gt;&lt;dates&gt;&lt;year&gt;1964&lt;/year&gt;&lt;pub-dates&gt;&lt;date&gt;1964/01/01/&lt;/date&gt;&lt;/pub-dates&gt;&lt;/dates&gt;&lt;publisher&gt;Pergamon&lt;/publisher&gt;&lt;isbn&gt;978-0-08-010472-0&lt;/isbn&gt;&lt;urls&gt;&lt;related-urls&gt;&lt;url&gt;http://www.sciencedirect.com/science/article/pii/B9780080104720500124&lt;/url&gt;&lt;/related-urls&gt;&lt;/urls&gt;&lt;electronic-resource-num&gt;https://doi.org/10.1016/B978-0-08-010472-0.50012-4&lt;/electronic-resource-num&gt;&lt;/record&gt;&lt;/Cite&gt;&lt;/EndNote&gt;</w:instrText>
      </w:r>
      <w:r w:rsidRPr="001730E7">
        <w:rPr>
          <w:rFonts w:cs="Times New Roman"/>
          <w:szCs w:val="24"/>
        </w:rPr>
        <w:fldChar w:fldCharType="separate"/>
      </w:r>
      <w:r w:rsidR="00896DC4" w:rsidRPr="00896DC4">
        <w:rPr>
          <w:rFonts w:cs="Times New Roman"/>
          <w:noProof/>
          <w:szCs w:val="24"/>
          <w:vertAlign w:val="superscript"/>
        </w:rPr>
        <w:t>394</w:t>
      </w:r>
      <w:r w:rsidRPr="001730E7">
        <w:rPr>
          <w:rFonts w:cs="Times New Roman"/>
          <w:szCs w:val="24"/>
        </w:rPr>
        <w:fldChar w:fldCharType="end"/>
      </w:r>
      <w:r w:rsidRPr="001730E7">
        <w:rPr>
          <w:rFonts w:cs="Times New Roman"/>
          <w:szCs w:val="24"/>
        </w:rPr>
        <w:t xml:space="preserve"> thus, supporting the attribution of the excito</w:t>
      </w:r>
      <w:r>
        <w:rPr>
          <w:rFonts w:cs="Times New Roman"/>
          <w:szCs w:val="24"/>
        </w:rPr>
        <w:t xml:space="preserve">nic </w:t>
      </w:r>
      <w:r w:rsidRPr="001730E7">
        <w:rPr>
          <w:rFonts w:cs="Times New Roman"/>
          <w:szCs w:val="24"/>
        </w:rPr>
        <w:t>emission in these hybrid halides to the organic molecules. In comparison, an exciton that is localized at the inorganic metal halide cluster in hybrid metal halides usually has the lifetime on the order of µs.</w:t>
      </w:r>
      <w:r w:rsidRPr="001730E7">
        <w:rPr>
          <w:rFonts w:cs="Times New Roman"/>
          <w:szCs w:val="24"/>
        </w:rPr>
        <w:fldChar w:fldCharType="begin">
          <w:fldData xml:space="preserve">PEVuZE5vdGU+PENpdGU+PEF1dGhvcj5aaG91PC9BdXRob3I+PFllYXI+MjAxODwvWWVhcj48UmVj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PEVuZE5vdGU+PENpdGU+PEF1dGhvcj5aaG91PC9BdXRob3I+PFllYXI+MjAxODwvWWVhcj48UmVj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1730E7">
        <w:rPr>
          <w:rFonts w:cs="Times New Roman"/>
          <w:szCs w:val="24"/>
        </w:rPr>
      </w:r>
      <w:r w:rsidRPr="001730E7">
        <w:rPr>
          <w:rFonts w:cs="Times New Roman"/>
          <w:szCs w:val="24"/>
        </w:rPr>
        <w:fldChar w:fldCharType="separate"/>
      </w:r>
      <w:r w:rsidR="00896DC4" w:rsidRPr="00896DC4">
        <w:rPr>
          <w:rFonts w:cs="Times New Roman"/>
          <w:noProof/>
          <w:szCs w:val="24"/>
          <w:vertAlign w:val="superscript"/>
        </w:rPr>
        <w:t>143, 368, 370</w:t>
      </w:r>
      <w:r w:rsidRPr="001730E7">
        <w:rPr>
          <w:rFonts w:cs="Times New Roman"/>
          <w:szCs w:val="24"/>
        </w:rPr>
        <w:fldChar w:fldCharType="end"/>
      </w:r>
      <w:r w:rsidRPr="001730E7">
        <w:rPr>
          <w:rFonts w:cs="Times New Roman"/>
          <w:szCs w:val="24"/>
        </w:rPr>
        <w:t xml:space="preserve"> Figure </w:t>
      </w:r>
      <w:r w:rsidR="00EA5B9E">
        <w:rPr>
          <w:rFonts w:cs="Times New Roman"/>
          <w:szCs w:val="24"/>
        </w:rPr>
        <w:t>40</w:t>
      </w:r>
      <w:r w:rsidRPr="001730E7">
        <w:rPr>
          <w:rFonts w:cs="Times New Roman"/>
          <w:szCs w:val="24"/>
        </w:rPr>
        <w:t xml:space="preserve"> shows the hole and the electron wavefunctions of an exciton in (R)ZnBr</w:t>
      </w:r>
      <w:r w:rsidRPr="001730E7">
        <w:rPr>
          <w:rFonts w:cs="Times New Roman"/>
          <w:szCs w:val="24"/>
          <w:vertAlign w:val="subscript"/>
        </w:rPr>
        <w:t>3</w:t>
      </w:r>
      <w:r w:rsidRPr="001730E7">
        <w:rPr>
          <w:rFonts w:cs="Times New Roman"/>
          <w:szCs w:val="24"/>
        </w:rPr>
        <w:t>(DMSO), which is optimized by the PBE0 hybrid functional calculation. It can be seen that the exciton is indeed localized on the π</w:t>
      </w:r>
      <w:r>
        <w:rPr>
          <w:rFonts w:cs="Times New Roman"/>
          <w:szCs w:val="24"/>
        </w:rPr>
        <w:t>-</w:t>
      </w:r>
      <w:r w:rsidRPr="001730E7">
        <w:rPr>
          <w:rFonts w:cs="Times New Roman"/>
          <w:szCs w:val="24"/>
        </w:rPr>
        <w:t>orbitals of the C</w:t>
      </w:r>
      <w:r w:rsidRPr="001730E7">
        <w:rPr>
          <w:rFonts w:cs="Times New Roman"/>
          <w:szCs w:val="24"/>
          <w:vertAlign w:val="subscript"/>
        </w:rPr>
        <w:t>6</w:t>
      </w:r>
      <w:r w:rsidRPr="001730E7">
        <w:rPr>
          <w:rFonts w:cs="Times New Roman"/>
          <w:szCs w:val="24"/>
        </w:rPr>
        <w:t xml:space="preserve"> ring in </w:t>
      </w:r>
      <w:r>
        <w:rPr>
          <w:rFonts w:cs="Times New Roman"/>
          <w:szCs w:val="24"/>
        </w:rPr>
        <w:t>the</w:t>
      </w:r>
      <w:r w:rsidRPr="001730E7">
        <w:rPr>
          <w:rFonts w:cs="Times New Roman"/>
          <w:szCs w:val="24"/>
        </w:rPr>
        <w:t xml:space="preserve"> molecular cation, which, thus, should act as a luminescent center.</w:t>
      </w:r>
    </w:p>
    <w:p w14:paraId="6A0622E2" w14:textId="77777777" w:rsidR="00E97F2F" w:rsidRDefault="002D0FCD" w:rsidP="00AE24B5">
      <w:pPr>
        <w:keepNext/>
        <w:spacing w:line="480" w:lineRule="auto"/>
        <w:jc w:val="center"/>
      </w:pPr>
      <w:r w:rsidRPr="001730E7">
        <w:rPr>
          <w:rFonts w:cs="Times New Roman"/>
          <w:noProof/>
          <w:szCs w:val="24"/>
        </w:rPr>
        <w:lastRenderedPageBreak/>
        <w:drawing>
          <wp:inline distT="0" distB="0" distL="0" distR="0" wp14:anchorId="4C36BAEF" wp14:editId="6AAE4A26">
            <wp:extent cx="4572000" cy="2680188"/>
            <wp:effectExtent l="0" t="0" r="0" b="635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Br3-exciton.tif"/>
                    <pic:cNvPicPr/>
                  </pic:nvPicPr>
                  <pic:blipFill>
                    <a:blip r:embed="rId53"/>
                    <a:stretch>
                      <a:fillRect/>
                    </a:stretch>
                  </pic:blipFill>
                  <pic:spPr>
                    <a:xfrm>
                      <a:off x="0" y="0"/>
                      <a:ext cx="4572000" cy="2680188"/>
                    </a:xfrm>
                    <a:prstGeom prst="rect">
                      <a:avLst/>
                    </a:prstGeom>
                  </pic:spPr>
                </pic:pic>
              </a:graphicData>
            </a:graphic>
          </wp:inline>
        </w:drawing>
      </w:r>
    </w:p>
    <w:p w14:paraId="34B12CC1" w14:textId="0CF7F32D" w:rsidR="002D0FCD" w:rsidRPr="00E97F2F" w:rsidRDefault="00E97F2F" w:rsidP="00CE3348">
      <w:pPr>
        <w:pStyle w:val="FigureCaption"/>
        <w:jc w:val="both"/>
      </w:pPr>
      <w:bookmarkStart w:id="124" w:name="_Toc15232642"/>
      <w:r w:rsidRPr="00E97F2F">
        <w:t xml:space="preserve">Figure </w:t>
      </w:r>
      <w:r w:rsidRPr="00E97F2F">
        <w:fldChar w:fldCharType="begin"/>
      </w:r>
      <w:r w:rsidRPr="00E97F2F">
        <w:instrText xml:space="preserve"> SEQ Figure \* ARABIC </w:instrText>
      </w:r>
      <w:r w:rsidRPr="00E97F2F">
        <w:fldChar w:fldCharType="separate"/>
      </w:r>
      <w:r w:rsidR="00F21648">
        <w:t>40</w:t>
      </w:r>
      <w:r w:rsidRPr="00E97F2F">
        <w:fldChar w:fldCharType="end"/>
      </w:r>
      <w:r w:rsidRPr="00E97F2F">
        <w:t xml:space="preserve">. </w:t>
      </w:r>
      <w:r w:rsidRPr="00E97F2F">
        <w:rPr>
          <w:b w:val="0"/>
          <w:bCs/>
          <w:szCs w:val="24"/>
        </w:rPr>
        <w:t>Partial density contours of the hole (a) and the electron (b) in a relaxed exciton in (R)ZnBr</w:t>
      </w:r>
      <w:r w:rsidRPr="00E97F2F">
        <w:rPr>
          <w:b w:val="0"/>
          <w:bCs/>
          <w:szCs w:val="24"/>
          <w:vertAlign w:val="subscript"/>
        </w:rPr>
        <w:t>3</w:t>
      </w:r>
      <w:r w:rsidRPr="00E97F2F">
        <w:rPr>
          <w:b w:val="0"/>
          <w:bCs/>
          <w:szCs w:val="24"/>
        </w:rPr>
        <w:t>(DMSO).</w:t>
      </w:r>
      <w:bookmarkEnd w:id="124"/>
    </w:p>
    <w:p w14:paraId="18C43677" w14:textId="77777777" w:rsidR="002D0FCD" w:rsidRDefault="002D0FCD" w:rsidP="00CE3348">
      <w:pPr>
        <w:pStyle w:val="Heading3"/>
        <w:spacing w:after="240"/>
        <w:jc w:val="both"/>
      </w:pPr>
    </w:p>
    <w:p w14:paraId="3D80ACAB" w14:textId="4E913AA3" w:rsidR="002D0FCD" w:rsidRPr="001730E7" w:rsidRDefault="002D0FCD" w:rsidP="00CE3348">
      <w:pPr>
        <w:pStyle w:val="Heading2"/>
        <w:spacing w:after="240"/>
        <w:jc w:val="both"/>
      </w:pPr>
      <w:bookmarkStart w:id="125" w:name="_Toc15232347"/>
      <w:r>
        <w:t>3.</w:t>
      </w:r>
      <w:r w:rsidR="00C9622B">
        <w:t>7</w:t>
      </w:r>
      <w:r>
        <w:tab/>
        <w:t>Conclusion</w:t>
      </w:r>
      <w:bookmarkEnd w:id="125"/>
    </w:p>
    <w:p w14:paraId="0C6CF7FD" w14:textId="5AFCE2C1" w:rsidR="002D0FCD" w:rsidRPr="001730E7" w:rsidRDefault="002D0FCD" w:rsidP="00CE3348">
      <w:pPr>
        <w:spacing w:line="480" w:lineRule="auto"/>
        <w:ind w:firstLine="720"/>
        <w:contextualSpacing/>
        <w:jc w:val="both"/>
        <w:rPr>
          <w:rFonts w:cs="Times New Roman"/>
          <w:szCs w:val="24"/>
        </w:rPr>
      </w:pPr>
      <w:r w:rsidRPr="001730E7">
        <w:rPr>
          <w:rFonts w:cs="Times New Roman"/>
          <w:szCs w:val="24"/>
        </w:rPr>
        <w:t>In summary, we report the preparation, crystal and electronic structures, and optical properties of three new hybrid organic-inorganic halides of group 12 metals. Due to the presence of the bulky organic (R)</w:t>
      </w:r>
      <w:r w:rsidRPr="001730E7">
        <w:rPr>
          <w:rFonts w:cs="Times New Roman"/>
          <w:szCs w:val="24"/>
          <w:vertAlign w:val="superscript"/>
        </w:rPr>
        <w:t>+</w:t>
      </w:r>
      <w:r w:rsidRPr="001730E7">
        <w:rPr>
          <w:rFonts w:cs="Times New Roman"/>
          <w:szCs w:val="24"/>
        </w:rPr>
        <w:t xml:space="preserve"> cation, all compounds form 0D crystal structures featuring alternating layers of isolated inorganic anions based on metal tetrahedra and organic cations. The separation of the crystal structure into distinct inorganic and organic molecular units leads to flat bands near the band gap indicative of the highly localized electronic states. Furthermore, the 0D molecular structures allow for the localization of the excitons on either anionic or cationic molecular units depending on their chemistries. Thus, based on our computational work, the excitons are localized on the organic molecular cation in (R)ZnBr</w:t>
      </w:r>
      <w:r w:rsidRPr="001730E7">
        <w:rPr>
          <w:rFonts w:cs="Times New Roman"/>
          <w:szCs w:val="24"/>
          <w:vertAlign w:val="subscript"/>
        </w:rPr>
        <w:t>3</w:t>
      </w:r>
      <w:r w:rsidRPr="001730E7">
        <w:rPr>
          <w:rFonts w:cs="Times New Roman"/>
          <w:szCs w:val="24"/>
        </w:rPr>
        <w:t>(DMSO), suggesting a rare example of light emission from the organic component of hybrid organic-inorganic materials.</w:t>
      </w:r>
      <w:r w:rsidRPr="001730E7">
        <w:rPr>
          <w:rFonts w:cs="Times New Roman"/>
          <w:szCs w:val="24"/>
        </w:rPr>
        <w:fldChar w:fldCharType="begin">
          <w:fldData xml:space="preserve">PEVuZE5vdGU+PENpdGU+PEF1dGhvcj5NYW5zZXI8L0F1dGhvcj48WWVhcj4yMDE2PC9ZZWFyPjxS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PEVuZE5vdGU+PENpdGU+PEF1dGhvcj5NYW5zZXI8L0F1dGhvcj48WWVhcj4yMDE2PC9ZZWFyPjxS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1730E7">
        <w:rPr>
          <w:rFonts w:cs="Times New Roman"/>
          <w:szCs w:val="24"/>
        </w:rPr>
      </w:r>
      <w:r w:rsidRPr="001730E7">
        <w:rPr>
          <w:rFonts w:cs="Times New Roman"/>
          <w:szCs w:val="24"/>
        </w:rPr>
        <w:fldChar w:fldCharType="separate"/>
      </w:r>
      <w:r w:rsidR="00896DC4" w:rsidRPr="00896DC4">
        <w:rPr>
          <w:rFonts w:cs="Times New Roman"/>
          <w:noProof/>
          <w:szCs w:val="24"/>
          <w:vertAlign w:val="superscript"/>
        </w:rPr>
        <w:t>17, 108, 212, 395</w:t>
      </w:r>
      <w:r w:rsidRPr="001730E7">
        <w:rPr>
          <w:rFonts w:cs="Times New Roman"/>
          <w:szCs w:val="24"/>
        </w:rPr>
        <w:fldChar w:fldCharType="end"/>
      </w:r>
      <w:r w:rsidRPr="001730E7">
        <w:rPr>
          <w:rFonts w:cs="Times New Roman"/>
          <w:szCs w:val="24"/>
        </w:rPr>
        <w:t xml:space="preserve"> The computational results are supported by the PL </w:t>
      </w:r>
      <w:r w:rsidRPr="001730E7">
        <w:rPr>
          <w:rFonts w:cs="Times New Roman"/>
          <w:szCs w:val="24"/>
        </w:rPr>
        <w:lastRenderedPageBreak/>
        <w:t>measurements including the measured fast decay of the luminescence (9 ns - 21 ns), which is consistent with the fast emission from the π-conjugated organic molecules.</w:t>
      </w:r>
    </w:p>
    <w:p w14:paraId="4B724C8C" w14:textId="77777777" w:rsidR="002D0FCD" w:rsidRPr="001730E7" w:rsidRDefault="002D0FCD" w:rsidP="00CE3348">
      <w:pPr>
        <w:autoSpaceDE w:val="0"/>
        <w:autoSpaceDN w:val="0"/>
        <w:adjustRightInd w:val="0"/>
        <w:spacing w:line="480" w:lineRule="auto"/>
        <w:ind w:firstLine="357"/>
        <w:contextualSpacing/>
        <w:jc w:val="both"/>
        <w:rPr>
          <w:rFonts w:cs="Times New Roman"/>
          <w:szCs w:val="24"/>
        </w:rPr>
      </w:pPr>
      <w:r w:rsidRPr="001730E7">
        <w:rPr>
          <w:rFonts w:cs="Times New Roman"/>
          <w:szCs w:val="24"/>
        </w:rPr>
        <w:t>The compounds exhibit broadband emission ranging from bluish-white to white to green light depending on the choice of the halide and metal cations. The luminescence properties derive from the intricacies of their crystal and electronic structures (e.g., packing of the organic cations). Temperature dependence of PL measurements showed the emergence of additional peaks around 550 nm at lower temperatures, attributed to the organic salt emission. For (R)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szCs w:val="24"/>
        </w:rPr>
        <w:t xml:space="preserve">·DMSO an excitonic activation energy </w:t>
      </w:r>
      <m:oMath>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a</m:t>
            </m:r>
          </m:sub>
        </m:sSub>
        <m:r>
          <w:rPr>
            <w:rFonts w:ascii="Cambria Math" w:hAnsi="Cambria Math" w:cs="Times New Roman"/>
            <w:szCs w:val="24"/>
          </w:rPr>
          <m:t xml:space="preserve"> ~ 50</m:t>
        </m:r>
      </m:oMath>
      <w:r w:rsidRPr="001730E7">
        <w:rPr>
          <w:rFonts w:eastAsiaTheme="minorEastAsia" w:cs="Times New Roman"/>
          <w:szCs w:val="24"/>
        </w:rPr>
        <w:t xml:space="preserve"> meV was estimated from the thermal dependence of the intensity of B1 PL peak showing a good agreement with Cd-based organic-inorganic hybrid materials.</w:t>
      </w:r>
    </w:p>
    <w:p w14:paraId="7AEF7411" w14:textId="77777777" w:rsidR="002D0FCD" w:rsidRPr="001730E7" w:rsidRDefault="002D0FCD" w:rsidP="005B75A1">
      <w:pPr>
        <w:spacing w:line="480" w:lineRule="auto"/>
        <w:ind w:firstLine="720"/>
        <w:jc w:val="both"/>
        <w:rPr>
          <w:rFonts w:cs="Times New Roman"/>
          <w:szCs w:val="24"/>
        </w:rPr>
      </w:pPr>
      <w:r w:rsidRPr="001730E7">
        <w:rPr>
          <w:rFonts w:cs="Times New Roman"/>
          <w:szCs w:val="24"/>
        </w:rPr>
        <w:t>The 0D crystal structures designed in this work demonstrate a luminescence efficiency with PLQY values up to 3.07% for the white-light emitting (R)ZnBr</w:t>
      </w:r>
      <w:r w:rsidRPr="001730E7">
        <w:rPr>
          <w:rFonts w:cs="Times New Roman"/>
          <w:szCs w:val="24"/>
          <w:vertAlign w:val="subscript"/>
        </w:rPr>
        <w:t>3</w:t>
      </w:r>
      <w:r w:rsidRPr="001730E7">
        <w:rPr>
          <w:rFonts w:cs="Times New Roman"/>
          <w:szCs w:val="24"/>
        </w:rPr>
        <w:t xml:space="preserve">(DMSO), which also happens to be the most stable (thermally and in air) member of the family. The combinations of the organic cation and inorganic components used in this work, therefore, are responsible for the preparation of room-temperature luminescent materials that have comparable or better PLQY values to other Pb-based and Cd-based hybrid halides reported in literature. Importantly, this work paves the way to band alignment engineering of organic and inorganic components in hybrid organic-inorganic halides to controllably create type I and type II band alignments, and to fabricate materials where the emission originates from organic, inorganic or both components. The fast emission from the hydrogen-rich organic cations, observed for the compounds prepared in this work, may enable the development of fast scintillators that are capable of detecting fast neutrons </w:t>
      </w:r>
      <w:r w:rsidRPr="001730E7">
        <w:rPr>
          <w:rFonts w:cs="Times New Roman"/>
          <w:color w:val="000000" w:themeColor="text1"/>
          <w:szCs w:val="24"/>
          <w:shd w:val="clear" w:color="auto" w:fill="FFFFFF"/>
        </w:rPr>
        <w:t xml:space="preserve">via proton </w:t>
      </w:r>
      <w:r w:rsidRPr="001D4093">
        <w:rPr>
          <w:rStyle w:val="Emphasis"/>
          <w:rFonts w:cs="Times New Roman"/>
          <w:bCs/>
          <w:color w:val="000000" w:themeColor="text1"/>
          <w:szCs w:val="24"/>
          <w:shd w:val="clear" w:color="auto" w:fill="FFFFFF"/>
        </w:rPr>
        <w:t>recoil</w:t>
      </w:r>
      <w:r w:rsidRPr="001730E7">
        <w:rPr>
          <w:rFonts w:cs="Times New Roman"/>
          <w:szCs w:val="24"/>
        </w:rPr>
        <w:t>.</w:t>
      </w:r>
    </w:p>
    <w:p w14:paraId="59C5740A" w14:textId="7207DD01" w:rsidR="00761F1E" w:rsidRDefault="00761F1E" w:rsidP="00CE3348">
      <w:pPr>
        <w:pStyle w:val="ListParagraph"/>
        <w:spacing w:line="240" w:lineRule="auto"/>
        <w:ind w:left="360"/>
        <w:jc w:val="both"/>
        <w:rPr>
          <w:rFonts w:cs="Times New Roman"/>
          <w:b/>
          <w:szCs w:val="24"/>
        </w:rPr>
      </w:pPr>
    </w:p>
    <w:p w14:paraId="32B674E3" w14:textId="1CAEF651" w:rsidR="00761F1E" w:rsidRDefault="00761F1E" w:rsidP="00CE3348">
      <w:pPr>
        <w:pStyle w:val="ListParagraph"/>
        <w:spacing w:line="240" w:lineRule="auto"/>
        <w:ind w:left="360"/>
        <w:jc w:val="both"/>
        <w:rPr>
          <w:rFonts w:cs="Times New Roman"/>
          <w:b/>
          <w:szCs w:val="24"/>
        </w:rPr>
      </w:pPr>
    </w:p>
    <w:p w14:paraId="7F2C50B2" w14:textId="27C4EA49" w:rsidR="00761F1E" w:rsidRDefault="00761F1E" w:rsidP="00CE3348">
      <w:pPr>
        <w:pStyle w:val="Heading1"/>
        <w:jc w:val="both"/>
      </w:pPr>
      <w:bookmarkStart w:id="126" w:name="_Toc15232348"/>
      <w:r>
        <w:lastRenderedPageBreak/>
        <w:t xml:space="preserve">Chapter 4: Low-Dimensional All-Inorganic </w:t>
      </w:r>
      <w:r w:rsidR="00EA0B9D">
        <w:t>C</w:t>
      </w:r>
      <w:r>
        <w:t>opper Halides Cs</w:t>
      </w:r>
      <w:r>
        <w:rPr>
          <w:vertAlign w:val="subscript"/>
        </w:rPr>
        <w:t>3</w:t>
      </w:r>
      <w:r>
        <w:t>Cu</w:t>
      </w:r>
      <w:r>
        <w:rPr>
          <w:vertAlign w:val="subscript"/>
        </w:rPr>
        <w:t>2</w:t>
      </w:r>
      <w:r>
        <w:t>X</w:t>
      </w:r>
      <w:r>
        <w:rPr>
          <w:vertAlign w:val="subscript"/>
        </w:rPr>
        <w:t>5</w:t>
      </w:r>
      <w:r>
        <w:t xml:space="preserve"> and CsCu</w:t>
      </w:r>
      <w:r>
        <w:rPr>
          <w:vertAlign w:val="subscript"/>
        </w:rPr>
        <w:t>2</w:t>
      </w:r>
      <w:r>
        <w:t>X</w:t>
      </w:r>
      <w:r>
        <w:rPr>
          <w:vertAlign w:val="subscript"/>
        </w:rPr>
        <w:t>3</w:t>
      </w:r>
      <w:r>
        <w:t xml:space="preserve"> (X = Cl, Br, I)</w:t>
      </w:r>
      <w:bookmarkEnd w:id="126"/>
    </w:p>
    <w:p w14:paraId="71453A4C" w14:textId="6D494EF4" w:rsidR="00761F1E" w:rsidRDefault="00761F1E" w:rsidP="00CE3348">
      <w:pPr>
        <w:pStyle w:val="ListParagraph"/>
        <w:spacing w:line="240" w:lineRule="auto"/>
        <w:ind w:left="360"/>
        <w:jc w:val="both"/>
        <w:rPr>
          <w:rFonts w:cs="Times New Roman"/>
          <w:b/>
          <w:szCs w:val="24"/>
        </w:rPr>
      </w:pPr>
    </w:p>
    <w:p w14:paraId="6956098E" w14:textId="4EDA2404" w:rsidR="00D04378" w:rsidRDefault="00D04378" w:rsidP="00CE3348">
      <w:pPr>
        <w:pStyle w:val="Heading2"/>
        <w:spacing w:after="240"/>
        <w:jc w:val="both"/>
      </w:pPr>
      <w:bookmarkStart w:id="127" w:name="_Toc15232349"/>
      <w:r>
        <w:t>4.1 Introduction</w:t>
      </w:r>
      <w:bookmarkEnd w:id="127"/>
    </w:p>
    <w:p w14:paraId="44A56E3F" w14:textId="63B4CD03" w:rsidR="00D04378" w:rsidRPr="00D04378" w:rsidRDefault="00D04378" w:rsidP="00CE3348">
      <w:pPr>
        <w:spacing w:line="480" w:lineRule="auto"/>
        <w:ind w:firstLine="720"/>
        <w:jc w:val="both"/>
        <w:rPr>
          <w:rFonts w:cs="Times New Roman"/>
        </w:rPr>
      </w:pPr>
      <w:r w:rsidRPr="00D04378">
        <w:rPr>
          <w:rFonts w:cs="Times New Roman"/>
        </w:rPr>
        <w:t>Human productivity has soared since the introduction and integration of electrical lighting almost 90 years ago.</w:t>
      </w:r>
      <w:r w:rsidRPr="00D04378">
        <w:rPr>
          <w:rFonts w:cs="Times New Roman"/>
        </w:rPr>
        <w:fldChar w:fldCharType="begin"/>
      </w:r>
      <w:r w:rsidR="00896DC4">
        <w:rPr>
          <w:rFonts w:cs="Times New Roman"/>
        </w:rPr>
        <w:instrText xml:space="preserve"> ADDIN EN.CITE &lt;EndNote&gt;&lt;Cite&gt;&lt;Author&gt;Feldmann&lt;/Author&gt;&lt;Year&gt;2003&lt;/Year&gt;&lt;RecNum&gt;882&lt;/RecNum&gt;&lt;DisplayText&gt;&lt;style face="superscript"&gt;396&lt;/style&gt;&lt;/DisplayText&gt;&lt;record&gt;&lt;rec-number&gt;882&lt;/rec-number&gt;&lt;foreign-keys&gt;&lt;key app="EN" db-id="vpr9as2rawdd28e5aryxprt4dftzw9tvsf0t" timestamp="1533612924"&gt;882&lt;/key&gt;&lt;key app="ENWeb" db-id=""&gt;0&lt;/key&gt;&lt;/foreign-keys&gt;&lt;ref-type name="Journal Article"&gt;17&lt;/ref-type&gt;&lt;contributors&gt;&lt;authors&gt;&lt;author&gt;Feldmann, C.&lt;/author&gt;&lt;author&gt;Jüstel, T.&lt;/author&gt;&lt;author&gt;Ronda, C. R.&lt;/author&gt;&lt;author&gt;Schmidt, P. J.&lt;/author&gt;&lt;/authors&gt;&lt;/contributors&gt;&lt;titles&gt;&lt;title&gt;Inorganic Luminescent Materials: 100 Years of Research and Application&lt;/title&gt;&lt;secondary-title&gt;Advanced Functional Materials&lt;/secondary-title&gt;&lt;/titles&gt;&lt;periodical&gt;&lt;full-title&gt;Advanced Functional Materials&lt;/full-title&gt;&lt;abbr-1&gt;Adv. Funct. Mater.&lt;/abbr-1&gt;&lt;abbr-2&gt;Adv Funct Mater&lt;/abbr-2&gt;&lt;/periodical&gt;&lt;pages&gt;511-516&lt;/pages&gt;&lt;volume&gt;13&lt;/volume&gt;&lt;number&gt;7&lt;/number&gt;&lt;section&gt;511&lt;/section&gt;&lt;dates&gt;&lt;year&gt;2003&lt;/year&gt;&lt;/dates&gt;&lt;isbn&gt;1616301X&lt;/isbn&gt;&lt;urls&gt;&lt;/urls&gt;&lt;electronic-resource-num&gt;10.1002/adfm.200301005&lt;/electronic-resource-num&gt;&lt;/record&gt;&lt;/Cite&gt;&lt;/EndNote&gt;</w:instrText>
      </w:r>
      <w:r w:rsidRPr="00D04378">
        <w:rPr>
          <w:rFonts w:cs="Times New Roman"/>
        </w:rPr>
        <w:fldChar w:fldCharType="separate"/>
      </w:r>
      <w:r w:rsidR="00896DC4" w:rsidRPr="00896DC4">
        <w:rPr>
          <w:rFonts w:cs="Times New Roman"/>
          <w:noProof/>
          <w:vertAlign w:val="superscript"/>
        </w:rPr>
        <w:t>396</w:t>
      </w:r>
      <w:r w:rsidRPr="00D04378">
        <w:rPr>
          <w:rFonts w:cs="Times New Roman"/>
        </w:rPr>
        <w:fldChar w:fldCharType="end"/>
      </w:r>
      <w:r w:rsidRPr="00D04378">
        <w:rPr>
          <w:rFonts w:cs="Times New Roman"/>
        </w:rPr>
        <w:t xml:space="preserve"> According to the U.S. Energy Information Administration, 21% of all energy consumed in the U.S. in 2017 was from lighting, with the U.S. using 13 times more electricity than in 1950 (Source: U.S. Energy Information Administration (Oct 2018)). Thus, to lower the lighting related electricity usage, more efficient lighting technology is needed.</w:t>
      </w:r>
      <w:r w:rsidRPr="00D04378">
        <w:rPr>
          <w:rFonts w:cs="Times New Roman"/>
        </w:rPr>
        <w:fldChar w:fldCharType="begin"/>
      </w:r>
      <w:r w:rsidR="00896DC4">
        <w:rPr>
          <w:rFonts w:cs="Times New Roman"/>
        </w:rPr>
        <w:instrText xml:space="preserve"> ADDIN EN.CITE &lt;EndNote&gt;&lt;Cite&gt;&lt;Author&gt;Feldmann&lt;/Author&gt;&lt;Year&gt;2003&lt;/Year&gt;&lt;RecNum&gt;882&lt;/RecNum&gt;&lt;DisplayText&gt;&lt;style face="superscript"&gt;396&lt;/style&gt;&lt;/DisplayText&gt;&lt;record&gt;&lt;rec-number&gt;882&lt;/rec-number&gt;&lt;foreign-keys&gt;&lt;key app="EN" db-id="vpr9as2rawdd28e5aryxprt4dftzw9tvsf0t" timestamp="1533612924"&gt;882&lt;/key&gt;&lt;key app="ENWeb" db-id=""&gt;0&lt;/key&gt;&lt;/foreign-keys&gt;&lt;ref-type name="Journal Article"&gt;17&lt;/ref-type&gt;&lt;contributors&gt;&lt;authors&gt;&lt;author&gt;Feldmann, C.&lt;/author&gt;&lt;author&gt;Jüstel, T.&lt;/author&gt;&lt;author&gt;Ronda, C. R.&lt;/author&gt;&lt;author&gt;Schmidt, P. J.&lt;/author&gt;&lt;/authors&gt;&lt;/contributors&gt;&lt;titles&gt;&lt;title&gt;Inorganic Luminescent Materials: 100 Years of Research and Application&lt;/title&gt;&lt;secondary-title&gt;Advanced Functional Materials&lt;/secondary-title&gt;&lt;/titles&gt;&lt;periodical&gt;&lt;full-title&gt;Advanced Functional Materials&lt;/full-title&gt;&lt;abbr-1&gt;Adv. Funct. Mater.&lt;/abbr-1&gt;&lt;abbr-2&gt;Adv Funct Mater&lt;/abbr-2&gt;&lt;/periodical&gt;&lt;pages&gt;511-516&lt;/pages&gt;&lt;volume&gt;13&lt;/volume&gt;&lt;number&gt;7&lt;/number&gt;&lt;section&gt;511&lt;/section&gt;&lt;dates&gt;&lt;year&gt;2003&lt;/year&gt;&lt;/dates&gt;&lt;isbn&gt;1616301X&lt;/isbn&gt;&lt;urls&gt;&lt;/urls&gt;&lt;electronic-resource-num&gt;10.1002/adfm.200301005&lt;/electronic-resource-num&gt;&lt;/record&gt;&lt;/Cite&gt;&lt;/EndNote&gt;</w:instrText>
      </w:r>
      <w:r w:rsidRPr="00D04378">
        <w:rPr>
          <w:rFonts w:cs="Times New Roman"/>
        </w:rPr>
        <w:fldChar w:fldCharType="separate"/>
      </w:r>
      <w:r w:rsidR="00896DC4" w:rsidRPr="00896DC4">
        <w:rPr>
          <w:rFonts w:cs="Times New Roman"/>
          <w:noProof/>
          <w:vertAlign w:val="superscript"/>
        </w:rPr>
        <w:t>396</w:t>
      </w:r>
      <w:r w:rsidRPr="00D04378">
        <w:rPr>
          <w:rFonts w:cs="Times New Roman"/>
        </w:rPr>
        <w:fldChar w:fldCharType="end"/>
      </w:r>
      <w:r w:rsidRPr="00D04378">
        <w:rPr>
          <w:rFonts w:cs="Times New Roman"/>
        </w:rPr>
        <w:t xml:space="preserve"> To achieve this goal, new highly efficient luminescent phosphors of all colors will be needed to address the current technology’s deficiencies. </w:t>
      </w:r>
    </w:p>
    <w:p w14:paraId="19833244" w14:textId="7F0FB58B" w:rsidR="00D04378" w:rsidRPr="00C14CE9" w:rsidRDefault="00D04378" w:rsidP="00CE3348">
      <w:pPr>
        <w:spacing w:line="480" w:lineRule="auto"/>
        <w:ind w:firstLine="720"/>
        <w:jc w:val="both"/>
        <w:rPr>
          <w:rFonts w:cs="Times New Roman"/>
          <w:szCs w:val="24"/>
        </w:rPr>
      </w:pPr>
      <w:bookmarkStart w:id="128" w:name="_Hlk527721004"/>
      <w:r w:rsidRPr="00D04378">
        <w:rPr>
          <w:rFonts w:cs="Times New Roman"/>
          <w:szCs w:val="24"/>
        </w:rPr>
        <w:t>Of the current luminescent materials being considered in literature, l</w:t>
      </w:r>
      <w:r w:rsidRPr="00D04378">
        <w:rPr>
          <w:szCs w:val="24"/>
        </w:rPr>
        <w:t xml:space="preserve">ead halides have been shown to exhibit desirable highly tunable emission properties needed to successfully incorporate into practical applications. </w:t>
      </w:r>
      <w:r w:rsidRPr="00D04378">
        <w:rPr>
          <w:szCs w:val="24"/>
        </w:rPr>
        <w:fldChar w:fldCharType="begin">
          <w:fldData xml:space="preserve">PEVuZE5vdGU+PENpdGU+PEF1dGhvcj5UYW48L0F1dGhvcj48WWVhcj4yMDE0PC9ZZWFyPjxSZWNO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</w:fldData>
        </w:fldChar>
      </w:r>
      <w:r w:rsidR="00896DC4">
        <w:rPr>
          <w:szCs w:val="24"/>
        </w:rPr>
        <w:instrText xml:space="preserve"> ADDIN EN.CITE </w:instrText>
      </w:r>
      <w:r w:rsidR="00896DC4">
        <w:rPr>
          <w:szCs w:val="24"/>
        </w:rPr>
        <w:fldChar w:fldCharType="begin">
          <w:fldData xml:space="preserve">PEVuZE5vdGU+PENpdGU+PEF1dGhvcj5UYW48L0F1dGhvcj48WWVhcj4yMDE0PC9ZZWFyPjxSZWNO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</w:fldData>
        </w:fldChar>
      </w:r>
      <w:r w:rsidR="00896DC4">
        <w:rPr>
          <w:szCs w:val="24"/>
        </w:rPr>
        <w:instrText xml:space="preserve"> ADDIN EN.CITE.DATA </w:instrText>
      </w:r>
      <w:r w:rsidR="00896DC4">
        <w:rPr>
          <w:szCs w:val="24"/>
        </w:rPr>
      </w:r>
      <w:r w:rsidR="00896DC4">
        <w:rPr>
          <w:szCs w:val="24"/>
        </w:rPr>
        <w:fldChar w:fldCharType="end"/>
      </w:r>
      <w:r w:rsidRPr="00D04378">
        <w:rPr>
          <w:szCs w:val="24"/>
        </w:rPr>
      </w:r>
      <w:r w:rsidRPr="00D04378">
        <w:rPr>
          <w:szCs w:val="24"/>
        </w:rPr>
        <w:fldChar w:fldCharType="separate"/>
      </w:r>
      <w:r w:rsidR="00896DC4" w:rsidRPr="00896DC4">
        <w:rPr>
          <w:noProof/>
          <w:szCs w:val="24"/>
          <w:vertAlign w:val="superscript"/>
        </w:rPr>
        <w:t>7, 397</w:t>
      </w:r>
      <w:r w:rsidRPr="00D04378">
        <w:rPr>
          <w:szCs w:val="24"/>
        </w:rPr>
        <w:fldChar w:fldCharType="end"/>
      </w:r>
      <w:r w:rsidRPr="00D04378">
        <w:rPr>
          <w:szCs w:val="24"/>
        </w:rPr>
        <w:t>Recently, their successful incorporation in light emitting diode (LED) devices exceeding 20% external quantum efficiency (EQE) is evidence to their outstanding potential in this area.</w:t>
      </w:r>
      <w:r w:rsidRPr="00D04378">
        <w:rPr>
          <w:szCs w:val="24"/>
        </w:rPr>
        <w:fldChar w:fldCharType="begin"/>
      </w:r>
      <w:r w:rsidR="00896DC4">
        <w:rPr>
          <w:szCs w:val="24"/>
        </w:rPr>
        <w:instrText xml:space="preserve"> ADDIN EN.CITE &lt;EndNote&gt;&lt;Cite&gt;&lt;Author&gt;Lin&lt;/Author&gt;&lt;Year&gt;2018&lt;/Year&gt;&lt;RecNum&gt;1250&lt;/RecNum&gt;&lt;DisplayText&gt;&lt;style face="superscript"&gt;398&lt;/style&gt;&lt;/DisplayText&gt;&lt;record&gt;&lt;rec-number&gt;1250&lt;/rec-number&gt;&lt;foreign-keys&gt;&lt;key app="EN" db-id="vpr9as2rawdd28e5aryxprt4dftzw9tvsf0t" timestamp="1558583992"&gt;1250&lt;/key&gt;&lt;/foreign-keys&gt;&lt;ref-type name="Journal Article"&gt;17&lt;/ref-type&gt;&lt;contributors&gt;&lt;authors&gt;&lt;author&gt;Lin, Kebin&lt;/author&gt;&lt;author&gt;Xing, Jun&lt;/author&gt;&lt;author&gt;Quan, Li Na&lt;/author&gt;&lt;author&gt;de Arquer, F Pelayo García&lt;/author&gt;&lt;author&gt;Gong, Xiwen&lt;/author&gt;&lt;author&gt;Lu, Jianxun&lt;/author&gt;&lt;author&gt;Xie, Liqiang&lt;/author&gt;&lt;author&gt;Zhao, Weijie&lt;/author&gt;&lt;author&gt;Zhang, Di&lt;/author&gt;&lt;author&gt;Yan, Chuanzhong&lt;/author&gt;&lt;/authors&gt;&lt;/contributors&gt;&lt;titles&gt;&lt;title&gt;Perovskite light-emitting diodes with external quantum efficiency exceeding 20 percent&lt;/title&gt;&lt;secondary-title&gt;Nature&lt;/secondary-title&gt;&lt;/titles&gt;&lt;periodical&gt;&lt;full-title&gt;Nature&lt;/full-title&gt;&lt;/periodical&gt;&lt;pages&gt;245&lt;/pages&gt;&lt;volume&gt;562&lt;/volume&gt;&lt;number&gt;7726&lt;/number&gt;&lt;dates&gt;&lt;year&gt;2018&lt;/year&gt;&lt;/dates&gt;&lt;isbn&gt;1476-4687&lt;/isbn&gt;&lt;urls&gt;&lt;/urls&gt;&lt;/record&gt;&lt;/Cite&gt;&lt;/EndNote&gt;</w:instrText>
      </w:r>
      <w:r w:rsidRPr="00D04378">
        <w:rPr>
          <w:szCs w:val="24"/>
        </w:rPr>
        <w:fldChar w:fldCharType="separate"/>
      </w:r>
      <w:r w:rsidR="00896DC4" w:rsidRPr="00896DC4">
        <w:rPr>
          <w:noProof/>
          <w:szCs w:val="24"/>
          <w:vertAlign w:val="superscript"/>
        </w:rPr>
        <w:t>398</w:t>
      </w:r>
      <w:r w:rsidRPr="00D04378">
        <w:rPr>
          <w:szCs w:val="24"/>
        </w:rPr>
        <w:fldChar w:fldCharType="end"/>
      </w:r>
      <w:r w:rsidRPr="00D04378">
        <w:rPr>
          <w:szCs w:val="24"/>
        </w:rPr>
        <w:t xml:space="preserve"> However, there is still room for growth as this efficiency is still far below that of LEDs made from organic</w:t>
      </w:r>
      <w:r w:rsidRPr="00D04378">
        <w:rPr>
          <w:szCs w:val="24"/>
        </w:rPr>
        <w:fldChar w:fldCharType="begin"/>
      </w:r>
      <w:r w:rsidR="00896DC4">
        <w:rPr>
          <w:szCs w:val="24"/>
        </w:rPr>
        <w:instrText xml:space="preserve"> ADDIN EN.CITE &lt;EndNote&gt;&lt;Cite&gt;&lt;Author&gt;Di&lt;/Author&gt;&lt;Year&gt;2017&lt;/Year&gt;&lt;RecNum&gt;1251&lt;/RecNum&gt;&lt;DisplayText&gt;&lt;style face="superscript"&gt;399&lt;/style&gt;&lt;/DisplayText&gt;&lt;record&gt;&lt;rec-number&gt;1251&lt;/rec-number&gt;&lt;foreign-keys&gt;&lt;key app="EN" db-id="vpr9as2rawdd28e5aryxprt4dftzw9tvsf0t" timestamp="1558586531"&gt;1251&lt;/key&gt;&lt;/foreign-keys&gt;&lt;ref-type name="Journal Article"&gt;17&lt;/ref-type&gt;&lt;contributors&gt;&lt;authors&gt;&lt;author&gt;Di, Dawei&lt;/author&gt;&lt;author&gt;Romanov, Alexander S&lt;/author&gt;&lt;author&gt;Yang, Le&lt;/author&gt;&lt;author&gt;Richter, Johannes M&lt;/author&gt;&lt;author&gt;Rivett, Jasmine PH&lt;/author&gt;&lt;author&gt;Jones, Saul&lt;/author&gt;&lt;author&gt;Thomas, Tudor H&lt;/author&gt;&lt;author&gt;Jalebi, Mojtaba Abdi&lt;/author&gt;&lt;author&gt;Friend, Richard H&lt;/author&gt;&lt;author&gt;Linnolahti, Mikko&lt;/author&gt;&lt;/authors&gt;&lt;/contributors&gt;&lt;titles&gt;&lt;title&gt;High-performance light-emitting diodes based on carbene-metal-amides&lt;/title&gt;&lt;secondary-title&gt;Science&lt;/secondary-title&gt;&lt;/titles&gt;&lt;periodical&gt;&lt;full-title&gt;Science&lt;/full-title&gt;&lt;abbr-1&gt;Science&lt;/abbr-1&gt;&lt;abbr-2&gt;Science&lt;/abbr-2&gt;&lt;/periodical&gt;&lt;pages&gt;159-163&lt;/pages&gt;&lt;volume&gt;356&lt;/volume&gt;&lt;number&gt;6334&lt;/number&gt;&lt;dates&gt;&lt;year&gt;2017&lt;/year&gt;&lt;/dates&gt;&lt;isbn&gt;0036-8075&lt;/isbn&gt;&lt;urls&gt;&lt;/urls&gt;&lt;/record&gt;&lt;/Cite&gt;&lt;/EndNote&gt;</w:instrText>
      </w:r>
      <w:r w:rsidRPr="00D04378">
        <w:rPr>
          <w:szCs w:val="24"/>
        </w:rPr>
        <w:fldChar w:fldCharType="separate"/>
      </w:r>
      <w:r w:rsidR="00896DC4" w:rsidRPr="00896DC4">
        <w:rPr>
          <w:noProof/>
          <w:szCs w:val="24"/>
          <w:vertAlign w:val="superscript"/>
        </w:rPr>
        <w:t>399</w:t>
      </w:r>
      <w:r w:rsidRPr="00D04378">
        <w:rPr>
          <w:szCs w:val="24"/>
        </w:rPr>
        <w:fldChar w:fldCharType="end"/>
      </w:r>
      <w:r w:rsidRPr="00D04378">
        <w:rPr>
          <w:szCs w:val="24"/>
        </w:rPr>
        <w:t xml:space="preserve"> and inorganic quantum dots.</w:t>
      </w:r>
      <w:r w:rsidRPr="00D04378">
        <w:rPr>
          <w:szCs w:val="24"/>
        </w:rPr>
        <w:fldChar w:fldCharType="begin"/>
      </w:r>
      <w:r w:rsidR="00896DC4">
        <w:rPr>
          <w:szCs w:val="24"/>
        </w:rPr>
        <w:instrText xml:space="preserve"> ADDIN EN.CITE &lt;EndNote&gt;&lt;Cite&gt;&lt;Author&gt;Dai&lt;/Author&gt;&lt;Year&gt;2014&lt;/Year&gt;&lt;RecNum&gt;1252&lt;/RecNum&gt;&lt;DisplayText&gt;&lt;style face="superscript"&gt;400&lt;/style&gt;&lt;/DisplayText&gt;&lt;record&gt;&lt;rec-number&gt;1252&lt;/rec-number&gt;&lt;foreign-keys&gt;&lt;key app="EN" db-id="vpr9as2rawdd28e5aryxprt4dftzw9tvsf0t" timestamp="1558586643"&gt;1252&lt;/key&gt;&lt;/foreign-keys&gt;&lt;ref-type name="Journal Article"&gt;17&lt;/ref-type&gt;&lt;contributors&gt;&lt;authors&gt;&lt;author&gt;Dai, Xingliang&lt;/author&gt;&lt;author&gt;Zhang, Zhenxing&lt;/author&gt;&lt;author&gt;Jin, Yizheng&lt;/author&gt;&lt;author&gt;Niu, Yuan&lt;/author&gt;&lt;author&gt;Cao, Hujia&lt;/author&gt;&lt;author&gt;Liang, Xiaoyong&lt;/author&gt;&lt;author&gt;Chen, Liwei&lt;/author&gt;&lt;author&gt;Wang, Jianpu&lt;/author&gt;&lt;author&gt;Peng, Xiaogang&lt;/author&gt;&lt;/authors&gt;&lt;/contributors&gt;&lt;titles&gt;&lt;title&gt;Solution-processed, high-performance light-emitting diodes based on quantum dots&lt;/title&gt;&lt;secondary-title&gt;Nature&lt;/secondary-title&gt;&lt;/titles&gt;&lt;periodical&gt;&lt;full-title&gt;Nature&lt;/full-title&gt;&lt;/periodical&gt;&lt;pages&gt;96&lt;/pages&gt;&lt;volume&gt;515&lt;/volume&gt;&lt;number&gt;7525&lt;/number&gt;&lt;dates&gt;&lt;year&gt;2014&lt;/year&gt;&lt;/dates&gt;&lt;isbn&gt;1476-4687&lt;/isbn&gt;&lt;urls&gt;&lt;/urls&gt;&lt;/record&gt;&lt;/Cite&gt;&lt;/EndNote&gt;</w:instrText>
      </w:r>
      <w:r w:rsidRPr="00D04378">
        <w:rPr>
          <w:szCs w:val="24"/>
        </w:rPr>
        <w:fldChar w:fldCharType="separate"/>
      </w:r>
      <w:r w:rsidR="00896DC4" w:rsidRPr="00896DC4">
        <w:rPr>
          <w:noProof/>
          <w:szCs w:val="24"/>
          <w:vertAlign w:val="superscript"/>
        </w:rPr>
        <w:t>400</w:t>
      </w:r>
      <w:r w:rsidRPr="00D04378">
        <w:rPr>
          <w:szCs w:val="24"/>
        </w:rPr>
        <w:fldChar w:fldCharType="end"/>
      </w:r>
      <w:r w:rsidRPr="00D04378">
        <w:rPr>
          <w:szCs w:val="24"/>
        </w:rPr>
        <w:t xml:space="preserve"> One route for advancing the hybrid halide materials technology is by replacing lead halides with nontoxic halides that have lower dimensional structures, such as one- (1D) chains and/or zero-dimensional</w:t>
      </w:r>
      <w:r w:rsidRPr="00D04378">
        <w:t xml:space="preserve"> </w:t>
      </w:r>
      <w:r w:rsidRPr="00D04378">
        <w:rPr>
          <w:szCs w:val="24"/>
        </w:rPr>
        <w:t>(0D) clusters.</w:t>
      </w:r>
      <w:r w:rsidRPr="00D04378">
        <w:rPr>
          <w:szCs w:val="24"/>
        </w:rPr>
        <w:fldChar w:fldCharType="begin"/>
      </w:r>
      <w:r w:rsidR="00896DC4">
        <w:rPr>
          <w:szCs w:val="24"/>
        </w:rPr>
        <w:instrText xml:space="preserve"> ADDIN EN.CITE &lt;EndNote&gt;&lt;Cite&gt;&lt;Author&gt;Zhou&lt;/Author&gt;&lt;Year&gt;2018&lt;/Year&gt;&lt;RecNum&gt;966&lt;/RecNum&gt;&lt;DisplayText&gt;&lt;style face="superscript"&gt;401&lt;/style&gt;&lt;/DisplayText&gt;&lt;record&gt;&lt;rec-number&gt;966&lt;/rec-number&gt;&lt;foreign-keys&gt;&lt;key app="EN" db-id="vpr9as2rawdd28e5aryxprt4dftzw9tvsf0t" timestamp="1538106437"&gt;966&lt;/key&gt;&lt;/foreign-keys&gt;&lt;ref-type name="Journal Article"&gt;17&lt;/ref-type&gt;&lt;contributors&gt;&lt;authors&gt;&lt;author&gt;Zhou, Chenkun&lt;/author&gt;&lt;author&gt;Lin, Haoran&lt;/author&gt;&lt;author&gt;Worku, Michael&lt;/author&gt;&lt;author&gt;Neu, Jennifer&lt;/author&gt;&lt;author&gt;Zhou, Yan&lt;/author&gt;&lt;author&gt;Tian, Yu&lt;/author&gt;&lt;author&gt;Lee, Sujin&lt;/author&gt;&lt;author&gt;Djurovich, Peter&lt;/author&gt;&lt;author&gt;Siegrist, Theo&lt;/author&gt;&lt;author&gt;Ma, Biwu&lt;/author&gt;&lt;/authors&gt;&lt;/contributors&gt;&lt;titles&gt;&lt;title&gt;Blue Emitting Single Crystalline Assembly of Metal Halide Clusters&lt;/title&gt;&lt;secondary-title&gt;Journal of the American Chemical Society&lt;/secondary-title&gt;&lt;/titles&gt;&lt;periodical&gt;&lt;full-title&gt;Journal of the American Chemical Society&lt;/full-title&gt;&lt;abbr-1&gt;J. Am. Chem. Soc.&lt;/abbr-1&gt;&lt;abbr-2&gt;J Am Chem Soc&lt;/abbr-2&gt;&lt;/periodical&gt;&lt;dates&gt;&lt;year&gt;2018&lt;/year&gt;&lt;pub-dates&gt;&lt;date&gt;2018/09/19&lt;/date&gt;&lt;/pub-dates&gt;&lt;/dates&gt;&lt;publisher&gt;American Chemical Society&lt;/publisher&gt;&lt;isbn&gt;0002-7863&lt;/isbn&gt;&lt;urls&gt;&lt;related-urls&gt;&lt;url&gt;https://doi.org/10.1021/jacs.8b07731&lt;/url&gt;&lt;/related-urls&gt;&lt;/urls&gt;&lt;electronic-resource-num&gt;10.1021/jacs.8b07731&lt;/electronic-resource-num&gt;&lt;/record&gt;&lt;/Cite&gt;&lt;/EndNote&gt;</w:instrText>
      </w:r>
      <w:r w:rsidRPr="00D04378">
        <w:rPr>
          <w:szCs w:val="24"/>
        </w:rPr>
        <w:fldChar w:fldCharType="separate"/>
      </w:r>
      <w:r w:rsidR="00896DC4" w:rsidRPr="00896DC4">
        <w:rPr>
          <w:noProof/>
          <w:szCs w:val="24"/>
          <w:vertAlign w:val="superscript"/>
        </w:rPr>
        <w:t>401</w:t>
      </w:r>
      <w:r w:rsidRPr="00D04378">
        <w:rPr>
          <w:szCs w:val="24"/>
        </w:rPr>
        <w:fldChar w:fldCharType="end"/>
      </w:r>
      <w:r w:rsidRPr="00D04378">
        <w:rPr>
          <w:szCs w:val="24"/>
        </w:rPr>
        <w:t xml:space="preserve">. This is because such dimensionally-reduced materials contain spatially isolated molecular cations and metal-halide anion polyhedra that create quantum well-like structures, which cause the generation and isolation of excitons (bound electron and hole pairs) to a much greater degree than their three-dimensional (3D) counterparts. A higher degree of exciton formation will result in the higher luminescent yields </w:t>
      </w:r>
      <w:r w:rsidRPr="00D04378">
        <w:rPr>
          <w:szCs w:val="24"/>
        </w:rPr>
        <w:lastRenderedPageBreak/>
        <w:t>needed for use in devices.</w:t>
      </w:r>
      <w:r w:rsidRPr="00D04378">
        <w:rPr>
          <w:szCs w:val="24"/>
        </w:rPr>
        <w:fldChar w:fldCharType="begin">
          <w:fldData xml:space="preserve">PEVuZE5vdGU+PENpdGU+PEF1dGhvcj5IYW48L0F1dGhvcj48WWVhcj4yMDE4PC9ZZWFyPjxSZWNO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</w:fldData>
        </w:fldChar>
      </w:r>
      <w:r w:rsidR="00AB277E">
        <w:rPr>
          <w:szCs w:val="24"/>
        </w:rPr>
        <w:instrText xml:space="preserve"> ADDIN EN.CITE </w:instrText>
      </w:r>
      <w:r w:rsidR="00AB277E">
        <w:rPr>
          <w:szCs w:val="24"/>
        </w:rPr>
        <w:fldChar w:fldCharType="begin">
          <w:fldData xml:space="preserve">PEVuZE5vdGU+PENpdGU+PEF1dGhvcj5IYW48L0F1dGhvcj48WWVhcj4yMDE4PC9ZZWFyPjxSZWNO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</w:fldData>
        </w:fldChar>
      </w:r>
      <w:r w:rsidR="00AB277E">
        <w:rPr>
          <w:szCs w:val="24"/>
        </w:rPr>
        <w:instrText xml:space="preserve"> ADDIN EN.CITE.DATA </w:instrText>
      </w:r>
      <w:r w:rsidR="00AB277E">
        <w:rPr>
          <w:szCs w:val="24"/>
        </w:rPr>
      </w:r>
      <w:r w:rsidR="00AB277E">
        <w:rPr>
          <w:szCs w:val="24"/>
        </w:rPr>
        <w:fldChar w:fldCharType="end"/>
      </w:r>
      <w:r w:rsidRPr="00D04378">
        <w:rPr>
          <w:szCs w:val="24"/>
        </w:rPr>
      </w:r>
      <w:r w:rsidRPr="00D04378">
        <w:rPr>
          <w:szCs w:val="24"/>
        </w:rPr>
        <w:fldChar w:fldCharType="separate"/>
      </w:r>
      <w:r w:rsidR="00FF2709" w:rsidRPr="00FF2709">
        <w:rPr>
          <w:noProof/>
          <w:szCs w:val="24"/>
          <w:vertAlign w:val="superscript"/>
        </w:rPr>
        <w:t>27, 77</w:t>
      </w:r>
      <w:r w:rsidRPr="00D04378">
        <w:rPr>
          <w:szCs w:val="24"/>
        </w:rPr>
        <w:fldChar w:fldCharType="end"/>
      </w:r>
      <w:r w:rsidRPr="00D04378">
        <w:rPr>
          <w:szCs w:val="24"/>
        </w:rPr>
        <w:t xml:space="preserve"> Lowering dimensionality can also can provide an increase in exciton binding energy not typically found within 3D halides; for instance, the 3D CsPbBr</w:t>
      </w:r>
      <w:r w:rsidRPr="00D04378">
        <w:rPr>
          <w:szCs w:val="24"/>
          <w:vertAlign w:val="subscript"/>
        </w:rPr>
        <w:t>3</w:t>
      </w:r>
      <w:r w:rsidRPr="00D04378">
        <w:rPr>
          <w:szCs w:val="24"/>
        </w:rPr>
        <w:t xml:space="preserve"> has an exciton binding energy of 18 meV,</w:t>
      </w:r>
      <w:r w:rsidRPr="00D04378">
        <w:rPr>
          <w:szCs w:val="24"/>
        </w:rPr>
        <w:fldChar w:fldCharType="begin"/>
      </w:r>
      <w:r w:rsidR="00896DC4">
        <w:rPr>
          <w:szCs w:val="24"/>
        </w:rPr>
        <w:instrText xml:space="preserve"> ADDIN EN.CITE &lt;EndNote&gt;&lt;Cite&gt;&lt;Author&gt;Yang&lt;/Author&gt;&lt;Year&gt;2017&lt;/Year&gt;&lt;RecNum&gt;985&lt;/RecNum&gt;&lt;DisplayText&gt;&lt;style face="superscript"&gt;402&lt;/style&gt;&lt;/DisplayText&gt;&lt;record&gt;&lt;rec-number&gt;985&lt;/rec-number&gt;&lt;foreign-keys&gt;&lt;key app="EN" db-id="vpr9as2rawdd28e5aryxprt4dftzw9tvsf0t" timestamp="1540150008"&gt;985&lt;/key&gt;&lt;/foreign-keys&gt;&lt;ref-type name="Journal Article"&gt;17&lt;/ref-type&gt;&lt;contributors&gt;&lt;authors&gt;&lt;author&gt;Yang, Haoze&lt;/author&gt;&lt;author&gt;Zhang, Yuhai&lt;/author&gt;&lt;author&gt;Pan, Jun&lt;/author&gt;&lt;author&gt;Yin, Jun&lt;/author&gt;&lt;author&gt;Bakr, Osman M&lt;/author&gt;&lt;author&gt;Mohammed, Omar F&lt;/author&gt;&lt;/authors&gt;&lt;/contributors&gt;&lt;titles&gt;&lt;title&gt;Room-temperature engineering of all-inorganic perovskite nanocrsytals with different dimensionalities&lt;/title&gt;&lt;secondary-title&gt;Chemistry of Materials&lt;/secondary-title&gt;&lt;/titles&gt;&lt;periodical&gt;&lt;full-title&gt;Chemistry of Materials&lt;/full-title&gt;&lt;abbr-1&gt;Chem. Mater.&lt;/abbr-1&gt;&lt;abbr-2&gt;Chem Mater&lt;/abbr-2&gt;&lt;/periodical&gt;&lt;pages&gt;8978-8982&lt;/pages&gt;&lt;volume&gt;29&lt;/volume&gt;&lt;number&gt;21&lt;/number&gt;&lt;dates&gt;&lt;year&gt;2017&lt;/year&gt;&lt;/dates&gt;&lt;isbn&gt;0897-4756&lt;/isbn&gt;&lt;urls&gt;&lt;/urls&gt;&lt;/record&gt;&lt;/Cite&gt;&lt;/EndNote&gt;</w:instrText>
      </w:r>
      <w:r w:rsidRPr="00D04378">
        <w:rPr>
          <w:szCs w:val="24"/>
        </w:rPr>
        <w:fldChar w:fldCharType="separate"/>
      </w:r>
      <w:r w:rsidR="00896DC4" w:rsidRPr="00896DC4">
        <w:rPr>
          <w:noProof/>
          <w:szCs w:val="24"/>
          <w:vertAlign w:val="superscript"/>
        </w:rPr>
        <w:t>402</w:t>
      </w:r>
      <w:r w:rsidRPr="00D04378">
        <w:rPr>
          <w:szCs w:val="24"/>
        </w:rPr>
        <w:fldChar w:fldCharType="end"/>
      </w:r>
      <w:r w:rsidRPr="00D04378">
        <w:rPr>
          <w:szCs w:val="24"/>
        </w:rPr>
        <w:t xml:space="preserve"> whereas the 0D Cs</w:t>
      </w:r>
      <w:r w:rsidRPr="00D04378">
        <w:rPr>
          <w:szCs w:val="24"/>
          <w:vertAlign w:val="subscript"/>
        </w:rPr>
        <w:t>3</w:t>
      </w:r>
      <w:r w:rsidRPr="00D04378">
        <w:rPr>
          <w:szCs w:val="24"/>
        </w:rPr>
        <w:t>Sb</w:t>
      </w:r>
      <w:r w:rsidRPr="00D04378">
        <w:rPr>
          <w:szCs w:val="24"/>
          <w:vertAlign w:val="subscript"/>
        </w:rPr>
        <w:t>2</w:t>
      </w:r>
      <w:r w:rsidRPr="00D04378">
        <w:rPr>
          <w:szCs w:val="24"/>
        </w:rPr>
        <w:t>I</w:t>
      </w:r>
      <w:r w:rsidRPr="00D04378">
        <w:rPr>
          <w:szCs w:val="24"/>
          <w:vertAlign w:val="subscript"/>
        </w:rPr>
        <w:t>9</w:t>
      </w:r>
      <w:r w:rsidRPr="00D04378">
        <w:rPr>
          <w:szCs w:val="24"/>
        </w:rPr>
        <w:t xml:space="preserve"> exhibits a one order of magnitude higher exciton binding energy of 175 meV.</w:t>
      </w:r>
      <w:r w:rsidRPr="00D04378">
        <w:rPr>
          <w:szCs w:val="24"/>
        </w:rPr>
        <w:fldChar w:fldCharType="begin"/>
      </w:r>
      <w:r w:rsidR="00896DC4">
        <w:rPr>
          <w:szCs w:val="24"/>
        </w:rPr>
        <w:instrText xml:space="preserve"> ADDIN EN.CITE &lt;EndNote&gt;&lt;Cite&gt;&lt;Author&gt;Correa-Baena&lt;/Author&gt;&lt;Year&gt;2018&lt;/Year&gt;&lt;RecNum&gt;1144&lt;/RecNum&gt;&lt;DisplayText&gt;&lt;style face="superscript"&gt;403&lt;/style&gt;&lt;/DisplayText&gt;&lt;record&gt;&lt;rec-number&gt;1144&lt;/rec-number&gt;&lt;foreign-keys&gt;&lt;key app="EN" db-id="vpr9as2rawdd28e5aryxprt4dftzw9tvsf0t" timestamp="1551328608"&gt;1144&lt;/key&gt;&lt;/foreign-keys&gt;&lt;ref-type name="Journal Article"&gt;17&lt;/ref-type&gt;&lt;contributors&gt;&lt;authors&gt;&lt;author&gt;Correa-Baena, Juan-Pablo&lt;/author&gt;&lt;author&gt;Nienhaus, Lea&lt;/author&gt;&lt;author&gt;Kurchin, Rachel C.&lt;/author&gt;&lt;author&gt;Shin, Seong Sik&lt;/author&gt;&lt;author&gt;Wieghold, Sarah&lt;/author&gt;&lt;author&gt;Putri Hartono, Noor Titan&lt;/author&gt;&lt;author&gt;Layurova, Mariya&lt;/author&gt;&lt;author&gt;Klein, Nathan D.&lt;/author&gt;&lt;author&gt;Poindexter, Jeremy R.&lt;/author&gt;&lt;author&gt;Polizzotti, Alexander&lt;/author&gt;&lt;author&gt;Sun, Shijing&lt;/author&gt;&lt;author&gt;Bawendi, Moungi G.&lt;/author&gt;&lt;author&gt;Buonassisi, Tonio&lt;/author&gt;&lt;/authors&gt;&lt;/contributors&gt;&lt;titles&gt;&lt;title&gt;&lt;style face="normal" font="default" size="100%"&gt;A-Site Cation in Inorganic A&lt;/style&gt;&lt;style face="subscript" font="default" size="100%"&gt;3&lt;/style&gt;&lt;style face="normal" font="default" size="100%"&gt;Sb&lt;/style&gt;&lt;style face="subscript" font="default" size="100%"&gt;2&lt;/style&gt;&lt;style face="normal" font="default" size="100%"&gt;I&lt;/style&gt;&lt;style face="subscript" font="default" size="100%"&gt;9&lt;/style&gt;&lt;style face="normal" font="default" size="100%"&gt; Perovskite Influences Structural Dimensionality, Exciton Binding Energy, and Solar Cell Performance&lt;/style&gt;&lt;/title&gt;&lt;secondary-title&gt;Chemistry of Materials&lt;/secondary-title&gt;&lt;/titles&gt;&lt;periodical&gt;&lt;full-title&gt;Chemistry of Materials&lt;/full-title&gt;&lt;abbr-1&gt;Chem. Mater.&lt;/abbr-1&gt;&lt;abbr-2&gt;Chem Mater&lt;/abbr-2&gt;&lt;/periodical&gt;&lt;pages&gt;3734-3742&lt;/pages&gt;&lt;volume&gt;30&lt;/volume&gt;&lt;number&gt;11&lt;/number&gt;&lt;dates&gt;&lt;year&gt;2018&lt;/year&gt;&lt;pub-dates&gt;&lt;date&gt;2018/06/12&lt;/date&gt;&lt;/pub-dates&gt;&lt;/dates&gt;&lt;publisher&gt;American Chemical Society&lt;/publisher&gt;&lt;isbn&gt;0897-4756&lt;/isbn&gt;&lt;urls&gt;&lt;related-urls&gt;&lt;url&gt;https://doi.org/10.1021/acs.chemmater.8b00676&lt;/url&gt;&lt;/related-urls&gt;&lt;/urls&gt;&lt;electronic-resource-num&gt;10.1021/acs.chemmater.8b00676&lt;/electronic-resource-num&gt;&lt;/record&gt;&lt;/Cite&gt;&lt;/EndNote&gt;</w:instrText>
      </w:r>
      <w:r w:rsidRPr="00D04378">
        <w:rPr>
          <w:szCs w:val="24"/>
        </w:rPr>
        <w:fldChar w:fldCharType="separate"/>
      </w:r>
      <w:r w:rsidR="00896DC4" w:rsidRPr="00896DC4">
        <w:rPr>
          <w:noProof/>
          <w:szCs w:val="24"/>
          <w:vertAlign w:val="superscript"/>
        </w:rPr>
        <w:t>403</w:t>
      </w:r>
      <w:r w:rsidRPr="00D04378">
        <w:rPr>
          <w:szCs w:val="24"/>
        </w:rPr>
        <w:fldChar w:fldCharType="end"/>
      </w:r>
      <w:r w:rsidRPr="00D04378">
        <w:rPr>
          <w:szCs w:val="24"/>
        </w:rPr>
        <w:t xml:space="preserve">  </w:t>
      </w:r>
      <w:r w:rsidRPr="00D04378">
        <w:rPr>
          <w:rFonts w:cs="Times New Roman"/>
          <w:szCs w:val="24"/>
        </w:rPr>
        <w:t>Recently, a number of blue emitting hybrid organic-inorganic lead halide perovskites like (C</w:t>
      </w:r>
      <w:r w:rsidRPr="00D04378">
        <w:rPr>
          <w:rFonts w:cs="Times New Roman"/>
          <w:szCs w:val="24"/>
          <w:vertAlign w:val="subscript"/>
        </w:rPr>
        <w:t>6</w:t>
      </w:r>
      <w:r w:rsidRPr="00D04378">
        <w:rPr>
          <w:rFonts w:cs="Times New Roman"/>
          <w:szCs w:val="24"/>
        </w:rPr>
        <w:t>H</w:t>
      </w:r>
      <w:r w:rsidRPr="00D04378">
        <w:rPr>
          <w:rFonts w:cs="Times New Roman"/>
          <w:szCs w:val="24"/>
          <w:vertAlign w:val="subscript"/>
        </w:rPr>
        <w:t>5</w:t>
      </w:r>
      <w:r w:rsidRPr="00D04378">
        <w:rPr>
          <w:rFonts w:cs="Times New Roman"/>
          <w:szCs w:val="24"/>
        </w:rPr>
        <w:t>CH</w:t>
      </w:r>
      <w:r w:rsidRPr="00D04378">
        <w:rPr>
          <w:rFonts w:cs="Times New Roman"/>
          <w:szCs w:val="24"/>
          <w:vertAlign w:val="subscript"/>
        </w:rPr>
        <w:t>2</w:t>
      </w:r>
      <w:r w:rsidRPr="00D04378">
        <w:rPr>
          <w:rFonts w:cs="Times New Roman"/>
          <w:szCs w:val="24"/>
        </w:rPr>
        <w:t>NH</w:t>
      </w:r>
      <w:r w:rsidRPr="00D04378">
        <w:rPr>
          <w:rFonts w:cs="Times New Roman"/>
          <w:szCs w:val="24"/>
          <w:vertAlign w:val="subscript"/>
        </w:rPr>
        <w:t>3</w:t>
      </w:r>
      <w:r w:rsidRPr="00D04378">
        <w:rPr>
          <w:rFonts w:cs="Times New Roman"/>
          <w:szCs w:val="24"/>
        </w:rPr>
        <w:t>)</w:t>
      </w:r>
      <w:r w:rsidRPr="00D04378">
        <w:rPr>
          <w:rFonts w:cs="Times New Roman"/>
          <w:szCs w:val="24"/>
          <w:vertAlign w:val="subscript"/>
        </w:rPr>
        <w:t>2</w:t>
      </w:r>
      <w:r w:rsidRPr="00D04378">
        <w:rPr>
          <w:rFonts w:cs="Times New Roman"/>
          <w:szCs w:val="24"/>
        </w:rPr>
        <w:t>PbBr</w:t>
      </w:r>
      <w:r w:rsidRPr="00D04378">
        <w:rPr>
          <w:rFonts w:cs="Times New Roman"/>
          <w:szCs w:val="24"/>
          <w:vertAlign w:val="subscript"/>
        </w:rPr>
        <w:t>4</w:t>
      </w:r>
      <w:r w:rsidRPr="00D04378">
        <w:rPr>
          <w:rFonts w:cs="Times New Roman"/>
          <w:szCs w:val="24"/>
          <w:vertAlign w:val="subscript"/>
        </w:rPr>
        <w:fldChar w:fldCharType="begin"/>
      </w:r>
      <w:r w:rsidR="00FF2709">
        <w:rPr>
          <w:rFonts w:cs="Times New Roman"/>
          <w:szCs w:val="24"/>
          <w:vertAlign w:val="subscript"/>
        </w:rPr>
        <w:instrText xml:space="preserve"> ADDIN EN.CITE &lt;EndNote&gt;&lt;Cite&gt;&lt;Author&gt;Gong&lt;/Author&gt;&lt;Year&gt;2018&lt;/Year&gt;&lt;RecNum&gt;1027&lt;/RecNum&gt;&lt;DisplayText&gt;&lt;style face="superscript"&gt;130&lt;/style&gt;&lt;/DisplayText&gt;&lt;record&gt;&lt;rec-number&gt;1027&lt;/rec-number&gt;&lt;foreign-keys&gt;&lt;key app="EN" db-id="vpr9as2rawdd28e5aryxprt4dftzw9tvsf0t" timestamp="1543533793"&gt;1027&lt;/key&gt;&lt;/foreign-keys&gt;&lt;ref-type name="Journal Article"&gt;17&lt;/ref-type&gt;&lt;contributors&gt;&lt;authors&gt;&lt;author&gt;Gong, Xiwen&lt;/author&gt;&lt;author&gt;Voznyy, Oleksandr&lt;/author&gt;&lt;author&gt;Jain, Ankit&lt;/author&gt;&lt;author&gt;Liu, Wenjia&lt;/author&gt;&lt;author&gt;Sabatini, Randy&lt;/author&gt;&lt;author&gt;Piontkowski, Zachary&lt;/author&gt;&lt;author&gt;Walters, Grant&lt;/author&gt;&lt;author&gt;Bappi, Golam&lt;/author&gt;&lt;author&gt;Nokhrin, Sergiy&lt;/author&gt;&lt;author&gt;Bushuyev, Oleksandr&lt;/author&gt;&lt;/authors&gt;&lt;/contributors&gt;&lt;titles&gt;&lt;title&gt;Electron–phonon interaction in efficient perovskite blue emitters&lt;/title&gt;&lt;secondary-title&gt;Nat. Mat.&lt;/secondary-title&gt;&lt;/titles&gt;&lt;periodical&gt;&lt;full-title&gt;Nat. Mat.&lt;/full-title&gt;&lt;/periodical&gt;&lt;pages&gt;550-556&lt;/pages&gt;&lt;volume&gt;17&lt;/volume&gt;&lt;dates&gt;&lt;year&gt;2018&lt;/year&gt;&lt;/dates&gt;&lt;isbn&gt;1476-4660&lt;/isbn&gt;&lt;urls&gt;&lt;/urls&gt;&lt;/record&gt;&lt;/Cite&gt;&lt;/EndNote&gt;</w:instrText>
      </w:r>
      <w:r w:rsidRPr="00D04378">
        <w:rPr>
          <w:rFonts w:cs="Times New Roman"/>
          <w:szCs w:val="24"/>
          <w:vertAlign w:val="subscript"/>
        </w:rPr>
        <w:fldChar w:fldCharType="separate"/>
      </w:r>
      <w:r w:rsidR="00FF2709" w:rsidRPr="00FF2709">
        <w:rPr>
          <w:rFonts w:cs="Times New Roman"/>
          <w:noProof/>
          <w:szCs w:val="24"/>
          <w:vertAlign w:val="superscript"/>
        </w:rPr>
        <w:t>130</w:t>
      </w:r>
      <w:r w:rsidRPr="00D04378">
        <w:rPr>
          <w:rFonts w:cs="Times New Roman"/>
          <w:szCs w:val="24"/>
          <w:vertAlign w:val="subscript"/>
        </w:rPr>
        <w:fldChar w:fldCharType="end"/>
      </w:r>
      <w:r w:rsidRPr="00D04378">
        <w:rPr>
          <w:rFonts w:cs="Times New Roman"/>
          <w:szCs w:val="24"/>
        </w:rPr>
        <w:t xml:space="preserve"> and (C</w:t>
      </w:r>
      <w:r w:rsidRPr="00D04378">
        <w:rPr>
          <w:rFonts w:cs="Times New Roman"/>
          <w:szCs w:val="24"/>
          <w:vertAlign w:val="subscript"/>
        </w:rPr>
        <w:t>4</w:t>
      </w:r>
      <w:r w:rsidRPr="00D04378">
        <w:rPr>
          <w:rFonts w:cs="Times New Roman"/>
          <w:szCs w:val="24"/>
        </w:rPr>
        <w:t>N</w:t>
      </w:r>
      <w:r w:rsidRPr="00D04378">
        <w:rPr>
          <w:rFonts w:cs="Times New Roman"/>
          <w:szCs w:val="24"/>
          <w:vertAlign w:val="subscript"/>
        </w:rPr>
        <w:t>2</w:t>
      </w:r>
      <w:r w:rsidRPr="00D04378">
        <w:rPr>
          <w:rFonts w:cs="Times New Roman"/>
          <w:szCs w:val="24"/>
        </w:rPr>
        <w:t>H</w:t>
      </w:r>
      <w:r w:rsidRPr="00D04378">
        <w:rPr>
          <w:rFonts w:cs="Times New Roman"/>
          <w:szCs w:val="24"/>
          <w:vertAlign w:val="subscript"/>
        </w:rPr>
        <w:t>14</w:t>
      </w:r>
      <w:r w:rsidRPr="00D04378">
        <w:rPr>
          <w:rFonts w:cs="Times New Roman"/>
          <w:szCs w:val="24"/>
        </w:rPr>
        <w:t>)PbBr</w:t>
      </w:r>
      <w:r w:rsidRPr="00D04378">
        <w:rPr>
          <w:rFonts w:cs="Times New Roman"/>
          <w:szCs w:val="24"/>
          <w:vertAlign w:val="subscript"/>
        </w:rPr>
        <w:t>4,</w:t>
      </w:r>
      <w:r w:rsidRPr="00D04378">
        <w:rPr>
          <w:rFonts w:cs="Times New Roman"/>
          <w:szCs w:val="24"/>
          <w:vertAlign w:val="subscript"/>
        </w:rPr>
        <w:fldChar w:fldCharType="begin"/>
      </w:r>
      <w:r w:rsidR="00FF2709">
        <w:rPr>
          <w:rFonts w:cs="Times New Roman"/>
          <w:szCs w:val="24"/>
          <w:vertAlign w:val="subscript"/>
        </w:rPr>
        <w:instrText xml:space="preserve"> ADDIN EN.CITE &lt;EndNote&gt;&lt;Cite&gt;&lt;Author&gt;Yuan&lt;/Author&gt;&lt;Year&gt;2017&lt;/Year&gt;&lt;RecNum&gt;1001&lt;/RecNum&gt;&lt;DisplayText&gt;&lt;style face="superscript"&gt;73&lt;/style&gt;&lt;/DisplayText&gt;&lt;record&gt;&lt;rec-number&gt;1001&lt;/rec-number&gt;&lt;foreign-keys&gt;&lt;key app="EN" db-id="vpr9as2rawdd28e5aryxprt4dftzw9tvsf0t" timestamp="1541435771"&gt;1001&lt;/key&gt;&lt;/foreign-keys&gt;&lt;ref-type name="Journal Article"&gt;17&lt;/ref-type&gt;&lt;contributors&gt;&lt;authors&gt;&lt;author&gt;Yuan, Zhao&lt;/author&gt;&lt;author&gt;Zhou, Chenkun&lt;/author&gt;&lt;author&gt;Tian, Yu&lt;/author&gt;&lt;author&gt;Shu, Yu&lt;/author&gt;&lt;author&gt;Messier, Joshua&lt;/author&gt;&lt;author&gt;Wang, Jamie C&lt;/author&gt;&lt;author&gt;Van De Burgt, Lambertus J&lt;/author&gt;&lt;author&gt;Kountouriotis, Konstantinos&lt;/author&gt;&lt;author&gt;Xin, Yan&lt;/author&gt;&lt;author&gt;Holt, Ethan&lt;/author&gt;&lt;/authors&gt;&lt;/contributors&gt;&lt;titles&gt;&lt;title&gt;One-dimensional organic lead halide perovskites with efficient bluish white-light emission&lt;/title&gt;&lt;secondary-title&gt;Nature communications&lt;/secondary-title&gt;&lt;/titles&gt;&lt;periodical&gt;&lt;full-title&gt;Nature Communications&lt;/full-title&gt;&lt;abbr-1&gt;Nat. Commun.&lt;/abbr-1&gt;&lt;/periodical&gt;&lt;pages&gt;14051&lt;/pages&gt;&lt;volume&gt;8&lt;/volume&gt;&lt;dates&gt;&lt;year&gt;2017&lt;/year&gt;&lt;/dates&gt;&lt;isbn&gt;2041-1723&lt;/isbn&gt;&lt;urls&gt;&lt;/urls&gt;&lt;/record&gt;&lt;/Cite&gt;&lt;/EndNote&gt;</w:instrText>
      </w:r>
      <w:r w:rsidRPr="00D04378">
        <w:rPr>
          <w:rFonts w:cs="Times New Roman"/>
          <w:szCs w:val="24"/>
          <w:vertAlign w:val="subscript"/>
        </w:rPr>
        <w:fldChar w:fldCharType="separate"/>
      </w:r>
      <w:r w:rsidR="00FF2709" w:rsidRPr="00FF2709">
        <w:rPr>
          <w:rFonts w:cs="Times New Roman"/>
          <w:noProof/>
          <w:szCs w:val="24"/>
          <w:vertAlign w:val="superscript"/>
        </w:rPr>
        <w:t>73</w:t>
      </w:r>
      <w:r w:rsidRPr="00D04378">
        <w:rPr>
          <w:rFonts w:cs="Times New Roman"/>
          <w:szCs w:val="24"/>
          <w:vertAlign w:val="subscript"/>
        </w:rPr>
        <w:fldChar w:fldCharType="end"/>
      </w:r>
      <w:r w:rsidRPr="00D04378">
        <w:rPr>
          <w:rFonts w:cs="Times New Roman"/>
          <w:szCs w:val="24"/>
        </w:rPr>
        <w:t xml:space="preserve"> and all-inorganic halides like Cs</w:t>
      </w:r>
      <w:r w:rsidRPr="00D04378">
        <w:rPr>
          <w:rFonts w:cs="Times New Roman"/>
          <w:szCs w:val="24"/>
          <w:vertAlign w:val="subscript"/>
        </w:rPr>
        <w:t>3</w:t>
      </w:r>
      <w:r w:rsidRPr="00D04378">
        <w:rPr>
          <w:rFonts w:cs="Times New Roman"/>
          <w:szCs w:val="24"/>
        </w:rPr>
        <w:t>Sb</w:t>
      </w:r>
      <w:r w:rsidRPr="00D04378">
        <w:rPr>
          <w:rFonts w:cs="Times New Roman"/>
          <w:szCs w:val="24"/>
          <w:vertAlign w:val="subscript"/>
        </w:rPr>
        <w:t>2</w:t>
      </w:r>
      <w:r w:rsidRPr="00D04378">
        <w:rPr>
          <w:rFonts w:cs="Times New Roman"/>
          <w:szCs w:val="24"/>
        </w:rPr>
        <w:t>Br</w:t>
      </w:r>
      <w:r w:rsidRPr="00D04378">
        <w:rPr>
          <w:rFonts w:cs="Times New Roman"/>
          <w:szCs w:val="24"/>
          <w:vertAlign w:val="subscript"/>
        </w:rPr>
        <w:t>9</w:t>
      </w:r>
      <w:r w:rsidRPr="00D04378">
        <w:fldChar w:fldCharType="begin"/>
      </w:r>
      <w:r w:rsidR="00896DC4">
        <w:instrText xml:space="preserve"> ADDIN EN.CITE &lt;EndNote&gt;&lt;Cite&gt;&lt;Author&gt;Zhang&lt;/Author&gt;&lt;Year&gt;2017&lt;/Year&gt;&lt;RecNum&gt;1025&lt;/RecNum&gt;&lt;DisplayText&gt;&lt;style face="superscript"&gt;404&lt;/style&gt;&lt;/DisplayText&gt;&lt;record&gt;&lt;rec-number&gt;1025&lt;/rec-number&gt;&lt;foreign-keys&gt;&lt;key app="EN" db-id="vpr9as2rawdd28e5aryxprt4dftzw9tvsf0t" timestamp="1543528215"&gt;1025&lt;/key&gt;&lt;/foreign-keys&gt;&lt;ref-type name="Journal Article"&gt;17&lt;/ref-type&gt;&lt;contributors&gt;&lt;authors&gt;&lt;author&gt;Zhang, Jian&lt;/author&gt;&lt;author&gt;Yang, Ying&lt;/author&gt;&lt;author&gt;Deng, Hui&lt;/author&gt;&lt;author&gt;Farooq, Umar&lt;/author&gt;&lt;author&gt;Yang, Xiaokun&lt;/author&gt;&lt;author&gt;Khan, Jahangeer&lt;/author&gt;&lt;author&gt;Tang, Jiang&lt;/author&gt;&lt;author&gt;Song, Haisheng&lt;/author&gt;&lt;/authors&gt;&lt;/contributors&gt;&lt;titles&gt;&lt;title&gt;High Quantum Yield Blue Emission from Lead-Free Inorganic Antimony Halide Perovskite Colloidal Quantum Dots&lt;/title&gt;&lt;secondary-title&gt;ACS Nano&lt;/secondary-title&gt;&lt;/titles&gt;&lt;periodical&gt;&lt;full-title&gt;ACS nano&lt;/full-title&gt;&lt;/periodical&gt;&lt;pages&gt;9294-9302&lt;/pages&gt;&lt;volume&gt;11&lt;/volume&gt;&lt;number&gt;9&lt;/number&gt;&lt;dates&gt;&lt;year&gt;2017&lt;/year&gt;&lt;pub-dates&gt;&lt;date&gt;2017/09/26&lt;/date&gt;&lt;/pub-dates&gt;&lt;/dates&gt;&lt;publisher&gt;American Chemical Society&lt;/publisher&gt;&lt;isbn&gt;1936-0851&lt;/isbn&gt;&lt;urls&gt;&lt;related-urls&gt;&lt;url&gt;https://doi.org/10.1021/acsnano.7b04683&lt;/url&gt;&lt;/related-urls&gt;&lt;/urls&gt;&lt;electronic-resource-num&gt;10.1021/acsnano.7b04683&lt;/electronic-resource-num&gt;&lt;/record&gt;&lt;/Cite&gt;&lt;/EndNote&gt;</w:instrText>
      </w:r>
      <w:r w:rsidRPr="00D04378">
        <w:fldChar w:fldCharType="separate"/>
      </w:r>
      <w:r w:rsidR="00896DC4" w:rsidRPr="00896DC4">
        <w:rPr>
          <w:noProof/>
          <w:vertAlign w:val="superscript"/>
        </w:rPr>
        <w:t>404</w:t>
      </w:r>
      <w:r w:rsidRPr="00D04378">
        <w:fldChar w:fldCharType="end"/>
      </w:r>
      <w:r w:rsidRPr="00D04378">
        <w:rPr>
          <w:rFonts w:cs="Times New Roman"/>
          <w:szCs w:val="24"/>
        </w:rPr>
        <w:t xml:space="preserve"> were reported with high photoluminescence</w:t>
      </w:r>
      <w:r w:rsidRPr="00D04378">
        <w:rPr>
          <w:rFonts w:cs="Times New Roman"/>
        </w:rPr>
        <w:t xml:space="preserve"> </w:t>
      </w:r>
      <w:r w:rsidRPr="00D04378">
        <w:rPr>
          <w:rFonts w:cs="Times New Roman"/>
          <w:szCs w:val="24"/>
        </w:rPr>
        <w:t xml:space="preserve">quantum yields (PLQY) (Table </w:t>
      </w:r>
      <w:r w:rsidR="00EA5B9E">
        <w:rPr>
          <w:rFonts w:cs="Times New Roman"/>
          <w:szCs w:val="24"/>
        </w:rPr>
        <w:t>5</w:t>
      </w:r>
      <w:r w:rsidRPr="00D04378">
        <w:rPr>
          <w:rFonts w:cs="Times New Roman"/>
          <w:szCs w:val="24"/>
        </w:rPr>
        <w:t>). By comparison, it can be seen that reduction of the structural dimensionality generally results in the increase of PLQY, although though there is an added effect of chemical composition variation that cannot be ignored.</w:t>
      </w:r>
    </w:p>
    <w:p w14:paraId="592C2A33" w14:textId="16EC61DE" w:rsidR="00D04378" w:rsidRPr="00883398" w:rsidRDefault="00261DFE" w:rsidP="00CE3348">
      <w:pPr>
        <w:pStyle w:val="FigureCaption"/>
        <w:jc w:val="both"/>
      </w:pPr>
      <w:bookmarkStart w:id="129" w:name="_Toc15232475"/>
      <w:r>
        <w:t xml:space="preserve">Table </w:t>
      </w:r>
      <w:r>
        <w:fldChar w:fldCharType="begin"/>
      </w:r>
      <w:r>
        <w:instrText xml:space="preserve"> SEQ Table \* ARABIC </w:instrText>
      </w:r>
      <w:r>
        <w:fldChar w:fldCharType="separate"/>
      </w:r>
      <w:r w:rsidR="00F21648">
        <w:t>5</w:t>
      </w:r>
      <w:r>
        <w:fldChar w:fldCharType="end"/>
      </w:r>
      <w:r>
        <w:t xml:space="preserve">. </w:t>
      </w:r>
      <w:r w:rsidRPr="00261DFE">
        <w:rPr>
          <w:b w:val="0"/>
          <w:bCs/>
        </w:rPr>
        <w:t>Comparison of blue-light emitting solid systems.</w:t>
      </w:r>
      <w:bookmarkEnd w:id="129"/>
    </w:p>
    <w:tbl>
      <w:tblPr>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2035"/>
        <w:gridCol w:w="1565"/>
        <w:gridCol w:w="1530"/>
        <w:gridCol w:w="990"/>
      </w:tblGrid>
      <w:tr w:rsidR="00D04378" w:rsidRPr="005B75A1" w14:paraId="5F695849" w14:textId="77777777" w:rsidTr="00896DC4">
        <w:trPr>
          <w:jc w:val="center"/>
        </w:trPr>
        <w:tc>
          <w:tcPr>
            <w:tcW w:w="2695" w:type="dxa"/>
          </w:tcPr>
          <w:p w14:paraId="0E5BDC05" w14:textId="77777777" w:rsidR="00D04378" w:rsidRPr="005B75A1" w:rsidRDefault="00D04378" w:rsidP="005B75A1">
            <w:pPr>
              <w:pStyle w:val="TCTableBody"/>
              <w:jc w:val="center"/>
              <w:rPr>
                <w:rFonts w:ascii="Times New Roman" w:hAnsi="Times New Roman"/>
                <w:b/>
                <w:sz w:val="22"/>
                <w:szCs w:val="18"/>
              </w:rPr>
            </w:pPr>
            <w:r w:rsidRPr="005B75A1">
              <w:rPr>
                <w:rFonts w:ascii="Times New Roman" w:hAnsi="Times New Roman"/>
                <w:b/>
                <w:sz w:val="22"/>
                <w:szCs w:val="18"/>
              </w:rPr>
              <w:t>Material</w:t>
            </w:r>
          </w:p>
        </w:tc>
        <w:tc>
          <w:tcPr>
            <w:tcW w:w="2035" w:type="dxa"/>
          </w:tcPr>
          <w:p w14:paraId="75145819" w14:textId="5029BAC5" w:rsidR="00D04378" w:rsidRPr="005B75A1" w:rsidRDefault="00D04378" w:rsidP="005B75A1">
            <w:pPr>
              <w:pStyle w:val="TCTableBody"/>
              <w:jc w:val="center"/>
              <w:rPr>
                <w:rFonts w:ascii="Times New Roman" w:hAnsi="Times New Roman"/>
                <w:b/>
                <w:sz w:val="22"/>
                <w:szCs w:val="18"/>
              </w:rPr>
            </w:pPr>
            <w:r w:rsidRPr="005B75A1">
              <w:rPr>
                <w:rFonts w:ascii="Times New Roman" w:hAnsi="Times New Roman"/>
                <w:b/>
                <w:sz w:val="22"/>
                <w:szCs w:val="18"/>
              </w:rPr>
              <w:t xml:space="preserve">Structure </w:t>
            </w:r>
            <w:r w:rsidR="005B75A1">
              <w:rPr>
                <w:rFonts w:ascii="Times New Roman" w:hAnsi="Times New Roman"/>
                <w:b/>
                <w:sz w:val="22"/>
                <w:szCs w:val="18"/>
              </w:rPr>
              <w:t>T</w:t>
            </w:r>
            <w:r w:rsidRPr="005B75A1">
              <w:rPr>
                <w:rFonts w:ascii="Times New Roman" w:hAnsi="Times New Roman"/>
                <w:b/>
                <w:sz w:val="22"/>
                <w:szCs w:val="18"/>
              </w:rPr>
              <w:t>ype</w:t>
            </w:r>
          </w:p>
        </w:tc>
        <w:tc>
          <w:tcPr>
            <w:tcW w:w="1565" w:type="dxa"/>
          </w:tcPr>
          <w:p w14:paraId="28849E56" w14:textId="77777777" w:rsidR="00D04378" w:rsidRPr="005B75A1" w:rsidRDefault="00D04378" w:rsidP="005B75A1">
            <w:pPr>
              <w:pStyle w:val="TCTableBody"/>
              <w:jc w:val="center"/>
              <w:rPr>
                <w:rFonts w:ascii="Times New Roman" w:hAnsi="Times New Roman"/>
                <w:b/>
                <w:sz w:val="22"/>
                <w:szCs w:val="18"/>
              </w:rPr>
            </w:pPr>
            <w:r w:rsidRPr="005B75A1">
              <w:rPr>
                <w:rFonts w:ascii="Times New Roman" w:hAnsi="Times New Roman"/>
                <w:b/>
                <w:sz w:val="22"/>
                <w:szCs w:val="18"/>
              </w:rPr>
              <w:t>PLQY (%)</w:t>
            </w:r>
          </w:p>
        </w:tc>
        <w:tc>
          <w:tcPr>
            <w:tcW w:w="1530" w:type="dxa"/>
          </w:tcPr>
          <w:p w14:paraId="02BB0869" w14:textId="4A482217" w:rsidR="00D04378" w:rsidRPr="005B75A1" w:rsidRDefault="00D04378" w:rsidP="005B75A1">
            <w:pPr>
              <w:pStyle w:val="TCTableBody"/>
              <w:jc w:val="center"/>
              <w:rPr>
                <w:rFonts w:ascii="Times New Roman" w:hAnsi="Times New Roman"/>
                <w:b/>
                <w:sz w:val="22"/>
                <w:szCs w:val="18"/>
              </w:rPr>
            </w:pPr>
            <w:r w:rsidRPr="005B75A1">
              <w:rPr>
                <w:rFonts w:ascii="Times New Roman" w:hAnsi="Times New Roman"/>
                <w:b/>
                <w:sz w:val="22"/>
                <w:szCs w:val="18"/>
              </w:rPr>
              <w:t xml:space="preserve">Measurement </w:t>
            </w:r>
            <w:r w:rsidR="005B75A1">
              <w:rPr>
                <w:rFonts w:ascii="Times New Roman" w:hAnsi="Times New Roman"/>
                <w:b/>
                <w:sz w:val="22"/>
                <w:szCs w:val="18"/>
              </w:rPr>
              <w:t>M</w:t>
            </w:r>
            <w:r w:rsidRPr="005B75A1">
              <w:rPr>
                <w:rFonts w:ascii="Times New Roman" w:hAnsi="Times New Roman"/>
                <w:b/>
                <w:sz w:val="22"/>
                <w:szCs w:val="18"/>
              </w:rPr>
              <w:t>ethod</w:t>
            </w:r>
          </w:p>
        </w:tc>
        <w:tc>
          <w:tcPr>
            <w:tcW w:w="990" w:type="dxa"/>
          </w:tcPr>
          <w:p w14:paraId="5C3E5C57" w14:textId="77777777" w:rsidR="00D04378" w:rsidRPr="005B75A1" w:rsidRDefault="00D04378" w:rsidP="005B75A1">
            <w:pPr>
              <w:pStyle w:val="TCTableBody"/>
              <w:jc w:val="center"/>
              <w:rPr>
                <w:rFonts w:ascii="Times New Roman" w:hAnsi="Times New Roman"/>
                <w:b/>
                <w:sz w:val="22"/>
                <w:szCs w:val="18"/>
              </w:rPr>
            </w:pPr>
            <w:r w:rsidRPr="005B75A1">
              <w:rPr>
                <w:rFonts w:ascii="Times New Roman" w:hAnsi="Times New Roman"/>
                <w:b/>
                <w:sz w:val="22"/>
                <w:szCs w:val="18"/>
              </w:rPr>
              <w:t>Ref.</w:t>
            </w:r>
          </w:p>
        </w:tc>
      </w:tr>
      <w:tr w:rsidR="00D04378" w:rsidRPr="005B75A1" w14:paraId="3A1538E2" w14:textId="77777777" w:rsidTr="00896DC4">
        <w:trPr>
          <w:jc w:val="center"/>
        </w:trPr>
        <w:tc>
          <w:tcPr>
            <w:tcW w:w="2695" w:type="dxa"/>
          </w:tcPr>
          <w:p w14:paraId="676CE1D4"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(CH</w:t>
            </w:r>
            <w:r w:rsidRPr="005B75A1">
              <w:rPr>
                <w:rFonts w:ascii="Times New Roman" w:hAnsi="Times New Roman"/>
                <w:sz w:val="22"/>
                <w:szCs w:val="18"/>
                <w:vertAlign w:val="subscript"/>
              </w:rPr>
              <w:t>3</w:t>
            </w:r>
            <w:r w:rsidRPr="005B75A1">
              <w:rPr>
                <w:rFonts w:ascii="Times New Roman" w:hAnsi="Times New Roman"/>
                <w:sz w:val="22"/>
                <w:szCs w:val="18"/>
              </w:rPr>
              <w:t>NH</w:t>
            </w:r>
            <w:r w:rsidRPr="005B75A1">
              <w:rPr>
                <w:rFonts w:ascii="Times New Roman" w:hAnsi="Times New Roman"/>
                <w:sz w:val="22"/>
                <w:szCs w:val="18"/>
                <w:vertAlign w:val="subscript"/>
              </w:rPr>
              <w:t>3</w:t>
            </w:r>
            <w:r w:rsidRPr="005B75A1">
              <w:rPr>
                <w:rFonts w:ascii="Times New Roman" w:hAnsi="Times New Roman"/>
                <w:sz w:val="22"/>
                <w:szCs w:val="18"/>
              </w:rPr>
              <w:t>)PbCl</w:t>
            </w:r>
            <w:r w:rsidRPr="005B75A1">
              <w:rPr>
                <w:rFonts w:ascii="Times New Roman" w:hAnsi="Times New Roman"/>
                <w:sz w:val="22"/>
                <w:szCs w:val="18"/>
                <w:vertAlign w:val="subscript"/>
              </w:rPr>
              <w:t>3</w:t>
            </w:r>
          </w:p>
        </w:tc>
        <w:tc>
          <w:tcPr>
            <w:tcW w:w="2035" w:type="dxa"/>
          </w:tcPr>
          <w:p w14:paraId="57205EC7"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3D perovskite crystals</w:t>
            </w:r>
          </w:p>
        </w:tc>
        <w:tc>
          <w:tcPr>
            <w:tcW w:w="1565" w:type="dxa"/>
          </w:tcPr>
          <w:p w14:paraId="0FE0CD31"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&lt; 1</w:t>
            </w:r>
          </w:p>
        </w:tc>
        <w:tc>
          <w:tcPr>
            <w:tcW w:w="1530" w:type="dxa"/>
          </w:tcPr>
          <w:p w14:paraId="3E2C7C8F"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Integration sphere</w:t>
            </w:r>
          </w:p>
        </w:tc>
        <w:tc>
          <w:tcPr>
            <w:tcW w:w="990" w:type="dxa"/>
          </w:tcPr>
          <w:p w14:paraId="4BB356C9" w14:textId="05F545F1"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fldChar w:fldCharType="begin"/>
            </w:r>
            <w:r w:rsidR="00896DC4">
              <w:rPr>
                <w:rFonts w:ascii="Times New Roman" w:hAnsi="Times New Roman"/>
                <w:sz w:val="22"/>
                <w:szCs w:val="18"/>
              </w:rPr>
              <w:instrText xml:space="preserve"> ADDIN EN.CITE &lt;EndNote&gt;&lt;Cite&gt;&lt;Author&gt;Comin&lt;/Author&gt;&lt;Year&gt;2015&lt;/Year&gt;&lt;RecNum&gt;1023&lt;/RecNum&gt;&lt;DisplayText&gt;&lt;style face="superscript"&gt;362&lt;/style&gt;&lt;/DisplayText&gt;&lt;record&gt;&lt;rec-number&gt;1023&lt;/rec-number&gt;&lt;foreign-keys&gt;&lt;key app="EN" db-id="vpr9as2rawdd28e5aryxprt4dftzw9tvsf0t" timestamp="1543516742"&gt;1023&lt;/key&gt;&lt;/foreign-keys&gt;&lt;ref-type name="Journal Article"&gt;17&lt;/ref-type&gt;&lt;contributors&gt;&lt;authors&gt;&lt;author&gt;Comin, Riccardo&lt;/author&gt;&lt;author&gt;Walters, Grant&lt;/author&gt;&lt;author&gt;Thibau, Emmanuel Sol&lt;/author&gt;&lt;author&gt;Voznyy, Oleksandr&lt;/author&gt;&lt;author&gt;Lu, Zheng-Hong&lt;/author&gt;&lt;author&gt;Sargent, Edward H&lt;/author&gt;&lt;/authors&gt;&lt;/contributors&gt;&lt;titles&gt;&lt;title&gt;Structural, optical, and electronic studies of wide-bandgap lead halide perovskites&lt;/title&gt;&lt;secondary-title&gt;Journal of Materials Chemistry C&lt;/secondary-title&gt;&lt;/titles&gt;&lt;periodical&gt;&lt;full-title&gt;Journal of Materials Chemistry C&lt;/full-title&gt;&lt;abbr-1&gt;J. Mater. Chem.&lt;/abbr-1&gt;&lt;/periodical&gt;&lt;pages&gt;8839-8843&lt;/pages&gt;&lt;volume&gt;3&lt;/volume&gt;&lt;number&gt;34&lt;/number&gt;&lt;dates&gt;&lt;year&gt;2015&lt;/year&gt;&lt;/dates&gt;&lt;isbn&gt;2050-7534&lt;/isbn&gt;&lt;urls&gt;&lt;/urls&gt;&lt;/record&gt;&lt;/Cite&gt;&lt;/EndNote&gt;</w:instrText>
            </w:r>
            <w:r w:rsidRPr="005B75A1">
              <w:rPr>
                <w:rFonts w:ascii="Times New Roman" w:hAnsi="Times New Roman"/>
                <w:sz w:val="22"/>
                <w:szCs w:val="18"/>
              </w:rPr>
              <w:fldChar w:fldCharType="separate"/>
            </w:r>
            <w:r w:rsidR="00896DC4" w:rsidRPr="00896DC4">
              <w:rPr>
                <w:rFonts w:ascii="Times New Roman" w:hAnsi="Times New Roman"/>
                <w:noProof/>
                <w:sz w:val="22"/>
                <w:szCs w:val="18"/>
                <w:vertAlign w:val="superscript"/>
              </w:rPr>
              <w:t>362</w:t>
            </w:r>
            <w:r w:rsidRPr="005B75A1">
              <w:rPr>
                <w:rFonts w:ascii="Times New Roman" w:hAnsi="Times New Roman"/>
                <w:sz w:val="22"/>
                <w:szCs w:val="18"/>
              </w:rPr>
              <w:fldChar w:fldCharType="end"/>
            </w:r>
          </w:p>
        </w:tc>
      </w:tr>
      <w:tr w:rsidR="00D04378" w:rsidRPr="005B75A1" w14:paraId="4E3DB1A9" w14:textId="77777777" w:rsidTr="00896DC4">
        <w:trPr>
          <w:jc w:val="center"/>
        </w:trPr>
        <w:tc>
          <w:tcPr>
            <w:tcW w:w="2695" w:type="dxa"/>
          </w:tcPr>
          <w:p w14:paraId="5B34041A"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(C</w:t>
            </w:r>
            <w:r w:rsidRPr="005B75A1">
              <w:rPr>
                <w:rFonts w:ascii="Times New Roman" w:hAnsi="Times New Roman"/>
                <w:sz w:val="22"/>
                <w:szCs w:val="18"/>
                <w:vertAlign w:val="subscript"/>
              </w:rPr>
              <w:t>6</w:t>
            </w:r>
            <w:r w:rsidRPr="005B75A1">
              <w:rPr>
                <w:rFonts w:ascii="Times New Roman" w:hAnsi="Times New Roman"/>
                <w:sz w:val="22"/>
                <w:szCs w:val="18"/>
              </w:rPr>
              <w:t>H</w:t>
            </w:r>
            <w:r w:rsidRPr="005B75A1">
              <w:rPr>
                <w:rFonts w:ascii="Times New Roman" w:hAnsi="Times New Roman"/>
                <w:sz w:val="22"/>
                <w:szCs w:val="18"/>
                <w:vertAlign w:val="subscript"/>
              </w:rPr>
              <w:t>5</w:t>
            </w:r>
            <w:r w:rsidRPr="005B75A1">
              <w:rPr>
                <w:rFonts w:ascii="Times New Roman" w:hAnsi="Times New Roman"/>
                <w:sz w:val="22"/>
                <w:szCs w:val="18"/>
              </w:rPr>
              <w:t>CH</w:t>
            </w:r>
            <w:r w:rsidRPr="005B75A1">
              <w:rPr>
                <w:rFonts w:ascii="Times New Roman" w:hAnsi="Times New Roman"/>
                <w:sz w:val="22"/>
                <w:szCs w:val="18"/>
                <w:vertAlign w:val="subscript"/>
              </w:rPr>
              <w:t>2</w:t>
            </w:r>
            <w:r w:rsidRPr="005B75A1">
              <w:rPr>
                <w:rFonts w:ascii="Times New Roman" w:hAnsi="Times New Roman"/>
                <w:sz w:val="22"/>
                <w:szCs w:val="18"/>
              </w:rPr>
              <w:t>NH</w:t>
            </w:r>
            <w:r w:rsidRPr="005B75A1">
              <w:rPr>
                <w:rFonts w:ascii="Times New Roman" w:hAnsi="Times New Roman"/>
                <w:sz w:val="22"/>
                <w:szCs w:val="18"/>
                <w:vertAlign w:val="subscript"/>
              </w:rPr>
              <w:t>3</w:t>
            </w:r>
            <w:r w:rsidRPr="005B75A1">
              <w:rPr>
                <w:rFonts w:ascii="Times New Roman" w:hAnsi="Times New Roman"/>
                <w:sz w:val="22"/>
                <w:szCs w:val="18"/>
              </w:rPr>
              <w:t>)</w:t>
            </w:r>
            <w:r w:rsidRPr="005B75A1">
              <w:rPr>
                <w:rFonts w:ascii="Times New Roman" w:hAnsi="Times New Roman"/>
                <w:sz w:val="22"/>
                <w:szCs w:val="18"/>
                <w:vertAlign w:val="subscript"/>
              </w:rPr>
              <w:t>2</w:t>
            </w:r>
            <w:r w:rsidRPr="005B75A1">
              <w:rPr>
                <w:rFonts w:ascii="Times New Roman" w:hAnsi="Times New Roman"/>
                <w:sz w:val="22"/>
                <w:szCs w:val="18"/>
              </w:rPr>
              <w:t>PbBr</w:t>
            </w:r>
            <w:r w:rsidRPr="005B75A1">
              <w:rPr>
                <w:rFonts w:ascii="Times New Roman" w:hAnsi="Times New Roman"/>
                <w:sz w:val="22"/>
                <w:szCs w:val="18"/>
                <w:vertAlign w:val="subscript"/>
              </w:rPr>
              <w:t>4</w:t>
            </w:r>
          </w:p>
        </w:tc>
        <w:tc>
          <w:tcPr>
            <w:tcW w:w="2035" w:type="dxa"/>
          </w:tcPr>
          <w:p w14:paraId="758E36A7"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2D perovskite exfoliated crystals</w:t>
            </w:r>
          </w:p>
        </w:tc>
        <w:tc>
          <w:tcPr>
            <w:tcW w:w="1565" w:type="dxa"/>
          </w:tcPr>
          <w:p w14:paraId="6BD3A35F"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79</w:t>
            </w:r>
          </w:p>
        </w:tc>
        <w:tc>
          <w:tcPr>
            <w:tcW w:w="1530" w:type="dxa"/>
          </w:tcPr>
          <w:p w14:paraId="312F5359"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Integration sphere</w:t>
            </w:r>
          </w:p>
        </w:tc>
        <w:tc>
          <w:tcPr>
            <w:tcW w:w="990" w:type="dxa"/>
          </w:tcPr>
          <w:p w14:paraId="7F9D3D18" w14:textId="6ED3F921"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fldChar w:fldCharType="begin"/>
            </w:r>
            <w:r w:rsidR="00FF2709">
              <w:rPr>
                <w:rFonts w:ascii="Times New Roman" w:hAnsi="Times New Roman"/>
                <w:sz w:val="22"/>
                <w:szCs w:val="18"/>
              </w:rPr>
              <w:instrText xml:space="preserve"> ADDIN EN.CITE &lt;EndNote&gt;&lt;Cite&gt;&lt;Author&gt;Gong&lt;/Author&gt;&lt;Year&gt;2018&lt;/Year&gt;&lt;RecNum&gt;1027&lt;/RecNum&gt;&lt;DisplayText&gt;&lt;style face="superscript"&gt;130&lt;/style&gt;&lt;/DisplayText&gt;&lt;record&gt;&lt;rec-number&gt;1027&lt;/rec-number&gt;&lt;foreign-keys&gt;&lt;key app="EN" db-id="vpr9as2rawdd28e5aryxprt4dftzw9tvsf0t" timestamp="1543533793"&gt;1027&lt;/key&gt;&lt;/foreign-keys&gt;&lt;ref-type name="Journal Article"&gt;17&lt;/ref-type&gt;&lt;contributors&gt;&lt;authors&gt;&lt;author&gt;Gong, Xiwen&lt;/author&gt;&lt;author&gt;Voznyy, Oleksandr&lt;/author&gt;&lt;author&gt;Jain, Ankit&lt;/author&gt;&lt;author&gt;Liu, Wenjia&lt;/author&gt;&lt;author&gt;Sabatini, Randy&lt;/author&gt;&lt;author&gt;Piontkowski, Zachary&lt;/author&gt;&lt;author&gt;Walters, Grant&lt;/author&gt;&lt;author&gt;Bappi, Golam&lt;/author&gt;&lt;author&gt;Nokhrin, Sergiy&lt;/author&gt;&lt;author&gt;Bushuyev, Oleksandr&lt;/author&gt;&lt;/authors&gt;&lt;/contributors&gt;&lt;titles&gt;&lt;title&gt;Electron–phonon interaction in efficient perovskite blue emitters&lt;/title&gt;&lt;secondary-title&gt;Nat. Mat.&lt;/secondary-title&gt;&lt;/titles&gt;&lt;periodical&gt;&lt;full-title&gt;Nat. Mat.&lt;/full-title&gt;&lt;/periodical&gt;&lt;pages&gt;550-556&lt;/pages&gt;&lt;volume&gt;17&lt;/volume&gt;&lt;dates&gt;&lt;year&gt;2018&lt;/year&gt;&lt;/dates&gt;&lt;isbn&gt;1476-4660&lt;/isbn&gt;&lt;urls&gt;&lt;/urls&gt;&lt;/record&gt;&lt;/Cite&gt;&lt;/EndNote&gt;</w:instrText>
            </w:r>
            <w:r w:rsidRPr="005B75A1">
              <w:rPr>
                <w:rFonts w:ascii="Times New Roman" w:hAnsi="Times New Roman"/>
                <w:sz w:val="22"/>
                <w:szCs w:val="18"/>
              </w:rPr>
              <w:fldChar w:fldCharType="separate"/>
            </w:r>
            <w:r w:rsidR="00FF2709" w:rsidRPr="00FF2709">
              <w:rPr>
                <w:rFonts w:ascii="Times New Roman" w:hAnsi="Times New Roman"/>
                <w:noProof/>
                <w:sz w:val="22"/>
                <w:szCs w:val="18"/>
                <w:vertAlign w:val="superscript"/>
              </w:rPr>
              <w:t>130</w:t>
            </w:r>
            <w:r w:rsidRPr="005B75A1">
              <w:rPr>
                <w:rFonts w:ascii="Times New Roman" w:hAnsi="Times New Roman"/>
                <w:sz w:val="22"/>
                <w:szCs w:val="18"/>
              </w:rPr>
              <w:fldChar w:fldCharType="end"/>
            </w:r>
          </w:p>
        </w:tc>
      </w:tr>
      <w:tr w:rsidR="00D04378" w:rsidRPr="005B75A1" w14:paraId="093C5C98" w14:textId="77777777" w:rsidTr="00896DC4">
        <w:trPr>
          <w:jc w:val="center"/>
        </w:trPr>
        <w:tc>
          <w:tcPr>
            <w:tcW w:w="2695" w:type="dxa"/>
          </w:tcPr>
          <w:p w14:paraId="2FD5889F"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Cs</w:t>
            </w:r>
            <w:r w:rsidRPr="005B75A1">
              <w:rPr>
                <w:rFonts w:ascii="Times New Roman" w:hAnsi="Times New Roman"/>
                <w:sz w:val="22"/>
                <w:szCs w:val="18"/>
                <w:vertAlign w:val="subscript"/>
              </w:rPr>
              <w:t>3</w:t>
            </w:r>
            <w:r w:rsidRPr="005B75A1">
              <w:rPr>
                <w:rFonts w:ascii="Times New Roman" w:hAnsi="Times New Roman"/>
                <w:sz w:val="22"/>
                <w:szCs w:val="18"/>
              </w:rPr>
              <w:t>Sb</w:t>
            </w:r>
            <w:r w:rsidRPr="005B75A1">
              <w:rPr>
                <w:rFonts w:ascii="Times New Roman" w:hAnsi="Times New Roman"/>
                <w:sz w:val="22"/>
                <w:szCs w:val="18"/>
                <w:vertAlign w:val="subscript"/>
              </w:rPr>
              <w:t>2</w:t>
            </w:r>
            <w:r w:rsidRPr="005B75A1">
              <w:rPr>
                <w:rFonts w:ascii="Times New Roman" w:hAnsi="Times New Roman"/>
                <w:sz w:val="22"/>
                <w:szCs w:val="18"/>
              </w:rPr>
              <w:t>Br</w:t>
            </w:r>
            <w:r w:rsidRPr="005B75A1">
              <w:rPr>
                <w:rFonts w:ascii="Times New Roman" w:hAnsi="Times New Roman"/>
                <w:sz w:val="22"/>
                <w:szCs w:val="18"/>
                <w:vertAlign w:val="subscript"/>
              </w:rPr>
              <w:t>9</w:t>
            </w:r>
          </w:p>
        </w:tc>
        <w:tc>
          <w:tcPr>
            <w:tcW w:w="2035" w:type="dxa"/>
          </w:tcPr>
          <w:p w14:paraId="2DE708A4"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2D quantum dots in solution</w:t>
            </w:r>
          </w:p>
        </w:tc>
        <w:tc>
          <w:tcPr>
            <w:tcW w:w="1565" w:type="dxa"/>
          </w:tcPr>
          <w:p w14:paraId="13433CFE"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46</w:t>
            </w:r>
          </w:p>
        </w:tc>
        <w:tc>
          <w:tcPr>
            <w:tcW w:w="1530" w:type="dxa"/>
          </w:tcPr>
          <w:p w14:paraId="1587A5B5"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Integration sphere</w:t>
            </w:r>
          </w:p>
        </w:tc>
        <w:tc>
          <w:tcPr>
            <w:tcW w:w="990" w:type="dxa"/>
          </w:tcPr>
          <w:p w14:paraId="0FECC488" w14:textId="5DA7D55C"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fldChar w:fldCharType="begin"/>
            </w:r>
            <w:r w:rsidR="00896DC4">
              <w:rPr>
                <w:rFonts w:ascii="Times New Roman" w:hAnsi="Times New Roman"/>
                <w:sz w:val="22"/>
                <w:szCs w:val="18"/>
              </w:rPr>
              <w:instrText xml:space="preserve"> ADDIN EN.CITE &lt;EndNote&gt;&lt;Cite&gt;&lt;Author&gt;Zhang&lt;/Author&gt;&lt;Year&gt;2017&lt;/Year&gt;&lt;RecNum&gt;1025&lt;/RecNum&gt;&lt;DisplayText&gt;&lt;style face="superscript"&gt;404&lt;/style&gt;&lt;/DisplayText&gt;&lt;record&gt;&lt;rec-number&gt;1025&lt;/rec-number&gt;&lt;foreign-keys&gt;&lt;key app="EN" db-id="vpr9as2rawdd28e5aryxprt4dftzw9tvsf0t" timestamp="1543528215"&gt;1025&lt;/key&gt;&lt;/foreign-keys&gt;&lt;ref-type name="Journal Article"&gt;17&lt;/ref-type&gt;&lt;contributors&gt;&lt;authors&gt;&lt;author&gt;Zhang, Jian&lt;/author&gt;&lt;author&gt;Yang, Ying&lt;/author&gt;&lt;author&gt;Deng, Hui&lt;/author&gt;&lt;author&gt;Farooq, Umar&lt;/author&gt;&lt;author&gt;Yang, Xiaokun&lt;/author&gt;&lt;author&gt;Khan, Jahangeer&lt;/author&gt;&lt;author&gt;Tang, Jiang&lt;/author&gt;&lt;author&gt;Song, Haisheng&lt;/author&gt;&lt;/authors&gt;&lt;/contributors&gt;&lt;titles&gt;&lt;title&gt;High Quantum Yield Blue Emission from Lead-Free Inorganic Antimony Halide Perovskite Colloidal Quantum Dots&lt;/title&gt;&lt;secondary-title&gt;ACS Nano&lt;/secondary-title&gt;&lt;/titles&gt;&lt;periodical&gt;&lt;full-title&gt;ACS nano&lt;/full-title&gt;&lt;/periodical&gt;&lt;pages&gt;9294-9302&lt;/pages&gt;&lt;volume&gt;11&lt;/volume&gt;&lt;number&gt;9&lt;/number&gt;&lt;dates&gt;&lt;year&gt;2017&lt;/year&gt;&lt;pub-dates&gt;&lt;date&gt;2017/09/26&lt;/date&gt;&lt;/pub-dates&gt;&lt;/dates&gt;&lt;publisher&gt;American Chemical Society&lt;/publisher&gt;&lt;isbn&gt;1936-0851&lt;/isbn&gt;&lt;urls&gt;&lt;related-urls&gt;&lt;url&gt;https://doi.org/10.1021/acsnano.7b04683&lt;/url&gt;&lt;/related-urls&gt;&lt;/urls&gt;&lt;electronic-resource-num&gt;10.1021/acsnano.7b04683&lt;/electronic-resource-num&gt;&lt;/record&gt;&lt;/Cite&gt;&lt;/EndNote&gt;</w:instrText>
            </w:r>
            <w:r w:rsidRPr="005B75A1">
              <w:rPr>
                <w:rFonts w:ascii="Times New Roman" w:hAnsi="Times New Roman"/>
                <w:sz w:val="22"/>
                <w:szCs w:val="18"/>
              </w:rPr>
              <w:fldChar w:fldCharType="separate"/>
            </w:r>
            <w:r w:rsidR="00896DC4" w:rsidRPr="00896DC4">
              <w:rPr>
                <w:rFonts w:ascii="Times New Roman" w:hAnsi="Times New Roman"/>
                <w:noProof/>
                <w:sz w:val="22"/>
                <w:szCs w:val="18"/>
                <w:vertAlign w:val="superscript"/>
              </w:rPr>
              <w:t>404</w:t>
            </w:r>
            <w:r w:rsidRPr="005B75A1">
              <w:rPr>
                <w:rFonts w:ascii="Times New Roman" w:hAnsi="Times New Roman"/>
                <w:sz w:val="22"/>
                <w:szCs w:val="18"/>
              </w:rPr>
              <w:fldChar w:fldCharType="end"/>
            </w:r>
          </w:p>
        </w:tc>
      </w:tr>
      <w:tr w:rsidR="00D04378" w:rsidRPr="005B75A1" w14:paraId="75A92F03" w14:textId="77777777" w:rsidTr="00896DC4">
        <w:trPr>
          <w:jc w:val="center"/>
        </w:trPr>
        <w:tc>
          <w:tcPr>
            <w:tcW w:w="2695" w:type="dxa"/>
          </w:tcPr>
          <w:p w14:paraId="6BB8D5C2"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(C</w:t>
            </w:r>
            <w:r w:rsidRPr="005B75A1">
              <w:rPr>
                <w:rFonts w:ascii="Times New Roman" w:hAnsi="Times New Roman"/>
                <w:sz w:val="22"/>
                <w:szCs w:val="18"/>
                <w:vertAlign w:val="subscript"/>
              </w:rPr>
              <w:t>4</w:t>
            </w:r>
            <w:r w:rsidRPr="005B75A1">
              <w:rPr>
                <w:rFonts w:ascii="Times New Roman" w:hAnsi="Times New Roman"/>
                <w:sz w:val="22"/>
                <w:szCs w:val="18"/>
              </w:rPr>
              <w:t>N</w:t>
            </w:r>
            <w:r w:rsidRPr="005B75A1">
              <w:rPr>
                <w:rFonts w:ascii="Times New Roman" w:hAnsi="Times New Roman"/>
                <w:sz w:val="22"/>
                <w:szCs w:val="18"/>
                <w:vertAlign w:val="subscript"/>
              </w:rPr>
              <w:t>2</w:t>
            </w:r>
            <w:r w:rsidRPr="005B75A1">
              <w:rPr>
                <w:rFonts w:ascii="Times New Roman" w:hAnsi="Times New Roman"/>
                <w:sz w:val="22"/>
                <w:szCs w:val="18"/>
              </w:rPr>
              <w:t>H</w:t>
            </w:r>
            <w:r w:rsidRPr="005B75A1">
              <w:rPr>
                <w:rFonts w:ascii="Times New Roman" w:hAnsi="Times New Roman"/>
                <w:sz w:val="22"/>
                <w:szCs w:val="18"/>
                <w:vertAlign w:val="subscript"/>
              </w:rPr>
              <w:t>14</w:t>
            </w:r>
            <w:r w:rsidRPr="005B75A1">
              <w:rPr>
                <w:rFonts w:ascii="Times New Roman" w:hAnsi="Times New Roman"/>
                <w:sz w:val="22"/>
                <w:szCs w:val="18"/>
              </w:rPr>
              <w:t>)PbBr</w:t>
            </w:r>
            <w:r w:rsidRPr="005B75A1">
              <w:rPr>
                <w:rFonts w:ascii="Times New Roman" w:hAnsi="Times New Roman"/>
                <w:sz w:val="22"/>
                <w:szCs w:val="18"/>
                <w:vertAlign w:val="subscript"/>
              </w:rPr>
              <w:t>4</w:t>
            </w:r>
          </w:p>
        </w:tc>
        <w:tc>
          <w:tcPr>
            <w:tcW w:w="2035" w:type="dxa"/>
          </w:tcPr>
          <w:p w14:paraId="2CED6991"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1D perovskite multiple crystals</w:t>
            </w:r>
          </w:p>
        </w:tc>
        <w:tc>
          <w:tcPr>
            <w:tcW w:w="1565" w:type="dxa"/>
          </w:tcPr>
          <w:p w14:paraId="2AF79D58"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20</w:t>
            </w:r>
          </w:p>
        </w:tc>
        <w:tc>
          <w:tcPr>
            <w:tcW w:w="1530" w:type="dxa"/>
          </w:tcPr>
          <w:p w14:paraId="785BFF40"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Integration sphere</w:t>
            </w:r>
          </w:p>
        </w:tc>
        <w:tc>
          <w:tcPr>
            <w:tcW w:w="990" w:type="dxa"/>
          </w:tcPr>
          <w:p w14:paraId="7C5C229F" w14:textId="238AB87D"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fldChar w:fldCharType="begin"/>
            </w:r>
            <w:r w:rsidR="00FF2709">
              <w:rPr>
                <w:rFonts w:ascii="Times New Roman" w:hAnsi="Times New Roman"/>
                <w:sz w:val="22"/>
                <w:szCs w:val="18"/>
              </w:rPr>
              <w:instrText xml:space="preserve"> ADDIN EN.CITE &lt;EndNote&gt;&lt;Cite&gt;&lt;Author&gt;Yuan&lt;/Author&gt;&lt;Year&gt;2017&lt;/Year&gt;&lt;RecNum&gt;1001&lt;/RecNum&gt;&lt;DisplayText&gt;&lt;style face="superscript"&gt;73&lt;/style&gt;&lt;/DisplayText&gt;&lt;record&gt;&lt;rec-number&gt;1001&lt;/rec-number&gt;&lt;foreign-keys&gt;&lt;key app="EN" db-id="vpr9as2rawdd28e5aryxprt4dftzw9tvsf0t" timestamp="1541435771"&gt;1001&lt;/key&gt;&lt;/foreign-keys&gt;&lt;ref-type name="Journal Article"&gt;17&lt;/ref-type&gt;&lt;contributors&gt;&lt;authors&gt;&lt;author&gt;Yuan, Zhao&lt;/author&gt;&lt;author&gt;Zhou, Chenkun&lt;/author&gt;&lt;author&gt;Tian, Yu&lt;/author&gt;&lt;author&gt;Shu, Yu&lt;/author&gt;&lt;author&gt;Messier, Joshua&lt;/author&gt;&lt;author&gt;Wang, Jamie C&lt;/author&gt;&lt;author&gt;Van De Burgt, Lambertus J&lt;/author&gt;&lt;author&gt;Kountouriotis, Konstantinos&lt;/author&gt;&lt;author&gt;Xin, Yan&lt;/author&gt;&lt;author&gt;Holt, Ethan&lt;/author&gt;&lt;/authors&gt;&lt;/contributors&gt;&lt;titles&gt;&lt;title&gt;One-dimensional organic lead halide perovskites with efficient bluish white-light emission&lt;/title&gt;&lt;secondary-title&gt;Nature communications&lt;/secondary-title&gt;&lt;/titles&gt;&lt;periodical&gt;&lt;full-title&gt;Nature Communications&lt;/full-title&gt;&lt;abbr-1&gt;Nat. Commun.&lt;/abbr-1&gt;&lt;/periodical&gt;&lt;pages&gt;14051&lt;/pages&gt;&lt;volume&gt;8&lt;/volume&gt;&lt;dates&gt;&lt;year&gt;2017&lt;/year&gt;&lt;/dates&gt;&lt;isbn&gt;2041-1723&lt;/isbn&gt;&lt;urls&gt;&lt;/urls&gt;&lt;/record&gt;&lt;/Cite&gt;&lt;/EndNote&gt;</w:instrText>
            </w:r>
            <w:r w:rsidRPr="005B75A1">
              <w:rPr>
                <w:rFonts w:ascii="Times New Roman" w:hAnsi="Times New Roman"/>
                <w:sz w:val="22"/>
                <w:szCs w:val="18"/>
              </w:rPr>
              <w:fldChar w:fldCharType="separate"/>
            </w:r>
            <w:r w:rsidR="00FF2709" w:rsidRPr="00FF2709">
              <w:rPr>
                <w:rFonts w:ascii="Times New Roman" w:hAnsi="Times New Roman"/>
                <w:noProof/>
                <w:sz w:val="22"/>
                <w:szCs w:val="18"/>
                <w:vertAlign w:val="superscript"/>
              </w:rPr>
              <w:t>73</w:t>
            </w:r>
            <w:r w:rsidRPr="005B75A1">
              <w:rPr>
                <w:rFonts w:ascii="Times New Roman" w:hAnsi="Times New Roman"/>
                <w:sz w:val="22"/>
                <w:szCs w:val="18"/>
              </w:rPr>
              <w:fldChar w:fldCharType="end"/>
            </w:r>
          </w:p>
        </w:tc>
      </w:tr>
      <w:tr w:rsidR="00D04378" w:rsidRPr="005B75A1" w14:paraId="617A2215" w14:textId="77777777" w:rsidTr="00896DC4">
        <w:trPr>
          <w:jc w:val="center"/>
        </w:trPr>
        <w:tc>
          <w:tcPr>
            <w:tcW w:w="2695" w:type="dxa"/>
          </w:tcPr>
          <w:p w14:paraId="767D6CAA"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CsPbClBr</w:t>
            </w:r>
            <w:r w:rsidRPr="005B75A1">
              <w:rPr>
                <w:rFonts w:ascii="Times New Roman" w:hAnsi="Times New Roman"/>
                <w:sz w:val="22"/>
                <w:szCs w:val="18"/>
                <w:vertAlign w:val="subscript"/>
              </w:rPr>
              <w:t>2</w:t>
            </w:r>
          </w:p>
        </w:tc>
        <w:tc>
          <w:tcPr>
            <w:tcW w:w="2035" w:type="dxa"/>
          </w:tcPr>
          <w:p w14:paraId="44BEA939"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0D quantum dots in solution</w:t>
            </w:r>
          </w:p>
        </w:tc>
        <w:tc>
          <w:tcPr>
            <w:tcW w:w="1565" w:type="dxa"/>
          </w:tcPr>
          <w:p w14:paraId="616EC619"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70</w:t>
            </w:r>
          </w:p>
        </w:tc>
        <w:tc>
          <w:tcPr>
            <w:tcW w:w="1530" w:type="dxa"/>
          </w:tcPr>
          <w:p w14:paraId="71B2977A"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Integration sphere</w:t>
            </w:r>
          </w:p>
        </w:tc>
        <w:tc>
          <w:tcPr>
            <w:tcW w:w="990" w:type="dxa"/>
          </w:tcPr>
          <w:p w14:paraId="6B6A20D3" w14:textId="35793E29"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fldChar w:fldCharType="begin"/>
            </w:r>
            <w:r w:rsidR="00896DC4">
              <w:rPr>
                <w:rFonts w:ascii="Times New Roman" w:hAnsi="Times New Roman"/>
                <w:sz w:val="22"/>
                <w:szCs w:val="18"/>
              </w:rPr>
              <w:instrText xml:space="preserve"> ADDIN EN.CITE &lt;EndNote&gt;&lt;Cite&gt;&lt;Author&gt;Li&lt;/Author&gt;&lt;Year&gt;2016&lt;/Year&gt;&lt;RecNum&gt;1024&lt;/RecNum&gt;&lt;DisplayText&gt;&lt;style face="superscript"&gt;405&lt;/style&gt;&lt;/DisplayText&gt;&lt;record&gt;&lt;rec-number&gt;1024&lt;/rec-number&gt;&lt;foreign-keys&gt;&lt;key app="EN" db-id="vpr9as2rawdd28e5aryxprt4dftzw9tvsf0t" timestamp="1543526960"&gt;1024&lt;/key&gt;&lt;/foreign-keys&gt;&lt;ref-type name="Journal Article"&gt;17&lt;/ref-type&gt;&lt;contributors&gt;&lt;authors&gt;&lt;author&gt;Li, Xiaoming&lt;/author&gt;&lt;author&gt;Wu, Ye&lt;/author&gt;&lt;author&gt;Zhang, Shengli&lt;/author&gt;&lt;author&gt;Cai, Bo&lt;/author&gt;&lt;author&gt;Gu, Yu&lt;/author&gt;&lt;author&gt;Song, Jizhong&lt;/author&gt;&lt;author&gt;Zeng, Haibo&lt;/author&gt;&lt;/authors&gt;&lt;/contributors&gt;&lt;titles&gt;&lt;title&gt;&lt;style face="normal" font="default" size="100%"&gt;CsPbX&lt;/style&gt;&lt;style face="subscript" font="default" size="100%"&gt;3&lt;/style&gt;&lt;style face="normal" font="default" size="100%"&gt; Quantum Dots for Lighting and Displays: Room‐Temperature Synthesis, Photoluminescence Superiorities, Underlying Origins and White Light‐Emitting Diodes&lt;/style&gt;&lt;/title&gt;&lt;secondary-title&gt;Advanced Functional Materials&lt;/secondary-title&gt;&lt;/titles&gt;&lt;periodical&gt;&lt;full-title&gt;Advanced Functional Materials&lt;/full-title&gt;&lt;abbr-1&gt;Adv. Funct. Mater.&lt;/abbr-1&gt;&lt;abbr-2&gt;Adv Funct Mater&lt;/abbr-2&gt;&lt;/periodical&gt;&lt;pages&gt;2435-2445&lt;/pages&gt;&lt;volume&gt;26&lt;/volume&gt;&lt;number&gt;15&lt;/number&gt;&lt;dates&gt;&lt;year&gt;2016&lt;/year&gt;&lt;/dates&gt;&lt;isbn&gt;1616-301X&lt;/isbn&gt;&lt;urls&gt;&lt;/urls&gt;&lt;/record&gt;&lt;/Cite&gt;&lt;/EndNote&gt;</w:instrText>
            </w:r>
            <w:r w:rsidRPr="005B75A1">
              <w:rPr>
                <w:rFonts w:ascii="Times New Roman" w:hAnsi="Times New Roman"/>
                <w:sz w:val="22"/>
                <w:szCs w:val="18"/>
              </w:rPr>
              <w:fldChar w:fldCharType="separate"/>
            </w:r>
            <w:r w:rsidR="00896DC4" w:rsidRPr="00896DC4">
              <w:rPr>
                <w:rFonts w:ascii="Times New Roman" w:hAnsi="Times New Roman"/>
                <w:noProof/>
                <w:sz w:val="22"/>
                <w:szCs w:val="18"/>
                <w:vertAlign w:val="superscript"/>
              </w:rPr>
              <w:t>405</w:t>
            </w:r>
            <w:r w:rsidRPr="005B75A1">
              <w:rPr>
                <w:rFonts w:ascii="Times New Roman" w:hAnsi="Times New Roman"/>
                <w:sz w:val="22"/>
                <w:szCs w:val="18"/>
              </w:rPr>
              <w:fldChar w:fldCharType="end"/>
            </w:r>
          </w:p>
        </w:tc>
      </w:tr>
      <w:tr w:rsidR="00D04378" w:rsidRPr="005B75A1" w14:paraId="58E2233A" w14:textId="77777777" w:rsidTr="00896DC4">
        <w:trPr>
          <w:jc w:val="center"/>
        </w:trPr>
        <w:tc>
          <w:tcPr>
            <w:tcW w:w="2695" w:type="dxa"/>
          </w:tcPr>
          <w:p w14:paraId="257A5AF8"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Cs</w:t>
            </w:r>
            <w:r w:rsidRPr="005B75A1">
              <w:rPr>
                <w:rFonts w:ascii="Times New Roman" w:hAnsi="Times New Roman"/>
                <w:sz w:val="22"/>
                <w:szCs w:val="18"/>
                <w:vertAlign w:val="subscript"/>
              </w:rPr>
              <w:t>3</w:t>
            </w:r>
            <w:r w:rsidRPr="005B75A1">
              <w:rPr>
                <w:rFonts w:ascii="Times New Roman" w:hAnsi="Times New Roman"/>
                <w:sz w:val="22"/>
                <w:szCs w:val="18"/>
              </w:rPr>
              <w:t>Cu</w:t>
            </w:r>
            <w:r w:rsidRPr="005B75A1">
              <w:rPr>
                <w:rFonts w:ascii="Times New Roman" w:hAnsi="Times New Roman"/>
                <w:sz w:val="22"/>
                <w:szCs w:val="18"/>
                <w:vertAlign w:val="subscript"/>
              </w:rPr>
              <w:t>2</w:t>
            </w:r>
            <w:r w:rsidRPr="005B75A1">
              <w:rPr>
                <w:rFonts w:ascii="Times New Roman" w:hAnsi="Times New Roman"/>
                <w:sz w:val="22"/>
                <w:szCs w:val="18"/>
              </w:rPr>
              <w:t>I</w:t>
            </w:r>
            <w:r w:rsidRPr="005B75A1">
              <w:rPr>
                <w:rFonts w:ascii="Times New Roman" w:hAnsi="Times New Roman"/>
                <w:sz w:val="22"/>
                <w:szCs w:val="18"/>
                <w:vertAlign w:val="subscript"/>
              </w:rPr>
              <w:t>5</w:t>
            </w:r>
          </w:p>
        </w:tc>
        <w:tc>
          <w:tcPr>
            <w:tcW w:w="2035" w:type="dxa"/>
          </w:tcPr>
          <w:p w14:paraId="62009FAD"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0D single crystal</w:t>
            </w:r>
          </w:p>
        </w:tc>
        <w:tc>
          <w:tcPr>
            <w:tcW w:w="1565" w:type="dxa"/>
          </w:tcPr>
          <w:p w14:paraId="4CFAA9E8"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91</w:t>
            </w:r>
          </w:p>
        </w:tc>
        <w:tc>
          <w:tcPr>
            <w:tcW w:w="1530" w:type="dxa"/>
          </w:tcPr>
          <w:p w14:paraId="4754FF00"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Integration sphere</w:t>
            </w:r>
          </w:p>
        </w:tc>
        <w:tc>
          <w:tcPr>
            <w:tcW w:w="990" w:type="dxa"/>
          </w:tcPr>
          <w:p w14:paraId="22C7750C" w14:textId="5F4A2D96"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fldChar w:fldCharType="begin"/>
            </w:r>
            <w:r w:rsidR="00896DC4">
              <w:rPr>
                <w:rFonts w:ascii="Times New Roman" w:hAnsi="Times New Roman"/>
                <w:sz w:val="22"/>
                <w:szCs w:val="18"/>
              </w:rPr>
              <w:instrText xml:space="preserve"> ADDIN EN.CITE &lt;EndNote&gt;&lt;Cite&gt;&lt;Author&gt;Jun&lt;/Author&gt;&lt;Year&gt;2018&lt;/Year&gt;&lt;RecNum&gt;965&lt;/RecNum&gt;&lt;DisplayText&gt;&lt;style face="superscript"&gt;183&lt;/style&gt;&lt;/DisplayText&gt;&lt;record&gt;&lt;rec-number&gt;965&lt;/rec-number&gt;&lt;foreign-keys&gt;&lt;key app="EN" db-id="vpr9as2rawdd28e5aryxprt4dftzw9tvsf0t" timestamp="1538021190"&gt;965&lt;/key&gt;&lt;/foreign-keys&gt;&lt;ref-type name="Journal Article"&gt;17&lt;/ref-type&gt;&lt;contributors&gt;&lt;authors&gt;&lt;author&gt;Jun, Taehwan&lt;/author&gt;&lt;author&gt;Sim, Kihyung&lt;/author&gt;&lt;author&gt;Iimura, Soshi&lt;/author&gt;&lt;author&gt;Sasase, Masato&lt;/author&gt;&lt;author&gt;Kamioka, Hayato&lt;/author&gt;&lt;author&gt;Kim, Junghwan&lt;/author&gt;&lt;author&gt;Hosono, Hideo&lt;/author&gt;&lt;/authors&gt;&lt;/contributors&gt;&lt;titles&gt;&lt;title&gt;&lt;style face="normal" font="default" size="100%"&gt;Lead‐Free Highly Efficient Blue‐Emitting Cs&lt;/style&gt;&lt;style face="subscript" font="default" size="100%"&gt;3&lt;/style&gt;&lt;style face="normal" font="default" size="100%"&gt;Cu&lt;/style&gt;&lt;style face="subscript" font="default" size="100%"&gt;2&lt;/style&gt;&lt;style face="normal" font="default" size="100%"&gt;I&lt;/style&gt;&lt;style face="subscript" font="default" size="100%"&gt;5&lt;/style&gt;&lt;style face="normal" font="default" size="100%"&gt; with 0D Electronic Structure&lt;/style&gt;&lt;/title&gt;&lt;secondary-title&gt;Advanced Materials&lt;/secondary-title&gt;&lt;/titles&gt;&lt;periodical&gt;&lt;full-title&gt;Advanced Materials&lt;/full-title&gt;&lt;abbr-1&gt;Adv. Mater.&lt;/abbr-1&gt;&lt;abbr-2&gt;Adv Mater&lt;/abbr-2&gt;&lt;/periodical&gt;&lt;pages&gt;1804547&lt;/pages&gt;&lt;dates&gt;&lt;year&gt;2018&lt;/year&gt;&lt;/dates&gt;&lt;isbn&gt;0935-9648&lt;/isbn&gt;&lt;urls&gt;&lt;/urls&gt;&lt;/record&gt;&lt;/Cite&gt;&lt;/EndNote&gt;</w:instrText>
            </w:r>
            <w:r w:rsidRPr="005B75A1">
              <w:rPr>
                <w:rFonts w:ascii="Times New Roman" w:hAnsi="Times New Roman"/>
                <w:sz w:val="22"/>
                <w:szCs w:val="18"/>
              </w:rPr>
              <w:fldChar w:fldCharType="separate"/>
            </w:r>
            <w:r w:rsidR="00896DC4" w:rsidRPr="00896DC4">
              <w:rPr>
                <w:rFonts w:ascii="Times New Roman" w:hAnsi="Times New Roman"/>
                <w:noProof/>
                <w:sz w:val="22"/>
                <w:szCs w:val="18"/>
                <w:vertAlign w:val="superscript"/>
              </w:rPr>
              <w:t>183</w:t>
            </w:r>
            <w:r w:rsidRPr="005B75A1">
              <w:rPr>
                <w:rFonts w:ascii="Times New Roman" w:hAnsi="Times New Roman"/>
                <w:sz w:val="22"/>
                <w:szCs w:val="18"/>
              </w:rPr>
              <w:fldChar w:fldCharType="end"/>
            </w:r>
          </w:p>
        </w:tc>
      </w:tr>
      <w:tr w:rsidR="00D04378" w:rsidRPr="005B75A1" w14:paraId="2D2976FE" w14:textId="77777777" w:rsidTr="00896DC4">
        <w:trPr>
          <w:jc w:val="center"/>
        </w:trPr>
        <w:tc>
          <w:tcPr>
            <w:tcW w:w="2695" w:type="dxa"/>
          </w:tcPr>
          <w:p w14:paraId="766E480D" w14:textId="77777777" w:rsidR="00D04378" w:rsidRPr="005B75A1" w:rsidRDefault="00D04378" w:rsidP="005B75A1">
            <w:pPr>
              <w:pStyle w:val="TCTableBody"/>
              <w:spacing w:after="0"/>
              <w:jc w:val="center"/>
              <w:rPr>
                <w:rFonts w:ascii="Times New Roman" w:hAnsi="Times New Roman"/>
                <w:sz w:val="22"/>
                <w:szCs w:val="18"/>
              </w:rPr>
            </w:pPr>
            <w:r w:rsidRPr="005B75A1">
              <w:rPr>
                <w:rFonts w:ascii="Times New Roman" w:hAnsi="Times New Roman"/>
                <w:sz w:val="22"/>
                <w:szCs w:val="18"/>
              </w:rPr>
              <w:t>Cs</w:t>
            </w:r>
            <w:r w:rsidRPr="005B75A1">
              <w:rPr>
                <w:rFonts w:ascii="Times New Roman" w:hAnsi="Times New Roman"/>
                <w:sz w:val="22"/>
                <w:szCs w:val="18"/>
                <w:vertAlign w:val="subscript"/>
              </w:rPr>
              <w:t>3</w:t>
            </w:r>
            <w:r w:rsidRPr="005B75A1">
              <w:rPr>
                <w:rFonts w:ascii="Times New Roman" w:hAnsi="Times New Roman"/>
                <w:sz w:val="22"/>
                <w:szCs w:val="18"/>
              </w:rPr>
              <w:t>Cu</w:t>
            </w:r>
            <w:r w:rsidRPr="005B75A1">
              <w:rPr>
                <w:rFonts w:ascii="Times New Roman" w:hAnsi="Times New Roman"/>
                <w:sz w:val="22"/>
                <w:szCs w:val="18"/>
                <w:vertAlign w:val="subscript"/>
              </w:rPr>
              <w:t>2</w:t>
            </w:r>
            <w:r w:rsidRPr="005B75A1">
              <w:rPr>
                <w:rFonts w:ascii="Times New Roman" w:hAnsi="Times New Roman"/>
                <w:sz w:val="22"/>
                <w:szCs w:val="18"/>
              </w:rPr>
              <w:t>Br</w:t>
            </w:r>
            <w:r w:rsidRPr="005B75A1">
              <w:rPr>
                <w:rFonts w:ascii="Times New Roman" w:hAnsi="Times New Roman"/>
                <w:sz w:val="22"/>
                <w:szCs w:val="18"/>
                <w:vertAlign w:val="subscript"/>
              </w:rPr>
              <w:t>5-x</w:t>
            </w:r>
            <w:r w:rsidRPr="005B75A1">
              <w:rPr>
                <w:rFonts w:ascii="Times New Roman" w:hAnsi="Times New Roman"/>
                <w:sz w:val="22"/>
                <w:szCs w:val="18"/>
              </w:rPr>
              <w:t>I</w:t>
            </w:r>
            <w:r w:rsidRPr="005B75A1">
              <w:rPr>
                <w:rFonts w:ascii="Times New Roman" w:hAnsi="Times New Roman"/>
                <w:sz w:val="22"/>
                <w:szCs w:val="18"/>
                <w:vertAlign w:val="subscript"/>
              </w:rPr>
              <w:t xml:space="preserve">x </w:t>
            </w:r>
            <w:r w:rsidRPr="005B75A1">
              <w:rPr>
                <w:rFonts w:ascii="Times New Roman" w:hAnsi="Times New Roman"/>
                <w:sz w:val="22"/>
                <w:szCs w:val="18"/>
              </w:rPr>
              <w:t>(0 ≤ x ≤ 5)</w:t>
            </w:r>
          </w:p>
          <w:p w14:paraId="7FCF0EB5" w14:textId="77777777" w:rsidR="00D04378" w:rsidRPr="005B75A1" w:rsidRDefault="00D04378" w:rsidP="005B75A1">
            <w:pPr>
              <w:pStyle w:val="TCTableBody"/>
              <w:spacing w:after="0"/>
              <w:jc w:val="center"/>
              <w:rPr>
                <w:rFonts w:ascii="Times New Roman" w:hAnsi="Times New Roman"/>
                <w:sz w:val="22"/>
                <w:szCs w:val="18"/>
                <w:lang w:val="fr-FR"/>
              </w:rPr>
            </w:pPr>
            <w:r w:rsidRPr="005B75A1">
              <w:rPr>
                <w:rFonts w:ascii="Times New Roman" w:hAnsi="Times New Roman"/>
                <w:sz w:val="22"/>
                <w:szCs w:val="18"/>
                <w:lang w:val="fr-FR"/>
              </w:rPr>
              <w:t>x = 5</w:t>
            </w:r>
          </w:p>
          <w:p w14:paraId="45743CDA" w14:textId="77777777" w:rsidR="00D04378" w:rsidRPr="005B75A1" w:rsidRDefault="00D04378" w:rsidP="005B75A1">
            <w:pPr>
              <w:pStyle w:val="TCTableBody"/>
              <w:spacing w:after="0"/>
              <w:jc w:val="center"/>
              <w:rPr>
                <w:rFonts w:ascii="Times New Roman" w:hAnsi="Times New Roman"/>
                <w:sz w:val="22"/>
                <w:szCs w:val="18"/>
                <w:lang w:val="fr-FR"/>
              </w:rPr>
            </w:pPr>
            <w:r w:rsidRPr="005B75A1">
              <w:rPr>
                <w:rFonts w:ascii="Times New Roman" w:hAnsi="Times New Roman"/>
                <w:sz w:val="22"/>
                <w:szCs w:val="18"/>
                <w:lang w:val="fr-FR"/>
              </w:rPr>
              <w:t>x = 3.75</w:t>
            </w:r>
          </w:p>
          <w:p w14:paraId="174F3DDB" w14:textId="77777777" w:rsidR="00D04378" w:rsidRPr="005B75A1" w:rsidRDefault="00D04378" w:rsidP="005B75A1">
            <w:pPr>
              <w:pStyle w:val="TCTableBody"/>
              <w:spacing w:after="0"/>
              <w:jc w:val="center"/>
              <w:rPr>
                <w:rFonts w:ascii="Times New Roman" w:hAnsi="Times New Roman"/>
                <w:sz w:val="22"/>
                <w:szCs w:val="18"/>
              </w:rPr>
            </w:pPr>
            <w:r w:rsidRPr="005B75A1">
              <w:rPr>
                <w:rFonts w:ascii="Times New Roman" w:hAnsi="Times New Roman"/>
                <w:sz w:val="22"/>
                <w:szCs w:val="18"/>
              </w:rPr>
              <w:t>x = 2.5</w:t>
            </w:r>
          </w:p>
          <w:p w14:paraId="5604B90C" w14:textId="77777777" w:rsidR="00D04378" w:rsidRPr="005B75A1" w:rsidRDefault="00D04378" w:rsidP="005B75A1">
            <w:pPr>
              <w:pStyle w:val="TCTableBody"/>
              <w:spacing w:after="0"/>
              <w:jc w:val="center"/>
              <w:rPr>
                <w:rFonts w:ascii="Times New Roman" w:hAnsi="Times New Roman"/>
                <w:sz w:val="22"/>
                <w:szCs w:val="18"/>
              </w:rPr>
            </w:pPr>
            <w:r w:rsidRPr="005B75A1">
              <w:rPr>
                <w:rFonts w:ascii="Times New Roman" w:hAnsi="Times New Roman"/>
                <w:sz w:val="22"/>
                <w:szCs w:val="18"/>
              </w:rPr>
              <w:t>x = 1.25</w:t>
            </w:r>
          </w:p>
          <w:p w14:paraId="0E3BEDEF" w14:textId="77777777" w:rsidR="00D04378" w:rsidRPr="005B75A1" w:rsidRDefault="00D04378" w:rsidP="005B75A1">
            <w:pPr>
              <w:pStyle w:val="TCTableBody"/>
              <w:jc w:val="center"/>
              <w:rPr>
                <w:rFonts w:ascii="Times New Roman" w:hAnsi="Times New Roman"/>
                <w:sz w:val="22"/>
                <w:szCs w:val="18"/>
                <w:vertAlign w:val="subscript"/>
              </w:rPr>
            </w:pPr>
            <w:r w:rsidRPr="005B75A1">
              <w:rPr>
                <w:rFonts w:ascii="Times New Roman" w:hAnsi="Times New Roman"/>
                <w:sz w:val="22"/>
                <w:szCs w:val="18"/>
              </w:rPr>
              <w:t>x = 0</w:t>
            </w:r>
          </w:p>
        </w:tc>
        <w:tc>
          <w:tcPr>
            <w:tcW w:w="2035" w:type="dxa"/>
          </w:tcPr>
          <w:p w14:paraId="2C23A4DF" w14:textId="27F0749A"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0D single crystals</w:t>
            </w:r>
          </w:p>
          <w:p w14:paraId="6E78B794" w14:textId="77777777" w:rsidR="00D04378" w:rsidRPr="005B75A1" w:rsidRDefault="00D04378" w:rsidP="005B75A1">
            <w:pPr>
              <w:pStyle w:val="TCTableBody"/>
              <w:jc w:val="center"/>
              <w:rPr>
                <w:rFonts w:ascii="Times New Roman" w:hAnsi="Times New Roman"/>
                <w:sz w:val="22"/>
                <w:szCs w:val="18"/>
              </w:rPr>
            </w:pPr>
          </w:p>
        </w:tc>
        <w:tc>
          <w:tcPr>
            <w:tcW w:w="1565" w:type="dxa"/>
          </w:tcPr>
          <w:p w14:paraId="2827AE4A" w14:textId="77777777" w:rsidR="00D04378" w:rsidRPr="005B75A1" w:rsidRDefault="00D04378" w:rsidP="005B75A1">
            <w:pPr>
              <w:pStyle w:val="TCTableBody"/>
              <w:spacing w:after="0"/>
              <w:jc w:val="center"/>
              <w:rPr>
                <w:rFonts w:ascii="Times New Roman" w:hAnsi="Times New Roman"/>
                <w:sz w:val="22"/>
                <w:szCs w:val="18"/>
                <w:highlight w:val="yellow"/>
              </w:rPr>
            </w:pPr>
          </w:p>
          <w:p w14:paraId="15561ABC" w14:textId="77777777" w:rsidR="00D04378" w:rsidRPr="005B75A1" w:rsidRDefault="00D04378" w:rsidP="005B75A1">
            <w:pPr>
              <w:pStyle w:val="TCTableBody"/>
              <w:spacing w:after="0"/>
              <w:jc w:val="center"/>
              <w:rPr>
                <w:rFonts w:ascii="Times New Roman" w:hAnsi="Times New Roman"/>
                <w:sz w:val="22"/>
                <w:szCs w:val="18"/>
              </w:rPr>
            </w:pPr>
            <w:r w:rsidRPr="005B75A1">
              <w:rPr>
                <w:rFonts w:ascii="Times New Roman" w:hAnsi="Times New Roman"/>
                <w:sz w:val="22"/>
                <w:szCs w:val="18"/>
              </w:rPr>
              <w:t xml:space="preserve">98.71 </w:t>
            </w:r>
            <m:oMath>
              <m:r>
                <w:rPr>
                  <w:rFonts w:ascii="Cambria Math" w:hAnsi="Cambria Math"/>
                  <w:sz w:val="22"/>
                  <w:szCs w:val="18"/>
                </w:rPr>
                <m:t>±</m:t>
              </m:r>
            </m:oMath>
            <w:r w:rsidRPr="005B75A1">
              <w:rPr>
                <w:rFonts w:ascii="Times New Roman" w:hAnsi="Times New Roman"/>
                <w:sz w:val="22"/>
                <w:szCs w:val="18"/>
              </w:rPr>
              <w:t xml:space="preserve"> 0.047</w:t>
            </w:r>
          </w:p>
          <w:p w14:paraId="234C6D93" w14:textId="77777777" w:rsidR="00D04378" w:rsidRPr="005B75A1" w:rsidRDefault="00D04378" w:rsidP="005B75A1">
            <w:pPr>
              <w:pStyle w:val="TCTableBody"/>
              <w:spacing w:after="0"/>
              <w:jc w:val="center"/>
              <w:rPr>
                <w:rFonts w:ascii="Times New Roman" w:hAnsi="Times New Roman"/>
                <w:sz w:val="22"/>
                <w:szCs w:val="18"/>
              </w:rPr>
            </w:pPr>
            <w:r w:rsidRPr="005B75A1">
              <w:rPr>
                <w:rFonts w:ascii="Times New Roman" w:hAnsi="Times New Roman"/>
                <w:sz w:val="22"/>
                <w:szCs w:val="18"/>
              </w:rPr>
              <w:t xml:space="preserve">60.36 </w:t>
            </w:r>
            <m:oMath>
              <m:r>
                <w:rPr>
                  <w:rFonts w:ascii="Cambria Math" w:hAnsi="Cambria Math"/>
                  <w:sz w:val="22"/>
                  <w:szCs w:val="18"/>
                </w:rPr>
                <m:t>±</m:t>
              </m:r>
            </m:oMath>
            <w:r w:rsidRPr="005B75A1">
              <w:rPr>
                <w:rFonts w:ascii="Times New Roman" w:hAnsi="Times New Roman"/>
                <w:sz w:val="22"/>
                <w:szCs w:val="18"/>
              </w:rPr>
              <w:t xml:space="preserve"> 0.045</w:t>
            </w:r>
          </w:p>
          <w:p w14:paraId="46145A9F" w14:textId="77777777" w:rsidR="00D04378" w:rsidRPr="005B75A1" w:rsidRDefault="00D04378" w:rsidP="005B75A1">
            <w:pPr>
              <w:pStyle w:val="TCTableBody"/>
              <w:spacing w:after="0"/>
              <w:jc w:val="center"/>
              <w:rPr>
                <w:rFonts w:ascii="Times New Roman" w:hAnsi="Times New Roman"/>
                <w:sz w:val="22"/>
                <w:szCs w:val="18"/>
              </w:rPr>
            </w:pPr>
            <w:r w:rsidRPr="005B75A1">
              <w:rPr>
                <w:rFonts w:ascii="Times New Roman" w:hAnsi="Times New Roman"/>
                <w:sz w:val="22"/>
                <w:szCs w:val="18"/>
              </w:rPr>
              <w:t xml:space="preserve">55.15 </w:t>
            </w:r>
            <m:oMath>
              <m:r>
                <w:rPr>
                  <w:rFonts w:ascii="Cambria Math" w:hAnsi="Cambria Math"/>
                  <w:sz w:val="22"/>
                  <w:szCs w:val="18"/>
                </w:rPr>
                <m:t xml:space="preserve">± </m:t>
              </m:r>
            </m:oMath>
            <w:r w:rsidRPr="005B75A1">
              <w:rPr>
                <w:rFonts w:ascii="Times New Roman" w:hAnsi="Times New Roman"/>
                <w:sz w:val="22"/>
                <w:szCs w:val="18"/>
              </w:rPr>
              <w:t>0.036</w:t>
            </w:r>
          </w:p>
          <w:p w14:paraId="15E564C6" w14:textId="77777777" w:rsidR="00D04378" w:rsidRPr="005B75A1" w:rsidRDefault="00D04378" w:rsidP="005B75A1">
            <w:pPr>
              <w:pStyle w:val="TCTableBody"/>
              <w:spacing w:after="0"/>
              <w:jc w:val="center"/>
              <w:rPr>
                <w:rFonts w:ascii="Times New Roman" w:hAnsi="Times New Roman"/>
                <w:sz w:val="22"/>
                <w:szCs w:val="18"/>
              </w:rPr>
            </w:pPr>
            <w:r w:rsidRPr="005B75A1">
              <w:rPr>
                <w:rFonts w:ascii="Times New Roman" w:hAnsi="Times New Roman"/>
                <w:sz w:val="22"/>
                <w:szCs w:val="18"/>
              </w:rPr>
              <w:t xml:space="preserve">53.80 </w:t>
            </w:r>
            <m:oMath>
              <m:r>
                <w:rPr>
                  <w:rFonts w:ascii="Cambria Math" w:hAnsi="Cambria Math"/>
                  <w:sz w:val="22"/>
                  <w:szCs w:val="18"/>
                </w:rPr>
                <m:t xml:space="preserve">± </m:t>
              </m:r>
            </m:oMath>
            <w:r w:rsidRPr="005B75A1">
              <w:rPr>
                <w:rFonts w:ascii="Times New Roman" w:hAnsi="Times New Roman"/>
                <w:sz w:val="22"/>
                <w:szCs w:val="18"/>
              </w:rPr>
              <w:t>0.038</w:t>
            </w:r>
          </w:p>
          <w:p w14:paraId="1C57BFB2" w14:textId="77777777" w:rsidR="00D04378" w:rsidRPr="005B75A1" w:rsidRDefault="00D04378" w:rsidP="005B75A1">
            <w:pPr>
              <w:pStyle w:val="TCTableBody"/>
              <w:jc w:val="center"/>
              <w:rPr>
                <w:rFonts w:ascii="Times New Roman" w:hAnsi="Times New Roman"/>
                <w:sz w:val="22"/>
                <w:szCs w:val="18"/>
                <w:highlight w:val="yellow"/>
              </w:rPr>
            </w:pPr>
            <w:r w:rsidRPr="005B75A1">
              <w:rPr>
                <w:rFonts w:ascii="Times New Roman" w:hAnsi="Times New Roman"/>
                <w:sz w:val="22"/>
                <w:szCs w:val="18"/>
              </w:rPr>
              <w:t xml:space="preserve">50.07 </w:t>
            </w:r>
            <m:oMath>
              <m:r>
                <w:rPr>
                  <w:rFonts w:ascii="Cambria Math" w:hAnsi="Cambria Math"/>
                  <w:sz w:val="22"/>
                  <w:szCs w:val="18"/>
                </w:rPr>
                <m:t xml:space="preserve">± </m:t>
              </m:r>
            </m:oMath>
            <w:r w:rsidRPr="005B75A1">
              <w:rPr>
                <w:rFonts w:ascii="Times New Roman" w:hAnsi="Times New Roman"/>
                <w:sz w:val="22"/>
                <w:szCs w:val="18"/>
              </w:rPr>
              <w:t>0.035</w:t>
            </w:r>
          </w:p>
        </w:tc>
        <w:tc>
          <w:tcPr>
            <w:tcW w:w="1530" w:type="dxa"/>
          </w:tcPr>
          <w:p w14:paraId="6D61D93E" w14:textId="77777777"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Integration sphere</w:t>
            </w:r>
          </w:p>
        </w:tc>
        <w:tc>
          <w:tcPr>
            <w:tcW w:w="990" w:type="dxa"/>
          </w:tcPr>
          <w:p w14:paraId="43A85DF6" w14:textId="39951918" w:rsidR="00D04378" w:rsidRPr="005B75A1" w:rsidRDefault="00D04378" w:rsidP="005B75A1">
            <w:pPr>
              <w:pStyle w:val="TCTableBody"/>
              <w:jc w:val="center"/>
              <w:rPr>
                <w:rFonts w:ascii="Times New Roman" w:hAnsi="Times New Roman"/>
                <w:sz w:val="22"/>
                <w:szCs w:val="18"/>
              </w:rPr>
            </w:pPr>
            <w:r w:rsidRPr="005B75A1">
              <w:rPr>
                <w:rFonts w:ascii="Times New Roman" w:hAnsi="Times New Roman"/>
                <w:sz w:val="22"/>
                <w:szCs w:val="18"/>
              </w:rPr>
              <w:t>This work</w:t>
            </w:r>
          </w:p>
        </w:tc>
      </w:tr>
    </w:tbl>
    <w:p w14:paraId="2AC6B2D6" w14:textId="77777777" w:rsidR="00D04378" w:rsidRPr="004D009E" w:rsidRDefault="00D04378" w:rsidP="00CE3348">
      <w:pPr>
        <w:spacing w:line="480" w:lineRule="auto"/>
        <w:ind w:firstLine="720"/>
        <w:jc w:val="both"/>
        <w:rPr>
          <w:szCs w:val="24"/>
        </w:rPr>
      </w:pPr>
    </w:p>
    <w:p w14:paraId="23C776F0" w14:textId="49A2E59B" w:rsidR="00D04378" w:rsidRPr="00D04378" w:rsidRDefault="00D04378" w:rsidP="00CE3348">
      <w:pPr>
        <w:pStyle w:val="TAMainText"/>
        <w:ind w:firstLine="720"/>
        <w:rPr>
          <w:rFonts w:ascii="Times New Roman" w:hAnsi="Times New Roman"/>
        </w:rPr>
      </w:pPr>
      <w:r w:rsidRPr="00883398">
        <w:rPr>
          <w:rFonts w:ascii="Times New Roman" w:hAnsi="Times New Roman"/>
        </w:rPr>
        <w:lastRenderedPageBreak/>
        <w:t>Copper possesses excellent attributes such as low toxicity, low cost</w:t>
      </w:r>
      <w:r>
        <w:rPr>
          <w:rFonts w:ascii="Times New Roman" w:hAnsi="Times New Roman"/>
        </w:rPr>
        <w:t>,</w:t>
      </w:r>
      <w:r w:rsidRPr="00883398">
        <w:rPr>
          <w:rFonts w:ascii="Times New Roman" w:hAnsi="Times New Roman"/>
        </w:rPr>
        <w:t xml:space="preserve"> and earth abundance, making it an ideal candidate for use in modern technology from superconducting magnets and electrical wiring to W-LEDs</w:t>
      </w:r>
      <w:r>
        <w:rPr>
          <w:rFonts w:ascii="Times New Roman" w:hAnsi="Times New Roman"/>
        </w:rPr>
        <w:t>.</w:t>
      </w:r>
      <w:r w:rsidRPr="00883398">
        <w:rPr>
          <w:rFonts w:ascii="Times New Roman" w:hAnsi="Times New Roman"/>
        </w:rPr>
        <w:fldChar w:fldCharType="begin">
          <w:fldData xml:space="preserve">PEVuZE5vdGU+PENpdGU+PEF1dGhvcj5LZWltZXI8L0F1dGhvcj48WWVhcj4yMDE1PC9ZZWFyPjxS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</w:fldData>
        </w:fldChar>
      </w:r>
      <w:r w:rsidR="00896DC4">
        <w:rPr>
          <w:rFonts w:ascii="Times New Roman" w:hAnsi="Times New Roman"/>
        </w:rPr>
        <w:instrText xml:space="preserve"> ADDIN EN.CITE </w:instrText>
      </w:r>
      <w:r w:rsidR="00896DC4">
        <w:rPr>
          <w:rFonts w:ascii="Times New Roman" w:hAnsi="Times New Roman"/>
        </w:rPr>
        <w:fldChar w:fldCharType="begin">
          <w:fldData xml:space="preserve">PEVuZE5vdGU+PENpdGU+PEF1dGhvcj5LZWltZXI8L0F1dGhvcj48WWVhcj4yMDE1PC9ZZWFyPjxS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</w:fldData>
        </w:fldChar>
      </w:r>
      <w:r w:rsidR="00896DC4">
        <w:rPr>
          <w:rFonts w:ascii="Times New Roman" w:hAnsi="Times New Roman"/>
        </w:rPr>
        <w:instrText xml:space="preserve"> ADDIN EN.CITE.DATA </w:instrText>
      </w:r>
      <w:r w:rsidR="00896DC4">
        <w:rPr>
          <w:rFonts w:ascii="Times New Roman" w:hAnsi="Times New Roman"/>
        </w:rPr>
      </w:r>
      <w:r w:rsidR="00896DC4">
        <w:rPr>
          <w:rFonts w:ascii="Times New Roman" w:hAnsi="Times New Roman"/>
        </w:rPr>
        <w:fldChar w:fldCharType="end"/>
      </w:r>
      <w:r w:rsidRPr="00883398">
        <w:rPr>
          <w:rFonts w:ascii="Times New Roman" w:hAnsi="Times New Roman"/>
        </w:rPr>
      </w:r>
      <w:r w:rsidRPr="00883398">
        <w:rPr>
          <w:rFonts w:ascii="Times New Roman" w:hAnsi="Times New Roman"/>
        </w:rPr>
        <w:fldChar w:fldCharType="separate"/>
      </w:r>
      <w:r w:rsidR="00896DC4" w:rsidRPr="00896DC4">
        <w:rPr>
          <w:rFonts w:ascii="Times New Roman" w:hAnsi="Times New Roman"/>
          <w:noProof/>
          <w:vertAlign w:val="superscript"/>
        </w:rPr>
        <w:t>406-407</w:t>
      </w:r>
      <w:r w:rsidRPr="00883398">
        <w:rPr>
          <w:rFonts w:ascii="Times New Roman" w:hAnsi="Times New Roman"/>
        </w:rPr>
        <w:fldChar w:fldCharType="end"/>
      </w:r>
      <w:r w:rsidRPr="00883398">
        <w:rPr>
          <w:rFonts w:ascii="Times New Roman" w:hAnsi="Times New Roman"/>
        </w:rPr>
        <w:t xml:space="preserve"> </w:t>
      </w:r>
      <w:r w:rsidRPr="00D04378">
        <w:rPr>
          <w:rFonts w:ascii="Times New Roman" w:hAnsi="Times New Roman"/>
        </w:rPr>
        <w:t>Despite these advantages, very few all-inorganic Cu-halide-based families have been studied for luminescence purposes.</w:t>
      </w:r>
      <w:bookmarkStart w:id="130" w:name="_Hlk527824992"/>
      <w:r w:rsidRPr="00D04378">
        <w:rPr>
          <w:rFonts w:ascii="Times New Roman" w:hAnsi="Times New Roman"/>
        </w:rPr>
        <w:t xml:space="preserve"> Binary copper halides do not appreciably emit at room temperature due to the rapid thermal quenching within their 3D structures. Based on the impact of the dimensional reduction observed in lead halides, we hypothesized that through the addition of a large cation such as Cs</w:t>
      </w:r>
      <w:r w:rsidRPr="00D04378">
        <w:rPr>
          <w:rFonts w:ascii="Times New Roman" w:hAnsi="Times New Roman"/>
          <w:vertAlign w:val="superscript"/>
        </w:rPr>
        <w:t>+</w:t>
      </w:r>
      <w:r w:rsidRPr="00D04378">
        <w:rPr>
          <w:rFonts w:ascii="Times New Roman" w:hAnsi="Times New Roman"/>
        </w:rPr>
        <w:t xml:space="preserve">, the 3D binary halide structure could be dimensionally reduced, as illustrated by the known dimensionalities of different the CsX-CuX (X = Cl, Br, I) families shown in Table </w:t>
      </w:r>
      <w:r w:rsidR="00EA5B9E">
        <w:rPr>
          <w:rFonts w:ascii="Times New Roman" w:hAnsi="Times New Roman"/>
        </w:rPr>
        <w:t>6</w:t>
      </w:r>
      <w:r w:rsidRPr="00D04378">
        <w:rPr>
          <w:rFonts w:ascii="Times New Roman" w:hAnsi="Times New Roman"/>
        </w:rPr>
        <w:t xml:space="preserve">, and appreciable room temperature emission could be achieved. </w:t>
      </w:r>
    </w:p>
    <w:p w14:paraId="362A9BB2" w14:textId="5B68BF87" w:rsidR="00D04378" w:rsidRPr="00D04378" w:rsidRDefault="00C8682A" w:rsidP="00CE3348">
      <w:pPr>
        <w:pStyle w:val="FigureCaption"/>
        <w:jc w:val="both"/>
      </w:pPr>
      <w:bookmarkStart w:id="131" w:name="_Toc15232476"/>
      <w:r>
        <w:t xml:space="preserve">Table </w:t>
      </w:r>
      <w:r>
        <w:fldChar w:fldCharType="begin"/>
      </w:r>
      <w:r>
        <w:instrText xml:space="preserve"> SEQ Table \* ARABIC </w:instrText>
      </w:r>
      <w:r>
        <w:fldChar w:fldCharType="separate"/>
      </w:r>
      <w:r w:rsidR="00F21648">
        <w:t>6</w:t>
      </w:r>
      <w:r>
        <w:fldChar w:fldCharType="end"/>
      </w:r>
      <w:r>
        <w:t xml:space="preserve">. </w:t>
      </w:r>
      <w:r w:rsidRPr="00C8682A">
        <w:rPr>
          <w:b w:val="0"/>
          <w:bCs/>
        </w:rPr>
        <w:t>Low-dimensional compounds in the pseudo-binary CsX-CuX system.</w:t>
      </w:r>
      <w:r w:rsidRPr="00C8682A">
        <w:rPr>
          <w:b w:val="0"/>
          <w:bCs/>
        </w:rPr>
        <w:fldChar w:fldCharType="begin"/>
      </w:r>
      <w:r w:rsidR="00896DC4">
        <w:rPr>
          <w:b w:val="0"/>
          <w:bCs/>
        </w:rPr>
        <w:instrText xml:space="preserve"> ADDIN EN.CITE &lt;EndNote&gt;&lt;Cite&gt;&lt;Author&gt;P. Villars&lt;/Author&gt;&lt;Year&gt;Release 2017/18&lt;/Year&gt;&lt;RecNum&gt;799&lt;/RecNum&gt;&lt;DisplayText&gt;&lt;style face="superscript"&gt;408&lt;/style&gt;&lt;/DisplayText&gt;&lt;record&gt;&lt;rec-number&gt;799&lt;/rec-number&gt;&lt;foreign-keys&gt;&lt;key app="EN" db-id="vpr9as2rawdd28e5aryxprt4dftzw9tvsf0t" timestamp="1525819450"&gt;799&lt;/key&gt;&lt;/foreign-keys&gt;&lt;ref-type name="Dataset"&gt;59&lt;/ref-type&gt;&lt;contributors&gt;&lt;authors&gt;&lt;author&gt;P. Villars, K. Cenzual&lt;/author&gt;&lt;/authors&gt;&lt;/contributors&gt;&lt;titles&gt;&lt;title&gt;Pearson&amp;apos;s Crystal Data: Crystal Structure Database for Inorganic Compounds (on DVD)&lt;/title&gt;&lt;/titles&gt;&lt;dates&gt;&lt;year&gt;Release 2017/18&lt;/year&gt;&lt;/dates&gt;&lt;pub-location&gt;Materials Park, Ohio, USA&lt;/pub-location&gt;&lt;publisher&gt;ASM International®&lt;/publisher&gt;&lt;urls&gt;&lt;/urls&gt;&lt;/record&gt;&lt;/Cite&gt;&lt;/EndNote&gt;</w:instrText>
      </w:r>
      <w:r w:rsidRPr="00C8682A">
        <w:rPr>
          <w:b w:val="0"/>
          <w:bCs/>
        </w:rPr>
        <w:fldChar w:fldCharType="separate"/>
      </w:r>
      <w:bookmarkEnd w:id="131"/>
      <w:r w:rsidR="00896DC4" w:rsidRPr="00896DC4">
        <w:rPr>
          <w:b w:val="0"/>
          <w:bCs/>
          <w:vertAlign w:val="superscript"/>
        </w:rPr>
        <w:t>408</w:t>
      </w:r>
      <w:r w:rsidRPr="00C8682A">
        <w:rPr>
          <w:b w:val="0"/>
          <w:bCs/>
        </w:rPr>
        <w:fldChar w:fldCharType="end"/>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2201"/>
        <w:gridCol w:w="1991"/>
        <w:gridCol w:w="2582"/>
      </w:tblGrid>
      <w:tr w:rsidR="00D04378" w:rsidRPr="00D04378" w14:paraId="2221745E" w14:textId="77777777" w:rsidTr="005B75A1">
        <w:tc>
          <w:tcPr>
            <w:tcW w:w="2311" w:type="dxa"/>
            <w:vAlign w:val="center"/>
          </w:tcPr>
          <w:p w14:paraId="1BA3D295" w14:textId="77777777" w:rsidR="00D04378" w:rsidRPr="00D04378" w:rsidRDefault="00D04378" w:rsidP="005B75A1">
            <w:pPr>
              <w:pStyle w:val="TAMainText"/>
              <w:spacing w:line="240" w:lineRule="auto"/>
              <w:ind w:firstLine="0"/>
              <w:jc w:val="center"/>
              <w:rPr>
                <w:rFonts w:ascii="Times New Roman" w:hAnsi="Times New Roman"/>
                <w:b/>
              </w:rPr>
            </w:pPr>
            <w:r w:rsidRPr="00D04378">
              <w:rPr>
                <w:rFonts w:ascii="Times New Roman" w:hAnsi="Times New Roman"/>
                <w:b/>
              </w:rPr>
              <w:t>Family</w:t>
            </w:r>
          </w:p>
        </w:tc>
        <w:tc>
          <w:tcPr>
            <w:tcW w:w="2201" w:type="dxa"/>
            <w:vAlign w:val="center"/>
          </w:tcPr>
          <w:p w14:paraId="76D26C93" w14:textId="77777777" w:rsidR="00D04378" w:rsidRPr="00D04378" w:rsidRDefault="00D04378" w:rsidP="005B75A1">
            <w:pPr>
              <w:pStyle w:val="TAMainText"/>
              <w:spacing w:line="240" w:lineRule="auto"/>
              <w:ind w:firstLine="0"/>
              <w:jc w:val="center"/>
              <w:rPr>
                <w:rFonts w:ascii="Times New Roman" w:hAnsi="Times New Roman"/>
                <w:b/>
              </w:rPr>
            </w:pPr>
            <w:r w:rsidRPr="00D04378">
              <w:rPr>
                <w:rFonts w:ascii="Times New Roman" w:hAnsi="Times New Roman"/>
                <w:b/>
              </w:rPr>
              <w:t>Space Group</w:t>
            </w:r>
          </w:p>
        </w:tc>
        <w:tc>
          <w:tcPr>
            <w:tcW w:w="1991" w:type="dxa"/>
          </w:tcPr>
          <w:p w14:paraId="019C4A6D" w14:textId="77777777" w:rsidR="00D04378" w:rsidRPr="00D04378" w:rsidRDefault="00D04378" w:rsidP="005B75A1">
            <w:pPr>
              <w:pStyle w:val="TAMainText"/>
              <w:spacing w:line="240" w:lineRule="auto"/>
              <w:ind w:firstLine="0"/>
              <w:jc w:val="center"/>
              <w:rPr>
                <w:rFonts w:ascii="Times New Roman" w:hAnsi="Times New Roman"/>
                <w:b/>
              </w:rPr>
            </w:pPr>
            <w:r w:rsidRPr="00D04378">
              <w:rPr>
                <w:rFonts w:ascii="Times New Roman" w:hAnsi="Times New Roman"/>
                <w:b/>
              </w:rPr>
              <w:t>Type</w:t>
            </w:r>
          </w:p>
        </w:tc>
        <w:tc>
          <w:tcPr>
            <w:tcW w:w="2582" w:type="dxa"/>
            <w:vAlign w:val="center"/>
          </w:tcPr>
          <w:p w14:paraId="63DFF75C" w14:textId="77777777" w:rsidR="00D04378" w:rsidRPr="00D04378" w:rsidRDefault="00D04378" w:rsidP="005B75A1">
            <w:pPr>
              <w:pStyle w:val="TAMainText"/>
              <w:spacing w:line="240" w:lineRule="auto"/>
              <w:ind w:firstLine="0"/>
              <w:jc w:val="center"/>
              <w:rPr>
                <w:rFonts w:ascii="Times New Roman" w:hAnsi="Times New Roman"/>
                <w:b/>
              </w:rPr>
            </w:pPr>
            <w:r w:rsidRPr="00D04378">
              <w:rPr>
                <w:rFonts w:ascii="Times New Roman" w:hAnsi="Times New Roman"/>
                <w:b/>
              </w:rPr>
              <w:t>Dimensionality</w:t>
            </w:r>
          </w:p>
        </w:tc>
      </w:tr>
      <w:tr w:rsidR="00D04378" w:rsidRPr="00D04378" w14:paraId="5E4487A6" w14:textId="77777777" w:rsidTr="005B75A1">
        <w:tc>
          <w:tcPr>
            <w:tcW w:w="2311" w:type="dxa"/>
            <w:vAlign w:val="center"/>
          </w:tcPr>
          <w:p w14:paraId="787A0752" w14:textId="77777777" w:rsidR="00D04378" w:rsidRPr="00D04378" w:rsidRDefault="00D04378" w:rsidP="005B75A1">
            <w:pPr>
              <w:pStyle w:val="TAMainText"/>
              <w:spacing w:line="240" w:lineRule="auto"/>
              <w:ind w:firstLine="0"/>
              <w:jc w:val="center"/>
              <w:rPr>
                <w:rFonts w:ascii="Times New Roman" w:hAnsi="Times New Roman"/>
                <w:vertAlign w:val="subscript"/>
              </w:rPr>
            </w:pPr>
            <w:r w:rsidRPr="00D04378">
              <w:rPr>
                <w:rFonts w:ascii="Times New Roman" w:hAnsi="Times New Roman"/>
              </w:rPr>
              <w:t>CsCuX</w:t>
            </w:r>
            <w:r w:rsidRPr="00D04378">
              <w:rPr>
                <w:rFonts w:ascii="Times New Roman" w:hAnsi="Times New Roman"/>
                <w:vertAlign w:val="subscript"/>
              </w:rPr>
              <w:t>3</w:t>
            </w:r>
          </w:p>
        </w:tc>
        <w:tc>
          <w:tcPr>
            <w:tcW w:w="2201" w:type="dxa"/>
            <w:vAlign w:val="center"/>
          </w:tcPr>
          <w:p w14:paraId="7C77D86F" w14:textId="77777777" w:rsidR="00D04378" w:rsidRPr="00D04378" w:rsidRDefault="00D04378" w:rsidP="005B75A1">
            <w:pPr>
              <w:pStyle w:val="TAMainText"/>
              <w:spacing w:line="240" w:lineRule="auto"/>
              <w:ind w:firstLine="0"/>
              <w:jc w:val="center"/>
              <w:rPr>
                <w:rFonts w:ascii="Times New Roman" w:hAnsi="Times New Roman"/>
              </w:rPr>
            </w:pPr>
            <w:r w:rsidRPr="00D04378">
              <w:rPr>
                <w:rFonts w:ascii="Times New Roman" w:hAnsi="Times New Roman"/>
                <w:i/>
              </w:rPr>
              <w:t>P</w:t>
            </w:r>
            <w:r w:rsidRPr="00D04378">
              <w:rPr>
                <w:rFonts w:ascii="Times New Roman" w:hAnsi="Times New Roman"/>
              </w:rPr>
              <w:t>6</w:t>
            </w:r>
            <w:r w:rsidRPr="00D04378">
              <w:rPr>
                <w:rFonts w:ascii="Times New Roman" w:hAnsi="Times New Roman"/>
                <w:vertAlign w:val="subscript"/>
              </w:rPr>
              <w:t>1</w:t>
            </w:r>
            <w:r w:rsidRPr="00D04378">
              <w:rPr>
                <w:rFonts w:ascii="Times New Roman" w:hAnsi="Times New Roman"/>
              </w:rPr>
              <w:t>22</w:t>
            </w:r>
          </w:p>
        </w:tc>
        <w:tc>
          <w:tcPr>
            <w:tcW w:w="1991" w:type="dxa"/>
          </w:tcPr>
          <w:p w14:paraId="1CB72013" w14:textId="77777777" w:rsidR="00D04378" w:rsidRPr="00D04378" w:rsidRDefault="00D04378" w:rsidP="005B75A1">
            <w:pPr>
              <w:pStyle w:val="TAMainText"/>
              <w:spacing w:line="240" w:lineRule="auto"/>
              <w:ind w:firstLine="0"/>
              <w:jc w:val="center"/>
              <w:rPr>
                <w:rFonts w:ascii="Times New Roman" w:hAnsi="Times New Roman"/>
              </w:rPr>
            </w:pPr>
            <w:r w:rsidRPr="00D04378">
              <w:rPr>
                <w:rFonts w:ascii="Times New Roman" w:hAnsi="Times New Roman"/>
              </w:rPr>
              <w:t>Perovskite</w:t>
            </w:r>
          </w:p>
        </w:tc>
        <w:tc>
          <w:tcPr>
            <w:tcW w:w="2582" w:type="dxa"/>
            <w:vAlign w:val="center"/>
          </w:tcPr>
          <w:p w14:paraId="38563538" w14:textId="77777777" w:rsidR="00D04378" w:rsidRPr="00D04378" w:rsidRDefault="00D04378" w:rsidP="005B75A1">
            <w:pPr>
              <w:pStyle w:val="TAMainText"/>
              <w:spacing w:line="240" w:lineRule="auto"/>
              <w:ind w:firstLine="0"/>
              <w:jc w:val="center"/>
              <w:rPr>
                <w:rFonts w:ascii="Times New Roman" w:hAnsi="Times New Roman"/>
              </w:rPr>
            </w:pPr>
            <w:r w:rsidRPr="00D04378">
              <w:rPr>
                <w:rFonts w:ascii="Times New Roman" w:hAnsi="Times New Roman"/>
              </w:rPr>
              <w:t>1D</w:t>
            </w:r>
          </w:p>
        </w:tc>
      </w:tr>
      <w:tr w:rsidR="00D04378" w:rsidRPr="00D04378" w14:paraId="4641BFF2" w14:textId="77777777" w:rsidTr="005B75A1">
        <w:tc>
          <w:tcPr>
            <w:tcW w:w="2311" w:type="dxa"/>
            <w:vAlign w:val="center"/>
          </w:tcPr>
          <w:p w14:paraId="0614D123" w14:textId="77777777" w:rsidR="00D04378" w:rsidRPr="00D04378" w:rsidRDefault="00D04378" w:rsidP="005B75A1">
            <w:pPr>
              <w:pStyle w:val="TAMainText"/>
              <w:spacing w:line="240" w:lineRule="auto"/>
              <w:ind w:firstLine="0"/>
              <w:jc w:val="center"/>
              <w:rPr>
                <w:rFonts w:ascii="Times New Roman" w:hAnsi="Times New Roman"/>
                <w:vertAlign w:val="subscript"/>
              </w:rPr>
            </w:pPr>
            <w:r w:rsidRPr="00D04378">
              <w:rPr>
                <w:rFonts w:ascii="Times New Roman" w:hAnsi="Times New Roman"/>
              </w:rPr>
              <w:t>CsCu</w:t>
            </w:r>
            <w:r w:rsidRPr="00D04378">
              <w:rPr>
                <w:rFonts w:ascii="Times New Roman" w:hAnsi="Times New Roman"/>
                <w:vertAlign w:val="subscript"/>
              </w:rPr>
              <w:t>2</w:t>
            </w:r>
            <w:r w:rsidRPr="00D04378">
              <w:rPr>
                <w:rFonts w:ascii="Times New Roman" w:hAnsi="Times New Roman"/>
              </w:rPr>
              <w:t>X</w:t>
            </w:r>
            <w:r w:rsidRPr="00D04378">
              <w:rPr>
                <w:rFonts w:ascii="Times New Roman" w:hAnsi="Times New Roman"/>
                <w:vertAlign w:val="subscript"/>
              </w:rPr>
              <w:t>3</w:t>
            </w:r>
          </w:p>
        </w:tc>
        <w:tc>
          <w:tcPr>
            <w:tcW w:w="2201" w:type="dxa"/>
            <w:vAlign w:val="center"/>
          </w:tcPr>
          <w:p w14:paraId="67A7D96B" w14:textId="77777777" w:rsidR="00D04378" w:rsidRPr="00D04378" w:rsidRDefault="00D04378" w:rsidP="005B75A1">
            <w:pPr>
              <w:pStyle w:val="TAMainText"/>
              <w:spacing w:line="240" w:lineRule="auto"/>
              <w:ind w:firstLine="0"/>
              <w:jc w:val="center"/>
              <w:rPr>
                <w:rFonts w:ascii="Times New Roman" w:hAnsi="Times New Roman"/>
                <w:i/>
              </w:rPr>
            </w:pPr>
            <w:r w:rsidRPr="00D04378">
              <w:rPr>
                <w:rFonts w:ascii="Times New Roman" w:hAnsi="Times New Roman"/>
                <w:i/>
              </w:rPr>
              <w:t>Cmcm</w:t>
            </w:r>
          </w:p>
        </w:tc>
        <w:tc>
          <w:tcPr>
            <w:tcW w:w="1991" w:type="dxa"/>
          </w:tcPr>
          <w:p w14:paraId="2D4CD66F" w14:textId="77777777" w:rsidR="00D04378" w:rsidRPr="00D04378" w:rsidRDefault="00D04378" w:rsidP="005B75A1">
            <w:pPr>
              <w:pStyle w:val="TAMainText"/>
              <w:spacing w:line="240" w:lineRule="auto"/>
              <w:ind w:firstLine="0"/>
              <w:jc w:val="center"/>
              <w:rPr>
                <w:rFonts w:ascii="Times New Roman" w:hAnsi="Times New Roman"/>
              </w:rPr>
            </w:pPr>
            <w:r w:rsidRPr="00D04378">
              <w:rPr>
                <w:rFonts w:ascii="Times New Roman" w:hAnsi="Times New Roman"/>
              </w:rPr>
              <w:t>Non-perovskite</w:t>
            </w:r>
          </w:p>
        </w:tc>
        <w:tc>
          <w:tcPr>
            <w:tcW w:w="2582" w:type="dxa"/>
            <w:vAlign w:val="center"/>
          </w:tcPr>
          <w:p w14:paraId="77CB1DC3" w14:textId="77777777" w:rsidR="00D04378" w:rsidRPr="00D04378" w:rsidRDefault="00D04378" w:rsidP="005B75A1">
            <w:pPr>
              <w:pStyle w:val="TAMainText"/>
              <w:spacing w:line="240" w:lineRule="auto"/>
              <w:ind w:firstLine="0"/>
              <w:jc w:val="center"/>
              <w:rPr>
                <w:rFonts w:ascii="Times New Roman" w:hAnsi="Times New Roman"/>
              </w:rPr>
            </w:pPr>
            <w:r w:rsidRPr="00D04378">
              <w:rPr>
                <w:rFonts w:ascii="Times New Roman" w:hAnsi="Times New Roman"/>
              </w:rPr>
              <w:t>1D</w:t>
            </w:r>
          </w:p>
        </w:tc>
      </w:tr>
      <w:tr w:rsidR="00D04378" w:rsidRPr="00D04378" w14:paraId="7CAB130B" w14:textId="77777777" w:rsidTr="005B75A1">
        <w:tc>
          <w:tcPr>
            <w:tcW w:w="2311" w:type="dxa"/>
            <w:vAlign w:val="center"/>
          </w:tcPr>
          <w:p w14:paraId="636D755D" w14:textId="77777777" w:rsidR="00D04378" w:rsidRPr="00D04378" w:rsidRDefault="00D04378" w:rsidP="005B75A1">
            <w:pPr>
              <w:pStyle w:val="TAMainText"/>
              <w:spacing w:line="240" w:lineRule="auto"/>
              <w:ind w:firstLine="0"/>
              <w:jc w:val="center"/>
              <w:rPr>
                <w:rFonts w:ascii="Times New Roman" w:hAnsi="Times New Roman"/>
              </w:rPr>
            </w:pPr>
            <w:r w:rsidRPr="00D04378">
              <w:rPr>
                <w:rFonts w:ascii="Times New Roman" w:hAnsi="Times New Roman"/>
              </w:rPr>
              <w:t>Cs</w:t>
            </w:r>
            <w:r w:rsidRPr="00D04378">
              <w:rPr>
                <w:rFonts w:ascii="Times New Roman" w:hAnsi="Times New Roman"/>
                <w:vertAlign w:val="subscript"/>
              </w:rPr>
              <w:t>2</w:t>
            </w:r>
            <w:r w:rsidRPr="00D04378">
              <w:rPr>
                <w:rFonts w:ascii="Times New Roman" w:hAnsi="Times New Roman"/>
              </w:rPr>
              <w:t>CuX</w:t>
            </w:r>
            <w:r w:rsidRPr="00D04378">
              <w:rPr>
                <w:rFonts w:ascii="Times New Roman" w:hAnsi="Times New Roman"/>
                <w:vertAlign w:val="subscript"/>
              </w:rPr>
              <w:t>4</w:t>
            </w:r>
          </w:p>
        </w:tc>
        <w:tc>
          <w:tcPr>
            <w:tcW w:w="2201" w:type="dxa"/>
            <w:vAlign w:val="center"/>
          </w:tcPr>
          <w:p w14:paraId="793C5171" w14:textId="77777777" w:rsidR="00D04378" w:rsidRPr="00D04378" w:rsidRDefault="00D04378" w:rsidP="005B75A1">
            <w:pPr>
              <w:pStyle w:val="TAMainText"/>
              <w:spacing w:line="240" w:lineRule="auto"/>
              <w:ind w:firstLine="0"/>
              <w:jc w:val="center"/>
              <w:rPr>
                <w:rFonts w:ascii="Times New Roman" w:hAnsi="Times New Roman"/>
              </w:rPr>
            </w:pPr>
            <w:r w:rsidRPr="00D04378">
              <w:rPr>
                <w:rFonts w:ascii="Times New Roman" w:hAnsi="Times New Roman"/>
                <w:i/>
              </w:rPr>
              <w:t>Pnma</w:t>
            </w:r>
          </w:p>
        </w:tc>
        <w:tc>
          <w:tcPr>
            <w:tcW w:w="1991" w:type="dxa"/>
          </w:tcPr>
          <w:p w14:paraId="1A0D4208" w14:textId="77777777" w:rsidR="00D04378" w:rsidRPr="00D04378" w:rsidRDefault="00D04378" w:rsidP="005B75A1">
            <w:pPr>
              <w:pStyle w:val="TAMainText"/>
              <w:spacing w:line="240" w:lineRule="auto"/>
              <w:ind w:firstLine="0"/>
              <w:jc w:val="center"/>
              <w:rPr>
                <w:rFonts w:ascii="Times New Roman" w:hAnsi="Times New Roman"/>
              </w:rPr>
            </w:pPr>
            <w:r w:rsidRPr="00D04378">
              <w:rPr>
                <w:rFonts w:ascii="Times New Roman" w:hAnsi="Times New Roman"/>
              </w:rPr>
              <w:t>Non-perovskite</w:t>
            </w:r>
          </w:p>
        </w:tc>
        <w:tc>
          <w:tcPr>
            <w:tcW w:w="2582" w:type="dxa"/>
            <w:vAlign w:val="center"/>
          </w:tcPr>
          <w:p w14:paraId="09AAE8A1" w14:textId="77777777" w:rsidR="00D04378" w:rsidRPr="00D04378" w:rsidRDefault="00D04378" w:rsidP="005B75A1">
            <w:pPr>
              <w:pStyle w:val="TAMainText"/>
              <w:spacing w:line="240" w:lineRule="auto"/>
              <w:ind w:firstLine="0"/>
              <w:jc w:val="center"/>
              <w:rPr>
                <w:rFonts w:ascii="Times New Roman" w:hAnsi="Times New Roman"/>
              </w:rPr>
            </w:pPr>
            <w:r w:rsidRPr="00D04378">
              <w:rPr>
                <w:rFonts w:ascii="Times New Roman" w:hAnsi="Times New Roman"/>
              </w:rPr>
              <w:t>0D</w:t>
            </w:r>
          </w:p>
        </w:tc>
      </w:tr>
      <w:tr w:rsidR="00D04378" w14:paraId="04F932C1" w14:textId="77777777" w:rsidTr="005B75A1">
        <w:tc>
          <w:tcPr>
            <w:tcW w:w="2311" w:type="dxa"/>
            <w:vAlign w:val="center"/>
          </w:tcPr>
          <w:p w14:paraId="4A0693CB" w14:textId="77777777" w:rsidR="00D04378" w:rsidRPr="00D04378" w:rsidRDefault="00D04378" w:rsidP="005B75A1">
            <w:pPr>
              <w:pStyle w:val="TAMainText"/>
              <w:spacing w:line="240" w:lineRule="auto"/>
              <w:ind w:firstLine="0"/>
              <w:jc w:val="center"/>
              <w:rPr>
                <w:rFonts w:ascii="Times New Roman" w:hAnsi="Times New Roman"/>
              </w:rPr>
            </w:pPr>
            <w:r w:rsidRPr="00D04378">
              <w:rPr>
                <w:rFonts w:ascii="Times New Roman" w:hAnsi="Times New Roman"/>
              </w:rPr>
              <w:t>Cs</w:t>
            </w:r>
            <w:r w:rsidRPr="00D04378">
              <w:rPr>
                <w:rFonts w:ascii="Times New Roman" w:hAnsi="Times New Roman"/>
                <w:vertAlign w:val="subscript"/>
              </w:rPr>
              <w:t>3</w:t>
            </w:r>
            <w:r w:rsidRPr="00D04378">
              <w:rPr>
                <w:rFonts w:ascii="Times New Roman" w:hAnsi="Times New Roman"/>
              </w:rPr>
              <w:t>Cu</w:t>
            </w:r>
            <w:r w:rsidRPr="00D04378">
              <w:rPr>
                <w:rFonts w:ascii="Times New Roman" w:hAnsi="Times New Roman"/>
                <w:vertAlign w:val="subscript"/>
              </w:rPr>
              <w:t>2</w:t>
            </w:r>
            <w:r w:rsidRPr="00D04378">
              <w:rPr>
                <w:rFonts w:ascii="Times New Roman" w:hAnsi="Times New Roman"/>
              </w:rPr>
              <w:t>X</w:t>
            </w:r>
            <w:r w:rsidRPr="00D04378">
              <w:rPr>
                <w:rFonts w:ascii="Times New Roman" w:hAnsi="Times New Roman"/>
                <w:vertAlign w:val="subscript"/>
              </w:rPr>
              <w:t>5</w:t>
            </w:r>
          </w:p>
        </w:tc>
        <w:tc>
          <w:tcPr>
            <w:tcW w:w="2201" w:type="dxa"/>
            <w:vAlign w:val="center"/>
          </w:tcPr>
          <w:p w14:paraId="7960A3E4" w14:textId="77777777" w:rsidR="00D04378" w:rsidRPr="00D04378" w:rsidRDefault="00D04378" w:rsidP="005B75A1">
            <w:pPr>
              <w:pStyle w:val="TAMainText"/>
              <w:spacing w:line="240" w:lineRule="auto"/>
              <w:ind w:firstLine="0"/>
              <w:jc w:val="center"/>
              <w:rPr>
                <w:rFonts w:ascii="Times New Roman" w:hAnsi="Times New Roman"/>
                <w:i/>
              </w:rPr>
            </w:pPr>
            <w:r w:rsidRPr="00D04378">
              <w:rPr>
                <w:rFonts w:ascii="Times New Roman" w:hAnsi="Times New Roman"/>
                <w:i/>
              </w:rPr>
              <w:t>Pnma</w:t>
            </w:r>
          </w:p>
        </w:tc>
        <w:tc>
          <w:tcPr>
            <w:tcW w:w="1991" w:type="dxa"/>
          </w:tcPr>
          <w:p w14:paraId="0B7C572B" w14:textId="77777777" w:rsidR="00D04378" w:rsidRPr="00D04378" w:rsidRDefault="00D04378" w:rsidP="005B75A1">
            <w:pPr>
              <w:pStyle w:val="TAMainText"/>
              <w:spacing w:line="240" w:lineRule="auto"/>
              <w:ind w:firstLine="0"/>
              <w:jc w:val="center"/>
              <w:rPr>
                <w:rFonts w:ascii="Times New Roman" w:hAnsi="Times New Roman"/>
              </w:rPr>
            </w:pPr>
            <w:r w:rsidRPr="00D04378">
              <w:rPr>
                <w:rFonts w:ascii="Times New Roman" w:hAnsi="Times New Roman"/>
              </w:rPr>
              <w:t>Non-perovskite</w:t>
            </w:r>
          </w:p>
        </w:tc>
        <w:tc>
          <w:tcPr>
            <w:tcW w:w="2582" w:type="dxa"/>
            <w:vAlign w:val="center"/>
          </w:tcPr>
          <w:p w14:paraId="3C28D17B" w14:textId="77777777" w:rsidR="00D04378" w:rsidRPr="00D04378" w:rsidRDefault="00D04378" w:rsidP="005B75A1">
            <w:pPr>
              <w:pStyle w:val="TAMainText"/>
              <w:spacing w:line="240" w:lineRule="auto"/>
              <w:ind w:firstLine="0"/>
              <w:jc w:val="center"/>
              <w:rPr>
                <w:rFonts w:ascii="Times New Roman" w:hAnsi="Times New Roman"/>
              </w:rPr>
            </w:pPr>
            <w:r w:rsidRPr="00D04378">
              <w:rPr>
                <w:rFonts w:ascii="Times New Roman" w:hAnsi="Times New Roman"/>
              </w:rPr>
              <w:t>0D</w:t>
            </w:r>
          </w:p>
        </w:tc>
      </w:tr>
    </w:tbl>
    <w:p w14:paraId="671CCC22" w14:textId="77777777" w:rsidR="00D04378" w:rsidRDefault="00D04378" w:rsidP="005B75A1">
      <w:pPr>
        <w:pStyle w:val="TAMainText"/>
        <w:ind w:firstLine="720"/>
        <w:jc w:val="center"/>
        <w:rPr>
          <w:rFonts w:ascii="Times New Roman" w:hAnsi="Times New Roman"/>
          <w:highlight w:val="yellow"/>
        </w:rPr>
      </w:pPr>
    </w:p>
    <w:p w14:paraId="56D03321" w14:textId="232AD1EB" w:rsidR="00D04378" w:rsidRPr="00D04378" w:rsidRDefault="00D04378" w:rsidP="00CE3348">
      <w:pPr>
        <w:pStyle w:val="TAMainText"/>
        <w:ind w:firstLine="720"/>
        <w:rPr>
          <w:rFonts w:ascii="Times New Roman" w:hAnsi="Times New Roman"/>
        </w:rPr>
      </w:pPr>
      <w:r w:rsidRPr="00D04378">
        <w:rPr>
          <w:rFonts w:ascii="Times New Roman" w:hAnsi="Times New Roman"/>
        </w:rPr>
        <w:t>In this chapter, we present the results of our in-depth studies of Cs</w:t>
      </w:r>
      <w:r w:rsidRPr="00D04378">
        <w:rPr>
          <w:rFonts w:ascii="Times New Roman" w:hAnsi="Times New Roman"/>
          <w:vertAlign w:val="subscript"/>
        </w:rPr>
        <w:t>3</w:t>
      </w:r>
      <w:r w:rsidRPr="00D04378">
        <w:rPr>
          <w:rFonts w:ascii="Times New Roman" w:hAnsi="Times New Roman"/>
        </w:rPr>
        <w:t>Cu</w:t>
      </w:r>
      <w:r w:rsidRPr="00D04378">
        <w:rPr>
          <w:rFonts w:ascii="Times New Roman" w:hAnsi="Times New Roman"/>
          <w:vertAlign w:val="subscript"/>
        </w:rPr>
        <w:t>2</w:t>
      </w:r>
      <w:r w:rsidRPr="00D04378">
        <w:rPr>
          <w:rFonts w:ascii="Times New Roman" w:hAnsi="Times New Roman"/>
        </w:rPr>
        <w:t>X</w:t>
      </w:r>
      <w:r w:rsidRPr="00D04378">
        <w:rPr>
          <w:rFonts w:ascii="Times New Roman" w:hAnsi="Times New Roman"/>
          <w:vertAlign w:val="subscript"/>
        </w:rPr>
        <w:t>5</w:t>
      </w:r>
      <w:r w:rsidRPr="00D04378">
        <w:rPr>
          <w:rFonts w:ascii="Times New Roman" w:hAnsi="Times New Roman"/>
        </w:rPr>
        <w:t xml:space="preserve"> and CsCu</w:t>
      </w:r>
      <w:r w:rsidRPr="00D04378">
        <w:rPr>
          <w:rFonts w:ascii="Times New Roman" w:hAnsi="Times New Roman"/>
          <w:vertAlign w:val="subscript"/>
        </w:rPr>
        <w:t>2</w:t>
      </w:r>
      <w:r w:rsidRPr="00D04378">
        <w:rPr>
          <w:rFonts w:ascii="Times New Roman" w:hAnsi="Times New Roman"/>
        </w:rPr>
        <w:t>X</w:t>
      </w:r>
      <w:r w:rsidRPr="00D04378">
        <w:rPr>
          <w:rFonts w:ascii="Times New Roman" w:hAnsi="Times New Roman"/>
          <w:vertAlign w:val="subscript"/>
        </w:rPr>
        <w:t>3</w:t>
      </w:r>
      <w:r w:rsidRPr="00D04378">
        <w:rPr>
          <w:rFonts w:ascii="Times New Roman" w:hAnsi="Times New Roman"/>
        </w:rPr>
        <w:t xml:space="preserve"> which exhibit low-dimensional crystal structures. Based on our results, both families are remarkably stable under ambient conditions (air/moisture) and demonstrate relatively higher thermal stability as compared to some known lead halide materials. Importantly, confirming our initial hypotheses, visibly bright tunable (blue, green and yellow) room temperature emission with high PLQY values up to 98% (for Cs</w:t>
      </w:r>
      <w:r w:rsidRPr="00D04378">
        <w:rPr>
          <w:rFonts w:ascii="Times New Roman" w:hAnsi="Times New Roman"/>
          <w:vertAlign w:val="subscript"/>
        </w:rPr>
        <w:t>3</w:t>
      </w:r>
      <w:r w:rsidRPr="00D04378">
        <w:rPr>
          <w:rFonts w:ascii="Times New Roman" w:hAnsi="Times New Roman"/>
        </w:rPr>
        <w:t>Cu</w:t>
      </w:r>
      <w:r w:rsidRPr="00D04378">
        <w:rPr>
          <w:rFonts w:ascii="Times New Roman" w:hAnsi="Times New Roman"/>
          <w:vertAlign w:val="subscript"/>
        </w:rPr>
        <w:t>2</w:t>
      </w:r>
      <w:r w:rsidRPr="00D04378">
        <w:rPr>
          <w:rFonts w:ascii="Times New Roman" w:hAnsi="Times New Roman"/>
        </w:rPr>
        <w:t>I</w:t>
      </w:r>
      <w:r w:rsidRPr="00D04378">
        <w:rPr>
          <w:rFonts w:ascii="Times New Roman" w:hAnsi="Times New Roman"/>
          <w:vertAlign w:val="subscript"/>
        </w:rPr>
        <w:t>5</w:t>
      </w:r>
      <w:r w:rsidRPr="00D04378">
        <w:rPr>
          <w:rFonts w:ascii="Times New Roman" w:hAnsi="Times New Roman"/>
        </w:rPr>
        <w:t xml:space="preserve">) are observed. We attribute the physical mechanism of luminescence in these materials to self-trapped excitons (details in </w:t>
      </w:r>
      <w:r w:rsidRPr="00D04378">
        <w:rPr>
          <w:rFonts w:ascii="Times New Roman" w:hAnsi="Times New Roman"/>
          <w:b/>
        </w:rPr>
        <w:t>Sections 4.2 and 4.3</w:t>
      </w:r>
      <w:r w:rsidRPr="00D04378">
        <w:rPr>
          <w:rFonts w:ascii="Times New Roman" w:hAnsi="Times New Roman"/>
        </w:rPr>
        <w:t>). The development of highly efficient, nontoxic and earth-abundant all-inorganic halides with light emitting materials such as Cs</w:t>
      </w:r>
      <w:r w:rsidRPr="00D04378">
        <w:rPr>
          <w:rFonts w:ascii="Times New Roman" w:hAnsi="Times New Roman"/>
          <w:vertAlign w:val="subscript"/>
        </w:rPr>
        <w:t>3</w:t>
      </w:r>
      <w:r w:rsidRPr="00D04378">
        <w:rPr>
          <w:rFonts w:ascii="Times New Roman" w:hAnsi="Times New Roman"/>
        </w:rPr>
        <w:t>Cu</w:t>
      </w:r>
      <w:r w:rsidRPr="00D04378">
        <w:rPr>
          <w:rFonts w:ascii="Times New Roman" w:hAnsi="Times New Roman"/>
          <w:vertAlign w:val="subscript"/>
        </w:rPr>
        <w:t>2</w:t>
      </w:r>
      <w:r w:rsidRPr="00D04378">
        <w:rPr>
          <w:rFonts w:ascii="Times New Roman" w:hAnsi="Times New Roman"/>
        </w:rPr>
        <w:t>Br</w:t>
      </w:r>
      <w:r w:rsidRPr="00D04378">
        <w:rPr>
          <w:rFonts w:ascii="Times New Roman" w:hAnsi="Times New Roman"/>
          <w:vertAlign w:val="subscript"/>
        </w:rPr>
        <w:t>5</w:t>
      </w:r>
      <w:r w:rsidRPr="00D04378">
        <w:rPr>
          <w:rFonts w:ascii="Times New Roman" w:hAnsi="Times New Roman"/>
        </w:rPr>
        <w:t xml:space="preserve"> and Cs</w:t>
      </w:r>
      <w:r w:rsidRPr="00D04378">
        <w:rPr>
          <w:rFonts w:ascii="Times New Roman" w:hAnsi="Times New Roman"/>
          <w:vertAlign w:val="subscript"/>
        </w:rPr>
        <w:t>3</w:t>
      </w:r>
      <w:r w:rsidRPr="00D04378">
        <w:rPr>
          <w:rFonts w:ascii="Times New Roman" w:hAnsi="Times New Roman"/>
        </w:rPr>
        <w:t>Cu</w:t>
      </w:r>
      <w:r w:rsidRPr="00D04378">
        <w:rPr>
          <w:rFonts w:ascii="Times New Roman" w:hAnsi="Times New Roman"/>
          <w:vertAlign w:val="subscript"/>
        </w:rPr>
        <w:t>2</w:t>
      </w:r>
      <w:r w:rsidRPr="00D04378">
        <w:rPr>
          <w:rFonts w:ascii="Times New Roman" w:hAnsi="Times New Roman"/>
        </w:rPr>
        <w:t>I</w:t>
      </w:r>
      <w:r w:rsidRPr="00D04378">
        <w:rPr>
          <w:rFonts w:ascii="Times New Roman" w:hAnsi="Times New Roman"/>
          <w:vertAlign w:val="subscript"/>
        </w:rPr>
        <w:t>5</w:t>
      </w:r>
      <w:r w:rsidRPr="00D04378">
        <w:rPr>
          <w:rFonts w:ascii="Times New Roman" w:hAnsi="Times New Roman"/>
        </w:rPr>
        <w:t xml:space="preserve"> represents a </w:t>
      </w:r>
      <w:r w:rsidRPr="00D04378">
        <w:rPr>
          <w:rFonts w:ascii="Times New Roman" w:hAnsi="Times New Roman"/>
        </w:rPr>
        <w:lastRenderedPageBreak/>
        <w:t>major step forward in bringing the next generation solid-state lighting technologies to marketplace.</w:t>
      </w:r>
      <w:r w:rsidRPr="00D04378">
        <w:rPr>
          <w:rFonts w:ascii="Times New Roman" w:hAnsi="Times New Roman"/>
        </w:rPr>
        <w:fldChar w:fldCharType="begin"/>
      </w:r>
      <w:r w:rsidR="00FF2709">
        <w:rPr>
          <w:rFonts w:ascii="Times New Roman" w:hAnsi="Times New Roman"/>
        </w:rPr>
        <w:instrText xml:space="preserve"> ADDIN EN.CITE &lt;EndNote&gt;&lt;Cite&gt;&lt;Author&gt;Tan&lt;/Author&gt;&lt;Year&gt;2012&lt;/Year&gt;&lt;RecNum&gt;883&lt;/RecNum&gt;&lt;DisplayText&gt;&lt;style face="superscript"&gt;131&lt;/style&gt;&lt;/DisplayText&gt;&lt;record&gt;&lt;rec-number&gt;883&lt;/rec-number&gt;&lt;foreign-keys&gt;&lt;key app="EN" db-id="vpr9as2rawdd28e5aryxprt4dftzw9tvsf0t" timestamp="1533666851"&gt;883&lt;/key&gt;&lt;/foreign-keys&gt;&lt;ref-type name="Journal Article"&gt;17&lt;/ref-type&gt;&lt;contributors&gt;&lt;authors&gt;&lt;author&gt;Tan, Swee Tiam&lt;/author&gt;&lt;author&gt;Sun, XW&lt;/author&gt;&lt;author&gt;Demir, Hilmi Volkan&lt;/author&gt;&lt;author&gt;DenBaars, SP&lt;/author&gt;&lt;/authors&gt;&lt;/contributors&gt;&lt;titles&gt;&lt;title&gt;Advances in the LED materials and architectures for energy-saving solid-state lighting toward “lighting revolution”&lt;/title&gt;&lt;secondary-title&gt;IEEE J. Photon.&lt;/secondary-title&gt;&lt;/titles&gt;&lt;periodical&gt;&lt;full-title&gt;IEEE J. Photon.&lt;/full-title&gt;&lt;/periodical&gt;&lt;pages&gt;613-619&lt;/pages&gt;&lt;volume&gt;4&lt;/volume&gt;&lt;number&gt;2&lt;/number&gt;&lt;dates&gt;&lt;year&gt;2012&lt;/year&gt;&lt;/dates&gt;&lt;isbn&gt;1943-0655&lt;/isbn&gt;&lt;urls&gt;&lt;/urls&gt;&lt;/record&gt;&lt;/Cite&gt;&lt;/EndNote&gt;</w:instrText>
      </w:r>
      <w:r w:rsidRPr="00D04378">
        <w:rPr>
          <w:rFonts w:ascii="Times New Roman" w:hAnsi="Times New Roman"/>
        </w:rPr>
        <w:fldChar w:fldCharType="separate"/>
      </w:r>
      <w:r w:rsidR="00FF2709" w:rsidRPr="00FF2709">
        <w:rPr>
          <w:rFonts w:ascii="Times New Roman" w:hAnsi="Times New Roman"/>
          <w:noProof/>
          <w:vertAlign w:val="superscript"/>
        </w:rPr>
        <w:t>131</w:t>
      </w:r>
      <w:r w:rsidRPr="00D04378">
        <w:rPr>
          <w:rFonts w:ascii="Times New Roman" w:hAnsi="Times New Roman"/>
        </w:rPr>
        <w:fldChar w:fldCharType="end"/>
      </w:r>
    </w:p>
    <w:p w14:paraId="0C465FB8" w14:textId="77777777" w:rsidR="00D04378" w:rsidRDefault="00D04378" w:rsidP="00CE3348">
      <w:pPr>
        <w:pStyle w:val="TAMainText"/>
        <w:ind w:firstLine="720"/>
        <w:rPr>
          <w:rFonts w:ascii="Times New Roman" w:hAnsi="Times New Roman"/>
        </w:rPr>
      </w:pPr>
    </w:p>
    <w:p w14:paraId="02D2CA73" w14:textId="59A089E3" w:rsidR="00D04378" w:rsidRDefault="00D04378" w:rsidP="00CE3348">
      <w:pPr>
        <w:pStyle w:val="Heading2"/>
        <w:spacing w:after="240"/>
        <w:jc w:val="both"/>
      </w:pPr>
      <w:bookmarkStart w:id="132" w:name="_Toc15232350"/>
      <w:r>
        <w:t>4</w:t>
      </w:r>
      <w:r w:rsidRPr="00711869">
        <w:t>.</w:t>
      </w:r>
      <w:r>
        <w:t>2</w:t>
      </w:r>
      <w:r w:rsidRPr="00711869">
        <w:t xml:space="preserve"> The Cs</w:t>
      </w:r>
      <w:r w:rsidRPr="00711869">
        <w:rPr>
          <w:vertAlign w:val="subscript"/>
        </w:rPr>
        <w:t>3</w:t>
      </w:r>
      <w:r w:rsidRPr="00711869">
        <w:t>Cu</w:t>
      </w:r>
      <w:r w:rsidRPr="00711869">
        <w:rPr>
          <w:vertAlign w:val="subscript"/>
        </w:rPr>
        <w:t>2</w:t>
      </w:r>
      <w:r w:rsidRPr="00711869">
        <w:t>X</w:t>
      </w:r>
      <w:r>
        <w:rPr>
          <w:vertAlign w:val="subscript"/>
        </w:rPr>
        <w:t>5</w:t>
      </w:r>
      <w:r w:rsidRPr="00711869">
        <w:t xml:space="preserve"> (X= Br, I) System</w:t>
      </w:r>
      <w:bookmarkEnd w:id="132"/>
    </w:p>
    <w:p w14:paraId="6BAD3E85" w14:textId="2C279CEE" w:rsidR="00D04378" w:rsidRPr="00D04378" w:rsidRDefault="00D04378" w:rsidP="00CE3348">
      <w:pPr>
        <w:pStyle w:val="Heading3"/>
        <w:spacing w:after="240"/>
        <w:jc w:val="both"/>
      </w:pPr>
      <w:bookmarkStart w:id="133" w:name="_Toc15232351"/>
      <w:r w:rsidRPr="00D04378">
        <w:t>4.2.1</w:t>
      </w:r>
      <w:r w:rsidRPr="00D04378">
        <w:tab/>
        <w:t>Introduction</w:t>
      </w:r>
      <w:bookmarkEnd w:id="133"/>
    </w:p>
    <w:p w14:paraId="70445C9E" w14:textId="0EFFCE34" w:rsidR="00D04378" w:rsidRPr="006473EF" w:rsidRDefault="00D04378" w:rsidP="00CE3348">
      <w:pPr>
        <w:pStyle w:val="TAMainText"/>
        <w:ind w:firstLine="720"/>
        <w:rPr>
          <w:rFonts w:ascii="Times New Roman" w:hAnsi="Times New Roman"/>
        </w:rPr>
      </w:pPr>
      <w:r w:rsidRPr="004A34CA">
        <w:rPr>
          <w:rFonts w:ascii="Times New Roman" w:hAnsi="Times New Roman"/>
        </w:rPr>
        <w:t xml:space="preserve">Historically, the development of solid-state blue emitters </w:t>
      </w:r>
      <w:r w:rsidRPr="006473EF">
        <w:rPr>
          <w:rFonts w:ascii="Times New Roman" w:hAnsi="Times New Roman"/>
        </w:rPr>
        <w:t>has significantly lagged behind that of  red and green, which severely hampered the development  of white-light LEDs (WLED).</w:t>
      </w:r>
      <w:r w:rsidRPr="006473EF">
        <w:rPr>
          <w:rFonts w:ascii="Times New Roman" w:hAnsi="Times New Roman"/>
        </w:rPr>
        <w:fldChar w:fldCharType="begin">
          <w:fldData xml:space="preserve">PEVuZE5vdGU+PENpdGU+PEF1dGhvcj5MZWU8L0F1dGhvcj48WWVhcj4yMDA2PC9ZZWFyPjxSZWNO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</w:fldData>
        </w:fldChar>
      </w:r>
      <w:r w:rsidR="00896DC4">
        <w:rPr>
          <w:rFonts w:ascii="Times New Roman" w:hAnsi="Times New Roman"/>
        </w:rPr>
        <w:instrText xml:space="preserve"> ADDIN EN.CITE </w:instrText>
      </w:r>
      <w:r w:rsidR="00896DC4">
        <w:rPr>
          <w:rFonts w:ascii="Times New Roman" w:hAnsi="Times New Roman"/>
        </w:rPr>
        <w:fldChar w:fldCharType="begin">
          <w:fldData xml:space="preserve">PEVuZE5vdGU+PENpdGU+PEF1dGhvcj5MZWU8L0F1dGhvcj48WWVhcj4yMDA2PC9ZZWFyPjxSZWNO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</w:fldData>
        </w:fldChar>
      </w:r>
      <w:r w:rsidR="00896DC4">
        <w:rPr>
          <w:rFonts w:ascii="Times New Roman" w:hAnsi="Times New Roman"/>
        </w:rPr>
        <w:instrText xml:space="preserve"> ADDIN EN.CITE.DATA </w:instrText>
      </w:r>
      <w:r w:rsidR="00896DC4">
        <w:rPr>
          <w:rFonts w:ascii="Times New Roman" w:hAnsi="Times New Roman"/>
        </w:rPr>
      </w:r>
      <w:r w:rsidR="00896DC4">
        <w:rPr>
          <w:rFonts w:ascii="Times New Roman" w:hAnsi="Times New Roman"/>
        </w:rPr>
        <w:fldChar w:fldCharType="end"/>
      </w:r>
      <w:r w:rsidRPr="006473EF">
        <w:rPr>
          <w:rFonts w:ascii="Times New Roman" w:hAnsi="Times New Roman"/>
        </w:rPr>
      </w:r>
      <w:r w:rsidRPr="006473EF">
        <w:rPr>
          <w:rFonts w:ascii="Times New Roman" w:hAnsi="Times New Roman"/>
        </w:rPr>
        <w:fldChar w:fldCharType="separate"/>
      </w:r>
      <w:r w:rsidR="00896DC4" w:rsidRPr="00896DC4">
        <w:rPr>
          <w:rFonts w:ascii="Times New Roman" w:hAnsi="Times New Roman"/>
          <w:noProof/>
          <w:vertAlign w:val="superscript"/>
        </w:rPr>
        <w:t>279</w:t>
      </w:r>
      <w:r w:rsidRPr="006473EF">
        <w:rPr>
          <w:rFonts w:ascii="Times New Roman" w:hAnsi="Times New Roman"/>
        </w:rPr>
        <w:fldChar w:fldCharType="end"/>
      </w:r>
      <w:r w:rsidRPr="006473EF">
        <w:rPr>
          <w:rFonts w:ascii="Times New Roman" w:hAnsi="Times New Roman"/>
        </w:rPr>
        <w:t xml:space="preserve">  The rarity of blue emission makes the number of hybrid organic-inorganic lead halide perovskites such as (C</w:t>
      </w:r>
      <w:r w:rsidRPr="006473EF">
        <w:rPr>
          <w:rFonts w:ascii="Times New Roman" w:hAnsi="Times New Roman"/>
          <w:vertAlign w:val="subscript"/>
        </w:rPr>
        <w:t>6</w:t>
      </w:r>
      <w:r w:rsidRPr="006473EF">
        <w:rPr>
          <w:rFonts w:ascii="Times New Roman" w:hAnsi="Times New Roman"/>
        </w:rPr>
        <w:t>H</w:t>
      </w:r>
      <w:r w:rsidRPr="006473EF">
        <w:rPr>
          <w:rFonts w:ascii="Times New Roman" w:hAnsi="Times New Roman"/>
          <w:vertAlign w:val="subscript"/>
        </w:rPr>
        <w:t>5</w:t>
      </w:r>
      <w:r w:rsidRPr="006473EF">
        <w:rPr>
          <w:rFonts w:ascii="Times New Roman" w:hAnsi="Times New Roman"/>
        </w:rPr>
        <w:t>CH</w:t>
      </w:r>
      <w:r w:rsidRPr="006473EF">
        <w:rPr>
          <w:rFonts w:ascii="Times New Roman" w:hAnsi="Times New Roman"/>
          <w:vertAlign w:val="subscript"/>
        </w:rPr>
        <w:t>2</w:t>
      </w:r>
      <w:r w:rsidRPr="006473EF">
        <w:rPr>
          <w:rFonts w:ascii="Times New Roman" w:hAnsi="Times New Roman"/>
        </w:rPr>
        <w:t>NH</w:t>
      </w:r>
      <w:r w:rsidRPr="006473EF">
        <w:rPr>
          <w:rFonts w:ascii="Times New Roman" w:hAnsi="Times New Roman"/>
          <w:vertAlign w:val="subscript"/>
        </w:rPr>
        <w:t>3</w:t>
      </w:r>
      <w:r w:rsidRPr="006473EF">
        <w:rPr>
          <w:rFonts w:ascii="Times New Roman" w:hAnsi="Times New Roman"/>
        </w:rPr>
        <w:t>)</w:t>
      </w:r>
      <w:r w:rsidRPr="006473EF">
        <w:rPr>
          <w:rFonts w:ascii="Times New Roman" w:hAnsi="Times New Roman"/>
          <w:vertAlign w:val="subscript"/>
        </w:rPr>
        <w:t>2</w:t>
      </w:r>
      <w:r w:rsidRPr="006473EF">
        <w:rPr>
          <w:rFonts w:ascii="Times New Roman" w:hAnsi="Times New Roman"/>
        </w:rPr>
        <w:t>PbBr</w:t>
      </w:r>
      <w:r w:rsidRPr="006473EF">
        <w:rPr>
          <w:rFonts w:ascii="Times New Roman" w:hAnsi="Times New Roman"/>
          <w:vertAlign w:val="subscript"/>
        </w:rPr>
        <w:t>4</w:t>
      </w:r>
      <w:r w:rsidRPr="006473EF">
        <w:rPr>
          <w:rFonts w:ascii="Times New Roman" w:hAnsi="Times New Roman"/>
          <w:vertAlign w:val="subscript"/>
        </w:rPr>
        <w:fldChar w:fldCharType="begin"/>
      </w:r>
      <w:r w:rsidR="00FF2709">
        <w:rPr>
          <w:rFonts w:ascii="Times New Roman" w:hAnsi="Times New Roman"/>
          <w:vertAlign w:val="subscript"/>
        </w:rPr>
        <w:instrText xml:space="preserve"> ADDIN EN.CITE &lt;EndNote&gt;&lt;Cite&gt;&lt;Author&gt;Gong&lt;/Author&gt;&lt;Year&gt;2018&lt;/Year&gt;&lt;RecNum&gt;1027&lt;/RecNum&gt;&lt;DisplayText&gt;&lt;style face="superscript"&gt;130&lt;/style&gt;&lt;/DisplayText&gt;&lt;record&gt;&lt;rec-number&gt;1027&lt;/rec-number&gt;&lt;foreign-keys&gt;&lt;key app="EN" db-id="vpr9as2rawdd28e5aryxprt4dftzw9tvsf0t" timestamp="1543533793"&gt;1027&lt;/key&gt;&lt;/foreign-keys&gt;&lt;ref-type name="Journal Article"&gt;17&lt;/ref-type&gt;&lt;contributors&gt;&lt;authors&gt;&lt;author&gt;Gong, Xiwen&lt;/author&gt;&lt;author&gt;Voznyy, Oleksandr&lt;/author&gt;&lt;author&gt;Jain, Ankit&lt;/author&gt;&lt;author&gt;Liu, Wenjia&lt;/author&gt;&lt;author&gt;Sabatini, Randy&lt;/author&gt;&lt;author&gt;Piontkowski, Zachary&lt;/author&gt;&lt;author&gt;Walters, Grant&lt;/author&gt;&lt;author&gt;Bappi, Golam&lt;/author&gt;&lt;author&gt;Nokhrin, Sergiy&lt;/author&gt;&lt;author&gt;Bushuyev, Oleksandr&lt;/author&gt;&lt;/authors&gt;&lt;/contributors&gt;&lt;titles&gt;&lt;title&gt;Electron–phonon interaction in efficient perovskite blue emitters&lt;/title&gt;&lt;secondary-title&gt;Nat. Mat.&lt;/secondary-title&gt;&lt;/titles&gt;&lt;periodical&gt;&lt;full-title&gt;Nat. Mat.&lt;/full-title&gt;&lt;/periodical&gt;&lt;pages&gt;550-556&lt;/pages&gt;&lt;volume&gt;17&lt;/volume&gt;&lt;dates&gt;&lt;year&gt;2018&lt;/year&gt;&lt;/dates&gt;&lt;isbn&gt;1476-4660&lt;/isbn&gt;&lt;urls&gt;&lt;/urls&gt;&lt;/record&gt;&lt;/Cite&gt;&lt;/EndNote&gt;</w:instrText>
      </w:r>
      <w:r w:rsidRPr="006473EF">
        <w:rPr>
          <w:rFonts w:ascii="Times New Roman" w:hAnsi="Times New Roman"/>
          <w:vertAlign w:val="subscript"/>
        </w:rPr>
        <w:fldChar w:fldCharType="separate"/>
      </w:r>
      <w:r w:rsidR="00FF2709" w:rsidRPr="00FF2709">
        <w:rPr>
          <w:rFonts w:ascii="Times New Roman" w:hAnsi="Times New Roman"/>
          <w:noProof/>
          <w:vertAlign w:val="superscript"/>
        </w:rPr>
        <w:t>130</w:t>
      </w:r>
      <w:r w:rsidRPr="006473EF">
        <w:rPr>
          <w:rFonts w:ascii="Times New Roman" w:hAnsi="Times New Roman"/>
          <w:vertAlign w:val="subscript"/>
        </w:rPr>
        <w:fldChar w:fldCharType="end"/>
      </w:r>
      <w:r w:rsidRPr="006473EF">
        <w:rPr>
          <w:rFonts w:ascii="Times New Roman" w:hAnsi="Times New Roman"/>
        </w:rPr>
        <w:t xml:space="preserve"> and (C</w:t>
      </w:r>
      <w:r w:rsidRPr="006473EF">
        <w:rPr>
          <w:rFonts w:ascii="Times New Roman" w:hAnsi="Times New Roman"/>
          <w:vertAlign w:val="subscript"/>
        </w:rPr>
        <w:t>4</w:t>
      </w:r>
      <w:r w:rsidRPr="006473EF">
        <w:rPr>
          <w:rFonts w:ascii="Times New Roman" w:hAnsi="Times New Roman"/>
        </w:rPr>
        <w:t>N</w:t>
      </w:r>
      <w:r w:rsidRPr="006473EF">
        <w:rPr>
          <w:rFonts w:ascii="Times New Roman" w:hAnsi="Times New Roman"/>
          <w:vertAlign w:val="subscript"/>
        </w:rPr>
        <w:t>2</w:t>
      </w:r>
      <w:r w:rsidRPr="006473EF">
        <w:rPr>
          <w:rFonts w:ascii="Times New Roman" w:hAnsi="Times New Roman"/>
        </w:rPr>
        <w:t>H</w:t>
      </w:r>
      <w:r w:rsidRPr="006473EF">
        <w:rPr>
          <w:rFonts w:ascii="Times New Roman" w:hAnsi="Times New Roman"/>
          <w:vertAlign w:val="subscript"/>
        </w:rPr>
        <w:t>14</w:t>
      </w:r>
      <w:r w:rsidRPr="006473EF">
        <w:rPr>
          <w:rFonts w:ascii="Times New Roman" w:hAnsi="Times New Roman"/>
        </w:rPr>
        <w:t>)PbBr</w:t>
      </w:r>
      <w:r w:rsidRPr="006473EF">
        <w:rPr>
          <w:rFonts w:ascii="Times New Roman" w:hAnsi="Times New Roman"/>
          <w:vertAlign w:val="subscript"/>
        </w:rPr>
        <w:t>4</w:t>
      </w:r>
      <w:r w:rsidRPr="006473EF">
        <w:rPr>
          <w:rFonts w:ascii="Times New Roman" w:hAnsi="Times New Roman"/>
          <w:vertAlign w:val="subscript"/>
        </w:rPr>
        <w:fldChar w:fldCharType="begin"/>
      </w:r>
      <w:r w:rsidR="00FF2709">
        <w:rPr>
          <w:rFonts w:ascii="Times New Roman" w:hAnsi="Times New Roman"/>
          <w:vertAlign w:val="subscript"/>
        </w:rPr>
        <w:instrText xml:space="preserve"> ADDIN EN.CITE &lt;EndNote&gt;&lt;Cite&gt;&lt;Author&gt;Yuan&lt;/Author&gt;&lt;Year&gt;2017&lt;/Year&gt;&lt;RecNum&gt;1001&lt;/RecNum&gt;&lt;DisplayText&gt;&lt;style face="superscript"&gt;73&lt;/style&gt;&lt;/DisplayText&gt;&lt;record&gt;&lt;rec-number&gt;1001&lt;/rec-number&gt;&lt;foreign-keys&gt;&lt;key app="EN" db-id="vpr9as2rawdd28e5aryxprt4dftzw9tvsf0t" timestamp="1541435771"&gt;1001&lt;/key&gt;&lt;/foreign-keys&gt;&lt;ref-type name="Journal Article"&gt;17&lt;/ref-type&gt;&lt;contributors&gt;&lt;authors&gt;&lt;author&gt;Yuan, Zhao&lt;/author&gt;&lt;author&gt;Zhou, Chenkun&lt;/author&gt;&lt;author&gt;Tian, Yu&lt;/author&gt;&lt;author&gt;Shu, Yu&lt;/author&gt;&lt;author&gt;Messier, Joshua&lt;/author&gt;&lt;author&gt;Wang, Jamie C&lt;/author&gt;&lt;author&gt;Van De Burgt, Lambertus J&lt;/author&gt;&lt;author&gt;Kountouriotis, Konstantinos&lt;/author&gt;&lt;author&gt;Xin, Yan&lt;/author&gt;&lt;author&gt;Holt, Ethan&lt;/author&gt;&lt;/authors&gt;&lt;/contributors&gt;&lt;titles&gt;&lt;title&gt;One-dimensional organic lead halide perovskites with efficient bluish white-light emission&lt;/title&gt;&lt;secondary-title&gt;Nature communications&lt;/secondary-title&gt;&lt;/titles&gt;&lt;periodical&gt;&lt;full-title&gt;Nature Communications&lt;/full-title&gt;&lt;abbr-1&gt;Nat. Commun.&lt;/abbr-1&gt;&lt;/periodical&gt;&lt;pages&gt;14051&lt;/pages&gt;&lt;volume&gt;8&lt;/volume&gt;&lt;dates&gt;&lt;year&gt;2017&lt;/year&gt;&lt;/dates&gt;&lt;isbn&gt;2041-1723&lt;/isbn&gt;&lt;urls&gt;&lt;/urls&gt;&lt;/record&gt;&lt;/Cite&gt;&lt;/EndNote&gt;</w:instrText>
      </w:r>
      <w:r w:rsidRPr="006473EF">
        <w:rPr>
          <w:rFonts w:ascii="Times New Roman" w:hAnsi="Times New Roman"/>
          <w:vertAlign w:val="subscript"/>
        </w:rPr>
        <w:fldChar w:fldCharType="separate"/>
      </w:r>
      <w:r w:rsidR="00FF2709" w:rsidRPr="00FF2709">
        <w:rPr>
          <w:rFonts w:ascii="Times New Roman" w:hAnsi="Times New Roman"/>
          <w:noProof/>
          <w:vertAlign w:val="superscript"/>
        </w:rPr>
        <w:t>73</w:t>
      </w:r>
      <w:r w:rsidRPr="006473EF">
        <w:rPr>
          <w:rFonts w:ascii="Times New Roman" w:hAnsi="Times New Roman"/>
          <w:vertAlign w:val="subscript"/>
        </w:rPr>
        <w:fldChar w:fldCharType="end"/>
      </w:r>
      <w:r w:rsidRPr="006473EF">
        <w:rPr>
          <w:rFonts w:ascii="Times New Roman" w:hAnsi="Times New Roman"/>
        </w:rPr>
        <w:t xml:space="preserve"> have been reported to demonstrate blue emission with high photoluminescence quantum yields (PLQY) quite remarkable</w:t>
      </w:r>
      <w:r>
        <w:rPr>
          <w:rFonts w:ascii="Times New Roman" w:hAnsi="Times New Roman"/>
        </w:rPr>
        <w:t>.</w:t>
      </w:r>
      <w:r w:rsidRPr="006473EF">
        <w:rPr>
          <w:rFonts w:ascii="Times New Roman" w:hAnsi="Times New Roman"/>
        </w:rPr>
        <w:t xml:space="preserve"> Whilst significant progress has been made in the development of efficient blue-emitting lead halides, these materials continue to suffer from lead toxicity and poor thermal and air stability. </w:t>
      </w:r>
    </w:p>
    <w:p w14:paraId="09A20453" w14:textId="17394042" w:rsidR="00D04378" w:rsidRDefault="00D04378" w:rsidP="00CE3348">
      <w:pPr>
        <w:pStyle w:val="TAMainText"/>
        <w:ind w:firstLine="720"/>
        <w:rPr>
          <w:rFonts w:ascii="Times New Roman" w:hAnsi="Times New Roman"/>
        </w:rPr>
      </w:pPr>
      <w:r w:rsidRPr="006473EF">
        <w:rPr>
          <w:rFonts w:ascii="Times New Roman" w:hAnsi="Times New Roman"/>
        </w:rPr>
        <w:t>Other means of producing more efficient room-temperature blue emitters could be done through guided material design of nontoxic halides with zero-dimensional (0D)</w:t>
      </w:r>
      <w:r w:rsidRPr="006473EF">
        <w:fldChar w:fldCharType="begin"/>
      </w:r>
      <w:r w:rsidR="00896DC4">
        <w:instrText xml:space="preserve"> ADDIN EN.CITE &lt;EndNote&gt;&lt;Cite&gt;&lt;Author&gt;Zhou&lt;/Author&gt;&lt;Year&gt;2018&lt;/Year&gt;&lt;RecNum&gt;966&lt;/RecNum&gt;&lt;DisplayText&gt;&lt;style face="superscript"&gt;401&lt;/style&gt;&lt;/DisplayText&gt;&lt;record&gt;&lt;rec-number&gt;966&lt;/rec-number&gt;&lt;foreign-keys&gt;&lt;key app="EN" db-id="vpr9as2rawdd28e5aryxprt4dftzw9tvsf0t" timestamp="1538106437"&gt;966&lt;/key&gt;&lt;/foreign-keys&gt;&lt;ref-type name="Journal Article"&gt;17&lt;/ref-type&gt;&lt;contributors&gt;&lt;authors&gt;&lt;author&gt;Zhou, Chenkun&lt;/author&gt;&lt;author&gt;Lin, Haoran&lt;/author&gt;&lt;author&gt;Worku, Michael&lt;/author&gt;&lt;author&gt;Neu, Jennifer&lt;/author&gt;&lt;author&gt;Zhou, Yan&lt;/author&gt;&lt;author&gt;Tian, Yu&lt;/author&gt;&lt;author&gt;Lee, Sujin&lt;/author&gt;&lt;author&gt;Djurovich, Peter&lt;/author&gt;&lt;author&gt;Siegrist, Theo&lt;/author&gt;&lt;author&gt;Ma, Biwu&lt;/author&gt;&lt;/authors&gt;&lt;/contributors&gt;&lt;titles&gt;&lt;title&gt;Blue Emitting Single Crystalline Assembly of Metal Halide Clusters&lt;/title&gt;&lt;secondary-title&gt;Journal of the American Chemical Society&lt;/secondary-title&gt;&lt;/titles&gt;&lt;periodical&gt;&lt;full-title&gt;Journal of the American Chemical Society&lt;/full-title&gt;&lt;abbr-1&gt;J. Am. Chem. Soc.&lt;/abbr-1&gt;&lt;abbr-2&gt;J Am Chem Soc&lt;/abbr-2&gt;&lt;/periodical&gt;&lt;dates&gt;&lt;year&gt;2018&lt;/year&gt;&lt;pub-dates&gt;&lt;date&gt;2018/09/19&lt;/date&gt;&lt;/pub-dates&gt;&lt;/dates&gt;&lt;publisher&gt;American Chemical Society&lt;/publisher&gt;&lt;isbn&gt;0002-7863&lt;/isbn&gt;&lt;urls&gt;&lt;related-urls&gt;&lt;url&gt;https://doi.org/10.1021/jacs.8b07731&lt;/url&gt;&lt;/related-urls&gt;&lt;/urls&gt;&lt;electronic-resource-num&gt;10.1021/jacs.8b07731&lt;/electronic-resource-num&gt;&lt;/record&gt;&lt;/Cite&gt;&lt;/EndNote&gt;</w:instrText>
      </w:r>
      <w:r w:rsidRPr="006473EF">
        <w:fldChar w:fldCharType="separate"/>
      </w:r>
      <w:r w:rsidR="00896DC4" w:rsidRPr="00896DC4">
        <w:rPr>
          <w:noProof/>
          <w:vertAlign w:val="superscript"/>
        </w:rPr>
        <w:t>401</w:t>
      </w:r>
      <w:r w:rsidRPr="006473EF">
        <w:fldChar w:fldCharType="end"/>
      </w:r>
      <w:r w:rsidRPr="006473EF">
        <w:rPr>
          <w:rFonts w:ascii="Times New Roman" w:hAnsi="Times New Roman"/>
        </w:rPr>
        <w:t xml:space="preserve"> crystal structures. Lowering the dimensionality would provide an increase in exciton binding energy not typically found within 3D halides. For instance, 3D CsPbBr</w:t>
      </w:r>
      <w:r w:rsidRPr="006473EF">
        <w:rPr>
          <w:rFonts w:ascii="Times New Roman" w:hAnsi="Times New Roman"/>
          <w:vertAlign w:val="subscript"/>
        </w:rPr>
        <w:t>3</w:t>
      </w:r>
      <w:r w:rsidRPr="006473EF">
        <w:rPr>
          <w:rFonts w:ascii="Times New Roman" w:hAnsi="Times New Roman"/>
        </w:rPr>
        <w:t xml:space="preserve"> has an exciton binding energy of 18 meV,</w:t>
      </w:r>
      <w:r w:rsidRPr="006473EF">
        <w:fldChar w:fldCharType="begin"/>
      </w:r>
      <w:r w:rsidR="00896DC4">
        <w:instrText xml:space="preserve"> ADDIN EN.CITE &lt;EndNote&gt;&lt;Cite&gt;&lt;Author&gt;Yang&lt;/Author&gt;&lt;Year&gt;2017&lt;/Year&gt;&lt;RecNum&gt;985&lt;/RecNum&gt;&lt;DisplayText&gt;&lt;style face="superscript"&gt;402&lt;/style&gt;&lt;/DisplayText&gt;&lt;record&gt;&lt;rec-number&gt;985&lt;/rec-number&gt;&lt;foreign-keys&gt;&lt;key app="EN" db-id="vpr9as2rawdd28e5aryxprt4dftzw9tvsf0t" timestamp="1540150008"&gt;985&lt;/key&gt;&lt;/foreign-keys&gt;&lt;ref-type name="Journal Article"&gt;17&lt;/ref-type&gt;&lt;contributors&gt;&lt;authors&gt;&lt;author&gt;Yang, Haoze&lt;/author&gt;&lt;author&gt;Zhang, Yuhai&lt;/author&gt;&lt;author&gt;Pan, Jun&lt;/author&gt;&lt;author&gt;Yin, Jun&lt;/author&gt;&lt;author&gt;Bakr, Osman M&lt;/author&gt;&lt;author&gt;Mohammed, Omar F&lt;/author&gt;&lt;/authors&gt;&lt;/contributors&gt;&lt;titles&gt;&lt;title&gt;Room-temperature engineering of all-inorganic perovskite nanocrsytals with different dimensionalities&lt;/title&gt;&lt;secondary-title&gt;Chemistry of Materials&lt;/secondary-title&gt;&lt;/titles&gt;&lt;periodical&gt;&lt;full-title&gt;Chemistry of Materials&lt;/full-title&gt;&lt;abbr-1&gt;Chem. Mater.&lt;/abbr-1&gt;&lt;abbr-2&gt;Chem Mater&lt;/abbr-2&gt;&lt;/periodical&gt;&lt;pages&gt;8978-8982&lt;/pages&gt;&lt;volume&gt;29&lt;/volume&gt;&lt;number&gt;21&lt;/number&gt;&lt;dates&gt;&lt;year&gt;2017&lt;/year&gt;&lt;/dates&gt;&lt;isbn&gt;0897-4756&lt;/isbn&gt;&lt;urls&gt;&lt;/urls&gt;&lt;/record&gt;&lt;/Cite&gt;&lt;/EndNote&gt;</w:instrText>
      </w:r>
      <w:r w:rsidRPr="006473EF">
        <w:fldChar w:fldCharType="separate"/>
      </w:r>
      <w:r w:rsidR="00896DC4" w:rsidRPr="00896DC4">
        <w:rPr>
          <w:noProof/>
          <w:vertAlign w:val="superscript"/>
        </w:rPr>
        <w:t>402</w:t>
      </w:r>
      <w:r w:rsidRPr="006473EF">
        <w:fldChar w:fldCharType="end"/>
      </w:r>
      <w:r w:rsidRPr="006473EF">
        <w:rPr>
          <w:rFonts w:ascii="Times New Roman" w:hAnsi="Times New Roman"/>
        </w:rPr>
        <w:t xml:space="preserve"> whereas the 0D Cs</w:t>
      </w:r>
      <w:r w:rsidRPr="006473EF">
        <w:rPr>
          <w:rFonts w:ascii="Times New Roman" w:hAnsi="Times New Roman"/>
          <w:vertAlign w:val="subscript"/>
        </w:rPr>
        <w:t>3</w:t>
      </w:r>
      <w:r w:rsidRPr="006473EF">
        <w:rPr>
          <w:rFonts w:ascii="Times New Roman" w:hAnsi="Times New Roman"/>
        </w:rPr>
        <w:t>Sb</w:t>
      </w:r>
      <w:r w:rsidRPr="006473EF">
        <w:rPr>
          <w:rFonts w:ascii="Times New Roman" w:hAnsi="Times New Roman"/>
          <w:vertAlign w:val="subscript"/>
        </w:rPr>
        <w:t>2</w:t>
      </w:r>
      <w:r w:rsidRPr="006473EF">
        <w:rPr>
          <w:rFonts w:ascii="Times New Roman" w:hAnsi="Times New Roman"/>
        </w:rPr>
        <w:t>I</w:t>
      </w:r>
      <w:r w:rsidRPr="006473EF">
        <w:rPr>
          <w:rFonts w:ascii="Times New Roman" w:hAnsi="Times New Roman"/>
          <w:vertAlign w:val="subscript"/>
        </w:rPr>
        <w:t>9</w:t>
      </w:r>
      <w:r w:rsidRPr="006473EF">
        <w:rPr>
          <w:rFonts w:ascii="Times New Roman" w:hAnsi="Times New Roman"/>
        </w:rPr>
        <w:t xml:space="preserve"> exhibits a one order of magnitude higher exciton binding energy of 175 meV.</w:t>
      </w:r>
      <w:r w:rsidRPr="006473EF">
        <w:fldChar w:fldCharType="begin"/>
      </w:r>
      <w:r w:rsidR="00896DC4">
        <w:instrText xml:space="preserve"> ADDIN EN.CITE &lt;EndNote&gt;&lt;Cite&gt;&lt;Author&gt;Correa-Baena&lt;/Author&gt;&lt;Year&gt;2018&lt;/Year&gt;&lt;RecNum&gt;1144&lt;/RecNum&gt;&lt;DisplayText&gt;&lt;style face="superscript"&gt;403&lt;/style&gt;&lt;/DisplayText&gt;&lt;record&gt;&lt;rec-number&gt;1144&lt;/rec-number&gt;&lt;foreign-keys&gt;&lt;key app="EN" db-id="vpr9as2rawdd28e5aryxprt4dftzw9tvsf0t" timestamp="1551328608"&gt;1144&lt;/key&gt;&lt;/foreign-keys&gt;&lt;ref-type name="Journal Article"&gt;17&lt;/ref-type&gt;&lt;contributors&gt;&lt;authors&gt;&lt;author&gt;Correa-Baena, Juan-Pablo&lt;/author&gt;&lt;author&gt;Nienhaus, Lea&lt;/author&gt;&lt;author&gt;Kurchin, Rachel C.&lt;/author&gt;&lt;author&gt;Shin, Seong Sik&lt;/author&gt;&lt;author&gt;Wieghold, Sarah&lt;/author&gt;&lt;author&gt;Putri Hartono, Noor Titan&lt;/author&gt;&lt;author&gt;Layurova, Mariya&lt;/author&gt;&lt;author&gt;Klein, Nathan D.&lt;/author&gt;&lt;author&gt;Poindexter, Jeremy R.&lt;/author&gt;&lt;author&gt;Polizzotti, Alexander&lt;/author&gt;&lt;author&gt;Sun, Shijing&lt;/author&gt;&lt;author&gt;Bawendi, Moungi G.&lt;/author&gt;&lt;author&gt;Buonassisi, Tonio&lt;/author&gt;&lt;/authors&gt;&lt;/contributors&gt;&lt;titles&gt;&lt;title&gt;&lt;style face="normal" font="default" size="100%"&gt;A-Site Cation in Inorganic A&lt;/style&gt;&lt;style face="subscript" font="default" size="100%"&gt;3&lt;/style&gt;&lt;style face="normal" font="default" size="100%"&gt;Sb&lt;/style&gt;&lt;style face="subscript" font="default" size="100%"&gt;2&lt;/style&gt;&lt;style face="normal" font="default" size="100%"&gt;I&lt;/style&gt;&lt;style face="subscript" font="default" size="100%"&gt;9&lt;/style&gt;&lt;style face="normal" font="default" size="100%"&gt; Perovskite Influences Structural Dimensionality, Exciton Binding Energy, and Solar Cell Performance&lt;/style&gt;&lt;/title&gt;&lt;secondary-title&gt;Chemistry of Materials&lt;/secondary-title&gt;&lt;/titles&gt;&lt;periodical&gt;&lt;full-title&gt;Chemistry of Materials&lt;/full-title&gt;&lt;abbr-1&gt;Chem. Mater.&lt;/abbr-1&gt;&lt;abbr-2&gt;Chem Mater&lt;/abbr-2&gt;&lt;/periodical&gt;&lt;pages&gt;3734-3742&lt;/pages&gt;&lt;volume&gt;30&lt;/volume&gt;&lt;number&gt;11&lt;/number&gt;&lt;dates&gt;&lt;year&gt;2018&lt;/year&gt;&lt;pub-dates&gt;&lt;date&gt;2018/06/12&lt;/date&gt;&lt;/pub-dates&gt;&lt;/dates&gt;&lt;publisher&gt;American Chemical Society&lt;/publisher&gt;&lt;isbn&gt;0897-4756&lt;/isbn&gt;&lt;urls&gt;&lt;related-urls&gt;&lt;url&gt;https://doi.org/10.1021/acs.chemmater.8b00676&lt;/url&gt;&lt;/related-urls&gt;&lt;/urls&gt;&lt;electronic-resource-num&gt;10.1021/acs.chemmater.8b00676&lt;/electronic-resource-num&gt;&lt;/record&gt;&lt;/Cite&gt;&lt;/EndNote&gt;</w:instrText>
      </w:r>
      <w:r w:rsidRPr="006473EF">
        <w:fldChar w:fldCharType="separate"/>
      </w:r>
      <w:r w:rsidR="00896DC4" w:rsidRPr="00896DC4">
        <w:rPr>
          <w:noProof/>
          <w:vertAlign w:val="superscript"/>
        </w:rPr>
        <w:t>403</w:t>
      </w:r>
      <w:r w:rsidRPr="006473EF">
        <w:fldChar w:fldCharType="end"/>
      </w:r>
      <w:r w:rsidRPr="006473EF">
        <w:rPr>
          <w:rFonts w:ascii="Times New Roman" w:hAnsi="Times New Roman"/>
        </w:rPr>
        <w:t xml:space="preserve"> </w:t>
      </w:r>
      <w:r>
        <w:rPr>
          <w:rFonts w:ascii="Times New Roman" w:hAnsi="Times New Roman"/>
        </w:rPr>
        <w:t>C</w:t>
      </w:r>
      <w:r w:rsidRPr="004A34CA">
        <w:rPr>
          <w:rFonts w:ascii="Times New Roman" w:hAnsi="Times New Roman"/>
        </w:rPr>
        <w:t xml:space="preserve">opper </w:t>
      </w:r>
      <w:r w:rsidRPr="006473EF">
        <w:rPr>
          <w:rFonts w:ascii="Times New Roman" w:hAnsi="Times New Roman"/>
        </w:rPr>
        <w:t xml:space="preserve">possesses excellent attributes such as low toxicity, low cost and earth abundance, making it an ideal candidate for use within materials used for the ubiquitous WLED. </w:t>
      </w:r>
    </w:p>
    <w:p w14:paraId="278C9F6C" w14:textId="77777777" w:rsidR="00D04378" w:rsidRDefault="00D04378" w:rsidP="00CE3348">
      <w:pPr>
        <w:pStyle w:val="TAMainText"/>
        <w:ind w:firstLine="720"/>
        <w:rPr>
          <w:rFonts w:ascii="Times New Roman" w:hAnsi="Times New Roman"/>
        </w:rPr>
      </w:pPr>
      <w:r w:rsidRPr="00883398">
        <w:rPr>
          <w:rFonts w:ascii="Times New Roman" w:hAnsi="Times New Roman"/>
        </w:rPr>
        <w:t>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5-x</w:t>
      </w:r>
      <w:r w:rsidRPr="00883398">
        <w:rPr>
          <w:rFonts w:ascii="Times New Roman" w:hAnsi="Times New Roman"/>
        </w:rPr>
        <w:t>I</w:t>
      </w:r>
      <w:r w:rsidRPr="00883398">
        <w:rPr>
          <w:rFonts w:ascii="Times New Roman" w:hAnsi="Times New Roman"/>
          <w:vertAlign w:val="subscript"/>
        </w:rPr>
        <w:t>x</w:t>
      </w:r>
      <w:r w:rsidRPr="00883398">
        <w:rPr>
          <w:rFonts w:ascii="Times New Roman" w:hAnsi="Times New Roman"/>
        </w:rPr>
        <w:t xml:space="preserve"> (0 ≤ x ≤ 5) were synthesized via solid-state synthesis and exhibit bright blue emission under UV irradiation with maximum photoluminescence (PL) emission ranging </w:t>
      </w:r>
      <w:r w:rsidRPr="00883398">
        <w:rPr>
          <w:rFonts w:ascii="Times New Roman" w:hAnsi="Times New Roman"/>
        </w:rPr>
        <w:lastRenderedPageBreak/>
        <w:t>from 443 to 456 nm, full-width at half-maximum (FWHM) values ranging from 75 to 98 nm, and PLQY values ranging from 50.1%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w:t>
      </w:r>
      <w:r w:rsidRPr="00883398">
        <w:rPr>
          <w:rFonts w:ascii="Times New Roman" w:hAnsi="Times New Roman"/>
        </w:rPr>
        <w:t>) to 98.7%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I</w:t>
      </w:r>
      <w:r w:rsidRPr="00883398">
        <w:rPr>
          <w:rFonts w:ascii="Times New Roman" w:hAnsi="Times New Roman"/>
          <w:vertAlign w:val="subscript"/>
        </w:rPr>
        <w:t>5</w:t>
      </w:r>
      <w:r w:rsidRPr="00883398">
        <w:rPr>
          <w:rFonts w:ascii="Times New Roman" w:hAnsi="Times New Roman"/>
        </w:rPr>
        <w:t>). Power-dependent PL measurements supported by DFT calculations suggest that the emission results from self-trapped excitons (STE).</w:t>
      </w:r>
      <w:bookmarkEnd w:id="128"/>
      <w:bookmarkEnd w:id="130"/>
      <w:r w:rsidRPr="00883398">
        <w:rPr>
          <w:rFonts w:ascii="Times New Roman" w:hAnsi="Times New Roman"/>
        </w:rPr>
        <w:t xml:space="preserve"> </w:t>
      </w:r>
    </w:p>
    <w:p w14:paraId="52871CF7" w14:textId="77777777" w:rsidR="00D32726" w:rsidRDefault="00D32726" w:rsidP="0022098B">
      <w:pPr>
        <w:pStyle w:val="Heading3"/>
        <w:spacing w:after="240"/>
        <w:jc w:val="both"/>
      </w:pPr>
    </w:p>
    <w:p w14:paraId="2D6BC60A" w14:textId="75F852A3" w:rsidR="0022098B" w:rsidRPr="0064709C" w:rsidRDefault="0022098B" w:rsidP="0022098B">
      <w:pPr>
        <w:pStyle w:val="Heading3"/>
        <w:spacing w:after="240"/>
        <w:jc w:val="both"/>
      </w:pPr>
      <w:bookmarkStart w:id="134" w:name="_Toc15232352"/>
      <w:r>
        <w:t>4</w:t>
      </w:r>
      <w:r w:rsidRPr="0064709C">
        <w:t>.</w:t>
      </w:r>
      <w:r>
        <w:t>2</w:t>
      </w:r>
      <w:r w:rsidRPr="0064709C">
        <w:t>.</w:t>
      </w:r>
      <w:r>
        <w:t>2</w:t>
      </w:r>
      <w:r w:rsidRPr="0064709C">
        <w:tab/>
      </w:r>
      <w:r w:rsidR="00D32726">
        <w:t xml:space="preserve">Synthesis and Methods of </w:t>
      </w:r>
      <w:r w:rsidRPr="0064709C">
        <w:t>Cs</w:t>
      </w:r>
      <w:r w:rsidRPr="0064709C">
        <w:rPr>
          <w:vertAlign w:val="subscript"/>
        </w:rPr>
        <w:t>3</w:t>
      </w:r>
      <w:r w:rsidRPr="0064709C">
        <w:t>Cu</w:t>
      </w:r>
      <w:r w:rsidRPr="0064709C">
        <w:rPr>
          <w:vertAlign w:val="subscript"/>
        </w:rPr>
        <w:t>2</w:t>
      </w:r>
      <w:r w:rsidRPr="0064709C">
        <w:t>X</w:t>
      </w:r>
      <w:r w:rsidRPr="0064709C">
        <w:rPr>
          <w:vertAlign w:val="subscript"/>
        </w:rPr>
        <w:t>5</w:t>
      </w:r>
      <w:r w:rsidRPr="0064709C">
        <w:t xml:space="preserve"> (X = Br, I)</w:t>
      </w:r>
      <w:bookmarkEnd w:id="134"/>
    </w:p>
    <w:p w14:paraId="1A993903" w14:textId="0785DD68" w:rsidR="0022098B" w:rsidRPr="0064709C" w:rsidRDefault="0022098B" w:rsidP="0022098B">
      <w:pPr>
        <w:pStyle w:val="Heading3"/>
        <w:spacing w:after="240"/>
        <w:ind w:firstLine="720"/>
        <w:jc w:val="both"/>
      </w:pPr>
      <w:bookmarkStart w:id="135" w:name="_Toc15232353"/>
      <w:bookmarkStart w:id="136" w:name="_Hlk500269493"/>
      <w:r>
        <w:t>4</w:t>
      </w:r>
      <w:r w:rsidRPr="0064709C">
        <w:t>.</w:t>
      </w:r>
      <w:r>
        <w:t>2</w:t>
      </w:r>
      <w:r w:rsidRPr="0064709C">
        <w:t>.</w:t>
      </w:r>
      <w:r>
        <w:t>2</w:t>
      </w:r>
      <w:r w:rsidRPr="0064709C">
        <w:t>.1</w:t>
      </w:r>
      <w:r w:rsidRPr="0064709C">
        <w:tab/>
      </w:r>
      <w:r w:rsidRPr="0064709C">
        <w:tab/>
        <w:t>Reagents Used in the Synthesis of Cs</w:t>
      </w:r>
      <w:r w:rsidRPr="0064709C">
        <w:rPr>
          <w:vertAlign w:val="subscript"/>
        </w:rPr>
        <w:t>3</w:t>
      </w:r>
      <w:r w:rsidRPr="0064709C">
        <w:t>Cu</w:t>
      </w:r>
      <w:r w:rsidRPr="0064709C">
        <w:rPr>
          <w:vertAlign w:val="subscript"/>
        </w:rPr>
        <w:t>2</w:t>
      </w:r>
      <w:r w:rsidRPr="0064709C">
        <w:t>X</w:t>
      </w:r>
      <w:r w:rsidRPr="0064709C">
        <w:rPr>
          <w:vertAlign w:val="subscript"/>
        </w:rPr>
        <w:t>5</w:t>
      </w:r>
      <w:r w:rsidRPr="0064709C">
        <w:t xml:space="preserve"> (X=I, Br)</w:t>
      </w:r>
      <w:bookmarkEnd w:id="135"/>
    </w:p>
    <w:p w14:paraId="032CF798" w14:textId="77777777" w:rsidR="0022098B" w:rsidRPr="0064709C" w:rsidRDefault="0022098B" w:rsidP="0022098B">
      <w:pPr>
        <w:pStyle w:val="TAMainText"/>
        <w:ind w:firstLine="720"/>
        <w:rPr>
          <w:rFonts w:ascii="Times New Roman" w:hAnsi="Times New Roman"/>
          <w:szCs w:val="24"/>
        </w:rPr>
      </w:pPr>
      <w:r w:rsidRPr="0064709C">
        <w:rPr>
          <w:rFonts w:ascii="Times New Roman" w:hAnsi="Times New Roman"/>
          <w:szCs w:val="24"/>
        </w:rPr>
        <w:t>Chemicals utilized in this study were used as purchased: (i) copper(I) bromide, 99.999%, Aldrich; (ii) copper iodide, 99.9%, Aldrich; (iii) cesium bromide, 99.9%, Acros Organics; (iv) cesium iodide, 99.999%, Acros Organics. Polycrystalline powder of Cs</w:t>
      </w:r>
      <w:r w:rsidRPr="0064709C">
        <w:rPr>
          <w:rFonts w:ascii="Times New Roman" w:hAnsi="Times New Roman"/>
          <w:szCs w:val="24"/>
          <w:vertAlign w:val="subscript"/>
        </w:rPr>
        <w:t>3</w:t>
      </w:r>
      <w:r w:rsidRPr="0064709C">
        <w:rPr>
          <w:rFonts w:ascii="Times New Roman" w:hAnsi="Times New Roman"/>
          <w:szCs w:val="24"/>
        </w:rPr>
        <w:t>Cu</w:t>
      </w:r>
      <w:r w:rsidRPr="0064709C">
        <w:rPr>
          <w:rFonts w:ascii="Times New Roman" w:hAnsi="Times New Roman"/>
          <w:szCs w:val="24"/>
          <w:vertAlign w:val="subscript"/>
        </w:rPr>
        <w:t>2</w:t>
      </w:r>
      <w:r w:rsidRPr="0064709C">
        <w:rPr>
          <w:rFonts w:ascii="Times New Roman" w:hAnsi="Times New Roman"/>
          <w:szCs w:val="24"/>
        </w:rPr>
        <w:t>Br</w:t>
      </w:r>
      <w:r w:rsidRPr="0064709C">
        <w:rPr>
          <w:rFonts w:ascii="Times New Roman" w:hAnsi="Times New Roman"/>
          <w:szCs w:val="24"/>
          <w:vertAlign w:val="subscript"/>
        </w:rPr>
        <w:t>5</w:t>
      </w:r>
      <w:r w:rsidRPr="0064709C">
        <w:rPr>
          <w:rFonts w:ascii="Times New Roman" w:hAnsi="Times New Roman"/>
          <w:szCs w:val="24"/>
        </w:rPr>
        <w:t xml:space="preserve"> and Cs</w:t>
      </w:r>
      <w:r w:rsidRPr="0064709C">
        <w:rPr>
          <w:rFonts w:ascii="Times New Roman" w:hAnsi="Times New Roman"/>
          <w:szCs w:val="24"/>
          <w:vertAlign w:val="subscript"/>
        </w:rPr>
        <w:t>3</w:t>
      </w:r>
      <w:r w:rsidRPr="0064709C">
        <w:rPr>
          <w:rFonts w:ascii="Times New Roman" w:hAnsi="Times New Roman"/>
          <w:szCs w:val="24"/>
        </w:rPr>
        <w:t>Cu</w:t>
      </w:r>
      <w:r w:rsidRPr="0064709C">
        <w:rPr>
          <w:rFonts w:ascii="Times New Roman" w:hAnsi="Times New Roman"/>
          <w:szCs w:val="24"/>
          <w:vertAlign w:val="subscript"/>
        </w:rPr>
        <w:t>2</w:t>
      </w:r>
      <w:r w:rsidRPr="0064709C">
        <w:rPr>
          <w:rFonts w:ascii="Times New Roman" w:hAnsi="Times New Roman"/>
          <w:szCs w:val="24"/>
        </w:rPr>
        <w:t>I</w:t>
      </w:r>
      <w:r w:rsidRPr="0064709C">
        <w:rPr>
          <w:rFonts w:ascii="Times New Roman" w:hAnsi="Times New Roman"/>
          <w:szCs w:val="24"/>
          <w:vertAlign w:val="subscript"/>
        </w:rPr>
        <w:t>5</w:t>
      </w:r>
      <w:r w:rsidRPr="0064709C">
        <w:rPr>
          <w:rFonts w:ascii="Times New Roman" w:hAnsi="Times New Roman"/>
          <w:szCs w:val="24"/>
        </w:rPr>
        <w:t xml:space="preserve"> were prepared by reacting a 3:2 stoichiometric ratio of CsX:CuX reactants. </w:t>
      </w:r>
    </w:p>
    <w:p w14:paraId="6F232AFA" w14:textId="614B7C1F" w:rsidR="0022098B" w:rsidRPr="0064709C" w:rsidRDefault="0022098B" w:rsidP="0022098B">
      <w:pPr>
        <w:pStyle w:val="Heading3"/>
        <w:spacing w:after="240"/>
        <w:ind w:firstLine="720"/>
        <w:jc w:val="both"/>
      </w:pPr>
      <w:bookmarkStart w:id="137" w:name="_Toc15232354"/>
      <w:r>
        <w:t>4.2.2</w:t>
      </w:r>
      <w:r w:rsidRPr="0064709C">
        <w:t>.</w:t>
      </w:r>
      <w:r>
        <w:t>2</w:t>
      </w:r>
      <w:r w:rsidRPr="0064709C">
        <w:tab/>
      </w:r>
      <w:r w:rsidRPr="0064709C">
        <w:tab/>
        <w:t>Synthesis of Cs</w:t>
      </w:r>
      <w:r w:rsidRPr="0064709C">
        <w:rPr>
          <w:vertAlign w:val="subscript"/>
        </w:rPr>
        <w:t>3</w:t>
      </w:r>
      <w:r w:rsidRPr="0064709C">
        <w:t>Cu</w:t>
      </w:r>
      <w:r w:rsidRPr="0064709C">
        <w:rPr>
          <w:vertAlign w:val="subscript"/>
        </w:rPr>
        <w:t>2</w:t>
      </w:r>
      <w:r w:rsidRPr="0064709C">
        <w:t>X</w:t>
      </w:r>
      <w:r w:rsidRPr="0064709C">
        <w:rPr>
          <w:vertAlign w:val="subscript"/>
        </w:rPr>
        <w:t>5</w:t>
      </w:r>
      <w:r w:rsidRPr="0064709C">
        <w:t xml:space="preserve"> (X=I, Br)</w:t>
      </w:r>
      <w:bookmarkEnd w:id="137"/>
    </w:p>
    <w:p w14:paraId="3334B1D5" w14:textId="77777777" w:rsidR="0022098B" w:rsidRPr="0064709C" w:rsidRDefault="0022098B" w:rsidP="0022098B">
      <w:pPr>
        <w:pStyle w:val="TAMainText"/>
        <w:ind w:firstLine="720"/>
        <w:rPr>
          <w:rFonts w:ascii="Times New Roman" w:hAnsi="Times New Roman"/>
          <w:szCs w:val="24"/>
        </w:rPr>
      </w:pPr>
      <w:r w:rsidRPr="0064709C">
        <w:rPr>
          <w:rFonts w:ascii="Times New Roman" w:hAnsi="Times New Roman"/>
          <w:szCs w:val="24"/>
        </w:rPr>
        <w:t>The alloyed Cs</w:t>
      </w:r>
      <w:r w:rsidRPr="0064709C">
        <w:rPr>
          <w:rFonts w:ascii="Times New Roman" w:hAnsi="Times New Roman"/>
          <w:szCs w:val="24"/>
          <w:vertAlign w:val="subscript"/>
        </w:rPr>
        <w:t>3</w:t>
      </w:r>
      <w:r w:rsidRPr="0064709C">
        <w:rPr>
          <w:rFonts w:ascii="Times New Roman" w:hAnsi="Times New Roman"/>
          <w:szCs w:val="24"/>
        </w:rPr>
        <w:t>Cu</w:t>
      </w:r>
      <w:r w:rsidRPr="0064709C">
        <w:rPr>
          <w:rFonts w:ascii="Times New Roman" w:hAnsi="Times New Roman"/>
          <w:szCs w:val="24"/>
          <w:vertAlign w:val="subscript"/>
        </w:rPr>
        <w:t>2</w:t>
      </w:r>
      <w:r w:rsidRPr="0064709C">
        <w:rPr>
          <w:rFonts w:ascii="Times New Roman" w:hAnsi="Times New Roman"/>
          <w:szCs w:val="24"/>
        </w:rPr>
        <w:t>Br</w:t>
      </w:r>
      <w:r w:rsidRPr="0064709C">
        <w:rPr>
          <w:rFonts w:ascii="Times New Roman" w:hAnsi="Times New Roman"/>
          <w:szCs w:val="24"/>
          <w:vertAlign w:val="subscript"/>
        </w:rPr>
        <w:t>5-x</w:t>
      </w:r>
      <w:r w:rsidRPr="0064709C">
        <w:rPr>
          <w:rFonts w:ascii="Times New Roman" w:hAnsi="Times New Roman"/>
          <w:szCs w:val="24"/>
        </w:rPr>
        <w:t>I</w:t>
      </w:r>
      <w:r w:rsidRPr="0064709C">
        <w:rPr>
          <w:rFonts w:ascii="Times New Roman" w:hAnsi="Times New Roman"/>
          <w:szCs w:val="24"/>
          <w:vertAlign w:val="subscript"/>
        </w:rPr>
        <w:t>5x</w:t>
      </w:r>
      <w:r w:rsidRPr="0064709C">
        <w:rPr>
          <w:rFonts w:ascii="Times New Roman" w:hAnsi="Times New Roman"/>
          <w:szCs w:val="24"/>
        </w:rPr>
        <w:t xml:space="preserve"> compositions were synthesized using stoichiometric amounts of required binary halide reactants. To ensure the homogeneity of all studied compounds, respective reactants were ground multiple times under inert atmosphere, pelletized to ensure no loss of reactants, and then sealed in evacuated quartz ampules. Reaction mixtures were then annealed at 400 ˚C for 12 hrs and slowly cooled to room temperature over a period of 21 hrs. </w:t>
      </w:r>
    </w:p>
    <w:p w14:paraId="07971046" w14:textId="3B5C8871" w:rsidR="0022098B" w:rsidRPr="0064709C" w:rsidRDefault="0022098B" w:rsidP="0022098B">
      <w:pPr>
        <w:pStyle w:val="Heading3"/>
        <w:spacing w:after="240"/>
        <w:ind w:firstLine="720"/>
        <w:jc w:val="both"/>
      </w:pPr>
      <w:bookmarkStart w:id="138" w:name="_Toc15232355"/>
      <w:bookmarkEnd w:id="136"/>
      <w:r>
        <w:t>4</w:t>
      </w:r>
      <w:r w:rsidRPr="0064709C">
        <w:t>.</w:t>
      </w:r>
      <w:r>
        <w:t>2</w:t>
      </w:r>
      <w:r w:rsidRPr="0064709C">
        <w:t>.</w:t>
      </w:r>
      <w:r>
        <w:t>2</w:t>
      </w:r>
      <w:r w:rsidRPr="0064709C">
        <w:t>.</w:t>
      </w:r>
      <w:r>
        <w:t>3</w:t>
      </w:r>
      <w:r w:rsidRPr="0064709C">
        <w:tab/>
      </w:r>
      <w:r w:rsidRPr="0064709C">
        <w:tab/>
        <w:t>Powder X-Ray Diffraction</w:t>
      </w:r>
      <w:bookmarkEnd w:id="138"/>
      <w:r w:rsidRPr="0064709C">
        <w:t xml:space="preserve"> </w:t>
      </w:r>
    </w:p>
    <w:p w14:paraId="49580361" w14:textId="77777777" w:rsidR="0022098B" w:rsidRPr="0064709C" w:rsidRDefault="0022098B" w:rsidP="0022098B">
      <w:pPr>
        <w:pStyle w:val="TAMainText"/>
        <w:ind w:firstLine="720"/>
        <w:rPr>
          <w:rFonts w:ascii="Times New Roman" w:hAnsi="Times New Roman"/>
          <w:szCs w:val="24"/>
        </w:rPr>
      </w:pPr>
      <w:r w:rsidRPr="0064709C">
        <w:rPr>
          <w:rFonts w:ascii="Times New Roman" w:hAnsi="Times New Roman"/>
          <w:szCs w:val="24"/>
        </w:rPr>
        <w:t>Powder X-ray diffraction (PXRD) measurements were performed on a Rigaku MiniFlex600 system with a D/tex detector using a Ni-filtered Cu-Kα</w:t>
      </w:r>
      <w:r w:rsidRPr="0064709C">
        <w:rPr>
          <w:rFonts w:ascii="Times New Roman" w:hAnsi="Times New Roman"/>
          <w:szCs w:val="24"/>
          <w:vertAlign w:val="subscript"/>
        </w:rPr>
        <w:t xml:space="preserve"> </w:t>
      </w:r>
      <w:r w:rsidRPr="0064709C">
        <w:rPr>
          <w:rFonts w:ascii="Times New Roman" w:hAnsi="Times New Roman"/>
          <w:szCs w:val="24"/>
        </w:rPr>
        <w:t>radiation source. All scans were performed, at room temperature, in the 5-90˚ (2</w:t>
      </w:r>
      <w:r w:rsidRPr="0064709C">
        <w:rPr>
          <w:rFonts w:ascii="Times New Roman" w:hAnsi="Times New Roman"/>
          <w:i/>
          <w:szCs w:val="24"/>
        </w:rPr>
        <w:t>θ</w:t>
      </w:r>
      <w:r w:rsidRPr="0064709C">
        <w:rPr>
          <w:rFonts w:ascii="Times New Roman" w:hAnsi="Times New Roman"/>
          <w:szCs w:val="24"/>
        </w:rPr>
        <w:t xml:space="preserve">) range, with a step size of 0.2˚. Data analysis was performed using Rigaku’s PDXL2 software package. The collected PXRD data </w:t>
      </w:r>
      <w:r w:rsidRPr="0064709C">
        <w:rPr>
          <w:rFonts w:ascii="Times New Roman" w:hAnsi="Times New Roman"/>
          <w:szCs w:val="24"/>
        </w:rPr>
        <w:lastRenderedPageBreak/>
        <w:t>was corrected for glass slide background and fitted using the decomposition method (also known as the Pawley fitting method) using the embedded software in Rigaku’s PDXL2 software package. For air stability testing, PXRD was performed by leaving the representative compounds out in the ambient air for over a period of a month and periodically scanning the same sample with PXRD.</w:t>
      </w:r>
    </w:p>
    <w:p w14:paraId="508671AF" w14:textId="29653166" w:rsidR="0022098B" w:rsidRPr="0064709C" w:rsidRDefault="0022098B" w:rsidP="0022098B">
      <w:pPr>
        <w:pStyle w:val="Heading3"/>
        <w:spacing w:after="240"/>
        <w:ind w:firstLine="720"/>
        <w:jc w:val="both"/>
      </w:pPr>
      <w:bookmarkStart w:id="139" w:name="_Toc15232356"/>
      <w:r>
        <w:t>4.2.2</w:t>
      </w:r>
      <w:r w:rsidRPr="0064709C">
        <w:t>.</w:t>
      </w:r>
      <w:r>
        <w:t>4</w:t>
      </w:r>
      <w:r>
        <w:tab/>
      </w:r>
      <w:r w:rsidRPr="0064709C">
        <w:tab/>
        <w:t>Thermal Analysis</w:t>
      </w:r>
      <w:bookmarkEnd w:id="139"/>
    </w:p>
    <w:p w14:paraId="50C4316C" w14:textId="77777777" w:rsidR="0022098B" w:rsidRPr="0064709C" w:rsidRDefault="0022098B" w:rsidP="0022098B">
      <w:pPr>
        <w:pStyle w:val="TAMainText"/>
        <w:ind w:firstLine="720"/>
        <w:rPr>
          <w:rFonts w:ascii="Times New Roman" w:hAnsi="Times New Roman"/>
          <w:szCs w:val="24"/>
        </w:rPr>
      </w:pPr>
      <w:r w:rsidRPr="0064709C">
        <w:rPr>
          <w:rFonts w:ascii="Times New Roman" w:hAnsi="Times New Roman"/>
          <w:szCs w:val="24"/>
        </w:rPr>
        <w:t xml:space="preserve">Simultaneous thermogravimetric analysis (TGA) and differential scanning calorimetry (DSC) measurements were carried out on a TA Instruments SDT650 unit. Measurements were done in 90 µL alumina crucibles on 10-11 mg samples under a 100 mL/min flow of nitrogen in the 25 – 475 °C range with 5 °C/min heating rate. </w:t>
      </w:r>
    </w:p>
    <w:p w14:paraId="11A8D6D3" w14:textId="4B83D658" w:rsidR="0022098B" w:rsidRPr="0064709C" w:rsidRDefault="0022098B" w:rsidP="0022098B">
      <w:pPr>
        <w:pStyle w:val="Heading3"/>
        <w:spacing w:after="240"/>
        <w:ind w:firstLine="720"/>
        <w:jc w:val="both"/>
      </w:pPr>
      <w:bookmarkStart w:id="140" w:name="_Toc15232357"/>
      <w:r>
        <w:t>4</w:t>
      </w:r>
      <w:r w:rsidRPr="0064709C">
        <w:t>.</w:t>
      </w:r>
      <w:r>
        <w:t>2</w:t>
      </w:r>
      <w:r w:rsidRPr="0064709C">
        <w:t>.</w:t>
      </w:r>
      <w:r>
        <w:t>2</w:t>
      </w:r>
      <w:r w:rsidRPr="0064709C">
        <w:t>.</w:t>
      </w:r>
      <w:r>
        <w:t>5</w:t>
      </w:r>
      <w:r w:rsidRPr="0064709C">
        <w:tab/>
      </w:r>
      <w:r w:rsidRPr="0064709C">
        <w:tab/>
        <w:t>Optical Measurements</w:t>
      </w:r>
      <w:bookmarkEnd w:id="140"/>
    </w:p>
    <w:p w14:paraId="15462749" w14:textId="77777777" w:rsidR="0022098B" w:rsidRPr="0064709C" w:rsidRDefault="0022098B" w:rsidP="0022098B">
      <w:pPr>
        <w:pStyle w:val="TAMainText"/>
        <w:ind w:firstLine="720"/>
        <w:rPr>
          <w:rFonts w:ascii="Times New Roman" w:hAnsi="Times New Roman"/>
          <w:szCs w:val="24"/>
        </w:rPr>
      </w:pPr>
      <w:r w:rsidRPr="0064709C">
        <w:rPr>
          <w:rFonts w:ascii="Times New Roman" w:hAnsi="Times New Roman"/>
          <w:szCs w:val="24"/>
        </w:rPr>
        <w:t xml:space="preserve">Photoluminescence excitation (PLE), emission, and PLQY measurements were performed, at ambient temperature, using a HORIBA Jobin Yvon Fluorolog-3 spectrofluorometer using a Xenon lamp and Quanta-φ integrating sphere. PLQY data were analyzed using the two-curve method in a varied range from 280 – 800 nm. Care was taken to avoid any appearance of or interference from primary and secondary overtones from the source lamp as the measurements were taken. For power dependence PL measurements, we used 325 nm line of He-Cd laser (Kimmon Electric HeCd dual-wavelength laser; model: IK552R-F). The PL spectra was collected and dispersed in a Princeton Instruments PIXIS-eXcelon silicon CCD. </w:t>
      </w:r>
    </w:p>
    <w:p w14:paraId="3F5DCBB3" w14:textId="63F271A1" w:rsidR="0022098B" w:rsidRPr="0064709C" w:rsidRDefault="0022098B" w:rsidP="0022098B">
      <w:pPr>
        <w:pStyle w:val="Heading3"/>
        <w:spacing w:after="240"/>
        <w:ind w:firstLine="720"/>
        <w:jc w:val="both"/>
      </w:pPr>
      <w:bookmarkStart w:id="141" w:name="_Toc15232358"/>
      <w:r>
        <w:t>4.2.2</w:t>
      </w:r>
      <w:r w:rsidRPr="0064709C">
        <w:t>.</w:t>
      </w:r>
      <w:r>
        <w:t>6</w:t>
      </w:r>
      <w:r>
        <w:tab/>
      </w:r>
      <w:r w:rsidRPr="0064709C">
        <w:tab/>
        <w:t>First Principle Calculations</w:t>
      </w:r>
      <w:bookmarkEnd w:id="141"/>
      <w:r w:rsidRPr="0064709C">
        <w:t xml:space="preserve"> </w:t>
      </w:r>
    </w:p>
    <w:p w14:paraId="0C5C6401" w14:textId="2D1877C4" w:rsidR="0022098B" w:rsidRPr="0064709C" w:rsidRDefault="0022098B" w:rsidP="0022098B">
      <w:pPr>
        <w:pStyle w:val="TAMainText"/>
        <w:ind w:firstLine="720"/>
        <w:rPr>
          <w:rFonts w:ascii="Times New Roman" w:hAnsi="Times New Roman"/>
          <w:szCs w:val="24"/>
        </w:rPr>
      </w:pPr>
      <w:r w:rsidRPr="0064709C">
        <w:rPr>
          <w:rFonts w:ascii="Times New Roman" w:hAnsi="Times New Roman"/>
          <w:szCs w:val="24"/>
        </w:rPr>
        <w:t>All calculations were based on density functional theory (DFT) implemented in the VASP code.</w:t>
      </w:r>
      <w:r w:rsidRPr="0064709C">
        <w:rPr>
          <w:rFonts w:ascii="Times New Roman" w:hAnsi="Times New Roman"/>
          <w:szCs w:val="24"/>
        </w:rPr>
        <w:fldChar w:fldCharType="begin"/>
      </w:r>
      <w:r w:rsidR="00896DC4">
        <w:rPr>
          <w:rFonts w:ascii="Times New Roman" w:hAnsi="Times New Roman"/>
          <w:szCs w:val="24"/>
        </w:rPr>
        <w:instrText xml:space="preserve"> ADDIN EN.CITE &lt;EndNote&gt;&lt;Cite&gt;&lt;Author&gt;Kresse&lt;/Author&gt;&lt;Year&gt;1996&lt;/Year&gt;&lt;RecNum&gt;915&lt;/RecNum&gt;&lt;DisplayText&gt;&lt;style face="superscript"&gt;229&lt;/style&gt;&lt;/DisplayText&gt;&lt;record&gt;&lt;rec-number&gt;915&lt;/rec-number&gt;&lt;foreign-keys&gt;&lt;key app="EN" db-id="vpr9as2rawdd28e5aryxprt4dftzw9tvsf0t" timestamp="1534268239"&gt;915&lt;/key&gt;&lt;/foreign-keys&gt;&lt;ref-type name="Journal Article"&gt;17&lt;/ref-type&gt;&lt;contributors&gt;&lt;authors&gt;&lt;author&gt;Kresse, Georg&lt;/author&gt;&lt;author&gt;Furthmüller, Jürgen&lt;/author&gt;&lt;/authors&gt;&lt;/contributors&gt;&lt;titles&gt;&lt;title&gt;Efficiency of ab-initio total energy calculations for metals and semiconductors using a plane-wave basis set&lt;/title&gt;&lt;secondary-title&gt;Computational materials science&lt;/secondary-title&gt;&lt;/titles&gt;&lt;periodical&gt;&lt;full-title&gt;Computational Materials Science&lt;/full-title&gt;&lt;abbr-1&gt;Comput. Mater. Sci.&lt;/abbr-1&gt;&lt;/periodical&gt;&lt;pages&gt;15-50&lt;/pages&gt;&lt;volume&gt;6&lt;/volume&gt;&lt;number&gt;1&lt;/number&gt;&lt;dates&gt;&lt;year&gt;1996&lt;/year&gt;&lt;/dates&gt;&lt;isbn&gt;0927-0256&lt;/isbn&gt;&lt;urls&gt;&lt;/urls&gt;&lt;/record&gt;&lt;/Cite&gt;&lt;/EndNote&gt;</w:instrText>
      </w:r>
      <w:r w:rsidRPr="0064709C">
        <w:rPr>
          <w:rFonts w:ascii="Times New Roman" w:hAnsi="Times New Roman"/>
          <w:szCs w:val="24"/>
        </w:rPr>
        <w:fldChar w:fldCharType="separate"/>
      </w:r>
      <w:r w:rsidR="00896DC4" w:rsidRPr="00896DC4">
        <w:rPr>
          <w:rFonts w:ascii="Times New Roman" w:hAnsi="Times New Roman"/>
          <w:noProof/>
          <w:szCs w:val="24"/>
          <w:vertAlign w:val="superscript"/>
        </w:rPr>
        <w:t>229</w:t>
      </w:r>
      <w:r w:rsidRPr="0064709C">
        <w:rPr>
          <w:rFonts w:ascii="Times New Roman" w:hAnsi="Times New Roman"/>
          <w:szCs w:val="24"/>
        </w:rPr>
        <w:fldChar w:fldCharType="end"/>
      </w:r>
      <w:r w:rsidRPr="0064709C">
        <w:rPr>
          <w:rFonts w:ascii="Times New Roman" w:hAnsi="Times New Roman"/>
          <w:szCs w:val="24"/>
        </w:rPr>
        <w:t xml:space="preserve"> The interaction between ions and electrons was described by projector augmented wave method.</w:t>
      </w:r>
      <w:r w:rsidRPr="0064709C">
        <w:rPr>
          <w:rFonts w:ascii="Times New Roman" w:hAnsi="Times New Roman"/>
          <w:szCs w:val="24"/>
        </w:rPr>
        <w:fldChar w:fldCharType="begin"/>
      </w:r>
      <w:r w:rsidR="00896DC4">
        <w:rPr>
          <w:rFonts w:ascii="Times New Roman" w:hAnsi="Times New Roman"/>
          <w:szCs w:val="24"/>
        </w:rPr>
        <w:instrText xml:space="preserve"> ADDIN EN.CITE &lt;EndNote&gt;&lt;Cite&gt;&lt;Author&gt;Kresse&lt;/Author&gt;&lt;Year&gt;1999&lt;/Year&gt;&lt;RecNum&gt;918&lt;/RecNum&gt;&lt;DisplayText&gt;&lt;style face="superscript"&gt;323&lt;/style&gt;&lt;/DisplayText&gt;&lt;record&gt;&lt;rec-number&gt;918&lt;/rec-number&gt;&lt;foreign-keys&gt;&lt;key app="EN" db-id="vpr9as2rawdd28e5aryxprt4dftzw9tvsf0t" timestamp="1534268781"&gt;918&lt;/key&gt;&lt;/foreign-keys&gt;&lt;ref-type name="Journal Article"&gt;17&lt;/ref-type&gt;&lt;contributors&gt;&lt;authors&gt;&lt;author&gt;Kresse, Georg&lt;/author&gt;&lt;author&gt;Joubert, D&lt;/author&gt;&lt;/authors&gt;&lt;/contributors&gt;&lt;titles&gt;&lt;title&gt;From ultrasoft pseudopotentials to the projector augmented-wave method&lt;/title&gt;&lt;secondary-title&gt;Physical Review B&lt;/secondary-title&gt;&lt;/titles&gt;&lt;periodical&gt;&lt;full-title&gt;Physical Review B&lt;/full-title&gt;&lt;abbr-1&gt;Phys. Rev. B&lt;/abbr-1&gt;&lt;/periodical&gt;&lt;pages&gt;1758&lt;/pages&gt;&lt;volume&gt;59&lt;/volume&gt;&lt;number&gt;3&lt;/number&gt;&lt;dates&gt;&lt;year&gt;1999&lt;/year&gt;&lt;/dates&gt;&lt;urls&gt;&lt;/urls&gt;&lt;/record&gt;&lt;/Cite&gt;&lt;/EndNote&gt;</w:instrText>
      </w:r>
      <w:r w:rsidRPr="0064709C">
        <w:rPr>
          <w:rFonts w:ascii="Times New Roman" w:hAnsi="Times New Roman"/>
          <w:szCs w:val="24"/>
        </w:rPr>
        <w:fldChar w:fldCharType="separate"/>
      </w:r>
      <w:r w:rsidR="00896DC4" w:rsidRPr="00896DC4">
        <w:rPr>
          <w:rFonts w:ascii="Times New Roman" w:hAnsi="Times New Roman"/>
          <w:noProof/>
          <w:szCs w:val="24"/>
          <w:vertAlign w:val="superscript"/>
        </w:rPr>
        <w:t>323</w:t>
      </w:r>
      <w:r w:rsidRPr="0064709C">
        <w:rPr>
          <w:rFonts w:ascii="Times New Roman" w:hAnsi="Times New Roman"/>
          <w:szCs w:val="24"/>
        </w:rPr>
        <w:fldChar w:fldCharType="end"/>
      </w:r>
      <w:r w:rsidRPr="0064709C">
        <w:rPr>
          <w:rFonts w:ascii="Times New Roman" w:hAnsi="Times New Roman"/>
          <w:szCs w:val="24"/>
        </w:rPr>
        <w:t xml:space="preserve"> The kinetic energy cutoff of 295 eV for the plane-wave basis was </w:t>
      </w:r>
      <w:r w:rsidRPr="0064709C">
        <w:rPr>
          <w:rFonts w:ascii="Times New Roman" w:hAnsi="Times New Roman"/>
          <w:szCs w:val="24"/>
        </w:rPr>
        <w:lastRenderedPageBreak/>
        <w:t>used for all calculations. Experimental lattice parameters of Cs</w:t>
      </w:r>
      <w:r w:rsidRPr="0064709C">
        <w:rPr>
          <w:rFonts w:ascii="Times New Roman" w:hAnsi="Times New Roman"/>
          <w:szCs w:val="24"/>
          <w:vertAlign w:val="subscript"/>
        </w:rPr>
        <w:t>3</w:t>
      </w:r>
      <w:r w:rsidRPr="0064709C">
        <w:rPr>
          <w:rFonts w:ascii="Times New Roman" w:hAnsi="Times New Roman"/>
          <w:szCs w:val="24"/>
        </w:rPr>
        <w:t>Cu</w:t>
      </w:r>
      <w:r w:rsidRPr="0064709C">
        <w:rPr>
          <w:rFonts w:ascii="Times New Roman" w:hAnsi="Times New Roman"/>
          <w:szCs w:val="24"/>
          <w:vertAlign w:val="subscript"/>
        </w:rPr>
        <w:t>2</w:t>
      </w:r>
      <w:r w:rsidRPr="0064709C">
        <w:rPr>
          <w:rFonts w:ascii="Times New Roman" w:hAnsi="Times New Roman"/>
          <w:szCs w:val="24"/>
        </w:rPr>
        <w:t>X</w:t>
      </w:r>
      <w:r w:rsidRPr="0064709C">
        <w:rPr>
          <w:rFonts w:ascii="Times New Roman" w:hAnsi="Times New Roman"/>
          <w:szCs w:val="24"/>
          <w:vertAlign w:val="subscript"/>
        </w:rPr>
        <w:t>5</w:t>
      </w:r>
      <w:r w:rsidRPr="0064709C">
        <w:rPr>
          <w:rFonts w:ascii="Times New Roman" w:hAnsi="Times New Roman"/>
          <w:szCs w:val="24"/>
        </w:rPr>
        <w:t xml:space="preserve"> (X = Br, I) were used while the atomic positions were fully relaxed until the residual forces were less than 0.02 eV/Å. Electronic band structures, density of states (DOS), as well as exciton properties were calculated using the hybrid PBE0 functional,</w:t>
      </w:r>
      <w:r w:rsidRPr="0064709C">
        <w:rPr>
          <w:rFonts w:ascii="Times New Roman" w:hAnsi="Times New Roman"/>
          <w:szCs w:val="24"/>
        </w:rPr>
        <w:fldChar w:fldCharType="begin"/>
      </w:r>
      <w:r w:rsidR="00896DC4">
        <w:rPr>
          <w:rFonts w:ascii="Times New Roman" w:hAnsi="Times New Roman"/>
          <w:szCs w:val="24"/>
        </w:rPr>
        <w:instrText xml:space="preserve"> ADDIN EN.CITE &lt;EndNote&gt;&lt;Cite&gt;&lt;Author&gt;Perdew&lt;/Author&gt;&lt;Year&gt;1996&lt;/Year&gt;&lt;RecNum&gt;628&lt;/RecNum&gt;&lt;DisplayText&gt;&lt;style face="superscript"&gt;228&lt;/style&gt;&lt;/DisplayText&gt;&lt;record&gt;&lt;rec-number&gt;628&lt;/rec-number&gt;&lt;foreign-keys&gt;&lt;key app="EN" db-id="vpr9as2rawdd28e5aryxprt4dftzw9tvsf0t" timestamp="1500169252"&gt;628&lt;/key&gt;&lt;/foreign-keys&gt;&lt;ref-type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Letters&lt;/full-title&gt;&lt;abbr-1&gt;Phys. Rev. Lett.&lt;/abbr-1&gt;&lt;abbr-2&gt;Phys Rev Lett&lt;/abbr-2&gt;&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Society&lt;/publisher&gt;&lt;urls&gt;&lt;related-urls&gt;&lt;url&gt;https://link.aps.org/doi/10.1103/PhysRevLett.77.3865&lt;/url&gt;&lt;/related-urls&gt;&lt;/urls&gt;&lt;/record&gt;&lt;/Cite&gt;&lt;/EndNote&gt;</w:instrText>
      </w:r>
      <w:r w:rsidRPr="0064709C">
        <w:rPr>
          <w:rFonts w:ascii="Times New Roman" w:hAnsi="Times New Roman"/>
          <w:szCs w:val="24"/>
        </w:rPr>
        <w:fldChar w:fldCharType="separate"/>
      </w:r>
      <w:r w:rsidR="00896DC4" w:rsidRPr="00896DC4">
        <w:rPr>
          <w:rFonts w:ascii="Times New Roman" w:hAnsi="Times New Roman"/>
          <w:noProof/>
          <w:szCs w:val="24"/>
          <w:vertAlign w:val="superscript"/>
        </w:rPr>
        <w:t>228</w:t>
      </w:r>
      <w:r w:rsidRPr="0064709C">
        <w:rPr>
          <w:rFonts w:ascii="Times New Roman" w:hAnsi="Times New Roman"/>
          <w:szCs w:val="24"/>
        </w:rPr>
        <w:fldChar w:fldCharType="end"/>
      </w:r>
      <w:r w:rsidRPr="0064709C">
        <w:rPr>
          <w:rFonts w:ascii="Times New Roman" w:hAnsi="Times New Roman"/>
          <w:szCs w:val="24"/>
        </w:rPr>
        <w:t xml:space="preserve"> which includes 25% non-local Fock exchange. Previous PBE0 calculations have provided accurate results in exciton excitation and emission energies in hybrid organic-inorganic halide perovskites.</w:t>
      </w:r>
      <w:r w:rsidRPr="0064709C">
        <w:rPr>
          <w:rFonts w:ascii="Times New Roman" w:hAnsi="Times New Roman"/>
          <w:szCs w:val="24"/>
        </w:rPr>
        <w:fldChar w:fldCharType="begin">
          <w:fldData xml:space="preserve">PEVuZE5vdGU+PENpdGU+PEF1dGhvcj5IYW48L0F1dGhvcj48WWVhcj4yMDE4PC9ZZWFyPjxSZWNO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</w:fldData>
        </w:fldChar>
      </w:r>
      <w:r w:rsidR="00896DC4">
        <w:rPr>
          <w:rFonts w:ascii="Times New Roman" w:hAnsi="Times New Roman"/>
          <w:szCs w:val="24"/>
        </w:rPr>
        <w:instrText xml:space="preserve"> ADDIN EN.CITE </w:instrText>
      </w:r>
      <w:r w:rsidR="00896DC4">
        <w:rPr>
          <w:rFonts w:ascii="Times New Roman" w:hAnsi="Times New Roman"/>
          <w:szCs w:val="24"/>
        </w:rPr>
        <w:fldChar w:fldCharType="begin">
          <w:fldData xml:space="preserve">PEVuZE5vdGU+PENpdGU+PEF1dGhvcj5IYW48L0F1dGhvcj48WWVhcj4yMDE4PC9ZZWFyPjxSZWNO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</w:fldData>
        </w:fldChar>
      </w:r>
      <w:r w:rsidR="00896DC4">
        <w:rPr>
          <w:rFonts w:ascii="Times New Roman" w:hAnsi="Times New Roman"/>
          <w:szCs w:val="24"/>
        </w:rPr>
        <w:instrText xml:space="preserve"> ADDIN EN.CITE.DATA </w:instrText>
      </w:r>
      <w:r w:rsidR="00896DC4">
        <w:rPr>
          <w:rFonts w:ascii="Times New Roman" w:hAnsi="Times New Roman"/>
          <w:szCs w:val="24"/>
        </w:rPr>
      </w:r>
      <w:r w:rsidR="00896DC4">
        <w:rPr>
          <w:rFonts w:ascii="Times New Roman" w:hAnsi="Times New Roman"/>
          <w:szCs w:val="24"/>
        </w:rPr>
        <w:fldChar w:fldCharType="end"/>
      </w:r>
      <w:r w:rsidRPr="0064709C">
        <w:rPr>
          <w:rFonts w:ascii="Times New Roman" w:hAnsi="Times New Roman"/>
          <w:szCs w:val="24"/>
        </w:rPr>
      </w:r>
      <w:r w:rsidRPr="0064709C">
        <w:rPr>
          <w:rFonts w:ascii="Times New Roman" w:hAnsi="Times New Roman"/>
          <w:szCs w:val="24"/>
        </w:rPr>
        <w:fldChar w:fldCharType="separate"/>
      </w:r>
      <w:r w:rsidR="00896DC4" w:rsidRPr="00896DC4">
        <w:rPr>
          <w:rFonts w:ascii="Times New Roman" w:hAnsi="Times New Roman"/>
          <w:noProof/>
          <w:szCs w:val="24"/>
          <w:vertAlign w:val="superscript"/>
        </w:rPr>
        <w:t>77, 156, 409-410</w:t>
      </w:r>
      <w:r w:rsidRPr="0064709C">
        <w:rPr>
          <w:rFonts w:ascii="Times New Roman" w:hAnsi="Times New Roman"/>
          <w:szCs w:val="24"/>
        </w:rPr>
        <w:fldChar w:fldCharType="end"/>
      </w:r>
    </w:p>
    <w:p w14:paraId="4F7522E6" w14:textId="77777777" w:rsidR="0022098B" w:rsidRPr="0064709C" w:rsidRDefault="0022098B" w:rsidP="0022098B">
      <w:pPr>
        <w:pStyle w:val="TAMainText"/>
        <w:ind w:firstLine="720"/>
        <w:rPr>
          <w:rFonts w:ascii="Times New Roman" w:hAnsi="Times New Roman"/>
          <w:szCs w:val="24"/>
        </w:rPr>
      </w:pPr>
      <w:r w:rsidRPr="0064709C">
        <w:rPr>
          <w:rFonts w:ascii="Times New Roman" w:hAnsi="Times New Roman"/>
          <w:szCs w:val="24"/>
        </w:rPr>
        <w:t>Following the Franck-Condon principle, the exciton excitation and emission energies were obtained by calculating the total energy differences between the excited and the ground states using PBE0-optimized ground-state and excited-state structures, respectively. A spin-singlet exciton was considered when calculating the excitation energy because this is a spin-allowed transition while a spin-triplet exciton was considered for calculating the emission energy because the spin-triplet exciton is more stable than the spin-singlet one.</w:t>
      </w:r>
    </w:p>
    <w:p w14:paraId="1ED00565" w14:textId="77777777" w:rsidR="0022098B" w:rsidRDefault="0022098B" w:rsidP="0022098B">
      <w:pPr>
        <w:pStyle w:val="Heading3"/>
        <w:spacing w:after="240"/>
        <w:ind w:left="0"/>
        <w:jc w:val="both"/>
      </w:pPr>
    </w:p>
    <w:p w14:paraId="4F158ED5" w14:textId="5410A142" w:rsidR="00D04378" w:rsidRDefault="00D04378" w:rsidP="00CE3348">
      <w:pPr>
        <w:pStyle w:val="Heading3"/>
        <w:spacing w:after="240"/>
        <w:jc w:val="both"/>
      </w:pPr>
      <w:bookmarkStart w:id="142" w:name="_Toc15232359"/>
      <w:r>
        <w:t>4</w:t>
      </w:r>
      <w:r w:rsidRPr="00663569">
        <w:t>.</w:t>
      </w:r>
      <w:r w:rsidR="00110858">
        <w:t>2</w:t>
      </w:r>
      <w:r w:rsidRPr="00663569">
        <w:t>.</w:t>
      </w:r>
      <w:r w:rsidR="0022098B">
        <w:t>3</w:t>
      </w:r>
      <w:r w:rsidR="0022098B">
        <w:tab/>
      </w:r>
      <w:r w:rsidRPr="00663569">
        <w:t>Structure of Cs</w:t>
      </w:r>
      <w:r w:rsidRPr="00663569">
        <w:rPr>
          <w:vertAlign w:val="subscript"/>
        </w:rPr>
        <w:t>3</w:t>
      </w:r>
      <w:r w:rsidRPr="00663569">
        <w:t>Cu</w:t>
      </w:r>
      <w:r w:rsidRPr="00663569">
        <w:rPr>
          <w:vertAlign w:val="subscript"/>
        </w:rPr>
        <w:t>2</w:t>
      </w:r>
      <w:r w:rsidRPr="00663569">
        <w:t>X</w:t>
      </w:r>
      <w:r w:rsidRPr="00663569">
        <w:rPr>
          <w:vertAlign w:val="subscript"/>
        </w:rPr>
        <w:t>5</w:t>
      </w:r>
      <w:r w:rsidRPr="00663569">
        <w:t xml:space="preserve"> (X = Br, I)</w:t>
      </w:r>
      <w:bookmarkEnd w:id="142"/>
    </w:p>
    <w:p w14:paraId="09155E85" w14:textId="77F44C91" w:rsidR="00D04378" w:rsidRDefault="00D04378" w:rsidP="0022098B">
      <w:pPr>
        <w:pStyle w:val="TAMainText"/>
        <w:ind w:firstLine="720"/>
      </w:pPr>
      <w:r w:rsidRPr="00883398">
        <w:rPr>
          <w:rFonts w:ascii="Times New Roman" w:hAnsi="Times New Roman"/>
        </w:rPr>
        <w:t>Crystal structures</w:t>
      </w:r>
      <w:r w:rsidRPr="00883398">
        <w:rPr>
          <w:rFonts w:ascii="Times New Roman" w:hAnsi="Times New Roman"/>
        </w:rPr>
        <w:fldChar w:fldCharType="begin">
          <w:fldData xml:space="preserve">PEVuZE5vdGU+PENpdGU+PEF1dGhvcj5IdWxsPC9BdXRob3I+PFllYXI+MjAwNDwvWWVhcj48UmVj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</w:fldData>
        </w:fldChar>
      </w:r>
      <w:r w:rsidR="00896DC4">
        <w:rPr>
          <w:rFonts w:ascii="Times New Roman" w:hAnsi="Times New Roman"/>
        </w:rPr>
        <w:instrText xml:space="preserve"> ADDIN EN.CITE </w:instrText>
      </w:r>
      <w:r w:rsidR="00896DC4">
        <w:rPr>
          <w:rFonts w:ascii="Times New Roman" w:hAnsi="Times New Roman"/>
        </w:rPr>
        <w:fldChar w:fldCharType="begin">
          <w:fldData xml:space="preserve">PEVuZE5vdGU+PENpdGU+PEF1dGhvcj5IdWxsPC9BdXRob3I+PFllYXI+MjAwNDwvWWVhcj48UmVj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</w:fldData>
        </w:fldChar>
      </w:r>
      <w:r w:rsidR="00896DC4">
        <w:rPr>
          <w:rFonts w:ascii="Times New Roman" w:hAnsi="Times New Roman"/>
        </w:rPr>
        <w:instrText xml:space="preserve"> ADDIN EN.CITE.DATA </w:instrText>
      </w:r>
      <w:r w:rsidR="00896DC4">
        <w:rPr>
          <w:rFonts w:ascii="Times New Roman" w:hAnsi="Times New Roman"/>
        </w:rPr>
      </w:r>
      <w:r w:rsidR="00896DC4">
        <w:rPr>
          <w:rFonts w:ascii="Times New Roman" w:hAnsi="Times New Roman"/>
        </w:rPr>
        <w:fldChar w:fldCharType="end"/>
      </w:r>
      <w:r w:rsidRPr="00883398">
        <w:rPr>
          <w:rFonts w:ascii="Times New Roman" w:hAnsi="Times New Roman"/>
        </w:rPr>
      </w:r>
      <w:r w:rsidRPr="00883398">
        <w:rPr>
          <w:rFonts w:ascii="Times New Roman" w:hAnsi="Times New Roman"/>
        </w:rPr>
        <w:fldChar w:fldCharType="separate"/>
      </w:r>
      <w:r w:rsidR="00896DC4" w:rsidRPr="00896DC4">
        <w:rPr>
          <w:rFonts w:ascii="Times New Roman" w:hAnsi="Times New Roman"/>
          <w:noProof/>
          <w:vertAlign w:val="superscript"/>
        </w:rPr>
        <w:t>411-412</w:t>
      </w:r>
      <w:r w:rsidRPr="00883398">
        <w:rPr>
          <w:rFonts w:ascii="Times New Roman" w:hAnsi="Times New Roman"/>
        </w:rPr>
        <w:fldChar w:fldCharType="end"/>
      </w:r>
      <w:r w:rsidRPr="00883398">
        <w:rPr>
          <w:rFonts w:ascii="Times New Roman" w:hAnsi="Times New Roman"/>
        </w:rPr>
        <w:t xml:space="preserve"> and phase diagrams</w:t>
      </w:r>
      <w:r w:rsidRPr="00883398">
        <w:rPr>
          <w:rFonts w:ascii="Times New Roman" w:hAnsi="Times New Roman"/>
        </w:rPr>
        <w:fldChar w:fldCharType="begin"/>
      </w:r>
      <w:r w:rsidR="00896DC4">
        <w:rPr>
          <w:rFonts w:ascii="Times New Roman" w:hAnsi="Times New Roman"/>
        </w:rPr>
        <w:instrText xml:space="preserve"> ADDIN EN.CITE &lt;EndNote&gt;&lt;Cite&gt;&lt;Author&gt;Wojakowska&lt;/Author&gt;&lt;Year&gt;2003&lt;/Year&gt;&lt;RecNum&gt;876&lt;/RecNum&gt;&lt;DisplayText&gt;&lt;style face="superscript"&gt;413-414&lt;/style&gt;&lt;/DisplayText&gt;&lt;record&gt;&lt;rec-number&gt;876&lt;/rec-number&gt;&lt;foreign-keys&gt;&lt;key app="EN" db-id="vpr9as2rawdd28e5aryxprt4dftzw9tvsf0t" timestamp="1530565281"&gt;876&lt;/key&gt;&lt;/foreign-keys&gt;&lt;ref-type name="Journal Article"&gt;17&lt;/ref-type&gt;&lt;contributors&gt;&lt;authors&gt;&lt;author&gt;Wojakowska, Alina&lt;/author&gt;&lt;author&gt;Gorniak, Agata&lt;/author&gt;&lt;author&gt;Kuznetsov, Alexander Yu&lt;/author&gt;&lt;author&gt;Wojakowski, Andrzej&lt;/author&gt;&lt;author&gt;Josiak, Jerzy&lt;/author&gt;&lt;/authors&gt;&lt;/contributors&gt;&lt;titles&gt;&lt;title&gt;Phase diagram of the system copper (I) iodide+ cesium iodide&lt;/title&gt;&lt;secondary-title&gt;J. Chem. Eng. Data&lt;/secondary-title&gt;&lt;/titles&gt;&lt;periodical&gt;&lt;full-title&gt;Journal of Chemical and Engineering Data&lt;/full-title&gt;&lt;abbr-1&gt;J. Chem. Eng. Data&lt;/abbr-1&gt;&lt;abbr-2&gt;J Chem Eng Data&lt;/abbr-2&gt;&lt;/periodical&gt;&lt;pages&gt;468-471&lt;/pages&gt;&lt;volume&gt;48&lt;/volume&gt;&lt;number&gt;3&lt;/number&gt;&lt;dates&gt;&lt;year&gt;2003&lt;/year&gt;&lt;/dates&gt;&lt;isbn&gt;0021-9568&lt;/isbn&gt;&lt;urls&gt;&lt;/urls&gt;&lt;/record&gt;&lt;/Cite&gt;&lt;Cite&gt;&lt;Author&gt;Wojakowska&lt;/Author&gt;&lt;Year&gt;2000&lt;/Year&gt;&lt;RecNum&gt;875&lt;/RecNum&gt;&lt;record&gt;&lt;rec-number&gt;875&lt;/rec-number&gt;&lt;foreign-keys&gt;&lt;key app="EN" db-id="vpr9as2rawdd28e5aryxprt4dftzw9tvsf0t" timestamp="1530565131"&gt;875&lt;/key&gt;&lt;/foreign-keys&gt;&lt;ref-type name="Journal Article"&gt;17&lt;/ref-type&gt;&lt;contributors&gt;&lt;authors&gt;&lt;author&gt;Wojakowska, A&lt;/author&gt;&lt;author&gt;Krzyżak, E&lt;/author&gt;&lt;author&gt;Wojakowski, A&lt;/author&gt;&lt;/authors&gt;&lt;/contributors&gt;&lt;titles&gt;&lt;title&gt;Phase diagram for the CuBr–CsBr system&lt;/title&gt;&lt;secondary-title&gt;Thermochimica acta&lt;/secondary-title&gt;&lt;/titles&gt;&lt;periodical&gt;&lt;full-title&gt;Thermochimica Acta&lt;/full-title&gt;&lt;abbr-1&gt;Thermochim. Acta&lt;/abbr-1&gt;&lt;abbr-2&gt;Thermochim Acta&lt;/abbr-2&gt;&lt;/periodical&gt;&lt;pages&gt;55-59&lt;/pages&gt;&lt;volume&gt;344&lt;/volume&gt;&lt;number&gt;1-2&lt;/number&gt;&lt;dates&gt;&lt;year&gt;2000&lt;/year&gt;&lt;/dates&gt;&lt;isbn&gt;0040-6031&lt;/isbn&gt;&lt;urls&gt;&lt;/urls&gt;&lt;/record&gt;&lt;/Cite&gt;&lt;/EndNote&gt;</w:instrText>
      </w:r>
      <w:r w:rsidRPr="00883398">
        <w:rPr>
          <w:rFonts w:ascii="Times New Roman" w:hAnsi="Times New Roman"/>
        </w:rPr>
        <w:fldChar w:fldCharType="separate"/>
      </w:r>
      <w:r w:rsidR="00896DC4" w:rsidRPr="00896DC4">
        <w:rPr>
          <w:rFonts w:ascii="Times New Roman" w:hAnsi="Times New Roman"/>
          <w:noProof/>
          <w:vertAlign w:val="superscript"/>
        </w:rPr>
        <w:t>413-414</w:t>
      </w:r>
      <w:r w:rsidRPr="00883398">
        <w:rPr>
          <w:rFonts w:ascii="Times New Roman" w:hAnsi="Times New Roman"/>
        </w:rPr>
        <w:fldChar w:fldCharType="end"/>
      </w:r>
      <w:r w:rsidRPr="00883398">
        <w:rPr>
          <w:rFonts w:ascii="Times New Roman" w:hAnsi="Times New Roman"/>
        </w:rPr>
        <w:t xml:space="preserve"> of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w:t>
      </w:r>
      <w:r w:rsidRPr="00883398">
        <w:rPr>
          <w:rFonts w:ascii="Times New Roman" w:hAnsi="Times New Roman"/>
        </w:rPr>
        <w:t xml:space="preserve"> and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I</w:t>
      </w:r>
      <w:r w:rsidRPr="00883398">
        <w:rPr>
          <w:rFonts w:ascii="Times New Roman" w:hAnsi="Times New Roman"/>
          <w:vertAlign w:val="subscript"/>
        </w:rPr>
        <w:t>5</w:t>
      </w:r>
      <w:r w:rsidRPr="00883398">
        <w:rPr>
          <w:rFonts w:ascii="Times New Roman" w:hAnsi="Times New Roman"/>
        </w:rPr>
        <w:t xml:space="preserve"> were</w:t>
      </w:r>
      <w:r w:rsidRPr="00147865">
        <w:rPr>
          <w:rFonts w:ascii="Times New Roman" w:hAnsi="Times New Roman"/>
        </w:rPr>
        <w:t xml:space="preserve"> </w:t>
      </w:r>
      <w:r w:rsidRPr="00883398">
        <w:rPr>
          <w:rFonts w:ascii="Times New Roman" w:hAnsi="Times New Roman"/>
        </w:rPr>
        <w:t>previously reported in literature</w:t>
      </w:r>
      <w:r>
        <w:rPr>
          <w:rFonts w:ascii="Times New Roman" w:hAnsi="Times New Roman"/>
        </w:rPr>
        <w:t xml:space="preserve">. </w:t>
      </w:r>
      <w:r w:rsidRPr="00883398">
        <w:rPr>
          <w:rFonts w:ascii="Times New Roman" w:hAnsi="Times New Roman"/>
        </w:rPr>
        <w:t xml:space="preserve">Both compounds are isostructural and crystallize in the orthorhombic space group </w:t>
      </w:r>
      <w:r w:rsidRPr="00883398">
        <w:rPr>
          <w:rFonts w:ascii="Times New Roman" w:hAnsi="Times New Roman"/>
          <w:i/>
        </w:rPr>
        <w:t>Pnma</w:t>
      </w:r>
      <w:r w:rsidRPr="00883398">
        <w:rPr>
          <w:rFonts w:ascii="Times New Roman" w:hAnsi="Times New Roman"/>
        </w:rPr>
        <w:fldChar w:fldCharType="begin"/>
      </w:r>
      <w:r w:rsidR="00896DC4">
        <w:rPr>
          <w:rFonts w:ascii="Times New Roman" w:hAnsi="Times New Roman"/>
        </w:rPr>
        <w:instrText xml:space="preserve"> ADDIN EN.CITE &lt;EndNote&gt;&lt;Cite&gt;&lt;Author&gt;Villars&lt;/Author&gt;&lt;Year&gt;Release 2016/17&lt;/Year&gt;&lt;RecNum&gt;629&lt;/RecNum&gt;&lt;DisplayText&gt;&lt;style face="superscript"&gt;231&lt;/style&gt;&lt;/DisplayText&gt;&lt;record&gt;&lt;rec-number&gt;629&lt;/rec-number&gt;&lt;foreign-keys&gt;&lt;key app="EN" db-id="vpr9as2rawdd28e5aryxprt4dftzw9tvsf0t" timestamp="1500170274"&gt;629&lt;/key&gt;&lt;/foreign-keys&gt;&lt;ref-type name="Aggregated Database"&gt;55&lt;/ref-type&gt;&lt;contributors&gt;&lt;authors&gt;&lt;author&gt;Villars, P.; Cenzula, K.&lt;/author&gt;&lt;/authors&gt;&lt;/contributors&gt;&lt;titles&gt;&lt;title&gt;Pearson&amp;apos;s Crystal Data: Crystal Structure Database for Inorganic Compounds (on DVD)&lt;/title&gt;&lt;/titles&gt;&lt;dates&gt;&lt;year&gt;Release 2016/17&lt;/year&gt;&lt;/dates&gt;&lt;pub-location&gt;Materials Park, Ohio, USA&lt;/pub-location&gt;&lt;publisher&gt;ASM International&lt;/publisher&gt;&lt;urls&gt;&lt;/urls&gt;&lt;/record&gt;&lt;/Cite&gt;&lt;/EndNote&gt;</w:instrText>
      </w:r>
      <w:r w:rsidRPr="00883398">
        <w:rPr>
          <w:rFonts w:ascii="Times New Roman" w:hAnsi="Times New Roman"/>
        </w:rPr>
        <w:fldChar w:fldCharType="separate"/>
      </w:r>
      <w:r w:rsidR="00896DC4" w:rsidRPr="00896DC4">
        <w:rPr>
          <w:rFonts w:ascii="Times New Roman" w:hAnsi="Times New Roman"/>
          <w:noProof/>
          <w:vertAlign w:val="superscript"/>
        </w:rPr>
        <w:t>231</w:t>
      </w:r>
      <w:r w:rsidRPr="00883398">
        <w:rPr>
          <w:rFonts w:ascii="Times New Roman" w:hAnsi="Times New Roman"/>
        </w:rPr>
        <w:fldChar w:fldCharType="end"/>
      </w:r>
      <w:r w:rsidRPr="00883398">
        <w:rPr>
          <w:rFonts w:ascii="Times New Roman" w:hAnsi="Times New Roman"/>
        </w:rPr>
        <w:t xml:space="preserve"> with unit cell parameters </w:t>
      </w:r>
      <w:r w:rsidRPr="00883398">
        <w:rPr>
          <w:rFonts w:ascii="Times New Roman" w:hAnsi="Times New Roman"/>
          <w:i/>
        </w:rPr>
        <w:t>a</w:t>
      </w:r>
      <w:r w:rsidRPr="00883398">
        <w:rPr>
          <w:rFonts w:ascii="Times New Roman" w:hAnsi="Times New Roman"/>
        </w:rPr>
        <w:t xml:space="preserve"> = 9.601(5) Å, </w:t>
      </w:r>
      <w:r w:rsidRPr="00883398">
        <w:rPr>
          <w:rFonts w:ascii="Times New Roman" w:hAnsi="Times New Roman"/>
          <w:i/>
        </w:rPr>
        <w:t>b</w:t>
      </w:r>
      <w:r w:rsidRPr="00883398">
        <w:rPr>
          <w:rFonts w:ascii="Times New Roman" w:hAnsi="Times New Roman"/>
        </w:rPr>
        <w:t xml:space="preserve"> = 10.965(1) Å, and </w:t>
      </w:r>
      <w:r w:rsidRPr="00883398">
        <w:rPr>
          <w:rFonts w:ascii="Times New Roman" w:hAnsi="Times New Roman"/>
          <w:i/>
        </w:rPr>
        <w:t>c</w:t>
      </w:r>
      <w:r w:rsidRPr="00883398">
        <w:rPr>
          <w:rFonts w:ascii="Times New Roman" w:hAnsi="Times New Roman"/>
        </w:rPr>
        <w:t xml:space="preserve"> = 13.634(9) Å and </w:t>
      </w:r>
      <w:r w:rsidRPr="00883398">
        <w:rPr>
          <w:rFonts w:ascii="Times New Roman" w:hAnsi="Times New Roman"/>
          <w:i/>
        </w:rPr>
        <w:t>a</w:t>
      </w:r>
      <w:r w:rsidRPr="00883398">
        <w:rPr>
          <w:rFonts w:ascii="Times New Roman" w:hAnsi="Times New Roman"/>
        </w:rPr>
        <w:t xml:space="preserve"> = 10.170(6) Å, </w:t>
      </w:r>
      <w:r w:rsidRPr="00883398">
        <w:rPr>
          <w:rFonts w:ascii="Times New Roman" w:hAnsi="Times New Roman"/>
          <w:i/>
        </w:rPr>
        <w:t>b</w:t>
      </w:r>
      <w:r w:rsidRPr="00883398">
        <w:rPr>
          <w:rFonts w:ascii="Times New Roman" w:hAnsi="Times New Roman"/>
        </w:rPr>
        <w:t xml:space="preserve"> = 11.649(3) Å, and </w:t>
      </w:r>
      <w:r w:rsidRPr="00883398">
        <w:rPr>
          <w:rFonts w:ascii="Times New Roman" w:hAnsi="Times New Roman"/>
          <w:i/>
        </w:rPr>
        <w:t>c</w:t>
      </w:r>
      <w:r w:rsidRPr="00883398">
        <w:rPr>
          <w:rFonts w:ascii="Times New Roman" w:hAnsi="Times New Roman"/>
        </w:rPr>
        <w:t xml:space="preserve"> = 14.360(6) Å for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w:t>
      </w:r>
      <w:r w:rsidRPr="00883398">
        <w:rPr>
          <w:rFonts w:ascii="Times New Roman" w:hAnsi="Times New Roman"/>
        </w:rPr>
        <w:t xml:space="preserve"> and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I</w:t>
      </w:r>
      <w:r w:rsidRPr="00883398">
        <w:rPr>
          <w:rFonts w:ascii="Times New Roman" w:hAnsi="Times New Roman"/>
          <w:vertAlign w:val="subscript"/>
        </w:rPr>
        <w:t>5</w:t>
      </w:r>
      <w:r w:rsidRPr="00883398">
        <w:rPr>
          <w:rFonts w:ascii="Times New Roman" w:hAnsi="Times New Roman"/>
        </w:rPr>
        <w:t xml:space="preserve">, respectively (Table </w:t>
      </w:r>
      <w:r w:rsidR="00EA5B9E">
        <w:rPr>
          <w:rFonts w:ascii="Times New Roman" w:hAnsi="Times New Roman"/>
        </w:rPr>
        <w:t>7</w:t>
      </w:r>
      <w:r w:rsidRPr="00883398">
        <w:rPr>
          <w:rFonts w:ascii="Times New Roman" w:hAnsi="Times New Roman"/>
        </w:rPr>
        <w:t xml:space="preserve"> lists the PXRD refinement results for all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5-x</w:t>
      </w:r>
      <w:r w:rsidRPr="00883398">
        <w:rPr>
          <w:rFonts w:ascii="Times New Roman" w:hAnsi="Times New Roman"/>
        </w:rPr>
        <w:t>I</w:t>
      </w:r>
      <w:r w:rsidRPr="00883398">
        <w:rPr>
          <w:rFonts w:ascii="Times New Roman" w:hAnsi="Times New Roman"/>
          <w:vertAlign w:val="subscript"/>
        </w:rPr>
        <w:t>x</w:t>
      </w:r>
      <w:r w:rsidRPr="00883398">
        <w:rPr>
          <w:rFonts w:ascii="Times New Roman" w:hAnsi="Times New Roman"/>
        </w:rPr>
        <w:t xml:space="preserve"> (0 ≤ x ≤ 5) presented in this </w:t>
      </w:r>
      <w:r>
        <w:rPr>
          <w:rFonts w:ascii="Times New Roman" w:hAnsi="Times New Roman"/>
        </w:rPr>
        <w:t>section</w:t>
      </w:r>
      <w:r w:rsidRPr="00883398">
        <w:rPr>
          <w:rFonts w:ascii="Times New Roman" w:hAnsi="Times New Roman"/>
        </w:rPr>
        <w:t>). The 0D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X</w:t>
      </w:r>
      <w:r w:rsidRPr="00883398">
        <w:rPr>
          <w:rFonts w:ascii="Times New Roman" w:hAnsi="Times New Roman"/>
          <w:vertAlign w:val="subscript"/>
        </w:rPr>
        <w:t>5</w:t>
      </w:r>
      <w:r w:rsidRPr="00883398">
        <w:rPr>
          <w:rFonts w:ascii="Times New Roman" w:hAnsi="Times New Roman"/>
        </w:rPr>
        <w:t xml:space="preserve"> structures contain unique [Cu</w:t>
      </w:r>
      <w:r w:rsidRPr="00883398">
        <w:rPr>
          <w:rFonts w:ascii="Times New Roman" w:hAnsi="Times New Roman"/>
          <w:vertAlign w:val="subscript"/>
        </w:rPr>
        <w:t>2</w:t>
      </w:r>
      <w:r w:rsidRPr="00883398">
        <w:rPr>
          <w:rFonts w:ascii="Times New Roman" w:hAnsi="Times New Roman"/>
        </w:rPr>
        <w:t>X</w:t>
      </w:r>
      <w:r w:rsidRPr="00883398">
        <w:rPr>
          <w:rFonts w:ascii="Times New Roman" w:hAnsi="Times New Roman"/>
          <w:vertAlign w:val="subscript"/>
        </w:rPr>
        <w:t>5</w:t>
      </w:r>
      <w:r w:rsidRPr="00883398">
        <w:rPr>
          <w:rFonts w:ascii="Times New Roman" w:hAnsi="Times New Roman"/>
        </w:rPr>
        <w:t>]</w:t>
      </w:r>
      <w:r w:rsidRPr="00883398">
        <w:rPr>
          <w:rFonts w:ascii="Times New Roman" w:hAnsi="Times New Roman"/>
          <w:vertAlign w:val="superscript"/>
        </w:rPr>
        <w:t>3-</w:t>
      </w:r>
      <w:r w:rsidRPr="00883398">
        <w:rPr>
          <w:rFonts w:ascii="Times New Roman" w:hAnsi="Times New Roman"/>
        </w:rPr>
        <w:t xml:space="preserve"> dimers made of a trigonal planar CuX</w:t>
      </w:r>
      <w:r w:rsidRPr="00883398">
        <w:rPr>
          <w:rFonts w:ascii="Times New Roman" w:hAnsi="Times New Roman"/>
          <w:vertAlign w:val="subscript"/>
        </w:rPr>
        <w:t>3</w:t>
      </w:r>
      <w:r w:rsidRPr="00883398">
        <w:rPr>
          <w:rFonts w:ascii="Times New Roman" w:hAnsi="Times New Roman"/>
        </w:rPr>
        <w:t xml:space="preserve"> sharing an edge with a tetrahedral CuX</w:t>
      </w:r>
      <w:r w:rsidRPr="00883398">
        <w:rPr>
          <w:rFonts w:ascii="Times New Roman" w:hAnsi="Times New Roman"/>
          <w:vertAlign w:val="subscript"/>
        </w:rPr>
        <w:t>4</w:t>
      </w:r>
      <w:r w:rsidRPr="00883398">
        <w:rPr>
          <w:rFonts w:ascii="Times New Roman" w:hAnsi="Times New Roman"/>
        </w:rPr>
        <w:t xml:space="preserve"> unit, all surrounded by Cs</w:t>
      </w:r>
      <w:r w:rsidRPr="00883398">
        <w:rPr>
          <w:rFonts w:ascii="Times New Roman" w:hAnsi="Times New Roman"/>
          <w:vertAlign w:val="superscript"/>
        </w:rPr>
        <w:t>+</w:t>
      </w:r>
      <w:r w:rsidRPr="00883398">
        <w:rPr>
          <w:rFonts w:ascii="Times New Roman" w:hAnsi="Times New Roman"/>
        </w:rPr>
        <w:t xml:space="preserve"> (Figure </w:t>
      </w:r>
      <w:r w:rsidR="00EA5B9E">
        <w:rPr>
          <w:rFonts w:ascii="Times New Roman" w:hAnsi="Times New Roman"/>
        </w:rPr>
        <w:t>4</w:t>
      </w:r>
      <w:r>
        <w:rPr>
          <w:rFonts w:ascii="Times New Roman" w:hAnsi="Times New Roman"/>
        </w:rPr>
        <w:t>1</w:t>
      </w:r>
      <w:r w:rsidRPr="00883398">
        <w:rPr>
          <w:rFonts w:ascii="Times New Roman" w:hAnsi="Times New Roman"/>
        </w:rPr>
        <w:t>). To the best of our knowledge, the dimeric [Cu</w:t>
      </w:r>
      <w:r w:rsidRPr="00883398">
        <w:rPr>
          <w:rFonts w:ascii="Times New Roman" w:hAnsi="Times New Roman"/>
          <w:vertAlign w:val="subscript"/>
        </w:rPr>
        <w:t>2</w:t>
      </w:r>
      <w:r w:rsidRPr="00883398">
        <w:rPr>
          <w:rFonts w:ascii="Times New Roman" w:hAnsi="Times New Roman"/>
        </w:rPr>
        <w:t>X</w:t>
      </w:r>
      <w:r w:rsidRPr="00883398">
        <w:rPr>
          <w:rFonts w:ascii="Times New Roman" w:hAnsi="Times New Roman"/>
          <w:vertAlign w:val="subscript"/>
        </w:rPr>
        <w:t>5</w:t>
      </w:r>
      <w:r w:rsidRPr="00883398">
        <w:rPr>
          <w:rFonts w:ascii="Times New Roman" w:hAnsi="Times New Roman"/>
        </w:rPr>
        <w:t>]</w:t>
      </w:r>
      <w:r w:rsidRPr="00883398">
        <w:rPr>
          <w:rFonts w:ascii="Times New Roman" w:hAnsi="Times New Roman"/>
          <w:vertAlign w:val="superscript"/>
        </w:rPr>
        <w:t>3-</w:t>
      </w:r>
      <w:r w:rsidRPr="00883398">
        <w:rPr>
          <w:rFonts w:ascii="Times New Roman" w:hAnsi="Times New Roman"/>
        </w:rPr>
        <w:t xml:space="preserve"> cluster has not been reported in any other copper halide compounds. Instead, other known 0D copper halides feature </w:t>
      </w:r>
      <w:r w:rsidRPr="00883398">
        <w:rPr>
          <w:rFonts w:ascii="Times New Roman" w:hAnsi="Times New Roman"/>
        </w:rPr>
        <w:lastRenderedPageBreak/>
        <w:t>clusters such as the edge-sharing ditrigonal planar units found in [N(C</w:t>
      </w:r>
      <w:r w:rsidRPr="00883398">
        <w:rPr>
          <w:rFonts w:ascii="Times New Roman" w:hAnsi="Times New Roman"/>
          <w:vertAlign w:val="subscript"/>
        </w:rPr>
        <w:t>2</w:t>
      </w:r>
      <w:r w:rsidRPr="00883398">
        <w:rPr>
          <w:rFonts w:ascii="Times New Roman" w:hAnsi="Times New Roman"/>
        </w:rPr>
        <w:t>H</w:t>
      </w:r>
      <w:r w:rsidRPr="00883398">
        <w:rPr>
          <w:rFonts w:ascii="Times New Roman" w:hAnsi="Times New Roman"/>
          <w:vertAlign w:val="subscript"/>
        </w:rPr>
        <w:t>5</w:t>
      </w:r>
      <w:r w:rsidRPr="00883398">
        <w:rPr>
          <w:rFonts w:ascii="Times New Roman" w:hAnsi="Times New Roman"/>
        </w:rPr>
        <w:t>)</w:t>
      </w:r>
      <w:r w:rsidRPr="00883398">
        <w:rPr>
          <w:rFonts w:ascii="Times New Roman" w:hAnsi="Times New Roman"/>
          <w:vertAlign w:val="subscript"/>
        </w:rPr>
        <w:t>4</w:t>
      </w:r>
      <w:r w:rsidRPr="00883398">
        <w:rPr>
          <w:rFonts w:ascii="Times New Roman" w:hAnsi="Times New Roman"/>
        </w:rPr>
        <w:t>]</w:t>
      </w:r>
      <w:r w:rsidRPr="00883398">
        <w:rPr>
          <w:rFonts w:ascii="Times New Roman" w:hAnsi="Times New Roman"/>
          <w:vertAlign w:val="subscript"/>
        </w:rPr>
        <w:t>2</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4</w:t>
      </w:r>
      <w:r w:rsidRPr="00883398">
        <w:rPr>
          <w:rFonts w:ascii="Times New Roman" w:hAnsi="Times New Roman"/>
        </w:rPr>
        <w:fldChar w:fldCharType="begin"/>
      </w:r>
      <w:r w:rsidR="00896DC4">
        <w:rPr>
          <w:rFonts w:ascii="Times New Roman" w:hAnsi="Times New Roman"/>
        </w:rPr>
        <w:instrText xml:space="preserve"> ADDIN EN.CITE &lt;EndNote&gt;&lt;Cite&gt;&lt;Author&gt;ASPLUND&lt;/Author&gt;&lt;Year&gt;1984&lt;/Year&gt;&lt;RecNum&gt;1030&lt;/RecNum&gt;&lt;DisplayText&gt;&lt;style face="superscript"&gt;415&lt;/style&gt;&lt;/DisplayText&gt;&lt;record&gt;&lt;rec-number&gt;1030&lt;/rec-number&gt;&lt;foreign-keys&gt;&lt;key app="EN" db-id="vpr9as2rawdd28e5aryxprt4dftzw9tvsf0t" timestamp="1544575569"&gt;1030&lt;/key&gt;&lt;/foreign-keys&gt;&lt;ref-type name="Journal Article"&gt;17&lt;/ref-type&gt;&lt;contributors&gt;&lt;authors&gt;&lt;author&gt;Asplund, Milja&lt;/author&gt;&lt;author&gt;Jagner, Susan&lt;/author&gt;&lt;/authors&gt;&lt;/contributors&gt;&lt;titles&gt;&lt;title&gt;&lt;style face="normal" font="default" size="100%"&gt;Crystal Structure of bis- (tetraethylammonium)di-mu-bromo-dibromodicuprate(I), [N(C&lt;/style&gt;&lt;style face="subscript" font="default" size="100%"&gt;2&lt;/style&gt;&lt;style face="normal" font="default" size="100%"&gt;H&lt;/style&gt;&lt;style face="subscript" font="default" size="100%"&gt;5&lt;/style&gt;&lt;style face="normal" font="default" size="100%"&gt;)&lt;/style&gt;&lt;style face="subscript" font="default" size="100%"&gt;4&lt;/style&gt;&lt;style face="normal" font="default" size="100%"&gt;]&lt;/style&gt;&lt;style face="subscript" font="default" size="100%"&gt;2&lt;/style&gt;&lt;style face="normal" font="default" size="100%"&gt;[Cu&lt;/style&gt;&lt;style face="subscript" font="default" size="100%"&gt;2&lt;/style&gt;&lt;style face="normal" font="default" size="100%"&gt;Br&lt;/style&gt;&lt;style face="subscript" font="default" size="100%"&gt;4&lt;/style&gt;&lt;style face="normal" font="default" size="100%"&gt;]&lt;/style&gt;&lt;/title&gt;&lt;secondary-title&gt;Acta Chem. Scand. A&lt;/secondary-title&gt;&lt;/titles&gt;&lt;periodical&gt;&lt;full-title&gt;Acta Chem. Scand. A&lt;/full-title&gt;&lt;/periodical&gt;&lt;volume&gt;38&lt;/volume&gt;&lt;number&gt;2&lt;/number&gt;&lt;dates&gt;&lt;year&gt;1984&lt;/year&gt;&lt;/dates&gt;&lt;urls&gt;&lt;/urls&gt;&lt;/record&gt;&lt;/Cite&gt;&lt;/EndNote&gt;</w:instrText>
      </w:r>
      <w:r w:rsidRPr="00883398">
        <w:rPr>
          <w:rFonts w:ascii="Times New Roman" w:hAnsi="Times New Roman"/>
        </w:rPr>
        <w:fldChar w:fldCharType="separate"/>
      </w:r>
      <w:r w:rsidR="00896DC4" w:rsidRPr="00896DC4">
        <w:rPr>
          <w:rFonts w:ascii="Times New Roman" w:hAnsi="Times New Roman"/>
          <w:noProof/>
          <w:vertAlign w:val="superscript"/>
        </w:rPr>
        <w:t>415</w:t>
      </w:r>
      <w:r w:rsidRPr="00883398">
        <w:rPr>
          <w:rFonts w:ascii="Times New Roman" w:hAnsi="Times New Roman"/>
        </w:rPr>
        <w:fldChar w:fldCharType="end"/>
      </w:r>
      <w:r w:rsidRPr="00883398">
        <w:rPr>
          <w:rFonts w:ascii="Times New Roman" w:hAnsi="Times New Roman"/>
        </w:rPr>
        <w:t xml:space="preserve"> and the edge-sharing ditetrahedral units found in (C</w:t>
      </w:r>
      <w:r w:rsidRPr="00883398">
        <w:rPr>
          <w:rFonts w:ascii="Times New Roman" w:hAnsi="Times New Roman"/>
          <w:vertAlign w:val="subscript"/>
        </w:rPr>
        <w:t>8</w:t>
      </w:r>
      <w:r w:rsidRPr="00883398">
        <w:rPr>
          <w:rFonts w:ascii="Times New Roman" w:hAnsi="Times New Roman"/>
        </w:rPr>
        <w:t>H</w:t>
      </w:r>
      <w:r w:rsidRPr="00883398">
        <w:rPr>
          <w:rFonts w:ascii="Times New Roman" w:hAnsi="Times New Roman"/>
          <w:vertAlign w:val="subscript"/>
        </w:rPr>
        <w:t>14</w:t>
      </w:r>
      <w:r w:rsidRPr="00883398">
        <w:rPr>
          <w:rFonts w:ascii="Times New Roman" w:hAnsi="Times New Roman"/>
        </w:rPr>
        <w:t>N</w:t>
      </w:r>
      <w:r w:rsidRPr="00883398">
        <w:rPr>
          <w:rFonts w:ascii="Times New Roman" w:hAnsi="Times New Roman"/>
          <w:vertAlign w:val="subscript"/>
        </w:rPr>
        <w:t>2</w:t>
      </w:r>
      <w:r w:rsidRPr="00883398">
        <w:rPr>
          <w:rFonts w:ascii="Times New Roman" w:hAnsi="Times New Roman"/>
        </w:rPr>
        <w:t>)</w:t>
      </w:r>
      <w:r w:rsidRPr="00883398">
        <w:rPr>
          <w:rFonts w:ascii="Times New Roman" w:hAnsi="Times New Roman"/>
          <w:vertAlign w:val="subscript"/>
        </w:rPr>
        <w:t>2</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6</w:t>
      </w:r>
      <w:r w:rsidRPr="00883398">
        <w:rPr>
          <w:rFonts w:ascii="Times New Roman" w:hAnsi="Times New Roman"/>
        </w:rPr>
        <w:t>.</w:t>
      </w:r>
      <w:r w:rsidRPr="00883398">
        <w:rPr>
          <w:rFonts w:ascii="Times New Roman" w:hAnsi="Times New Roman"/>
          <w:vertAlign w:val="subscript"/>
        </w:rPr>
        <w:fldChar w:fldCharType="begin"/>
      </w:r>
      <w:r w:rsidR="00896DC4">
        <w:rPr>
          <w:rFonts w:ascii="Times New Roman" w:hAnsi="Times New Roman"/>
          <w:vertAlign w:val="subscript"/>
        </w:rPr>
        <w:instrText xml:space="preserve"> ADDIN EN.CITE &lt;EndNote&gt;&lt;Cite&gt;&lt;Author&gt;Haddad&lt;/Author&gt;&lt;Year&gt;2001&lt;/Year&gt;&lt;RecNum&gt;1031&lt;/RecNum&gt;&lt;DisplayText&gt;&lt;style face="superscript"&gt;416&lt;/style&gt;&lt;/DisplayText&gt;&lt;record&gt;&lt;rec-number&gt;1031&lt;/rec-number&gt;&lt;foreign-keys&gt;&lt;key app="EN" db-id="vpr9as2rawdd28e5aryxprt4dftzw9tvsf0t" timestamp="1544576082"&gt;1031&lt;/key&gt;&lt;/foreign-keys&gt;&lt;ref-type name="Journal Article"&gt;17&lt;/ref-type&gt;&lt;contributors&gt;&lt;authors&gt;&lt;author&gt;Haddad, Salim&lt;/author&gt;&lt;author&gt;Willett, Roger D.&lt;/author&gt;&lt;/authors&gt;&lt;/contributors&gt;&lt;titles&gt;&lt;title&gt;&lt;style face="normal" font="default" size="100%"&gt;Dimeric Cu(I) Bromide Species Consisting of Two Edge-Shared Tetrahedra:  Crystal Structure of (C&lt;/style&gt;&lt;style face="subscript" font="default" size="100%"&gt;8&lt;/style&gt;&lt;style face="normal" font="default" size="100%"&gt;H&lt;/style&gt;&lt;style face="subscript" font="default" size="100%"&gt;14&lt;/style&gt;&lt;style face="normal" font="default" size="100%"&gt;N&lt;/style&gt;&lt;style face="subscript" font="default" size="100%"&gt;2&lt;/style&gt;&lt;style face="normal" font="default" size="100%"&gt;)&lt;/style&gt;&lt;style face="subscript" font="default" size="100%"&gt;2&lt;/style&gt;&lt;style face="normal" font="default" size="100%"&gt;Cu&lt;/style&gt;&lt;style face="subscript" font="default" size="100%"&gt;2&lt;/style&gt;&lt;style face="normal" font="default" size="100%"&gt;Br&lt;/style&gt;&lt;style face="subscript" font="default" size="100%"&gt;6&lt;/style&gt;&lt;/title&gt;&lt;secondary-title&gt;Inorganic Chemistry&lt;/secondary-title&gt;&lt;/titles&gt;&lt;periodical&gt;&lt;full-title&gt;Inorganic Chemistry&lt;/full-title&gt;&lt;abbr-1&gt;Inorg. Chem.&lt;/abbr-1&gt;&lt;abbr-2&gt;Inorg Chem&lt;/abbr-2&gt;&lt;/periodical&gt;&lt;pages&gt;809-811&lt;/pages&gt;&lt;volume&gt;40&lt;/volume&gt;&lt;number&gt;4&lt;/number&gt;&lt;dates&gt;&lt;year&gt;2001&lt;/year&gt;&lt;pub-dates&gt;&lt;date&gt;2001/02/01&lt;/date&gt;&lt;/pub-dates&gt;&lt;/dates&gt;&lt;publisher&gt;American Chemical Society&lt;/publisher&gt;&lt;isbn&gt;0020-1669&lt;/isbn&gt;&lt;urls&gt;&lt;related-urls&gt;&lt;url&gt;https://doi.org/10.1021/ic000672q&lt;/url&gt;&lt;/related-urls&gt;&lt;/urls&gt;&lt;electronic-resource-num&gt;10.1021/ic000672q&lt;/electronic-resource-num&gt;&lt;/record&gt;&lt;/Cite&gt;&lt;/EndNote&gt;</w:instrText>
      </w:r>
      <w:r w:rsidRPr="00883398">
        <w:rPr>
          <w:rFonts w:ascii="Times New Roman" w:hAnsi="Times New Roman"/>
          <w:vertAlign w:val="subscript"/>
        </w:rPr>
        <w:fldChar w:fldCharType="separate"/>
      </w:r>
      <w:r w:rsidR="00896DC4" w:rsidRPr="00896DC4">
        <w:rPr>
          <w:rFonts w:ascii="Times New Roman" w:hAnsi="Times New Roman"/>
          <w:noProof/>
          <w:vertAlign w:val="superscript"/>
        </w:rPr>
        <w:t>416</w:t>
      </w:r>
      <w:r w:rsidRPr="00883398">
        <w:rPr>
          <w:rFonts w:ascii="Times New Roman" w:hAnsi="Times New Roman"/>
          <w:vertAlign w:val="subscript"/>
        </w:rPr>
        <w:fldChar w:fldCharType="end"/>
      </w:r>
      <w:r w:rsidRPr="00883398">
        <w:rPr>
          <w:rFonts w:ascii="Times New Roman" w:hAnsi="Times New Roman"/>
        </w:rPr>
        <w:t xml:space="preserve"> </w:t>
      </w:r>
      <w:r>
        <w:rPr>
          <w:rFonts w:ascii="Times New Roman" w:hAnsi="Times New Roman"/>
        </w:rPr>
        <w:t xml:space="preserve">The dimeric clusters are </w:t>
      </w:r>
      <w:r>
        <w:t xml:space="preserve">the most probable bonding model in this ionic structure type compared to the possible formation of ditetrahedral clusters for two reasons: the bond distance between the Cu and adjacent halide in question and the lack of distortion in the trigonal planar moiety. Foremost, the distance between the trigonal planar Cu and the capping tetrahedrally coordinated halide (~ 3.7 </w:t>
      </w:r>
      <w:r w:rsidRPr="004B3553">
        <w:t>Å</w:t>
      </w:r>
      <w:r>
        <w:t>) needed to form a ditetrahedral cluster is much too large, especially in reference to the Shannon ionic radii of copper and halogen elements (r(Cu</w:t>
      </w:r>
      <w:r w:rsidRPr="004F3761">
        <w:rPr>
          <w:vertAlign w:val="superscript"/>
        </w:rPr>
        <w:t>+</w:t>
      </w:r>
      <w:r>
        <w:t xml:space="preserve">) = 0.6 </w:t>
      </w:r>
      <w:r w:rsidRPr="004B3553">
        <w:t>Å</w:t>
      </w:r>
      <w:r>
        <w:t>, r(Br</w:t>
      </w:r>
      <w:r w:rsidRPr="004F3761">
        <w:rPr>
          <w:vertAlign w:val="superscript"/>
        </w:rPr>
        <w:t>-</w:t>
      </w:r>
      <w:r>
        <w:t>) = 1.96</w:t>
      </w:r>
      <w:r w:rsidRPr="004B3553">
        <w:t xml:space="preserve"> Å</w:t>
      </w:r>
      <w:r>
        <w:t>, r(I</w:t>
      </w:r>
      <w:r w:rsidRPr="004F3761">
        <w:rPr>
          <w:vertAlign w:val="superscript"/>
        </w:rPr>
        <w:t>-</w:t>
      </w:r>
      <w:r>
        <w:t xml:space="preserve">) = 2.2 </w:t>
      </w:r>
      <w:r w:rsidRPr="004B3553">
        <w:t>Å</w:t>
      </w:r>
      <w:r>
        <w:t>).</w:t>
      </w:r>
      <w:r>
        <w:fldChar w:fldCharType="begin"/>
      </w:r>
      <w:r w:rsidR="00896DC4">
        <w:instrText xml:space="preserve"> ADDIN EN.CITE &lt;EndNote&gt;&lt;Cite&gt;&lt;Author&gt;Shannon&lt;/Author&gt;&lt;Year&gt;1976&lt;/Year&gt;&lt;RecNum&gt;927&lt;/RecNum&gt;&lt;DisplayText&gt;&lt;style face="superscript"&gt;417&lt;/style&gt;&lt;/DisplayText&gt;&lt;record&gt;&lt;rec-number&gt;927&lt;/rec-number&gt;&lt;foreign-keys&gt;&lt;key app="EN" db-id="vpr9as2rawdd28e5aryxprt4dftzw9tvsf0t" timestamp="1534870335"&gt;927&lt;/key&gt;&lt;/foreign-keys&gt;&lt;ref-type name="Journal Article"&gt;17&lt;/ref-type&gt;&lt;contributors&gt;&lt;authors&gt;&lt;author&gt;Shannon, Robert D&lt;/author&gt;&lt;/authors&gt;&lt;/contributors&gt;&lt;titles&gt;&lt;title&gt;Revised effective ionic radii and systematic studies of interatomic distances in halides and chalcogenides&lt;/title&gt;&lt;secondary-title&gt;Acta Crystallographica Section A&lt;/secondary-title&gt;&lt;/titles&gt;&lt;periodical&gt;&lt;full-title&gt;Acta Crystallographica Section A&lt;/full-title&gt;&lt;abbr-1&gt;Acta Crystallogr. Sect. A&lt;/abbr-1&gt;&lt;/periodical&gt;&lt;pages&gt;751-767&lt;/pages&gt;&lt;volume&gt;32&lt;/volume&gt;&lt;number&gt;5&lt;/number&gt;&lt;dates&gt;&lt;year&gt;1976&lt;/year&gt;&lt;/dates&gt;&lt;isbn&gt;0567-7394&lt;/isbn&gt;&lt;urls&gt;&lt;/urls&gt;&lt;/record&gt;&lt;/Cite&gt;&lt;/EndNote&gt;</w:instrText>
      </w:r>
      <w:r>
        <w:fldChar w:fldCharType="separate"/>
      </w:r>
      <w:r w:rsidR="00896DC4" w:rsidRPr="00896DC4">
        <w:rPr>
          <w:noProof/>
          <w:vertAlign w:val="superscript"/>
        </w:rPr>
        <w:t>417</w:t>
      </w:r>
      <w:r>
        <w:fldChar w:fldCharType="end"/>
      </w:r>
      <w:r>
        <w:t xml:space="preserve"> Secondly, in the trigonal planar CuBr</w:t>
      </w:r>
      <w:r w:rsidRPr="00AA54C8">
        <w:rPr>
          <w:vertAlign w:val="subscript"/>
        </w:rPr>
        <w:t>3</w:t>
      </w:r>
      <w:r>
        <w:t xml:space="preserve"> and CuI</w:t>
      </w:r>
      <w:r w:rsidRPr="00AA54C8">
        <w:rPr>
          <w:vertAlign w:val="subscript"/>
        </w:rPr>
        <w:t>3</w:t>
      </w:r>
      <w:r w:rsidRPr="004F3761">
        <w:t xml:space="preserve"> units,</w:t>
      </w:r>
      <w:r>
        <w:t xml:space="preserve"> out-of-plane distortion toward the capping halide is minimal based on the crystal structures.  </w:t>
      </w:r>
    </w:p>
    <w:p w14:paraId="5C63F1E1" w14:textId="77777777" w:rsidR="00D04378" w:rsidRDefault="00D04378" w:rsidP="00407DB9">
      <w:pPr>
        <w:pStyle w:val="TAMainText"/>
        <w:keepNext/>
        <w:ind w:firstLine="0"/>
        <w:jc w:val="center"/>
      </w:pPr>
      <w:r>
        <w:rPr>
          <w:noProof/>
        </w:rPr>
        <w:drawing>
          <wp:inline distT="0" distB="0" distL="0" distR="0" wp14:anchorId="389FF7D6" wp14:editId="6BF39379">
            <wp:extent cx="5943600" cy="25679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2567940"/>
                    </a:xfrm>
                    <a:prstGeom prst="rect">
                      <a:avLst/>
                    </a:prstGeom>
                    <a:noFill/>
                    <a:ln>
                      <a:noFill/>
                    </a:ln>
                  </pic:spPr>
                </pic:pic>
              </a:graphicData>
            </a:graphic>
          </wp:inline>
        </w:drawing>
      </w:r>
    </w:p>
    <w:p w14:paraId="13D7BF54" w14:textId="14915DA3" w:rsidR="00D04378" w:rsidRDefault="00D04378" w:rsidP="00CE3348">
      <w:pPr>
        <w:pStyle w:val="FigureCaption"/>
        <w:jc w:val="both"/>
        <w:rPr>
          <w:b w:val="0"/>
          <w:bCs/>
        </w:rPr>
      </w:pPr>
      <w:bookmarkStart w:id="143" w:name="_Toc15232643"/>
      <w:r>
        <w:t xml:space="preserve">Figure </w:t>
      </w:r>
      <w:r>
        <w:fldChar w:fldCharType="begin"/>
      </w:r>
      <w:r>
        <w:instrText xml:space="preserve"> SEQ Figure \* ARABIC </w:instrText>
      </w:r>
      <w:r>
        <w:fldChar w:fldCharType="separate"/>
      </w:r>
      <w:r w:rsidR="00F21648">
        <w:t>41</w:t>
      </w:r>
      <w:r>
        <w:fldChar w:fldCharType="end"/>
      </w:r>
      <w:r>
        <w:t xml:space="preserve">. </w:t>
      </w:r>
      <w:r w:rsidRPr="00D04378">
        <w:rPr>
          <w:b w:val="0"/>
          <w:bCs/>
        </w:rPr>
        <w:t>Crystal structures of (a) Cs</w:t>
      </w:r>
      <w:r w:rsidRPr="00D04378">
        <w:rPr>
          <w:b w:val="0"/>
          <w:bCs/>
          <w:vertAlign w:val="subscript"/>
        </w:rPr>
        <w:t>3</w:t>
      </w:r>
      <w:r w:rsidRPr="00D04378">
        <w:rPr>
          <w:b w:val="0"/>
          <w:bCs/>
        </w:rPr>
        <w:t>Cu</w:t>
      </w:r>
      <w:r w:rsidRPr="00D04378">
        <w:rPr>
          <w:b w:val="0"/>
          <w:bCs/>
          <w:vertAlign w:val="subscript"/>
        </w:rPr>
        <w:t>2</w:t>
      </w:r>
      <w:r w:rsidRPr="00D04378">
        <w:rPr>
          <w:b w:val="0"/>
          <w:bCs/>
        </w:rPr>
        <w:t>Br</w:t>
      </w:r>
      <w:r w:rsidRPr="00D04378">
        <w:rPr>
          <w:b w:val="0"/>
          <w:bCs/>
          <w:vertAlign w:val="subscript"/>
        </w:rPr>
        <w:t>5</w:t>
      </w:r>
      <w:r w:rsidRPr="00D04378">
        <w:rPr>
          <w:b w:val="0"/>
          <w:bCs/>
        </w:rPr>
        <w:t xml:space="preserve"> and (b) Cs</w:t>
      </w:r>
      <w:r w:rsidRPr="00D04378">
        <w:rPr>
          <w:b w:val="0"/>
          <w:bCs/>
          <w:vertAlign w:val="subscript"/>
        </w:rPr>
        <w:t>3</w:t>
      </w:r>
      <w:r w:rsidRPr="00D04378">
        <w:rPr>
          <w:b w:val="0"/>
          <w:bCs/>
        </w:rPr>
        <w:t>Cu</w:t>
      </w:r>
      <w:r w:rsidRPr="00D04378">
        <w:rPr>
          <w:b w:val="0"/>
          <w:bCs/>
          <w:vertAlign w:val="subscript"/>
        </w:rPr>
        <w:t>2</w:t>
      </w:r>
      <w:r w:rsidRPr="00D04378">
        <w:rPr>
          <w:b w:val="0"/>
          <w:bCs/>
        </w:rPr>
        <w:t>I</w:t>
      </w:r>
      <w:r w:rsidRPr="00D04378">
        <w:rPr>
          <w:b w:val="0"/>
          <w:bCs/>
          <w:vertAlign w:val="subscript"/>
        </w:rPr>
        <w:t>5</w:t>
      </w:r>
      <w:r w:rsidRPr="00D04378">
        <w:rPr>
          <w:b w:val="0"/>
          <w:bCs/>
        </w:rPr>
        <w:t>. Cs, Cu, Br and I atoms are shown in pink, blue, maroon, and purple, respectively.</w:t>
      </w:r>
      <w:bookmarkEnd w:id="143"/>
    </w:p>
    <w:p w14:paraId="7F6C54DC" w14:textId="77777777" w:rsidR="00D04378" w:rsidRDefault="00D04378" w:rsidP="00CE3348">
      <w:pPr>
        <w:pStyle w:val="FigureCaption"/>
        <w:jc w:val="both"/>
      </w:pPr>
    </w:p>
    <w:p w14:paraId="13218C9E" w14:textId="1F89E844" w:rsidR="00D04378" w:rsidRDefault="00D04378" w:rsidP="00CE3348">
      <w:pPr>
        <w:pStyle w:val="TAMainText"/>
        <w:ind w:firstLine="720"/>
      </w:pPr>
      <w:r>
        <w:t xml:space="preserve">Interestingly, these structural considerations have not been discussed in a previous study on </w:t>
      </w:r>
      <w:r w:rsidRPr="0087628A">
        <w:t>Cs</w:t>
      </w:r>
      <w:r w:rsidRPr="0093714A">
        <w:rPr>
          <w:vertAlign w:val="subscript"/>
        </w:rPr>
        <w:t>3</w:t>
      </w:r>
      <w:r w:rsidRPr="0087628A">
        <w:t>Cu</w:t>
      </w:r>
      <w:r w:rsidRPr="0093714A">
        <w:rPr>
          <w:vertAlign w:val="subscript"/>
        </w:rPr>
        <w:t>2</w:t>
      </w:r>
      <w:r w:rsidRPr="0087628A">
        <w:t>I</w:t>
      </w:r>
      <w:r w:rsidRPr="0093714A">
        <w:rPr>
          <w:vertAlign w:val="subscript"/>
        </w:rPr>
        <w:t>5</w:t>
      </w:r>
      <w:r>
        <w:t>, which attributes the observed large Stoke-shifted emission to the Jahn-Teller distortion of Cu tetrahedral site.</w:t>
      </w:r>
      <w:r>
        <w:fldChar w:fldCharType="begin"/>
      </w:r>
      <w:r w:rsidR="00FF2709">
        <w:instrText xml:space="preserve"> ADDIN EN.CITE &lt;EndNote&gt;&lt;Cite&gt;&lt;Author&gt;Gong&lt;/Author&gt;&lt;Year&gt;2018&lt;/Year&gt;&lt;RecNum&gt;1027&lt;/RecNum&gt;&lt;DisplayText&gt;&lt;style face="superscript"&gt;130&lt;/style&gt;&lt;/DisplayText&gt;&lt;record&gt;&lt;rec-number&gt;1027&lt;/rec-number&gt;&lt;foreign-keys&gt;&lt;key app="EN" db-id="vpr9as2rawdd28e5aryxprt4dftzw9tvsf0t" timestamp="1543533793"&gt;1027&lt;/key&gt;&lt;/foreign-keys&gt;&lt;ref-type name="Journal Article"&gt;17&lt;/ref-type&gt;&lt;contributors&gt;&lt;authors&gt;&lt;author&gt;Gong, Xiwen&lt;/author&gt;&lt;author&gt;Voznyy, Oleksandr&lt;/author&gt;&lt;author&gt;Jain, Ankit&lt;/author&gt;&lt;author&gt;Liu, Wenjia&lt;/author&gt;&lt;author&gt;Sabatini, Randy&lt;/author&gt;&lt;author&gt;Piontkowski, Zachary&lt;/author&gt;&lt;author&gt;Walters, Grant&lt;/author&gt;&lt;author&gt;Bappi, Golam&lt;/author&gt;&lt;author&gt;Nokhrin, Sergiy&lt;/author&gt;&lt;author&gt;Bushuyev, Oleksandr&lt;/author&gt;&lt;/authors&gt;&lt;/contributors&gt;&lt;titles&gt;&lt;title&gt;Electron–phonon interaction in efficient perovskite blue emitters&lt;/title&gt;&lt;secondary-title&gt;Nat. Mat.&lt;/secondary-title&gt;&lt;/titles&gt;&lt;periodical&gt;&lt;full-title&gt;Nat. Mat.&lt;/full-title&gt;&lt;/periodical&gt;&lt;pages&gt;550-556&lt;/pages&gt;&lt;volume&gt;17&lt;/volume&gt;&lt;dates&gt;&lt;year&gt;2018&lt;/year&gt;&lt;/dates&gt;&lt;isbn&gt;1476-4660&lt;/isbn&gt;&lt;urls&gt;&lt;/urls&gt;&lt;/record&gt;&lt;/Cite&gt;&lt;/EndNote&gt;</w:instrText>
      </w:r>
      <w:r>
        <w:fldChar w:fldCharType="separate"/>
      </w:r>
      <w:r w:rsidR="00FF2709" w:rsidRPr="00FF2709">
        <w:rPr>
          <w:noProof/>
          <w:vertAlign w:val="superscript"/>
        </w:rPr>
        <w:t>130</w:t>
      </w:r>
      <w:r>
        <w:fldChar w:fldCharType="end"/>
      </w:r>
      <w:r>
        <w:t xml:space="preserve"> Notwithstanding the fact that the Jahn-Teller effect is weak </w:t>
      </w:r>
      <w:r>
        <w:lastRenderedPageBreak/>
        <w:t>for tetrahedral geometry, Cu</w:t>
      </w:r>
      <w:r w:rsidRPr="004F3761">
        <w:rPr>
          <w:vertAlign w:val="superscript"/>
        </w:rPr>
        <w:t>+</w:t>
      </w:r>
      <w:r>
        <w:t xml:space="preserve"> with d</w:t>
      </w:r>
      <w:r w:rsidRPr="004F3761">
        <w:rPr>
          <w:vertAlign w:val="superscript"/>
        </w:rPr>
        <w:t>10</w:t>
      </w:r>
      <w:r>
        <w:t xml:space="preserve"> electronic configuration is not Jahn-Teller active. In addition, as mentioned above, the structure is more accurately described as a </w:t>
      </w:r>
      <w:r w:rsidRPr="007359F1">
        <w:t>Cu</w:t>
      </w:r>
      <w:r w:rsidRPr="007359F1">
        <w:rPr>
          <w:vertAlign w:val="subscript"/>
        </w:rPr>
        <w:t>2</w:t>
      </w:r>
      <w:r>
        <w:t>X</w:t>
      </w:r>
      <w:r>
        <w:rPr>
          <w:vertAlign w:val="subscript"/>
        </w:rPr>
        <w:t>5</w:t>
      </w:r>
      <w:r>
        <w:rPr>
          <w:vertAlign w:val="superscript"/>
        </w:rPr>
        <w:t>3-</w:t>
      </w:r>
      <w:r>
        <w:t xml:space="preserve"> made of a tetrahedral and trigonal planar Cu halide unit, rather than two Jahn-Teller distorted tetrahedra. In Cs</w:t>
      </w:r>
      <w:r w:rsidRPr="006A5EB7">
        <w:rPr>
          <w:vertAlign w:val="subscript"/>
        </w:rPr>
        <w:t>3</w:t>
      </w:r>
      <w:r>
        <w:t>Cu</w:t>
      </w:r>
      <w:r w:rsidRPr="006A5EB7">
        <w:rPr>
          <w:vertAlign w:val="subscript"/>
        </w:rPr>
        <w:t>2</w:t>
      </w:r>
      <w:r>
        <w:t>Br</w:t>
      </w:r>
      <w:r w:rsidRPr="006A5EB7">
        <w:rPr>
          <w:vertAlign w:val="subscript"/>
        </w:rPr>
        <w:t>5</w:t>
      </w:r>
      <w:r>
        <w:t xml:space="preserve"> angles close to ideal tetrahedral angles (109.5°) are present along with the larger angle of 125.22° between Br3-Cu2-Br4 and slightly smaller at 105.22° between Br1-Cu2-Br3.</w:t>
      </w:r>
      <w:r>
        <w:fldChar w:fldCharType="begin"/>
      </w:r>
      <w:r w:rsidR="00896DC4">
        <w:instrText xml:space="preserve"> ADDIN EN.CITE &lt;EndNote&gt;&lt;Cite&gt;&lt;Author&gt;Hull&lt;/Author&gt;&lt;Year&gt;2004&lt;/Year&gt;&lt;RecNum&gt;844&lt;/RecNum&gt;&lt;DisplayText&gt;&lt;style face="superscript"&gt;411&lt;/style&gt;&lt;/DisplayText&gt;&lt;record&gt;&lt;rec-number&gt;844&lt;/rec-number&gt;&lt;foreign-keys&gt;&lt;key app="EN" db-id="vpr9as2rawdd28e5aryxprt4dftzw9tvsf0t" timestamp="1527267108"&gt;844&lt;/key&gt;&lt;/foreign-keys&gt;&lt;ref-type name="Journal Article"&gt;17&lt;/ref-type&gt;&lt;contributors&gt;&lt;authors&gt;&lt;author&gt;Hull, S&lt;/author&gt;&lt;author&gt;Berastegui, P&lt;/author&gt;&lt;/authors&gt;&lt;/contributors&gt;&lt;titles&gt;&lt;title&gt;&lt;style face="normal" font="default" size="100%"&gt;Crystal structures and ionic conductivities of ternary derivatives of the silver and copper monohalides—II: ordered phases within the (AgX)&lt;/style&gt;&lt;style face="subscript" font="default" size="100%"&gt;x&lt;/style&gt;&lt;style face="normal" font="default" size="100%"&gt;(MX)&lt;/style&gt;&lt;style face="subscript" font="default" size="100%"&gt;1− x&lt;/style&gt;&lt;style face="normal" font="default" size="100%"&gt; and (CuX)&lt;/style&gt;&lt;style face="subscript" font="default" size="100%"&gt;x&lt;/style&gt;&lt;style face="normal" font="default" size="100%"&gt;(MX)&lt;/style&gt;&lt;style face="subscript" font="default" size="100%"&gt;1− x&lt;/style&gt;&lt;style face="normal" font="default" size="100%"&gt; (M= K, Rb and Cs; X= Cl, Br and I) systems&lt;/style&gt;&lt;/title&gt;&lt;secondary-title&gt;Journal of Solid State Chemistry&lt;/secondary-title&gt;&lt;/titles&gt;&lt;periodical&gt;&lt;full-title&gt;Journal of Solid State Chemistry&lt;/full-title&gt;&lt;abbr-1&gt;J. Solid State Chem.&lt;/abbr-1&gt;&lt;abbr-2&gt;J Solid State Chem&lt;/abbr-2&gt;&lt;/periodical&gt;&lt;pages&gt;3156-3173&lt;/pages&gt;&lt;volume&gt;177&lt;/volume&gt;&lt;number&gt;9&lt;/number&gt;&lt;dates&gt;&lt;year&gt;2004&lt;/year&gt;&lt;/dates&gt;&lt;isbn&gt;0022-4596&lt;/isbn&gt;&lt;urls&gt;&lt;/urls&gt;&lt;/record&gt;&lt;/Cite&gt;&lt;/EndNote&gt;</w:instrText>
      </w:r>
      <w:r>
        <w:fldChar w:fldCharType="separate"/>
      </w:r>
      <w:r w:rsidR="00896DC4" w:rsidRPr="00896DC4">
        <w:rPr>
          <w:noProof/>
          <w:vertAlign w:val="superscript"/>
        </w:rPr>
        <w:t>411</w:t>
      </w:r>
      <w:r>
        <w:fldChar w:fldCharType="end"/>
      </w:r>
      <w:r>
        <w:t xml:space="preserve"> Within the trigonal planar portion of the Cu</w:t>
      </w:r>
      <w:r w:rsidRPr="004F3761">
        <w:rPr>
          <w:vertAlign w:val="subscript"/>
        </w:rPr>
        <w:t>2</w:t>
      </w:r>
      <w:r>
        <w:t>Br</w:t>
      </w:r>
      <w:r w:rsidRPr="004F3761">
        <w:rPr>
          <w:vertAlign w:val="subscript"/>
        </w:rPr>
        <w:t>5</w:t>
      </w:r>
      <w:r>
        <w:t xml:space="preserve"> cluster, all angles are very close (119.42°) to the ideal trigonal planar angle of 120°.</w:t>
      </w:r>
      <w:r>
        <w:fldChar w:fldCharType="begin"/>
      </w:r>
      <w:r w:rsidR="00896DC4">
        <w:instrText xml:space="preserve"> ADDIN EN.CITE &lt;EndNote&gt;&lt;Cite&gt;&lt;Author&gt;Hull&lt;/Author&gt;&lt;Year&gt;2004&lt;/Year&gt;&lt;RecNum&gt;844&lt;/RecNum&gt;&lt;DisplayText&gt;&lt;style face="superscript"&gt;411&lt;/style&gt;&lt;/DisplayText&gt;&lt;record&gt;&lt;rec-number&gt;844&lt;/rec-number&gt;&lt;foreign-keys&gt;&lt;key app="EN" db-id="vpr9as2rawdd28e5aryxprt4dftzw9tvsf0t" timestamp="1527267108"&gt;844&lt;/key&gt;&lt;/foreign-keys&gt;&lt;ref-type name="Journal Article"&gt;17&lt;/ref-type&gt;&lt;contributors&gt;&lt;authors&gt;&lt;author&gt;Hull, S&lt;/author&gt;&lt;author&gt;Berastegui, P&lt;/author&gt;&lt;/authors&gt;&lt;/contributors&gt;&lt;titles&gt;&lt;title&gt;&lt;style face="normal" font="default" size="100%"&gt;Crystal structures and ionic conductivities of ternary derivatives of the silver and copper monohalides—II: ordered phases within the (AgX)&lt;/style&gt;&lt;style face="subscript" font="default" size="100%"&gt;x&lt;/style&gt;&lt;style face="normal" font="default" size="100%"&gt;(MX)&lt;/style&gt;&lt;style face="subscript" font="default" size="100%"&gt;1− x&lt;/style&gt;&lt;style face="normal" font="default" size="100%"&gt; and (CuX)&lt;/style&gt;&lt;style face="subscript" font="default" size="100%"&gt;x&lt;/style&gt;&lt;style face="normal" font="default" size="100%"&gt;(MX)&lt;/style&gt;&lt;style face="subscript" font="default" size="100%"&gt;1− x&lt;/style&gt;&lt;style face="normal" font="default" size="100%"&gt; (M= K, Rb and Cs; X= Cl, Br and I) systems&lt;/style&gt;&lt;/title&gt;&lt;secondary-title&gt;Journal of Solid State Chemistry&lt;/secondary-title&gt;&lt;/titles&gt;&lt;periodical&gt;&lt;full-title&gt;Journal of Solid State Chemistry&lt;/full-title&gt;&lt;abbr-1&gt;J. Solid State Chem.&lt;/abbr-1&gt;&lt;abbr-2&gt;J Solid State Chem&lt;/abbr-2&gt;&lt;/periodical&gt;&lt;pages&gt;3156-3173&lt;/pages&gt;&lt;volume&gt;177&lt;/volume&gt;&lt;number&gt;9&lt;/number&gt;&lt;dates&gt;&lt;year&gt;2004&lt;/year&gt;&lt;/dates&gt;&lt;isbn&gt;0022-4596&lt;/isbn&gt;&lt;urls&gt;&lt;/urls&gt;&lt;/record&gt;&lt;/Cite&gt;&lt;/EndNote&gt;</w:instrText>
      </w:r>
      <w:r>
        <w:fldChar w:fldCharType="separate"/>
      </w:r>
      <w:r w:rsidR="00896DC4" w:rsidRPr="00896DC4">
        <w:rPr>
          <w:noProof/>
          <w:vertAlign w:val="superscript"/>
        </w:rPr>
        <w:t>411</w:t>
      </w:r>
      <w:r>
        <w:fldChar w:fldCharType="end"/>
      </w:r>
      <w:r>
        <w:t xml:space="preserve"> In Cs</w:t>
      </w:r>
      <w:r>
        <w:rPr>
          <w:vertAlign w:val="subscript"/>
        </w:rPr>
        <w:t>3</w:t>
      </w:r>
      <w:r>
        <w:t>Cu</w:t>
      </w:r>
      <w:r>
        <w:rPr>
          <w:vertAlign w:val="subscript"/>
        </w:rPr>
        <w:t>2</w:t>
      </w:r>
      <w:r>
        <w:t>I</w:t>
      </w:r>
      <w:r>
        <w:rPr>
          <w:vertAlign w:val="subscript"/>
        </w:rPr>
        <w:t>5</w:t>
      </w:r>
      <w:r>
        <w:t>, distortions can be seen in the tetrahedral part of the Cu</w:t>
      </w:r>
      <w:r>
        <w:rPr>
          <w:vertAlign w:val="subscript"/>
        </w:rPr>
        <w:t>2</w:t>
      </w:r>
      <w:r>
        <w:t>I</w:t>
      </w:r>
      <w:r>
        <w:rPr>
          <w:vertAlign w:val="subscript"/>
        </w:rPr>
        <w:t>5</w:t>
      </w:r>
      <w:r>
        <w:rPr>
          <w:vertAlign w:val="superscript"/>
        </w:rPr>
        <w:t>3-</w:t>
      </w:r>
      <w:r>
        <w:t xml:space="preserve"> cluster with the largest I3-Cu2-I4 angle of 122.31° and the smallest I1-Cu2-I3 angle of 103.64°.</w:t>
      </w:r>
      <w:r>
        <w:fldChar w:fldCharType="begin"/>
      </w:r>
      <w:r w:rsidR="00896DC4">
        <w:instrText xml:space="preserve"> ADDIN EN.CITE &lt;EndNote&gt;&lt;Cite&gt;&lt;Author&gt;Bigalke&lt;/Author&gt;&lt;Year&gt;1988&lt;/Year&gt;&lt;RecNum&gt;851&lt;/RecNum&gt;&lt;DisplayText&gt;&lt;style face="superscript"&gt;412&lt;/style&gt;&lt;/DisplayText&gt;&lt;record&gt;&lt;rec-number&gt;851&lt;/rec-number&gt;&lt;foreign-keys&gt;&lt;key app="EN" db-id="vpr9as2rawdd28e5aryxprt4dftzw9tvsf0t" timestamp="1527806331"&gt;851&lt;/key&gt;&lt;/foreign-keys&gt;&lt;ref-type name="Journal Article"&gt;17&lt;/ref-type&gt;&lt;contributors&gt;&lt;authors&gt;&lt;author&gt;Bigalke, KP&lt;/author&gt;&lt;author&gt;Hans, A&lt;/author&gt;&lt;author&gt;Hartl, H&lt;/author&gt;&lt;/authors&gt;&lt;/contributors&gt;&lt;titles&gt;&lt;title&gt;&lt;style face="normal" font="default" size="100%"&gt;Synthese und Strukturuntersuchungen von Iodocupraten(I)IX. Synthese und Kristallstrukturen von Cs&lt;/style&gt;&lt;style face="subscript" font="default" size="100%"&gt;3&lt;/style&gt;&lt;style face="normal" font="default" size="100%"&gt;Cu&lt;/style&gt;&lt;style face="subscript" font="default" size="100%"&gt;2&lt;/style&gt;&lt;style face="normal" font="default" size="100%"&gt;I&lt;/style&gt;&lt;style face="subscript" font="default" size="100%"&gt;5&lt;/style&gt;&lt;style face="normal" font="default" size="100%"&gt; und RbCu&lt;/style&gt;&lt;style face="subscript" font="default" size="100%"&gt;2&lt;/style&gt;&lt;style face="normal" font="default" size="100%"&gt;I&lt;/style&gt;&lt;style face="subscript" font="default" size="100%"&gt;3&lt;/style&gt;&lt;/title&gt;&lt;secondary-title&gt;Zeitschrift für anorganische und allgemeine Chemie&lt;/secondary-title&gt;&lt;/titles&gt;&lt;periodical&gt;&lt;full-title&gt;Zeitschrift fur Anorganische und Allgemeine Chemie&lt;/full-title&gt;&lt;abbr-1&gt;Z. Anorg. Allg. Chem.&lt;/abbr-1&gt;&lt;abbr-2&gt;Z Anorg Allg Chem&lt;/abbr-2&gt;&lt;/periodical&gt;&lt;pages&gt;96-104&lt;/pages&gt;&lt;volume&gt;563&lt;/volume&gt;&lt;number&gt;1&lt;/number&gt;&lt;dates&gt;&lt;year&gt;1988&lt;/year&gt;&lt;/dates&gt;&lt;isbn&gt;1521-3749&lt;/isbn&gt;&lt;urls&gt;&lt;/urls&gt;&lt;/record&gt;&lt;/Cite&gt;&lt;/EndNote&gt;</w:instrText>
      </w:r>
      <w:r>
        <w:fldChar w:fldCharType="separate"/>
      </w:r>
      <w:r w:rsidR="00896DC4" w:rsidRPr="00896DC4">
        <w:rPr>
          <w:noProof/>
          <w:vertAlign w:val="superscript"/>
        </w:rPr>
        <w:t>412</w:t>
      </w:r>
      <w:r>
        <w:fldChar w:fldCharType="end"/>
      </w:r>
      <w:r>
        <w:t xml:space="preserve"> In the trigonal planar portion of the Cu</w:t>
      </w:r>
      <w:r>
        <w:rPr>
          <w:vertAlign w:val="subscript"/>
        </w:rPr>
        <w:t>2</w:t>
      </w:r>
      <w:r>
        <w:t>I</w:t>
      </w:r>
      <w:r>
        <w:rPr>
          <w:vertAlign w:val="subscript"/>
        </w:rPr>
        <w:t>5</w:t>
      </w:r>
      <w:r>
        <w:rPr>
          <w:vertAlign w:val="superscript"/>
        </w:rPr>
        <w:t>3-</w:t>
      </w:r>
      <w:r>
        <w:t xml:space="preserve"> cluster, all angles are close to the ideal 120°.</w:t>
      </w:r>
      <w:r>
        <w:fldChar w:fldCharType="begin"/>
      </w:r>
      <w:r w:rsidR="00896DC4">
        <w:instrText xml:space="preserve"> ADDIN EN.CITE &lt;EndNote&gt;&lt;Cite&gt;&lt;Author&gt;Bigalke&lt;/Author&gt;&lt;Year&gt;1988&lt;/Year&gt;&lt;RecNum&gt;851&lt;/RecNum&gt;&lt;DisplayText&gt;&lt;style face="superscript"&gt;412&lt;/style&gt;&lt;/DisplayText&gt;&lt;record&gt;&lt;rec-number&gt;851&lt;/rec-number&gt;&lt;foreign-keys&gt;&lt;key app="EN" db-id="vpr9as2rawdd28e5aryxprt4dftzw9tvsf0t" timestamp="1527806331"&gt;851&lt;/key&gt;&lt;/foreign-keys&gt;&lt;ref-type name="Journal Article"&gt;17&lt;/ref-type&gt;&lt;contributors&gt;&lt;authors&gt;&lt;author&gt;Bigalke, KP&lt;/author&gt;&lt;author&gt;Hans, A&lt;/author&gt;&lt;author&gt;Hartl, H&lt;/author&gt;&lt;/authors&gt;&lt;/contributors&gt;&lt;titles&gt;&lt;title&gt;&lt;style face="normal" font="default" size="100%"&gt;Synthese und Strukturuntersuchungen von Iodocupraten(I)IX. Synthese und Kristallstrukturen von Cs&lt;/style&gt;&lt;style face="subscript" font="default" size="100%"&gt;3&lt;/style&gt;&lt;style face="normal" font="default" size="100%"&gt;Cu&lt;/style&gt;&lt;style face="subscript" font="default" size="100%"&gt;2&lt;/style&gt;&lt;style face="normal" font="default" size="100%"&gt;I&lt;/style&gt;&lt;style face="subscript" font="default" size="100%"&gt;5&lt;/style&gt;&lt;style face="normal" font="default" size="100%"&gt; und RbCu&lt;/style&gt;&lt;style face="subscript" font="default" size="100%"&gt;2&lt;/style&gt;&lt;style face="normal" font="default" size="100%"&gt;I&lt;/style&gt;&lt;style face="subscript" font="default" size="100%"&gt;3&lt;/style&gt;&lt;/title&gt;&lt;secondary-title&gt;Zeitschrift für anorganische und allgemeine Chemie&lt;/secondary-title&gt;&lt;/titles&gt;&lt;periodical&gt;&lt;full-title&gt;Zeitschrift fur Anorganische und Allgemeine Chemie&lt;/full-title&gt;&lt;abbr-1&gt;Z. Anorg. Allg. Chem.&lt;/abbr-1&gt;&lt;abbr-2&gt;Z Anorg Allg Chem&lt;/abbr-2&gt;&lt;/periodical&gt;&lt;pages&gt;96-104&lt;/pages&gt;&lt;volume&gt;563&lt;/volume&gt;&lt;number&gt;1&lt;/number&gt;&lt;dates&gt;&lt;year&gt;1988&lt;/year&gt;&lt;/dates&gt;&lt;isbn&gt;1521-3749&lt;/isbn&gt;&lt;urls&gt;&lt;/urls&gt;&lt;/record&gt;&lt;/Cite&gt;&lt;/EndNote&gt;</w:instrText>
      </w:r>
      <w:r>
        <w:fldChar w:fldCharType="separate"/>
      </w:r>
      <w:r w:rsidR="00896DC4" w:rsidRPr="00896DC4">
        <w:rPr>
          <w:noProof/>
          <w:vertAlign w:val="superscript"/>
        </w:rPr>
        <w:t>412</w:t>
      </w:r>
      <w:r>
        <w:fldChar w:fldCharType="end"/>
      </w:r>
    </w:p>
    <w:p w14:paraId="091C53A8" w14:textId="77777777" w:rsidR="00D04378" w:rsidRPr="00663569" w:rsidRDefault="00D04378" w:rsidP="00CE3348">
      <w:pPr>
        <w:pStyle w:val="TAMainText"/>
        <w:ind w:firstLine="720"/>
        <w:rPr>
          <w:rFonts w:ascii="Times New Roman" w:hAnsi="Times New Roman"/>
        </w:rPr>
      </w:pPr>
    </w:p>
    <w:p w14:paraId="2742D1E9" w14:textId="77777777" w:rsidR="00D04378" w:rsidRDefault="00D04378" w:rsidP="00AE24B5">
      <w:pPr>
        <w:pStyle w:val="TAMainText"/>
        <w:keepNext/>
        <w:ind w:firstLine="0"/>
        <w:jc w:val="center"/>
      </w:pPr>
      <w:r w:rsidRPr="00883398">
        <w:rPr>
          <w:rFonts w:ascii="Times New Roman" w:hAnsi="Times New Roman"/>
          <w:noProof/>
        </w:rPr>
        <w:lastRenderedPageBreak/>
        <w:drawing>
          <wp:inline distT="0" distB="0" distL="0" distR="0" wp14:anchorId="7A6D74C7" wp14:editId="5425DED1">
            <wp:extent cx="5943600" cy="467360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4673600"/>
                    </a:xfrm>
                    <a:prstGeom prst="rect">
                      <a:avLst/>
                    </a:prstGeom>
                    <a:noFill/>
                    <a:ln>
                      <a:noFill/>
                    </a:ln>
                  </pic:spPr>
                </pic:pic>
              </a:graphicData>
            </a:graphic>
          </wp:inline>
        </w:drawing>
      </w:r>
    </w:p>
    <w:p w14:paraId="1EC207BC" w14:textId="2CF4E88D" w:rsidR="00D04378" w:rsidRPr="00D04378" w:rsidRDefault="00D04378" w:rsidP="00CE3348">
      <w:pPr>
        <w:pStyle w:val="FigureCaption"/>
        <w:jc w:val="both"/>
        <w:rPr>
          <w:b w:val="0"/>
          <w:bCs/>
        </w:rPr>
      </w:pPr>
      <w:bookmarkStart w:id="144" w:name="_Toc15232644"/>
      <w:r>
        <w:t xml:space="preserve">Figure </w:t>
      </w:r>
      <w:r>
        <w:fldChar w:fldCharType="begin"/>
      </w:r>
      <w:r>
        <w:instrText xml:space="preserve"> SEQ Figure \* ARABIC </w:instrText>
      </w:r>
      <w:r>
        <w:fldChar w:fldCharType="separate"/>
      </w:r>
      <w:r w:rsidR="00F21648">
        <w:t>42</w:t>
      </w:r>
      <w:r>
        <w:fldChar w:fldCharType="end"/>
      </w:r>
      <w:r>
        <w:t xml:space="preserve">. </w:t>
      </w:r>
      <w:r w:rsidRPr="00D04378">
        <w:rPr>
          <w:b w:val="0"/>
          <w:bCs/>
        </w:rPr>
        <w:t>Room temperature experimental PXRD patterns (black lines) of (a) Cs</w:t>
      </w:r>
      <w:r w:rsidRPr="00D04378">
        <w:rPr>
          <w:b w:val="0"/>
          <w:bCs/>
          <w:vertAlign w:val="subscript"/>
        </w:rPr>
        <w:t>3</w:t>
      </w:r>
      <w:r w:rsidRPr="00D04378">
        <w:rPr>
          <w:b w:val="0"/>
          <w:bCs/>
        </w:rPr>
        <w:t>Cu</w:t>
      </w:r>
      <w:r w:rsidRPr="00D04378">
        <w:rPr>
          <w:b w:val="0"/>
          <w:bCs/>
          <w:vertAlign w:val="subscript"/>
        </w:rPr>
        <w:t>2</w:t>
      </w:r>
      <w:r w:rsidRPr="00D04378">
        <w:rPr>
          <w:b w:val="0"/>
          <w:bCs/>
        </w:rPr>
        <w:t>Br</w:t>
      </w:r>
      <w:r w:rsidRPr="00D04378">
        <w:rPr>
          <w:b w:val="0"/>
          <w:bCs/>
          <w:vertAlign w:val="subscript"/>
        </w:rPr>
        <w:t>5</w:t>
      </w:r>
      <w:r w:rsidRPr="00D04378">
        <w:rPr>
          <w:b w:val="0"/>
          <w:bCs/>
        </w:rPr>
        <w:t xml:space="preserve"> and (b) Cs</w:t>
      </w:r>
      <w:r w:rsidRPr="00D04378">
        <w:rPr>
          <w:b w:val="0"/>
          <w:bCs/>
          <w:vertAlign w:val="subscript"/>
        </w:rPr>
        <w:t>3</w:t>
      </w:r>
      <w:r w:rsidRPr="00D04378">
        <w:rPr>
          <w:b w:val="0"/>
          <w:bCs/>
        </w:rPr>
        <w:t>Cu</w:t>
      </w:r>
      <w:r w:rsidRPr="00D04378">
        <w:rPr>
          <w:b w:val="0"/>
          <w:bCs/>
          <w:vertAlign w:val="subscript"/>
        </w:rPr>
        <w:t>2</w:t>
      </w:r>
      <w:r w:rsidRPr="00D04378">
        <w:rPr>
          <w:b w:val="0"/>
          <w:bCs/>
        </w:rPr>
        <w:t>I</w:t>
      </w:r>
      <w:r w:rsidRPr="00D04378">
        <w:rPr>
          <w:b w:val="0"/>
          <w:bCs/>
          <w:vertAlign w:val="subscript"/>
        </w:rPr>
        <w:t>5</w:t>
      </w:r>
      <w:r w:rsidRPr="00D04378">
        <w:rPr>
          <w:b w:val="0"/>
          <w:bCs/>
        </w:rPr>
        <w:t xml:space="preserve"> with Pawley fits (red lines) and resulting difference maps (blue lines). (c) The refined lattice parameters and (d) unit cell volume are shown as a function of I content. PXRD patters with fittings can be found in </w:t>
      </w:r>
      <w:r w:rsidRPr="0000439D">
        <w:t>Appendix 1</w:t>
      </w:r>
      <w:r w:rsidRPr="00D04378">
        <w:rPr>
          <w:b w:val="0"/>
          <w:bCs/>
        </w:rPr>
        <w:t xml:space="preserve"> in </w:t>
      </w:r>
      <w:r w:rsidRPr="0000439D">
        <w:rPr>
          <w:b w:val="0"/>
          <w:bCs/>
        </w:rPr>
        <w:t>Figures A1</w:t>
      </w:r>
      <w:r w:rsidR="0000439D" w:rsidRPr="0000439D">
        <w:rPr>
          <w:b w:val="0"/>
          <w:bCs/>
        </w:rPr>
        <w:t>.14</w:t>
      </w:r>
      <w:r w:rsidRPr="0000439D">
        <w:rPr>
          <w:b w:val="0"/>
          <w:bCs/>
        </w:rPr>
        <w:t xml:space="preserve"> and A</w:t>
      </w:r>
      <w:r w:rsidR="0000439D" w:rsidRPr="0000439D">
        <w:rPr>
          <w:b w:val="0"/>
          <w:bCs/>
        </w:rPr>
        <w:t>1.</w:t>
      </w:r>
      <w:r w:rsidR="0000439D">
        <w:rPr>
          <w:b w:val="0"/>
          <w:bCs/>
        </w:rPr>
        <w:t>15</w:t>
      </w:r>
      <w:r w:rsidRPr="00D04378">
        <w:rPr>
          <w:b w:val="0"/>
          <w:bCs/>
        </w:rPr>
        <w:t>.</w:t>
      </w:r>
      <w:bookmarkEnd w:id="144"/>
    </w:p>
    <w:p w14:paraId="57DFE1BF" w14:textId="77777777" w:rsidR="00D04378" w:rsidRPr="00E63EF9" w:rsidRDefault="00D04378" w:rsidP="00CE3348">
      <w:pPr>
        <w:jc w:val="both"/>
      </w:pPr>
    </w:p>
    <w:p w14:paraId="42E443F0" w14:textId="146BE11C" w:rsidR="00D04378" w:rsidRPr="00883398" w:rsidRDefault="00D04378" w:rsidP="00CE3348">
      <w:pPr>
        <w:pStyle w:val="TAMainText"/>
        <w:ind w:firstLine="720"/>
        <w:rPr>
          <w:rFonts w:ascii="Times New Roman" w:hAnsi="Times New Roman"/>
        </w:rPr>
      </w:pPr>
      <w:r w:rsidRPr="00883398">
        <w:rPr>
          <w:rFonts w:ascii="Times New Roman" w:hAnsi="Times New Roman"/>
        </w:rPr>
        <w:t>Details of the preparation</w:t>
      </w:r>
      <w:r>
        <w:rPr>
          <w:rFonts w:ascii="Times New Roman" w:hAnsi="Times New Roman"/>
        </w:rPr>
        <w:t xml:space="preserve"> </w:t>
      </w:r>
      <w:r w:rsidRPr="00883398">
        <w:rPr>
          <w:rFonts w:ascii="Times New Roman" w:hAnsi="Times New Roman"/>
        </w:rPr>
        <w:t>of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5-x</w:t>
      </w:r>
      <w:r w:rsidRPr="00883398">
        <w:rPr>
          <w:rFonts w:ascii="Times New Roman" w:hAnsi="Times New Roman"/>
        </w:rPr>
        <w:t>I</w:t>
      </w:r>
      <w:r w:rsidRPr="00883398">
        <w:rPr>
          <w:rFonts w:ascii="Times New Roman" w:hAnsi="Times New Roman"/>
          <w:vertAlign w:val="subscript"/>
        </w:rPr>
        <w:t xml:space="preserve">x </w:t>
      </w:r>
      <w:r w:rsidRPr="00883398">
        <w:rPr>
          <w:rFonts w:ascii="Times New Roman" w:hAnsi="Times New Roman"/>
        </w:rPr>
        <w:t>(0 ≤ x ≤ 5) can be found in</w:t>
      </w:r>
      <w:r>
        <w:rPr>
          <w:rFonts w:ascii="Times New Roman" w:hAnsi="Times New Roman"/>
        </w:rPr>
        <w:t xml:space="preserve"> </w:t>
      </w:r>
      <w:r>
        <w:rPr>
          <w:rFonts w:ascii="Times New Roman" w:hAnsi="Times New Roman"/>
          <w:b/>
        </w:rPr>
        <w:t>Appendix 2</w:t>
      </w:r>
      <w:r w:rsidRPr="00883398">
        <w:rPr>
          <w:rFonts w:ascii="Times New Roman" w:hAnsi="Times New Roman"/>
        </w:rPr>
        <w:t>. Whilst the bulk compounds can be prepared using both solution</w:t>
      </w:r>
      <w:r w:rsidRPr="00883398">
        <w:rPr>
          <w:rFonts w:ascii="Times New Roman" w:hAnsi="Times New Roman"/>
        </w:rPr>
        <w:fldChar w:fldCharType="begin"/>
      </w:r>
      <w:r w:rsidR="00896DC4">
        <w:rPr>
          <w:rFonts w:ascii="Times New Roman" w:hAnsi="Times New Roman"/>
        </w:rPr>
        <w:instrText xml:space="preserve"> ADDIN EN.CITE &lt;EndNote&gt;&lt;Cite&gt;&lt;Author&gt;Jun&lt;/Author&gt;&lt;Year&gt;2018&lt;/Year&gt;&lt;RecNum&gt;965&lt;/RecNum&gt;&lt;DisplayText&gt;&lt;style face="superscript"&gt;183&lt;/style&gt;&lt;/DisplayText&gt;&lt;record&gt;&lt;rec-number&gt;965&lt;/rec-number&gt;&lt;foreign-keys&gt;&lt;key app="EN" db-id="vpr9as2rawdd28e5aryxprt4dftzw9tvsf0t" timestamp="1538021190"&gt;965&lt;/key&gt;&lt;/foreign-keys&gt;&lt;ref-type name="Journal Article"&gt;17&lt;/ref-type&gt;&lt;contributors&gt;&lt;authors&gt;&lt;author&gt;Jun, Taehwan&lt;/author&gt;&lt;author&gt;Sim, Kihyung&lt;/author&gt;&lt;author&gt;Iimura, Soshi&lt;/author&gt;&lt;author&gt;Sasase, Masato&lt;/author&gt;&lt;author&gt;Kamioka, Hayato&lt;/author&gt;&lt;author&gt;Kim, Junghwan&lt;/author&gt;&lt;author&gt;Hosono, Hideo&lt;/author&gt;&lt;/authors&gt;&lt;/contributors&gt;&lt;titles&gt;&lt;title&gt;&lt;style face="normal" font="default" size="100%"&gt;Lead‐Free Highly Efficient Blue‐Emitting Cs&lt;/style&gt;&lt;style face="subscript" font="default" size="100%"&gt;3&lt;/style&gt;&lt;style face="normal" font="default" size="100%"&gt;Cu&lt;/style&gt;&lt;style face="subscript" font="default" size="100%"&gt;2&lt;/style&gt;&lt;style face="normal" font="default" size="100%"&gt;I&lt;/style&gt;&lt;style face="subscript" font="default" size="100%"&gt;5&lt;/style&gt;&lt;style face="normal" font="default" size="100%"&gt; with 0D Electronic Structure&lt;/style&gt;&lt;/title&gt;&lt;secondary-title&gt;Advanced Materials&lt;/secondary-title&gt;&lt;/titles&gt;&lt;periodical&gt;&lt;full-title&gt;Advanced Materials&lt;/full-title&gt;&lt;abbr-1&gt;Adv. Mater.&lt;/abbr-1&gt;&lt;abbr-2&gt;Adv Mater&lt;/abbr-2&gt;&lt;/periodical&gt;&lt;pages&gt;1804547&lt;/pages&gt;&lt;dates&gt;&lt;year&gt;2018&lt;/year&gt;&lt;/dates&gt;&lt;isbn&gt;0935-9648&lt;/isbn&gt;&lt;urls&gt;&lt;/urls&gt;&lt;/record&gt;&lt;/Cite&gt;&lt;/EndNote&gt;</w:instrText>
      </w:r>
      <w:r w:rsidRPr="00883398">
        <w:rPr>
          <w:rFonts w:ascii="Times New Roman" w:hAnsi="Times New Roman"/>
        </w:rPr>
        <w:fldChar w:fldCharType="separate"/>
      </w:r>
      <w:r w:rsidR="00896DC4" w:rsidRPr="00896DC4">
        <w:rPr>
          <w:rFonts w:ascii="Times New Roman" w:hAnsi="Times New Roman"/>
          <w:noProof/>
          <w:vertAlign w:val="superscript"/>
        </w:rPr>
        <w:t>183</w:t>
      </w:r>
      <w:r w:rsidRPr="00883398">
        <w:rPr>
          <w:rFonts w:ascii="Times New Roman" w:hAnsi="Times New Roman"/>
        </w:rPr>
        <w:fldChar w:fldCharType="end"/>
      </w:r>
      <w:r w:rsidRPr="00883398">
        <w:rPr>
          <w:rFonts w:ascii="Times New Roman" w:hAnsi="Times New Roman"/>
        </w:rPr>
        <w:t xml:space="preserve"> and solid-state synthesis techniques,</w:t>
      </w:r>
      <w:r w:rsidRPr="006F24D5">
        <w:rPr>
          <w:noProof/>
        </w:rPr>
        <w:t xml:space="preserve"> </w:t>
      </w:r>
      <w:r w:rsidRPr="00883398">
        <w:rPr>
          <w:rFonts w:ascii="Times New Roman" w:hAnsi="Times New Roman"/>
        </w:rPr>
        <w:t xml:space="preserve">the sample quality as judged by phase purity from powder X-ray diffraction (PXRD) measurements is higher when using the solid-state technique. </w:t>
      </w:r>
      <w:r w:rsidRPr="00110858">
        <w:rPr>
          <w:rFonts w:ascii="Times New Roman" w:hAnsi="Times New Roman"/>
        </w:rPr>
        <w:t>Attempts were made to synthesize Cs</w:t>
      </w:r>
      <w:r w:rsidRPr="00110858">
        <w:rPr>
          <w:rFonts w:ascii="Times New Roman" w:hAnsi="Times New Roman"/>
          <w:vertAlign w:val="subscript"/>
        </w:rPr>
        <w:t>3</w:t>
      </w:r>
      <w:r w:rsidRPr="00110858">
        <w:rPr>
          <w:rFonts w:ascii="Times New Roman" w:hAnsi="Times New Roman"/>
        </w:rPr>
        <w:t>Cu</w:t>
      </w:r>
      <w:r w:rsidRPr="00110858">
        <w:rPr>
          <w:rFonts w:ascii="Times New Roman" w:hAnsi="Times New Roman"/>
          <w:vertAlign w:val="subscript"/>
        </w:rPr>
        <w:t>2</w:t>
      </w:r>
      <w:r w:rsidRPr="00110858">
        <w:rPr>
          <w:rFonts w:ascii="Times New Roman" w:hAnsi="Times New Roman"/>
        </w:rPr>
        <w:t>Cl</w:t>
      </w:r>
      <w:r w:rsidRPr="00110858">
        <w:rPr>
          <w:rFonts w:ascii="Times New Roman" w:hAnsi="Times New Roman"/>
          <w:vertAlign w:val="subscript"/>
        </w:rPr>
        <w:t>5</w:t>
      </w:r>
      <w:r w:rsidRPr="00110858">
        <w:rPr>
          <w:rFonts w:ascii="Times New Roman" w:hAnsi="Times New Roman"/>
        </w:rPr>
        <w:t>, however a pure phase product could not be obtained through either solid-state or solution synthesis. Instead, according to PXRD analysis, CsCu</w:t>
      </w:r>
      <w:r w:rsidRPr="00110858">
        <w:rPr>
          <w:rFonts w:ascii="Times New Roman" w:hAnsi="Times New Roman"/>
          <w:vertAlign w:val="subscript"/>
        </w:rPr>
        <w:t>2</w:t>
      </w:r>
      <w:r w:rsidRPr="00110858">
        <w:rPr>
          <w:rFonts w:ascii="Times New Roman" w:hAnsi="Times New Roman"/>
        </w:rPr>
        <w:t>Cl</w:t>
      </w:r>
      <w:r w:rsidRPr="00110858">
        <w:rPr>
          <w:rFonts w:ascii="Times New Roman" w:hAnsi="Times New Roman"/>
          <w:vertAlign w:val="subscript"/>
        </w:rPr>
        <w:t>3</w:t>
      </w:r>
      <w:r w:rsidRPr="00110858">
        <w:rPr>
          <w:rFonts w:ascii="Times New Roman" w:hAnsi="Times New Roman"/>
        </w:rPr>
        <w:t xml:space="preserve"> and Cs</w:t>
      </w:r>
      <w:r w:rsidRPr="00110858">
        <w:rPr>
          <w:rFonts w:ascii="Times New Roman" w:hAnsi="Times New Roman"/>
          <w:vertAlign w:val="subscript"/>
        </w:rPr>
        <w:t>2</w:t>
      </w:r>
      <w:r w:rsidRPr="00110858">
        <w:rPr>
          <w:rFonts w:ascii="Times New Roman" w:hAnsi="Times New Roman"/>
        </w:rPr>
        <w:t>CuCl</w:t>
      </w:r>
      <w:r w:rsidRPr="00110858">
        <w:rPr>
          <w:rFonts w:ascii="Times New Roman" w:hAnsi="Times New Roman"/>
          <w:vertAlign w:val="subscript"/>
        </w:rPr>
        <w:t>4</w:t>
      </w:r>
      <w:r w:rsidRPr="00110858">
        <w:rPr>
          <w:rFonts w:ascii="Times New Roman" w:hAnsi="Times New Roman"/>
        </w:rPr>
        <w:t xml:space="preserve"> form </w:t>
      </w:r>
      <w:r w:rsidRPr="00110858">
        <w:rPr>
          <w:rFonts w:ascii="Times New Roman" w:hAnsi="Times New Roman"/>
        </w:rPr>
        <w:lastRenderedPageBreak/>
        <w:t>with only trace amounts of Cs</w:t>
      </w:r>
      <w:r w:rsidRPr="00110858">
        <w:rPr>
          <w:rFonts w:ascii="Times New Roman" w:hAnsi="Times New Roman"/>
          <w:vertAlign w:val="subscript"/>
        </w:rPr>
        <w:t>3</w:t>
      </w:r>
      <w:r w:rsidRPr="00110858">
        <w:rPr>
          <w:rFonts w:ascii="Times New Roman" w:hAnsi="Times New Roman"/>
        </w:rPr>
        <w:t>Cu</w:t>
      </w:r>
      <w:r w:rsidRPr="00110858">
        <w:rPr>
          <w:rFonts w:ascii="Times New Roman" w:hAnsi="Times New Roman"/>
          <w:vertAlign w:val="subscript"/>
        </w:rPr>
        <w:t>2</w:t>
      </w:r>
      <w:r w:rsidRPr="00110858">
        <w:rPr>
          <w:rFonts w:ascii="Times New Roman" w:hAnsi="Times New Roman"/>
        </w:rPr>
        <w:t>Cl</w:t>
      </w:r>
      <w:r w:rsidRPr="00110858">
        <w:rPr>
          <w:rFonts w:ascii="Times New Roman" w:hAnsi="Times New Roman"/>
          <w:vertAlign w:val="subscript"/>
        </w:rPr>
        <w:t>5</w:t>
      </w:r>
      <w:r w:rsidRPr="00110858">
        <w:rPr>
          <w:rFonts w:ascii="Times New Roman" w:hAnsi="Times New Roman"/>
        </w:rPr>
        <w:t>. For this reason, only the Cs</w:t>
      </w:r>
      <w:r w:rsidRPr="00110858">
        <w:rPr>
          <w:rFonts w:ascii="Times New Roman" w:hAnsi="Times New Roman"/>
          <w:vertAlign w:val="subscript"/>
        </w:rPr>
        <w:t>3</w:t>
      </w:r>
      <w:r w:rsidRPr="00110858">
        <w:rPr>
          <w:rFonts w:ascii="Times New Roman" w:hAnsi="Times New Roman"/>
        </w:rPr>
        <w:t>Cu</w:t>
      </w:r>
      <w:r w:rsidRPr="00110858">
        <w:rPr>
          <w:rFonts w:ascii="Times New Roman" w:hAnsi="Times New Roman"/>
          <w:vertAlign w:val="subscript"/>
        </w:rPr>
        <w:t>2</w:t>
      </w:r>
      <w:r w:rsidRPr="00110858">
        <w:rPr>
          <w:rFonts w:ascii="Times New Roman" w:hAnsi="Times New Roman"/>
        </w:rPr>
        <w:t>Br</w:t>
      </w:r>
      <w:r w:rsidRPr="00110858">
        <w:rPr>
          <w:rFonts w:ascii="Times New Roman" w:hAnsi="Times New Roman"/>
          <w:vertAlign w:val="subscript"/>
        </w:rPr>
        <w:t>5-x</w:t>
      </w:r>
      <w:r w:rsidRPr="00110858">
        <w:rPr>
          <w:rFonts w:ascii="Times New Roman" w:hAnsi="Times New Roman"/>
        </w:rPr>
        <w:t>I</w:t>
      </w:r>
      <w:r w:rsidRPr="00110858">
        <w:rPr>
          <w:rFonts w:ascii="Times New Roman" w:hAnsi="Times New Roman"/>
          <w:vertAlign w:val="subscript"/>
        </w:rPr>
        <w:t xml:space="preserve">x </w:t>
      </w:r>
      <w:r w:rsidRPr="00110858">
        <w:rPr>
          <w:rFonts w:ascii="Times New Roman" w:hAnsi="Times New Roman"/>
        </w:rPr>
        <w:t>(0 ≤ x ≤ 5) are considered herein.</w:t>
      </w:r>
      <w:r>
        <w:rPr>
          <w:rFonts w:ascii="Times New Roman" w:hAnsi="Times New Roman"/>
        </w:rPr>
        <w:t xml:space="preserve"> </w:t>
      </w:r>
      <w:r w:rsidRPr="00883398">
        <w:rPr>
          <w:rFonts w:ascii="Times New Roman" w:hAnsi="Times New Roman"/>
        </w:rPr>
        <w:t xml:space="preserve">In addition to the phase purity shown in Figure </w:t>
      </w:r>
      <w:r w:rsidR="00EA5B9E">
        <w:rPr>
          <w:rFonts w:ascii="Times New Roman" w:hAnsi="Times New Roman"/>
        </w:rPr>
        <w:t>4</w:t>
      </w:r>
      <w:r>
        <w:rPr>
          <w:rFonts w:ascii="Times New Roman" w:hAnsi="Times New Roman"/>
        </w:rPr>
        <w:t>2</w:t>
      </w:r>
      <w:r w:rsidRPr="00883398">
        <w:rPr>
          <w:rFonts w:ascii="Times New Roman" w:hAnsi="Times New Roman"/>
        </w:rPr>
        <w:t>a-b, the measured PXRD patterns confirm the solid solution behavior in the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5-x</w:t>
      </w:r>
      <w:r w:rsidRPr="00883398">
        <w:rPr>
          <w:rFonts w:ascii="Times New Roman" w:hAnsi="Times New Roman"/>
        </w:rPr>
        <w:t>I</w:t>
      </w:r>
      <w:r w:rsidRPr="00883398">
        <w:rPr>
          <w:rFonts w:ascii="Times New Roman" w:hAnsi="Times New Roman"/>
          <w:vertAlign w:val="subscript"/>
        </w:rPr>
        <w:t>x</w:t>
      </w:r>
      <w:r w:rsidRPr="00883398">
        <w:rPr>
          <w:rFonts w:ascii="Times New Roman" w:hAnsi="Times New Roman"/>
        </w:rPr>
        <w:t xml:space="preserve"> series. As shown in Figures </w:t>
      </w:r>
      <w:r w:rsidR="00EA5B9E">
        <w:rPr>
          <w:rFonts w:ascii="Times New Roman" w:hAnsi="Times New Roman"/>
        </w:rPr>
        <w:t>4</w:t>
      </w:r>
      <w:r>
        <w:rPr>
          <w:rFonts w:ascii="Times New Roman" w:hAnsi="Times New Roman"/>
        </w:rPr>
        <w:t>2</w:t>
      </w:r>
      <w:r w:rsidRPr="00883398">
        <w:rPr>
          <w:rFonts w:ascii="Times New Roman" w:hAnsi="Times New Roman"/>
        </w:rPr>
        <w:t xml:space="preserve">c-d, the unit cell parameters and volume follow Vegard’s law as a function of iodide concentration. </w:t>
      </w:r>
      <w:bookmarkStart w:id="145" w:name="_Hlk531166810"/>
    </w:p>
    <w:p w14:paraId="4A0F2913" w14:textId="4A34B531" w:rsidR="00D04378" w:rsidRPr="00C8682A" w:rsidRDefault="00C8682A" w:rsidP="00CE3348">
      <w:pPr>
        <w:pStyle w:val="FigureCaption"/>
        <w:jc w:val="both"/>
        <w:rPr>
          <w:b w:val="0"/>
          <w:bCs/>
        </w:rPr>
      </w:pPr>
      <w:bookmarkStart w:id="146" w:name="_Toc15232477"/>
      <w:r>
        <w:t xml:space="preserve">Table </w:t>
      </w:r>
      <w:r>
        <w:fldChar w:fldCharType="begin"/>
      </w:r>
      <w:r>
        <w:instrText xml:space="preserve"> SEQ Table \* ARABIC </w:instrText>
      </w:r>
      <w:r>
        <w:fldChar w:fldCharType="separate"/>
      </w:r>
      <w:r w:rsidR="00F21648">
        <w:t>7</w:t>
      </w:r>
      <w:r>
        <w:fldChar w:fldCharType="end"/>
      </w:r>
      <w:r>
        <w:t>.</w:t>
      </w:r>
      <w:r w:rsidRPr="00C8682A">
        <w:t xml:space="preserve"> </w:t>
      </w:r>
      <w:r w:rsidRPr="00C8682A">
        <w:rPr>
          <w:b w:val="0"/>
          <w:bCs/>
        </w:rPr>
        <w:t>PXRD refinement results for all Cs</w:t>
      </w:r>
      <w:r w:rsidRPr="00C8682A">
        <w:rPr>
          <w:b w:val="0"/>
          <w:bCs/>
          <w:vertAlign w:val="subscript"/>
        </w:rPr>
        <w:t>3</w:t>
      </w:r>
      <w:r w:rsidRPr="00C8682A">
        <w:rPr>
          <w:b w:val="0"/>
          <w:bCs/>
        </w:rPr>
        <w:t>Cu</w:t>
      </w:r>
      <w:r w:rsidRPr="00C8682A">
        <w:rPr>
          <w:b w:val="0"/>
          <w:bCs/>
          <w:vertAlign w:val="subscript"/>
        </w:rPr>
        <w:t>2</w:t>
      </w:r>
      <w:r w:rsidRPr="00C8682A">
        <w:rPr>
          <w:b w:val="0"/>
          <w:bCs/>
        </w:rPr>
        <w:t>Br</w:t>
      </w:r>
      <w:r w:rsidRPr="00C8682A">
        <w:rPr>
          <w:b w:val="0"/>
          <w:bCs/>
          <w:vertAlign w:val="subscript"/>
        </w:rPr>
        <w:t>5-x</w:t>
      </w:r>
      <w:r w:rsidRPr="00C8682A">
        <w:rPr>
          <w:b w:val="0"/>
          <w:bCs/>
        </w:rPr>
        <w:t>I</w:t>
      </w:r>
      <w:r w:rsidRPr="00C8682A">
        <w:rPr>
          <w:b w:val="0"/>
          <w:bCs/>
          <w:vertAlign w:val="subscript"/>
        </w:rPr>
        <w:t>x</w:t>
      </w:r>
      <w:r w:rsidRPr="00C8682A">
        <w:rPr>
          <w:b w:val="0"/>
          <w:bCs/>
        </w:rPr>
        <w:t xml:space="preserve"> (0 ≤ x ≤ 5) along with R</w:t>
      </w:r>
      <w:r w:rsidRPr="00C8682A">
        <w:rPr>
          <w:b w:val="0"/>
          <w:bCs/>
          <w:vertAlign w:val="subscript"/>
        </w:rPr>
        <w:t>wp</w:t>
      </w:r>
      <w:r w:rsidRPr="00C8682A">
        <w:rPr>
          <w:b w:val="0"/>
          <w:bCs/>
        </w:rPr>
        <w:t xml:space="preserve"> and S values.</w:t>
      </w:r>
      <w:bookmarkEnd w:id="1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206"/>
        <w:gridCol w:w="1226"/>
        <w:gridCol w:w="1226"/>
        <w:gridCol w:w="1396"/>
        <w:gridCol w:w="1098"/>
        <w:gridCol w:w="1120"/>
      </w:tblGrid>
      <w:tr w:rsidR="00D04378" w14:paraId="63DC7861" w14:textId="77777777" w:rsidTr="00C8682A">
        <w:tc>
          <w:tcPr>
            <w:tcW w:w="1790" w:type="dxa"/>
          </w:tcPr>
          <w:p w14:paraId="42A7A468" w14:textId="77777777" w:rsidR="00D04378" w:rsidRPr="009E46C5" w:rsidRDefault="00D04378" w:rsidP="00CE3348">
            <w:pPr>
              <w:pStyle w:val="TCTableBody"/>
              <w:rPr>
                <w:b/>
              </w:rPr>
            </w:pPr>
            <w:r w:rsidRPr="009E46C5">
              <w:rPr>
                <w:b/>
              </w:rPr>
              <w:t>Composition</w:t>
            </w:r>
          </w:p>
        </w:tc>
        <w:tc>
          <w:tcPr>
            <w:tcW w:w="1230" w:type="dxa"/>
          </w:tcPr>
          <w:p w14:paraId="345AEFD7" w14:textId="77777777" w:rsidR="00D04378" w:rsidRPr="009E46C5" w:rsidRDefault="00D04378" w:rsidP="00CE3348">
            <w:pPr>
              <w:pStyle w:val="TCTableBody"/>
              <w:rPr>
                <w:b/>
              </w:rPr>
            </w:pPr>
            <w:r w:rsidRPr="009E46C5">
              <w:rPr>
                <w:b/>
                <w:i/>
              </w:rPr>
              <w:t xml:space="preserve">a </w:t>
            </w:r>
            <w:r w:rsidRPr="009E46C5">
              <w:rPr>
                <w:b/>
              </w:rPr>
              <w:t>(</w:t>
            </w:r>
            <w:r w:rsidRPr="009E46C5">
              <w:rPr>
                <w:rFonts w:ascii="Times New Roman" w:hAnsi="Times New Roman"/>
                <w:b/>
              </w:rPr>
              <w:t>Å</w:t>
            </w:r>
            <w:r w:rsidRPr="009E46C5">
              <w:rPr>
                <w:b/>
              </w:rPr>
              <w:t>)</w:t>
            </w:r>
          </w:p>
        </w:tc>
        <w:tc>
          <w:tcPr>
            <w:tcW w:w="1258" w:type="dxa"/>
          </w:tcPr>
          <w:p w14:paraId="1FAFDE94" w14:textId="77777777" w:rsidR="00D04378" w:rsidRPr="009E46C5" w:rsidRDefault="00D04378" w:rsidP="00CE3348">
            <w:pPr>
              <w:pStyle w:val="TCTableBody"/>
              <w:rPr>
                <w:b/>
                <w:i/>
              </w:rPr>
            </w:pPr>
            <w:r w:rsidRPr="009E46C5">
              <w:rPr>
                <w:b/>
                <w:i/>
              </w:rPr>
              <w:t xml:space="preserve">b </w:t>
            </w:r>
            <w:r w:rsidRPr="009E46C5">
              <w:rPr>
                <w:b/>
              </w:rPr>
              <w:t>(</w:t>
            </w:r>
            <w:r w:rsidRPr="009E46C5">
              <w:rPr>
                <w:rFonts w:ascii="Times New Roman" w:hAnsi="Times New Roman"/>
                <w:b/>
              </w:rPr>
              <w:t>Å</w:t>
            </w:r>
            <w:r w:rsidRPr="009E46C5">
              <w:rPr>
                <w:b/>
              </w:rPr>
              <w:t>)</w:t>
            </w:r>
          </w:p>
        </w:tc>
        <w:tc>
          <w:tcPr>
            <w:tcW w:w="1258" w:type="dxa"/>
          </w:tcPr>
          <w:p w14:paraId="38FA9494" w14:textId="77777777" w:rsidR="00D04378" w:rsidRPr="009E46C5" w:rsidRDefault="00D04378" w:rsidP="00CE3348">
            <w:pPr>
              <w:pStyle w:val="TCTableBody"/>
              <w:rPr>
                <w:b/>
                <w:i/>
              </w:rPr>
            </w:pPr>
            <w:r w:rsidRPr="009E46C5">
              <w:rPr>
                <w:b/>
                <w:i/>
              </w:rPr>
              <w:t xml:space="preserve">c </w:t>
            </w:r>
            <w:r w:rsidRPr="009E46C5">
              <w:rPr>
                <w:b/>
              </w:rPr>
              <w:t>(</w:t>
            </w:r>
            <w:r w:rsidRPr="009E46C5">
              <w:rPr>
                <w:rFonts w:ascii="Times New Roman" w:hAnsi="Times New Roman"/>
                <w:b/>
              </w:rPr>
              <w:t>Å</w:t>
            </w:r>
            <w:r w:rsidRPr="009E46C5">
              <w:rPr>
                <w:b/>
              </w:rPr>
              <w:t>)</w:t>
            </w:r>
          </w:p>
        </w:tc>
        <w:tc>
          <w:tcPr>
            <w:tcW w:w="1267" w:type="dxa"/>
          </w:tcPr>
          <w:p w14:paraId="0022D02E" w14:textId="77777777" w:rsidR="00D04378" w:rsidRPr="009E46C5" w:rsidRDefault="00D04378" w:rsidP="00CE3348">
            <w:pPr>
              <w:pStyle w:val="TCTableBody"/>
              <w:rPr>
                <w:b/>
                <w:i/>
              </w:rPr>
            </w:pPr>
            <w:r w:rsidRPr="009E46C5">
              <w:rPr>
                <w:b/>
                <w:i/>
              </w:rPr>
              <w:t xml:space="preserve">V </w:t>
            </w:r>
            <w:r w:rsidRPr="009E46C5">
              <w:rPr>
                <w:b/>
              </w:rPr>
              <w:t>(</w:t>
            </w:r>
            <w:r w:rsidRPr="009E46C5">
              <w:rPr>
                <w:rFonts w:ascii="Times New Roman" w:hAnsi="Times New Roman"/>
                <w:b/>
              </w:rPr>
              <w:t>Å</w:t>
            </w:r>
            <w:r w:rsidRPr="009E46C5">
              <w:rPr>
                <w:rFonts w:ascii="Times New Roman" w:hAnsi="Times New Roman"/>
                <w:b/>
                <w:vertAlign w:val="superscript"/>
              </w:rPr>
              <w:t>3</w:t>
            </w:r>
            <w:r w:rsidRPr="009E46C5">
              <w:rPr>
                <w:b/>
              </w:rPr>
              <w:t>)</w:t>
            </w:r>
          </w:p>
        </w:tc>
        <w:tc>
          <w:tcPr>
            <w:tcW w:w="1313" w:type="dxa"/>
          </w:tcPr>
          <w:p w14:paraId="52992317" w14:textId="77777777" w:rsidR="00D04378" w:rsidRPr="009E46C5" w:rsidRDefault="00D04378" w:rsidP="00CE3348">
            <w:pPr>
              <w:pStyle w:val="TCTableBody"/>
              <w:rPr>
                <w:b/>
              </w:rPr>
            </w:pPr>
            <w:r w:rsidRPr="009E46C5">
              <w:rPr>
                <w:b/>
              </w:rPr>
              <w:t>R</w:t>
            </w:r>
            <w:r w:rsidRPr="009E46C5">
              <w:rPr>
                <w:b/>
                <w:vertAlign w:val="subscript"/>
              </w:rPr>
              <w:t>wp</w:t>
            </w:r>
            <w:r w:rsidRPr="009E46C5">
              <w:rPr>
                <w:b/>
              </w:rPr>
              <w:t xml:space="preserve"> (%)</w:t>
            </w:r>
          </w:p>
        </w:tc>
        <w:tc>
          <w:tcPr>
            <w:tcW w:w="1234" w:type="dxa"/>
          </w:tcPr>
          <w:p w14:paraId="57E413E7" w14:textId="77777777" w:rsidR="00D04378" w:rsidRPr="009E46C5" w:rsidRDefault="00D04378" w:rsidP="00CE3348">
            <w:pPr>
              <w:pStyle w:val="TCTableBody"/>
              <w:rPr>
                <w:b/>
              </w:rPr>
            </w:pPr>
            <w:r w:rsidRPr="009E46C5">
              <w:rPr>
                <w:b/>
              </w:rPr>
              <w:t>S</w:t>
            </w:r>
          </w:p>
        </w:tc>
      </w:tr>
      <w:tr w:rsidR="00D04378" w14:paraId="27230B4B" w14:textId="77777777" w:rsidTr="00C8682A">
        <w:tc>
          <w:tcPr>
            <w:tcW w:w="1790" w:type="dxa"/>
          </w:tcPr>
          <w:p w14:paraId="1C031DEC" w14:textId="77777777" w:rsidR="00D04378" w:rsidRPr="006254C9" w:rsidRDefault="00D04378" w:rsidP="00CE3348">
            <w:pPr>
              <w:pStyle w:val="TCTableBody"/>
            </w:pPr>
            <w:r w:rsidRPr="006254C9">
              <w:t>Cs</w:t>
            </w:r>
            <w:r w:rsidRPr="006254C9">
              <w:rPr>
                <w:vertAlign w:val="subscript"/>
              </w:rPr>
              <w:t>3</w:t>
            </w:r>
            <w:r w:rsidRPr="006254C9">
              <w:t>Cu</w:t>
            </w:r>
            <w:r w:rsidRPr="006254C9">
              <w:rPr>
                <w:vertAlign w:val="subscript"/>
              </w:rPr>
              <w:t>2</w:t>
            </w:r>
            <w:r w:rsidRPr="006254C9">
              <w:t>Br</w:t>
            </w:r>
            <w:r w:rsidRPr="006254C9">
              <w:rPr>
                <w:vertAlign w:val="subscript"/>
              </w:rPr>
              <w:t>5</w:t>
            </w:r>
          </w:p>
        </w:tc>
        <w:tc>
          <w:tcPr>
            <w:tcW w:w="1230" w:type="dxa"/>
          </w:tcPr>
          <w:p w14:paraId="3E9FA3CD" w14:textId="77777777" w:rsidR="00D04378" w:rsidRDefault="00D04378" w:rsidP="00CE3348">
            <w:pPr>
              <w:pStyle w:val="TCTableBody"/>
            </w:pPr>
            <w:r w:rsidRPr="00854BD7">
              <w:t>9.601</w:t>
            </w:r>
            <w:r>
              <w:t>(</w:t>
            </w:r>
            <w:r w:rsidRPr="00854BD7">
              <w:t>5</w:t>
            </w:r>
            <w:r>
              <w:t>)</w:t>
            </w:r>
          </w:p>
        </w:tc>
        <w:tc>
          <w:tcPr>
            <w:tcW w:w="1258" w:type="dxa"/>
          </w:tcPr>
          <w:p w14:paraId="0D5BCABD" w14:textId="77777777" w:rsidR="00D04378" w:rsidRDefault="00D04378" w:rsidP="00CE3348">
            <w:pPr>
              <w:pStyle w:val="TCTableBody"/>
            </w:pPr>
            <w:r w:rsidRPr="00854BD7">
              <w:t>10.965</w:t>
            </w:r>
            <w:r>
              <w:t>(</w:t>
            </w:r>
            <w:r w:rsidRPr="00854BD7">
              <w:t>1</w:t>
            </w:r>
            <w:r>
              <w:t>)</w:t>
            </w:r>
          </w:p>
        </w:tc>
        <w:tc>
          <w:tcPr>
            <w:tcW w:w="1258" w:type="dxa"/>
          </w:tcPr>
          <w:p w14:paraId="157D7148" w14:textId="77777777" w:rsidR="00D04378" w:rsidRDefault="00D04378" w:rsidP="00CE3348">
            <w:pPr>
              <w:pStyle w:val="TCTableBody"/>
            </w:pPr>
            <w:r w:rsidRPr="00854BD7">
              <w:t>13.634</w:t>
            </w:r>
            <w:r>
              <w:t>(</w:t>
            </w:r>
            <w:r w:rsidRPr="00854BD7">
              <w:t>9</w:t>
            </w:r>
            <w:r>
              <w:t>)</w:t>
            </w:r>
          </w:p>
        </w:tc>
        <w:tc>
          <w:tcPr>
            <w:tcW w:w="1267" w:type="dxa"/>
          </w:tcPr>
          <w:p w14:paraId="086F889D" w14:textId="77777777" w:rsidR="00D04378" w:rsidRDefault="00D04378" w:rsidP="00CE3348">
            <w:pPr>
              <w:pStyle w:val="TCTableBody"/>
            </w:pPr>
            <w:r w:rsidRPr="00854BD7">
              <w:t>1435.5</w:t>
            </w:r>
            <w:r>
              <w:t>(06)</w:t>
            </w:r>
          </w:p>
        </w:tc>
        <w:tc>
          <w:tcPr>
            <w:tcW w:w="1313" w:type="dxa"/>
          </w:tcPr>
          <w:p w14:paraId="39D89E04" w14:textId="77777777" w:rsidR="00D04378" w:rsidRDefault="00D04378" w:rsidP="00CE3348">
            <w:pPr>
              <w:pStyle w:val="TCTableBody"/>
            </w:pPr>
            <w:r>
              <w:t>2.63</w:t>
            </w:r>
          </w:p>
        </w:tc>
        <w:tc>
          <w:tcPr>
            <w:tcW w:w="1234" w:type="dxa"/>
          </w:tcPr>
          <w:p w14:paraId="4632D505" w14:textId="77777777" w:rsidR="00D04378" w:rsidRDefault="00D04378" w:rsidP="00CE3348">
            <w:pPr>
              <w:pStyle w:val="TCTableBody"/>
            </w:pPr>
            <w:r>
              <w:t>1.7490</w:t>
            </w:r>
          </w:p>
        </w:tc>
      </w:tr>
      <w:tr w:rsidR="00D04378" w14:paraId="2B7F6F33" w14:textId="77777777" w:rsidTr="00C8682A">
        <w:tc>
          <w:tcPr>
            <w:tcW w:w="1790" w:type="dxa"/>
          </w:tcPr>
          <w:p w14:paraId="0674F3FF" w14:textId="77777777" w:rsidR="00D04378" w:rsidRPr="006254C9" w:rsidRDefault="00D04378" w:rsidP="00CE3348">
            <w:pPr>
              <w:pStyle w:val="TCTableBody"/>
            </w:pPr>
            <w:r w:rsidRPr="006254C9">
              <w:t>Cs</w:t>
            </w:r>
            <w:r w:rsidRPr="006254C9">
              <w:rPr>
                <w:vertAlign w:val="subscript"/>
              </w:rPr>
              <w:t>3</w:t>
            </w:r>
            <w:r w:rsidRPr="006254C9">
              <w:t>Cu</w:t>
            </w:r>
            <w:r w:rsidRPr="006254C9">
              <w:rPr>
                <w:vertAlign w:val="subscript"/>
              </w:rPr>
              <w:t>2</w:t>
            </w:r>
            <w:r w:rsidRPr="006254C9">
              <w:t>Br</w:t>
            </w:r>
            <w:r w:rsidRPr="006254C9">
              <w:rPr>
                <w:vertAlign w:val="subscript"/>
              </w:rPr>
              <w:t>3.75</w:t>
            </w:r>
            <w:r w:rsidRPr="006254C9">
              <w:t>I</w:t>
            </w:r>
            <w:r w:rsidRPr="006254C9">
              <w:rPr>
                <w:vertAlign w:val="subscript"/>
              </w:rPr>
              <w:t>1.25</w:t>
            </w:r>
          </w:p>
        </w:tc>
        <w:tc>
          <w:tcPr>
            <w:tcW w:w="1230" w:type="dxa"/>
          </w:tcPr>
          <w:p w14:paraId="4FC13682" w14:textId="77777777" w:rsidR="00D04378" w:rsidRDefault="00D04378" w:rsidP="00CE3348">
            <w:pPr>
              <w:pStyle w:val="TCTableBody"/>
            </w:pPr>
            <w:r w:rsidRPr="00854BD7">
              <w:t>9.724</w:t>
            </w:r>
            <w:r>
              <w:t>(</w:t>
            </w:r>
            <w:r w:rsidRPr="00854BD7">
              <w:t>2</w:t>
            </w:r>
            <w:r>
              <w:t>)</w:t>
            </w:r>
          </w:p>
        </w:tc>
        <w:tc>
          <w:tcPr>
            <w:tcW w:w="1258" w:type="dxa"/>
          </w:tcPr>
          <w:p w14:paraId="4254EDE5" w14:textId="77777777" w:rsidR="00D04378" w:rsidRDefault="00D04378" w:rsidP="00CE3348">
            <w:pPr>
              <w:pStyle w:val="TCTableBody"/>
            </w:pPr>
            <w:r w:rsidRPr="00854BD7">
              <w:t>11.144</w:t>
            </w:r>
            <w:r>
              <w:t>(</w:t>
            </w:r>
            <w:r w:rsidRPr="00854BD7">
              <w:t>1</w:t>
            </w:r>
            <w:r>
              <w:t>)</w:t>
            </w:r>
          </w:p>
        </w:tc>
        <w:tc>
          <w:tcPr>
            <w:tcW w:w="1258" w:type="dxa"/>
          </w:tcPr>
          <w:p w14:paraId="4F374DC5" w14:textId="77777777" w:rsidR="00D04378" w:rsidRDefault="00D04378" w:rsidP="00CE3348">
            <w:pPr>
              <w:pStyle w:val="TCTableBody"/>
            </w:pPr>
            <w:r w:rsidRPr="00854BD7">
              <w:t>13.864</w:t>
            </w:r>
            <w:r>
              <w:t>(0)</w:t>
            </w:r>
          </w:p>
        </w:tc>
        <w:tc>
          <w:tcPr>
            <w:tcW w:w="1267" w:type="dxa"/>
          </w:tcPr>
          <w:p w14:paraId="17AF67C5" w14:textId="77777777" w:rsidR="00D04378" w:rsidRDefault="00D04378" w:rsidP="00CE3348">
            <w:pPr>
              <w:pStyle w:val="TCTableBody"/>
            </w:pPr>
            <w:r w:rsidRPr="00854BD7">
              <w:t>1502.4</w:t>
            </w:r>
            <w:r>
              <w:t>(4)</w:t>
            </w:r>
          </w:p>
        </w:tc>
        <w:tc>
          <w:tcPr>
            <w:tcW w:w="1313" w:type="dxa"/>
          </w:tcPr>
          <w:p w14:paraId="3F2CA4F1" w14:textId="77777777" w:rsidR="00D04378" w:rsidRDefault="00D04378" w:rsidP="00CE3348">
            <w:pPr>
              <w:pStyle w:val="TCTableBody"/>
            </w:pPr>
            <w:r>
              <w:t>2.36</w:t>
            </w:r>
          </w:p>
        </w:tc>
        <w:tc>
          <w:tcPr>
            <w:tcW w:w="1234" w:type="dxa"/>
          </w:tcPr>
          <w:p w14:paraId="2EC08A1E" w14:textId="77777777" w:rsidR="00D04378" w:rsidRDefault="00D04378" w:rsidP="00CE3348">
            <w:pPr>
              <w:pStyle w:val="TCTableBody"/>
            </w:pPr>
            <w:r>
              <w:t>1.5378</w:t>
            </w:r>
          </w:p>
        </w:tc>
      </w:tr>
      <w:tr w:rsidR="00D04378" w14:paraId="3F99306C" w14:textId="77777777" w:rsidTr="00C8682A">
        <w:tc>
          <w:tcPr>
            <w:tcW w:w="1790" w:type="dxa"/>
          </w:tcPr>
          <w:p w14:paraId="52D9CA3F" w14:textId="77777777" w:rsidR="00D04378" w:rsidRPr="006254C9" w:rsidRDefault="00D04378" w:rsidP="00CE3348">
            <w:pPr>
              <w:pStyle w:val="TCTableBody"/>
            </w:pPr>
            <w:r w:rsidRPr="006254C9">
              <w:t>Cs</w:t>
            </w:r>
            <w:r w:rsidRPr="006254C9">
              <w:rPr>
                <w:vertAlign w:val="subscript"/>
              </w:rPr>
              <w:t>3</w:t>
            </w:r>
            <w:r w:rsidRPr="006254C9">
              <w:t>Cu</w:t>
            </w:r>
            <w:r w:rsidRPr="006254C9">
              <w:rPr>
                <w:vertAlign w:val="subscript"/>
              </w:rPr>
              <w:t>2</w:t>
            </w:r>
            <w:r w:rsidRPr="006254C9">
              <w:t>Br</w:t>
            </w:r>
            <w:r w:rsidRPr="006254C9">
              <w:rPr>
                <w:vertAlign w:val="subscript"/>
              </w:rPr>
              <w:t>2.5</w:t>
            </w:r>
            <w:r w:rsidRPr="006254C9">
              <w:t>I</w:t>
            </w:r>
            <w:r w:rsidRPr="006254C9">
              <w:rPr>
                <w:vertAlign w:val="subscript"/>
              </w:rPr>
              <w:t>2.5</w:t>
            </w:r>
          </w:p>
        </w:tc>
        <w:tc>
          <w:tcPr>
            <w:tcW w:w="1230" w:type="dxa"/>
          </w:tcPr>
          <w:p w14:paraId="0830C11C" w14:textId="77777777" w:rsidR="00D04378" w:rsidRDefault="00D04378" w:rsidP="00CE3348">
            <w:pPr>
              <w:pStyle w:val="TCTableBody"/>
            </w:pPr>
            <w:r w:rsidRPr="00854BD7">
              <w:t>9.849</w:t>
            </w:r>
            <w:r>
              <w:t>(0)</w:t>
            </w:r>
          </w:p>
        </w:tc>
        <w:tc>
          <w:tcPr>
            <w:tcW w:w="1258" w:type="dxa"/>
          </w:tcPr>
          <w:p w14:paraId="516D0A11" w14:textId="77777777" w:rsidR="00D04378" w:rsidRDefault="00D04378" w:rsidP="00CE3348">
            <w:pPr>
              <w:pStyle w:val="TCTableBody"/>
            </w:pPr>
            <w:r w:rsidRPr="00854BD7">
              <w:t>11.372</w:t>
            </w:r>
            <w:r>
              <w:t>(</w:t>
            </w:r>
            <w:r w:rsidRPr="00854BD7">
              <w:t>6</w:t>
            </w:r>
            <w:r>
              <w:t>)</w:t>
            </w:r>
          </w:p>
        </w:tc>
        <w:tc>
          <w:tcPr>
            <w:tcW w:w="1258" w:type="dxa"/>
          </w:tcPr>
          <w:p w14:paraId="5F27FF2C" w14:textId="77777777" w:rsidR="00D04378" w:rsidRDefault="00D04378" w:rsidP="00CE3348">
            <w:pPr>
              <w:pStyle w:val="TCTableBody"/>
            </w:pPr>
            <w:r w:rsidRPr="00854BD7">
              <w:t>14.039</w:t>
            </w:r>
            <w:r>
              <w:t>(</w:t>
            </w:r>
            <w:r w:rsidRPr="00854BD7">
              <w:t>8</w:t>
            </w:r>
            <w:r>
              <w:t>)</w:t>
            </w:r>
          </w:p>
        </w:tc>
        <w:tc>
          <w:tcPr>
            <w:tcW w:w="1267" w:type="dxa"/>
          </w:tcPr>
          <w:p w14:paraId="1C752263" w14:textId="77777777" w:rsidR="00D04378" w:rsidRDefault="00D04378" w:rsidP="00CE3348">
            <w:pPr>
              <w:pStyle w:val="TCTableBody"/>
            </w:pPr>
            <w:r w:rsidRPr="00854BD7">
              <w:t>1572.6</w:t>
            </w:r>
            <w:r>
              <w:t>(2)</w:t>
            </w:r>
          </w:p>
        </w:tc>
        <w:tc>
          <w:tcPr>
            <w:tcW w:w="1313" w:type="dxa"/>
          </w:tcPr>
          <w:p w14:paraId="54B4FCEA" w14:textId="77777777" w:rsidR="00D04378" w:rsidRDefault="00D04378" w:rsidP="00CE3348">
            <w:pPr>
              <w:pStyle w:val="TCTableBody"/>
            </w:pPr>
            <w:r>
              <w:t>3.84</w:t>
            </w:r>
          </w:p>
        </w:tc>
        <w:tc>
          <w:tcPr>
            <w:tcW w:w="1234" w:type="dxa"/>
          </w:tcPr>
          <w:p w14:paraId="3E578BC1" w14:textId="77777777" w:rsidR="00D04378" w:rsidRDefault="00D04378" w:rsidP="00CE3348">
            <w:pPr>
              <w:pStyle w:val="TCTableBody"/>
            </w:pPr>
            <w:r>
              <w:t>2.3322</w:t>
            </w:r>
          </w:p>
        </w:tc>
      </w:tr>
      <w:tr w:rsidR="00D04378" w14:paraId="79695040" w14:textId="77777777" w:rsidTr="00C8682A">
        <w:tc>
          <w:tcPr>
            <w:tcW w:w="1790" w:type="dxa"/>
          </w:tcPr>
          <w:p w14:paraId="72E379BF" w14:textId="77777777" w:rsidR="00D04378" w:rsidRPr="006254C9" w:rsidRDefault="00D04378" w:rsidP="00CE3348">
            <w:pPr>
              <w:pStyle w:val="TCTableBody"/>
            </w:pPr>
            <w:r w:rsidRPr="006254C9">
              <w:t>Cs</w:t>
            </w:r>
            <w:r w:rsidRPr="006254C9">
              <w:rPr>
                <w:vertAlign w:val="subscript"/>
              </w:rPr>
              <w:t>3</w:t>
            </w:r>
            <w:r w:rsidRPr="006254C9">
              <w:t>Cu</w:t>
            </w:r>
            <w:r w:rsidRPr="006254C9">
              <w:rPr>
                <w:vertAlign w:val="subscript"/>
              </w:rPr>
              <w:t>2</w:t>
            </w:r>
            <w:r w:rsidRPr="006254C9">
              <w:t>Br</w:t>
            </w:r>
            <w:r w:rsidRPr="006254C9">
              <w:rPr>
                <w:vertAlign w:val="subscript"/>
              </w:rPr>
              <w:t>1.25</w:t>
            </w:r>
            <w:r w:rsidRPr="006254C9">
              <w:t>I</w:t>
            </w:r>
            <w:r w:rsidRPr="006254C9">
              <w:rPr>
                <w:vertAlign w:val="subscript"/>
              </w:rPr>
              <w:t>3.75</w:t>
            </w:r>
          </w:p>
        </w:tc>
        <w:tc>
          <w:tcPr>
            <w:tcW w:w="1230" w:type="dxa"/>
          </w:tcPr>
          <w:p w14:paraId="1BC27E6A" w14:textId="77777777" w:rsidR="00D04378" w:rsidRDefault="00D04378" w:rsidP="00CE3348">
            <w:pPr>
              <w:pStyle w:val="TCTableBody"/>
            </w:pPr>
            <w:r w:rsidRPr="00854BD7">
              <w:t>9.989</w:t>
            </w:r>
            <w:r>
              <w:t>(</w:t>
            </w:r>
            <w:r w:rsidRPr="00854BD7">
              <w:t>6</w:t>
            </w:r>
            <w:r>
              <w:t>)</w:t>
            </w:r>
          </w:p>
        </w:tc>
        <w:tc>
          <w:tcPr>
            <w:tcW w:w="1258" w:type="dxa"/>
          </w:tcPr>
          <w:p w14:paraId="0F785CE3" w14:textId="77777777" w:rsidR="00D04378" w:rsidRDefault="00D04378" w:rsidP="00CE3348">
            <w:pPr>
              <w:pStyle w:val="TCTableBody"/>
            </w:pPr>
            <w:r w:rsidRPr="00854BD7">
              <w:t>11.547</w:t>
            </w:r>
            <w:r>
              <w:t>(</w:t>
            </w:r>
            <w:r w:rsidRPr="00854BD7">
              <w:t>3</w:t>
            </w:r>
            <w:r>
              <w:t>)</w:t>
            </w:r>
          </w:p>
        </w:tc>
        <w:tc>
          <w:tcPr>
            <w:tcW w:w="1258" w:type="dxa"/>
          </w:tcPr>
          <w:p w14:paraId="179022AB" w14:textId="77777777" w:rsidR="00D04378" w:rsidRDefault="00D04378" w:rsidP="00CE3348">
            <w:pPr>
              <w:pStyle w:val="TCTableBody"/>
            </w:pPr>
            <w:r w:rsidRPr="00854BD7">
              <w:t>14.184</w:t>
            </w:r>
            <w:r>
              <w:t>(</w:t>
            </w:r>
            <w:r w:rsidRPr="00854BD7">
              <w:t>2</w:t>
            </w:r>
            <w:r>
              <w:t>)</w:t>
            </w:r>
          </w:p>
        </w:tc>
        <w:tc>
          <w:tcPr>
            <w:tcW w:w="1267" w:type="dxa"/>
          </w:tcPr>
          <w:p w14:paraId="0F8EC86D" w14:textId="77777777" w:rsidR="00D04378" w:rsidRDefault="00D04378" w:rsidP="00CE3348">
            <w:pPr>
              <w:pStyle w:val="TCTableBody"/>
            </w:pPr>
            <w:r w:rsidRPr="00854BD7">
              <w:t>1636.18</w:t>
            </w:r>
            <w:r>
              <w:t>(15)</w:t>
            </w:r>
          </w:p>
        </w:tc>
        <w:tc>
          <w:tcPr>
            <w:tcW w:w="1313" w:type="dxa"/>
          </w:tcPr>
          <w:p w14:paraId="73ABA9F4" w14:textId="77777777" w:rsidR="00D04378" w:rsidRDefault="00D04378" w:rsidP="00CE3348">
            <w:pPr>
              <w:pStyle w:val="TCTableBody"/>
            </w:pPr>
            <w:r>
              <w:t>1.63</w:t>
            </w:r>
          </w:p>
        </w:tc>
        <w:tc>
          <w:tcPr>
            <w:tcW w:w="1234" w:type="dxa"/>
          </w:tcPr>
          <w:p w14:paraId="1BA3E3DD" w14:textId="77777777" w:rsidR="00D04378" w:rsidRDefault="00D04378" w:rsidP="00CE3348">
            <w:pPr>
              <w:pStyle w:val="TCTableBody"/>
            </w:pPr>
            <w:r>
              <w:t>1.0071</w:t>
            </w:r>
          </w:p>
        </w:tc>
      </w:tr>
      <w:tr w:rsidR="00D04378" w14:paraId="01E45328" w14:textId="77777777" w:rsidTr="00C8682A">
        <w:tc>
          <w:tcPr>
            <w:tcW w:w="1790" w:type="dxa"/>
          </w:tcPr>
          <w:p w14:paraId="5838A594" w14:textId="77777777" w:rsidR="00D04378" w:rsidRPr="006254C9" w:rsidRDefault="00D04378" w:rsidP="00CE3348">
            <w:pPr>
              <w:pStyle w:val="TCTableBody"/>
              <w:rPr>
                <w:vertAlign w:val="subscript"/>
              </w:rPr>
            </w:pPr>
            <w:r w:rsidRPr="006254C9">
              <w:t>Cs</w:t>
            </w:r>
            <w:r w:rsidRPr="006254C9">
              <w:rPr>
                <w:vertAlign w:val="subscript"/>
              </w:rPr>
              <w:t>3</w:t>
            </w:r>
            <w:r w:rsidRPr="006254C9">
              <w:t>Cu</w:t>
            </w:r>
            <w:r w:rsidRPr="006254C9">
              <w:rPr>
                <w:vertAlign w:val="subscript"/>
              </w:rPr>
              <w:t>2</w:t>
            </w:r>
            <w:r w:rsidRPr="006254C9">
              <w:t>I</w:t>
            </w:r>
            <w:r w:rsidRPr="006254C9">
              <w:rPr>
                <w:vertAlign w:val="subscript"/>
              </w:rPr>
              <w:t>3</w:t>
            </w:r>
          </w:p>
        </w:tc>
        <w:tc>
          <w:tcPr>
            <w:tcW w:w="1230" w:type="dxa"/>
          </w:tcPr>
          <w:p w14:paraId="10350233" w14:textId="77777777" w:rsidR="00D04378" w:rsidRDefault="00D04378" w:rsidP="00CE3348">
            <w:pPr>
              <w:pStyle w:val="TCTableBody"/>
            </w:pPr>
            <w:r w:rsidRPr="00854BD7">
              <w:t>10.170</w:t>
            </w:r>
            <w:r>
              <w:t>(</w:t>
            </w:r>
            <w:r w:rsidRPr="00854BD7">
              <w:t>6</w:t>
            </w:r>
            <w:r>
              <w:t>)</w:t>
            </w:r>
          </w:p>
        </w:tc>
        <w:tc>
          <w:tcPr>
            <w:tcW w:w="1258" w:type="dxa"/>
          </w:tcPr>
          <w:p w14:paraId="5CA2136D" w14:textId="77777777" w:rsidR="00D04378" w:rsidRDefault="00D04378" w:rsidP="00CE3348">
            <w:pPr>
              <w:pStyle w:val="TCTableBody"/>
            </w:pPr>
            <w:r w:rsidRPr="00854BD7">
              <w:t>11.649</w:t>
            </w:r>
            <w:r>
              <w:t>(</w:t>
            </w:r>
            <w:r w:rsidRPr="00854BD7">
              <w:t>3</w:t>
            </w:r>
            <w:r>
              <w:t>)</w:t>
            </w:r>
          </w:p>
        </w:tc>
        <w:tc>
          <w:tcPr>
            <w:tcW w:w="1258" w:type="dxa"/>
          </w:tcPr>
          <w:p w14:paraId="50D01F94" w14:textId="77777777" w:rsidR="00D04378" w:rsidRDefault="00D04378" w:rsidP="00CE3348">
            <w:pPr>
              <w:pStyle w:val="TCTableBody"/>
            </w:pPr>
            <w:r w:rsidRPr="00854BD7">
              <w:t>14.360</w:t>
            </w:r>
            <w:r>
              <w:t>(</w:t>
            </w:r>
            <w:r w:rsidRPr="00854BD7">
              <w:t>6</w:t>
            </w:r>
            <w:r>
              <w:t>)</w:t>
            </w:r>
          </w:p>
        </w:tc>
        <w:tc>
          <w:tcPr>
            <w:tcW w:w="1267" w:type="dxa"/>
          </w:tcPr>
          <w:p w14:paraId="5B584895" w14:textId="77777777" w:rsidR="00D04378" w:rsidRDefault="00D04378" w:rsidP="00CE3348">
            <w:pPr>
              <w:pStyle w:val="TCTableBody"/>
            </w:pPr>
            <w:r w:rsidRPr="00854BD7">
              <w:t>1701.44</w:t>
            </w:r>
            <w:r>
              <w:t>(11)</w:t>
            </w:r>
          </w:p>
        </w:tc>
        <w:tc>
          <w:tcPr>
            <w:tcW w:w="1313" w:type="dxa"/>
          </w:tcPr>
          <w:p w14:paraId="64E55178" w14:textId="77777777" w:rsidR="00D04378" w:rsidRDefault="00D04378" w:rsidP="00CE3348">
            <w:pPr>
              <w:pStyle w:val="TCTableBody"/>
            </w:pPr>
            <w:r>
              <w:t>1.64</w:t>
            </w:r>
          </w:p>
        </w:tc>
        <w:tc>
          <w:tcPr>
            <w:tcW w:w="1234" w:type="dxa"/>
          </w:tcPr>
          <w:p w14:paraId="4C736486" w14:textId="77777777" w:rsidR="00D04378" w:rsidRDefault="00D04378" w:rsidP="00CE3348">
            <w:pPr>
              <w:pStyle w:val="TCTableBody"/>
            </w:pPr>
            <w:r>
              <w:t>0.7282</w:t>
            </w:r>
          </w:p>
        </w:tc>
      </w:tr>
    </w:tbl>
    <w:p w14:paraId="2F56DD47" w14:textId="77777777" w:rsidR="00D04378" w:rsidRDefault="00D04378" w:rsidP="00CE3348">
      <w:pPr>
        <w:pStyle w:val="TAMainText"/>
        <w:ind w:firstLine="0"/>
        <w:rPr>
          <w:rFonts w:ascii="Times New Roman" w:hAnsi="Times New Roman"/>
        </w:rPr>
      </w:pPr>
    </w:p>
    <w:p w14:paraId="3273CC08" w14:textId="7B906B5B" w:rsidR="00D04378" w:rsidRDefault="00D04378" w:rsidP="00CE3348">
      <w:pPr>
        <w:pStyle w:val="Heading3"/>
        <w:spacing w:after="240"/>
        <w:jc w:val="both"/>
      </w:pPr>
      <w:bookmarkStart w:id="147" w:name="_Toc15232360"/>
      <w:r>
        <w:t>4</w:t>
      </w:r>
      <w:r w:rsidRPr="00663569">
        <w:t>.</w:t>
      </w:r>
      <w:r w:rsidR="00110858">
        <w:t>2</w:t>
      </w:r>
      <w:r w:rsidRPr="00663569">
        <w:t>.</w:t>
      </w:r>
      <w:r w:rsidR="0022098B">
        <w:t>4</w:t>
      </w:r>
      <w:r w:rsidR="0022098B">
        <w:tab/>
      </w:r>
      <w:r>
        <w:t>Stability</w:t>
      </w:r>
      <w:r w:rsidRPr="00663569">
        <w:t xml:space="preserve"> of Cs</w:t>
      </w:r>
      <w:r w:rsidRPr="00663569">
        <w:rPr>
          <w:vertAlign w:val="subscript"/>
        </w:rPr>
        <w:t>3</w:t>
      </w:r>
      <w:r w:rsidRPr="00663569">
        <w:t>Cu</w:t>
      </w:r>
      <w:r w:rsidRPr="00663569">
        <w:rPr>
          <w:vertAlign w:val="subscript"/>
        </w:rPr>
        <w:t>2</w:t>
      </w:r>
      <w:r w:rsidRPr="00663569">
        <w:t>X</w:t>
      </w:r>
      <w:r w:rsidRPr="00663569">
        <w:rPr>
          <w:vertAlign w:val="subscript"/>
        </w:rPr>
        <w:t>5</w:t>
      </w:r>
      <w:r w:rsidRPr="00663569">
        <w:t xml:space="preserve"> (X = Br, I)</w:t>
      </w:r>
      <w:bookmarkEnd w:id="147"/>
    </w:p>
    <w:bookmarkEnd w:id="145"/>
    <w:p w14:paraId="7F2AB220" w14:textId="393D7ADF" w:rsidR="0022098B" w:rsidRDefault="00D04378" w:rsidP="00CE3348">
      <w:pPr>
        <w:pStyle w:val="TAMainText"/>
        <w:ind w:firstLine="720"/>
        <w:rPr>
          <w:rFonts w:ascii="Times New Roman" w:hAnsi="Times New Roman"/>
        </w:rPr>
      </w:pPr>
      <w:r w:rsidRPr="00883398">
        <w:rPr>
          <w:rFonts w:ascii="Times New Roman" w:hAnsi="Times New Roman"/>
        </w:rPr>
        <w:t>Of practical importance are the thermal and air stability of materials for optical and electronic applications. In fact, along with the presence of toxic Pb, poor ambient condition stability of the photovoltaic hybrid organic-inorganic lead perovskites remains a major barrier for its industrial-scale implementation.</w:t>
      </w:r>
      <w:r w:rsidRPr="00883398">
        <w:rPr>
          <w:rFonts w:ascii="Times New Roman" w:hAnsi="Times New Roman"/>
        </w:rPr>
        <w:fldChar w:fldCharType="begin"/>
      </w:r>
      <w:r w:rsidR="008B17A7">
        <w:rPr>
          <w:rFonts w:ascii="Times New Roman" w:hAnsi="Times New Roman"/>
        </w:rPr>
        <w:instrText xml:space="preserve"> ADDIN EN.CITE &lt;EndNote&gt;&lt;Cite&gt;&lt;Author&gt;Zhao&lt;/Author&gt;&lt;Year&gt;2015&lt;/Year&gt;&lt;RecNum&gt;1020&lt;/RecNum&gt;&lt;DisplayText&gt;&lt;style face="superscript"&gt;19&lt;/style&gt;&lt;/DisplayText&gt;&lt;record&gt;&lt;rec-number&gt;1020&lt;/rec-number&gt;&lt;foreign-keys&gt;&lt;key app="EN" db-id="vpr9as2rawdd28e5aryxprt4dftzw9tvsf0t" timestamp="1543428992"&gt;1020&lt;/key&gt;&lt;/foreign-keys&gt;&lt;ref-type name="Conference Proceedings"&gt;10&lt;/ref-type&gt;&lt;contributors&gt;&lt;authors&gt;&lt;author&gt;Zhao, Xing&lt;/author&gt;&lt;author&gt;Park, Nam-Gyu&lt;/author&gt;&lt;/authors&gt;&lt;/contributors&gt;&lt;titles&gt;&lt;title&gt;Stability issues on perovskite solar cells&lt;/title&gt;&lt;secondary-title&gt;Photonics&lt;/secondary-title&gt;&lt;/titles&gt;&lt;pages&gt;1139-1151&lt;/pages&gt;&lt;volume&gt;2&lt;/volume&gt;&lt;number&gt;4&lt;/number&gt;&lt;dates&gt;&lt;year&gt;2015&lt;/year&gt;&lt;/dates&gt;&lt;publisher&gt;Multidisciplinary Digital Publishing Institute&lt;/publisher&gt;&lt;urls&gt;&lt;/urls&gt;&lt;/record&gt;&lt;/Cite&gt;&lt;/EndNote&gt;</w:instrText>
      </w:r>
      <w:r w:rsidRPr="00883398">
        <w:rPr>
          <w:rFonts w:ascii="Times New Roman" w:hAnsi="Times New Roman"/>
        </w:rPr>
        <w:fldChar w:fldCharType="separate"/>
      </w:r>
      <w:r w:rsidR="008B17A7" w:rsidRPr="008B17A7">
        <w:rPr>
          <w:rFonts w:ascii="Times New Roman" w:hAnsi="Times New Roman"/>
          <w:noProof/>
          <w:vertAlign w:val="superscript"/>
        </w:rPr>
        <w:t>19</w:t>
      </w:r>
      <w:r w:rsidRPr="00883398">
        <w:rPr>
          <w:rFonts w:ascii="Times New Roman" w:hAnsi="Times New Roman"/>
        </w:rPr>
        <w:fldChar w:fldCharType="end"/>
      </w:r>
      <w:r w:rsidRPr="00883398">
        <w:rPr>
          <w:rFonts w:ascii="Times New Roman" w:hAnsi="Times New Roman"/>
        </w:rPr>
        <w:t xml:space="preserve"> In contrast, all-inorganic compositions are expected to exhibit higher stability owing to the lack of volatile organic molecules</w:t>
      </w:r>
      <w:r w:rsidRPr="00883398">
        <w:rPr>
          <w:rFonts w:ascii="Times New Roman" w:hAnsi="Times New Roman"/>
        </w:rPr>
        <w:fldChar w:fldCharType="begin">
          <w:fldData xml:space="preserve">PEVuZE5vdGU+PENpdGU+PEF1dGhvcj5CYWc8L0F1dGhvcj48WWVhcj4yMDE1PC9ZZWFyPjxSZWNO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=
</w:fldData>
        </w:fldChar>
      </w:r>
      <w:r w:rsidR="00896DC4">
        <w:rPr>
          <w:rFonts w:ascii="Times New Roman" w:hAnsi="Times New Roman"/>
        </w:rPr>
        <w:instrText xml:space="preserve"> ADDIN EN.CITE </w:instrText>
      </w:r>
      <w:r w:rsidR="00896DC4">
        <w:rPr>
          <w:rFonts w:ascii="Times New Roman" w:hAnsi="Times New Roman"/>
        </w:rPr>
        <w:fldChar w:fldCharType="begin">
          <w:fldData xml:space="preserve">PEVuZE5vdGU+PENpdGU+PEF1dGhvcj5CYWc8L0F1dGhvcj48WWVhcj4yMDE1PC9ZZWFyPjxSZWNO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=
</w:fldData>
        </w:fldChar>
      </w:r>
      <w:r w:rsidR="00896DC4">
        <w:rPr>
          <w:rFonts w:ascii="Times New Roman" w:hAnsi="Times New Roman"/>
        </w:rPr>
        <w:instrText xml:space="preserve"> ADDIN EN.CITE.DATA </w:instrText>
      </w:r>
      <w:r w:rsidR="00896DC4">
        <w:rPr>
          <w:rFonts w:ascii="Times New Roman" w:hAnsi="Times New Roman"/>
        </w:rPr>
      </w:r>
      <w:r w:rsidR="00896DC4">
        <w:rPr>
          <w:rFonts w:ascii="Times New Roman" w:hAnsi="Times New Roman"/>
        </w:rPr>
        <w:fldChar w:fldCharType="end"/>
      </w:r>
      <w:r w:rsidRPr="00883398">
        <w:rPr>
          <w:rFonts w:ascii="Times New Roman" w:hAnsi="Times New Roman"/>
        </w:rPr>
      </w:r>
      <w:r w:rsidRPr="00883398">
        <w:rPr>
          <w:rFonts w:ascii="Times New Roman" w:hAnsi="Times New Roman"/>
        </w:rPr>
        <w:fldChar w:fldCharType="separate"/>
      </w:r>
      <w:r w:rsidR="00896DC4" w:rsidRPr="00896DC4">
        <w:rPr>
          <w:rFonts w:ascii="Times New Roman" w:hAnsi="Times New Roman"/>
          <w:noProof/>
          <w:vertAlign w:val="superscript"/>
        </w:rPr>
        <w:t>418-419</w:t>
      </w:r>
      <w:r w:rsidRPr="00883398">
        <w:rPr>
          <w:rFonts w:ascii="Times New Roman" w:hAnsi="Times New Roman"/>
        </w:rPr>
        <w:fldChar w:fldCharType="end"/>
      </w:r>
      <w:r w:rsidRPr="00883398">
        <w:rPr>
          <w:rFonts w:ascii="Times New Roman" w:hAnsi="Times New Roman"/>
        </w:rPr>
        <w:t xml:space="preserve"> and less number of phase transitions compared to hybrid structures that undergo changes due to the temperature-dependent motion of the organic cations.</w:t>
      </w:r>
      <w:r w:rsidRPr="00883398">
        <w:rPr>
          <w:rFonts w:ascii="Times New Roman" w:hAnsi="Times New Roman"/>
        </w:rPr>
        <w:fldChar w:fldCharType="begin"/>
      </w:r>
      <w:r w:rsidR="008B17A7">
        <w:rPr>
          <w:rFonts w:ascii="Times New Roman" w:hAnsi="Times New Roman"/>
        </w:rPr>
        <w:instrText xml:space="preserve"> ADDIN EN.CITE &lt;EndNote&gt;&lt;Cite&gt;&lt;Author&gt;Leijtens&lt;/Author&gt;&lt;Year&gt;2015&lt;/Year&gt;&lt;RecNum&gt;988&lt;/RecNum&gt;&lt;DisplayText&gt;&lt;style face="superscript"&gt;20&lt;/style&gt;&lt;/DisplayText&gt;&lt;record&gt;&lt;rec-number&gt;988&lt;/rec-number&gt;&lt;foreign-keys&gt;&lt;key app="EN" db-id="vpr9as2rawdd28e5aryxprt4dftzw9tvsf0t" timestamp="1540224525"&gt;988&lt;/key&gt;&lt;/foreign-keys&gt;&lt;ref-type name="Journal Article"&gt;17&lt;/ref-type&gt;&lt;contributors&gt;&lt;authors&gt;&lt;author&gt;Leijtens, Tomas&lt;/author&gt;&lt;author&gt;Eperon, Giles E&lt;/author&gt;&lt;author&gt;Noel, Nakita K&lt;/author&gt;&lt;author&gt;Habisreutinger, Severin N&lt;/author&gt;&lt;author&gt;Petrozza, Annamaria&lt;/author&gt;&lt;author&gt;Snaith, Henry J&lt;/author&gt;&lt;/authors&gt;&lt;/contributors&gt;&lt;titles&gt;&lt;title&gt;Stability of metal halide perovskite solar cells&lt;/title&gt;&lt;secondary-title&gt;Adv. En. Mater.&lt;/secondary-title&gt;&lt;/titles&gt;&lt;periodical&gt;&lt;full-title&gt;Adv. En. Mater.&lt;/full-title&gt;&lt;/periodical&gt;&lt;pages&gt;1500963&lt;/pages&gt;&lt;volume&gt;5&lt;/volume&gt;&lt;number&gt;20&lt;/number&gt;&lt;dates&gt;&lt;year&gt;2015&lt;/year&gt;&lt;/dates&gt;&lt;isbn&gt;1614-6832&lt;/isbn&gt;&lt;urls&gt;&lt;/urls&gt;&lt;/record&gt;&lt;/Cite&gt;&lt;/EndNote&gt;</w:instrText>
      </w:r>
      <w:r w:rsidRPr="00883398">
        <w:rPr>
          <w:rFonts w:ascii="Times New Roman" w:hAnsi="Times New Roman"/>
        </w:rPr>
        <w:fldChar w:fldCharType="separate"/>
      </w:r>
      <w:r w:rsidR="008B17A7" w:rsidRPr="008B17A7">
        <w:rPr>
          <w:rFonts w:ascii="Times New Roman" w:hAnsi="Times New Roman"/>
          <w:noProof/>
          <w:vertAlign w:val="superscript"/>
        </w:rPr>
        <w:t>20</w:t>
      </w:r>
      <w:r w:rsidRPr="00883398">
        <w:rPr>
          <w:rFonts w:ascii="Times New Roman" w:hAnsi="Times New Roman"/>
        </w:rPr>
        <w:fldChar w:fldCharType="end"/>
      </w:r>
      <w:r w:rsidRPr="00883398">
        <w:rPr>
          <w:rFonts w:ascii="Times New Roman" w:hAnsi="Times New Roman"/>
        </w:rPr>
        <w:t xml:space="preserve"> Thus to better elucidate the stability of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5-x</w:t>
      </w:r>
      <w:r w:rsidRPr="00883398">
        <w:rPr>
          <w:rFonts w:ascii="Times New Roman" w:hAnsi="Times New Roman"/>
        </w:rPr>
        <w:t>I</w:t>
      </w:r>
      <w:r w:rsidRPr="00883398">
        <w:rPr>
          <w:rFonts w:ascii="Times New Roman" w:hAnsi="Times New Roman"/>
          <w:vertAlign w:val="subscript"/>
        </w:rPr>
        <w:t>x</w:t>
      </w:r>
      <w:r w:rsidRPr="00883398">
        <w:rPr>
          <w:rFonts w:ascii="Times New Roman" w:hAnsi="Times New Roman"/>
        </w:rPr>
        <w:t>, we monitored the ambient stability of the end member phases through PXRD over a period of one month and found no significant changes for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w:t>
      </w:r>
      <w:r w:rsidRPr="00883398">
        <w:rPr>
          <w:rFonts w:ascii="Times New Roman" w:hAnsi="Times New Roman"/>
        </w:rPr>
        <w:t xml:space="preserve"> (Figure </w:t>
      </w:r>
      <w:r w:rsidR="00390099">
        <w:rPr>
          <w:rFonts w:ascii="Times New Roman" w:hAnsi="Times New Roman"/>
        </w:rPr>
        <w:t>4</w:t>
      </w:r>
      <w:r>
        <w:rPr>
          <w:rFonts w:ascii="Times New Roman" w:hAnsi="Times New Roman"/>
        </w:rPr>
        <w:t>3</w:t>
      </w:r>
      <w:r w:rsidRPr="00883398">
        <w:rPr>
          <w:rFonts w:ascii="Times New Roman" w:hAnsi="Times New Roman"/>
        </w:rPr>
        <w:t xml:space="preserve">a). However, as seen in Figure </w:t>
      </w:r>
      <w:r w:rsidR="00390099">
        <w:rPr>
          <w:rFonts w:ascii="Times New Roman" w:hAnsi="Times New Roman"/>
        </w:rPr>
        <w:t>4</w:t>
      </w:r>
      <w:r>
        <w:rPr>
          <w:rFonts w:ascii="Times New Roman" w:hAnsi="Times New Roman"/>
        </w:rPr>
        <w:t>3</w:t>
      </w:r>
      <w:r w:rsidRPr="00883398">
        <w:rPr>
          <w:rFonts w:ascii="Times New Roman" w:hAnsi="Times New Roman"/>
        </w:rPr>
        <w:t>b, a few noticeable changes occur in the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I</w:t>
      </w:r>
      <w:r w:rsidRPr="00883398">
        <w:rPr>
          <w:rFonts w:ascii="Times New Roman" w:hAnsi="Times New Roman"/>
          <w:vertAlign w:val="subscript"/>
        </w:rPr>
        <w:t>5</w:t>
      </w:r>
      <w:r w:rsidRPr="00883398">
        <w:rPr>
          <w:rFonts w:ascii="Times New Roman" w:hAnsi="Times New Roman"/>
        </w:rPr>
        <w:t xml:space="preserve"> phase as it begins losing intensity </w:t>
      </w:r>
      <w:r w:rsidRPr="00883398">
        <w:rPr>
          <w:rFonts w:ascii="Times New Roman" w:hAnsi="Times New Roman"/>
        </w:rPr>
        <w:lastRenderedPageBreak/>
        <w:t>in the lower angle region and the small peaks at 7° and 10° disappear after 2 weeks of ambient exposure. The higher stability of the bromide analog compared to the iodide is consistent with literature reports of decreasing stability of halides going down the halogen group.</w:t>
      </w:r>
      <w:r w:rsidRPr="00883398">
        <w:rPr>
          <w:rFonts w:ascii="Times New Roman" w:hAnsi="Times New Roman"/>
        </w:rPr>
        <w:fldChar w:fldCharType="begin">
          <w:fldData xml:space="preserve">PEVuZE5vdGU+PENpdGU+PEF1dGhvcj5Sb2NjYW5vdmE8L0F1dGhvcj48WWVhcj4yMDE3PC9ZZWFy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</w:fldData>
        </w:fldChar>
      </w:r>
      <w:r w:rsidR="00896DC4">
        <w:rPr>
          <w:rFonts w:ascii="Times New Roman" w:hAnsi="Times New Roman"/>
        </w:rPr>
        <w:instrText xml:space="preserve"> ADDIN EN.CITE </w:instrText>
      </w:r>
      <w:r w:rsidR="00896DC4">
        <w:rPr>
          <w:rFonts w:ascii="Times New Roman" w:hAnsi="Times New Roman"/>
        </w:rPr>
        <w:fldChar w:fldCharType="begin">
          <w:fldData xml:space="preserve">PEVuZE5vdGU+PENpdGU+PEF1dGhvcj5Sb2NjYW5vdmE8L0F1dGhvcj48WWVhcj4yMDE3PC9ZZWFy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</w:fldData>
        </w:fldChar>
      </w:r>
      <w:r w:rsidR="00896DC4">
        <w:rPr>
          <w:rFonts w:ascii="Times New Roman" w:hAnsi="Times New Roman"/>
        </w:rPr>
        <w:instrText xml:space="preserve"> ADDIN EN.CITE.DATA </w:instrText>
      </w:r>
      <w:r w:rsidR="00896DC4">
        <w:rPr>
          <w:rFonts w:ascii="Times New Roman" w:hAnsi="Times New Roman"/>
        </w:rPr>
      </w:r>
      <w:r w:rsidR="00896DC4">
        <w:rPr>
          <w:rFonts w:ascii="Times New Roman" w:hAnsi="Times New Roman"/>
        </w:rPr>
        <w:fldChar w:fldCharType="end"/>
      </w:r>
      <w:r w:rsidRPr="00883398">
        <w:rPr>
          <w:rFonts w:ascii="Times New Roman" w:hAnsi="Times New Roman"/>
        </w:rPr>
      </w:r>
      <w:r w:rsidRPr="00883398">
        <w:rPr>
          <w:rFonts w:ascii="Times New Roman" w:hAnsi="Times New Roman"/>
        </w:rPr>
        <w:fldChar w:fldCharType="separate"/>
      </w:r>
      <w:r w:rsidR="00896DC4" w:rsidRPr="00896DC4">
        <w:rPr>
          <w:rFonts w:ascii="Times New Roman" w:hAnsi="Times New Roman"/>
          <w:noProof/>
          <w:vertAlign w:val="superscript"/>
        </w:rPr>
        <w:t>2, 420</w:t>
      </w:r>
      <w:r w:rsidRPr="00883398">
        <w:rPr>
          <w:rFonts w:ascii="Times New Roman" w:hAnsi="Times New Roman"/>
        </w:rPr>
        <w:fldChar w:fldCharType="end"/>
      </w:r>
      <w:r w:rsidRPr="00883398">
        <w:rPr>
          <w:rFonts w:ascii="Times New Roman" w:hAnsi="Times New Roman"/>
        </w:rPr>
        <w:t xml:space="preserve"> </w:t>
      </w:r>
    </w:p>
    <w:p w14:paraId="1F671438" w14:textId="1B55050A" w:rsidR="00D04378" w:rsidRPr="00883398" w:rsidRDefault="0022098B" w:rsidP="00CE3348">
      <w:pPr>
        <w:pStyle w:val="TAMainText"/>
        <w:ind w:firstLine="720"/>
        <w:rPr>
          <w:rFonts w:ascii="Times New Roman" w:hAnsi="Times New Roman"/>
        </w:rPr>
      </w:pPr>
      <w:r w:rsidRPr="00883398">
        <w:rPr>
          <w:rFonts w:ascii="Times New Roman" w:hAnsi="Times New Roman"/>
        </w:rPr>
        <w:t>The results of thermal analysis studies of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5-x</w:t>
      </w:r>
      <w:r w:rsidRPr="00883398">
        <w:rPr>
          <w:rFonts w:ascii="Times New Roman" w:hAnsi="Times New Roman"/>
        </w:rPr>
        <w:t>I</w:t>
      </w:r>
      <w:r w:rsidRPr="00883398">
        <w:rPr>
          <w:rFonts w:ascii="Times New Roman" w:hAnsi="Times New Roman"/>
          <w:vertAlign w:val="subscript"/>
        </w:rPr>
        <w:t>x</w:t>
      </w:r>
      <w:r w:rsidRPr="00883398">
        <w:rPr>
          <w:rFonts w:ascii="Times New Roman" w:hAnsi="Times New Roman"/>
        </w:rPr>
        <w:t xml:space="preserve"> are summarized in Figure </w:t>
      </w:r>
      <w:r>
        <w:rPr>
          <w:rFonts w:ascii="Times New Roman" w:hAnsi="Times New Roman"/>
        </w:rPr>
        <w:t>44</w:t>
      </w:r>
      <w:r w:rsidRPr="00883398">
        <w:rPr>
          <w:rFonts w:ascii="Times New Roman" w:hAnsi="Times New Roman"/>
        </w:rPr>
        <w:t>. The TGA results suggest little to no mass loss upon heating to 475 °C. In contrast, Pb- and Sn-based halides such as PEA</w:t>
      </w:r>
      <w:r w:rsidRPr="00883398">
        <w:rPr>
          <w:rFonts w:ascii="Times New Roman" w:hAnsi="Times New Roman"/>
          <w:vertAlign w:val="subscript"/>
        </w:rPr>
        <w:t>2</w:t>
      </w:r>
      <w:r w:rsidRPr="00883398">
        <w:rPr>
          <w:rFonts w:ascii="Times New Roman" w:hAnsi="Times New Roman"/>
        </w:rPr>
        <w:t>PbI</w:t>
      </w:r>
      <w:r w:rsidRPr="00883398">
        <w:rPr>
          <w:rFonts w:ascii="Times New Roman" w:hAnsi="Times New Roman"/>
          <w:vertAlign w:val="subscript"/>
        </w:rPr>
        <w:t>4</w:t>
      </w:r>
      <w:r w:rsidRPr="00883398">
        <w:rPr>
          <w:rFonts w:ascii="Times New Roman" w:hAnsi="Times New Roman"/>
        </w:rPr>
        <w:t xml:space="preserve"> (PEA = phenethylammonium cation) and Cs</w:t>
      </w:r>
      <w:r w:rsidRPr="00883398">
        <w:rPr>
          <w:rFonts w:ascii="Times New Roman" w:hAnsi="Times New Roman"/>
          <w:vertAlign w:val="subscript"/>
        </w:rPr>
        <w:t>2</w:t>
      </w:r>
      <w:r w:rsidRPr="00883398">
        <w:rPr>
          <w:rFonts w:ascii="Times New Roman" w:hAnsi="Times New Roman"/>
        </w:rPr>
        <w:t>SnI</w:t>
      </w:r>
      <w:r w:rsidRPr="00883398">
        <w:rPr>
          <w:rFonts w:ascii="Times New Roman" w:hAnsi="Times New Roman"/>
          <w:vertAlign w:val="subscript"/>
        </w:rPr>
        <w:t>6</w:t>
      </w:r>
      <w:r w:rsidRPr="00883398">
        <w:rPr>
          <w:rFonts w:ascii="Times New Roman" w:hAnsi="Times New Roman"/>
        </w:rPr>
        <w:t xml:space="preserve"> show significant weight losses below 300 °C consistent with their decomposition into volatile components.</w:t>
      </w:r>
      <w:r w:rsidRPr="00883398">
        <w:rPr>
          <w:rFonts w:ascii="Times New Roman" w:hAnsi="Times New Roman"/>
        </w:rPr>
        <w:fldChar w:fldCharType="begin">
          <w:fldData xml:space="preserve">PEVuZE5vdGU+PENpdGU+PEF1dGhvcj5TYXBhcm92PC9BdXRob3I+PFllYXI+MjAxNjwvWWVhcj48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=
</w:fldData>
        </w:fldChar>
      </w:r>
      <w:r w:rsidR="00896DC4">
        <w:rPr>
          <w:rFonts w:ascii="Times New Roman" w:hAnsi="Times New Roman"/>
        </w:rPr>
        <w:instrText xml:space="preserve"> ADDIN EN.CITE </w:instrText>
      </w:r>
      <w:r w:rsidR="00896DC4">
        <w:rPr>
          <w:rFonts w:ascii="Times New Roman" w:hAnsi="Times New Roman"/>
        </w:rPr>
        <w:fldChar w:fldCharType="begin">
          <w:fldData xml:space="preserve">PEVuZE5vdGU+PENpdGU+PEF1dGhvcj5TYXBhcm92PC9BdXRob3I+PFllYXI+MjAxNjwvWWVhcj48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=
</w:fldData>
        </w:fldChar>
      </w:r>
      <w:r w:rsidR="00896DC4">
        <w:rPr>
          <w:rFonts w:ascii="Times New Roman" w:hAnsi="Times New Roman"/>
        </w:rPr>
        <w:instrText xml:space="preserve"> ADDIN EN.CITE.DATA </w:instrText>
      </w:r>
      <w:r w:rsidR="00896DC4">
        <w:rPr>
          <w:rFonts w:ascii="Times New Roman" w:hAnsi="Times New Roman"/>
        </w:rPr>
      </w:r>
      <w:r w:rsidR="00896DC4">
        <w:rPr>
          <w:rFonts w:ascii="Times New Roman" w:hAnsi="Times New Roman"/>
        </w:rPr>
        <w:fldChar w:fldCharType="end"/>
      </w:r>
      <w:r w:rsidRPr="00883398">
        <w:rPr>
          <w:rFonts w:ascii="Times New Roman" w:hAnsi="Times New Roman"/>
        </w:rPr>
      </w:r>
      <w:r w:rsidRPr="00883398">
        <w:rPr>
          <w:rFonts w:ascii="Times New Roman" w:hAnsi="Times New Roman"/>
        </w:rPr>
        <w:fldChar w:fldCharType="separate"/>
      </w:r>
      <w:r w:rsidR="00896DC4" w:rsidRPr="00896DC4">
        <w:rPr>
          <w:rFonts w:ascii="Times New Roman" w:hAnsi="Times New Roman"/>
          <w:noProof/>
          <w:vertAlign w:val="superscript"/>
        </w:rPr>
        <w:t>421-422</w:t>
      </w:r>
      <w:r w:rsidRPr="00883398">
        <w:rPr>
          <w:rFonts w:ascii="Times New Roman" w:hAnsi="Times New Roman"/>
        </w:rPr>
        <w:fldChar w:fldCharType="end"/>
      </w:r>
      <w:r w:rsidRPr="0022098B">
        <w:rPr>
          <w:rFonts w:ascii="Times New Roman" w:hAnsi="Times New Roman"/>
        </w:rPr>
        <w:t xml:space="preserve"> </w:t>
      </w:r>
      <w:r w:rsidRPr="00883398">
        <w:rPr>
          <w:rFonts w:ascii="Times New Roman" w:hAnsi="Times New Roman"/>
        </w:rPr>
        <w:t>Similar issues are seen with hybrid organic-inorganic perovskites with MAPbBr</w:t>
      </w:r>
      <w:r w:rsidRPr="00883398">
        <w:rPr>
          <w:rFonts w:ascii="Times New Roman" w:hAnsi="Times New Roman"/>
          <w:vertAlign w:val="subscript"/>
        </w:rPr>
        <w:t>3</w:t>
      </w:r>
      <w:r w:rsidRPr="00883398">
        <w:rPr>
          <w:rFonts w:ascii="Times New Roman" w:hAnsi="Times New Roman"/>
        </w:rPr>
        <w:t xml:space="preserve"> decomposing at</w:t>
      </w:r>
      <w:r>
        <w:rPr>
          <w:rFonts w:ascii="Times New Roman" w:hAnsi="Times New Roman"/>
        </w:rPr>
        <w:t xml:space="preserve"> </w:t>
      </w:r>
      <w:r w:rsidRPr="00883398">
        <w:rPr>
          <w:rFonts w:ascii="Times New Roman" w:hAnsi="Times New Roman"/>
        </w:rPr>
        <w:t>176 °C,</w:t>
      </w:r>
      <w:r w:rsidRPr="00883398">
        <w:rPr>
          <w:rFonts w:ascii="Times New Roman" w:hAnsi="Times New Roman"/>
        </w:rPr>
        <w:fldChar w:fldCharType="begin"/>
      </w:r>
      <w:r w:rsidR="00896DC4">
        <w:rPr>
          <w:rFonts w:ascii="Times New Roman" w:hAnsi="Times New Roman"/>
        </w:rPr>
        <w:instrText xml:space="preserve"> ADDIN EN.CITE &lt;EndNote&gt;&lt;Cite&gt;&lt;Author&gt;Wei&lt;/Author&gt;&lt;Year&gt;2017&lt;/Year&gt;&lt;RecNum&gt;1010&lt;/RecNum&gt;&lt;DisplayText&gt;&lt;style face="superscript"&gt;177&lt;/style&gt;&lt;/DisplayText&gt;&lt;record&gt;&lt;rec-number&gt;1010&lt;/rec-number&gt;&lt;foreign-keys&gt;&lt;key app="EN" db-id="vpr9as2rawdd28e5aryxprt4dftzw9tvsf0t" timestamp="1541655216"&gt;1010&lt;/key&gt;&lt;/foreign-keys&gt;&lt;ref-type name="Journal Article"&gt;17&lt;/ref-type&gt;&lt;contributors&gt;&lt;authors&gt;&lt;author&gt;Wei, Fengxia&lt;/author&gt;&lt;author&gt;Deng, Zeyu&lt;/author&gt;&lt;author&gt;Sun, Shijing&lt;/author&gt;&lt;author&gt;Zhang, Fenghua&lt;/author&gt;&lt;author&gt;Evans, Donald M&lt;/author&gt;&lt;author&gt;Kieslich, Gregor&lt;/author&gt;&lt;author&gt;Tominaka, Satoshi&lt;/author&gt;&lt;author&gt;Carpenter, Michael A&lt;/author&gt;&lt;author&gt;Zhang, Jie&lt;/author&gt;&lt;author&gt;Bristowe, Paul D&lt;/author&gt;&lt;/authors&gt;&lt;/contributors&gt;&lt;titles&gt;&lt;title&gt;&lt;style face="normal" font="default" size="100%"&gt;Synthesis and properties of a lead-free hybrid double perovskite: (CH&lt;/style&gt;&lt;style face="subscript" font="default" size="100%"&gt;3&lt;/style&gt;&lt;style face="normal" font="default" size="100%"&gt;NH&lt;/style&gt;&lt;style face="subscript" font="default" size="100%"&gt;3&lt;/style&gt;&lt;style face="normal" font="default" size="100%"&gt;)&lt;/style&gt;&lt;style face="subscript" font="default" size="100%"&gt;2&lt;/style&gt;&lt;style face="normal" font="default" size="100%"&gt;AgBiBr&lt;/style&gt;&lt;style face="subscript" font="default" size="100%"&gt;6&lt;/style&gt;&lt;/title&gt;&lt;secondary-title&gt;Chemistry of Materials&lt;/secondary-title&gt;&lt;/titles&gt;&lt;periodical&gt;&lt;full-title&gt;Chemistry of Materials&lt;/full-title&gt;&lt;abbr-1&gt;Chem. Mater.&lt;/abbr-1&gt;&lt;abbr-2&gt;Chem Mater&lt;/abbr-2&gt;&lt;/periodical&gt;&lt;pages&gt;1089-1094&lt;/pages&gt;&lt;volume&gt;29&lt;/volume&gt;&lt;number&gt;3&lt;/number&gt;&lt;dates&gt;&lt;year&gt;2017&lt;/year&gt;&lt;/dates&gt;&lt;isbn&gt;0897-4756&lt;/isbn&gt;&lt;urls&gt;&lt;/urls&gt;&lt;/record&gt;&lt;/Cite&gt;&lt;/EndNote&gt;</w:instrText>
      </w:r>
      <w:r w:rsidRPr="00883398">
        <w:rPr>
          <w:rFonts w:ascii="Times New Roman" w:hAnsi="Times New Roman"/>
        </w:rPr>
        <w:fldChar w:fldCharType="separate"/>
      </w:r>
      <w:r w:rsidR="00896DC4" w:rsidRPr="00896DC4">
        <w:rPr>
          <w:rFonts w:ascii="Times New Roman" w:hAnsi="Times New Roman"/>
          <w:noProof/>
          <w:vertAlign w:val="superscript"/>
        </w:rPr>
        <w:t>177</w:t>
      </w:r>
      <w:r w:rsidRPr="00883398">
        <w:rPr>
          <w:rFonts w:ascii="Times New Roman" w:hAnsi="Times New Roman"/>
        </w:rPr>
        <w:fldChar w:fldCharType="end"/>
      </w:r>
      <w:r w:rsidRPr="00883398">
        <w:rPr>
          <w:rFonts w:ascii="Times New Roman" w:hAnsi="Times New Roman"/>
        </w:rPr>
        <w:t xml:space="preserve"> FASnI</w:t>
      </w:r>
      <w:r w:rsidRPr="00883398">
        <w:rPr>
          <w:rFonts w:ascii="Times New Roman" w:hAnsi="Times New Roman"/>
          <w:vertAlign w:val="subscript"/>
        </w:rPr>
        <w:t>3</w:t>
      </w:r>
      <w:r w:rsidRPr="00883398">
        <w:rPr>
          <w:rFonts w:ascii="Times New Roman" w:hAnsi="Times New Roman"/>
        </w:rPr>
        <w:t xml:space="preserve"> decomposing at 100 °C, and FASnPbI</w:t>
      </w:r>
      <w:r w:rsidRPr="00883398">
        <w:rPr>
          <w:rFonts w:ascii="Times New Roman" w:hAnsi="Times New Roman"/>
          <w:vertAlign w:val="subscript"/>
        </w:rPr>
        <w:t>3</w:t>
      </w:r>
      <w:r w:rsidRPr="00883398">
        <w:rPr>
          <w:rFonts w:ascii="Times New Roman" w:hAnsi="Times New Roman"/>
        </w:rPr>
        <w:t xml:space="preserve"> decomposing at 150 °C.</w:t>
      </w:r>
      <w:r w:rsidRPr="00883398">
        <w:rPr>
          <w:rFonts w:ascii="Times New Roman" w:hAnsi="Times New Roman"/>
        </w:rPr>
        <w:fldChar w:fldCharType="begin"/>
      </w:r>
      <w:r w:rsidR="00896DC4">
        <w:rPr>
          <w:rFonts w:ascii="Times New Roman" w:hAnsi="Times New Roman"/>
        </w:rPr>
        <w:instrText xml:space="preserve"> ADDIN EN.CITE &lt;EndNote&gt;&lt;Cite&gt;&lt;Author&gt;Leijtens&lt;/Author&gt;&lt;Year&gt;2017&lt;/Year&gt;&lt;RecNum&gt;1012&lt;/RecNum&gt;&lt;DisplayText&gt;&lt;style face="superscript"&gt;423&lt;/style&gt;&lt;/DisplayText&gt;&lt;record&gt;&lt;rec-number&gt;1012&lt;/rec-number&gt;&lt;foreign-keys&gt;&lt;key app="EN" db-id="vpr9as2rawdd28e5aryxprt4dftzw9tvsf0t" timestamp="1541655400"&gt;1012&lt;/key&gt;&lt;/foreign-keys&gt;&lt;ref-type name="Journal Article"&gt;17&lt;/ref-type&gt;&lt;contributors&gt;&lt;authors&gt;&lt;author&gt;Leijtens, Tomas&lt;/author&gt;&lt;author&gt;Prasanna, Rohit&lt;/author&gt;&lt;author&gt;Gold-Parker, Aryeh&lt;/author&gt;&lt;author&gt;Toney, Michael F.&lt;/author&gt;&lt;author&gt;McGehee, Michael D.&lt;/author&gt;&lt;/authors&gt;&lt;/contributors&gt;&lt;titles&gt;&lt;title&gt;Mechanism of Tin Oxidation and Stabilization by Lead Substitution in Tin Halide Perovskites&lt;/title&gt;&lt;secondary-title&gt;ACS En. Lett.&lt;/secondary-title&gt;&lt;/titles&gt;&lt;periodical&gt;&lt;full-title&gt;ACS En. Lett.&lt;/full-title&gt;&lt;/periodical&gt;&lt;pages&gt;2159-2165&lt;/pages&gt;&lt;volume&gt;2&lt;/volume&gt;&lt;number&gt;9&lt;/number&gt;&lt;dates&gt;&lt;year&gt;2017&lt;/year&gt;&lt;pub-dates&gt;&lt;date&gt;2017/09/08&lt;/date&gt;&lt;/pub-dates&gt;&lt;/dates&gt;&lt;publisher&gt;American Chemical Society&lt;/publisher&gt;&lt;urls&gt;&lt;related-urls&gt;&lt;url&gt;https://doi.org/10.1021/acsenergylett.7b00636&lt;/url&gt;&lt;/related-urls&gt;&lt;/urls&gt;&lt;electronic-resource-num&gt;10.1021/acsenergylett.7b00636&lt;/electronic-resource-num&gt;&lt;/record&gt;&lt;/Cite&gt;&lt;/EndNote&gt;</w:instrText>
      </w:r>
      <w:r w:rsidRPr="00883398">
        <w:rPr>
          <w:rFonts w:ascii="Times New Roman" w:hAnsi="Times New Roman"/>
        </w:rPr>
        <w:fldChar w:fldCharType="separate"/>
      </w:r>
      <w:r w:rsidR="00896DC4" w:rsidRPr="00896DC4">
        <w:rPr>
          <w:rFonts w:ascii="Times New Roman" w:hAnsi="Times New Roman"/>
          <w:noProof/>
          <w:vertAlign w:val="superscript"/>
        </w:rPr>
        <w:t>423</w:t>
      </w:r>
      <w:r w:rsidRPr="00883398">
        <w:rPr>
          <w:rFonts w:ascii="Times New Roman" w:hAnsi="Times New Roman"/>
        </w:rPr>
        <w:fldChar w:fldCharType="end"/>
      </w:r>
    </w:p>
    <w:p w14:paraId="4F6C9EF8" w14:textId="77777777" w:rsidR="00110858" w:rsidRDefault="00D04378" w:rsidP="00AE24B5">
      <w:pPr>
        <w:pStyle w:val="TAMainText"/>
        <w:keepNext/>
        <w:jc w:val="center"/>
      </w:pPr>
      <w:r>
        <w:rPr>
          <w:noProof/>
        </w:rPr>
        <w:lastRenderedPageBreak/>
        <w:drawing>
          <wp:inline distT="0" distB="0" distL="0" distR="0" wp14:anchorId="4BE1E0C0" wp14:editId="33780403">
            <wp:extent cx="3386666" cy="5770669"/>
            <wp:effectExtent l="0" t="0" r="4445" b="190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390492" cy="5777187"/>
                    </a:xfrm>
                    <a:prstGeom prst="rect">
                      <a:avLst/>
                    </a:prstGeom>
                    <a:noFill/>
                    <a:ln>
                      <a:noFill/>
                    </a:ln>
                  </pic:spPr>
                </pic:pic>
              </a:graphicData>
            </a:graphic>
          </wp:inline>
        </w:drawing>
      </w:r>
    </w:p>
    <w:p w14:paraId="5B58C525" w14:textId="5CDEEFC1" w:rsidR="00110858" w:rsidRDefault="00110858" w:rsidP="00CE3348">
      <w:pPr>
        <w:pStyle w:val="FigureCaption"/>
        <w:jc w:val="both"/>
      </w:pPr>
      <w:bookmarkStart w:id="148" w:name="_Toc15232645"/>
      <w:r>
        <w:t xml:space="preserve">Figure </w:t>
      </w:r>
      <w:r>
        <w:fldChar w:fldCharType="begin"/>
      </w:r>
      <w:r>
        <w:instrText xml:space="preserve"> SEQ Figure \* ARABIC </w:instrText>
      </w:r>
      <w:r>
        <w:fldChar w:fldCharType="separate"/>
      </w:r>
      <w:r w:rsidR="00F21648">
        <w:t>43</w:t>
      </w:r>
      <w:r>
        <w:fldChar w:fldCharType="end"/>
      </w:r>
      <w:r>
        <w:t xml:space="preserve">. </w:t>
      </w:r>
      <w:r w:rsidRPr="00110858">
        <w:rPr>
          <w:b w:val="0"/>
          <w:bCs/>
        </w:rPr>
        <w:t>PXRD patterns of (a) Cs</w:t>
      </w:r>
      <w:r w:rsidRPr="00110858">
        <w:rPr>
          <w:b w:val="0"/>
          <w:bCs/>
          <w:vertAlign w:val="subscript"/>
        </w:rPr>
        <w:t>3</w:t>
      </w:r>
      <w:r w:rsidRPr="00110858">
        <w:rPr>
          <w:b w:val="0"/>
          <w:bCs/>
        </w:rPr>
        <w:t>Cu</w:t>
      </w:r>
      <w:r w:rsidRPr="00110858">
        <w:rPr>
          <w:b w:val="0"/>
          <w:bCs/>
          <w:vertAlign w:val="subscript"/>
        </w:rPr>
        <w:t>2</w:t>
      </w:r>
      <w:r w:rsidRPr="00110858">
        <w:rPr>
          <w:b w:val="0"/>
          <w:bCs/>
        </w:rPr>
        <w:t>Br</w:t>
      </w:r>
      <w:r w:rsidRPr="00110858">
        <w:rPr>
          <w:b w:val="0"/>
          <w:bCs/>
          <w:vertAlign w:val="subscript"/>
        </w:rPr>
        <w:t>5</w:t>
      </w:r>
      <w:r w:rsidRPr="00110858">
        <w:rPr>
          <w:b w:val="0"/>
          <w:bCs/>
        </w:rPr>
        <w:t xml:space="preserve"> and (b) Cs</w:t>
      </w:r>
      <w:r w:rsidRPr="00110858">
        <w:rPr>
          <w:b w:val="0"/>
          <w:bCs/>
          <w:vertAlign w:val="subscript"/>
        </w:rPr>
        <w:t>3</w:t>
      </w:r>
      <w:r w:rsidRPr="00110858">
        <w:rPr>
          <w:b w:val="0"/>
          <w:bCs/>
        </w:rPr>
        <w:t>Cu</w:t>
      </w:r>
      <w:r w:rsidRPr="00110858">
        <w:rPr>
          <w:b w:val="0"/>
          <w:bCs/>
          <w:vertAlign w:val="subscript"/>
        </w:rPr>
        <w:t>2</w:t>
      </w:r>
      <w:r w:rsidRPr="00110858">
        <w:rPr>
          <w:b w:val="0"/>
          <w:bCs/>
        </w:rPr>
        <w:t>I</w:t>
      </w:r>
      <w:r w:rsidRPr="00110858">
        <w:rPr>
          <w:b w:val="0"/>
          <w:bCs/>
          <w:vertAlign w:val="subscript"/>
        </w:rPr>
        <w:t>5</w:t>
      </w:r>
      <w:r w:rsidRPr="00110858">
        <w:rPr>
          <w:b w:val="0"/>
          <w:bCs/>
        </w:rPr>
        <w:t xml:space="preserve"> compounds left in ambient air for 1 month.</w:t>
      </w:r>
      <w:bookmarkEnd w:id="148"/>
    </w:p>
    <w:p w14:paraId="507F5C7E" w14:textId="2677C1F6" w:rsidR="00D04378" w:rsidRDefault="00D04378" w:rsidP="00CE3348">
      <w:pPr>
        <w:pStyle w:val="Caption"/>
        <w:jc w:val="both"/>
      </w:pPr>
    </w:p>
    <w:p w14:paraId="4FEBA2A5" w14:textId="17CEA52E" w:rsidR="00110858" w:rsidRDefault="00D04378" w:rsidP="0022098B">
      <w:pPr>
        <w:pStyle w:val="TAMainText"/>
        <w:keepNext/>
        <w:ind w:firstLine="0"/>
        <w:jc w:val="left"/>
      </w:pPr>
      <w:r w:rsidRPr="00883398">
        <w:rPr>
          <w:rFonts w:ascii="Times New Roman" w:hAnsi="Times New Roman"/>
          <w:noProof/>
        </w:rPr>
        <w:lastRenderedPageBreak/>
        <w:drawing>
          <wp:inline distT="0" distB="0" distL="0" distR="0" wp14:anchorId="1E3EADE6" wp14:editId="14633CED">
            <wp:extent cx="5740400" cy="2258060"/>
            <wp:effectExtent l="0" t="0" r="0" b="889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40400" cy="2258060"/>
                    </a:xfrm>
                    <a:prstGeom prst="rect">
                      <a:avLst/>
                    </a:prstGeom>
                    <a:noFill/>
                    <a:ln>
                      <a:noFill/>
                    </a:ln>
                  </pic:spPr>
                </pic:pic>
              </a:graphicData>
            </a:graphic>
          </wp:inline>
        </w:drawing>
      </w:r>
    </w:p>
    <w:p w14:paraId="0CC567C7" w14:textId="694186B2" w:rsidR="00D04378" w:rsidRPr="00883398" w:rsidRDefault="00110858" w:rsidP="00CE3348">
      <w:pPr>
        <w:pStyle w:val="FigureCaption"/>
        <w:jc w:val="both"/>
      </w:pPr>
      <w:bookmarkStart w:id="149" w:name="_Toc15232646"/>
      <w:r>
        <w:t xml:space="preserve">Figure </w:t>
      </w:r>
      <w:r>
        <w:fldChar w:fldCharType="begin"/>
      </w:r>
      <w:r>
        <w:instrText xml:space="preserve"> SEQ Figure \* ARABIC </w:instrText>
      </w:r>
      <w:r>
        <w:fldChar w:fldCharType="separate"/>
      </w:r>
      <w:r w:rsidR="00F21648">
        <w:t>44</w:t>
      </w:r>
      <w:r>
        <w:fldChar w:fldCharType="end"/>
      </w:r>
      <w:r>
        <w:t>.</w:t>
      </w:r>
      <w:r w:rsidRPr="00110858">
        <w:t xml:space="preserve"> </w:t>
      </w:r>
      <w:r w:rsidRPr="00110858">
        <w:rPr>
          <w:b w:val="0"/>
          <w:bCs/>
        </w:rPr>
        <w:t>Tandem thermal gravimetric analysis (blue) and differential scanning calorimetry (red) TGA/DSC plots for (a) Cs</w:t>
      </w:r>
      <w:r w:rsidRPr="00110858">
        <w:rPr>
          <w:b w:val="0"/>
          <w:bCs/>
          <w:vertAlign w:val="subscript"/>
        </w:rPr>
        <w:t>3</w:t>
      </w:r>
      <w:r w:rsidRPr="00110858">
        <w:rPr>
          <w:b w:val="0"/>
          <w:bCs/>
        </w:rPr>
        <w:t>Cu</w:t>
      </w:r>
      <w:r w:rsidRPr="00110858">
        <w:rPr>
          <w:b w:val="0"/>
          <w:bCs/>
          <w:vertAlign w:val="subscript"/>
        </w:rPr>
        <w:t>2</w:t>
      </w:r>
      <w:r w:rsidRPr="00110858">
        <w:rPr>
          <w:b w:val="0"/>
          <w:bCs/>
        </w:rPr>
        <w:t>Br</w:t>
      </w:r>
      <w:r w:rsidRPr="00110858">
        <w:rPr>
          <w:b w:val="0"/>
          <w:bCs/>
          <w:vertAlign w:val="subscript"/>
        </w:rPr>
        <w:t>5</w:t>
      </w:r>
      <w:r w:rsidRPr="00110858">
        <w:rPr>
          <w:b w:val="0"/>
          <w:bCs/>
        </w:rPr>
        <w:t xml:space="preserve"> and (b) Cs</w:t>
      </w:r>
      <w:r w:rsidRPr="00110858">
        <w:rPr>
          <w:b w:val="0"/>
          <w:bCs/>
          <w:vertAlign w:val="subscript"/>
        </w:rPr>
        <w:t>3</w:t>
      </w:r>
      <w:r w:rsidRPr="00110858">
        <w:rPr>
          <w:b w:val="0"/>
          <w:bCs/>
        </w:rPr>
        <w:t>Cu</w:t>
      </w:r>
      <w:r w:rsidRPr="00110858">
        <w:rPr>
          <w:b w:val="0"/>
          <w:bCs/>
          <w:vertAlign w:val="subscript"/>
        </w:rPr>
        <w:t>2</w:t>
      </w:r>
      <w:r w:rsidRPr="00110858">
        <w:rPr>
          <w:b w:val="0"/>
          <w:bCs/>
        </w:rPr>
        <w:t>I</w:t>
      </w:r>
      <w:r w:rsidRPr="00110858">
        <w:rPr>
          <w:b w:val="0"/>
          <w:bCs/>
          <w:vertAlign w:val="subscript"/>
        </w:rPr>
        <w:t>5</w:t>
      </w:r>
      <w:r w:rsidRPr="00110858">
        <w:rPr>
          <w:b w:val="0"/>
          <w:bCs/>
        </w:rPr>
        <w:t>.</w:t>
      </w:r>
      <w:bookmarkEnd w:id="149"/>
    </w:p>
    <w:p w14:paraId="6B0FFBC1" w14:textId="77777777" w:rsidR="00110858" w:rsidRDefault="00110858" w:rsidP="00CE3348">
      <w:pPr>
        <w:pStyle w:val="TAMainText"/>
        <w:ind w:firstLine="0"/>
        <w:rPr>
          <w:rFonts w:ascii="Times New Roman" w:hAnsi="Times New Roman"/>
        </w:rPr>
      </w:pPr>
    </w:p>
    <w:p w14:paraId="31068894" w14:textId="4CBB9C60" w:rsidR="00D04378" w:rsidRDefault="00D04378" w:rsidP="0022098B">
      <w:pPr>
        <w:pStyle w:val="TAMainText"/>
        <w:ind w:firstLine="720"/>
        <w:rPr>
          <w:rFonts w:ascii="Times New Roman" w:hAnsi="Times New Roman"/>
        </w:rPr>
      </w:pPr>
      <w:r w:rsidRPr="00883398">
        <w:rPr>
          <w:rFonts w:ascii="Times New Roman" w:hAnsi="Times New Roman"/>
        </w:rPr>
        <w:t>The DSC scans suggest that in both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w:t>
      </w:r>
      <w:r w:rsidRPr="00883398">
        <w:rPr>
          <w:rFonts w:ascii="Times New Roman" w:hAnsi="Times New Roman"/>
        </w:rPr>
        <w:t xml:space="preserve"> and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I</w:t>
      </w:r>
      <w:r w:rsidRPr="00883398">
        <w:rPr>
          <w:rFonts w:ascii="Times New Roman" w:hAnsi="Times New Roman"/>
          <w:vertAlign w:val="subscript"/>
        </w:rPr>
        <w:t xml:space="preserve">5, </w:t>
      </w:r>
      <w:r w:rsidRPr="00883398">
        <w:rPr>
          <w:rFonts w:ascii="Times New Roman" w:hAnsi="Times New Roman"/>
        </w:rPr>
        <w:t>two different thermal events occur, which are labeled as T</w:t>
      </w:r>
      <w:r w:rsidRPr="00883398">
        <w:rPr>
          <w:rFonts w:ascii="Times New Roman" w:hAnsi="Times New Roman"/>
          <w:vertAlign w:val="subscript"/>
        </w:rPr>
        <w:t>1</w:t>
      </w:r>
      <w:r w:rsidRPr="00883398">
        <w:rPr>
          <w:rFonts w:ascii="Times New Roman" w:hAnsi="Times New Roman"/>
        </w:rPr>
        <w:t xml:space="preserve"> and T</w:t>
      </w:r>
      <w:r w:rsidRPr="00883398">
        <w:rPr>
          <w:rFonts w:ascii="Times New Roman" w:hAnsi="Times New Roman"/>
          <w:vertAlign w:val="subscript"/>
        </w:rPr>
        <w:t>2</w:t>
      </w:r>
      <w:r w:rsidRPr="00883398">
        <w:rPr>
          <w:rFonts w:ascii="Times New Roman" w:hAnsi="Times New Roman"/>
        </w:rPr>
        <w:t xml:space="preserve"> in the corresponding plots in Figure </w:t>
      </w:r>
      <w:r>
        <w:rPr>
          <w:rFonts w:ascii="Times New Roman" w:hAnsi="Times New Roman"/>
        </w:rPr>
        <w:t>4</w:t>
      </w:r>
      <w:r w:rsidR="00390099">
        <w:rPr>
          <w:rFonts w:ascii="Times New Roman" w:hAnsi="Times New Roman"/>
        </w:rPr>
        <w:t>4</w:t>
      </w:r>
      <w:r w:rsidRPr="00883398">
        <w:rPr>
          <w:rFonts w:ascii="Times New Roman" w:hAnsi="Times New Roman"/>
        </w:rPr>
        <w:t>. According to the reported CuI-CsI phase diagrams,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I</w:t>
      </w:r>
      <w:r w:rsidRPr="00883398">
        <w:rPr>
          <w:rFonts w:ascii="Times New Roman" w:hAnsi="Times New Roman"/>
          <w:vertAlign w:val="subscript"/>
        </w:rPr>
        <w:t>5</w:t>
      </w:r>
      <w:r w:rsidRPr="00883398">
        <w:rPr>
          <w:rFonts w:ascii="Times New Roman" w:hAnsi="Times New Roman"/>
        </w:rPr>
        <w:t xml:space="preserve"> exhibits narrowly incongruent melting behavior at 390 °C, which is corroborated by the T</w:t>
      </w:r>
      <w:r w:rsidRPr="00883398">
        <w:rPr>
          <w:rFonts w:ascii="Times New Roman" w:hAnsi="Times New Roman"/>
          <w:vertAlign w:val="subscript"/>
        </w:rPr>
        <w:t>2</w:t>
      </w:r>
      <w:r w:rsidRPr="00883398">
        <w:rPr>
          <w:rFonts w:ascii="Times New Roman" w:hAnsi="Times New Roman"/>
        </w:rPr>
        <w:t xml:space="preserve"> peak.</w:t>
      </w:r>
      <w:r w:rsidRPr="00883398">
        <w:rPr>
          <w:rFonts w:ascii="Times New Roman" w:hAnsi="Times New Roman"/>
        </w:rPr>
        <w:fldChar w:fldCharType="begin"/>
      </w:r>
      <w:r w:rsidR="00896DC4">
        <w:rPr>
          <w:rFonts w:ascii="Times New Roman" w:hAnsi="Times New Roman"/>
        </w:rPr>
        <w:instrText xml:space="preserve"> ADDIN EN.CITE &lt;EndNote&gt;&lt;Cite&gt;&lt;Author&gt;Wojakowska&lt;/Author&gt;&lt;Year&gt;2003&lt;/Year&gt;&lt;RecNum&gt;876&lt;/RecNum&gt;&lt;DisplayText&gt;&lt;style face="superscript"&gt;413&lt;/style&gt;&lt;/DisplayText&gt;&lt;record&gt;&lt;rec-number&gt;876&lt;/rec-number&gt;&lt;foreign-keys&gt;&lt;key app="EN" db-id="vpr9as2rawdd28e5aryxprt4dftzw9tvsf0t" timestamp="1530565281"&gt;876&lt;/key&gt;&lt;/foreign-keys&gt;&lt;ref-type name="Journal Article"&gt;17&lt;/ref-type&gt;&lt;contributors&gt;&lt;authors&gt;&lt;author&gt;Wojakowska, Alina&lt;/author&gt;&lt;author&gt;Gorniak, Agata&lt;/author&gt;&lt;author&gt;Kuznetsov, Alexander Yu&lt;/author&gt;&lt;author&gt;Wojakowski, Andrzej&lt;/author&gt;&lt;author&gt;Josiak, Jerzy&lt;/author&gt;&lt;/authors&gt;&lt;/contributors&gt;&lt;titles&gt;&lt;title&gt;Phase diagram of the system copper (I) iodide+ cesium iodide&lt;/title&gt;&lt;secondary-title&gt;J. Chem. Eng. Data&lt;/secondary-title&gt;&lt;/titles&gt;&lt;periodical&gt;&lt;full-title&gt;Journal of Chemical and Engineering Data&lt;/full-title&gt;&lt;abbr-1&gt;J. Chem. Eng. Data&lt;/abbr-1&gt;&lt;abbr-2&gt;J Chem Eng Data&lt;/abbr-2&gt;&lt;/periodical&gt;&lt;pages&gt;468-471&lt;/pages&gt;&lt;volume&gt;48&lt;/volume&gt;&lt;number&gt;3&lt;/number&gt;&lt;dates&gt;&lt;year&gt;2003&lt;/year&gt;&lt;/dates&gt;&lt;isbn&gt;0021-9568&lt;/isbn&gt;&lt;urls&gt;&lt;/urls&gt;&lt;/record&gt;&lt;/Cite&gt;&lt;/EndNote&gt;</w:instrText>
      </w:r>
      <w:r w:rsidRPr="00883398">
        <w:rPr>
          <w:rFonts w:ascii="Times New Roman" w:hAnsi="Times New Roman"/>
        </w:rPr>
        <w:fldChar w:fldCharType="separate"/>
      </w:r>
      <w:r w:rsidR="00896DC4" w:rsidRPr="00896DC4">
        <w:rPr>
          <w:rFonts w:ascii="Times New Roman" w:hAnsi="Times New Roman"/>
          <w:noProof/>
          <w:vertAlign w:val="superscript"/>
        </w:rPr>
        <w:t>413</w:t>
      </w:r>
      <w:r w:rsidRPr="00883398">
        <w:rPr>
          <w:rFonts w:ascii="Times New Roman" w:hAnsi="Times New Roman"/>
        </w:rPr>
        <w:fldChar w:fldCharType="end"/>
      </w:r>
      <w:r w:rsidRPr="00883398">
        <w:rPr>
          <w:rFonts w:ascii="Times New Roman" w:hAnsi="Times New Roman"/>
        </w:rPr>
        <w:t xml:space="preserve"> The T</w:t>
      </w:r>
      <w:r w:rsidRPr="00883398">
        <w:rPr>
          <w:rFonts w:ascii="Times New Roman" w:hAnsi="Times New Roman"/>
          <w:vertAlign w:val="subscript"/>
        </w:rPr>
        <w:t>1</w:t>
      </w:r>
      <w:r w:rsidRPr="00883398">
        <w:rPr>
          <w:rFonts w:ascii="Times New Roman" w:hAnsi="Times New Roman"/>
        </w:rPr>
        <w:t xml:space="preserve"> feature is close to the eutectic isotherm at 350 °C, which is visible in CuI rich compositions in the reported phase diagram, however, we note that no CuI impurity was detected in our PXRD measurements</w:t>
      </w:r>
      <w:r>
        <w:rPr>
          <w:rFonts w:ascii="Times New Roman" w:hAnsi="Times New Roman"/>
        </w:rPr>
        <w:t xml:space="preserve">, shown in Figure </w:t>
      </w:r>
      <w:r w:rsidR="00390099">
        <w:rPr>
          <w:rFonts w:ascii="Times New Roman" w:hAnsi="Times New Roman"/>
        </w:rPr>
        <w:t>4</w:t>
      </w:r>
      <w:r>
        <w:rPr>
          <w:rFonts w:ascii="Times New Roman" w:hAnsi="Times New Roman"/>
        </w:rPr>
        <w:t>5b</w:t>
      </w:r>
      <w:r w:rsidRPr="00883398">
        <w:rPr>
          <w:rFonts w:ascii="Times New Roman" w:hAnsi="Times New Roman"/>
        </w:rPr>
        <w:t>. In the case of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w:t>
      </w:r>
      <w:r w:rsidRPr="00883398">
        <w:rPr>
          <w:rFonts w:ascii="Times New Roman" w:hAnsi="Times New Roman"/>
        </w:rPr>
        <w:t xml:space="preserve">, this compound was not entered in the reported phase diagram, but the DSC scan provided in Figure </w:t>
      </w:r>
      <w:r>
        <w:rPr>
          <w:rFonts w:ascii="Times New Roman" w:hAnsi="Times New Roman"/>
        </w:rPr>
        <w:t>4</w:t>
      </w:r>
      <w:r w:rsidR="00390099">
        <w:rPr>
          <w:rFonts w:ascii="Times New Roman" w:hAnsi="Times New Roman"/>
        </w:rPr>
        <w:t>4</w:t>
      </w:r>
      <w:r w:rsidRPr="00883398">
        <w:rPr>
          <w:rFonts w:ascii="Times New Roman" w:hAnsi="Times New Roman"/>
        </w:rPr>
        <w:t>a is consistent with the reported binary phase diagram.</w:t>
      </w:r>
      <w:r w:rsidRPr="00883398">
        <w:rPr>
          <w:rFonts w:ascii="Times New Roman" w:hAnsi="Times New Roman"/>
        </w:rPr>
        <w:fldChar w:fldCharType="begin"/>
      </w:r>
      <w:r w:rsidR="00896DC4">
        <w:rPr>
          <w:rFonts w:ascii="Times New Roman" w:hAnsi="Times New Roman"/>
        </w:rPr>
        <w:instrText xml:space="preserve"> ADDIN EN.CITE &lt;EndNote&gt;&lt;Cite&gt;&lt;Author&gt;Wojakowska&lt;/Author&gt;&lt;Year&gt;2000&lt;/Year&gt;&lt;RecNum&gt;875&lt;/RecNum&gt;&lt;DisplayText&gt;&lt;style face="superscript"&gt;414&lt;/style&gt;&lt;/DisplayText&gt;&lt;record&gt;&lt;rec-number&gt;875&lt;/rec-number&gt;&lt;foreign-keys&gt;&lt;key app="EN" db-id="vpr9as2rawdd28e5aryxprt4dftzw9tvsf0t" timestamp="1530565131"&gt;875&lt;/key&gt;&lt;/foreign-keys&gt;&lt;ref-type name="Journal Article"&gt;17&lt;/ref-type&gt;&lt;contributors&gt;&lt;authors&gt;&lt;author&gt;Wojakowska, A&lt;/author&gt;&lt;author&gt;Krzyżak, E&lt;/author&gt;&lt;author&gt;Wojakowski, A&lt;/author&gt;&lt;/authors&gt;&lt;/contributors&gt;&lt;titles&gt;&lt;title&gt;Phase diagram for the CuBr–CsBr system&lt;/title&gt;&lt;secondary-title&gt;Thermochimica acta&lt;/secondary-title&gt;&lt;/titles&gt;&lt;periodical&gt;&lt;full-title&gt;Thermochimica Acta&lt;/full-title&gt;&lt;abbr-1&gt;Thermochim. Acta&lt;/abbr-1&gt;&lt;abbr-2&gt;Thermochim Acta&lt;/abbr-2&gt;&lt;/periodical&gt;&lt;pages&gt;55-59&lt;/pages&gt;&lt;volume&gt;344&lt;/volume&gt;&lt;number&gt;1-2&lt;/number&gt;&lt;dates&gt;&lt;year&gt;2000&lt;/year&gt;&lt;/dates&gt;&lt;isbn&gt;0040-6031&lt;/isbn&gt;&lt;urls&gt;&lt;/urls&gt;&lt;/record&gt;&lt;/Cite&gt;&lt;/EndNote&gt;</w:instrText>
      </w:r>
      <w:r w:rsidRPr="00883398">
        <w:rPr>
          <w:rFonts w:ascii="Times New Roman" w:hAnsi="Times New Roman"/>
        </w:rPr>
        <w:fldChar w:fldCharType="separate"/>
      </w:r>
      <w:r w:rsidR="00896DC4" w:rsidRPr="00896DC4">
        <w:rPr>
          <w:rFonts w:ascii="Times New Roman" w:hAnsi="Times New Roman"/>
          <w:noProof/>
          <w:vertAlign w:val="superscript"/>
        </w:rPr>
        <w:t>414</w:t>
      </w:r>
      <w:r w:rsidRPr="00883398">
        <w:rPr>
          <w:rFonts w:ascii="Times New Roman" w:hAnsi="Times New Roman"/>
        </w:rPr>
        <w:fldChar w:fldCharType="end"/>
      </w:r>
      <w:r w:rsidRPr="00883398">
        <w:rPr>
          <w:rFonts w:ascii="Times New Roman" w:hAnsi="Times New Roman"/>
        </w:rPr>
        <w:t xml:space="preserve"> Thus,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w:t>
      </w:r>
      <w:r w:rsidRPr="00883398">
        <w:rPr>
          <w:rFonts w:ascii="Times New Roman" w:hAnsi="Times New Roman"/>
        </w:rPr>
        <w:t xml:space="preserve"> decomposes peritectically at 318 °C into liquid and CsCu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3</w:t>
      </w:r>
      <w:r w:rsidRPr="00883398">
        <w:rPr>
          <w:rFonts w:ascii="Times New Roman" w:hAnsi="Times New Roman"/>
        </w:rPr>
        <w:t xml:space="preserve"> phases, and further melts at 364 °C producing CsBr. Indeed, small impurities of CsX appear in the PXRD after multiple heating and cooling cycles as shown in Figure </w:t>
      </w:r>
      <w:r w:rsidR="00390099">
        <w:rPr>
          <w:rFonts w:ascii="Times New Roman" w:hAnsi="Times New Roman"/>
        </w:rPr>
        <w:t>4</w:t>
      </w:r>
      <w:r w:rsidRPr="00883398">
        <w:rPr>
          <w:rFonts w:ascii="Times New Roman" w:hAnsi="Times New Roman"/>
        </w:rPr>
        <w:t>5</w:t>
      </w:r>
      <w:r>
        <w:rPr>
          <w:rFonts w:ascii="Times New Roman" w:hAnsi="Times New Roman"/>
        </w:rPr>
        <w:t>a</w:t>
      </w:r>
      <w:r w:rsidRPr="00883398">
        <w:rPr>
          <w:rFonts w:ascii="Times New Roman" w:hAnsi="Times New Roman"/>
        </w:rPr>
        <w:t>, especially for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 xml:space="preserve">5 </w:t>
      </w:r>
      <w:r w:rsidRPr="00883398">
        <w:rPr>
          <w:rFonts w:ascii="Times New Roman" w:hAnsi="Times New Roman"/>
        </w:rPr>
        <w:t xml:space="preserve">which clearly supports the notion that it melts incongruently. </w:t>
      </w:r>
    </w:p>
    <w:p w14:paraId="3B8C1026" w14:textId="77777777" w:rsidR="00110858" w:rsidRDefault="00D04378" w:rsidP="00AE24B5">
      <w:pPr>
        <w:pStyle w:val="TAMainText"/>
        <w:keepNext/>
        <w:ind w:firstLine="0"/>
        <w:jc w:val="center"/>
      </w:pPr>
      <w:r>
        <w:rPr>
          <w:noProof/>
        </w:rPr>
        <w:lastRenderedPageBreak/>
        <w:drawing>
          <wp:inline distT="0" distB="0" distL="0" distR="0" wp14:anchorId="173EAD84" wp14:editId="061ADAAC">
            <wp:extent cx="3174487" cy="5378668"/>
            <wp:effectExtent l="0" t="0" r="698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82869" cy="5392871"/>
                    </a:xfrm>
                    <a:prstGeom prst="rect">
                      <a:avLst/>
                    </a:prstGeom>
                    <a:noFill/>
                    <a:ln>
                      <a:noFill/>
                    </a:ln>
                  </pic:spPr>
                </pic:pic>
              </a:graphicData>
            </a:graphic>
          </wp:inline>
        </w:drawing>
      </w:r>
    </w:p>
    <w:p w14:paraId="62B26124" w14:textId="0E0CA287" w:rsidR="00D04378" w:rsidRDefault="00110858" w:rsidP="00CE3348">
      <w:pPr>
        <w:pStyle w:val="FigureCaption"/>
        <w:jc w:val="both"/>
        <w:rPr>
          <w:b w:val="0"/>
          <w:bCs/>
        </w:rPr>
      </w:pPr>
      <w:bookmarkStart w:id="150" w:name="_Toc15232647"/>
      <w:r>
        <w:t xml:space="preserve">Figure </w:t>
      </w:r>
      <w:r>
        <w:fldChar w:fldCharType="begin"/>
      </w:r>
      <w:r>
        <w:instrText xml:space="preserve"> SEQ Figure \* ARABIC </w:instrText>
      </w:r>
      <w:r>
        <w:fldChar w:fldCharType="separate"/>
      </w:r>
      <w:r w:rsidR="00F21648">
        <w:t>45</w:t>
      </w:r>
      <w:r>
        <w:fldChar w:fldCharType="end"/>
      </w:r>
      <w:r>
        <w:t xml:space="preserve">. </w:t>
      </w:r>
      <w:r w:rsidRPr="00110858">
        <w:rPr>
          <w:b w:val="0"/>
          <w:bCs/>
        </w:rPr>
        <w:t>PXRD patterns of (a) Cs</w:t>
      </w:r>
      <w:r w:rsidRPr="00110858">
        <w:rPr>
          <w:b w:val="0"/>
          <w:bCs/>
          <w:vertAlign w:val="subscript"/>
        </w:rPr>
        <w:t>3</w:t>
      </w:r>
      <w:r w:rsidRPr="00110858">
        <w:rPr>
          <w:b w:val="0"/>
          <w:bCs/>
        </w:rPr>
        <w:t>Cu</w:t>
      </w:r>
      <w:r w:rsidRPr="00110858">
        <w:rPr>
          <w:b w:val="0"/>
          <w:bCs/>
          <w:vertAlign w:val="subscript"/>
        </w:rPr>
        <w:t>2</w:t>
      </w:r>
      <w:r w:rsidRPr="00110858">
        <w:rPr>
          <w:b w:val="0"/>
          <w:bCs/>
        </w:rPr>
        <w:t>Br</w:t>
      </w:r>
      <w:r w:rsidRPr="00110858">
        <w:rPr>
          <w:b w:val="0"/>
          <w:bCs/>
          <w:vertAlign w:val="subscript"/>
        </w:rPr>
        <w:t>5</w:t>
      </w:r>
      <w:r w:rsidRPr="00110858">
        <w:rPr>
          <w:b w:val="0"/>
          <w:bCs/>
        </w:rPr>
        <w:t xml:space="preserve"> and (b) Cs</w:t>
      </w:r>
      <w:r w:rsidRPr="00110858">
        <w:rPr>
          <w:b w:val="0"/>
          <w:bCs/>
          <w:vertAlign w:val="subscript"/>
        </w:rPr>
        <w:t>3</w:t>
      </w:r>
      <w:r w:rsidRPr="00110858">
        <w:rPr>
          <w:b w:val="0"/>
          <w:bCs/>
        </w:rPr>
        <w:t>Cu</w:t>
      </w:r>
      <w:r w:rsidRPr="00110858">
        <w:rPr>
          <w:b w:val="0"/>
          <w:bCs/>
          <w:vertAlign w:val="subscript"/>
        </w:rPr>
        <w:t>2</w:t>
      </w:r>
      <w:r w:rsidRPr="00110858">
        <w:rPr>
          <w:b w:val="0"/>
          <w:bCs/>
        </w:rPr>
        <w:t>I</w:t>
      </w:r>
      <w:r w:rsidRPr="00110858">
        <w:rPr>
          <w:b w:val="0"/>
          <w:bCs/>
          <w:vertAlign w:val="subscript"/>
        </w:rPr>
        <w:t>5</w:t>
      </w:r>
      <w:r w:rsidRPr="00110858">
        <w:rPr>
          <w:b w:val="0"/>
          <w:bCs/>
        </w:rPr>
        <w:t xml:space="preserve"> after 2 heating cycles over 545 </w:t>
      </w:r>
      <w:r w:rsidRPr="00110858">
        <w:rPr>
          <w:rFonts w:cs="Times"/>
          <w:b w:val="0"/>
          <w:bCs/>
        </w:rPr>
        <w:t>°</w:t>
      </w:r>
      <w:r w:rsidRPr="00110858">
        <w:rPr>
          <w:b w:val="0"/>
          <w:bCs/>
        </w:rPr>
        <w:t>C. Asterisks denote CsX impurity phases resulting from incongruent melting of the phases.</w:t>
      </w:r>
      <w:bookmarkEnd w:id="150"/>
    </w:p>
    <w:p w14:paraId="7B5A6014" w14:textId="5524C7CA" w:rsidR="00110858" w:rsidRDefault="00110858" w:rsidP="00CE3348">
      <w:pPr>
        <w:pStyle w:val="FigureCaption"/>
        <w:jc w:val="both"/>
        <w:rPr>
          <w:b w:val="0"/>
          <w:bCs/>
        </w:rPr>
      </w:pPr>
    </w:p>
    <w:p w14:paraId="7F117934" w14:textId="77777777" w:rsidR="00110858" w:rsidRDefault="00110858" w:rsidP="00CE3348">
      <w:pPr>
        <w:pStyle w:val="FigureCaption"/>
        <w:jc w:val="both"/>
      </w:pPr>
    </w:p>
    <w:p w14:paraId="38E2C7AD" w14:textId="1436A2F1" w:rsidR="00D04378" w:rsidRPr="00883398" w:rsidRDefault="00D04378" w:rsidP="00CE3348">
      <w:pPr>
        <w:pStyle w:val="Heading3"/>
        <w:spacing w:after="240"/>
        <w:jc w:val="both"/>
      </w:pPr>
      <w:bookmarkStart w:id="151" w:name="_Toc15232361"/>
      <w:r>
        <w:t>4</w:t>
      </w:r>
      <w:r w:rsidRPr="00663569">
        <w:t>.</w:t>
      </w:r>
      <w:r w:rsidR="00110858">
        <w:t>2</w:t>
      </w:r>
      <w:r w:rsidRPr="00663569">
        <w:t>.</w:t>
      </w:r>
      <w:r w:rsidR="0022098B">
        <w:t>5</w:t>
      </w:r>
      <w:r w:rsidRPr="00663569">
        <w:t xml:space="preserve">  </w:t>
      </w:r>
      <w:r>
        <w:t xml:space="preserve">Optical Properties </w:t>
      </w:r>
      <w:r w:rsidRPr="00663569">
        <w:t>of Cs</w:t>
      </w:r>
      <w:r w:rsidRPr="00663569">
        <w:rPr>
          <w:vertAlign w:val="subscript"/>
        </w:rPr>
        <w:t>3</w:t>
      </w:r>
      <w:r w:rsidRPr="00663569">
        <w:t>Cu</w:t>
      </w:r>
      <w:r w:rsidRPr="00663569">
        <w:rPr>
          <w:vertAlign w:val="subscript"/>
        </w:rPr>
        <w:t>2</w:t>
      </w:r>
      <w:r w:rsidRPr="00663569">
        <w:t>X</w:t>
      </w:r>
      <w:r w:rsidRPr="00663569">
        <w:rPr>
          <w:vertAlign w:val="subscript"/>
        </w:rPr>
        <w:t>5</w:t>
      </w:r>
      <w:r w:rsidRPr="00663569">
        <w:t xml:space="preserve"> (X = Br, I)</w:t>
      </w:r>
      <w:bookmarkEnd w:id="151"/>
    </w:p>
    <w:p w14:paraId="48866B06" w14:textId="3E3B5E6B" w:rsidR="00D04378" w:rsidRPr="00883398" w:rsidRDefault="00D04378" w:rsidP="00CE3348">
      <w:pPr>
        <w:pStyle w:val="TAMainText"/>
        <w:ind w:firstLine="720"/>
        <w:rPr>
          <w:rFonts w:ascii="Times New Roman" w:hAnsi="Times New Roman"/>
        </w:rPr>
      </w:pPr>
      <w:r w:rsidRPr="00883398">
        <w:rPr>
          <w:rFonts w:ascii="Times New Roman" w:hAnsi="Times New Roman"/>
        </w:rPr>
        <w:t>Room temperature PL measurements for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5-x</w:t>
      </w:r>
      <w:r w:rsidRPr="00883398">
        <w:rPr>
          <w:rFonts w:ascii="Times New Roman" w:hAnsi="Times New Roman"/>
        </w:rPr>
        <w:t>I</w:t>
      </w:r>
      <w:r w:rsidRPr="00883398">
        <w:rPr>
          <w:rFonts w:ascii="Times New Roman" w:hAnsi="Times New Roman"/>
          <w:vertAlign w:val="subscript"/>
        </w:rPr>
        <w:t>x</w:t>
      </w:r>
      <w:r w:rsidRPr="00883398">
        <w:rPr>
          <w:rFonts w:ascii="Times New Roman" w:hAnsi="Times New Roman"/>
        </w:rPr>
        <w:t xml:space="preserve"> (0 ≤ x ≤ 5) are summarized in Figure </w:t>
      </w:r>
      <w:r w:rsidR="00390099">
        <w:rPr>
          <w:rFonts w:ascii="Times New Roman" w:hAnsi="Times New Roman"/>
        </w:rPr>
        <w:t>4</w:t>
      </w:r>
      <w:r>
        <w:rPr>
          <w:rFonts w:ascii="Times New Roman" w:hAnsi="Times New Roman"/>
        </w:rPr>
        <w:t>6</w:t>
      </w:r>
      <w:r w:rsidRPr="00883398">
        <w:rPr>
          <w:rFonts w:ascii="Times New Roman" w:hAnsi="Times New Roman"/>
        </w:rPr>
        <w:t xml:space="preserve"> and Table </w:t>
      </w:r>
      <w:r w:rsidR="00390099">
        <w:rPr>
          <w:rFonts w:ascii="Times New Roman" w:hAnsi="Times New Roman"/>
        </w:rPr>
        <w:t>8</w:t>
      </w:r>
      <w:r w:rsidRPr="00883398">
        <w:rPr>
          <w:rFonts w:ascii="Times New Roman" w:hAnsi="Times New Roman"/>
        </w:rPr>
        <w:t>. Under UV excitation,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5-x</w:t>
      </w:r>
      <w:r w:rsidRPr="00883398">
        <w:rPr>
          <w:rFonts w:ascii="Times New Roman" w:hAnsi="Times New Roman"/>
        </w:rPr>
        <w:t>I</w:t>
      </w:r>
      <w:r w:rsidRPr="00883398">
        <w:rPr>
          <w:rFonts w:ascii="Times New Roman" w:hAnsi="Times New Roman"/>
          <w:vertAlign w:val="subscript"/>
        </w:rPr>
        <w:t>x</w:t>
      </w:r>
      <w:r w:rsidRPr="00883398">
        <w:rPr>
          <w:rFonts w:ascii="Times New Roman" w:hAnsi="Times New Roman"/>
        </w:rPr>
        <w:t xml:space="preserve"> demonstrate intense blue emission with a PL peaks ranging from 443 nm to 455 nm. The PL peaks are broad with FWHM values increasing linearly from 75 nm for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w:t>
      </w:r>
      <w:r w:rsidRPr="00883398">
        <w:rPr>
          <w:rFonts w:ascii="Times New Roman" w:hAnsi="Times New Roman"/>
        </w:rPr>
        <w:t xml:space="preserve"> to 99 nm for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I</w:t>
      </w:r>
      <w:r w:rsidRPr="00883398">
        <w:rPr>
          <w:rFonts w:ascii="Times New Roman" w:hAnsi="Times New Roman"/>
          <w:vertAlign w:val="subscript"/>
        </w:rPr>
        <w:t>5</w:t>
      </w:r>
      <w:r w:rsidRPr="00883398">
        <w:rPr>
          <w:rFonts w:ascii="Times New Roman" w:hAnsi="Times New Roman"/>
        </w:rPr>
        <w:t xml:space="preserve">. In contrast, narrower </w:t>
      </w:r>
      <w:r w:rsidRPr="00883398">
        <w:rPr>
          <w:rFonts w:ascii="Times New Roman" w:hAnsi="Times New Roman"/>
        </w:rPr>
        <w:lastRenderedPageBreak/>
        <w:t>emission was observed for some of the lead halide perovskites such MAPbX</w:t>
      </w:r>
      <w:r w:rsidRPr="00883398">
        <w:rPr>
          <w:rFonts w:ascii="Times New Roman" w:hAnsi="Times New Roman"/>
          <w:vertAlign w:val="subscript"/>
        </w:rPr>
        <w:t>3</w:t>
      </w:r>
      <w:r w:rsidRPr="00883398">
        <w:rPr>
          <w:rFonts w:ascii="Times New Roman" w:hAnsi="Times New Roman"/>
        </w:rPr>
        <w:t xml:space="preserve"> for which the reported FWHM values are in the 20 – 32 nm range.</w:t>
      </w:r>
      <w:r w:rsidRPr="00883398">
        <w:rPr>
          <w:rFonts w:ascii="Times New Roman" w:hAnsi="Times New Roman"/>
        </w:rPr>
        <w:fldChar w:fldCharType="begin"/>
      </w:r>
      <w:r w:rsidR="00FF2709">
        <w:rPr>
          <w:rFonts w:ascii="Times New Roman" w:hAnsi="Times New Roman"/>
        </w:rPr>
        <w:instrText xml:space="preserve"> ADDIN EN.CITE &lt;EndNote&gt;&lt;Cite&gt;&lt;Author&gt;Gong&lt;/Author&gt;&lt;Year&gt;2018&lt;/Year&gt;&lt;RecNum&gt;1027&lt;/RecNum&gt;&lt;DisplayText&gt;&lt;style face="superscript"&gt;130&lt;/style&gt;&lt;/DisplayText&gt;&lt;record&gt;&lt;rec-number&gt;1027&lt;/rec-number&gt;&lt;foreign-keys&gt;&lt;key app="EN" db-id="vpr9as2rawdd28e5aryxprt4dftzw9tvsf0t" timestamp="1543533793"&gt;1027&lt;/key&gt;&lt;/foreign-keys&gt;&lt;ref-type name="Journal Article"&gt;17&lt;/ref-type&gt;&lt;contributors&gt;&lt;authors&gt;&lt;author&gt;Gong, Xiwen&lt;/author&gt;&lt;author&gt;Voznyy, Oleksandr&lt;/author&gt;&lt;author&gt;Jain, Ankit&lt;/author&gt;&lt;author&gt;Liu, Wenjia&lt;/author&gt;&lt;author&gt;Sabatini, Randy&lt;/author&gt;&lt;author&gt;Piontkowski, Zachary&lt;/author&gt;&lt;author&gt;Walters, Grant&lt;/author&gt;&lt;author&gt;Bappi, Golam&lt;/author&gt;&lt;author&gt;Nokhrin, Sergiy&lt;/author&gt;&lt;author&gt;Bushuyev, Oleksandr&lt;/author&gt;&lt;/authors&gt;&lt;/contributors&gt;&lt;titles&gt;&lt;title&gt;Electron–phonon interaction in efficient perovskite blue emitters&lt;/title&gt;&lt;secondary-title&gt;Nat. Mat.&lt;/secondary-title&gt;&lt;/titles&gt;&lt;periodical&gt;&lt;full-title&gt;Nat. Mat.&lt;/full-title&gt;&lt;/periodical&gt;&lt;pages&gt;550-556&lt;/pages&gt;&lt;volume&gt;17&lt;/volume&gt;&lt;dates&gt;&lt;year&gt;2018&lt;/year&gt;&lt;/dates&gt;&lt;isbn&gt;1476-4660&lt;/isbn&gt;&lt;urls&gt;&lt;/urls&gt;&lt;/record&gt;&lt;/Cite&gt;&lt;/EndNote&gt;</w:instrText>
      </w:r>
      <w:r w:rsidRPr="00883398">
        <w:rPr>
          <w:rFonts w:ascii="Times New Roman" w:hAnsi="Times New Roman"/>
        </w:rPr>
        <w:fldChar w:fldCharType="separate"/>
      </w:r>
      <w:r w:rsidR="00FF2709" w:rsidRPr="00FF2709">
        <w:rPr>
          <w:rFonts w:ascii="Times New Roman" w:hAnsi="Times New Roman"/>
          <w:noProof/>
          <w:vertAlign w:val="superscript"/>
        </w:rPr>
        <w:t>130</w:t>
      </w:r>
      <w:r w:rsidRPr="00883398">
        <w:rPr>
          <w:rFonts w:ascii="Times New Roman" w:hAnsi="Times New Roman"/>
        </w:rPr>
        <w:fldChar w:fldCharType="end"/>
      </w:r>
      <w:r w:rsidRPr="00883398">
        <w:rPr>
          <w:rFonts w:ascii="Times New Roman" w:hAnsi="Times New Roman"/>
        </w:rPr>
        <w:t xml:space="preserve"> Nevertheless, the obtained FWHM values for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5-x</w:t>
      </w:r>
      <w:r w:rsidRPr="00883398">
        <w:rPr>
          <w:rFonts w:ascii="Times New Roman" w:hAnsi="Times New Roman"/>
        </w:rPr>
        <w:t>I</w:t>
      </w:r>
      <w:r w:rsidRPr="00883398">
        <w:rPr>
          <w:rFonts w:ascii="Times New Roman" w:hAnsi="Times New Roman"/>
          <w:vertAlign w:val="subscript"/>
        </w:rPr>
        <w:t>x</w:t>
      </w:r>
      <w:r w:rsidRPr="00883398">
        <w:rPr>
          <w:rFonts w:ascii="Times New Roman" w:hAnsi="Times New Roman"/>
        </w:rPr>
        <w:t xml:space="preserve"> are comparable to that of state-of-the-art blue organic</w:t>
      </w:r>
      <w:r w:rsidRPr="00883398">
        <w:rPr>
          <w:rFonts w:ascii="Times New Roman" w:hAnsi="Times New Roman"/>
        </w:rPr>
        <w:fldChar w:fldCharType="begin"/>
      </w:r>
      <w:r w:rsidR="00896DC4">
        <w:rPr>
          <w:rFonts w:ascii="Times New Roman" w:hAnsi="Times New Roman"/>
        </w:rPr>
        <w:instrText xml:space="preserve"> ADDIN EN.CITE &lt;EndNote&gt;&lt;Cite&gt;&lt;Author&gt;Lee&lt;/Author&gt;&lt;Year&gt;2015&lt;/Year&gt;&lt;RecNum&gt;1037&lt;/RecNum&gt;&lt;DisplayText&gt;&lt;style face="superscript"&gt;424&lt;/style&gt;&lt;/DisplayText&gt;&lt;record&gt;&lt;rec-number&gt;1037&lt;/rec-number&gt;&lt;foreign-keys&gt;&lt;key app="EN" db-id="vpr9as2rawdd28e5aryxprt4dftzw9tvsf0t" timestamp="1544750589"&gt;1037&lt;/key&gt;&lt;/foreign-keys&gt;&lt;ref-type name="Journal Article"&gt;17&lt;/ref-type&gt;&lt;contributors&gt;&lt;authors&gt;&lt;author&gt;Lee, Jaesang&lt;/author&gt;&lt;author&gt;Chen, Hsiao-Fan&lt;/author&gt;&lt;author&gt;Batagoda, Thilini&lt;/author&gt;&lt;author&gt;Coburn, Caleb&lt;/author&gt;&lt;author&gt;Djurovich, Peter I.&lt;/author&gt;&lt;author&gt;Thompson, Mark E.&lt;/author&gt;&lt;author&gt;Forrest, Stephen R.&lt;/author&gt;&lt;/authors&gt;&lt;/contributors&gt;&lt;titles&gt;&lt;title&gt;Deep blue phosphorescent organic light-emitting diodes with very high brightness and efficiency&lt;/title&gt;&lt;secondary-title&gt;Nat. Mater.&lt;/secondary-title&gt;&lt;/titles&gt;&lt;periodical&gt;&lt;full-title&gt;Nat. Mater.&lt;/full-title&gt;&lt;/periodical&gt;&lt;pages&gt;92&lt;/pages&gt;&lt;volume&gt;15&lt;/volume&gt;&lt;dates&gt;&lt;year&gt;2015&lt;/year&gt;&lt;pub-dates&gt;&lt;date&gt;10/19/online&lt;/date&gt;&lt;/pub-dates&gt;&lt;/dates&gt;&lt;publisher&gt;Nature Publishing Group&lt;/publisher&gt;&lt;work-type&gt;Article&lt;/work-type&gt;&lt;urls&gt;&lt;related-urls&gt;&lt;url&gt;https://doi.org/10.1038/nmat4446&lt;/url&gt;&lt;/related-urls&gt;&lt;/urls&gt;&lt;electronic-resource-num&gt;10.1038/nmat4446&amp;#xD;https://www.nature.com/articles/nmat4446#supplementary-information&lt;/electronic-resource-num&gt;&lt;/record&gt;&lt;/Cite&gt;&lt;/EndNote&gt;</w:instrText>
      </w:r>
      <w:r w:rsidRPr="00883398">
        <w:rPr>
          <w:rFonts w:ascii="Times New Roman" w:hAnsi="Times New Roman"/>
        </w:rPr>
        <w:fldChar w:fldCharType="separate"/>
      </w:r>
      <w:r w:rsidR="00896DC4" w:rsidRPr="00896DC4">
        <w:rPr>
          <w:rFonts w:ascii="Times New Roman" w:hAnsi="Times New Roman"/>
          <w:noProof/>
          <w:vertAlign w:val="superscript"/>
        </w:rPr>
        <w:t>424</w:t>
      </w:r>
      <w:r w:rsidRPr="00883398">
        <w:rPr>
          <w:rFonts w:ascii="Times New Roman" w:hAnsi="Times New Roman"/>
        </w:rPr>
        <w:fldChar w:fldCharType="end"/>
      </w:r>
      <w:r w:rsidRPr="00883398">
        <w:rPr>
          <w:rFonts w:ascii="Times New Roman" w:hAnsi="Times New Roman"/>
        </w:rPr>
        <w:t xml:space="preserve"> and inorganic phosphors.</w:t>
      </w:r>
      <w:r w:rsidRPr="00883398">
        <w:rPr>
          <w:rFonts w:ascii="Times New Roman" w:hAnsi="Times New Roman"/>
        </w:rPr>
        <w:fldChar w:fldCharType="begin"/>
      </w:r>
      <w:r w:rsidR="00FF2709">
        <w:rPr>
          <w:rFonts w:ascii="Times New Roman" w:hAnsi="Times New Roman"/>
        </w:rPr>
        <w:instrText xml:space="preserve"> ADDIN EN.CITE &lt;EndNote&gt;&lt;Cite&gt;&lt;Author&gt;Gong&lt;/Author&gt;&lt;Year&gt;2018&lt;/Year&gt;&lt;RecNum&gt;1027&lt;/RecNum&gt;&lt;DisplayText&gt;&lt;style face="superscript"&gt;130&lt;/style&gt;&lt;/DisplayText&gt;&lt;record&gt;&lt;rec-number&gt;1027&lt;/rec-number&gt;&lt;foreign-keys&gt;&lt;key app="EN" db-id="vpr9as2rawdd28e5aryxprt4dftzw9tvsf0t" timestamp="1543533793"&gt;1027&lt;/key&gt;&lt;/foreign-keys&gt;&lt;ref-type name="Journal Article"&gt;17&lt;/ref-type&gt;&lt;contributors&gt;&lt;authors&gt;&lt;author&gt;Gong, Xiwen&lt;/author&gt;&lt;author&gt;Voznyy, Oleksandr&lt;/author&gt;&lt;author&gt;Jain, Ankit&lt;/author&gt;&lt;author&gt;Liu, Wenjia&lt;/author&gt;&lt;author&gt;Sabatini, Randy&lt;/author&gt;&lt;author&gt;Piontkowski, Zachary&lt;/author&gt;&lt;author&gt;Walters, Grant&lt;/author&gt;&lt;author&gt;Bappi, Golam&lt;/author&gt;&lt;author&gt;Nokhrin, Sergiy&lt;/author&gt;&lt;author&gt;Bushuyev, Oleksandr&lt;/author&gt;&lt;/authors&gt;&lt;/contributors&gt;&lt;titles&gt;&lt;title&gt;Electron–phonon interaction in efficient perovskite blue emitters&lt;/title&gt;&lt;secondary-title&gt;Nat. Mat.&lt;/secondary-title&gt;&lt;/titles&gt;&lt;periodical&gt;&lt;full-title&gt;Nat. Mat.&lt;/full-title&gt;&lt;/periodical&gt;&lt;pages&gt;550-556&lt;/pages&gt;&lt;volume&gt;17&lt;/volume&gt;&lt;dates&gt;&lt;year&gt;2018&lt;/year&gt;&lt;/dates&gt;&lt;isbn&gt;1476-4660&lt;/isbn&gt;&lt;urls&gt;&lt;/urls&gt;&lt;/record&gt;&lt;/Cite&gt;&lt;/EndNote&gt;</w:instrText>
      </w:r>
      <w:r w:rsidRPr="00883398">
        <w:rPr>
          <w:rFonts w:ascii="Times New Roman" w:hAnsi="Times New Roman"/>
        </w:rPr>
        <w:fldChar w:fldCharType="separate"/>
      </w:r>
      <w:r w:rsidR="00FF2709" w:rsidRPr="00FF2709">
        <w:rPr>
          <w:rFonts w:ascii="Times New Roman" w:hAnsi="Times New Roman"/>
          <w:noProof/>
          <w:vertAlign w:val="superscript"/>
        </w:rPr>
        <w:t>130</w:t>
      </w:r>
      <w:r w:rsidRPr="00883398">
        <w:rPr>
          <w:rFonts w:ascii="Times New Roman" w:hAnsi="Times New Roman"/>
        </w:rPr>
        <w:fldChar w:fldCharType="end"/>
      </w:r>
      <w:r w:rsidRPr="00883398">
        <w:rPr>
          <w:rFonts w:ascii="Times New Roman" w:hAnsi="Times New Roman"/>
        </w:rPr>
        <w:t xml:space="preserve"> The observed PL emission spectra are characterized by colors ranging from a lighter blue with Commission Internationale de l’Eclairage (CIE) Color Coordinates (</w:t>
      </w:r>
      <w:r w:rsidRPr="00883398">
        <w:rPr>
          <w:rFonts w:ascii="Times New Roman" w:hAnsi="Times New Roman"/>
          <w:i/>
        </w:rPr>
        <w:t>x</w:t>
      </w:r>
      <w:r w:rsidRPr="00883398">
        <w:rPr>
          <w:rFonts w:ascii="Times New Roman" w:hAnsi="Times New Roman"/>
        </w:rPr>
        <w:t xml:space="preserve">, </w:t>
      </w:r>
      <w:r w:rsidRPr="00883398">
        <w:rPr>
          <w:rFonts w:ascii="Times New Roman" w:hAnsi="Times New Roman"/>
          <w:i/>
        </w:rPr>
        <w:t>y</w:t>
      </w:r>
      <w:r w:rsidRPr="00883398">
        <w:rPr>
          <w:rFonts w:ascii="Times New Roman" w:hAnsi="Times New Roman"/>
        </w:rPr>
        <w:t>) of (0.15, 0.067) for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w:t>
      </w:r>
      <w:r w:rsidRPr="00883398">
        <w:rPr>
          <w:rFonts w:ascii="Times New Roman" w:hAnsi="Times New Roman"/>
        </w:rPr>
        <w:t xml:space="preserve"> to a deeper blue (0.15, 0.048) for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I</w:t>
      </w:r>
      <w:r w:rsidRPr="00883398">
        <w:rPr>
          <w:rFonts w:ascii="Times New Roman" w:hAnsi="Times New Roman"/>
          <w:vertAlign w:val="subscript"/>
        </w:rPr>
        <w:t>5</w:t>
      </w:r>
      <w:r w:rsidRPr="00883398">
        <w:rPr>
          <w:rFonts w:ascii="Times New Roman" w:hAnsi="Times New Roman"/>
        </w:rPr>
        <w:t xml:space="preserve"> (Figure </w:t>
      </w:r>
      <w:r w:rsidR="00390099">
        <w:rPr>
          <w:rFonts w:ascii="Times New Roman" w:hAnsi="Times New Roman"/>
        </w:rPr>
        <w:t>4</w:t>
      </w:r>
      <w:r>
        <w:rPr>
          <w:rFonts w:ascii="Times New Roman" w:hAnsi="Times New Roman"/>
        </w:rPr>
        <w:t>6</w:t>
      </w:r>
      <w:r w:rsidRPr="00883398">
        <w:rPr>
          <w:rFonts w:ascii="Times New Roman" w:hAnsi="Times New Roman"/>
        </w:rPr>
        <w:t>f). Interestingly, the PL emission peaks also demonstrate approximately linear blue shift going from 455 nm for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w:t>
      </w:r>
      <w:r w:rsidRPr="00883398">
        <w:rPr>
          <w:rFonts w:ascii="Times New Roman" w:hAnsi="Times New Roman"/>
        </w:rPr>
        <w:t xml:space="preserve"> to 443 nm for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I</w:t>
      </w:r>
      <w:r w:rsidRPr="00883398">
        <w:rPr>
          <w:rFonts w:ascii="Times New Roman" w:hAnsi="Times New Roman"/>
          <w:vertAlign w:val="subscript"/>
        </w:rPr>
        <w:t>5</w:t>
      </w:r>
      <w:r w:rsidRPr="00883398">
        <w:rPr>
          <w:rFonts w:ascii="Times New Roman" w:hAnsi="Times New Roman"/>
        </w:rPr>
        <w:t>, contrary to the expectations based on electronegativity arguments assuming band-to-band emission. Indeed, our results indicate that the emission in this system is not due to band-to-band transitions but rather has STE origins (see below). The blue shift of PL emission going from bromide to iodide is also observed for binary copper halides CuBr and CuI. Thus, in both CuBr and CuI, the observed excitonic blue emission is characterized with a PL peak at 420 nm for CuBr,</w:t>
      </w:r>
      <w:r w:rsidRPr="00883398">
        <w:rPr>
          <w:rFonts w:ascii="Times New Roman" w:hAnsi="Times New Roman"/>
        </w:rPr>
        <w:fldChar w:fldCharType="begin"/>
      </w:r>
      <w:r w:rsidR="00896DC4">
        <w:rPr>
          <w:rFonts w:ascii="Times New Roman" w:hAnsi="Times New Roman"/>
        </w:rPr>
        <w:instrText xml:space="preserve"> ADDIN EN.CITE &lt;EndNote&gt;&lt;Cite&gt;&lt;Author&gt;Goto&lt;/Author&gt;&lt;Year&gt;1967&lt;/Year&gt;&lt;RecNum&gt;1015&lt;/RecNum&gt;&lt;DisplayText&gt;&lt;style face="superscript"&gt;425&lt;/style&gt;&lt;/DisplayText&gt;&lt;record&gt;&lt;rec-number&gt;1015&lt;/rec-number&gt;&lt;foreign-keys&gt;&lt;key app="EN" db-id="vpr9as2rawdd28e5aryxprt4dftzw9tvsf0t" timestamp="1542069193"&gt;1015&lt;/key&gt;&lt;/foreign-keys&gt;&lt;ref-type name="Journal Article"&gt;17&lt;/ref-type&gt;&lt;contributors&gt;&lt;authors&gt;&lt;author&gt;Goto, Takenari&lt;/author&gt;&lt;author&gt;Ueta, Masayasu&lt;/author&gt;&lt;/authors&gt;&lt;/contributors&gt;&lt;titles&gt;&lt;title&gt;Luminescence of CuBr and Its Correlation to the Exciton&lt;/title&gt;&lt;secondary-title&gt;Journal of the Physical Society of Japan&lt;/secondary-title&gt;&lt;/titles&gt;&lt;periodical&gt;&lt;full-title&gt;Journal of the Physical Society of Japan&lt;/full-title&gt;&lt;abbr-1&gt;J. Phys. Soc. Jpn.&lt;/abbr-1&gt;&lt;abbr-2&gt;J Phys Soc Jpn&lt;/abbr-2&gt;&lt;/periodical&gt;&lt;pages&gt;488-498&lt;/pages&gt;&lt;volume&gt;22&lt;/volume&gt;&lt;number&gt;2&lt;/number&gt;&lt;dates&gt;&lt;year&gt;1967&lt;/year&gt;&lt;pub-dates&gt;&lt;date&gt;1967/02/15&lt;/date&gt;&lt;/pub-dates&gt;&lt;/dates&gt;&lt;publisher&gt;The Physical Society of Japan&lt;/publisher&gt;&lt;isbn&gt;0031-9015&lt;/isbn&gt;&lt;urls&gt;&lt;related-urls&gt;&lt;url&gt;https://doi.org/10.1143/JPSJ.22.488&lt;/url&gt;&lt;/related-urls&gt;&lt;/urls&gt;&lt;electronic-resource-num&gt;10.1143/JPSJ.22.488&lt;/electronic-resource-num&gt;&lt;access-date&gt;2018/11/12&lt;/access-date&gt;&lt;/record&gt;&lt;/Cite&gt;&lt;/EndNote&gt;</w:instrText>
      </w:r>
      <w:r w:rsidRPr="00883398">
        <w:rPr>
          <w:rFonts w:ascii="Times New Roman" w:hAnsi="Times New Roman"/>
        </w:rPr>
        <w:fldChar w:fldCharType="separate"/>
      </w:r>
      <w:r w:rsidR="00896DC4" w:rsidRPr="00896DC4">
        <w:rPr>
          <w:rFonts w:ascii="Times New Roman" w:hAnsi="Times New Roman"/>
          <w:noProof/>
          <w:vertAlign w:val="superscript"/>
        </w:rPr>
        <w:t>425</w:t>
      </w:r>
      <w:r w:rsidRPr="00883398">
        <w:rPr>
          <w:rFonts w:ascii="Times New Roman" w:hAnsi="Times New Roman"/>
        </w:rPr>
        <w:fldChar w:fldCharType="end"/>
      </w:r>
      <w:r w:rsidRPr="00883398">
        <w:rPr>
          <w:rFonts w:ascii="Times New Roman" w:hAnsi="Times New Roman"/>
        </w:rPr>
        <w:t xml:space="preserve"> and at 410 nm for CuI.</w:t>
      </w:r>
      <w:r w:rsidRPr="00883398">
        <w:rPr>
          <w:rFonts w:ascii="Times New Roman" w:hAnsi="Times New Roman"/>
        </w:rPr>
        <w:fldChar w:fldCharType="begin"/>
      </w:r>
      <w:r w:rsidR="00896DC4">
        <w:rPr>
          <w:rFonts w:ascii="Times New Roman" w:hAnsi="Times New Roman"/>
        </w:rPr>
        <w:instrText xml:space="preserve"> ADDIN EN.CITE &lt;EndNote&gt;&lt;Cite&gt;&lt;Author&gt;Chen&lt;/Author&gt;&lt;Year&gt;2010&lt;/Year&gt;&lt;RecNum&gt;1017&lt;/RecNum&gt;&lt;DisplayText&gt;&lt;style face="superscript"&gt;426&lt;/style&gt;&lt;/DisplayText&gt;&lt;record&gt;&lt;rec-number&gt;1017&lt;/rec-number&gt;&lt;foreign-keys&gt;&lt;key app="EN" db-id="vpr9as2rawdd28e5aryxprt4dftzw9tvsf0t" timestamp="1542073309"&gt;1017&lt;/key&gt;&lt;/foreign-keys&gt;&lt;ref-type name="Journal Article"&gt;17&lt;/ref-type&gt;&lt;contributors&gt;&lt;authors&gt;&lt;author&gt;Chen, Dagui&lt;/author&gt;&lt;author&gt;Wang, Yongjing&lt;/author&gt;&lt;author&gt;Lin, Zhang&lt;/author&gt;&lt;author&gt;Huang, Jiakui&lt;/author&gt;&lt;author&gt;Chen, XianZhi&lt;/author&gt;&lt;author&gt;Pan, Danmei&lt;/author&gt;&lt;author&gt;Huang, Feng&lt;/author&gt;&lt;/authors&gt;&lt;/contributors&gt;&lt;titles&gt;&lt;title&gt;Growth Strategy and Physical Properties of the High Mobility P-Type CuI Crystal&lt;/title&gt;&lt;secondary-title&gt;Crystal Growth &amp;amp; Design&lt;/secondary-title&gt;&lt;/titles&gt;&lt;periodical&gt;&lt;full-title&gt;Crystal Growth &amp;amp; Design&lt;/full-title&gt;&lt;abbr-1&gt;Cryst. Growth Des.&lt;/abbr-1&gt;&lt;/periodical&gt;&lt;pages&gt;2057-2060&lt;/pages&gt;&lt;volume&gt;10&lt;/volume&gt;&lt;number&gt;5&lt;/number&gt;&lt;dates&gt;&lt;year&gt;2010&lt;/year&gt;&lt;pub-dates&gt;&lt;date&gt;2010/05/05&lt;/date&gt;&lt;/pub-dates&gt;&lt;/dates&gt;&lt;publisher&gt;American Chemical Society&lt;/publisher&gt;&lt;isbn&gt;1528-7483&lt;/isbn&gt;&lt;urls&gt;&lt;related-urls&gt;&lt;url&gt;https://doi.org/10.1021/cg100270d&lt;/url&gt;&lt;/related-urls&gt;&lt;/urls&gt;&lt;electronic-resource-num&gt;10.1021/cg100270d&lt;/electronic-resource-num&gt;&lt;/record&gt;&lt;/Cite&gt;&lt;/EndNote&gt;</w:instrText>
      </w:r>
      <w:r w:rsidRPr="00883398">
        <w:rPr>
          <w:rFonts w:ascii="Times New Roman" w:hAnsi="Times New Roman"/>
        </w:rPr>
        <w:fldChar w:fldCharType="separate"/>
      </w:r>
      <w:r w:rsidR="00896DC4" w:rsidRPr="00896DC4">
        <w:rPr>
          <w:rFonts w:ascii="Times New Roman" w:hAnsi="Times New Roman"/>
          <w:noProof/>
          <w:vertAlign w:val="superscript"/>
        </w:rPr>
        <w:t>426</w:t>
      </w:r>
      <w:r w:rsidRPr="00883398">
        <w:rPr>
          <w:rFonts w:ascii="Times New Roman" w:hAnsi="Times New Roman"/>
        </w:rPr>
        <w:fldChar w:fldCharType="end"/>
      </w:r>
      <w:r w:rsidRPr="00883398">
        <w:rPr>
          <w:rFonts w:ascii="Times New Roman" w:hAnsi="Times New Roman"/>
        </w:rPr>
        <w:t xml:space="preserve"> Bright excitonic emission in binary copper halides are typically observed at low temperatures, with CuCl being one of the first semiconductors found to exhibit biexcitons in both nanocrystal and bulk forms,</w:t>
      </w:r>
      <w:r w:rsidRPr="00883398">
        <w:rPr>
          <w:rFonts w:ascii="Times New Roman" w:hAnsi="Times New Roman"/>
        </w:rPr>
        <w:fldChar w:fldCharType="begin"/>
      </w:r>
      <w:r w:rsidR="00896DC4">
        <w:rPr>
          <w:rFonts w:ascii="Times New Roman" w:hAnsi="Times New Roman"/>
        </w:rPr>
        <w:instrText xml:space="preserve"> ADDIN EN.CITE &lt;EndNote&gt;&lt;Cite&gt;&lt;Author&gt;Valenta&lt;/Author&gt;&lt;Year&gt;2001&lt;/Year&gt;&lt;RecNum&gt;1016&lt;/RecNum&gt;&lt;DisplayText&gt;&lt;style face="superscript"&gt;427&lt;/style&gt;&lt;/DisplayText&gt;&lt;record&gt;&lt;rec-number&gt;1016&lt;/rec-number&gt;&lt;foreign-keys&gt;&lt;key app="EN" db-id="vpr9as2rawdd28e5aryxprt4dftzw9tvsf0t" timestamp="1542072101"&gt;1016&lt;/key&gt;&lt;/foreign-keys&gt;&lt;ref-type name="Journal Article"&gt;17&lt;/ref-type&gt;&lt;contributors&gt;&lt;authors&gt;&lt;author&gt;Valenta, J.&lt;/author&gt;&lt;author&gt;Dian, J.&lt;/author&gt;&lt;author&gt;Gilliot, P.&lt;/author&gt;&lt;author&gt;Hönerlage, B.&lt;/author&gt;&lt;/authors&gt;&lt;/contributors&gt;&lt;titles&gt;&lt;title&gt;Photoluminescence and Optical Gain in CuBr Semiconductor Nanocrystals&lt;/title&gt;&lt;secondary-title&gt;physica status solidi (b)&lt;/secondary-title&gt;&lt;/titles&gt;&lt;periodical&gt;&lt;full-title&gt;physica status solidi (b)&lt;/full-title&gt;&lt;abbr-1&gt;Phys. Status Solidi B&lt;/abbr-1&gt;&lt;/periodical&gt;&lt;pages&gt;313-317&lt;/pages&gt;&lt;volume&gt;224&lt;/volume&gt;&lt;number&gt;1&lt;/number&gt;&lt;dates&gt;&lt;year&gt;2001&lt;/year&gt;&lt;/dates&gt;&lt;urls&gt;&lt;related-urls&gt;&lt;url&gt;https://onlinelibrary.wiley.com/doi/abs/10.1002/1521-3951%28200103%29224%3A1%3C313%3A%3AAID-PSSB313%3E3.0.CO%3B2-B&lt;/url&gt;&lt;/related-urls&gt;&lt;/urls&gt;&lt;electronic-resource-num&gt;doi:10.1002/1521-3951(200103)224:1&amp;lt;313::AID-PSSB313&amp;gt;3.0.CO;2-B&lt;/electronic-resource-num&gt;&lt;/record&gt;&lt;/Cite&gt;&lt;/EndNote&gt;</w:instrText>
      </w:r>
      <w:r w:rsidRPr="00883398">
        <w:rPr>
          <w:rFonts w:ascii="Times New Roman" w:hAnsi="Times New Roman"/>
        </w:rPr>
        <w:fldChar w:fldCharType="separate"/>
      </w:r>
      <w:r w:rsidR="00896DC4" w:rsidRPr="00896DC4">
        <w:rPr>
          <w:rFonts w:ascii="Times New Roman" w:hAnsi="Times New Roman"/>
          <w:noProof/>
          <w:vertAlign w:val="superscript"/>
        </w:rPr>
        <w:t>427</w:t>
      </w:r>
      <w:r w:rsidRPr="00883398">
        <w:rPr>
          <w:rFonts w:ascii="Times New Roman" w:hAnsi="Times New Roman"/>
        </w:rPr>
        <w:fldChar w:fldCharType="end"/>
      </w:r>
      <w:r w:rsidRPr="00883398">
        <w:rPr>
          <w:rFonts w:ascii="Times New Roman" w:hAnsi="Times New Roman"/>
        </w:rPr>
        <w:t xml:space="preserve"> as well as being a model system for strong exciton-photon coupling.</w:t>
      </w:r>
      <w:r w:rsidRPr="00883398">
        <w:rPr>
          <w:rFonts w:ascii="Times New Roman" w:hAnsi="Times New Roman"/>
        </w:rPr>
        <w:fldChar w:fldCharType="begin"/>
      </w:r>
      <w:r w:rsidR="00896DC4">
        <w:rPr>
          <w:rFonts w:ascii="Times New Roman" w:hAnsi="Times New Roman"/>
        </w:rPr>
        <w:instrText xml:space="preserve"> ADDIN EN.CITE &lt;EndNote&gt;&lt;Cite&gt;&lt;Author&gt;Woggon&lt;/Author&gt;&lt;Year&gt;1994&lt;/Year&gt;&lt;RecNum&gt;1014&lt;/RecNum&gt;&lt;DisplayText&gt;&lt;style face="superscript"&gt;428&lt;/style&gt;&lt;/DisplayText&gt;&lt;record&gt;&lt;rec-number&gt;1014&lt;/rec-number&gt;&lt;foreign-keys&gt;&lt;key app="EN" db-id="vpr9as2rawdd28e5aryxprt4dftzw9tvsf0t" timestamp="1542068978"&gt;1014&lt;/key&gt;&lt;/foreign-keys&gt;&lt;ref-type name="Journal Article"&gt;17&lt;/ref-type&gt;&lt;contributors&gt;&lt;authors&gt;&lt;author&gt;Woggon, U.&lt;/author&gt;&lt;author&gt;Wind, O.&lt;/author&gt;&lt;author&gt;Langbein, W.&lt;/author&gt;&lt;author&gt;Gogolin, O.&lt;/author&gt;&lt;author&gt;Klingshirn, C.&lt;/author&gt;&lt;/authors&gt;&lt;/contributors&gt;&lt;titles&gt;&lt;title&gt;Confined biexcitons in CuBr quantum dots&lt;/title&gt;&lt;secondary-title&gt;Journal of Luminescence&lt;/secondary-title&gt;&lt;/titles&gt;&lt;periodical&gt;&lt;full-title&gt;Journal of Luminescence&lt;/full-title&gt;&lt;abbr-1&gt;J. Lumin.&lt;/abbr-1&gt;&lt;abbr-2&gt;J Lumin&lt;/abbr-2&gt;&lt;/periodical&gt;&lt;pages&gt;135-145&lt;/pages&gt;&lt;volume&gt;59&lt;/volume&gt;&lt;number&gt;3&lt;/number&gt;&lt;dates&gt;&lt;year&gt;1994&lt;/year&gt;&lt;pub-dates&gt;&lt;date&gt;1994/03/01/&lt;/date&gt;&lt;/pub-dates&gt;&lt;/dates&gt;&lt;isbn&gt;0022-2313&lt;/isbn&gt;&lt;urls&gt;&lt;related-urls&gt;&lt;url&gt;http://www.sciencedirect.com/science/article/pii/0022231394900361&lt;/url&gt;&lt;/related-urls&gt;&lt;/urls&gt;&lt;electronic-resource-num&gt;https://doi.org/10.1016/0022-2313(94)90036-1&lt;/electronic-resource-num&gt;&lt;/record&gt;&lt;/Cite&gt;&lt;/EndNote&gt;</w:instrText>
      </w:r>
      <w:r w:rsidRPr="00883398">
        <w:rPr>
          <w:rFonts w:ascii="Times New Roman" w:hAnsi="Times New Roman"/>
        </w:rPr>
        <w:fldChar w:fldCharType="separate"/>
      </w:r>
      <w:r w:rsidR="00896DC4" w:rsidRPr="00896DC4">
        <w:rPr>
          <w:rFonts w:ascii="Times New Roman" w:hAnsi="Times New Roman"/>
          <w:noProof/>
          <w:vertAlign w:val="superscript"/>
        </w:rPr>
        <w:t>428</w:t>
      </w:r>
      <w:r w:rsidRPr="00883398">
        <w:rPr>
          <w:rFonts w:ascii="Times New Roman" w:hAnsi="Times New Roman"/>
        </w:rPr>
        <w:fldChar w:fldCharType="end"/>
      </w:r>
      <w:r w:rsidRPr="00F8360A">
        <w:rPr>
          <w:rFonts w:ascii="Times New Roman" w:hAnsi="Times New Roman"/>
        </w:rPr>
        <w:t xml:space="preserve"> </w:t>
      </w:r>
      <w:r w:rsidRPr="00883398">
        <w:rPr>
          <w:rFonts w:ascii="Times New Roman" w:hAnsi="Times New Roman"/>
        </w:rPr>
        <w:t>The proximity in PL peak maximums of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5-x</w:t>
      </w:r>
      <w:r w:rsidRPr="00883398">
        <w:rPr>
          <w:rFonts w:ascii="Times New Roman" w:hAnsi="Times New Roman"/>
        </w:rPr>
        <w:t>I</w:t>
      </w:r>
      <w:r w:rsidRPr="00883398">
        <w:rPr>
          <w:rFonts w:ascii="Times New Roman" w:hAnsi="Times New Roman"/>
          <w:vertAlign w:val="subscript"/>
        </w:rPr>
        <w:t xml:space="preserve">x </w:t>
      </w:r>
      <w:r w:rsidRPr="00883398">
        <w:rPr>
          <w:rFonts w:ascii="Times New Roman" w:hAnsi="Times New Roman"/>
        </w:rPr>
        <w:t>(0 ≤ x ≤ 5) to the binary halides suggests that the emission seen in the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5-x</w:t>
      </w:r>
      <w:r w:rsidRPr="00883398">
        <w:rPr>
          <w:rFonts w:ascii="Times New Roman" w:hAnsi="Times New Roman"/>
        </w:rPr>
        <w:t>I</w:t>
      </w:r>
      <w:r w:rsidRPr="00883398">
        <w:rPr>
          <w:rFonts w:ascii="Times New Roman" w:hAnsi="Times New Roman"/>
          <w:vertAlign w:val="subscript"/>
        </w:rPr>
        <w:t>x</w:t>
      </w:r>
      <w:r w:rsidRPr="00883398">
        <w:rPr>
          <w:rFonts w:ascii="Times New Roman" w:hAnsi="Times New Roman"/>
        </w:rPr>
        <w:t xml:space="preserve"> (0 ≤ x ≤ 5) solid solution originates from the copper halide clusters themselves, and that the isolation of [Cu</w:t>
      </w:r>
      <w:r w:rsidRPr="00883398">
        <w:rPr>
          <w:rFonts w:ascii="Times New Roman" w:hAnsi="Times New Roman"/>
          <w:vertAlign w:val="subscript"/>
        </w:rPr>
        <w:t>2</w:t>
      </w:r>
      <w:r w:rsidRPr="00883398">
        <w:rPr>
          <w:rFonts w:ascii="Times New Roman" w:hAnsi="Times New Roman"/>
        </w:rPr>
        <w:t>X</w:t>
      </w:r>
      <w:r w:rsidRPr="00883398">
        <w:rPr>
          <w:rFonts w:ascii="Times New Roman" w:hAnsi="Times New Roman"/>
          <w:vertAlign w:val="subscript"/>
        </w:rPr>
        <w:t>5</w:t>
      </w:r>
      <w:r w:rsidRPr="00883398">
        <w:rPr>
          <w:rFonts w:ascii="Times New Roman" w:hAnsi="Times New Roman"/>
        </w:rPr>
        <w:t>]</w:t>
      </w:r>
      <w:r w:rsidRPr="00883398">
        <w:rPr>
          <w:rFonts w:ascii="Times New Roman" w:hAnsi="Times New Roman"/>
          <w:vertAlign w:val="superscript"/>
        </w:rPr>
        <w:t>3-</w:t>
      </w:r>
      <w:r w:rsidRPr="00883398">
        <w:rPr>
          <w:rFonts w:ascii="Times New Roman" w:hAnsi="Times New Roman"/>
        </w:rPr>
        <w:t xml:space="preserve"> molecular dimers leads to greater charge localization and stronger excitonic effects, ultimately providing highly efficient room temperature emission in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5-x</w:t>
      </w:r>
      <w:r w:rsidRPr="00883398">
        <w:rPr>
          <w:rFonts w:ascii="Times New Roman" w:hAnsi="Times New Roman"/>
        </w:rPr>
        <w:t>I</w:t>
      </w:r>
      <w:r w:rsidRPr="00883398">
        <w:rPr>
          <w:rFonts w:ascii="Times New Roman" w:hAnsi="Times New Roman"/>
          <w:vertAlign w:val="subscript"/>
        </w:rPr>
        <w:t>x</w:t>
      </w:r>
      <w:r w:rsidRPr="00883398">
        <w:rPr>
          <w:rFonts w:ascii="Times New Roman" w:hAnsi="Times New Roman"/>
        </w:rPr>
        <w:t>.</w:t>
      </w:r>
      <w:r>
        <w:rPr>
          <w:rFonts w:ascii="Times New Roman" w:hAnsi="Times New Roman"/>
        </w:rPr>
        <w:t xml:space="preserve"> </w:t>
      </w:r>
      <w:r w:rsidRPr="00883398">
        <w:rPr>
          <w:rFonts w:ascii="Times New Roman" w:hAnsi="Times New Roman"/>
        </w:rPr>
        <w:t>In accordance with the visible intense blue emission clearly noticeable even with a naked eye, the measured PLQY values for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5-x</w:t>
      </w:r>
      <w:r w:rsidRPr="00883398">
        <w:rPr>
          <w:rFonts w:ascii="Times New Roman" w:hAnsi="Times New Roman"/>
        </w:rPr>
        <w:t>I</w:t>
      </w:r>
      <w:r w:rsidRPr="00883398">
        <w:rPr>
          <w:rFonts w:ascii="Times New Roman" w:hAnsi="Times New Roman"/>
          <w:vertAlign w:val="subscript"/>
        </w:rPr>
        <w:t>x</w:t>
      </w:r>
      <w:r w:rsidRPr="00883398">
        <w:rPr>
          <w:rFonts w:ascii="Times New Roman" w:hAnsi="Times New Roman"/>
        </w:rPr>
        <w:t xml:space="preserve"> (0 ≤ x ≤ 5), summarized in Table </w:t>
      </w:r>
      <w:r>
        <w:rPr>
          <w:rFonts w:ascii="Times New Roman" w:hAnsi="Times New Roman"/>
        </w:rPr>
        <w:t>3</w:t>
      </w:r>
      <w:r w:rsidRPr="00883398">
        <w:rPr>
          <w:rFonts w:ascii="Times New Roman" w:hAnsi="Times New Roman"/>
        </w:rPr>
        <w:t xml:space="preserve">, are also among the record high observed for organic and inorganic </w:t>
      </w:r>
      <w:r w:rsidRPr="00883398">
        <w:rPr>
          <w:rFonts w:ascii="Times New Roman" w:hAnsi="Times New Roman"/>
        </w:rPr>
        <w:lastRenderedPageBreak/>
        <w:t>phosphors.</w:t>
      </w:r>
      <w:r w:rsidRPr="00883398">
        <w:rPr>
          <w:rFonts w:ascii="Times New Roman" w:hAnsi="Times New Roman"/>
        </w:rPr>
        <w:fldChar w:fldCharType="begin"/>
      </w:r>
      <w:r w:rsidR="00FF2709">
        <w:rPr>
          <w:rFonts w:ascii="Times New Roman" w:hAnsi="Times New Roman"/>
        </w:rPr>
        <w:instrText xml:space="preserve"> ADDIN EN.CITE &lt;EndNote&gt;&lt;Cite&gt;&lt;Author&gt;Gong&lt;/Author&gt;&lt;Year&gt;2018&lt;/Year&gt;&lt;RecNum&gt;1027&lt;/RecNum&gt;&lt;DisplayText&gt;&lt;style face="superscript"&gt;130&lt;/style&gt;&lt;/DisplayText&gt;&lt;record&gt;&lt;rec-number&gt;1027&lt;/rec-number&gt;&lt;foreign-keys&gt;&lt;key app="EN" db-id="vpr9as2rawdd28e5aryxprt4dftzw9tvsf0t" timestamp="1543533793"&gt;1027&lt;/key&gt;&lt;/foreign-keys&gt;&lt;ref-type name="Journal Article"&gt;17&lt;/ref-type&gt;&lt;contributors&gt;&lt;authors&gt;&lt;author&gt;Gong, Xiwen&lt;/author&gt;&lt;author&gt;Voznyy, Oleksandr&lt;/author&gt;&lt;author&gt;Jain, Ankit&lt;/author&gt;&lt;author&gt;Liu, Wenjia&lt;/author&gt;&lt;author&gt;Sabatini, Randy&lt;/author&gt;&lt;author&gt;Piontkowski, Zachary&lt;/author&gt;&lt;author&gt;Walters, Grant&lt;/author&gt;&lt;author&gt;Bappi, Golam&lt;/author&gt;&lt;author&gt;Nokhrin, Sergiy&lt;/author&gt;&lt;author&gt;Bushuyev, Oleksandr&lt;/author&gt;&lt;/authors&gt;&lt;/contributors&gt;&lt;titles&gt;&lt;title&gt;Electron–phonon interaction in efficient perovskite blue emitters&lt;/title&gt;&lt;secondary-title&gt;Nat. Mat.&lt;/secondary-title&gt;&lt;/titles&gt;&lt;periodical&gt;&lt;full-title&gt;Nat. Mat.&lt;/full-title&gt;&lt;/periodical&gt;&lt;pages&gt;550-556&lt;/pages&gt;&lt;volume&gt;17&lt;/volume&gt;&lt;dates&gt;&lt;year&gt;2018&lt;/year&gt;&lt;/dates&gt;&lt;isbn&gt;1476-4660&lt;/isbn&gt;&lt;urls&gt;&lt;/urls&gt;&lt;/record&gt;&lt;/Cite&gt;&lt;/EndNote&gt;</w:instrText>
      </w:r>
      <w:r w:rsidRPr="00883398">
        <w:rPr>
          <w:rFonts w:ascii="Times New Roman" w:hAnsi="Times New Roman"/>
        </w:rPr>
        <w:fldChar w:fldCharType="separate"/>
      </w:r>
      <w:r w:rsidR="00FF2709" w:rsidRPr="00FF2709">
        <w:rPr>
          <w:rFonts w:ascii="Times New Roman" w:hAnsi="Times New Roman"/>
          <w:noProof/>
          <w:vertAlign w:val="superscript"/>
        </w:rPr>
        <w:t>130</w:t>
      </w:r>
      <w:r w:rsidRPr="00883398">
        <w:rPr>
          <w:rFonts w:ascii="Times New Roman" w:hAnsi="Times New Roman"/>
        </w:rPr>
        <w:fldChar w:fldCharType="end"/>
      </w:r>
      <w:r w:rsidRPr="00883398">
        <w:rPr>
          <w:rFonts w:ascii="Times New Roman" w:hAnsi="Times New Roman"/>
        </w:rPr>
        <w:t xml:space="preserve"> Thus, PLQY values increase linearly from 50.1% for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w:t>
      </w:r>
      <w:r w:rsidRPr="00883398">
        <w:rPr>
          <w:rFonts w:ascii="Times New Roman" w:hAnsi="Times New Roman"/>
        </w:rPr>
        <w:t xml:space="preserve"> to 98.7% for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I</w:t>
      </w:r>
      <w:r w:rsidRPr="00883398">
        <w:rPr>
          <w:rFonts w:ascii="Times New Roman" w:hAnsi="Times New Roman"/>
          <w:vertAlign w:val="subscript"/>
        </w:rPr>
        <w:t>5</w:t>
      </w:r>
      <w:r w:rsidRPr="00883398">
        <w:rPr>
          <w:rFonts w:ascii="Times New Roman" w:hAnsi="Times New Roman"/>
        </w:rPr>
        <w:t>. Such high PLQY values, especially the observed near-unity PLQY value for the iodide member is unprecedented as most of the literature reported luminescent metal halides are either bromides or chlorides.</w:t>
      </w:r>
    </w:p>
    <w:p w14:paraId="7F897DE0" w14:textId="77777777" w:rsidR="00110858" w:rsidRDefault="00D04378" w:rsidP="00AE24B5">
      <w:pPr>
        <w:pStyle w:val="VAFigureCaption"/>
        <w:keepNext/>
        <w:jc w:val="center"/>
      </w:pPr>
      <w:r w:rsidRPr="00883398">
        <w:rPr>
          <w:rFonts w:ascii="Times New Roman" w:hAnsi="Times New Roman"/>
          <w:noProof/>
        </w:rPr>
        <w:drawing>
          <wp:inline distT="0" distB="0" distL="0" distR="0" wp14:anchorId="6259E347" wp14:editId="1D59CAE6">
            <wp:extent cx="4774513" cy="5608137"/>
            <wp:effectExtent l="0" t="0" r="762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787812" cy="5623758"/>
                    </a:xfrm>
                    <a:prstGeom prst="rect">
                      <a:avLst/>
                    </a:prstGeom>
                    <a:noFill/>
                    <a:ln>
                      <a:noFill/>
                    </a:ln>
                  </pic:spPr>
                </pic:pic>
              </a:graphicData>
            </a:graphic>
          </wp:inline>
        </w:drawing>
      </w:r>
    </w:p>
    <w:p w14:paraId="67C4AAB5" w14:textId="762ECE6F" w:rsidR="00D04378" w:rsidRDefault="00110858" w:rsidP="00CE3348">
      <w:pPr>
        <w:pStyle w:val="FigureCaption"/>
        <w:jc w:val="both"/>
        <w:rPr>
          <w:b w:val="0"/>
          <w:bCs/>
        </w:rPr>
      </w:pPr>
      <w:bookmarkStart w:id="152" w:name="_Toc15232648"/>
      <w:r>
        <w:t xml:space="preserve">Figure </w:t>
      </w:r>
      <w:r>
        <w:fldChar w:fldCharType="begin"/>
      </w:r>
      <w:r>
        <w:instrText xml:space="preserve"> SEQ Figure \* ARABIC </w:instrText>
      </w:r>
      <w:r>
        <w:fldChar w:fldCharType="separate"/>
      </w:r>
      <w:r w:rsidR="00F21648">
        <w:t>46</w:t>
      </w:r>
      <w:r>
        <w:fldChar w:fldCharType="end"/>
      </w:r>
      <w:r>
        <w:t xml:space="preserve">. </w:t>
      </w:r>
      <w:r w:rsidRPr="00110858">
        <w:rPr>
          <w:b w:val="0"/>
          <w:bCs/>
        </w:rPr>
        <w:t>Photoluminescence excitation (PLE, blue lines) and emission (PL, red lines) of (a) Cs</w:t>
      </w:r>
      <w:r w:rsidRPr="00110858">
        <w:rPr>
          <w:b w:val="0"/>
          <w:bCs/>
          <w:vertAlign w:val="subscript"/>
        </w:rPr>
        <w:t>3</w:t>
      </w:r>
      <w:r w:rsidRPr="00110858">
        <w:rPr>
          <w:b w:val="0"/>
          <w:bCs/>
        </w:rPr>
        <w:t>Cu</w:t>
      </w:r>
      <w:r w:rsidRPr="00110858">
        <w:rPr>
          <w:b w:val="0"/>
          <w:bCs/>
          <w:vertAlign w:val="subscript"/>
        </w:rPr>
        <w:t>2</w:t>
      </w:r>
      <w:r w:rsidRPr="00110858">
        <w:rPr>
          <w:b w:val="0"/>
          <w:bCs/>
        </w:rPr>
        <w:t>Br</w:t>
      </w:r>
      <w:r w:rsidRPr="00110858">
        <w:rPr>
          <w:b w:val="0"/>
          <w:bCs/>
          <w:vertAlign w:val="subscript"/>
        </w:rPr>
        <w:t>5</w:t>
      </w:r>
      <w:r w:rsidRPr="00110858">
        <w:rPr>
          <w:b w:val="0"/>
          <w:bCs/>
        </w:rPr>
        <w:t>, (b) Cs</w:t>
      </w:r>
      <w:r w:rsidRPr="00110858">
        <w:rPr>
          <w:b w:val="0"/>
          <w:bCs/>
          <w:vertAlign w:val="subscript"/>
        </w:rPr>
        <w:t>3</w:t>
      </w:r>
      <w:r w:rsidRPr="00110858">
        <w:rPr>
          <w:b w:val="0"/>
          <w:bCs/>
          <w:vertAlign w:val="subscript"/>
        </w:rPr>
        <w:softHyphen/>
      </w:r>
      <w:r w:rsidRPr="00110858">
        <w:rPr>
          <w:b w:val="0"/>
          <w:bCs/>
        </w:rPr>
        <w:t>Cu</w:t>
      </w:r>
      <w:r w:rsidRPr="00110858">
        <w:rPr>
          <w:b w:val="0"/>
          <w:bCs/>
          <w:vertAlign w:val="subscript"/>
        </w:rPr>
        <w:t>2</w:t>
      </w:r>
      <w:r w:rsidRPr="00110858">
        <w:rPr>
          <w:b w:val="0"/>
          <w:bCs/>
        </w:rPr>
        <w:t>Br</w:t>
      </w:r>
      <w:r w:rsidRPr="00110858">
        <w:rPr>
          <w:b w:val="0"/>
          <w:bCs/>
          <w:vertAlign w:val="subscript"/>
        </w:rPr>
        <w:t>3.75</w:t>
      </w:r>
      <w:r w:rsidRPr="00110858">
        <w:rPr>
          <w:b w:val="0"/>
          <w:bCs/>
        </w:rPr>
        <w:t>I</w:t>
      </w:r>
      <w:r w:rsidRPr="00110858">
        <w:rPr>
          <w:b w:val="0"/>
          <w:bCs/>
          <w:vertAlign w:val="subscript"/>
        </w:rPr>
        <w:t>1.25</w:t>
      </w:r>
      <w:r w:rsidRPr="00110858">
        <w:rPr>
          <w:b w:val="0"/>
          <w:bCs/>
        </w:rPr>
        <w:t>, (c) Cs</w:t>
      </w:r>
      <w:r w:rsidRPr="00110858">
        <w:rPr>
          <w:b w:val="0"/>
          <w:bCs/>
          <w:vertAlign w:val="subscript"/>
        </w:rPr>
        <w:t>3</w:t>
      </w:r>
      <w:r w:rsidRPr="00110858">
        <w:rPr>
          <w:b w:val="0"/>
          <w:bCs/>
        </w:rPr>
        <w:t>Cu</w:t>
      </w:r>
      <w:r w:rsidRPr="00110858">
        <w:rPr>
          <w:b w:val="0"/>
          <w:bCs/>
          <w:vertAlign w:val="subscript"/>
        </w:rPr>
        <w:t>2</w:t>
      </w:r>
      <w:r w:rsidRPr="00110858">
        <w:rPr>
          <w:b w:val="0"/>
          <w:bCs/>
        </w:rPr>
        <w:t>Br</w:t>
      </w:r>
      <w:r w:rsidRPr="00110858">
        <w:rPr>
          <w:b w:val="0"/>
          <w:bCs/>
          <w:vertAlign w:val="subscript"/>
        </w:rPr>
        <w:t>2.5</w:t>
      </w:r>
      <w:r w:rsidRPr="00110858">
        <w:rPr>
          <w:b w:val="0"/>
          <w:bCs/>
        </w:rPr>
        <w:t>I</w:t>
      </w:r>
      <w:r w:rsidRPr="00110858">
        <w:rPr>
          <w:b w:val="0"/>
          <w:bCs/>
          <w:vertAlign w:val="subscript"/>
        </w:rPr>
        <w:t>2.5</w:t>
      </w:r>
      <w:r w:rsidRPr="00110858">
        <w:rPr>
          <w:b w:val="0"/>
          <w:bCs/>
        </w:rPr>
        <w:t>, (d) Cs</w:t>
      </w:r>
      <w:r w:rsidRPr="00110858">
        <w:rPr>
          <w:b w:val="0"/>
          <w:bCs/>
          <w:vertAlign w:val="subscript"/>
        </w:rPr>
        <w:t>3</w:t>
      </w:r>
      <w:r w:rsidRPr="00110858">
        <w:rPr>
          <w:b w:val="0"/>
          <w:bCs/>
        </w:rPr>
        <w:t>Cu</w:t>
      </w:r>
      <w:r w:rsidRPr="00110858">
        <w:rPr>
          <w:b w:val="0"/>
          <w:bCs/>
          <w:vertAlign w:val="subscript"/>
        </w:rPr>
        <w:t>2</w:t>
      </w:r>
      <w:r w:rsidRPr="00110858">
        <w:rPr>
          <w:b w:val="0"/>
          <w:bCs/>
        </w:rPr>
        <w:t>Br</w:t>
      </w:r>
      <w:r w:rsidRPr="00110858">
        <w:rPr>
          <w:b w:val="0"/>
          <w:bCs/>
          <w:vertAlign w:val="subscript"/>
        </w:rPr>
        <w:t>1.25</w:t>
      </w:r>
      <w:r w:rsidRPr="00110858">
        <w:rPr>
          <w:b w:val="0"/>
          <w:bCs/>
        </w:rPr>
        <w:t>I</w:t>
      </w:r>
      <w:r w:rsidRPr="00110858">
        <w:rPr>
          <w:b w:val="0"/>
          <w:bCs/>
          <w:vertAlign w:val="subscript"/>
        </w:rPr>
        <w:t>3.75</w:t>
      </w:r>
      <w:r w:rsidRPr="00110858">
        <w:rPr>
          <w:b w:val="0"/>
          <w:bCs/>
        </w:rPr>
        <w:t>, (e) Cs</w:t>
      </w:r>
      <w:r w:rsidRPr="00110858">
        <w:rPr>
          <w:b w:val="0"/>
          <w:bCs/>
          <w:vertAlign w:val="subscript"/>
        </w:rPr>
        <w:t>3</w:t>
      </w:r>
      <w:r w:rsidRPr="00110858">
        <w:rPr>
          <w:b w:val="0"/>
          <w:bCs/>
        </w:rPr>
        <w:t>Cu</w:t>
      </w:r>
      <w:r w:rsidRPr="00110858">
        <w:rPr>
          <w:b w:val="0"/>
          <w:bCs/>
          <w:vertAlign w:val="subscript"/>
        </w:rPr>
        <w:t>2</w:t>
      </w:r>
      <w:r w:rsidRPr="00110858">
        <w:rPr>
          <w:b w:val="0"/>
          <w:bCs/>
        </w:rPr>
        <w:t>I</w:t>
      </w:r>
      <w:r w:rsidRPr="00110858">
        <w:rPr>
          <w:b w:val="0"/>
          <w:bCs/>
          <w:vertAlign w:val="subscript"/>
        </w:rPr>
        <w:t>5</w:t>
      </w:r>
      <w:r w:rsidRPr="00110858">
        <w:rPr>
          <w:b w:val="0"/>
          <w:bCs/>
        </w:rPr>
        <w:t xml:space="preserve"> compounds, and (f) CIE 1931 chromaticity plot of the resulting emission of all compounds.</w:t>
      </w:r>
      <w:bookmarkEnd w:id="152"/>
    </w:p>
    <w:p w14:paraId="514E4F2D" w14:textId="44404172" w:rsidR="0022098B" w:rsidRDefault="0022098B" w:rsidP="00CE3348">
      <w:pPr>
        <w:pStyle w:val="FigureCaption"/>
        <w:jc w:val="both"/>
        <w:rPr>
          <w:b w:val="0"/>
          <w:bCs/>
        </w:rPr>
      </w:pPr>
    </w:p>
    <w:p w14:paraId="701B92EB" w14:textId="77777777" w:rsidR="0022098B" w:rsidRPr="00883398" w:rsidRDefault="0022098B" w:rsidP="00CE3348">
      <w:pPr>
        <w:pStyle w:val="FigureCaption"/>
        <w:jc w:val="both"/>
      </w:pPr>
    </w:p>
    <w:p w14:paraId="48E01E67" w14:textId="6D7A5ED6" w:rsidR="00D04378" w:rsidRDefault="00C8682A" w:rsidP="00CE3348">
      <w:pPr>
        <w:pStyle w:val="FigureCaption"/>
        <w:jc w:val="both"/>
      </w:pPr>
      <w:bookmarkStart w:id="153" w:name="_Toc15232478"/>
      <w:r>
        <w:t xml:space="preserve">Table </w:t>
      </w:r>
      <w:r>
        <w:fldChar w:fldCharType="begin"/>
      </w:r>
      <w:r>
        <w:instrText xml:space="preserve"> SEQ Table \* ARABIC </w:instrText>
      </w:r>
      <w:r>
        <w:fldChar w:fldCharType="separate"/>
      </w:r>
      <w:r w:rsidR="00F21648">
        <w:t>8</w:t>
      </w:r>
      <w:r>
        <w:fldChar w:fldCharType="end"/>
      </w:r>
      <w:r>
        <w:t xml:space="preserve">. </w:t>
      </w:r>
      <w:r w:rsidRPr="00C8682A">
        <w:rPr>
          <w:b w:val="0"/>
          <w:bCs/>
        </w:rPr>
        <w:t>Photoluminescence and colorimetry data for all compounds.</w:t>
      </w:r>
      <w:bookmarkEnd w:id="153"/>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900"/>
        <w:gridCol w:w="1080"/>
        <w:gridCol w:w="833"/>
        <w:gridCol w:w="960"/>
        <w:gridCol w:w="701"/>
        <w:gridCol w:w="787"/>
        <w:gridCol w:w="949"/>
        <w:gridCol w:w="900"/>
      </w:tblGrid>
      <w:tr w:rsidR="00D04378" w:rsidRPr="008E2B7C" w14:paraId="53A447C8" w14:textId="77777777" w:rsidTr="00AE022D">
        <w:trPr>
          <w:trHeight w:val="214"/>
          <w:jc w:val="center"/>
        </w:trPr>
        <w:tc>
          <w:tcPr>
            <w:tcW w:w="1885" w:type="dxa"/>
          </w:tcPr>
          <w:p w14:paraId="58FB4236" w14:textId="77777777" w:rsidR="00D04378" w:rsidRPr="00803645" w:rsidRDefault="00D04378" w:rsidP="00CE3348">
            <w:pPr>
              <w:pStyle w:val="TCTableBody"/>
              <w:rPr>
                <w:b/>
              </w:rPr>
            </w:pPr>
            <w:r w:rsidRPr="00803645">
              <w:rPr>
                <w:b/>
              </w:rPr>
              <w:t>Compound</w:t>
            </w:r>
          </w:p>
        </w:tc>
        <w:tc>
          <w:tcPr>
            <w:tcW w:w="900" w:type="dxa"/>
          </w:tcPr>
          <w:p w14:paraId="3A2807EE" w14:textId="77777777" w:rsidR="00D04378" w:rsidRPr="00803645" w:rsidRDefault="00D04378" w:rsidP="00CE3348">
            <w:pPr>
              <w:pStyle w:val="TCTableBody"/>
              <w:rPr>
                <w:b/>
              </w:rPr>
            </w:pPr>
            <w:r w:rsidRPr="00803645">
              <w:rPr>
                <w:b/>
              </w:rPr>
              <w:t>PLQY</w:t>
            </w:r>
            <w:r>
              <w:rPr>
                <w:b/>
              </w:rPr>
              <w:br/>
            </w:r>
            <w:r w:rsidRPr="00803645">
              <w:rPr>
                <w:b/>
              </w:rPr>
              <w:t>(%)</w:t>
            </w:r>
          </w:p>
        </w:tc>
        <w:tc>
          <w:tcPr>
            <w:tcW w:w="1080" w:type="dxa"/>
          </w:tcPr>
          <w:p w14:paraId="2CC50809" w14:textId="77777777" w:rsidR="00D04378" w:rsidRPr="00803645" w:rsidRDefault="00D04378" w:rsidP="00CE3348">
            <w:pPr>
              <w:pStyle w:val="TCTableBody"/>
              <w:rPr>
                <w:b/>
              </w:rPr>
            </w:pPr>
            <w:r w:rsidRPr="00803645">
              <w:rPr>
                <w:b/>
              </w:rPr>
              <w:t>FWHM</w:t>
            </w:r>
            <w:r>
              <w:rPr>
                <w:b/>
              </w:rPr>
              <w:br/>
            </w:r>
            <w:r w:rsidRPr="00803645">
              <w:rPr>
                <w:b/>
              </w:rPr>
              <w:t>(nm)</w:t>
            </w:r>
          </w:p>
        </w:tc>
        <w:tc>
          <w:tcPr>
            <w:tcW w:w="833" w:type="dxa"/>
          </w:tcPr>
          <w:p w14:paraId="1DD1FB31" w14:textId="77777777" w:rsidR="00D04378" w:rsidRPr="00803645" w:rsidRDefault="00D04378" w:rsidP="00CE3348">
            <w:pPr>
              <w:pStyle w:val="TCTableBody"/>
              <w:rPr>
                <w:b/>
              </w:rPr>
            </w:pPr>
            <w:r w:rsidRPr="00803645">
              <w:rPr>
                <w:b/>
              </w:rPr>
              <w:t xml:space="preserve">PLE </w:t>
            </w:r>
            <w:r>
              <w:rPr>
                <w:b/>
              </w:rPr>
              <w:t>peak</w:t>
            </w:r>
            <w:r>
              <w:rPr>
                <w:b/>
              </w:rPr>
              <w:br/>
            </w:r>
            <w:r w:rsidRPr="00803645">
              <w:rPr>
                <w:b/>
              </w:rPr>
              <w:t>(nm)</w:t>
            </w:r>
          </w:p>
        </w:tc>
        <w:tc>
          <w:tcPr>
            <w:tcW w:w="960" w:type="dxa"/>
          </w:tcPr>
          <w:p w14:paraId="1B9E49F0" w14:textId="77777777" w:rsidR="00D04378" w:rsidRPr="00803645" w:rsidRDefault="00D04378" w:rsidP="00CE3348">
            <w:pPr>
              <w:pStyle w:val="TCTableBody"/>
              <w:rPr>
                <w:b/>
              </w:rPr>
            </w:pPr>
            <w:r w:rsidRPr="00803645">
              <w:rPr>
                <w:b/>
              </w:rPr>
              <w:t xml:space="preserve">PL </w:t>
            </w:r>
            <w:r>
              <w:rPr>
                <w:b/>
              </w:rPr>
              <w:t>peak</w:t>
            </w:r>
            <w:r>
              <w:rPr>
                <w:b/>
              </w:rPr>
              <w:br/>
            </w:r>
            <w:r w:rsidRPr="00803645">
              <w:rPr>
                <w:b/>
              </w:rPr>
              <w:t>(nm)</w:t>
            </w:r>
          </w:p>
        </w:tc>
        <w:tc>
          <w:tcPr>
            <w:tcW w:w="1488" w:type="dxa"/>
            <w:gridSpan w:val="2"/>
          </w:tcPr>
          <w:p w14:paraId="22874C70" w14:textId="77777777" w:rsidR="00D04378" w:rsidRPr="00803645" w:rsidRDefault="00D04378" w:rsidP="00CE3348">
            <w:pPr>
              <w:pStyle w:val="TCTableBody"/>
              <w:rPr>
                <w:b/>
              </w:rPr>
            </w:pPr>
            <w:r w:rsidRPr="00803645">
              <w:rPr>
                <w:b/>
              </w:rPr>
              <w:t>CIE coordinates</w:t>
            </w:r>
            <w:r>
              <w:rPr>
                <w:b/>
              </w:rPr>
              <w:br/>
            </w:r>
            <w:r w:rsidRPr="00803645">
              <w:rPr>
                <w:b/>
              </w:rPr>
              <w:t>(x,y)</w:t>
            </w:r>
          </w:p>
        </w:tc>
        <w:tc>
          <w:tcPr>
            <w:tcW w:w="949" w:type="dxa"/>
          </w:tcPr>
          <w:p w14:paraId="3B8C2CC5" w14:textId="77777777" w:rsidR="00D04378" w:rsidRPr="00803645" w:rsidRDefault="00D04378" w:rsidP="00CE3348">
            <w:pPr>
              <w:pStyle w:val="TCTableBody"/>
              <w:rPr>
                <w:b/>
              </w:rPr>
            </w:pPr>
            <w:r w:rsidRPr="00803645">
              <w:rPr>
                <w:b/>
              </w:rPr>
              <w:t>CCT values</w:t>
            </w:r>
            <w:r>
              <w:rPr>
                <w:b/>
              </w:rPr>
              <w:br/>
            </w:r>
            <w:r w:rsidRPr="00803645">
              <w:rPr>
                <w:b/>
              </w:rPr>
              <w:t>(K)</w:t>
            </w:r>
          </w:p>
        </w:tc>
        <w:tc>
          <w:tcPr>
            <w:tcW w:w="900" w:type="dxa"/>
          </w:tcPr>
          <w:p w14:paraId="0B9E515E" w14:textId="77777777" w:rsidR="00D04378" w:rsidRPr="00803645" w:rsidRDefault="00D04378" w:rsidP="00CE3348">
            <w:pPr>
              <w:pStyle w:val="TCTableBody"/>
              <w:rPr>
                <w:b/>
              </w:rPr>
            </w:pPr>
            <w:r w:rsidRPr="00803645">
              <w:rPr>
                <w:b/>
              </w:rPr>
              <w:t>Stokes shift</w:t>
            </w:r>
            <w:r>
              <w:rPr>
                <w:b/>
              </w:rPr>
              <w:br/>
            </w:r>
            <w:r w:rsidRPr="00803645">
              <w:rPr>
                <w:b/>
              </w:rPr>
              <w:t>(nm)</w:t>
            </w:r>
          </w:p>
        </w:tc>
      </w:tr>
      <w:tr w:rsidR="00D04378" w:rsidRPr="008E2B7C" w14:paraId="6AC630DE" w14:textId="77777777" w:rsidTr="00AE022D">
        <w:trPr>
          <w:trHeight w:val="202"/>
          <w:jc w:val="center"/>
        </w:trPr>
        <w:tc>
          <w:tcPr>
            <w:tcW w:w="1885" w:type="dxa"/>
          </w:tcPr>
          <w:p w14:paraId="6062AC2E" w14:textId="77777777" w:rsidR="00D04378" w:rsidRPr="008E2B7C" w:rsidRDefault="00D04378" w:rsidP="00CE3348">
            <w:pPr>
              <w:pStyle w:val="TCTableBody"/>
            </w:pPr>
            <w:r w:rsidRPr="008E2B7C">
              <w:t>Cs</w:t>
            </w:r>
            <w:r w:rsidRPr="008E2B7C">
              <w:rPr>
                <w:vertAlign w:val="subscript"/>
              </w:rPr>
              <w:t>3</w:t>
            </w:r>
            <w:r w:rsidRPr="008E2B7C">
              <w:t>Cu</w:t>
            </w:r>
            <w:r w:rsidRPr="008E2B7C">
              <w:rPr>
                <w:vertAlign w:val="subscript"/>
              </w:rPr>
              <w:t>2</w:t>
            </w:r>
            <w:r w:rsidRPr="008E2B7C">
              <w:t>Br</w:t>
            </w:r>
            <w:r w:rsidRPr="008E2B7C">
              <w:rPr>
                <w:vertAlign w:val="subscript"/>
              </w:rPr>
              <w:t>5</w:t>
            </w:r>
          </w:p>
        </w:tc>
        <w:tc>
          <w:tcPr>
            <w:tcW w:w="900" w:type="dxa"/>
          </w:tcPr>
          <w:p w14:paraId="44744976" w14:textId="77777777" w:rsidR="00D04378" w:rsidRPr="008E2B7C" w:rsidRDefault="00D04378" w:rsidP="00CE3348">
            <w:pPr>
              <w:pStyle w:val="TCTableBody"/>
            </w:pPr>
            <w:r w:rsidRPr="008E2B7C">
              <w:t>50.1</w:t>
            </w:r>
          </w:p>
        </w:tc>
        <w:tc>
          <w:tcPr>
            <w:tcW w:w="1080" w:type="dxa"/>
          </w:tcPr>
          <w:p w14:paraId="3C330B29" w14:textId="77777777" w:rsidR="00D04378" w:rsidRPr="008E2B7C" w:rsidRDefault="00D04378" w:rsidP="00CE3348">
            <w:pPr>
              <w:pStyle w:val="TCTableBody"/>
            </w:pPr>
            <w:r w:rsidRPr="008E2B7C">
              <w:t>75</w:t>
            </w:r>
          </w:p>
        </w:tc>
        <w:tc>
          <w:tcPr>
            <w:tcW w:w="833" w:type="dxa"/>
          </w:tcPr>
          <w:p w14:paraId="0D3FEED4" w14:textId="77777777" w:rsidR="00D04378" w:rsidRPr="008E2B7C" w:rsidRDefault="00D04378" w:rsidP="00CE3348">
            <w:pPr>
              <w:pStyle w:val="TCTableBody"/>
            </w:pPr>
            <w:r w:rsidRPr="008E2B7C">
              <w:t>298</w:t>
            </w:r>
          </w:p>
        </w:tc>
        <w:tc>
          <w:tcPr>
            <w:tcW w:w="960" w:type="dxa"/>
          </w:tcPr>
          <w:p w14:paraId="68B9E0B4" w14:textId="77777777" w:rsidR="00D04378" w:rsidRPr="008E2B7C" w:rsidRDefault="00D04378" w:rsidP="00CE3348">
            <w:pPr>
              <w:pStyle w:val="TCTableBody"/>
            </w:pPr>
            <w:r w:rsidRPr="008E2B7C">
              <w:t>45</w:t>
            </w:r>
            <w:r>
              <w:t>5</w:t>
            </w:r>
          </w:p>
        </w:tc>
        <w:tc>
          <w:tcPr>
            <w:tcW w:w="701" w:type="dxa"/>
          </w:tcPr>
          <w:p w14:paraId="3DEE413E" w14:textId="77777777" w:rsidR="00D04378" w:rsidRPr="008E2B7C" w:rsidRDefault="00D04378" w:rsidP="00CE3348">
            <w:pPr>
              <w:pStyle w:val="TCTableBody"/>
            </w:pPr>
            <w:r w:rsidRPr="008E2B7C">
              <w:t>0.14</w:t>
            </w:r>
          </w:p>
        </w:tc>
        <w:tc>
          <w:tcPr>
            <w:tcW w:w="787" w:type="dxa"/>
          </w:tcPr>
          <w:p w14:paraId="7849B7EB" w14:textId="77777777" w:rsidR="00D04378" w:rsidRPr="008E2B7C" w:rsidRDefault="00D04378" w:rsidP="00CE3348">
            <w:pPr>
              <w:pStyle w:val="TCTableBody"/>
            </w:pPr>
            <w:r w:rsidRPr="008E2B7C">
              <w:t>0.06</w:t>
            </w:r>
            <w:r>
              <w:t>7</w:t>
            </w:r>
          </w:p>
        </w:tc>
        <w:tc>
          <w:tcPr>
            <w:tcW w:w="949" w:type="dxa"/>
          </w:tcPr>
          <w:p w14:paraId="3F21AEC1" w14:textId="77777777" w:rsidR="00D04378" w:rsidRPr="008E2B7C" w:rsidRDefault="00D04378" w:rsidP="00CE3348">
            <w:pPr>
              <w:pStyle w:val="TCTableBody"/>
            </w:pPr>
            <w:r w:rsidRPr="008E2B7C">
              <w:t>1926</w:t>
            </w:r>
          </w:p>
        </w:tc>
        <w:tc>
          <w:tcPr>
            <w:tcW w:w="900" w:type="dxa"/>
          </w:tcPr>
          <w:p w14:paraId="0A39E9AC" w14:textId="77777777" w:rsidR="00D04378" w:rsidRPr="008E2B7C" w:rsidRDefault="00D04378" w:rsidP="00CE3348">
            <w:pPr>
              <w:pStyle w:val="TCTableBody"/>
            </w:pPr>
            <w:r w:rsidRPr="008E2B7C">
              <w:t>15</w:t>
            </w:r>
            <w:r>
              <w:t>7</w:t>
            </w:r>
          </w:p>
        </w:tc>
      </w:tr>
      <w:tr w:rsidR="00D04378" w:rsidRPr="008E2B7C" w14:paraId="24A95DE0" w14:textId="77777777" w:rsidTr="00AE022D">
        <w:trPr>
          <w:trHeight w:val="214"/>
          <w:jc w:val="center"/>
        </w:trPr>
        <w:tc>
          <w:tcPr>
            <w:tcW w:w="1885" w:type="dxa"/>
          </w:tcPr>
          <w:p w14:paraId="504D9621" w14:textId="77777777" w:rsidR="00D04378" w:rsidRPr="008E2B7C" w:rsidRDefault="00D04378" w:rsidP="00CE3348">
            <w:pPr>
              <w:pStyle w:val="TCTableBody"/>
            </w:pPr>
            <w:r w:rsidRPr="008E2B7C">
              <w:t>Cs</w:t>
            </w:r>
            <w:r w:rsidRPr="008E2B7C">
              <w:rPr>
                <w:vertAlign w:val="subscript"/>
              </w:rPr>
              <w:t>3</w:t>
            </w:r>
            <w:r w:rsidRPr="008E2B7C">
              <w:t>Cu</w:t>
            </w:r>
            <w:r w:rsidRPr="008E2B7C">
              <w:rPr>
                <w:vertAlign w:val="subscript"/>
              </w:rPr>
              <w:t>2</w:t>
            </w:r>
            <w:r w:rsidRPr="008E2B7C">
              <w:t>Br</w:t>
            </w:r>
            <w:r w:rsidRPr="008E2B7C">
              <w:rPr>
                <w:vertAlign w:val="subscript"/>
              </w:rPr>
              <w:t>3.75</w:t>
            </w:r>
            <w:r w:rsidRPr="008E2B7C">
              <w:t>I</w:t>
            </w:r>
            <w:r w:rsidRPr="008E2B7C">
              <w:rPr>
                <w:vertAlign w:val="subscript"/>
              </w:rPr>
              <w:t>1.25</w:t>
            </w:r>
          </w:p>
        </w:tc>
        <w:tc>
          <w:tcPr>
            <w:tcW w:w="900" w:type="dxa"/>
          </w:tcPr>
          <w:p w14:paraId="4B8555F7" w14:textId="77777777" w:rsidR="00D04378" w:rsidRPr="008E2B7C" w:rsidRDefault="00D04378" w:rsidP="00CE3348">
            <w:pPr>
              <w:pStyle w:val="TCTableBody"/>
            </w:pPr>
            <w:r w:rsidRPr="008E2B7C">
              <w:t>53.8</w:t>
            </w:r>
          </w:p>
        </w:tc>
        <w:tc>
          <w:tcPr>
            <w:tcW w:w="1080" w:type="dxa"/>
          </w:tcPr>
          <w:p w14:paraId="553FC6BC" w14:textId="77777777" w:rsidR="00D04378" w:rsidRPr="008E2B7C" w:rsidRDefault="00D04378" w:rsidP="00CE3348">
            <w:pPr>
              <w:pStyle w:val="TCTableBody"/>
            </w:pPr>
            <w:r w:rsidRPr="008E2B7C">
              <w:t>8</w:t>
            </w:r>
            <w:r>
              <w:t>5</w:t>
            </w:r>
          </w:p>
        </w:tc>
        <w:tc>
          <w:tcPr>
            <w:tcW w:w="833" w:type="dxa"/>
          </w:tcPr>
          <w:p w14:paraId="0AB80A9E" w14:textId="77777777" w:rsidR="00D04378" w:rsidRPr="008E2B7C" w:rsidRDefault="00D04378" w:rsidP="00CE3348">
            <w:pPr>
              <w:pStyle w:val="TCTableBody"/>
            </w:pPr>
            <w:r w:rsidRPr="008E2B7C">
              <w:t>29</w:t>
            </w:r>
            <w:r>
              <w:t>3</w:t>
            </w:r>
          </w:p>
        </w:tc>
        <w:tc>
          <w:tcPr>
            <w:tcW w:w="960" w:type="dxa"/>
          </w:tcPr>
          <w:p w14:paraId="517C0D97" w14:textId="77777777" w:rsidR="00D04378" w:rsidRPr="008E2B7C" w:rsidRDefault="00D04378" w:rsidP="00CE3348">
            <w:pPr>
              <w:pStyle w:val="TCTableBody"/>
            </w:pPr>
            <w:r w:rsidRPr="008E2B7C">
              <w:t>456</w:t>
            </w:r>
          </w:p>
        </w:tc>
        <w:tc>
          <w:tcPr>
            <w:tcW w:w="701" w:type="dxa"/>
          </w:tcPr>
          <w:p w14:paraId="1F222A8E" w14:textId="77777777" w:rsidR="00D04378" w:rsidRPr="008E2B7C" w:rsidRDefault="00D04378" w:rsidP="00CE3348">
            <w:pPr>
              <w:pStyle w:val="TCTableBody"/>
            </w:pPr>
            <w:r w:rsidRPr="008E2B7C">
              <w:t>0.1</w:t>
            </w:r>
            <w:r>
              <w:t>4</w:t>
            </w:r>
          </w:p>
        </w:tc>
        <w:tc>
          <w:tcPr>
            <w:tcW w:w="787" w:type="dxa"/>
          </w:tcPr>
          <w:p w14:paraId="7CC7551C" w14:textId="77777777" w:rsidR="00D04378" w:rsidRPr="008E2B7C" w:rsidRDefault="00D04378" w:rsidP="00CE3348">
            <w:pPr>
              <w:pStyle w:val="TCTableBody"/>
            </w:pPr>
            <w:r w:rsidRPr="008E2B7C">
              <w:t>0.089</w:t>
            </w:r>
          </w:p>
        </w:tc>
        <w:tc>
          <w:tcPr>
            <w:tcW w:w="949" w:type="dxa"/>
          </w:tcPr>
          <w:p w14:paraId="061916F9" w14:textId="77777777" w:rsidR="00D04378" w:rsidRPr="008E2B7C" w:rsidRDefault="00D04378" w:rsidP="00CE3348">
            <w:pPr>
              <w:pStyle w:val="TCTableBody"/>
            </w:pPr>
            <w:r w:rsidRPr="008E2B7C">
              <w:t>2555</w:t>
            </w:r>
          </w:p>
        </w:tc>
        <w:tc>
          <w:tcPr>
            <w:tcW w:w="900" w:type="dxa"/>
          </w:tcPr>
          <w:p w14:paraId="0B93156B" w14:textId="77777777" w:rsidR="00D04378" w:rsidRPr="008E2B7C" w:rsidRDefault="00D04378" w:rsidP="00CE3348">
            <w:pPr>
              <w:pStyle w:val="TCTableBody"/>
            </w:pPr>
            <w:r w:rsidRPr="008E2B7C">
              <w:t>16</w:t>
            </w:r>
            <w:r>
              <w:t>4</w:t>
            </w:r>
          </w:p>
        </w:tc>
      </w:tr>
      <w:tr w:rsidR="00D04378" w:rsidRPr="008E2B7C" w14:paraId="47F57E62" w14:textId="77777777" w:rsidTr="00AE022D">
        <w:trPr>
          <w:trHeight w:val="202"/>
          <w:jc w:val="center"/>
        </w:trPr>
        <w:tc>
          <w:tcPr>
            <w:tcW w:w="1885" w:type="dxa"/>
          </w:tcPr>
          <w:p w14:paraId="1083101A" w14:textId="77777777" w:rsidR="00D04378" w:rsidRPr="008E2B7C" w:rsidRDefault="00D04378" w:rsidP="00CE3348">
            <w:pPr>
              <w:pStyle w:val="TCTableBody"/>
            </w:pPr>
            <w:r w:rsidRPr="008E2B7C">
              <w:t>Cs</w:t>
            </w:r>
            <w:r w:rsidRPr="008E2B7C">
              <w:rPr>
                <w:vertAlign w:val="subscript"/>
              </w:rPr>
              <w:t>3</w:t>
            </w:r>
            <w:r w:rsidRPr="008E2B7C">
              <w:t>Cu</w:t>
            </w:r>
            <w:r w:rsidRPr="008E2B7C">
              <w:rPr>
                <w:vertAlign w:val="subscript"/>
              </w:rPr>
              <w:t>2</w:t>
            </w:r>
            <w:r w:rsidRPr="008E2B7C">
              <w:t>Br</w:t>
            </w:r>
            <w:r w:rsidRPr="008E2B7C">
              <w:rPr>
                <w:vertAlign w:val="subscript"/>
              </w:rPr>
              <w:t>2.5</w:t>
            </w:r>
            <w:r w:rsidRPr="008E2B7C">
              <w:t>I</w:t>
            </w:r>
            <w:r w:rsidRPr="008E2B7C">
              <w:rPr>
                <w:vertAlign w:val="subscript"/>
              </w:rPr>
              <w:t>2.5</w:t>
            </w:r>
          </w:p>
        </w:tc>
        <w:tc>
          <w:tcPr>
            <w:tcW w:w="900" w:type="dxa"/>
          </w:tcPr>
          <w:p w14:paraId="0F0D71FE" w14:textId="77777777" w:rsidR="00D04378" w:rsidRPr="008E2B7C" w:rsidRDefault="00D04378" w:rsidP="00CE3348">
            <w:pPr>
              <w:pStyle w:val="TCTableBody"/>
            </w:pPr>
            <w:r w:rsidRPr="008E2B7C">
              <w:t>55.</w:t>
            </w:r>
            <w:r>
              <w:t>2</w:t>
            </w:r>
          </w:p>
        </w:tc>
        <w:tc>
          <w:tcPr>
            <w:tcW w:w="1080" w:type="dxa"/>
          </w:tcPr>
          <w:p w14:paraId="11DAC7C3" w14:textId="77777777" w:rsidR="00D04378" w:rsidRPr="008E2B7C" w:rsidRDefault="00D04378" w:rsidP="00CE3348">
            <w:pPr>
              <w:pStyle w:val="TCTableBody"/>
            </w:pPr>
            <w:r w:rsidRPr="008E2B7C">
              <w:t>89</w:t>
            </w:r>
          </w:p>
        </w:tc>
        <w:tc>
          <w:tcPr>
            <w:tcW w:w="833" w:type="dxa"/>
          </w:tcPr>
          <w:p w14:paraId="112E36F2" w14:textId="77777777" w:rsidR="00D04378" w:rsidRPr="008E2B7C" w:rsidRDefault="00D04378" w:rsidP="00CE3348">
            <w:pPr>
              <w:pStyle w:val="TCTableBody"/>
            </w:pPr>
            <w:r w:rsidRPr="008E2B7C">
              <w:t>29</w:t>
            </w:r>
            <w:r>
              <w:t>4</w:t>
            </w:r>
          </w:p>
        </w:tc>
        <w:tc>
          <w:tcPr>
            <w:tcW w:w="960" w:type="dxa"/>
          </w:tcPr>
          <w:p w14:paraId="34FE90BF" w14:textId="77777777" w:rsidR="00D04378" w:rsidRPr="008E2B7C" w:rsidRDefault="00D04378" w:rsidP="00CE3348">
            <w:pPr>
              <w:pStyle w:val="TCTableBody"/>
            </w:pPr>
            <w:r w:rsidRPr="008E2B7C">
              <w:t>45</w:t>
            </w:r>
            <w:r>
              <w:t>3</w:t>
            </w:r>
          </w:p>
        </w:tc>
        <w:tc>
          <w:tcPr>
            <w:tcW w:w="701" w:type="dxa"/>
          </w:tcPr>
          <w:p w14:paraId="2503B705" w14:textId="77777777" w:rsidR="00D04378" w:rsidRPr="008E2B7C" w:rsidRDefault="00D04378" w:rsidP="00CE3348">
            <w:pPr>
              <w:pStyle w:val="TCTableBody"/>
            </w:pPr>
            <w:r w:rsidRPr="008E2B7C">
              <w:t>0.1</w:t>
            </w:r>
            <w:r>
              <w:t>5</w:t>
            </w:r>
          </w:p>
        </w:tc>
        <w:tc>
          <w:tcPr>
            <w:tcW w:w="787" w:type="dxa"/>
          </w:tcPr>
          <w:p w14:paraId="1A91072C" w14:textId="77777777" w:rsidR="00D04378" w:rsidRPr="008E2B7C" w:rsidRDefault="00D04378" w:rsidP="00CE3348">
            <w:pPr>
              <w:pStyle w:val="TCTableBody"/>
            </w:pPr>
            <w:r w:rsidRPr="008E2B7C">
              <w:t>0.087</w:t>
            </w:r>
          </w:p>
        </w:tc>
        <w:tc>
          <w:tcPr>
            <w:tcW w:w="949" w:type="dxa"/>
          </w:tcPr>
          <w:p w14:paraId="48CCD9FB" w14:textId="77777777" w:rsidR="00D04378" w:rsidRPr="008E2B7C" w:rsidRDefault="00D04378" w:rsidP="00CE3348">
            <w:pPr>
              <w:pStyle w:val="TCTableBody"/>
            </w:pPr>
            <w:r w:rsidRPr="008E2B7C">
              <w:t>2449</w:t>
            </w:r>
          </w:p>
        </w:tc>
        <w:tc>
          <w:tcPr>
            <w:tcW w:w="900" w:type="dxa"/>
          </w:tcPr>
          <w:p w14:paraId="75D35875" w14:textId="77777777" w:rsidR="00D04378" w:rsidRPr="008E2B7C" w:rsidRDefault="00D04378" w:rsidP="00CE3348">
            <w:pPr>
              <w:pStyle w:val="TCTableBody"/>
            </w:pPr>
            <w:r w:rsidRPr="008E2B7C">
              <w:t>159</w:t>
            </w:r>
          </w:p>
        </w:tc>
      </w:tr>
      <w:tr w:rsidR="00D04378" w:rsidRPr="008E2B7C" w14:paraId="7F59BD49" w14:textId="77777777" w:rsidTr="00AE022D">
        <w:trPr>
          <w:trHeight w:val="202"/>
          <w:jc w:val="center"/>
        </w:trPr>
        <w:tc>
          <w:tcPr>
            <w:tcW w:w="1885" w:type="dxa"/>
          </w:tcPr>
          <w:p w14:paraId="2FFE5570" w14:textId="77777777" w:rsidR="00D04378" w:rsidRPr="008E2B7C" w:rsidRDefault="00D04378" w:rsidP="00CE3348">
            <w:pPr>
              <w:pStyle w:val="TCTableBody"/>
            </w:pPr>
            <w:r w:rsidRPr="008E2B7C">
              <w:t>Cs</w:t>
            </w:r>
            <w:r w:rsidRPr="008E2B7C">
              <w:rPr>
                <w:vertAlign w:val="subscript"/>
              </w:rPr>
              <w:t>3</w:t>
            </w:r>
            <w:r w:rsidRPr="008E2B7C">
              <w:t>Cu</w:t>
            </w:r>
            <w:r w:rsidRPr="008E2B7C">
              <w:rPr>
                <w:vertAlign w:val="subscript"/>
              </w:rPr>
              <w:t>2</w:t>
            </w:r>
            <w:r w:rsidRPr="008E2B7C">
              <w:t>Br</w:t>
            </w:r>
            <w:r w:rsidRPr="008E2B7C">
              <w:rPr>
                <w:vertAlign w:val="subscript"/>
              </w:rPr>
              <w:t>1.25</w:t>
            </w:r>
            <w:r w:rsidRPr="008E2B7C">
              <w:t>I</w:t>
            </w:r>
            <w:r w:rsidRPr="008E2B7C">
              <w:rPr>
                <w:vertAlign w:val="subscript"/>
              </w:rPr>
              <w:t>3.75</w:t>
            </w:r>
          </w:p>
        </w:tc>
        <w:tc>
          <w:tcPr>
            <w:tcW w:w="900" w:type="dxa"/>
          </w:tcPr>
          <w:p w14:paraId="4B206960" w14:textId="77777777" w:rsidR="00D04378" w:rsidRPr="008E2B7C" w:rsidRDefault="00D04378" w:rsidP="00CE3348">
            <w:pPr>
              <w:pStyle w:val="TCTableBody"/>
            </w:pPr>
            <w:r w:rsidRPr="008E2B7C">
              <w:t>60.</w:t>
            </w:r>
            <w:r>
              <w:t>4</w:t>
            </w:r>
          </w:p>
        </w:tc>
        <w:tc>
          <w:tcPr>
            <w:tcW w:w="1080" w:type="dxa"/>
          </w:tcPr>
          <w:p w14:paraId="357770DA" w14:textId="77777777" w:rsidR="00D04378" w:rsidRPr="008E2B7C" w:rsidRDefault="00D04378" w:rsidP="00CE3348">
            <w:pPr>
              <w:pStyle w:val="TCTableBody"/>
            </w:pPr>
            <w:r w:rsidRPr="008E2B7C">
              <w:t>93</w:t>
            </w:r>
          </w:p>
        </w:tc>
        <w:tc>
          <w:tcPr>
            <w:tcW w:w="833" w:type="dxa"/>
          </w:tcPr>
          <w:p w14:paraId="42312107" w14:textId="77777777" w:rsidR="00D04378" w:rsidRPr="008E2B7C" w:rsidRDefault="00D04378" w:rsidP="00CE3348">
            <w:pPr>
              <w:pStyle w:val="TCTableBody"/>
            </w:pPr>
            <w:r>
              <w:t>300</w:t>
            </w:r>
          </w:p>
        </w:tc>
        <w:tc>
          <w:tcPr>
            <w:tcW w:w="960" w:type="dxa"/>
          </w:tcPr>
          <w:p w14:paraId="71CCEE78" w14:textId="77777777" w:rsidR="00D04378" w:rsidRPr="008E2B7C" w:rsidRDefault="00D04378" w:rsidP="00CE3348">
            <w:pPr>
              <w:pStyle w:val="TCTableBody"/>
            </w:pPr>
            <w:r w:rsidRPr="008E2B7C">
              <w:t>44</w:t>
            </w:r>
            <w:r>
              <w:t>8</w:t>
            </w:r>
          </w:p>
        </w:tc>
        <w:tc>
          <w:tcPr>
            <w:tcW w:w="701" w:type="dxa"/>
          </w:tcPr>
          <w:p w14:paraId="5DE56522" w14:textId="77777777" w:rsidR="00D04378" w:rsidRPr="008E2B7C" w:rsidRDefault="00D04378" w:rsidP="00CE3348">
            <w:pPr>
              <w:pStyle w:val="TCTableBody"/>
            </w:pPr>
            <w:r w:rsidRPr="008E2B7C">
              <w:t>0.1</w:t>
            </w:r>
            <w:r>
              <w:t>5</w:t>
            </w:r>
          </w:p>
        </w:tc>
        <w:tc>
          <w:tcPr>
            <w:tcW w:w="787" w:type="dxa"/>
          </w:tcPr>
          <w:p w14:paraId="4465A6CA" w14:textId="77777777" w:rsidR="00D04378" w:rsidRPr="008E2B7C" w:rsidRDefault="00D04378" w:rsidP="00CE3348">
            <w:pPr>
              <w:pStyle w:val="TCTableBody"/>
            </w:pPr>
            <w:r w:rsidRPr="008E2B7C">
              <w:t>0.066</w:t>
            </w:r>
          </w:p>
        </w:tc>
        <w:tc>
          <w:tcPr>
            <w:tcW w:w="949" w:type="dxa"/>
          </w:tcPr>
          <w:p w14:paraId="0ABC5A45" w14:textId="77777777" w:rsidR="00D04378" w:rsidRPr="008E2B7C" w:rsidRDefault="00D04378" w:rsidP="00CE3348">
            <w:pPr>
              <w:pStyle w:val="TCTableBody"/>
            </w:pPr>
            <w:r w:rsidRPr="008E2B7C">
              <w:t>1885</w:t>
            </w:r>
          </w:p>
        </w:tc>
        <w:tc>
          <w:tcPr>
            <w:tcW w:w="900" w:type="dxa"/>
          </w:tcPr>
          <w:p w14:paraId="76DFB618" w14:textId="77777777" w:rsidR="00D04378" w:rsidRPr="008E2B7C" w:rsidRDefault="00D04378" w:rsidP="00CE3348">
            <w:pPr>
              <w:pStyle w:val="TCTableBody"/>
            </w:pPr>
            <w:r w:rsidRPr="008E2B7C">
              <w:t>14</w:t>
            </w:r>
            <w:r>
              <w:t>8</w:t>
            </w:r>
          </w:p>
        </w:tc>
      </w:tr>
      <w:tr w:rsidR="00D04378" w:rsidRPr="008E2B7C" w14:paraId="1F3062FF" w14:textId="77777777" w:rsidTr="00AE022D">
        <w:trPr>
          <w:trHeight w:val="202"/>
          <w:jc w:val="center"/>
        </w:trPr>
        <w:tc>
          <w:tcPr>
            <w:tcW w:w="1885" w:type="dxa"/>
          </w:tcPr>
          <w:p w14:paraId="30BFA26A" w14:textId="77777777" w:rsidR="00D04378" w:rsidRPr="008E2B7C" w:rsidRDefault="00D04378" w:rsidP="00CE3348">
            <w:pPr>
              <w:pStyle w:val="TCTableBody"/>
            </w:pPr>
            <w:r w:rsidRPr="008E2B7C">
              <w:t>Cs</w:t>
            </w:r>
            <w:r w:rsidRPr="008E2B7C">
              <w:rPr>
                <w:vertAlign w:val="subscript"/>
              </w:rPr>
              <w:t>3</w:t>
            </w:r>
            <w:r w:rsidRPr="008E2B7C">
              <w:t>Cu</w:t>
            </w:r>
            <w:r w:rsidRPr="008E2B7C">
              <w:rPr>
                <w:vertAlign w:val="subscript"/>
              </w:rPr>
              <w:t>2</w:t>
            </w:r>
            <w:r w:rsidRPr="008E2B7C">
              <w:t>I</w:t>
            </w:r>
            <w:r w:rsidRPr="008E2B7C">
              <w:rPr>
                <w:vertAlign w:val="subscript"/>
              </w:rPr>
              <w:t>5</w:t>
            </w:r>
          </w:p>
        </w:tc>
        <w:tc>
          <w:tcPr>
            <w:tcW w:w="900" w:type="dxa"/>
          </w:tcPr>
          <w:p w14:paraId="42C690F4" w14:textId="77777777" w:rsidR="00D04378" w:rsidRPr="008E2B7C" w:rsidRDefault="00D04378" w:rsidP="00CE3348">
            <w:pPr>
              <w:pStyle w:val="TCTableBody"/>
            </w:pPr>
            <w:r w:rsidRPr="008E2B7C">
              <w:t>98.7</w:t>
            </w:r>
          </w:p>
        </w:tc>
        <w:tc>
          <w:tcPr>
            <w:tcW w:w="1080" w:type="dxa"/>
          </w:tcPr>
          <w:p w14:paraId="56B3AF50" w14:textId="77777777" w:rsidR="00D04378" w:rsidRPr="008E2B7C" w:rsidRDefault="00D04378" w:rsidP="00CE3348">
            <w:pPr>
              <w:pStyle w:val="TCTableBody"/>
            </w:pPr>
            <w:r w:rsidRPr="008E2B7C">
              <w:t>9</w:t>
            </w:r>
            <w:r>
              <w:t>9</w:t>
            </w:r>
          </w:p>
        </w:tc>
        <w:tc>
          <w:tcPr>
            <w:tcW w:w="833" w:type="dxa"/>
          </w:tcPr>
          <w:p w14:paraId="465985A0" w14:textId="77777777" w:rsidR="00D04378" w:rsidRPr="008E2B7C" w:rsidRDefault="00D04378" w:rsidP="00CE3348">
            <w:pPr>
              <w:pStyle w:val="TCTableBody"/>
            </w:pPr>
            <w:r w:rsidRPr="008E2B7C">
              <w:t>30</w:t>
            </w:r>
            <w:r>
              <w:t>9</w:t>
            </w:r>
          </w:p>
        </w:tc>
        <w:tc>
          <w:tcPr>
            <w:tcW w:w="960" w:type="dxa"/>
          </w:tcPr>
          <w:p w14:paraId="736824BD" w14:textId="77777777" w:rsidR="00D04378" w:rsidRPr="008E2B7C" w:rsidRDefault="00D04378" w:rsidP="00CE3348">
            <w:pPr>
              <w:pStyle w:val="TCTableBody"/>
            </w:pPr>
            <w:r w:rsidRPr="008E2B7C">
              <w:t>443</w:t>
            </w:r>
          </w:p>
        </w:tc>
        <w:tc>
          <w:tcPr>
            <w:tcW w:w="701" w:type="dxa"/>
          </w:tcPr>
          <w:p w14:paraId="7D5649C9" w14:textId="77777777" w:rsidR="00D04378" w:rsidRPr="008E2B7C" w:rsidRDefault="00D04378" w:rsidP="00CE3348">
            <w:pPr>
              <w:pStyle w:val="TCTableBody"/>
            </w:pPr>
            <w:r w:rsidRPr="008E2B7C">
              <w:t>0.15</w:t>
            </w:r>
          </w:p>
        </w:tc>
        <w:tc>
          <w:tcPr>
            <w:tcW w:w="787" w:type="dxa"/>
          </w:tcPr>
          <w:p w14:paraId="7259B035" w14:textId="77777777" w:rsidR="00D04378" w:rsidRPr="008E2B7C" w:rsidRDefault="00D04378" w:rsidP="00CE3348">
            <w:pPr>
              <w:pStyle w:val="TCTableBody"/>
            </w:pPr>
            <w:r w:rsidRPr="008E2B7C">
              <w:t>0.04</w:t>
            </w:r>
            <w:r>
              <w:t>8</w:t>
            </w:r>
          </w:p>
        </w:tc>
        <w:tc>
          <w:tcPr>
            <w:tcW w:w="949" w:type="dxa"/>
          </w:tcPr>
          <w:p w14:paraId="75C9DBC2" w14:textId="77777777" w:rsidR="00D04378" w:rsidRPr="008E2B7C" w:rsidRDefault="00D04378" w:rsidP="00CE3348">
            <w:pPr>
              <w:pStyle w:val="TCTableBody"/>
            </w:pPr>
            <w:r w:rsidRPr="008E2B7C">
              <w:t>1727</w:t>
            </w:r>
          </w:p>
        </w:tc>
        <w:tc>
          <w:tcPr>
            <w:tcW w:w="900" w:type="dxa"/>
          </w:tcPr>
          <w:p w14:paraId="5C00A114" w14:textId="77777777" w:rsidR="00D04378" w:rsidRPr="008E2B7C" w:rsidRDefault="00D04378" w:rsidP="00CE3348">
            <w:pPr>
              <w:pStyle w:val="TCTableBody"/>
            </w:pPr>
            <w:r w:rsidRPr="008E2B7C">
              <w:t>13</w:t>
            </w:r>
            <w:r>
              <w:t>5</w:t>
            </w:r>
          </w:p>
        </w:tc>
      </w:tr>
    </w:tbl>
    <w:p w14:paraId="1E52853D" w14:textId="77777777" w:rsidR="00D04378" w:rsidRPr="00883398" w:rsidRDefault="00D04378" w:rsidP="00CE3348">
      <w:pPr>
        <w:pStyle w:val="TAMainText"/>
        <w:ind w:firstLine="0"/>
        <w:rPr>
          <w:rFonts w:ascii="Times New Roman" w:hAnsi="Times New Roman"/>
        </w:rPr>
      </w:pPr>
    </w:p>
    <w:p w14:paraId="5ECE3C44" w14:textId="094FDCB5" w:rsidR="00D04378" w:rsidRDefault="00D04378" w:rsidP="00CE3348">
      <w:pPr>
        <w:pStyle w:val="TAMainText"/>
        <w:ind w:firstLine="720"/>
        <w:rPr>
          <w:rFonts w:ascii="Times New Roman" w:hAnsi="Times New Roman"/>
        </w:rPr>
      </w:pPr>
      <w:r w:rsidRPr="00883398">
        <w:rPr>
          <w:rFonts w:ascii="Times New Roman" w:hAnsi="Times New Roman"/>
        </w:rPr>
        <w:t xml:space="preserve">In addition to the remarkable increase in charge localization and emission efficiency, lowering of crystal structure dimensionality in hybrid organic-inorganic metal halides produces large Stokes shifts such as in the case of </w:t>
      </w:r>
      <w:r w:rsidRPr="00883398">
        <w:rPr>
          <w:rFonts w:ascii="Times New Roman" w:hAnsi="Times New Roman"/>
          <w:color w:val="1C1D1E"/>
          <w:shd w:val="clear" w:color="auto" w:fill="FFFFFF"/>
        </w:rPr>
        <w:t>(C</w:t>
      </w:r>
      <w:r w:rsidRPr="00883398">
        <w:rPr>
          <w:rFonts w:ascii="Times New Roman" w:hAnsi="Times New Roman"/>
          <w:color w:val="1C1D1E"/>
          <w:shd w:val="clear" w:color="auto" w:fill="FFFFFF"/>
          <w:vertAlign w:val="subscript"/>
        </w:rPr>
        <w:t>4</w:t>
      </w:r>
      <w:r w:rsidRPr="00883398">
        <w:rPr>
          <w:rFonts w:ascii="Times New Roman" w:hAnsi="Times New Roman"/>
          <w:color w:val="1C1D1E"/>
          <w:shd w:val="clear" w:color="auto" w:fill="FFFFFF"/>
        </w:rPr>
        <w:t>N</w:t>
      </w:r>
      <w:r w:rsidRPr="00883398">
        <w:rPr>
          <w:rFonts w:ascii="Times New Roman" w:hAnsi="Times New Roman"/>
          <w:color w:val="1C1D1E"/>
          <w:shd w:val="clear" w:color="auto" w:fill="FFFFFF"/>
          <w:vertAlign w:val="subscript"/>
        </w:rPr>
        <w:t>2</w:t>
      </w:r>
      <w:r w:rsidRPr="00883398">
        <w:rPr>
          <w:rFonts w:ascii="Times New Roman" w:hAnsi="Times New Roman"/>
          <w:color w:val="1C1D1E"/>
          <w:shd w:val="clear" w:color="auto" w:fill="FFFFFF"/>
        </w:rPr>
        <w:t>H</w:t>
      </w:r>
      <w:r w:rsidRPr="00883398">
        <w:rPr>
          <w:rFonts w:ascii="Times New Roman" w:hAnsi="Times New Roman"/>
          <w:color w:val="1C1D1E"/>
          <w:shd w:val="clear" w:color="auto" w:fill="FFFFFF"/>
          <w:vertAlign w:val="subscript"/>
        </w:rPr>
        <w:t>14</w:t>
      </w:r>
      <w:r w:rsidRPr="00883398">
        <w:rPr>
          <w:rFonts w:ascii="Times New Roman" w:hAnsi="Times New Roman"/>
          <w:color w:val="1C1D1E"/>
          <w:shd w:val="clear" w:color="auto" w:fill="FFFFFF"/>
        </w:rPr>
        <w:t>Br)</w:t>
      </w:r>
      <w:r w:rsidRPr="00883398">
        <w:rPr>
          <w:rFonts w:ascii="Times New Roman" w:hAnsi="Times New Roman"/>
          <w:color w:val="1C1D1E"/>
          <w:shd w:val="clear" w:color="auto" w:fill="FFFFFF"/>
          <w:vertAlign w:val="subscript"/>
        </w:rPr>
        <w:t>4</w:t>
      </w:r>
      <w:r w:rsidRPr="00883398">
        <w:rPr>
          <w:rFonts w:ascii="Times New Roman" w:hAnsi="Times New Roman"/>
          <w:color w:val="1C1D1E"/>
          <w:shd w:val="clear" w:color="auto" w:fill="FFFFFF"/>
        </w:rPr>
        <w:t>SnBr</w:t>
      </w:r>
      <w:r w:rsidRPr="00883398">
        <w:rPr>
          <w:rFonts w:ascii="Times New Roman" w:hAnsi="Times New Roman"/>
          <w:color w:val="1C1D1E"/>
          <w:shd w:val="clear" w:color="auto" w:fill="FFFFFF"/>
          <w:vertAlign w:val="subscript"/>
        </w:rPr>
        <w:t>6</w:t>
      </w:r>
      <w:r w:rsidRPr="00883398">
        <w:rPr>
          <w:rFonts w:ascii="Times New Roman" w:hAnsi="Times New Roman"/>
          <w:color w:val="1C1D1E"/>
          <w:shd w:val="clear" w:color="auto" w:fill="FFFFFF"/>
        </w:rPr>
        <w:t>.</w:t>
      </w:r>
      <w:r w:rsidRPr="00883398">
        <w:rPr>
          <w:rFonts w:ascii="Times New Roman" w:hAnsi="Times New Roman"/>
        </w:rPr>
        <w:fldChar w:fldCharType="begin">
          <w:fldData xml:space="preserve">PEVuZE5vdGU+PENpdGU+PEF1dGhvcj5aaG91PC9BdXRob3I+PFllYXI+MjAxNzwvWWVhcj48UmVj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</w:fldData>
        </w:fldChar>
      </w:r>
      <w:r w:rsidR="00896DC4">
        <w:rPr>
          <w:rFonts w:ascii="Times New Roman" w:hAnsi="Times New Roman"/>
        </w:rPr>
        <w:instrText xml:space="preserve"> ADDIN EN.CITE </w:instrText>
      </w:r>
      <w:r w:rsidR="00896DC4">
        <w:rPr>
          <w:rFonts w:ascii="Times New Roman" w:hAnsi="Times New Roman"/>
        </w:rPr>
        <w:fldChar w:fldCharType="begin">
          <w:fldData xml:space="preserve">PEVuZE5vdGU+PENpdGU+PEF1dGhvcj5aaG91PC9BdXRob3I+PFllYXI+MjAxNzwvWWVhcj48UmVj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</w:fldData>
        </w:fldChar>
      </w:r>
      <w:r w:rsidR="00896DC4">
        <w:rPr>
          <w:rFonts w:ascii="Times New Roman" w:hAnsi="Times New Roman"/>
        </w:rPr>
        <w:instrText xml:space="preserve"> ADDIN EN.CITE.DATA </w:instrText>
      </w:r>
      <w:r w:rsidR="00896DC4">
        <w:rPr>
          <w:rFonts w:ascii="Times New Roman" w:hAnsi="Times New Roman"/>
        </w:rPr>
      </w:r>
      <w:r w:rsidR="00896DC4">
        <w:rPr>
          <w:rFonts w:ascii="Times New Roman" w:hAnsi="Times New Roman"/>
        </w:rPr>
        <w:fldChar w:fldCharType="end"/>
      </w:r>
      <w:r w:rsidRPr="00883398">
        <w:rPr>
          <w:rFonts w:ascii="Times New Roman" w:hAnsi="Times New Roman"/>
        </w:rPr>
      </w:r>
      <w:r w:rsidRPr="00883398">
        <w:rPr>
          <w:rFonts w:ascii="Times New Roman" w:hAnsi="Times New Roman"/>
        </w:rPr>
        <w:fldChar w:fldCharType="separate"/>
      </w:r>
      <w:r w:rsidR="00896DC4" w:rsidRPr="00896DC4">
        <w:rPr>
          <w:rFonts w:ascii="Times New Roman" w:hAnsi="Times New Roman"/>
          <w:noProof/>
          <w:vertAlign w:val="superscript"/>
        </w:rPr>
        <w:t>66, 68, 409, 420, 429</w:t>
      </w:r>
      <w:r w:rsidRPr="00883398">
        <w:rPr>
          <w:rFonts w:ascii="Times New Roman" w:hAnsi="Times New Roman"/>
        </w:rPr>
        <w:fldChar w:fldCharType="end"/>
      </w:r>
      <w:r w:rsidRPr="00883398">
        <w:rPr>
          <w:rFonts w:ascii="Times New Roman" w:hAnsi="Times New Roman"/>
        </w:rPr>
        <w:t xml:space="preserve"> In agreement with these reports, we also observed very large Stokes shifts ranging from 135 to 164 nm for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5-x</w:t>
      </w:r>
      <w:r w:rsidRPr="00883398">
        <w:rPr>
          <w:rFonts w:ascii="Times New Roman" w:hAnsi="Times New Roman"/>
        </w:rPr>
        <w:t>I</w:t>
      </w:r>
      <w:r w:rsidRPr="00883398">
        <w:rPr>
          <w:rFonts w:ascii="Times New Roman" w:hAnsi="Times New Roman"/>
          <w:vertAlign w:val="subscript"/>
        </w:rPr>
        <w:t>x</w:t>
      </w:r>
      <w:r w:rsidRPr="00883398">
        <w:rPr>
          <w:rFonts w:ascii="Times New Roman" w:hAnsi="Times New Roman"/>
        </w:rPr>
        <w:t>. Typically, PL emission spectra with such large Stokes shifts in hybrid metal halides are attributed to STEs that are formed when the free exciton couples strongly to lattice by distorting it.</w:t>
      </w:r>
      <w:r w:rsidRPr="00883398">
        <w:rPr>
          <w:rFonts w:ascii="Times New Roman" w:hAnsi="Times New Roman"/>
        </w:rPr>
        <w:fldChar w:fldCharType="begin">
          <w:fldData xml:space="preserve">PEVuZE5vdGU+PENpdGU+PEF1dGhvcj5TbWl0aDwvQXV0aG9yPjxZZWFyPjIwMTc8L1llYXI+PFJl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=
</w:fldData>
        </w:fldChar>
      </w:r>
      <w:r w:rsidR="00896DC4">
        <w:rPr>
          <w:rFonts w:ascii="Times New Roman" w:hAnsi="Times New Roman"/>
        </w:rPr>
        <w:instrText xml:space="preserve"> ADDIN EN.CITE </w:instrText>
      </w:r>
      <w:r w:rsidR="00896DC4">
        <w:rPr>
          <w:rFonts w:ascii="Times New Roman" w:hAnsi="Times New Roman"/>
        </w:rPr>
        <w:fldChar w:fldCharType="begin">
          <w:fldData xml:space="preserve">PEVuZE5vdGU+PENpdGU+PEF1dGhvcj5TbWl0aDwvQXV0aG9yPjxZZWFyPjIwMTc8L1llYXI+PFJl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=
</w:fldData>
        </w:fldChar>
      </w:r>
      <w:r w:rsidR="00896DC4">
        <w:rPr>
          <w:rFonts w:ascii="Times New Roman" w:hAnsi="Times New Roman"/>
        </w:rPr>
        <w:instrText xml:space="preserve"> ADDIN EN.CITE.DATA </w:instrText>
      </w:r>
      <w:r w:rsidR="00896DC4">
        <w:rPr>
          <w:rFonts w:ascii="Times New Roman" w:hAnsi="Times New Roman"/>
        </w:rPr>
      </w:r>
      <w:r w:rsidR="00896DC4">
        <w:rPr>
          <w:rFonts w:ascii="Times New Roman" w:hAnsi="Times New Roman"/>
        </w:rPr>
        <w:fldChar w:fldCharType="end"/>
      </w:r>
      <w:r w:rsidRPr="00883398">
        <w:rPr>
          <w:rFonts w:ascii="Times New Roman" w:hAnsi="Times New Roman"/>
        </w:rPr>
      </w:r>
      <w:r w:rsidRPr="00883398">
        <w:rPr>
          <w:rFonts w:ascii="Times New Roman" w:hAnsi="Times New Roman"/>
        </w:rPr>
        <w:fldChar w:fldCharType="separate"/>
      </w:r>
      <w:r w:rsidR="00896DC4" w:rsidRPr="00896DC4">
        <w:rPr>
          <w:rFonts w:ascii="Times New Roman" w:hAnsi="Times New Roman"/>
          <w:noProof/>
          <w:vertAlign w:val="superscript"/>
        </w:rPr>
        <w:t>409, 429</w:t>
      </w:r>
      <w:r w:rsidRPr="00883398">
        <w:rPr>
          <w:rFonts w:ascii="Times New Roman" w:hAnsi="Times New Roman"/>
        </w:rPr>
        <w:fldChar w:fldCharType="end"/>
      </w:r>
      <w:r w:rsidRPr="00883398">
        <w:rPr>
          <w:rFonts w:ascii="Times New Roman" w:hAnsi="Times New Roman"/>
        </w:rPr>
        <w:t xml:space="preserve"> Indeed, Jun et al. also recently studied the optical properties of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I</w:t>
      </w:r>
      <w:r w:rsidRPr="00883398">
        <w:rPr>
          <w:rFonts w:ascii="Times New Roman" w:hAnsi="Times New Roman"/>
          <w:vertAlign w:val="subscript"/>
        </w:rPr>
        <w:t>5</w:t>
      </w:r>
      <w:r w:rsidRPr="00883398">
        <w:rPr>
          <w:rFonts w:ascii="Times New Roman" w:hAnsi="Times New Roman"/>
        </w:rPr>
        <w:t xml:space="preserve"> attributing the observed large Stoke-shifted emission in this material to an excited-state structural reorganization mechanism caused by the Jahn-Teller distorted Cu tetrahedral site (see the Supporting Information further discussion on possible Jahn-Teller effect in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X</w:t>
      </w:r>
      <w:r w:rsidRPr="00883398">
        <w:rPr>
          <w:rFonts w:ascii="Times New Roman" w:hAnsi="Times New Roman"/>
          <w:vertAlign w:val="subscript"/>
        </w:rPr>
        <w:t>5</w:t>
      </w:r>
      <w:r w:rsidRPr="00883398">
        <w:rPr>
          <w:rFonts w:ascii="Times New Roman" w:hAnsi="Times New Roman"/>
        </w:rPr>
        <w:t>).</w:t>
      </w:r>
      <w:r w:rsidRPr="00883398">
        <w:rPr>
          <w:rFonts w:ascii="Times New Roman" w:eastAsiaTheme="minorHAnsi" w:hAnsi="Times New Roman"/>
        </w:rPr>
        <w:fldChar w:fldCharType="begin"/>
      </w:r>
      <w:r w:rsidR="00896DC4">
        <w:rPr>
          <w:rFonts w:ascii="Times New Roman" w:eastAsiaTheme="minorHAnsi" w:hAnsi="Times New Roman"/>
        </w:rPr>
        <w:instrText xml:space="preserve"> ADDIN EN.CITE &lt;EndNote&gt;&lt;Cite&gt;&lt;Author&gt;Jun&lt;/Author&gt;&lt;Year&gt;2018&lt;/Year&gt;&lt;RecNum&gt;965&lt;/RecNum&gt;&lt;DisplayText&gt;&lt;style face="superscript"&gt;183&lt;/style&gt;&lt;/DisplayText&gt;&lt;record&gt;&lt;rec-number&gt;965&lt;/rec-number&gt;&lt;foreign-keys&gt;&lt;key app="EN" db-id="vpr9as2rawdd28e5aryxprt4dftzw9tvsf0t" timestamp="1538021190"&gt;965&lt;/key&gt;&lt;/foreign-keys&gt;&lt;ref-type name="Journal Article"&gt;17&lt;/ref-type&gt;&lt;contributors&gt;&lt;authors&gt;&lt;author&gt;Jun, Taehwan&lt;/author&gt;&lt;author&gt;Sim, Kihyung&lt;/author&gt;&lt;author&gt;Iimura, Soshi&lt;/author&gt;&lt;author&gt;Sasase, Masato&lt;/author&gt;&lt;author&gt;Kamioka, Hayato&lt;/author&gt;&lt;author&gt;Kim, Junghwan&lt;/author&gt;&lt;author&gt;Hosono, Hideo&lt;/author&gt;&lt;/authors&gt;&lt;/contributors&gt;&lt;titles&gt;&lt;title&gt;&lt;style face="normal" font="default" size="100%"&gt;Lead‐Free Highly Efficient Blue‐Emitting Cs&lt;/style&gt;&lt;style face="subscript" font="default" size="100%"&gt;3&lt;/style&gt;&lt;style face="normal" font="default" size="100%"&gt;Cu&lt;/style&gt;&lt;style face="subscript" font="default" size="100%"&gt;2&lt;/style&gt;&lt;style face="normal" font="default" size="100%"&gt;I&lt;/style&gt;&lt;style face="subscript" font="default" size="100%"&gt;5&lt;/style&gt;&lt;style face="normal" font="default" size="100%"&gt; with 0D Electronic Structure&lt;/style&gt;&lt;/title&gt;&lt;secondary-title&gt;Advanced Materials&lt;/secondary-title&gt;&lt;/titles&gt;&lt;periodical&gt;&lt;full-title&gt;Advanced Materials&lt;/full-title&gt;&lt;abbr-1&gt;Adv. Mater.&lt;/abbr-1&gt;&lt;abbr-2&gt;Adv Mater&lt;/abbr-2&gt;&lt;/periodical&gt;&lt;pages&gt;1804547&lt;/pages&gt;&lt;dates&gt;&lt;year&gt;2018&lt;/year&gt;&lt;/dates&gt;&lt;isbn&gt;0935-9648&lt;/isbn&gt;&lt;urls&gt;&lt;/urls&gt;&lt;/record&gt;&lt;/Cite&gt;&lt;/EndNote&gt;</w:instrText>
      </w:r>
      <w:r w:rsidRPr="00883398">
        <w:rPr>
          <w:rFonts w:ascii="Times New Roman" w:eastAsiaTheme="minorHAnsi" w:hAnsi="Times New Roman"/>
        </w:rPr>
        <w:fldChar w:fldCharType="separate"/>
      </w:r>
      <w:r w:rsidR="00896DC4" w:rsidRPr="00896DC4">
        <w:rPr>
          <w:rFonts w:ascii="Times New Roman" w:eastAsiaTheme="minorHAnsi" w:hAnsi="Times New Roman"/>
          <w:noProof/>
          <w:vertAlign w:val="superscript"/>
        </w:rPr>
        <w:t>183</w:t>
      </w:r>
      <w:r w:rsidRPr="00883398">
        <w:rPr>
          <w:rFonts w:ascii="Times New Roman" w:eastAsiaTheme="minorHAnsi" w:hAnsi="Times New Roman"/>
        </w:rPr>
        <w:fldChar w:fldCharType="end"/>
      </w:r>
      <w:r w:rsidRPr="00883398">
        <w:rPr>
          <w:rFonts w:ascii="Times New Roman" w:eastAsiaTheme="minorHAnsi" w:hAnsi="Times New Roman"/>
        </w:rPr>
        <w:t xml:space="preserve"> </w:t>
      </w:r>
      <w:r w:rsidRPr="00883398">
        <w:rPr>
          <w:rFonts w:ascii="Times New Roman" w:hAnsi="Times New Roman"/>
        </w:rPr>
        <w:t>However, defect-induced emission can be significant in copper halides as shown by the PL spectra recorded for CuI, which has been reported to exhibit an emission maximum at 410 nm that can red shift to 428 nm depending on the concentration of defects.</w:t>
      </w:r>
      <w:r w:rsidRPr="00883398">
        <w:rPr>
          <w:rFonts w:ascii="Times New Roman" w:hAnsi="Times New Roman"/>
        </w:rPr>
        <w:fldChar w:fldCharType="begin"/>
      </w:r>
      <w:r w:rsidR="00896DC4">
        <w:rPr>
          <w:rFonts w:ascii="Times New Roman" w:hAnsi="Times New Roman"/>
        </w:rPr>
        <w:instrText xml:space="preserve"> ADDIN EN.CITE &lt;EndNote&gt;&lt;Cite&gt;&lt;Author&gt;Gao&lt;/Author&gt;&lt;Year&gt;2012&lt;/Year&gt;&lt;RecNum&gt;1013&lt;/RecNum&gt;&lt;DisplayText&gt;&lt;style face="superscript"&gt;430&lt;/style&gt;&lt;/DisplayText&gt;&lt;record&gt;&lt;rec-number&gt;1013&lt;/rec-number&gt;&lt;foreign-keys&gt;&lt;key app="EN" db-id="vpr9as2rawdd28e5aryxprt4dftzw9tvsf0t" timestamp="1541802946"&gt;1013&lt;/key&gt;&lt;/foreign-keys&gt;&lt;ref-type name="Journal Article"&gt;17&lt;/ref-type&gt;&lt;contributors&gt;&lt;authors&gt;&lt;author&gt;Gao, Pan&lt;/author&gt;&lt;author&gt;Gu, Mu&lt;/author&gt;&lt;author&gt;Liu, Xi&lt;/author&gt;&lt;author&gt;Zheng, Yan‐Qing&lt;/author&gt;&lt;author&gt;Shi, Er‐Wei&lt;/author&gt;&lt;/authors&gt;&lt;/contributors&gt;&lt;titles&gt;&lt;title&gt;Photoluminescence study of annealing effects on CuI crystals grown by evaporation method&lt;/title&gt;&lt;secondary-title&gt;Crystal Research and Technology&lt;/secondary-title&gt;&lt;/titles&gt;&lt;periodical&gt;&lt;full-title&gt;Crystal Research and Technology&lt;/full-title&gt;&lt;abbr-1&gt;Cryst. Res. Technol.&lt;/abbr-1&gt;&lt;abbr-2&gt;Cryst Res Technol&lt;/abbr-2&gt;&lt;/periodical&gt;&lt;pages&gt;707-712&lt;/pages&gt;&lt;volume&gt;47&lt;/volume&gt;&lt;number&gt;7&lt;/number&gt;&lt;dates&gt;&lt;year&gt;2012&lt;/year&gt;&lt;/dates&gt;&lt;isbn&gt;0232-1300&lt;/isbn&gt;&lt;urls&gt;&lt;/urls&gt;&lt;/record&gt;&lt;/Cite&gt;&lt;/EndNote&gt;</w:instrText>
      </w:r>
      <w:r w:rsidRPr="00883398">
        <w:rPr>
          <w:rFonts w:ascii="Times New Roman" w:hAnsi="Times New Roman"/>
        </w:rPr>
        <w:fldChar w:fldCharType="separate"/>
      </w:r>
      <w:r w:rsidR="00896DC4" w:rsidRPr="00896DC4">
        <w:rPr>
          <w:rFonts w:ascii="Times New Roman" w:hAnsi="Times New Roman"/>
          <w:noProof/>
          <w:vertAlign w:val="superscript"/>
        </w:rPr>
        <w:t>430</w:t>
      </w:r>
      <w:r w:rsidRPr="00883398">
        <w:rPr>
          <w:rFonts w:ascii="Times New Roman" w:hAnsi="Times New Roman"/>
        </w:rPr>
        <w:fldChar w:fldCharType="end"/>
      </w:r>
      <w:r w:rsidRPr="00883398">
        <w:rPr>
          <w:rFonts w:ascii="Times New Roman" w:hAnsi="Times New Roman"/>
        </w:rPr>
        <w:t xml:space="preserve"> </w:t>
      </w:r>
    </w:p>
    <w:p w14:paraId="28EAE501" w14:textId="77777777" w:rsidR="00D04378" w:rsidRDefault="00D04378" w:rsidP="00AE24B5">
      <w:pPr>
        <w:pStyle w:val="TAMainText"/>
        <w:ind w:firstLine="0"/>
        <w:jc w:val="center"/>
        <w:rPr>
          <w:rFonts w:ascii="Times New Roman" w:hAnsi="Times New Roman"/>
        </w:rPr>
      </w:pPr>
      <w:r w:rsidRPr="00C20A60">
        <w:rPr>
          <w:noProof/>
        </w:rPr>
        <w:lastRenderedPageBreak/>
        <w:drawing>
          <wp:inline distT="0" distB="0" distL="0" distR="0" wp14:anchorId="61C49841" wp14:editId="4E11E076">
            <wp:extent cx="4663440" cy="3546629"/>
            <wp:effectExtent l="0" t="0" r="3810" b="0"/>
            <wp:docPr id="233" name="Picture 233" descr="\\VBOXSVR\Documents\Oklahoma\Results\Rachel\Cs3Cu2X5\Cs3Cu2X5_manuscript\Cs3Cu2X5_manuscript\new_version\Figures\Power depend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BOXSVR\Documents\Oklahoma\Results\Rachel\Cs3Cu2X5\Cs3Cu2X5_manuscript\Cs3Cu2X5_manuscript\new_version\Figures\Power dependence.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663440" cy="3546629"/>
                    </a:xfrm>
                    <a:prstGeom prst="rect">
                      <a:avLst/>
                    </a:prstGeom>
                    <a:noFill/>
                    <a:ln>
                      <a:noFill/>
                    </a:ln>
                  </pic:spPr>
                </pic:pic>
              </a:graphicData>
            </a:graphic>
          </wp:inline>
        </w:drawing>
      </w:r>
    </w:p>
    <w:p w14:paraId="56602B35" w14:textId="5A7495DB" w:rsidR="00D04378" w:rsidRPr="0093714A" w:rsidRDefault="00390099" w:rsidP="00390099">
      <w:pPr>
        <w:pStyle w:val="FigureCaption"/>
      </w:pPr>
      <w:bookmarkStart w:id="154" w:name="_Toc15232649"/>
      <w:r>
        <w:t xml:space="preserve">Figure </w:t>
      </w:r>
      <w:r>
        <w:fldChar w:fldCharType="begin"/>
      </w:r>
      <w:r>
        <w:instrText xml:space="preserve"> SEQ Figure \* ARABIC </w:instrText>
      </w:r>
      <w:r>
        <w:fldChar w:fldCharType="separate"/>
      </w:r>
      <w:r w:rsidR="00F21648">
        <w:t>47</w:t>
      </w:r>
      <w:r>
        <w:fldChar w:fldCharType="end"/>
      </w:r>
      <w:r>
        <w:t xml:space="preserve"> </w:t>
      </w:r>
      <w:r w:rsidRPr="00390099">
        <w:rPr>
          <w:b w:val="0"/>
          <w:bCs/>
        </w:rPr>
        <w:t>PL intensity versus excitation power density for Cs</w:t>
      </w:r>
      <w:r w:rsidRPr="00390099">
        <w:rPr>
          <w:b w:val="0"/>
          <w:bCs/>
          <w:vertAlign w:val="subscript"/>
        </w:rPr>
        <w:t>3</w:t>
      </w:r>
      <w:r w:rsidRPr="00390099">
        <w:rPr>
          <w:b w:val="0"/>
          <w:bCs/>
        </w:rPr>
        <w:t>Cu</w:t>
      </w:r>
      <w:r w:rsidRPr="00390099">
        <w:rPr>
          <w:b w:val="0"/>
          <w:bCs/>
          <w:vertAlign w:val="subscript"/>
        </w:rPr>
        <w:t>2</w:t>
      </w:r>
      <w:r w:rsidRPr="00390099">
        <w:rPr>
          <w:b w:val="0"/>
          <w:bCs/>
        </w:rPr>
        <w:t>X</w:t>
      </w:r>
      <w:r w:rsidRPr="00390099">
        <w:rPr>
          <w:b w:val="0"/>
          <w:bCs/>
          <w:vertAlign w:val="subscript"/>
        </w:rPr>
        <w:t>5</w:t>
      </w:r>
      <w:r w:rsidRPr="00390099">
        <w:rPr>
          <w:b w:val="0"/>
          <w:bCs/>
        </w:rPr>
        <w:t xml:space="preserve"> (X = I, Br).</w:t>
      </w:r>
      <w:bookmarkEnd w:id="154"/>
    </w:p>
    <w:p w14:paraId="426673E9" w14:textId="20F9795B" w:rsidR="00D04378" w:rsidRDefault="00D04378" w:rsidP="00390099">
      <w:pPr>
        <w:pStyle w:val="TAMainText"/>
        <w:ind w:firstLine="720"/>
        <w:rPr>
          <w:rFonts w:ascii="Times New Roman" w:hAnsi="Times New Roman"/>
        </w:rPr>
      </w:pPr>
      <w:r w:rsidRPr="00883398">
        <w:rPr>
          <w:rFonts w:ascii="Times New Roman" w:eastAsiaTheme="minorHAnsi" w:hAnsi="Times New Roman"/>
        </w:rPr>
        <w:t xml:space="preserve">To confirm the nature of the PL emission peaks in </w:t>
      </w:r>
      <w:r w:rsidRPr="00883398">
        <w:rPr>
          <w:rFonts w:ascii="Times New Roman" w:hAnsi="Times New Roman"/>
        </w:rPr>
        <w:t>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5-x</w:t>
      </w:r>
      <w:r w:rsidRPr="00883398">
        <w:rPr>
          <w:rFonts w:ascii="Times New Roman" w:hAnsi="Times New Roman"/>
        </w:rPr>
        <w:t>I</w:t>
      </w:r>
      <w:r w:rsidRPr="00883398">
        <w:rPr>
          <w:rFonts w:ascii="Times New Roman" w:hAnsi="Times New Roman"/>
          <w:vertAlign w:val="subscript"/>
        </w:rPr>
        <w:t>x</w:t>
      </w:r>
      <w:r w:rsidRPr="00883398">
        <w:rPr>
          <w:rFonts w:ascii="Times New Roman" w:hAnsi="Times New Roman"/>
        </w:rPr>
        <w:t xml:space="preserve">, we additionally performed measurements of PL as a function of excitation intensity as shown in Figure </w:t>
      </w:r>
      <w:r w:rsidR="00390099">
        <w:rPr>
          <w:rFonts w:ascii="Times New Roman" w:hAnsi="Times New Roman"/>
        </w:rPr>
        <w:t>4</w:t>
      </w:r>
      <w:r>
        <w:rPr>
          <w:rFonts w:ascii="Times New Roman" w:hAnsi="Times New Roman"/>
        </w:rPr>
        <w:t>7</w:t>
      </w:r>
      <w:r w:rsidRPr="00883398">
        <w:rPr>
          <w:rFonts w:ascii="Times New Roman" w:hAnsi="Times New Roman"/>
        </w:rPr>
        <w:t>. It is worth noting that the concentration and recombination lifetime of permanent defects are finite, therefore, their PL could be saturated at high excitation power.</w:t>
      </w:r>
      <w:r w:rsidRPr="00883398">
        <w:rPr>
          <w:rFonts w:ascii="Times New Roman" w:hAnsi="Times New Roman"/>
        </w:rPr>
        <w:fldChar w:fldCharType="begin"/>
      </w:r>
      <w:r w:rsidR="00896DC4">
        <w:rPr>
          <w:rFonts w:ascii="Times New Roman" w:hAnsi="Times New Roman"/>
        </w:rPr>
        <w:instrText xml:space="preserve"> ADDIN EN.CITE &lt;EndNote&gt;&lt;Cite&gt;&lt;Author&gt;Reshchikov&lt;/Author&gt;&lt;Year&gt;2005&lt;/Year&gt;&lt;RecNum&gt;1002&lt;/RecNum&gt;&lt;DisplayText&gt;&lt;style face="superscript"&gt;431&lt;/style&gt;&lt;/DisplayText&gt;&lt;record&gt;&lt;rec-number&gt;1002&lt;/rec-number&gt;&lt;foreign-keys&gt;&lt;key app="EN" db-id="vpr9as2rawdd28e5aryxprt4dftzw9tvsf0t" timestamp="1541436007"&gt;1002&lt;/key&gt;&lt;/foreign-keys&gt;&lt;ref-type name="Journal Article"&gt;17&lt;/ref-type&gt;&lt;contributors&gt;&lt;authors&gt;&lt;author&gt;Reshchikov, Michael A&lt;/author&gt;&lt;author&gt;Morkoç, Hadis&lt;/author&gt;&lt;/authors&gt;&lt;/contributors&gt;&lt;titles&gt;&lt;title&gt;Luminescence properties of defects in GaN&lt;/title&gt;&lt;secondary-title&gt;Journal of Applied Physics&lt;/secondary-title&gt;&lt;/titles&gt;&lt;periodical&gt;&lt;full-title&gt;Journal of Applied Physics&lt;/full-title&gt;&lt;abbr-1&gt;J. Appl. Phys.&lt;/abbr-1&gt;&lt;abbr-2&gt;J Appl Phys&lt;/abbr-2&gt;&lt;/periodical&gt;&lt;pages&gt;5-19&lt;/pages&gt;&lt;volume&gt;97&lt;/volume&gt;&lt;number&gt;6&lt;/number&gt;&lt;dates&gt;&lt;year&gt;2005&lt;/year&gt;&lt;/dates&gt;&lt;isbn&gt;0021-8979&lt;/isbn&gt;&lt;urls&gt;&lt;/urls&gt;&lt;/record&gt;&lt;/Cite&gt;&lt;/EndNote&gt;</w:instrText>
      </w:r>
      <w:r w:rsidRPr="00883398">
        <w:rPr>
          <w:rFonts w:ascii="Times New Roman" w:hAnsi="Times New Roman"/>
        </w:rPr>
        <w:fldChar w:fldCharType="separate"/>
      </w:r>
      <w:r w:rsidR="00896DC4" w:rsidRPr="00896DC4">
        <w:rPr>
          <w:rFonts w:ascii="Times New Roman" w:hAnsi="Times New Roman"/>
          <w:noProof/>
          <w:vertAlign w:val="superscript"/>
        </w:rPr>
        <w:t>431</w:t>
      </w:r>
      <w:r w:rsidRPr="00883398">
        <w:rPr>
          <w:rFonts w:ascii="Times New Roman" w:hAnsi="Times New Roman"/>
        </w:rPr>
        <w:fldChar w:fldCharType="end"/>
      </w:r>
      <w:r w:rsidRPr="00883398">
        <w:rPr>
          <w:rFonts w:ascii="Times New Roman" w:hAnsi="Times New Roman"/>
        </w:rPr>
        <w:t xml:space="preserve"> However, the observed PL intensity for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5-x</w:t>
      </w:r>
      <w:r w:rsidRPr="00883398">
        <w:rPr>
          <w:rFonts w:ascii="Times New Roman" w:hAnsi="Times New Roman"/>
        </w:rPr>
        <w:t>I</w:t>
      </w:r>
      <w:r w:rsidRPr="00883398">
        <w:rPr>
          <w:rFonts w:ascii="Times New Roman" w:hAnsi="Times New Roman"/>
          <w:vertAlign w:val="subscript"/>
        </w:rPr>
        <w:t>x</w:t>
      </w:r>
      <w:r w:rsidRPr="00883398">
        <w:rPr>
          <w:rFonts w:ascii="Times New Roman" w:hAnsi="Times New Roman"/>
        </w:rPr>
        <w:t xml:space="preserve"> present a linear dependence with excitation power, and the absence of saturation suggests that the emission is likely to originate from STEs rather than defects in this system.</w:t>
      </w:r>
      <w:r w:rsidRPr="00883398">
        <w:rPr>
          <w:rFonts w:ascii="Times New Roman" w:hAnsi="Times New Roman"/>
        </w:rPr>
        <w:fldChar w:fldCharType="begin">
          <w:fldData xml:space="preserve">PEVuZE5vdGU+PENpdGU+PEF1dGhvcj5Eb2huZXI8L0F1dGhvcj48WWVhcj4yMDE0PC9ZZWFyPjxS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</w:fldData>
        </w:fldChar>
      </w:r>
      <w:r w:rsidR="00896DC4">
        <w:rPr>
          <w:rFonts w:ascii="Times New Roman" w:hAnsi="Times New Roman"/>
        </w:rPr>
        <w:instrText xml:space="preserve"> ADDIN EN.CITE </w:instrText>
      </w:r>
      <w:r w:rsidR="00896DC4">
        <w:rPr>
          <w:rFonts w:ascii="Times New Roman" w:hAnsi="Times New Roman"/>
        </w:rPr>
        <w:fldChar w:fldCharType="begin">
          <w:fldData xml:space="preserve">PEVuZE5vdGU+PENpdGU+PEF1dGhvcj5Eb2huZXI8L0F1dGhvcj48WWVhcj4yMDE0PC9ZZWFyPjxS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</w:fldData>
        </w:fldChar>
      </w:r>
      <w:r w:rsidR="00896DC4">
        <w:rPr>
          <w:rFonts w:ascii="Times New Roman" w:hAnsi="Times New Roman"/>
        </w:rPr>
        <w:instrText xml:space="preserve"> ADDIN EN.CITE.DATA </w:instrText>
      </w:r>
      <w:r w:rsidR="00896DC4">
        <w:rPr>
          <w:rFonts w:ascii="Times New Roman" w:hAnsi="Times New Roman"/>
        </w:rPr>
      </w:r>
      <w:r w:rsidR="00896DC4">
        <w:rPr>
          <w:rFonts w:ascii="Times New Roman" w:hAnsi="Times New Roman"/>
        </w:rPr>
        <w:fldChar w:fldCharType="end"/>
      </w:r>
      <w:r w:rsidRPr="00883398">
        <w:rPr>
          <w:rFonts w:ascii="Times New Roman" w:hAnsi="Times New Roman"/>
        </w:rPr>
      </w:r>
      <w:r w:rsidRPr="00883398">
        <w:rPr>
          <w:rFonts w:ascii="Times New Roman" w:hAnsi="Times New Roman"/>
        </w:rPr>
        <w:fldChar w:fldCharType="separate"/>
      </w:r>
      <w:r w:rsidR="00896DC4" w:rsidRPr="00896DC4">
        <w:rPr>
          <w:rFonts w:ascii="Times New Roman" w:hAnsi="Times New Roman"/>
          <w:noProof/>
          <w:vertAlign w:val="superscript"/>
        </w:rPr>
        <w:t>63, 106, 108, 274, 432</w:t>
      </w:r>
      <w:r w:rsidRPr="00883398">
        <w:rPr>
          <w:rFonts w:ascii="Times New Roman" w:hAnsi="Times New Roman"/>
        </w:rPr>
        <w:fldChar w:fldCharType="end"/>
      </w:r>
      <w:r w:rsidRPr="00883398">
        <w:rPr>
          <w:rFonts w:ascii="Times New Roman" w:hAnsi="Times New Roman"/>
        </w:rPr>
        <w:t xml:space="preserve">  </w:t>
      </w:r>
    </w:p>
    <w:p w14:paraId="2281C166" w14:textId="39142071" w:rsidR="00D04378" w:rsidRDefault="00D04378" w:rsidP="00CE3348">
      <w:pPr>
        <w:pStyle w:val="Heading3"/>
        <w:spacing w:after="240"/>
        <w:jc w:val="both"/>
      </w:pPr>
      <w:bookmarkStart w:id="155" w:name="_Toc15232362"/>
      <w:r>
        <w:lastRenderedPageBreak/>
        <w:t>4</w:t>
      </w:r>
      <w:r w:rsidRPr="00663569">
        <w:t>.</w:t>
      </w:r>
      <w:r w:rsidR="00110858">
        <w:t>2</w:t>
      </w:r>
      <w:r w:rsidRPr="00663569">
        <w:t>.</w:t>
      </w:r>
      <w:r w:rsidR="0022098B">
        <w:t>6</w:t>
      </w:r>
      <w:r>
        <w:tab/>
        <w:t>Density Functional Theory Calculations for</w:t>
      </w:r>
      <w:r w:rsidRPr="00663569">
        <w:t xml:space="preserve"> Cs</w:t>
      </w:r>
      <w:r w:rsidRPr="00663569">
        <w:rPr>
          <w:vertAlign w:val="subscript"/>
        </w:rPr>
        <w:t>3</w:t>
      </w:r>
      <w:r w:rsidRPr="00663569">
        <w:t>Cu</w:t>
      </w:r>
      <w:r w:rsidRPr="00663569">
        <w:rPr>
          <w:vertAlign w:val="subscript"/>
        </w:rPr>
        <w:t>2</w:t>
      </w:r>
      <w:r w:rsidRPr="00663569">
        <w:t>X</w:t>
      </w:r>
      <w:r w:rsidRPr="00663569">
        <w:rPr>
          <w:vertAlign w:val="subscript"/>
        </w:rPr>
        <w:t>5</w:t>
      </w:r>
      <w:r w:rsidRPr="00663569">
        <w:t xml:space="preserve"> (X = Br, I)</w:t>
      </w:r>
      <w:bookmarkEnd w:id="155"/>
    </w:p>
    <w:p w14:paraId="69317C53" w14:textId="77777777" w:rsidR="00110858" w:rsidRDefault="00D04378" w:rsidP="00AE24B5">
      <w:pPr>
        <w:pStyle w:val="TAMainText"/>
        <w:keepNext/>
        <w:ind w:firstLine="0"/>
        <w:jc w:val="center"/>
      </w:pPr>
      <w:r w:rsidRPr="00883398">
        <w:rPr>
          <w:rFonts w:ascii="Times New Roman" w:hAnsi="Times New Roman"/>
          <w:noProof/>
        </w:rPr>
        <w:drawing>
          <wp:inline distT="0" distB="0" distL="0" distR="0" wp14:anchorId="1EDCE975" wp14:editId="1BF4F823">
            <wp:extent cx="5943600" cy="4953106"/>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4953106"/>
                    </a:xfrm>
                    <a:prstGeom prst="rect">
                      <a:avLst/>
                    </a:prstGeom>
                    <a:noFill/>
                    <a:ln>
                      <a:noFill/>
                    </a:ln>
                  </pic:spPr>
                </pic:pic>
              </a:graphicData>
            </a:graphic>
          </wp:inline>
        </w:drawing>
      </w:r>
    </w:p>
    <w:p w14:paraId="64B0C010" w14:textId="4FAB063F" w:rsidR="00110858" w:rsidRDefault="00110858" w:rsidP="00CE3348">
      <w:pPr>
        <w:pStyle w:val="FigureCaption"/>
        <w:jc w:val="both"/>
      </w:pPr>
      <w:bookmarkStart w:id="156" w:name="_Toc15232650"/>
      <w:r>
        <w:t xml:space="preserve">Figure </w:t>
      </w:r>
      <w:r>
        <w:fldChar w:fldCharType="begin"/>
      </w:r>
      <w:r>
        <w:instrText xml:space="preserve"> SEQ Figure \* ARABIC </w:instrText>
      </w:r>
      <w:r>
        <w:fldChar w:fldCharType="separate"/>
      </w:r>
      <w:r w:rsidR="00F21648">
        <w:t>48</w:t>
      </w:r>
      <w:r>
        <w:fldChar w:fldCharType="end"/>
      </w:r>
      <w:r>
        <w:t>.</w:t>
      </w:r>
      <w:r w:rsidRPr="00110858">
        <w:t xml:space="preserve"> </w:t>
      </w:r>
      <w:r w:rsidRPr="00110858">
        <w:rPr>
          <w:b w:val="0"/>
          <w:bCs/>
        </w:rPr>
        <w:t>Electronic band structure and density of states (DOS) of Cs</w:t>
      </w:r>
      <w:r w:rsidRPr="00110858">
        <w:rPr>
          <w:b w:val="0"/>
          <w:bCs/>
          <w:vertAlign w:val="subscript"/>
        </w:rPr>
        <w:t>3</w:t>
      </w:r>
      <w:r w:rsidRPr="00110858">
        <w:rPr>
          <w:b w:val="0"/>
          <w:bCs/>
        </w:rPr>
        <w:t>Cu</w:t>
      </w:r>
      <w:r w:rsidRPr="00110858">
        <w:rPr>
          <w:b w:val="0"/>
          <w:bCs/>
          <w:vertAlign w:val="subscript"/>
        </w:rPr>
        <w:t>2</w:t>
      </w:r>
      <w:r w:rsidRPr="00110858">
        <w:rPr>
          <w:b w:val="0"/>
          <w:bCs/>
        </w:rPr>
        <w:t>Br</w:t>
      </w:r>
      <w:r w:rsidRPr="00110858">
        <w:rPr>
          <w:b w:val="0"/>
          <w:bCs/>
          <w:vertAlign w:val="subscript"/>
        </w:rPr>
        <w:t>5</w:t>
      </w:r>
      <w:r w:rsidRPr="00110858">
        <w:rPr>
          <w:b w:val="0"/>
          <w:bCs/>
        </w:rPr>
        <w:t xml:space="preserve"> (a-b) and Cs</w:t>
      </w:r>
      <w:r w:rsidRPr="00110858">
        <w:rPr>
          <w:b w:val="0"/>
          <w:bCs/>
          <w:vertAlign w:val="subscript"/>
        </w:rPr>
        <w:t>3</w:t>
      </w:r>
      <w:r w:rsidRPr="00110858">
        <w:rPr>
          <w:b w:val="0"/>
          <w:bCs/>
        </w:rPr>
        <w:t>Cu</w:t>
      </w:r>
      <w:r w:rsidRPr="00110858">
        <w:rPr>
          <w:b w:val="0"/>
          <w:bCs/>
          <w:vertAlign w:val="subscript"/>
        </w:rPr>
        <w:t>2</w:t>
      </w:r>
      <w:r w:rsidRPr="00110858">
        <w:rPr>
          <w:b w:val="0"/>
          <w:bCs/>
        </w:rPr>
        <w:t>I</w:t>
      </w:r>
      <w:r w:rsidRPr="00110858">
        <w:rPr>
          <w:b w:val="0"/>
          <w:bCs/>
          <w:vertAlign w:val="subscript"/>
        </w:rPr>
        <w:t>5</w:t>
      </w:r>
      <w:r w:rsidRPr="00110858">
        <w:rPr>
          <w:b w:val="0"/>
          <w:bCs/>
        </w:rPr>
        <w:t xml:space="preserve"> (c-d).</w:t>
      </w:r>
      <w:bookmarkEnd w:id="156"/>
    </w:p>
    <w:p w14:paraId="66E518A1" w14:textId="5F4E94D6" w:rsidR="00D04378" w:rsidRDefault="00D04378" w:rsidP="00CE3348">
      <w:pPr>
        <w:pStyle w:val="Caption"/>
        <w:jc w:val="both"/>
      </w:pPr>
    </w:p>
    <w:p w14:paraId="4CBA09F7" w14:textId="5AA9AE79" w:rsidR="00D04378" w:rsidRDefault="00D04378" w:rsidP="00CE3348">
      <w:pPr>
        <w:pStyle w:val="VAFigureCaption"/>
        <w:ind w:firstLine="720"/>
        <w:rPr>
          <w:rFonts w:ascii="Times New Roman" w:hAnsi="Times New Roman"/>
        </w:rPr>
      </w:pPr>
      <w:r w:rsidRPr="00883398">
        <w:rPr>
          <w:rFonts w:ascii="Times New Roman" w:hAnsi="Times New Roman"/>
        </w:rPr>
        <w:t xml:space="preserve">Figure </w:t>
      </w:r>
      <w:r w:rsidR="00110858">
        <w:rPr>
          <w:rFonts w:ascii="Times New Roman" w:hAnsi="Times New Roman"/>
        </w:rPr>
        <w:t>4</w:t>
      </w:r>
      <w:r>
        <w:rPr>
          <w:rFonts w:ascii="Times New Roman" w:hAnsi="Times New Roman"/>
        </w:rPr>
        <w:t>8</w:t>
      </w:r>
      <w:r w:rsidRPr="00883398">
        <w:rPr>
          <w:rFonts w:ascii="Times New Roman" w:hAnsi="Times New Roman"/>
        </w:rPr>
        <w:t xml:space="preserve"> shows the electronic band structures and the density-of-states (DOS) of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5-x</w:t>
      </w:r>
      <w:r w:rsidRPr="00883398">
        <w:rPr>
          <w:rFonts w:ascii="Times New Roman" w:hAnsi="Times New Roman"/>
        </w:rPr>
        <w:t>I</w:t>
      </w:r>
      <w:r w:rsidRPr="00883398">
        <w:rPr>
          <w:rFonts w:ascii="Times New Roman" w:hAnsi="Times New Roman"/>
          <w:vertAlign w:val="subscript"/>
        </w:rPr>
        <w:t xml:space="preserve">x </w:t>
      </w:r>
      <w:r w:rsidRPr="00883398">
        <w:rPr>
          <w:rFonts w:ascii="Times New Roman" w:hAnsi="Times New Roman"/>
        </w:rPr>
        <w:t>(0 ≤ x ≤ 5). The valence and the conduction bands are mainly made up of Cu-3d and Cu-4s states, respectively. Both compounds have a direct band gap at the Γ point. Since both the valence and the conduction bands are dominated by the Cu states, the band gaps of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 xml:space="preserve">5 </w:t>
      </w:r>
      <w:r w:rsidRPr="00883398">
        <w:rPr>
          <w:rFonts w:ascii="Times New Roman" w:hAnsi="Times New Roman"/>
        </w:rPr>
        <w:t>(4.51 eV) and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I</w:t>
      </w:r>
      <w:r w:rsidRPr="00883398">
        <w:rPr>
          <w:rFonts w:ascii="Times New Roman" w:hAnsi="Times New Roman"/>
          <w:vertAlign w:val="subscript"/>
        </w:rPr>
        <w:t xml:space="preserve">5 </w:t>
      </w:r>
      <w:r w:rsidRPr="00883398">
        <w:rPr>
          <w:rFonts w:ascii="Times New Roman" w:hAnsi="Times New Roman"/>
        </w:rPr>
        <w:t xml:space="preserve">(4.47 eV) are very close to each other. This finding explains the measured small differences PL emission peaks (Table </w:t>
      </w:r>
      <w:r w:rsidR="00390099">
        <w:rPr>
          <w:rFonts w:ascii="Times New Roman" w:hAnsi="Times New Roman"/>
        </w:rPr>
        <w:t>8</w:t>
      </w:r>
      <w:r w:rsidRPr="00883398">
        <w:rPr>
          <w:rFonts w:ascii="Times New Roman" w:hAnsi="Times New Roman"/>
        </w:rPr>
        <w:t>) between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w:t>
      </w:r>
      <w:r w:rsidRPr="00883398">
        <w:rPr>
          <w:rFonts w:ascii="Times New Roman" w:hAnsi="Times New Roman"/>
        </w:rPr>
        <w:t xml:space="preserve">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I</w:t>
      </w:r>
      <w:r w:rsidRPr="00883398">
        <w:rPr>
          <w:rFonts w:ascii="Times New Roman" w:hAnsi="Times New Roman"/>
          <w:vertAlign w:val="subscript"/>
        </w:rPr>
        <w:t>5</w:t>
      </w:r>
      <w:r w:rsidRPr="00883398">
        <w:rPr>
          <w:rFonts w:ascii="Times New Roman" w:hAnsi="Times New Roman"/>
        </w:rPr>
        <w:t xml:space="preserve"> and </w:t>
      </w:r>
      <w:r w:rsidRPr="00883398">
        <w:rPr>
          <w:rFonts w:ascii="Times New Roman" w:hAnsi="Times New Roman"/>
        </w:rPr>
        <w:lastRenderedPageBreak/>
        <w:t xml:space="preserve">intermediate compositions. For both compounds, the Cu-3d dominated valence band is flat while the Cu-4s-derived conduction band is much more dispersive. However, despite the dispersive conduction </w:t>
      </w:r>
    </w:p>
    <w:p w14:paraId="181D38E7" w14:textId="79D5FF3D" w:rsidR="00D04378" w:rsidRPr="008B367A" w:rsidRDefault="00C8682A" w:rsidP="00CE3348">
      <w:pPr>
        <w:pStyle w:val="FigureCaption"/>
        <w:jc w:val="both"/>
      </w:pPr>
      <w:bookmarkStart w:id="157" w:name="_Toc15232479"/>
      <w:r>
        <w:t xml:space="preserve">Table </w:t>
      </w:r>
      <w:r>
        <w:fldChar w:fldCharType="begin"/>
      </w:r>
      <w:r>
        <w:instrText xml:space="preserve"> SEQ Table \* ARABIC </w:instrText>
      </w:r>
      <w:r>
        <w:fldChar w:fldCharType="separate"/>
      </w:r>
      <w:r w:rsidR="00F21648">
        <w:t>9</w:t>
      </w:r>
      <w:r>
        <w:fldChar w:fldCharType="end"/>
      </w:r>
      <w:r>
        <w:t xml:space="preserve">. </w:t>
      </w:r>
      <w:r w:rsidRPr="00C8682A">
        <w:rPr>
          <w:b w:val="0"/>
          <w:bCs/>
        </w:rPr>
        <w:t>Binding energies of the unrelaxed spin-singlet (</w:t>
      </w:r>
      <m:oMath>
        <m:sSubSup>
          <m:sSubSupPr>
            <m:ctrlPr>
              <w:rPr>
                <w:rFonts w:ascii="Cambria Math" w:hAnsi="Cambria Math"/>
                <w:b w:val="0"/>
                <w:bCs/>
                <w:i/>
              </w:rPr>
            </m:ctrlPr>
          </m:sSubSupPr>
          <m:e>
            <m:r>
              <m:rPr>
                <m:sty m:val="bi"/>
              </m:rPr>
              <w:rPr>
                <w:rFonts w:ascii="Cambria Math" w:hAnsi="Cambria Math"/>
              </w:rPr>
              <m:t>E</m:t>
            </m:r>
          </m:e>
          <m:sub>
            <m:r>
              <m:rPr>
                <m:nor/>
              </m:rPr>
              <w:rPr>
                <w:rFonts w:ascii="Cambria Math" w:hAnsi="Cambria Math"/>
                <w:b w:val="0"/>
                <w:bCs/>
              </w:rPr>
              <m:t>B</m:t>
            </m:r>
          </m:sub>
          <m:sup>
            <m:r>
              <m:rPr>
                <m:sty m:val="bi"/>
              </m:rPr>
              <w:rPr>
                <w:rFonts w:ascii="Cambria Math" w:hAnsi="Cambria Math"/>
              </w:rPr>
              <m:t>unrelax</m:t>
            </m:r>
          </m:sup>
        </m:sSubSup>
      </m:oMath>
      <w:r w:rsidRPr="00C8682A">
        <w:rPr>
          <w:b w:val="0"/>
          <w:bCs/>
        </w:rPr>
        <w:t xml:space="preserve"> ) and the relaxed spin-triplet (</w:t>
      </w:r>
      <m:oMath>
        <m:sSubSup>
          <m:sSubSupPr>
            <m:ctrlPr>
              <w:rPr>
                <w:rFonts w:ascii="Cambria Math" w:hAnsi="Cambria Math"/>
                <w:b w:val="0"/>
                <w:bCs/>
                <w:i/>
              </w:rPr>
            </m:ctrlPr>
          </m:sSubSupPr>
          <m:e>
            <m:r>
              <m:rPr>
                <m:sty m:val="bi"/>
              </m:rPr>
              <w:rPr>
                <w:rFonts w:ascii="Cambria Math" w:hAnsi="Cambria Math"/>
              </w:rPr>
              <m:t>E</m:t>
            </m:r>
          </m:e>
          <m:sub>
            <m:r>
              <m:rPr>
                <m:nor/>
              </m:rPr>
              <w:rPr>
                <w:rFonts w:ascii="Cambria Math" w:hAnsi="Cambria Math"/>
                <w:b w:val="0"/>
                <w:bCs/>
              </w:rPr>
              <m:t>B</m:t>
            </m:r>
          </m:sub>
          <m:sup>
            <m:r>
              <m:rPr>
                <m:sty m:val="bi"/>
              </m:rPr>
              <w:rPr>
                <w:rFonts w:ascii="Cambria Math" w:hAnsi="Cambria Math"/>
              </w:rPr>
              <m:t>relax</m:t>
            </m:r>
          </m:sup>
        </m:sSubSup>
      </m:oMath>
      <w:r w:rsidRPr="00C8682A">
        <w:rPr>
          <w:b w:val="0"/>
          <w:bCs/>
        </w:rPr>
        <w:t xml:space="preserve"> ) excitons as well as the exciton excitation and emission energies of Cs</w:t>
      </w:r>
      <w:r w:rsidRPr="00C8682A">
        <w:rPr>
          <w:b w:val="0"/>
          <w:bCs/>
          <w:vertAlign w:val="subscript"/>
        </w:rPr>
        <w:t>3</w:t>
      </w:r>
      <w:r w:rsidRPr="00C8682A">
        <w:rPr>
          <w:b w:val="0"/>
          <w:bCs/>
        </w:rPr>
        <w:t>Cu</w:t>
      </w:r>
      <w:r w:rsidRPr="00C8682A">
        <w:rPr>
          <w:b w:val="0"/>
          <w:bCs/>
        </w:rPr>
        <w:softHyphen/>
      </w:r>
      <w:r w:rsidRPr="00C8682A">
        <w:rPr>
          <w:b w:val="0"/>
          <w:bCs/>
          <w:vertAlign w:val="subscript"/>
        </w:rPr>
        <w:t>2</w:t>
      </w:r>
      <w:r w:rsidRPr="00C8682A">
        <w:rPr>
          <w:b w:val="0"/>
          <w:bCs/>
        </w:rPr>
        <w:t>Br</w:t>
      </w:r>
      <w:r w:rsidRPr="00C8682A">
        <w:rPr>
          <w:b w:val="0"/>
          <w:bCs/>
          <w:vertAlign w:val="subscript"/>
        </w:rPr>
        <w:t>5</w:t>
      </w:r>
      <w:r w:rsidRPr="00C8682A">
        <w:rPr>
          <w:b w:val="0"/>
          <w:bCs/>
        </w:rPr>
        <w:t xml:space="preserve"> and Cs</w:t>
      </w:r>
      <w:r w:rsidRPr="00C8682A">
        <w:rPr>
          <w:b w:val="0"/>
          <w:bCs/>
          <w:vertAlign w:val="subscript"/>
        </w:rPr>
        <w:t>3</w:t>
      </w:r>
      <w:r w:rsidRPr="00C8682A">
        <w:rPr>
          <w:b w:val="0"/>
          <w:bCs/>
        </w:rPr>
        <w:t>Cu</w:t>
      </w:r>
      <w:r w:rsidRPr="00C8682A">
        <w:rPr>
          <w:b w:val="0"/>
          <w:bCs/>
          <w:vertAlign w:val="subscript"/>
        </w:rPr>
        <w:t>2</w:t>
      </w:r>
      <w:r w:rsidRPr="00C8682A">
        <w:rPr>
          <w:b w:val="0"/>
          <w:bCs/>
        </w:rPr>
        <w:t>I</w:t>
      </w:r>
      <w:r w:rsidRPr="00C8682A">
        <w:rPr>
          <w:b w:val="0"/>
          <w:bCs/>
          <w:vertAlign w:val="subscript"/>
        </w:rPr>
        <w:t>5</w:t>
      </w:r>
      <w:r w:rsidRPr="00C8682A">
        <w:rPr>
          <w:b w:val="0"/>
          <w:bCs/>
        </w:rPr>
        <w:t>. The exciton excitation and the emission energies were calculated based on the spin-singlet and the spin-triplet excitons, respectively. The experimentally measured excitation and emission peak energies are shown in parentheses. All the results are based on hybrid functional PBE0 calculations.</w:t>
      </w:r>
      <w:bookmarkEnd w:id="15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2748"/>
        <w:gridCol w:w="2841"/>
      </w:tblGrid>
      <w:tr w:rsidR="00D04378" w14:paraId="6DFE1049" w14:textId="77777777" w:rsidTr="00C8682A">
        <w:trPr>
          <w:jc w:val="center"/>
        </w:trPr>
        <w:tc>
          <w:tcPr>
            <w:tcW w:w="3584" w:type="dxa"/>
          </w:tcPr>
          <w:p w14:paraId="4A1FBEED" w14:textId="77777777" w:rsidR="00D04378" w:rsidRDefault="00D04378" w:rsidP="00CE3348">
            <w:pPr>
              <w:pStyle w:val="TCTableBody"/>
            </w:pPr>
          </w:p>
        </w:tc>
        <w:tc>
          <w:tcPr>
            <w:tcW w:w="2829" w:type="dxa"/>
          </w:tcPr>
          <w:p w14:paraId="3EEC54E0" w14:textId="77777777" w:rsidR="00D04378" w:rsidRPr="001C2607" w:rsidRDefault="00D04378" w:rsidP="00CE3348">
            <w:pPr>
              <w:pStyle w:val="TCTableBody"/>
              <w:rPr>
                <w:b/>
              </w:rPr>
            </w:pPr>
            <w:r w:rsidRPr="001C2607">
              <w:rPr>
                <w:b/>
              </w:rPr>
              <w:t>Cs</w:t>
            </w:r>
            <w:r w:rsidRPr="001C2607">
              <w:rPr>
                <w:b/>
                <w:vertAlign w:val="subscript"/>
              </w:rPr>
              <w:t>3</w:t>
            </w:r>
            <w:r w:rsidRPr="001C2607">
              <w:rPr>
                <w:b/>
              </w:rPr>
              <w:t>Cu</w:t>
            </w:r>
            <w:r w:rsidRPr="001C2607">
              <w:rPr>
                <w:b/>
                <w:vertAlign w:val="subscript"/>
              </w:rPr>
              <w:t>2</w:t>
            </w:r>
            <w:r w:rsidRPr="001C2607">
              <w:rPr>
                <w:b/>
              </w:rPr>
              <w:t>Br</w:t>
            </w:r>
            <w:r w:rsidRPr="001C2607">
              <w:rPr>
                <w:b/>
                <w:vertAlign w:val="subscript"/>
              </w:rPr>
              <w:t>5</w:t>
            </w:r>
          </w:p>
        </w:tc>
        <w:tc>
          <w:tcPr>
            <w:tcW w:w="2937" w:type="dxa"/>
          </w:tcPr>
          <w:p w14:paraId="0B80F9DB" w14:textId="77777777" w:rsidR="00D04378" w:rsidRPr="001C2607" w:rsidRDefault="00D04378" w:rsidP="00CE3348">
            <w:pPr>
              <w:pStyle w:val="TCTableBody"/>
              <w:rPr>
                <w:b/>
              </w:rPr>
            </w:pPr>
            <w:r w:rsidRPr="001C2607">
              <w:rPr>
                <w:b/>
              </w:rPr>
              <w:t>Cs</w:t>
            </w:r>
            <w:r w:rsidRPr="001C2607">
              <w:rPr>
                <w:b/>
                <w:vertAlign w:val="subscript"/>
              </w:rPr>
              <w:t>3</w:t>
            </w:r>
            <w:r w:rsidRPr="001C2607">
              <w:rPr>
                <w:b/>
              </w:rPr>
              <w:t>Cu</w:t>
            </w:r>
            <w:r w:rsidRPr="001C2607">
              <w:rPr>
                <w:b/>
                <w:vertAlign w:val="subscript"/>
              </w:rPr>
              <w:t>2</w:t>
            </w:r>
            <w:r w:rsidRPr="001C2607">
              <w:rPr>
                <w:b/>
              </w:rPr>
              <w:t>I</w:t>
            </w:r>
            <w:r w:rsidRPr="001C2607">
              <w:rPr>
                <w:b/>
                <w:vertAlign w:val="subscript"/>
              </w:rPr>
              <w:t>5</w:t>
            </w:r>
          </w:p>
        </w:tc>
      </w:tr>
      <w:tr w:rsidR="00D04378" w14:paraId="58C75587" w14:textId="77777777" w:rsidTr="00C8682A">
        <w:trPr>
          <w:jc w:val="center"/>
        </w:trPr>
        <w:tc>
          <w:tcPr>
            <w:tcW w:w="3584" w:type="dxa"/>
          </w:tcPr>
          <w:p w14:paraId="46C3B688" w14:textId="77777777" w:rsidR="00D04378" w:rsidRPr="009627E2" w:rsidRDefault="00985E94" w:rsidP="00CE3348">
            <w:pPr>
              <w:pStyle w:val="TCTableBody"/>
              <w:rPr>
                <w:b/>
              </w:rPr>
            </w:pPr>
            <m:oMath>
              <m:sSubSup>
                <m:sSubSupPr>
                  <m:ctrlPr>
                    <w:rPr>
                      <w:rFonts w:ascii="Cambria Math" w:hAnsi="Cambria Math"/>
                      <w:b/>
                      <w:i/>
                    </w:rPr>
                  </m:ctrlPr>
                </m:sSubSupPr>
                <m:e>
                  <m:r>
                    <m:rPr>
                      <m:sty m:val="bi"/>
                    </m:rPr>
                    <w:rPr>
                      <w:rFonts w:ascii="Cambria Math" w:hAnsi="Cambria Math"/>
                    </w:rPr>
                    <m:t>E</m:t>
                  </m:r>
                </m:e>
                <m:sub>
                  <m:r>
                    <m:rPr>
                      <m:nor/>
                    </m:rPr>
                    <w:rPr>
                      <w:rFonts w:ascii="Cambria Math" w:hAnsi="Cambria Math"/>
                      <w:b/>
                    </w:rPr>
                    <m:t>B</m:t>
                  </m:r>
                </m:sub>
                <m:sup>
                  <m:r>
                    <m:rPr>
                      <m:sty m:val="bi"/>
                    </m:rPr>
                    <w:rPr>
                      <w:rFonts w:ascii="Cambria Math" w:hAnsi="Cambria Math"/>
                    </w:rPr>
                    <m:t>unrelax</m:t>
                  </m:r>
                </m:sup>
              </m:sSubSup>
            </m:oMath>
            <w:r w:rsidR="00D04378" w:rsidRPr="009627E2">
              <w:rPr>
                <w:b/>
              </w:rPr>
              <w:t>(eV)</w:t>
            </w:r>
          </w:p>
        </w:tc>
        <w:tc>
          <w:tcPr>
            <w:tcW w:w="2829" w:type="dxa"/>
          </w:tcPr>
          <w:p w14:paraId="5D3E5C8A" w14:textId="77777777" w:rsidR="00D04378" w:rsidRDefault="00D04378" w:rsidP="00CE3348">
            <w:pPr>
              <w:pStyle w:val="TCTableBody"/>
            </w:pPr>
            <w:r>
              <w:t>0.40</w:t>
            </w:r>
          </w:p>
        </w:tc>
        <w:tc>
          <w:tcPr>
            <w:tcW w:w="2937" w:type="dxa"/>
          </w:tcPr>
          <w:p w14:paraId="3C7111DE" w14:textId="77777777" w:rsidR="00D04378" w:rsidRPr="00B4767D" w:rsidRDefault="00D04378" w:rsidP="00CE3348">
            <w:pPr>
              <w:pStyle w:val="TCTableBody"/>
            </w:pPr>
            <w:r>
              <w:t>0.33</w:t>
            </w:r>
          </w:p>
        </w:tc>
      </w:tr>
      <w:tr w:rsidR="00D04378" w14:paraId="28BBD611" w14:textId="77777777" w:rsidTr="00C8682A">
        <w:trPr>
          <w:jc w:val="center"/>
        </w:trPr>
        <w:tc>
          <w:tcPr>
            <w:tcW w:w="3584" w:type="dxa"/>
          </w:tcPr>
          <w:p w14:paraId="7228FAC0" w14:textId="77777777" w:rsidR="00D04378" w:rsidRPr="009627E2" w:rsidRDefault="00985E94" w:rsidP="00CE3348">
            <w:pPr>
              <w:pStyle w:val="TCTableBody"/>
              <w:rPr>
                <w:b/>
              </w:rPr>
            </w:pPr>
            <m:oMath>
              <m:sSubSup>
                <m:sSubSupPr>
                  <m:ctrlPr>
                    <w:rPr>
                      <w:rFonts w:ascii="Cambria Math" w:hAnsi="Cambria Math"/>
                      <w:b/>
                      <w:i/>
                    </w:rPr>
                  </m:ctrlPr>
                </m:sSubSupPr>
                <m:e>
                  <m:r>
                    <m:rPr>
                      <m:sty m:val="bi"/>
                    </m:rPr>
                    <w:rPr>
                      <w:rFonts w:ascii="Cambria Math" w:hAnsi="Cambria Math"/>
                    </w:rPr>
                    <m:t>E</m:t>
                  </m:r>
                </m:e>
                <m:sub>
                  <m:r>
                    <m:rPr>
                      <m:nor/>
                    </m:rPr>
                    <w:rPr>
                      <w:rFonts w:ascii="Cambria Math" w:hAnsi="Cambria Math"/>
                      <w:b/>
                    </w:rPr>
                    <m:t>B</m:t>
                  </m:r>
                </m:sub>
                <m:sup>
                  <m:r>
                    <m:rPr>
                      <m:sty m:val="bi"/>
                    </m:rPr>
                    <w:rPr>
                      <w:rFonts w:ascii="Cambria Math" w:hAnsi="Cambria Math"/>
                    </w:rPr>
                    <m:t>relax</m:t>
                  </m:r>
                </m:sup>
              </m:sSubSup>
            </m:oMath>
            <w:r w:rsidR="00D04378" w:rsidRPr="009627E2">
              <w:rPr>
                <w:b/>
              </w:rPr>
              <w:t>(eV)</w:t>
            </w:r>
          </w:p>
        </w:tc>
        <w:tc>
          <w:tcPr>
            <w:tcW w:w="2829" w:type="dxa"/>
          </w:tcPr>
          <w:p w14:paraId="2928885E" w14:textId="77777777" w:rsidR="00D04378" w:rsidRDefault="00D04378" w:rsidP="00CE3348">
            <w:pPr>
              <w:pStyle w:val="TCTableBody"/>
            </w:pPr>
            <w:r>
              <w:t>1.24</w:t>
            </w:r>
          </w:p>
        </w:tc>
        <w:tc>
          <w:tcPr>
            <w:tcW w:w="2937" w:type="dxa"/>
          </w:tcPr>
          <w:p w14:paraId="1304584A" w14:textId="77777777" w:rsidR="00D04378" w:rsidRPr="00B4767D" w:rsidRDefault="00D04378" w:rsidP="00CE3348">
            <w:pPr>
              <w:pStyle w:val="TCTableBody"/>
            </w:pPr>
            <w:r>
              <w:t>1.10</w:t>
            </w:r>
          </w:p>
        </w:tc>
      </w:tr>
      <w:tr w:rsidR="00D04378" w14:paraId="558E41DA" w14:textId="77777777" w:rsidTr="00C8682A">
        <w:trPr>
          <w:jc w:val="center"/>
        </w:trPr>
        <w:tc>
          <w:tcPr>
            <w:tcW w:w="3584" w:type="dxa"/>
          </w:tcPr>
          <w:p w14:paraId="49101315" w14:textId="77777777" w:rsidR="00D04378" w:rsidRPr="009627E2" w:rsidRDefault="00D04378" w:rsidP="00CE3348">
            <w:pPr>
              <w:pStyle w:val="TCTableBody"/>
              <w:rPr>
                <w:b/>
              </w:rPr>
            </w:pPr>
            <w:r w:rsidRPr="009627E2">
              <w:rPr>
                <w:b/>
              </w:rPr>
              <w:t>Excitation Energy (eV)</w:t>
            </w:r>
          </w:p>
        </w:tc>
        <w:tc>
          <w:tcPr>
            <w:tcW w:w="2829" w:type="dxa"/>
          </w:tcPr>
          <w:p w14:paraId="08B8DC5B" w14:textId="77777777" w:rsidR="00D04378" w:rsidRDefault="00D04378" w:rsidP="00CE3348">
            <w:pPr>
              <w:pStyle w:val="TCTableBody"/>
            </w:pPr>
            <w:r>
              <w:t>4.11 (4.14)</w:t>
            </w:r>
          </w:p>
        </w:tc>
        <w:tc>
          <w:tcPr>
            <w:tcW w:w="2937" w:type="dxa"/>
          </w:tcPr>
          <w:p w14:paraId="36EA4CBA" w14:textId="77777777" w:rsidR="00D04378" w:rsidRPr="00B4767D" w:rsidRDefault="00D04378" w:rsidP="00CE3348">
            <w:pPr>
              <w:pStyle w:val="TCTableBody"/>
            </w:pPr>
            <w:r>
              <w:t>4.14 (4.02)</w:t>
            </w:r>
          </w:p>
        </w:tc>
      </w:tr>
      <w:tr w:rsidR="00D04378" w14:paraId="3589B530" w14:textId="77777777" w:rsidTr="00C8682A">
        <w:trPr>
          <w:jc w:val="center"/>
        </w:trPr>
        <w:tc>
          <w:tcPr>
            <w:tcW w:w="3584" w:type="dxa"/>
          </w:tcPr>
          <w:p w14:paraId="4D813092" w14:textId="77777777" w:rsidR="00D04378" w:rsidRPr="009627E2" w:rsidRDefault="00D04378" w:rsidP="00CE3348">
            <w:pPr>
              <w:pStyle w:val="TCTableBody"/>
              <w:rPr>
                <w:b/>
              </w:rPr>
            </w:pPr>
            <w:r w:rsidRPr="009627E2">
              <w:rPr>
                <w:b/>
              </w:rPr>
              <w:t>Emission Energy (eV)</w:t>
            </w:r>
          </w:p>
        </w:tc>
        <w:tc>
          <w:tcPr>
            <w:tcW w:w="2829" w:type="dxa"/>
          </w:tcPr>
          <w:p w14:paraId="70312BD9" w14:textId="77777777" w:rsidR="00D04378" w:rsidRDefault="00D04378" w:rsidP="00CE3348">
            <w:pPr>
              <w:pStyle w:val="TCTableBody"/>
            </w:pPr>
            <w:r>
              <w:t>2.41 (2.67)</w:t>
            </w:r>
          </w:p>
        </w:tc>
        <w:tc>
          <w:tcPr>
            <w:tcW w:w="2937" w:type="dxa"/>
          </w:tcPr>
          <w:p w14:paraId="296C29BB" w14:textId="77777777" w:rsidR="00D04378" w:rsidRPr="00B4767D" w:rsidRDefault="00D04378" w:rsidP="00CE3348">
            <w:pPr>
              <w:pStyle w:val="TCTableBody"/>
            </w:pPr>
            <w:r>
              <w:t>2.61 (2.79)</w:t>
            </w:r>
          </w:p>
        </w:tc>
      </w:tr>
    </w:tbl>
    <w:p w14:paraId="5DAD84D2" w14:textId="77777777" w:rsidR="00C8682A" w:rsidRPr="00C8682A" w:rsidRDefault="00C8682A" w:rsidP="00CE3348">
      <w:pPr>
        <w:jc w:val="both"/>
      </w:pPr>
    </w:p>
    <w:p w14:paraId="29CA3114" w14:textId="38A1FB8E" w:rsidR="00D04378" w:rsidRDefault="00D04378" w:rsidP="00CE3348">
      <w:pPr>
        <w:pStyle w:val="VAFigureCaption"/>
        <w:rPr>
          <w:rFonts w:ascii="Times New Roman" w:hAnsi="Times New Roman"/>
        </w:rPr>
      </w:pPr>
      <w:r>
        <w:rPr>
          <w:rFonts w:ascii="Times New Roman" w:hAnsi="Times New Roman"/>
        </w:rPr>
        <w:t xml:space="preserve">band, </w:t>
      </w:r>
      <w:r w:rsidRPr="00883398">
        <w:rPr>
          <w:rFonts w:ascii="Times New Roman" w:hAnsi="Times New Roman"/>
        </w:rPr>
        <w:t>the excitons in the two compounds are strongly localized due to the strong Coulomb binding between the electron and the hole and the strong local structural distortion of the Cu</w:t>
      </w:r>
      <w:r w:rsidRPr="00883398">
        <w:rPr>
          <w:rFonts w:ascii="Times New Roman" w:hAnsi="Times New Roman"/>
          <w:vertAlign w:val="subscript"/>
        </w:rPr>
        <w:t>2</w:t>
      </w:r>
      <w:r w:rsidRPr="00883398">
        <w:rPr>
          <w:rFonts w:ascii="Times New Roman" w:hAnsi="Times New Roman"/>
        </w:rPr>
        <w:t>X</w:t>
      </w:r>
      <w:r w:rsidRPr="00883398">
        <w:rPr>
          <w:rFonts w:ascii="Times New Roman" w:hAnsi="Times New Roman"/>
          <w:vertAlign w:val="subscript"/>
        </w:rPr>
        <w:t>5</w:t>
      </w:r>
      <w:r w:rsidRPr="00883398">
        <w:rPr>
          <w:rFonts w:ascii="Times New Roman" w:hAnsi="Times New Roman"/>
          <w:vertAlign w:val="superscript"/>
        </w:rPr>
        <w:t>3+</w:t>
      </w:r>
      <w:r w:rsidRPr="00883398">
        <w:rPr>
          <w:rFonts w:ascii="Times New Roman" w:hAnsi="Times New Roman"/>
        </w:rPr>
        <w:t xml:space="preserve"> cluster upon excitation as discussed below.</w:t>
      </w:r>
      <w:r>
        <w:rPr>
          <w:rFonts w:ascii="Times New Roman" w:hAnsi="Times New Roman"/>
        </w:rPr>
        <w:t xml:space="preserve"> </w:t>
      </w:r>
      <w:r w:rsidRPr="00883398">
        <w:rPr>
          <w:rFonts w:ascii="Times New Roman" w:hAnsi="Times New Roman"/>
        </w:rPr>
        <w:t>The calculated binding energies of the unrelaxed excitons in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 xml:space="preserve">5 </w:t>
      </w:r>
      <w:r w:rsidRPr="00883398">
        <w:rPr>
          <w:rFonts w:ascii="Times New Roman" w:hAnsi="Times New Roman"/>
        </w:rPr>
        <w:t>and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I</w:t>
      </w:r>
      <w:r w:rsidRPr="00883398">
        <w:rPr>
          <w:rFonts w:ascii="Times New Roman" w:hAnsi="Times New Roman"/>
          <w:vertAlign w:val="subscript"/>
        </w:rPr>
        <w:t xml:space="preserve">5 </w:t>
      </w:r>
      <w:r w:rsidRPr="00883398">
        <w:rPr>
          <w:rFonts w:ascii="Times New Roman" w:hAnsi="Times New Roman"/>
        </w:rPr>
        <w:t xml:space="preserve">are 0.40 eV and 0.33 eV, respectively, which are already significant due to the strong Coulomb binding; further exciton structural relaxation increases the binding energies to 1.24 eV and 1.10 eV, respectively as shown in Table </w:t>
      </w:r>
      <w:r w:rsidR="00390099">
        <w:rPr>
          <w:rFonts w:ascii="Times New Roman" w:hAnsi="Times New Roman"/>
        </w:rPr>
        <w:t>9</w:t>
      </w:r>
      <w:r w:rsidRPr="00883398">
        <w:rPr>
          <w:rFonts w:ascii="Times New Roman" w:hAnsi="Times New Roman"/>
        </w:rPr>
        <w:t xml:space="preserve">. The strong exciton localization and binding should lead to exciton emission. The structural distortion due to the exciton localization is significant in both compounds, as shown in Figure </w:t>
      </w:r>
      <w:r w:rsidR="00390099">
        <w:rPr>
          <w:rFonts w:ascii="Times New Roman" w:hAnsi="Times New Roman"/>
        </w:rPr>
        <w:t>4</w:t>
      </w:r>
      <w:r>
        <w:rPr>
          <w:rFonts w:ascii="Times New Roman" w:hAnsi="Times New Roman"/>
        </w:rPr>
        <w:t>9</w:t>
      </w:r>
      <w:r w:rsidRPr="00883398">
        <w:rPr>
          <w:rFonts w:ascii="Times New Roman" w:hAnsi="Times New Roman"/>
        </w:rPr>
        <w:t>a-b for the case of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w:t>
      </w:r>
      <w:r w:rsidRPr="00883398">
        <w:rPr>
          <w:rFonts w:ascii="Times New Roman" w:hAnsi="Times New Roman"/>
        </w:rPr>
        <w:t>.</w:t>
      </w:r>
    </w:p>
    <w:p w14:paraId="25BD8654" w14:textId="77777777" w:rsidR="00110858" w:rsidRDefault="00D04378" w:rsidP="00CE3348">
      <w:pPr>
        <w:keepNext/>
        <w:jc w:val="both"/>
      </w:pPr>
      <w:r>
        <w:rPr>
          <w:noProof/>
        </w:rPr>
        <w:lastRenderedPageBreak/>
        <w:drawing>
          <wp:inline distT="0" distB="0" distL="0" distR="0" wp14:anchorId="1FE006E5" wp14:editId="70755129">
            <wp:extent cx="5760000" cy="3844929"/>
            <wp:effectExtent l="0" t="0" r="6350" b="317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0000" cy="3844929"/>
                    </a:xfrm>
                    <a:prstGeom prst="rect">
                      <a:avLst/>
                    </a:prstGeom>
                    <a:noFill/>
                    <a:ln>
                      <a:noFill/>
                    </a:ln>
                  </pic:spPr>
                </pic:pic>
              </a:graphicData>
            </a:graphic>
          </wp:inline>
        </w:drawing>
      </w:r>
    </w:p>
    <w:p w14:paraId="5B764FBB" w14:textId="5EE0A2DC" w:rsidR="00D04378" w:rsidRDefault="00110858" w:rsidP="00CE3348">
      <w:pPr>
        <w:pStyle w:val="FigureCaption"/>
        <w:jc w:val="both"/>
        <w:rPr>
          <w:b w:val="0"/>
          <w:bCs/>
        </w:rPr>
      </w:pPr>
      <w:bookmarkStart w:id="158" w:name="_Toc15232651"/>
      <w:r>
        <w:t xml:space="preserve">Figure </w:t>
      </w:r>
      <w:r>
        <w:fldChar w:fldCharType="begin"/>
      </w:r>
      <w:r>
        <w:instrText xml:space="preserve"> SEQ Figure \* ARABIC </w:instrText>
      </w:r>
      <w:r>
        <w:fldChar w:fldCharType="separate"/>
      </w:r>
      <w:r w:rsidR="00F21648">
        <w:t>49</w:t>
      </w:r>
      <w:r>
        <w:fldChar w:fldCharType="end"/>
      </w:r>
      <w:r>
        <w:t xml:space="preserve">. </w:t>
      </w:r>
      <w:r w:rsidRPr="00110858">
        <w:rPr>
          <w:b w:val="0"/>
          <w:bCs/>
        </w:rPr>
        <w:t>The configuration coordinate diagram for the excitation, relaxation, and emission in Cs</w:t>
      </w:r>
      <w:r w:rsidRPr="00110858">
        <w:rPr>
          <w:b w:val="0"/>
          <w:bCs/>
          <w:vertAlign w:val="subscript"/>
        </w:rPr>
        <w:t>3</w:t>
      </w:r>
      <w:r w:rsidRPr="00110858">
        <w:rPr>
          <w:b w:val="0"/>
          <w:bCs/>
        </w:rPr>
        <w:t>Cu</w:t>
      </w:r>
      <w:r w:rsidRPr="00110858">
        <w:rPr>
          <w:b w:val="0"/>
          <w:bCs/>
          <w:vertAlign w:val="subscript"/>
        </w:rPr>
        <w:t>2</w:t>
      </w:r>
      <w:r w:rsidRPr="00110858">
        <w:rPr>
          <w:b w:val="0"/>
          <w:bCs/>
        </w:rPr>
        <w:t>Br</w:t>
      </w:r>
      <w:r w:rsidRPr="00110858">
        <w:rPr>
          <w:b w:val="0"/>
          <w:bCs/>
          <w:vertAlign w:val="subscript"/>
        </w:rPr>
        <w:t>5</w:t>
      </w:r>
      <w:r w:rsidRPr="00110858">
        <w:rPr>
          <w:b w:val="0"/>
          <w:bCs/>
        </w:rPr>
        <w:t>. (a) and (b) show the ground-state and the relaxed excited-state of the Cu</w:t>
      </w:r>
      <w:r w:rsidRPr="00110858">
        <w:rPr>
          <w:b w:val="0"/>
          <w:bCs/>
          <w:vertAlign w:val="subscript"/>
        </w:rPr>
        <w:t>2</w:t>
      </w:r>
      <w:r w:rsidRPr="00110858">
        <w:rPr>
          <w:b w:val="0"/>
          <w:bCs/>
        </w:rPr>
        <w:t>Br</w:t>
      </w:r>
      <w:r w:rsidRPr="00110858">
        <w:rPr>
          <w:b w:val="0"/>
          <w:bCs/>
          <w:vertAlign w:val="subscript"/>
        </w:rPr>
        <w:t xml:space="preserve">5 </w:t>
      </w:r>
      <w:r w:rsidRPr="00110858">
        <w:rPr>
          <w:b w:val="0"/>
          <w:bCs/>
        </w:rPr>
        <w:t>cluster. The curves and the straight arrows represent potential energy surfaces and optical transitions, respectively. The ground-state and the relaxed excited-state structures are shown in (a) and (b), respectively. The partial densities of the electron and the hole in the relaxed exciton are shown in (c) and (d), respectively. The Cu and the Br atoms are represented by the red and blue spheres, respectively.</w:t>
      </w:r>
      <w:bookmarkEnd w:id="158"/>
    </w:p>
    <w:p w14:paraId="7E8FA4D6" w14:textId="77777777" w:rsidR="00110858" w:rsidRPr="00883398" w:rsidRDefault="00110858" w:rsidP="00CE3348">
      <w:pPr>
        <w:pStyle w:val="FigureCaption"/>
        <w:jc w:val="both"/>
      </w:pPr>
    </w:p>
    <w:p w14:paraId="64DDA2E1" w14:textId="5C3E0425" w:rsidR="00D04378" w:rsidRPr="00883398" w:rsidRDefault="00D04378" w:rsidP="00CE3348">
      <w:pPr>
        <w:pStyle w:val="TAMainText"/>
        <w:ind w:firstLine="720"/>
        <w:rPr>
          <w:rFonts w:ascii="Times New Roman" w:hAnsi="Times New Roman"/>
        </w:rPr>
      </w:pPr>
      <w:r w:rsidRPr="00883398">
        <w:rPr>
          <w:rFonts w:ascii="Times New Roman" w:hAnsi="Times New Roman"/>
        </w:rPr>
        <w:t>The structural relaxation breaks two Cu-halogen bonds and move the two Cu atoms closer to each other; the Cu-Cu distance decreases from 2.51 Å to 2.32 Å in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w:t>
      </w:r>
      <w:r w:rsidRPr="00883398">
        <w:rPr>
          <w:rFonts w:ascii="Times New Roman" w:hAnsi="Times New Roman"/>
        </w:rPr>
        <w:t xml:space="preserve"> and from 2.49 Å to 2.35 Å in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I</w:t>
      </w:r>
      <w:r w:rsidRPr="00883398">
        <w:rPr>
          <w:rFonts w:ascii="Times New Roman" w:hAnsi="Times New Roman"/>
          <w:vertAlign w:val="subscript"/>
        </w:rPr>
        <w:t>5</w:t>
      </w:r>
      <w:r w:rsidRPr="00883398">
        <w:rPr>
          <w:rFonts w:ascii="Times New Roman" w:hAnsi="Times New Roman"/>
        </w:rPr>
        <w:t>. The partial density contours of the electron and the hole of the exciton in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 xml:space="preserve">5 </w:t>
      </w:r>
      <w:r w:rsidRPr="00883398">
        <w:rPr>
          <w:rFonts w:ascii="Times New Roman" w:hAnsi="Times New Roman"/>
        </w:rPr>
        <w:t xml:space="preserve">are shown in Figure </w:t>
      </w:r>
      <w:r w:rsidR="00C8682A">
        <w:rPr>
          <w:rFonts w:ascii="Times New Roman" w:hAnsi="Times New Roman"/>
        </w:rPr>
        <w:t>4</w:t>
      </w:r>
      <w:r w:rsidR="00390099">
        <w:rPr>
          <w:rFonts w:ascii="Times New Roman" w:hAnsi="Times New Roman"/>
        </w:rPr>
        <w:t>9</w:t>
      </w:r>
      <w:r w:rsidRPr="00883398">
        <w:rPr>
          <w:rFonts w:ascii="Times New Roman" w:hAnsi="Times New Roman"/>
        </w:rPr>
        <w:t>c-d. The hole has Cu-3d character and is localized on the two Cu atoms in the 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w:t>
      </w:r>
      <w:r w:rsidRPr="00883398">
        <w:rPr>
          <w:rFonts w:ascii="Times New Roman" w:hAnsi="Times New Roman"/>
        </w:rPr>
        <w:t xml:space="preserve"> cluster, while the electron is localized mostly in the bond-center position between the two Cu atoms. The spatial distribution of the electron and hole of the exciton in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I</w:t>
      </w:r>
      <w:r w:rsidRPr="00883398">
        <w:rPr>
          <w:rFonts w:ascii="Times New Roman" w:hAnsi="Times New Roman"/>
          <w:vertAlign w:val="subscript"/>
        </w:rPr>
        <w:t xml:space="preserve">5 </w:t>
      </w:r>
      <w:r w:rsidRPr="00883398">
        <w:rPr>
          <w:rFonts w:ascii="Times New Roman" w:hAnsi="Times New Roman"/>
        </w:rPr>
        <w:t>is similar to that in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w:t>
      </w:r>
      <w:r w:rsidRPr="00883398">
        <w:rPr>
          <w:rFonts w:ascii="Times New Roman" w:hAnsi="Times New Roman"/>
        </w:rPr>
        <w:t xml:space="preserve">. The calculated exciton excitation </w:t>
      </w:r>
      <w:r w:rsidRPr="00883398">
        <w:rPr>
          <w:rFonts w:ascii="Times New Roman" w:hAnsi="Times New Roman"/>
        </w:rPr>
        <w:lastRenderedPageBreak/>
        <w:t xml:space="preserve">and emission energies in both compounds are shown in Table </w:t>
      </w:r>
      <w:r w:rsidR="00390099">
        <w:rPr>
          <w:rFonts w:ascii="Times New Roman" w:hAnsi="Times New Roman"/>
        </w:rPr>
        <w:t>9</w:t>
      </w:r>
      <w:r w:rsidRPr="00883398">
        <w:rPr>
          <w:rFonts w:ascii="Times New Roman" w:hAnsi="Times New Roman"/>
        </w:rPr>
        <w:t>; they are in good agreement with the experimental results, which suggest that the calculated electron excitation and excited-state structural relaxation are reliable. The large excited-state structural relaxation in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X</w:t>
      </w:r>
      <w:r w:rsidRPr="00883398">
        <w:rPr>
          <w:rFonts w:ascii="Times New Roman" w:hAnsi="Times New Roman"/>
          <w:vertAlign w:val="subscript"/>
        </w:rPr>
        <w:t xml:space="preserve">5 </w:t>
      </w:r>
      <w:r w:rsidRPr="00883398">
        <w:rPr>
          <w:rFonts w:ascii="Times New Roman" w:hAnsi="Times New Roman"/>
        </w:rPr>
        <w:t xml:space="preserve">(X = Br, I) as revealed in the calculation explains the observed large Stokes shifts and the absence of the significant spectral overlap between the excitation and emission (Figure </w:t>
      </w:r>
      <w:r w:rsidR="00390099">
        <w:rPr>
          <w:rFonts w:ascii="Times New Roman" w:hAnsi="Times New Roman"/>
        </w:rPr>
        <w:t>46</w:t>
      </w:r>
      <w:r w:rsidRPr="00883398">
        <w:rPr>
          <w:rFonts w:ascii="Times New Roman" w:hAnsi="Times New Roman"/>
        </w:rPr>
        <w:t>); these are important for hindering the exciton migration (by resonant transfer of the excitation energy) and the subsequent nonradiative recombination at defects.</w:t>
      </w:r>
      <w:r w:rsidRPr="00883398">
        <w:rPr>
          <w:rFonts w:ascii="Times New Roman" w:hAnsi="Times New Roman"/>
        </w:rPr>
        <w:fldChar w:fldCharType="begin"/>
      </w:r>
      <w:r w:rsidR="00AB277E">
        <w:rPr>
          <w:rFonts w:ascii="Times New Roman" w:hAnsi="Times New Roman"/>
        </w:rPr>
        <w:instrText xml:space="preserve"> ADDIN EN.CITE &lt;EndNote&gt;&lt;Cite&gt;&lt;Author&gt;Han&lt;/Author&gt;&lt;Year&gt;2018&lt;/Year&gt;&lt;RecNum&gt;920&lt;/RecNum&gt;&lt;DisplayText&gt;&lt;style face="superscript"&gt;77&lt;/style&gt;&lt;/DisplayText&gt;&lt;record&gt;&lt;rec-number&gt;920&lt;/rec-number&gt;&lt;foreign-keys&gt;&lt;key app="EN" db-id="vpr9as2rawdd28e5aryxprt4dftzw9tvsf0t" timestamp="1534269147"&gt;920&lt;/key&gt;&lt;/foreign-keys&gt;&lt;ref-type name="Journal Article"&gt;17&lt;/ref-type&gt;&lt;contributors&gt;&lt;authors&gt;&lt;author&gt;Han, Dan&lt;/author&gt;&lt;author&gt;Shi, Hongliang&lt;/author&gt;&lt;author&gt;Ming, Wenmei&lt;/author&gt;&lt;author&gt;Zhou, Chenkun&lt;/author&gt;&lt;author&gt;Ma, Biwu&lt;/author&gt;&lt;author&gt;Saparov, Bayrammurad&lt;/author&gt;&lt;author&gt;Ma, Ying-Zhong&lt;/author&gt;&lt;author&gt;Chen, Shiyou&lt;/author&gt;&lt;author&gt;Du, Mao-Hua&lt;/author&gt;&lt;/authors&gt;&lt;/contributors&gt;&lt;titles&gt;&lt;title&gt;Unraveling luminescence mechanisms in zero-dimensional halide perovskites&lt;/title&gt;&lt;secondary-title&gt;Journal of Materials Chemistry C&lt;/secondary-title&gt;&lt;/titles&gt;&lt;periodical&gt;&lt;full-title&gt;Journal of Materials Chemistry C&lt;/full-title&gt;&lt;abbr-1&gt;J. Mater. Chem.&lt;/abbr-1&gt;&lt;/periodical&gt;&lt;pages&gt;6398-405&lt;/pages&gt;&lt;volume&gt;6&lt;/volume&gt;&lt;number&gt;24&lt;/number&gt;&lt;dates&gt;&lt;year&gt;2018&lt;/year&gt;&lt;/dates&gt;&lt;urls&gt;&lt;/urls&gt;&lt;/record&gt;&lt;/Cite&gt;&lt;/EndNote&gt;</w:instrText>
      </w:r>
      <w:r w:rsidRPr="00883398">
        <w:rPr>
          <w:rFonts w:ascii="Times New Roman" w:hAnsi="Times New Roman"/>
        </w:rPr>
        <w:fldChar w:fldCharType="separate"/>
      </w:r>
      <w:r w:rsidR="00FF2709" w:rsidRPr="00FF2709">
        <w:rPr>
          <w:rFonts w:ascii="Times New Roman" w:hAnsi="Times New Roman"/>
          <w:noProof/>
          <w:vertAlign w:val="superscript"/>
        </w:rPr>
        <w:t>77</w:t>
      </w:r>
      <w:r w:rsidRPr="00883398">
        <w:rPr>
          <w:rFonts w:ascii="Times New Roman" w:hAnsi="Times New Roman"/>
        </w:rPr>
        <w:fldChar w:fldCharType="end"/>
      </w:r>
    </w:p>
    <w:p w14:paraId="25BE8BCC" w14:textId="77777777" w:rsidR="00D04378" w:rsidRDefault="00D04378" w:rsidP="00CE3348">
      <w:pPr>
        <w:pStyle w:val="TAMainText"/>
        <w:ind w:firstLine="720"/>
        <w:rPr>
          <w:rFonts w:ascii="Times New Roman" w:hAnsi="Times New Roman"/>
        </w:rPr>
      </w:pPr>
      <w:r w:rsidRPr="00883398">
        <w:rPr>
          <w:rFonts w:ascii="Times New Roman" w:hAnsi="Times New Roman"/>
        </w:rPr>
        <w:t>In summary, we report a solid solution behavior in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5-x</w:t>
      </w:r>
      <w:r w:rsidRPr="00883398">
        <w:rPr>
          <w:rFonts w:ascii="Times New Roman" w:hAnsi="Times New Roman"/>
        </w:rPr>
        <w:t>I</w:t>
      </w:r>
      <w:r w:rsidRPr="00883398">
        <w:rPr>
          <w:rFonts w:ascii="Times New Roman" w:hAnsi="Times New Roman"/>
          <w:vertAlign w:val="subscript"/>
        </w:rPr>
        <w:t xml:space="preserve">x </w:t>
      </w:r>
      <w:r w:rsidRPr="00883398">
        <w:rPr>
          <w:rFonts w:ascii="Times New Roman" w:hAnsi="Times New Roman"/>
        </w:rPr>
        <w:t>(0 ≤ x ≤ 5), which are nontoxic, highly efficient blue emitters with improved stability compared to the well-known Pb- and Sn-based halides. The compounds can be conveniently prepared through classic solid-state synthesis techniques. The observed near-unity PLQY values are attributed to the specifics of the crystal structure of this family, 0D structure based on dimeric Cu</w:t>
      </w:r>
      <w:r w:rsidRPr="00883398">
        <w:rPr>
          <w:rFonts w:ascii="Times New Roman" w:hAnsi="Times New Roman"/>
          <w:vertAlign w:val="subscript"/>
        </w:rPr>
        <w:t>2</w:t>
      </w:r>
      <w:r w:rsidRPr="00883398">
        <w:rPr>
          <w:rFonts w:ascii="Times New Roman" w:hAnsi="Times New Roman"/>
        </w:rPr>
        <w:t>X</w:t>
      </w:r>
      <w:r w:rsidRPr="00883398">
        <w:rPr>
          <w:rFonts w:ascii="Times New Roman" w:hAnsi="Times New Roman"/>
          <w:vertAlign w:val="subscript"/>
        </w:rPr>
        <w:t>5</w:t>
      </w:r>
      <w:r w:rsidRPr="00883398">
        <w:rPr>
          <w:rFonts w:ascii="Times New Roman" w:hAnsi="Times New Roman"/>
        </w:rPr>
        <w:t xml:space="preserve"> units that promotes significant charge localization and enables the presence of room-temperature stable excitons. Indeed, our computational results show that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 xml:space="preserve">5 </w:t>
      </w:r>
      <w:r w:rsidRPr="00883398">
        <w:rPr>
          <w:rFonts w:ascii="Times New Roman" w:hAnsi="Times New Roman"/>
        </w:rPr>
        <w:t>and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I</w:t>
      </w:r>
      <w:r w:rsidRPr="00883398">
        <w:rPr>
          <w:rFonts w:ascii="Times New Roman" w:hAnsi="Times New Roman"/>
          <w:vertAlign w:val="subscript"/>
        </w:rPr>
        <w:t>5</w:t>
      </w:r>
      <w:r w:rsidRPr="00883398">
        <w:rPr>
          <w:rFonts w:ascii="Times New Roman" w:hAnsi="Times New Roman"/>
        </w:rPr>
        <w:t xml:space="preserve"> feature high exciton binding energies of 0.40 eV and 0.33 eV, respectively. The exciton localization in these compounds results a significant structural reorganization of Cu</w:t>
      </w:r>
      <w:r w:rsidRPr="00883398">
        <w:rPr>
          <w:rFonts w:ascii="Times New Roman" w:hAnsi="Times New Roman"/>
          <w:vertAlign w:val="subscript"/>
        </w:rPr>
        <w:t>2</w:t>
      </w:r>
      <w:r w:rsidRPr="00883398">
        <w:rPr>
          <w:rFonts w:ascii="Times New Roman" w:hAnsi="Times New Roman"/>
        </w:rPr>
        <w:t>X</w:t>
      </w:r>
      <w:r w:rsidRPr="00883398">
        <w:rPr>
          <w:rFonts w:ascii="Times New Roman" w:hAnsi="Times New Roman"/>
          <w:vertAlign w:val="subscript"/>
        </w:rPr>
        <w:t>5</w:t>
      </w:r>
      <w:r w:rsidRPr="00883398">
        <w:rPr>
          <w:rFonts w:ascii="Times New Roman" w:hAnsi="Times New Roman"/>
        </w:rPr>
        <w:t xml:space="preserve"> molecules in excited state, which further enhances the binding energies to 1.24 eV and 1.10 eV for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Br</w:t>
      </w:r>
      <w:r w:rsidRPr="00883398">
        <w:rPr>
          <w:rFonts w:ascii="Times New Roman" w:hAnsi="Times New Roman"/>
          <w:vertAlign w:val="subscript"/>
        </w:rPr>
        <w:t xml:space="preserve">5 </w:t>
      </w:r>
      <w:r w:rsidRPr="00883398">
        <w:rPr>
          <w:rFonts w:ascii="Times New Roman" w:hAnsi="Times New Roman"/>
        </w:rPr>
        <w:t>and Cs</w:t>
      </w:r>
      <w:r w:rsidRPr="00883398">
        <w:rPr>
          <w:rFonts w:ascii="Times New Roman" w:hAnsi="Times New Roman"/>
          <w:vertAlign w:val="subscript"/>
        </w:rPr>
        <w:t>3</w:t>
      </w:r>
      <w:r w:rsidRPr="00883398">
        <w:rPr>
          <w:rFonts w:ascii="Times New Roman" w:hAnsi="Times New Roman"/>
        </w:rPr>
        <w:t>Cu</w:t>
      </w:r>
      <w:r w:rsidRPr="00883398">
        <w:rPr>
          <w:rFonts w:ascii="Times New Roman" w:hAnsi="Times New Roman"/>
          <w:vertAlign w:val="subscript"/>
        </w:rPr>
        <w:t>2</w:t>
      </w:r>
      <w:r w:rsidRPr="00883398">
        <w:rPr>
          <w:rFonts w:ascii="Times New Roman" w:hAnsi="Times New Roman"/>
        </w:rPr>
        <w:t>I</w:t>
      </w:r>
      <w:r w:rsidRPr="00883398">
        <w:rPr>
          <w:rFonts w:ascii="Times New Roman" w:hAnsi="Times New Roman"/>
          <w:vertAlign w:val="subscript"/>
        </w:rPr>
        <w:t>5</w:t>
      </w:r>
      <w:r w:rsidRPr="00883398">
        <w:rPr>
          <w:rFonts w:ascii="Times New Roman" w:hAnsi="Times New Roman"/>
        </w:rPr>
        <w:t>, respectively. Importantly, this work paves the way for consideration of Cu-based multinary halides for nontoxic, earth-abundant, low-cost and high-efficiency light emission applications.</w:t>
      </w:r>
    </w:p>
    <w:p w14:paraId="1A05E6D4" w14:textId="77777777" w:rsidR="00D04378" w:rsidRDefault="00D04378" w:rsidP="00CE3348">
      <w:pPr>
        <w:pStyle w:val="TAMainText"/>
        <w:ind w:firstLine="0"/>
        <w:rPr>
          <w:rFonts w:ascii="Times New Roman" w:hAnsi="Times New Roman"/>
          <w:b/>
        </w:rPr>
      </w:pPr>
    </w:p>
    <w:p w14:paraId="6F75250F" w14:textId="00F43340" w:rsidR="00D04378" w:rsidRDefault="00D04378" w:rsidP="00CE3348">
      <w:pPr>
        <w:pStyle w:val="TAMainText"/>
        <w:ind w:firstLine="0"/>
        <w:rPr>
          <w:rFonts w:ascii="Times New Roman" w:hAnsi="Times New Roman"/>
          <w:b/>
        </w:rPr>
      </w:pPr>
    </w:p>
    <w:p w14:paraId="2C4A33AB" w14:textId="77777777" w:rsidR="00110858" w:rsidRDefault="00110858" w:rsidP="00CE3348">
      <w:pPr>
        <w:pStyle w:val="TAMainText"/>
        <w:ind w:firstLine="0"/>
        <w:rPr>
          <w:rFonts w:ascii="Times New Roman" w:hAnsi="Times New Roman"/>
          <w:b/>
        </w:rPr>
      </w:pPr>
    </w:p>
    <w:p w14:paraId="7C1BACAD" w14:textId="7C0A7641" w:rsidR="00D04378" w:rsidRPr="008B367A" w:rsidRDefault="00D04378" w:rsidP="00CE3348">
      <w:pPr>
        <w:pStyle w:val="Heading2"/>
        <w:spacing w:after="240"/>
        <w:jc w:val="both"/>
      </w:pPr>
      <w:bookmarkStart w:id="159" w:name="_Toc15232363"/>
      <w:r>
        <w:lastRenderedPageBreak/>
        <w:t>4</w:t>
      </w:r>
      <w:r w:rsidRPr="008B367A">
        <w:t>.</w:t>
      </w:r>
      <w:r w:rsidR="00110858">
        <w:t>3</w:t>
      </w:r>
      <w:r w:rsidR="00C111B5">
        <w:tab/>
      </w:r>
      <w:r w:rsidRPr="008B367A">
        <w:t>The CsCu</w:t>
      </w:r>
      <w:r w:rsidRPr="008B367A">
        <w:rPr>
          <w:vertAlign w:val="subscript"/>
        </w:rPr>
        <w:t>2</w:t>
      </w:r>
      <w:r w:rsidRPr="008B367A">
        <w:t>X</w:t>
      </w:r>
      <w:r w:rsidRPr="008B367A">
        <w:rPr>
          <w:vertAlign w:val="subscript"/>
        </w:rPr>
        <w:t>3</w:t>
      </w:r>
      <w:r w:rsidRPr="008B367A">
        <w:t xml:space="preserve"> (X = Cl, Br, I) System</w:t>
      </w:r>
      <w:bookmarkEnd w:id="159"/>
    </w:p>
    <w:p w14:paraId="4CBC6F58" w14:textId="4355FC70" w:rsidR="00D04378" w:rsidRDefault="00D04378" w:rsidP="00CE3348">
      <w:pPr>
        <w:spacing w:line="480" w:lineRule="auto"/>
        <w:ind w:firstLine="720"/>
        <w:jc w:val="both"/>
        <w:rPr>
          <w:rFonts w:cs="Times New Roman"/>
          <w:szCs w:val="24"/>
        </w:rPr>
      </w:pPr>
      <w:r w:rsidRPr="00712E79">
        <w:rPr>
          <w:rFonts w:cs="Times New Roman"/>
          <w:szCs w:val="24"/>
        </w:rPr>
        <w:t>Here, we report</w:t>
      </w:r>
      <w:r>
        <w:rPr>
          <w:rFonts w:cs="Times New Roman"/>
          <w:szCs w:val="24"/>
        </w:rPr>
        <w:t xml:space="preserve"> the optical properties of the nontoxic, stable, and highly emissive one-dimensional (1D) all-inorganic halides CsCu</w:t>
      </w:r>
      <w:r w:rsidRPr="00712E79">
        <w:rPr>
          <w:rFonts w:cs="Times New Roman"/>
          <w:szCs w:val="24"/>
          <w:vertAlign w:val="subscript"/>
        </w:rPr>
        <w:t>2</w:t>
      </w:r>
      <w:r>
        <w:rPr>
          <w:rFonts w:cs="Times New Roman"/>
          <w:szCs w:val="24"/>
        </w:rPr>
        <w:t>X</w:t>
      </w:r>
      <w:r w:rsidRPr="00712E79">
        <w:rPr>
          <w:rFonts w:cs="Times New Roman"/>
          <w:szCs w:val="24"/>
          <w:vertAlign w:val="subscript"/>
        </w:rPr>
        <w:t>3</w:t>
      </w:r>
      <w:r>
        <w:rPr>
          <w:rFonts w:cs="Times New Roman"/>
          <w:szCs w:val="24"/>
        </w:rPr>
        <w:t xml:space="preserve"> (X = Cl, Br, I). P</w:t>
      </w:r>
      <w:r w:rsidRPr="00712E79">
        <w:rPr>
          <w:rFonts w:cs="Times New Roman"/>
          <w:szCs w:val="24"/>
        </w:rPr>
        <w:t>hotoluminescence</w:t>
      </w:r>
      <w:r>
        <w:rPr>
          <w:rFonts w:cs="Times New Roman"/>
          <w:szCs w:val="24"/>
        </w:rPr>
        <w:t xml:space="preserve"> (PL) </w:t>
      </w:r>
      <w:r w:rsidRPr="00712E79">
        <w:rPr>
          <w:rFonts w:cs="Times New Roman"/>
          <w:szCs w:val="24"/>
        </w:rPr>
        <w:t xml:space="preserve">measurements show </w:t>
      </w:r>
      <w:r>
        <w:rPr>
          <w:rFonts w:cs="Times New Roman"/>
          <w:szCs w:val="24"/>
        </w:rPr>
        <w:t xml:space="preserve">a tunable </w:t>
      </w:r>
      <w:r w:rsidRPr="00712E79">
        <w:rPr>
          <w:rFonts w:cs="Times New Roman"/>
          <w:szCs w:val="24"/>
        </w:rPr>
        <w:t xml:space="preserve">bright </w:t>
      </w:r>
      <w:r>
        <w:rPr>
          <w:rFonts w:cs="Times New Roman"/>
          <w:szCs w:val="24"/>
        </w:rPr>
        <w:t xml:space="preserve">room temperature visible </w:t>
      </w:r>
      <w:r w:rsidRPr="00712E79">
        <w:rPr>
          <w:rFonts w:cs="Times New Roman"/>
          <w:szCs w:val="24"/>
        </w:rPr>
        <w:t xml:space="preserve">emission in the </w:t>
      </w:r>
      <w:r>
        <w:rPr>
          <w:rFonts w:cs="Times New Roman"/>
          <w:szCs w:val="24"/>
        </w:rPr>
        <w:t>527</w:t>
      </w:r>
      <w:r w:rsidRPr="00712E79">
        <w:rPr>
          <w:rFonts w:cs="Times New Roman"/>
          <w:szCs w:val="24"/>
        </w:rPr>
        <w:t xml:space="preserve"> to </w:t>
      </w:r>
      <w:r>
        <w:rPr>
          <w:rFonts w:cs="Times New Roman"/>
          <w:szCs w:val="24"/>
        </w:rPr>
        <w:t>587</w:t>
      </w:r>
      <w:r w:rsidRPr="00712E79">
        <w:rPr>
          <w:rFonts w:cs="Times New Roman"/>
          <w:szCs w:val="24"/>
        </w:rPr>
        <w:t xml:space="preserve"> nm</w:t>
      </w:r>
      <w:r>
        <w:rPr>
          <w:rFonts w:cs="Times New Roman"/>
          <w:szCs w:val="24"/>
        </w:rPr>
        <w:t xml:space="preserve"> </w:t>
      </w:r>
      <w:r w:rsidRPr="00712E79">
        <w:rPr>
          <w:rFonts w:cs="Times New Roman"/>
          <w:szCs w:val="24"/>
        </w:rPr>
        <w:t xml:space="preserve">range with </w:t>
      </w:r>
      <w:r>
        <w:rPr>
          <w:rFonts w:cs="Times New Roman"/>
          <w:szCs w:val="24"/>
        </w:rPr>
        <w:t>photoluminescence</w:t>
      </w:r>
      <w:r w:rsidRPr="00712E79">
        <w:rPr>
          <w:rFonts w:cs="Times New Roman"/>
          <w:szCs w:val="24"/>
        </w:rPr>
        <w:t xml:space="preserve"> quantum yield</w:t>
      </w:r>
      <w:r>
        <w:rPr>
          <w:rFonts w:cs="Times New Roman"/>
          <w:szCs w:val="24"/>
        </w:rPr>
        <w:t>s (PLQY)</w:t>
      </w:r>
      <w:r w:rsidRPr="00712E79">
        <w:rPr>
          <w:rFonts w:cs="Times New Roman"/>
          <w:szCs w:val="24"/>
        </w:rPr>
        <w:t xml:space="preserve"> </w:t>
      </w:r>
      <w:r w:rsidRPr="005A2AC2">
        <w:rPr>
          <w:rFonts w:cs="Times New Roman"/>
          <w:szCs w:val="24"/>
        </w:rPr>
        <w:t>ranging from 0.38% (CsCu</w:t>
      </w:r>
      <w:r w:rsidRPr="005A2AC2">
        <w:rPr>
          <w:rFonts w:cs="Times New Roman"/>
          <w:szCs w:val="24"/>
          <w:vertAlign w:val="subscript"/>
        </w:rPr>
        <w:t>2</w:t>
      </w:r>
      <w:r w:rsidRPr="005A2AC2">
        <w:rPr>
          <w:rFonts w:cs="Times New Roman"/>
          <w:szCs w:val="24"/>
        </w:rPr>
        <w:t>Br</w:t>
      </w:r>
      <w:r w:rsidRPr="005A2AC2">
        <w:rPr>
          <w:rFonts w:cs="Times New Roman"/>
          <w:szCs w:val="24"/>
          <w:vertAlign w:val="subscript"/>
        </w:rPr>
        <w:t>1.5</w:t>
      </w:r>
      <w:r w:rsidRPr="005A2AC2">
        <w:rPr>
          <w:rFonts w:cs="Times New Roman"/>
          <w:szCs w:val="24"/>
        </w:rPr>
        <w:t>I</w:t>
      </w:r>
      <w:r w:rsidRPr="005A2AC2">
        <w:rPr>
          <w:rFonts w:cs="Times New Roman"/>
          <w:szCs w:val="24"/>
          <w:vertAlign w:val="subscript"/>
        </w:rPr>
        <w:t>1.5</w:t>
      </w:r>
      <w:r w:rsidRPr="005A2AC2">
        <w:rPr>
          <w:rFonts w:cs="Times New Roman"/>
          <w:szCs w:val="24"/>
        </w:rPr>
        <w:t>) to 48.0% (CsCu</w:t>
      </w:r>
      <w:r w:rsidRPr="005A2AC2">
        <w:rPr>
          <w:rFonts w:cs="Times New Roman"/>
          <w:szCs w:val="24"/>
          <w:vertAlign w:val="subscript"/>
        </w:rPr>
        <w:t>2</w:t>
      </w:r>
      <w:r w:rsidRPr="005A2AC2">
        <w:rPr>
          <w:rFonts w:cs="Times New Roman"/>
          <w:szCs w:val="24"/>
        </w:rPr>
        <w:t>Cl</w:t>
      </w:r>
      <w:r w:rsidRPr="005A2AC2">
        <w:rPr>
          <w:rFonts w:cs="Times New Roman"/>
          <w:szCs w:val="24"/>
          <w:vertAlign w:val="subscript"/>
        </w:rPr>
        <w:t>3</w:t>
      </w:r>
      <w:r w:rsidRPr="005A2AC2">
        <w:rPr>
          <w:rFonts w:cs="Times New Roman"/>
          <w:szCs w:val="24"/>
        </w:rPr>
        <w:t>).</w:t>
      </w:r>
      <w:r>
        <w:rPr>
          <w:rFonts w:cs="Times New Roman"/>
          <w:szCs w:val="24"/>
        </w:rPr>
        <w:t xml:space="preserve"> P</w:t>
      </w:r>
      <w:r w:rsidRPr="00712E79">
        <w:rPr>
          <w:rFonts w:cs="Times New Roman"/>
          <w:szCs w:val="24"/>
        </w:rPr>
        <w:t xml:space="preserve">ower-dependent PL measurements suggest that the emission results from </w:t>
      </w:r>
      <w:r w:rsidRPr="00D158FC">
        <w:rPr>
          <w:rFonts w:cs="Times New Roman"/>
          <w:szCs w:val="24"/>
        </w:rPr>
        <w:t>self-trapped excitons induced by strong charge localization and structural distortion</w:t>
      </w:r>
      <w:r>
        <w:rPr>
          <w:rFonts w:cs="Times New Roman"/>
          <w:szCs w:val="24"/>
        </w:rPr>
        <w:t>s</w:t>
      </w:r>
      <w:r w:rsidRPr="00712E79">
        <w:rPr>
          <w:rFonts w:cs="Times New Roman"/>
          <w:szCs w:val="24"/>
        </w:rPr>
        <w:t xml:space="preserve"> within the l</w:t>
      </w:r>
      <w:r>
        <w:rPr>
          <w:rFonts w:cs="Times New Roman"/>
          <w:szCs w:val="24"/>
        </w:rPr>
        <w:t>D ribbon structur</w:t>
      </w:r>
      <w:r w:rsidRPr="00712E79">
        <w:rPr>
          <w:rFonts w:cs="Times New Roman"/>
          <w:szCs w:val="24"/>
        </w:rPr>
        <w:t>e of CsCu</w:t>
      </w:r>
      <w:r w:rsidRPr="00712E79">
        <w:rPr>
          <w:rFonts w:cs="Times New Roman"/>
          <w:szCs w:val="24"/>
          <w:vertAlign w:val="subscript"/>
        </w:rPr>
        <w:t>2</w:t>
      </w:r>
      <w:r>
        <w:rPr>
          <w:rFonts w:cs="Times New Roman"/>
          <w:szCs w:val="24"/>
        </w:rPr>
        <w:t>X</w:t>
      </w:r>
      <w:r w:rsidRPr="004C18CC">
        <w:rPr>
          <w:rFonts w:cs="Times New Roman"/>
          <w:szCs w:val="24"/>
          <w:vertAlign w:val="subscript"/>
        </w:rPr>
        <w:t>3</w:t>
      </w:r>
      <w:r w:rsidRPr="00712E79">
        <w:rPr>
          <w:rFonts w:cs="Times New Roman"/>
          <w:szCs w:val="24"/>
        </w:rPr>
        <w:t>.</w:t>
      </w:r>
    </w:p>
    <w:p w14:paraId="2442802B" w14:textId="706107C1" w:rsidR="00C111B5" w:rsidRPr="0064709C" w:rsidRDefault="00C111B5" w:rsidP="00C111B5">
      <w:pPr>
        <w:pStyle w:val="Heading3"/>
        <w:spacing w:after="240"/>
        <w:jc w:val="both"/>
      </w:pPr>
      <w:bookmarkStart w:id="160" w:name="_Toc15232364"/>
      <w:r>
        <w:t>4</w:t>
      </w:r>
      <w:r w:rsidRPr="0064709C">
        <w:t>.</w:t>
      </w:r>
      <w:r>
        <w:t>3</w:t>
      </w:r>
      <w:r w:rsidRPr="0064709C">
        <w:t>.</w:t>
      </w:r>
      <w:r>
        <w:t>1</w:t>
      </w:r>
      <w:r w:rsidRPr="0064709C">
        <w:tab/>
      </w:r>
      <w:r>
        <w:t xml:space="preserve">Synthesis and Methods for </w:t>
      </w:r>
      <w:r w:rsidRPr="0064709C">
        <w:t>CsCu</w:t>
      </w:r>
      <w:r w:rsidRPr="0064709C">
        <w:rPr>
          <w:vertAlign w:val="subscript"/>
        </w:rPr>
        <w:t>2</w:t>
      </w:r>
      <w:r w:rsidRPr="0064709C">
        <w:t>X</w:t>
      </w:r>
      <w:r w:rsidRPr="0064709C">
        <w:rPr>
          <w:vertAlign w:val="subscript"/>
        </w:rPr>
        <w:t>3</w:t>
      </w:r>
      <w:r w:rsidRPr="0064709C">
        <w:t xml:space="preserve"> (X = Cl, Br, I)</w:t>
      </w:r>
      <w:bookmarkEnd w:id="160"/>
    </w:p>
    <w:p w14:paraId="263BBDC0" w14:textId="19046D3D" w:rsidR="00C111B5" w:rsidRPr="0064709C" w:rsidRDefault="00C111B5" w:rsidP="00C111B5">
      <w:pPr>
        <w:pStyle w:val="Heading3"/>
        <w:spacing w:after="240"/>
        <w:ind w:firstLine="720"/>
        <w:jc w:val="both"/>
      </w:pPr>
      <w:bookmarkStart w:id="161" w:name="_Toc15232365"/>
      <w:r>
        <w:t>4</w:t>
      </w:r>
      <w:r w:rsidRPr="0064709C">
        <w:t>.</w:t>
      </w:r>
      <w:r>
        <w:t>3</w:t>
      </w:r>
      <w:r w:rsidRPr="0064709C">
        <w:t>.1</w:t>
      </w:r>
      <w:r>
        <w:t>.1</w:t>
      </w:r>
      <w:r>
        <w:tab/>
      </w:r>
      <w:r>
        <w:tab/>
      </w:r>
      <w:r w:rsidRPr="0064709C">
        <w:t>Reagents Used in the Synthesis of CsCu</w:t>
      </w:r>
      <w:r w:rsidRPr="0064709C">
        <w:rPr>
          <w:vertAlign w:val="subscript"/>
        </w:rPr>
        <w:t>2</w:t>
      </w:r>
      <w:r w:rsidRPr="0064709C">
        <w:t>X</w:t>
      </w:r>
      <w:r w:rsidRPr="0064709C">
        <w:rPr>
          <w:vertAlign w:val="subscript"/>
        </w:rPr>
        <w:t>3</w:t>
      </w:r>
      <w:r w:rsidRPr="0064709C">
        <w:t xml:space="preserve"> (X = Cl, Br, I)</w:t>
      </w:r>
      <w:bookmarkEnd w:id="161"/>
    </w:p>
    <w:p w14:paraId="5CEB3734" w14:textId="77777777" w:rsidR="00C111B5" w:rsidRPr="0064709C" w:rsidRDefault="00C111B5" w:rsidP="00C111B5">
      <w:pPr>
        <w:spacing w:line="480" w:lineRule="auto"/>
        <w:ind w:firstLine="720"/>
        <w:jc w:val="both"/>
        <w:rPr>
          <w:rFonts w:cs="Times New Roman"/>
          <w:b/>
          <w:szCs w:val="24"/>
        </w:rPr>
      </w:pPr>
      <w:r w:rsidRPr="0064709C">
        <w:rPr>
          <w:rFonts w:cs="Times New Roman"/>
          <w:szCs w:val="24"/>
        </w:rPr>
        <w:t>Chemicals utilized in this study were used as purchased: (i) copper (I) chloride, 99.99%, Acros Orcganics; (ii) copper(I) bromide, 99.999%, Aldrich; (iii) copper iodide, 99.9%, Aldrich; (iv) cesium chloride, 99.99%, Acros Organics; (v) cesium bromide, 99.9%, Acros Organics; (vi) cesium iodide, 99.999%, Acros Organics.</w:t>
      </w:r>
    </w:p>
    <w:p w14:paraId="46B1B888" w14:textId="59DF7D4C" w:rsidR="00C111B5" w:rsidRPr="0064709C" w:rsidRDefault="00C111B5" w:rsidP="00C111B5">
      <w:pPr>
        <w:pStyle w:val="Heading3"/>
        <w:spacing w:after="240"/>
        <w:ind w:firstLine="720"/>
        <w:jc w:val="both"/>
      </w:pPr>
      <w:bookmarkStart w:id="162" w:name="_Toc15232366"/>
      <w:r>
        <w:t>4</w:t>
      </w:r>
      <w:r w:rsidRPr="0064709C">
        <w:t>.</w:t>
      </w:r>
      <w:r>
        <w:t>3</w:t>
      </w:r>
      <w:r w:rsidRPr="0064709C">
        <w:t>.</w:t>
      </w:r>
      <w:r>
        <w:t>1</w:t>
      </w:r>
      <w:r w:rsidRPr="0064709C">
        <w:t>.</w:t>
      </w:r>
      <w:r>
        <w:t>2</w:t>
      </w:r>
      <w:r>
        <w:tab/>
      </w:r>
      <w:r>
        <w:tab/>
      </w:r>
      <w:r w:rsidRPr="0064709C">
        <w:t>Synthesis of CsCu</w:t>
      </w:r>
      <w:r w:rsidRPr="0064709C">
        <w:rPr>
          <w:vertAlign w:val="subscript"/>
        </w:rPr>
        <w:t>2</w:t>
      </w:r>
      <w:r w:rsidRPr="0064709C">
        <w:t>X</w:t>
      </w:r>
      <w:r w:rsidRPr="0064709C">
        <w:rPr>
          <w:vertAlign w:val="subscript"/>
        </w:rPr>
        <w:t>3</w:t>
      </w:r>
      <w:r w:rsidRPr="0064709C">
        <w:t xml:space="preserve"> (X = Cl, Br, I)</w:t>
      </w:r>
      <w:bookmarkEnd w:id="162"/>
      <w:r w:rsidRPr="0064709C">
        <w:t xml:space="preserve"> </w:t>
      </w:r>
    </w:p>
    <w:p w14:paraId="2B010FCD" w14:textId="4EFA213A" w:rsidR="00C111B5" w:rsidRPr="0064709C" w:rsidRDefault="00C111B5" w:rsidP="00C111B5">
      <w:pPr>
        <w:spacing w:line="480" w:lineRule="auto"/>
        <w:ind w:firstLine="720"/>
        <w:jc w:val="both"/>
        <w:rPr>
          <w:rFonts w:cs="Times New Roman"/>
          <w:b/>
          <w:szCs w:val="24"/>
        </w:rPr>
      </w:pPr>
      <w:r w:rsidRPr="0064709C">
        <w:rPr>
          <w:rFonts w:cs="Times New Roman"/>
          <w:szCs w:val="24"/>
        </w:rPr>
        <w:t>Crystalline ingots were prepared using a 1:2 stoichiometric ratio of CsX to CuX (X = I, Br, Cl) ground in an agate mortar, pelletized and sealed under dynamic vacuum in quartz ampules. Pelletized samples were annealed at 410 °C for 48 hours and slowly cooled over 20 hours to room temperature resulting in polycrystalline ingots. Attempts to grow crystals using multiple solution growth methods including slow evaporation of saturated solutions and antisolvent crystallization were unsuccessful.</w:t>
      </w:r>
      <w:r w:rsidRPr="0064709C">
        <w:rPr>
          <w:rFonts w:cs="Times New Roman"/>
          <w:szCs w:val="24"/>
        </w:rPr>
        <w:fldChar w:fldCharType="begin"/>
      </w:r>
      <w:r w:rsidR="00896DC4">
        <w:rPr>
          <w:rFonts w:cs="Times New Roman"/>
          <w:szCs w:val="24"/>
        </w:rPr>
        <w:instrText xml:space="preserve"> ADDIN EN.CITE &lt;EndNote&gt;&lt;Cite&gt;&lt;Author&gt;Jun&lt;/Author&gt;&lt;Year&gt;2018&lt;/Year&gt;&lt;RecNum&gt;965&lt;/RecNum&gt;&lt;DisplayText&gt;&lt;style face="superscript"&gt;183&lt;/style&gt;&lt;/DisplayText&gt;&lt;record&gt;&lt;rec-number&gt;965&lt;/rec-number&gt;&lt;foreign-keys&gt;&lt;key app="EN" db-id="vpr9as2rawdd28e5aryxprt4dftzw9tvsf0t" timestamp="1538021190"&gt;965&lt;/key&gt;&lt;/foreign-keys&gt;&lt;ref-type name="Journal Article"&gt;17&lt;/ref-type&gt;&lt;contributors&gt;&lt;authors&gt;&lt;author&gt;Jun, Taehwan&lt;/author&gt;&lt;author&gt;Sim, Kihyung&lt;/author&gt;&lt;author&gt;Iimura, Soshi&lt;/author&gt;&lt;author&gt;Sasase, Masato&lt;/author&gt;&lt;author&gt;Kamioka, Hayato&lt;/author&gt;&lt;author&gt;Kim, Junghwan&lt;/author&gt;&lt;author&gt;Hosono, Hideo&lt;/author&gt;&lt;/authors&gt;&lt;/contributors&gt;&lt;titles&gt;&lt;title&gt;&lt;style face="normal" font="default" size="100%"&gt;Lead‐Free Highly Efficient Blue‐Emitting Cs&lt;/style&gt;&lt;style face="subscript" font="default" size="100%"&gt;3&lt;/style&gt;&lt;style face="normal" font="default" size="100%"&gt;Cu&lt;/style&gt;&lt;style face="subscript" font="default" size="100%"&gt;2&lt;/style&gt;&lt;style face="normal" font="default" size="100%"&gt;I&lt;/style&gt;&lt;style face="subscript" font="default" size="100%"&gt;5&lt;/style&gt;&lt;style face="normal" font="default" size="100%"&gt; with 0D Electronic Structure&lt;/style&gt;&lt;/title&gt;&lt;secondary-title&gt;Advanced Materials&lt;/secondary-title&gt;&lt;/titles&gt;&lt;periodical&gt;&lt;full-title&gt;Advanced Materials&lt;/full-title&gt;&lt;abbr-1&gt;Adv. Mater.&lt;/abbr-1&gt;&lt;abbr-2&gt;Adv Mater&lt;/abbr-2&gt;&lt;/periodical&gt;&lt;pages&gt;1804547&lt;/pages&gt;&lt;dates&gt;&lt;year&gt;2018&lt;/year&gt;&lt;/dates&gt;&lt;isbn&gt;0935-9648&lt;/isbn&gt;&lt;urls&gt;&lt;/urls&gt;&lt;/record&gt;&lt;/Cite&gt;&lt;/EndNote&gt;</w:instrText>
      </w:r>
      <w:r w:rsidRPr="0064709C">
        <w:rPr>
          <w:rFonts w:cs="Times New Roman"/>
          <w:szCs w:val="24"/>
        </w:rPr>
        <w:fldChar w:fldCharType="separate"/>
      </w:r>
      <w:r w:rsidR="00896DC4" w:rsidRPr="00896DC4">
        <w:rPr>
          <w:rFonts w:cs="Times New Roman"/>
          <w:noProof/>
          <w:szCs w:val="24"/>
          <w:vertAlign w:val="superscript"/>
        </w:rPr>
        <w:t>183</w:t>
      </w:r>
      <w:r w:rsidRPr="0064709C">
        <w:rPr>
          <w:rFonts w:cs="Times New Roman"/>
          <w:szCs w:val="24"/>
        </w:rPr>
        <w:fldChar w:fldCharType="end"/>
      </w:r>
    </w:p>
    <w:p w14:paraId="62C7EF81" w14:textId="2E23F2C0" w:rsidR="00C111B5" w:rsidRPr="0064709C" w:rsidRDefault="00C111B5" w:rsidP="00C111B5">
      <w:pPr>
        <w:pStyle w:val="Heading3"/>
        <w:spacing w:after="240"/>
        <w:ind w:firstLine="720"/>
        <w:jc w:val="both"/>
      </w:pPr>
      <w:bookmarkStart w:id="163" w:name="_Toc15232367"/>
      <w:r>
        <w:lastRenderedPageBreak/>
        <w:t>4</w:t>
      </w:r>
      <w:r w:rsidRPr="0064709C">
        <w:t>.</w:t>
      </w:r>
      <w:r>
        <w:t>3</w:t>
      </w:r>
      <w:r w:rsidRPr="0064709C">
        <w:t>.</w:t>
      </w:r>
      <w:r>
        <w:t>1</w:t>
      </w:r>
      <w:r w:rsidRPr="0064709C">
        <w:t>.</w:t>
      </w:r>
      <w:r>
        <w:t>3</w:t>
      </w:r>
      <w:r>
        <w:tab/>
      </w:r>
      <w:r>
        <w:tab/>
      </w:r>
      <w:r w:rsidRPr="0064709C">
        <w:t>Powder X-ray Diffraction</w:t>
      </w:r>
      <w:bookmarkEnd w:id="163"/>
      <w:r w:rsidRPr="0064709C">
        <w:t xml:space="preserve"> </w:t>
      </w:r>
    </w:p>
    <w:p w14:paraId="2B3C255F" w14:textId="77777777" w:rsidR="00C111B5" w:rsidRPr="0064709C" w:rsidRDefault="00C111B5" w:rsidP="00C111B5">
      <w:pPr>
        <w:spacing w:line="480" w:lineRule="auto"/>
        <w:ind w:firstLine="720"/>
        <w:jc w:val="both"/>
        <w:rPr>
          <w:rFonts w:cs="Times New Roman"/>
          <w:b/>
          <w:szCs w:val="24"/>
        </w:rPr>
      </w:pPr>
      <w:r w:rsidRPr="0064709C">
        <w:rPr>
          <w:rFonts w:cs="Times New Roman"/>
          <w:szCs w:val="24"/>
        </w:rPr>
        <w:t>Powder X-ray diffraction (PXRD) measurements were performed on a Rigaku MiniFlex600 system equipped with a Dtex detector using a Ni-filtered Cu-Kα radiation source. All scans were performed at room temperature from the 5-90˚ (2</w:t>
      </w:r>
      <w:r w:rsidRPr="0064709C">
        <w:rPr>
          <w:rFonts w:cs="Times New Roman"/>
          <w:i/>
          <w:szCs w:val="24"/>
        </w:rPr>
        <w:t>θ</w:t>
      </w:r>
      <w:r w:rsidRPr="0064709C">
        <w:rPr>
          <w:rFonts w:cs="Times New Roman"/>
          <w:szCs w:val="24"/>
        </w:rPr>
        <w:t xml:space="preserve">) range, with a step size of 0.2˚. All data were corrected for the amorphous background of the glass slides used during collection and fitted using the Pawley fitting method using Rigaku’s PDXL2 software package. To check the air stability, samples were left in ambient air for more than two months with periodic PXRD measurements using the same condition mentioned above. </w:t>
      </w:r>
    </w:p>
    <w:p w14:paraId="3D726A81" w14:textId="076B0E6A" w:rsidR="00C111B5" w:rsidRPr="0064709C" w:rsidRDefault="00C111B5" w:rsidP="00C111B5">
      <w:pPr>
        <w:pStyle w:val="Heading3"/>
        <w:spacing w:after="240"/>
        <w:ind w:firstLine="720"/>
        <w:jc w:val="both"/>
      </w:pPr>
      <w:bookmarkStart w:id="164" w:name="_Toc15232368"/>
      <w:r>
        <w:t>4</w:t>
      </w:r>
      <w:r w:rsidRPr="0064709C">
        <w:t>.</w:t>
      </w:r>
      <w:r>
        <w:t>3</w:t>
      </w:r>
      <w:r w:rsidRPr="0064709C">
        <w:t>.</w:t>
      </w:r>
      <w:r>
        <w:t>1</w:t>
      </w:r>
      <w:r w:rsidRPr="0064709C">
        <w:t>.</w:t>
      </w:r>
      <w:r>
        <w:t>4</w:t>
      </w:r>
      <w:r>
        <w:tab/>
      </w:r>
      <w:r w:rsidRPr="0064709C">
        <w:tab/>
        <w:t>Thermal Analysis</w:t>
      </w:r>
      <w:bookmarkEnd w:id="164"/>
      <w:r w:rsidRPr="0064709C">
        <w:t xml:space="preserve"> </w:t>
      </w:r>
    </w:p>
    <w:p w14:paraId="696CAB28" w14:textId="77777777" w:rsidR="00C111B5" w:rsidRPr="0064709C" w:rsidRDefault="00C111B5" w:rsidP="00C111B5">
      <w:pPr>
        <w:spacing w:line="480" w:lineRule="auto"/>
        <w:ind w:firstLine="720"/>
        <w:jc w:val="both"/>
        <w:rPr>
          <w:rFonts w:cs="Times New Roman"/>
          <w:b/>
          <w:szCs w:val="24"/>
        </w:rPr>
      </w:pPr>
      <w:r w:rsidRPr="0064709C">
        <w:rPr>
          <w:rFonts w:cs="Times New Roman"/>
          <w:szCs w:val="24"/>
        </w:rPr>
        <w:t>Simultaneous thermogravimetric analysis (TGA) and differential scanning calorimetry (DSC) measurements were carried out on a TA Instruments SDT650 unit. Measurements were performed using 90 µL alumina crucibles on 8-10 mg samples under a 100 mL/min flow of dry nitrogen in the 100 – 575 °C range with 5 °C/min heating rate.</w:t>
      </w:r>
    </w:p>
    <w:p w14:paraId="08EF04A3" w14:textId="45DB92B7" w:rsidR="00C111B5" w:rsidRPr="0064709C" w:rsidRDefault="00C111B5" w:rsidP="00C111B5">
      <w:pPr>
        <w:pStyle w:val="Heading3"/>
        <w:spacing w:after="240"/>
        <w:ind w:firstLine="720"/>
        <w:jc w:val="both"/>
      </w:pPr>
      <w:bookmarkStart w:id="165" w:name="_Toc15232369"/>
      <w:r>
        <w:t>4</w:t>
      </w:r>
      <w:r w:rsidRPr="0064709C">
        <w:t>.</w:t>
      </w:r>
      <w:r>
        <w:t>3</w:t>
      </w:r>
      <w:r w:rsidRPr="0064709C">
        <w:t>.</w:t>
      </w:r>
      <w:r>
        <w:t>1</w:t>
      </w:r>
      <w:r w:rsidRPr="0064709C">
        <w:t>.</w:t>
      </w:r>
      <w:r>
        <w:t>5</w:t>
      </w:r>
      <w:r>
        <w:tab/>
      </w:r>
      <w:r w:rsidRPr="0064709C">
        <w:tab/>
        <w:t>Optical Measurements</w:t>
      </w:r>
      <w:bookmarkEnd w:id="165"/>
      <w:r w:rsidRPr="0064709C">
        <w:t xml:space="preserve"> </w:t>
      </w:r>
    </w:p>
    <w:p w14:paraId="5491924B" w14:textId="77652C81" w:rsidR="00C111B5" w:rsidRPr="0064709C" w:rsidRDefault="00C111B5" w:rsidP="00C111B5">
      <w:pPr>
        <w:spacing w:after="0" w:line="480" w:lineRule="auto"/>
        <w:ind w:firstLine="720"/>
        <w:contextualSpacing/>
        <w:jc w:val="both"/>
        <w:rPr>
          <w:rFonts w:cs="Times New Roman"/>
          <w:b/>
          <w:szCs w:val="24"/>
        </w:rPr>
      </w:pPr>
      <w:r w:rsidRPr="0064709C">
        <w:rPr>
          <w:rFonts w:cs="Times New Roman"/>
          <w:szCs w:val="24"/>
        </w:rPr>
        <w:t>Room temperature Diffuse reflectance spectra of polycrystalline powder of CsCu</w:t>
      </w:r>
      <w:r w:rsidRPr="0064709C">
        <w:rPr>
          <w:rFonts w:cs="Times New Roman"/>
          <w:szCs w:val="24"/>
          <w:vertAlign w:val="subscript"/>
        </w:rPr>
        <w:t>2</w:t>
      </w:r>
      <w:r w:rsidRPr="0064709C">
        <w:rPr>
          <w:rFonts w:cs="Times New Roman"/>
          <w:szCs w:val="24"/>
        </w:rPr>
        <w:t>X</w:t>
      </w:r>
      <w:r w:rsidRPr="0064709C">
        <w:rPr>
          <w:rFonts w:cs="Times New Roman"/>
          <w:szCs w:val="24"/>
          <w:vertAlign w:val="subscript"/>
        </w:rPr>
        <w:t>3</w:t>
      </w:r>
      <w:r w:rsidRPr="0064709C">
        <w:rPr>
          <w:rFonts w:cs="Times New Roman"/>
          <w:szCs w:val="24"/>
        </w:rPr>
        <w:t xml:space="preserve"> of were measured using a high-resolution PerkinElmer LAMBDA 750 UV−vis−NIR spectrometer equipped with a 100 mm InGaAs integrating sphere attachment. The diffuse reflectance data were converted to absorption spectra according to the the Kubelka-Munk equation:</w:t>
      </w:r>
      <w:r w:rsidRPr="0064709C">
        <w:rPr>
          <w:rFonts w:cs="Times New Roman"/>
          <w:szCs w:val="24"/>
        </w:rPr>
        <w:fldChar w:fldCharType="begin"/>
      </w:r>
      <w:r w:rsidR="00896DC4">
        <w:rPr>
          <w:rFonts w:cs="Times New Roman"/>
          <w:szCs w:val="24"/>
        </w:rPr>
        <w:instrText xml:space="preserve"> ADDIN EN.CITE &lt;EndNote&gt;&lt;Cite&gt;&lt;Author&gt;Kortüm&lt;/Author&gt;&lt;Year&gt;1963&lt;/Year&gt;&lt;RecNum&gt;2279&lt;/RecNum&gt;&lt;DisplayText&gt;&lt;style face="superscript"&gt;433&lt;/style&gt;&lt;/DisplayText&gt;&lt;record&gt;&lt;rec-number&gt;2279&lt;/rec-number&gt;&lt;foreign-keys&gt;&lt;key app="EN" db-id="fzds0d9x4pav0teer07p9vx59ws5zz2z522d" timestamp="1551542029"&gt;2279&lt;/key&gt;&lt;/foreign-keys&gt;&lt;ref-type name="Journal Article"&gt;17&lt;/ref-type&gt;&lt;contributors&gt;&lt;authors&gt;&lt;author&gt;Kortüm, G.&lt;/author&gt;&lt;author&gt;Braun, W.&lt;/author&gt;&lt;author&gt;Herzog, G.&lt;/author&gt;&lt;/authors&gt;&lt;/contributors&gt;&lt;titles&gt;&lt;title&gt;Principles and Techniques of Diffuse-Reflectance Spectroscopy&lt;/title&gt;&lt;secondary-title&gt;Angew. Chem. Int. Ed.&lt;/secondary-title&gt;&lt;/titles&gt;&lt;periodical&gt;&lt;full-title&gt;Angew. Chem. Int. Ed.&lt;/full-title&gt;&lt;/periodical&gt;&lt;pages&gt;333-341&lt;/pages&gt;&lt;volume&gt;2&lt;/volume&gt;&lt;number&gt;7&lt;/number&gt;&lt;dates&gt;&lt;year&gt;1963&lt;/year&gt;&lt;/dates&gt;&lt;urls&gt;&lt;related-urls&gt;&lt;url&gt;https://onlinelibrary.wiley.com/doi/abs/10.1002/anie.196303331&lt;/url&gt;&lt;/related-urls&gt;&lt;/urls&gt;&lt;electronic-resource-num&gt;doi:10.1002/anie.196303331&lt;/electronic-resource-num&gt;&lt;/record&gt;&lt;/Cite&gt;&lt;/EndNote&gt;</w:instrText>
      </w:r>
      <w:r w:rsidRPr="0064709C">
        <w:rPr>
          <w:rFonts w:cs="Times New Roman"/>
          <w:szCs w:val="24"/>
        </w:rPr>
        <w:fldChar w:fldCharType="separate"/>
      </w:r>
      <w:r w:rsidR="00896DC4" w:rsidRPr="00896DC4">
        <w:rPr>
          <w:rFonts w:cs="Times New Roman"/>
          <w:noProof/>
          <w:szCs w:val="24"/>
          <w:vertAlign w:val="superscript"/>
        </w:rPr>
        <w:t>433</w:t>
      </w:r>
      <w:r w:rsidRPr="0064709C">
        <w:rPr>
          <w:rFonts w:cs="Times New Roman"/>
          <w:szCs w:val="24"/>
        </w:rPr>
        <w:fldChar w:fldCharType="end"/>
      </w:r>
      <w:r w:rsidRPr="0064709C">
        <w:rPr>
          <w:rFonts w:cs="Times New Roman"/>
          <w:szCs w:val="24"/>
        </w:rPr>
        <w:t xml:space="preserve"> (F(R) = α</w:t>
      </w:r>
      <w:r w:rsidRPr="0064709C">
        <w:rPr>
          <w:rFonts w:eastAsia="Calibri" w:cs="Times New Roman"/>
          <w:szCs w:val="24"/>
        </w:rPr>
        <w:t>/S</w:t>
      </w:r>
      <w:r w:rsidRPr="0064709C">
        <w:rPr>
          <w:rFonts w:cs="Times New Roman"/>
          <w:szCs w:val="24"/>
        </w:rPr>
        <w:t xml:space="preserve"> = (1-R)</w:t>
      </w:r>
      <w:r w:rsidRPr="0064709C">
        <w:rPr>
          <w:rFonts w:cs="Times New Roman"/>
          <w:szCs w:val="24"/>
          <w:vertAlign w:val="superscript"/>
        </w:rPr>
        <w:t>2</w:t>
      </w:r>
      <w:r w:rsidRPr="0064709C">
        <w:rPr>
          <w:rFonts w:cs="Times New Roman"/>
          <w:szCs w:val="24"/>
        </w:rPr>
        <w:t xml:space="preserve">/(2R), where R is the reflectance, </w:t>
      </w:r>
      <w:r w:rsidRPr="0064709C">
        <w:rPr>
          <w:rFonts w:eastAsia="Calibri" w:cs="Times New Roman"/>
          <w:szCs w:val="24"/>
        </w:rPr>
        <w:t>α</w:t>
      </w:r>
      <w:r w:rsidRPr="0064709C">
        <w:rPr>
          <w:rFonts w:cs="Times New Roman"/>
          <w:szCs w:val="24"/>
        </w:rPr>
        <w:t xml:space="preserve"> is the absorption coeﬃcient, S is the scattering coefficient. </w:t>
      </w:r>
    </w:p>
    <w:p w14:paraId="6FA6201C" w14:textId="77777777" w:rsidR="00C111B5" w:rsidRPr="0064709C" w:rsidRDefault="00C111B5" w:rsidP="00C111B5">
      <w:pPr>
        <w:spacing w:after="0" w:line="480" w:lineRule="auto"/>
        <w:ind w:firstLine="810"/>
        <w:contextualSpacing/>
        <w:jc w:val="both"/>
        <w:rPr>
          <w:rFonts w:cs="Times New Roman"/>
          <w:szCs w:val="24"/>
        </w:rPr>
      </w:pPr>
      <w:r w:rsidRPr="0064709C">
        <w:rPr>
          <w:rFonts w:cs="Times New Roman"/>
          <w:szCs w:val="24"/>
        </w:rPr>
        <w:t xml:space="preserve">Photoluminescence excitation (PLE), and photoluminescence quantum yield (PLQY) measurements were performed at ambient temperature, on polycrystalline powder samples, using a HORIBA Jobin Yvon Fluorolog-3 spectrofluorometer equipped with a Xenon lamp and </w:t>
      </w:r>
      <w:r w:rsidRPr="0064709C">
        <w:rPr>
          <w:rFonts w:cs="Times New Roman"/>
          <w:szCs w:val="24"/>
        </w:rPr>
        <w:lastRenderedPageBreak/>
        <w:t>Quanta-φ integrating sphere. PLQY data were analyzed using the two-curve method in a varied range from 280 – 800 nm using the imbedded QY software in the Horiba-Jobin Yvon software.</w:t>
      </w:r>
    </w:p>
    <w:p w14:paraId="532ABC58" w14:textId="77777777" w:rsidR="00C111B5" w:rsidRPr="0064709C" w:rsidRDefault="00C111B5" w:rsidP="00C111B5">
      <w:pPr>
        <w:spacing w:after="0" w:line="480" w:lineRule="auto"/>
        <w:ind w:firstLine="720"/>
        <w:contextualSpacing/>
        <w:jc w:val="both"/>
        <w:rPr>
          <w:rFonts w:cs="Times New Roman"/>
          <w:szCs w:val="24"/>
        </w:rPr>
      </w:pPr>
      <w:r w:rsidRPr="0064709C">
        <w:rPr>
          <w:rFonts w:cs="Times New Roman"/>
          <w:szCs w:val="24"/>
        </w:rPr>
        <w:t>Time resolved photoluminescence (TRPL) measurements were done on polycrystalline powder samples using a HORIBA Jobin Yvon Fluorolog-3 spectrofluorometer equipped with a time-correlated single photon counting module. HORIBA Jobin Yvon NanoLEDs (pulsed light-emitting diodes) were used as the excitation source. The duration of the light pulse was shorter than 2 ns. Temperature and power dependence PL spectra were measured using a Princeton Instruments PIXIS-eXcelon silicon CCD. The excitation wavelength was the 325 nm (3.815 eV) line of a He-Cd laser (Kimmon Electric HeCd dual-wavelength laser; model: IK552R-F). The samples were placed in a helium bath cryostat, and the measurements were performed between 4 and 295 K.</w:t>
      </w:r>
    </w:p>
    <w:p w14:paraId="74085E9A" w14:textId="57EBED54" w:rsidR="00D04378" w:rsidRPr="00D158FC" w:rsidRDefault="00D04378" w:rsidP="00C111B5">
      <w:pPr>
        <w:pStyle w:val="Heading3"/>
        <w:spacing w:after="240"/>
      </w:pPr>
      <w:bookmarkStart w:id="166" w:name="_Toc15232370"/>
      <w:r>
        <w:t>4</w:t>
      </w:r>
      <w:r w:rsidRPr="00D158FC">
        <w:t>.</w:t>
      </w:r>
      <w:r w:rsidR="00110858">
        <w:t>3</w:t>
      </w:r>
      <w:r w:rsidRPr="00D158FC">
        <w:t>.</w:t>
      </w:r>
      <w:r w:rsidR="00C111B5">
        <w:t>2</w:t>
      </w:r>
      <w:r w:rsidR="00C111B5">
        <w:tab/>
      </w:r>
      <w:r w:rsidRPr="00D158FC">
        <w:t>CsCu</w:t>
      </w:r>
      <w:r w:rsidRPr="00D158FC">
        <w:rPr>
          <w:vertAlign w:val="subscript"/>
        </w:rPr>
        <w:t>2</w:t>
      </w:r>
      <w:r w:rsidRPr="00D158FC">
        <w:t>X</w:t>
      </w:r>
      <w:r w:rsidRPr="00D158FC">
        <w:rPr>
          <w:vertAlign w:val="subscript"/>
        </w:rPr>
        <w:t>3</w:t>
      </w:r>
      <w:r w:rsidRPr="00D158FC">
        <w:t xml:space="preserve"> </w:t>
      </w:r>
      <w:r>
        <w:t xml:space="preserve">(X = Cl, Br, I) </w:t>
      </w:r>
      <w:r w:rsidRPr="00D158FC">
        <w:t>Structure</w:t>
      </w:r>
      <w:bookmarkEnd w:id="166"/>
    </w:p>
    <w:p w14:paraId="00223FC5" w14:textId="11C6B7FB" w:rsidR="00D04378" w:rsidRDefault="00D04378" w:rsidP="00CE3348">
      <w:pPr>
        <w:spacing w:line="480" w:lineRule="auto"/>
        <w:ind w:firstLine="720"/>
        <w:contextualSpacing/>
        <w:jc w:val="both"/>
        <w:rPr>
          <w:rFonts w:cs="Times New Roman"/>
          <w:szCs w:val="24"/>
        </w:rPr>
      </w:pPr>
      <w:r w:rsidRPr="00B82352">
        <w:rPr>
          <w:rFonts w:cs="Times New Roman"/>
          <w:szCs w:val="24"/>
        </w:rPr>
        <w:t xml:space="preserve">As previously reported in literature and illustrated in Figure </w:t>
      </w:r>
      <w:r w:rsidR="00390099">
        <w:rPr>
          <w:rFonts w:cs="Times New Roman"/>
          <w:szCs w:val="24"/>
        </w:rPr>
        <w:t>5</w:t>
      </w:r>
      <w:r>
        <w:rPr>
          <w:rFonts w:cs="Times New Roman"/>
          <w:szCs w:val="24"/>
        </w:rPr>
        <w:t>0</w:t>
      </w:r>
      <w:r w:rsidRPr="00B82352">
        <w:rPr>
          <w:rFonts w:cs="Times New Roman"/>
          <w:szCs w:val="24"/>
        </w:rPr>
        <w:t>, CsCu</w:t>
      </w:r>
      <w:r w:rsidRPr="00B82352">
        <w:rPr>
          <w:rFonts w:cs="Times New Roman"/>
          <w:szCs w:val="24"/>
          <w:vertAlign w:val="subscript"/>
        </w:rPr>
        <w:t>2</w:t>
      </w:r>
      <w:r w:rsidRPr="00B82352">
        <w:rPr>
          <w:rFonts w:cs="Times New Roman"/>
          <w:szCs w:val="24"/>
        </w:rPr>
        <w:t>X</w:t>
      </w:r>
      <w:r w:rsidRPr="00B82352">
        <w:rPr>
          <w:rFonts w:cs="Times New Roman"/>
          <w:szCs w:val="24"/>
          <w:vertAlign w:val="subscript"/>
        </w:rPr>
        <w:t>3</w:t>
      </w:r>
      <w:r w:rsidRPr="00B82352">
        <w:rPr>
          <w:rFonts w:cs="Times New Roman"/>
          <w:szCs w:val="24"/>
        </w:rPr>
        <w:t xml:space="preserve"> (X = Cl, Br, I) crystallize in the orthorhombic space group </w:t>
      </w:r>
      <w:r w:rsidRPr="00B82352">
        <w:rPr>
          <w:rFonts w:cs="Times New Roman"/>
          <w:i/>
          <w:szCs w:val="24"/>
        </w:rPr>
        <w:t>Cmcm</w:t>
      </w:r>
      <w:r>
        <w:rPr>
          <w:rFonts w:cs="Times New Roman"/>
          <w:szCs w:val="24"/>
        </w:rPr>
        <w:t>,</w:t>
      </w:r>
      <w:r w:rsidRPr="00B82352">
        <w:rPr>
          <w:rFonts w:cs="Times New Roman"/>
          <w:szCs w:val="24"/>
        </w:rPr>
        <w:fldChar w:fldCharType="begin">
          <w:fldData xml:space="preserve">PEVuZE5vdGU+PENpdGU+PEF1dGhvcj5NZXllcjwvQXV0aG9yPjxZZWFyPjE5ODQ8L1llYXI+PFJl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PEVuZE5vdGU+PENpdGU+PEF1dGhvcj5NZXllcjwvQXV0aG9yPjxZZWFyPjE5ODQ8L1llYXI+PFJl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B82352">
        <w:rPr>
          <w:rFonts w:cs="Times New Roman"/>
          <w:szCs w:val="24"/>
        </w:rPr>
      </w:r>
      <w:r w:rsidRPr="00B82352">
        <w:rPr>
          <w:rFonts w:cs="Times New Roman"/>
          <w:szCs w:val="24"/>
        </w:rPr>
        <w:fldChar w:fldCharType="separate"/>
      </w:r>
      <w:r w:rsidR="00896DC4" w:rsidRPr="00896DC4">
        <w:rPr>
          <w:rFonts w:cs="Times New Roman"/>
          <w:noProof/>
          <w:szCs w:val="24"/>
          <w:vertAlign w:val="superscript"/>
        </w:rPr>
        <w:t>434-435</w:t>
      </w:r>
      <w:r w:rsidRPr="00B82352">
        <w:rPr>
          <w:rFonts w:cs="Times New Roman"/>
          <w:szCs w:val="24"/>
        </w:rPr>
        <w:fldChar w:fldCharType="end"/>
      </w:r>
      <w:r w:rsidRPr="00B82352">
        <w:rPr>
          <w:rFonts w:cs="Times New Roman"/>
          <w:szCs w:val="24"/>
        </w:rPr>
        <w:t xml:space="preserve"> </w:t>
      </w:r>
      <w:r>
        <w:rPr>
          <w:rFonts w:cs="Times New Roman"/>
          <w:szCs w:val="24"/>
        </w:rPr>
        <w:t>featuring</w:t>
      </w:r>
      <w:r w:rsidRPr="00B82352">
        <w:rPr>
          <w:rFonts w:cs="Times New Roman"/>
          <w:szCs w:val="24"/>
        </w:rPr>
        <w:t xml:space="preserve"> edge</w:t>
      </w:r>
      <w:r>
        <w:rPr>
          <w:rFonts w:cs="Times New Roman"/>
          <w:szCs w:val="24"/>
        </w:rPr>
        <w:t>-</w:t>
      </w:r>
      <w:r w:rsidRPr="00B82352">
        <w:rPr>
          <w:rFonts w:cs="Times New Roman"/>
          <w:szCs w:val="24"/>
        </w:rPr>
        <w:t>sharing [Cu</w:t>
      </w:r>
      <w:r w:rsidRPr="00B82352">
        <w:rPr>
          <w:rFonts w:cs="Times New Roman"/>
          <w:szCs w:val="24"/>
          <w:vertAlign w:val="subscript"/>
        </w:rPr>
        <w:t>2</w:t>
      </w:r>
      <w:r w:rsidRPr="00B82352">
        <w:rPr>
          <w:rFonts w:cs="Times New Roman"/>
          <w:szCs w:val="24"/>
        </w:rPr>
        <w:t>X</w:t>
      </w:r>
      <w:r w:rsidRPr="00B82352">
        <w:rPr>
          <w:rFonts w:cs="Times New Roman"/>
          <w:szCs w:val="24"/>
          <w:vertAlign w:val="subscript"/>
        </w:rPr>
        <w:t>3</w:t>
      </w:r>
      <w:r w:rsidRPr="00B82352">
        <w:rPr>
          <w:rFonts w:cs="Times New Roman"/>
          <w:szCs w:val="24"/>
        </w:rPr>
        <w:t>]</w:t>
      </w:r>
      <w:r w:rsidRPr="00B82352">
        <w:rPr>
          <w:rFonts w:cs="Times New Roman"/>
          <w:szCs w:val="24"/>
          <w:vertAlign w:val="superscript"/>
        </w:rPr>
        <w:t>-</w:t>
      </w:r>
      <w:r w:rsidRPr="00B82352">
        <w:rPr>
          <w:rFonts w:cs="Times New Roman"/>
          <w:szCs w:val="24"/>
        </w:rPr>
        <w:t xml:space="preserve"> anion</w:t>
      </w:r>
      <w:r>
        <w:rPr>
          <w:rFonts w:cs="Times New Roman"/>
          <w:szCs w:val="24"/>
        </w:rPr>
        <w:t>ic</w:t>
      </w:r>
      <w:r w:rsidRPr="00B82352">
        <w:rPr>
          <w:rFonts w:cs="Times New Roman"/>
          <w:szCs w:val="24"/>
        </w:rPr>
        <w:t xml:space="preserve"> </w:t>
      </w:r>
      <w:r>
        <w:rPr>
          <w:rFonts w:cs="Times New Roman"/>
          <w:szCs w:val="24"/>
        </w:rPr>
        <w:t xml:space="preserve">1D </w:t>
      </w:r>
      <w:r w:rsidRPr="00B82352">
        <w:rPr>
          <w:rFonts w:cs="Times New Roman"/>
          <w:szCs w:val="24"/>
        </w:rPr>
        <w:t xml:space="preserve">ribbons </w:t>
      </w:r>
      <w:r>
        <w:rPr>
          <w:rFonts w:cs="Times New Roman"/>
          <w:szCs w:val="24"/>
        </w:rPr>
        <w:t>separated</w:t>
      </w:r>
      <w:r w:rsidRPr="00B82352">
        <w:rPr>
          <w:rFonts w:cs="Times New Roman"/>
          <w:szCs w:val="24"/>
        </w:rPr>
        <w:t xml:space="preserve"> by rows of Cs</w:t>
      </w:r>
      <w:r w:rsidRPr="00B82352">
        <w:rPr>
          <w:rFonts w:cs="Times New Roman"/>
          <w:szCs w:val="24"/>
          <w:vertAlign w:val="superscript"/>
        </w:rPr>
        <w:t>+</w:t>
      </w:r>
      <w:r w:rsidRPr="00B82352">
        <w:rPr>
          <w:rFonts w:cs="Times New Roman"/>
          <w:szCs w:val="24"/>
        </w:rPr>
        <w:t xml:space="preserve"> atoms.</w:t>
      </w:r>
      <w:r w:rsidRPr="00C673B3">
        <w:rPr>
          <w:rFonts w:cs="Times New Roman"/>
          <w:szCs w:val="24"/>
        </w:rPr>
        <w:t xml:space="preserve"> </w:t>
      </w:r>
      <w:r w:rsidRPr="00D44A55">
        <w:rPr>
          <w:rFonts w:cs="Times New Roman"/>
          <w:szCs w:val="24"/>
        </w:rPr>
        <w:t xml:space="preserve">Isolation of the copper halide tetrahedra as ribbons can be seen most prominently down the </w:t>
      </w:r>
      <w:r w:rsidRPr="00D44A55">
        <w:rPr>
          <w:rFonts w:cs="Times New Roman"/>
          <w:i/>
          <w:szCs w:val="24"/>
        </w:rPr>
        <w:t>b</w:t>
      </w:r>
      <w:r w:rsidRPr="00D44A55">
        <w:rPr>
          <w:rFonts w:cs="Times New Roman"/>
          <w:szCs w:val="24"/>
        </w:rPr>
        <w:t xml:space="preserve"> and </w:t>
      </w:r>
      <w:r w:rsidRPr="00D44A55">
        <w:rPr>
          <w:rFonts w:cs="Times New Roman"/>
          <w:i/>
          <w:szCs w:val="24"/>
        </w:rPr>
        <w:t>c</w:t>
      </w:r>
      <w:r w:rsidRPr="00D44A55">
        <w:rPr>
          <w:rFonts w:cs="Times New Roman"/>
          <w:szCs w:val="24"/>
        </w:rPr>
        <w:t xml:space="preserve"> axis (as shown in Figure </w:t>
      </w:r>
      <w:r w:rsidR="00390099">
        <w:rPr>
          <w:rFonts w:cs="Times New Roman"/>
          <w:szCs w:val="24"/>
        </w:rPr>
        <w:t>5</w:t>
      </w:r>
      <w:r>
        <w:rPr>
          <w:rFonts w:cs="Times New Roman"/>
          <w:szCs w:val="24"/>
        </w:rPr>
        <w:t>0</w:t>
      </w:r>
      <w:r w:rsidRPr="00D44A55">
        <w:rPr>
          <w:rFonts w:cs="Times New Roman"/>
          <w:szCs w:val="24"/>
        </w:rPr>
        <w:t xml:space="preserve">b-c) where the Cs cations create channels within the structure and thus </w:t>
      </w:r>
      <w:r>
        <w:rPr>
          <w:rFonts w:cs="Times New Roman"/>
          <w:szCs w:val="24"/>
        </w:rPr>
        <w:t xml:space="preserve">effectively </w:t>
      </w:r>
      <w:r w:rsidRPr="00D44A55">
        <w:rPr>
          <w:rFonts w:cs="Times New Roman"/>
          <w:szCs w:val="24"/>
        </w:rPr>
        <w:t xml:space="preserve">creates nanowires which may be the origin of the </w:t>
      </w:r>
      <w:r>
        <w:rPr>
          <w:rFonts w:cs="Times New Roman"/>
          <w:szCs w:val="24"/>
        </w:rPr>
        <w:t xml:space="preserve">efficient room temperature </w:t>
      </w:r>
      <w:r w:rsidRPr="00D44A55">
        <w:rPr>
          <w:rFonts w:cs="Times New Roman"/>
          <w:szCs w:val="24"/>
        </w:rPr>
        <w:t>photoluminescence reported in this work.</w:t>
      </w:r>
      <w:r w:rsidRPr="002F3026">
        <w:rPr>
          <w:rFonts w:cs="Times New Roman"/>
          <w:szCs w:val="24"/>
        </w:rPr>
        <w:t xml:space="preserve"> </w:t>
      </w:r>
      <w:r>
        <w:rPr>
          <w:rFonts w:cs="Times New Roman"/>
          <w:szCs w:val="24"/>
        </w:rPr>
        <w:t>Interestingly, there are several reported isostructural Rb-based analogues such as</w:t>
      </w:r>
      <w:r w:rsidRPr="00D44A55">
        <w:rPr>
          <w:rFonts w:cs="Times New Roman"/>
          <w:szCs w:val="24"/>
        </w:rPr>
        <w:t xml:space="preserve"> RbCu</w:t>
      </w:r>
      <w:r w:rsidRPr="00D44A55">
        <w:rPr>
          <w:rFonts w:cs="Times New Roman"/>
          <w:szCs w:val="24"/>
          <w:vertAlign w:val="subscript"/>
        </w:rPr>
        <w:t>2</w:t>
      </w:r>
      <w:r>
        <w:rPr>
          <w:rFonts w:cs="Times New Roman"/>
          <w:szCs w:val="24"/>
        </w:rPr>
        <w:t>Cl</w:t>
      </w:r>
      <w:r w:rsidRPr="00D44A55">
        <w:rPr>
          <w:rFonts w:cs="Times New Roman"/>
          <w:szCs w:val="24"/>
          <w:vertAlign w:val="subscript"/>
        </w:rPr>
        <w:t>3</w:t>
      </w:r>
      <w:r w:rsidRPr="00D44A55">
        <w:rPr>
          <w:rFonts w:cs="Times New Roman"/>
          <w:szCs w:val="24"/>
          <w:vertAlign w:val="subscript"/>
        </w:rPr>
        <w:fldChar w:fldCharType="begin"/>
      </w:r>
      <w:r w:rsidR="00896DC4">
        <w:rPr>
          <w:rFonts w:cs="Times New Roman"/>
          <w:szCs w:val="24"/>
          <w:vertAlign w:val="subscript"/>
        </w:rPr>
        <w:instrText xml:space="preserve"> ADDIN EN.CITE &lt;EndNote&gt;&lt;Cite&gt;&lt;Author&gt;Bigalke&lt;/Author&gt;&lt;Year&gt;1988&lt;/Year&gt;&lt;RecNum&gt;851&lt;/RecNum&gt;&lt;DisplayText&gt;&lt;style face="superscript"&gt;412&lt;/style&gt;&lt;/DisplayText&gt;&lt;record&gt;&lt;rec-number&gt;851&lt;/rec-number&gt;&lt;foreign-keys&gt;&lt;key app="EN" db-id="vpr9as2rawdd28e5aryxprt4dftzw9tvsf0t" timestamp="1527806331"&gt;851&lt;/key&gt;&lt;/foreign-keys&gt;&lt;ref-type name="Journal Article"&gt;17&lt;/ref-type&gt;&lt;contributors&gt;&lt;authors&gt;&lt;author&gt;Bigalke, KP&lt;/author&gt;&lt;author&gt;Hans, A&lt;/author&gt;&lt;author&gt;Hartl, H&lt;/author&gt;&lt;/authors&gt;&lt;/contributors&gt;&lt;titles&gt;&lt;title&gt;&lt;style face="normal" font="default" size="100%"&gt;Synthese und Strukturuntersuchungen von Iodocupraten(I)IX. Synthese und Kristallstrukturen von Cs&lt;/style&gt;&lt;style face="subscript" font="default" size="100%"&gt;3&lt;/style&gt;&lt;style face="normal" font="default" size="100%"&gt;Cu&lt;/style&gt;&lt;style face="subscript" font="default" size="100%"&gt;2&lt;/style&gt;&lt;style face="normal" font="default" size="100%"&gt;I&lt;/style&gt;&lt;style face="subscript" font="default" size="100%"&gt;5&lt;/style&gt;&lt;style face="normal" font="default" size="100%"&gt; und RbCu&lt;/style&gt;&lt;style face="subscript" font="default" size="100%"&gt;2&lt;/style&gt;&lt;style face="normal" font="default" size="100%"&gt;I&lt;/style&gt;&lt;style face="subscript" font="default" size="100%"&gt;3&lt;/style&gt;&lt;/title&gt;&lt;secondary-title&gt;Zeitschrift für anorganische und allgemeine Chemie&lt;/secondary-title&gt;&lt;/titles&gt;&lt;periodical&gt;&lt;full-title&gt;Zeitschrift fur Anorganische und Allgemeine Chemie&lt;/full-title&gt;&lt;abbr-1&gt;Z. Anorg. Allg. Chem.&lt;/abbr-1&gt;&lt;abbr-2&gt;Z Anorg Allg Chem&lt;/abbr-2&gt;&lt;/periodical&gt;&lt;pages&gt;96-104&lt;/pages&gt;&lt;volume&gt;563&lt;/volume&gt;&lt;number&gt;1&lt;/number&gt;&lt;dates&gt;&lt;year&gt;1988&lt;/year&gt;&lt;/dates&gt;&lt;isbn&gt;1521-3749&lt;/isbn&gt;&lt;urls&gt;&lt;/urls&gt;&lt;/record&gt;&lt;/Cite&gt;&lt;/EndNote&gt;</w:instrText>
      </w:r>
      <w:r w:rsidRPr="00D44A55">
        <w:rPr>
          <w:rFonts w:cs="Times New Roman"/>
          <w:szCs w:val="24"/>
          <w:vertAlign w:val="subscript"/>
        </w:rPr>
        <w:fldChar w:fldCharType="separate"/>
      </w:r>
      <w:r w:rsidR="00896DC4" w:rsidRPr="00896DC4">
        <w:rPr>
          <w:rFonts w:cs="Times New Roman"/>
          <w:noProof/>
          <w:szCs w:val="24"/>
          <w:vertAlign w:val="superscript"/>
        </w:rPr>
        <w:t>412</w:t>
      </w:r>
      <w:r w:rsidRPr="00D44A55">
        <w:rPr>
          <w:rFonts w:cs="Times New Roman"/>
          <w:szCs w:val="24"/>
          <w:vertAlign w:val="subscript"/>
        </w:rPr>
        <w:fldChar w:fldCharType="end"/>
      </w:r>
      <w:r>
        <w:rPr>
          <w:rFonts w:cs="Times New Roman"/>
          <w:szCs w:val="24"/>
          <w:vertAlign w:val="subscript"/>
        </w:rPr>
        <w:t xml:space="preserve"> </w:t>
      </w:r>
      <w:r w:rsidRPr="00FC77AB">
        <w:rPr>
          <w:rFonts w:cs="Times New Roman"/>
          <w:szCs w:val="24"/>
        </w:rPr>
        <w:t>reported in literature</w:t>
      </w:r>
      <w:r w:rsidRPr="00D44A55">
        <w:rPr>
          <w:rFonts w:cs="Times New Roman"/>
          <w:szCs w:val="24"/>
        </w:rPr>
        <w:t>.</w:t>
      </w:r>
      <w:r>
        <w:rPr>
          <w:rFonts w:cs="Times New Roman"/>
          <w:szCs w:val="24"/>
        </w:rPr>
        <w:t xml:space="preserve"> Measurement quality samples of CsCu</w:t>
      </w:r>
      <w:r>
        <w:rPr>
          <w:rFonts w:cs="Times New Roman"/>
          <w:szCs w:val="24"/>
          <w:vertAlign w:val="subscript"/>
        </w:rPr>
        <w:t>2</w:t>
      </w:r>
      <w:r>
        <w:rPr>
          <w:rFonts w:cs="Times New Roman"/>
          <w:szCs w:val="24"/>
        </w:rPr>
        <w:t>X</w:t>
      </w:r>
      <w:r>
        <w:rPr>
          <w:rFonts w:cs="Times New Roman"/>
          <w:szCs w:val="24"/>
          <w:vertAlign w:val="subscript"/>
        </w:rPr>
        <w:t>3</w:t>
      </w:r>
      <w:r>
        <w:rPr>
          <w:rFonts w:cs="Times New Roman"/>
          <w:szCs w:val="24"/>
        </w:rPr>
        <w:t xml:space="preserve"> could only be formed through solid-state synthesis, although single crystal growth via slow evaporation was also attempted with mixed results.</w:t>
      </w:r>
      <w:r w:rsidRPr="00EB374E">
        <w:rPr>
          <w:rFonts w:cs="Times New Roman"/>
          <w:szCs w:val="24"/>
        </w:rPr>
        <w:t xml:space="preserve"> </w:t>
      </w:r>
      <w:r w:rsidRPr="00B82352">
        <w:rPr>
          <w:rFonts w:cs="Times New Roman"/>
          <w:szCs w:val="24"/>
        </w:rPr>
        <w:t xml:space="preserve">Purity of all phases were assessed </w:t>
      </w:r>
      <w:r>
        <w:rPr>
          <w:rFonts w:cs="Times New Roman"/>
          <w:szCs w:val="24"/>
        </w:rPr>
        <w:t xml:space="preserve">through </w:t>
      </w:r>
      <w:r w:rsidRPr="00B82352">
        <w:rPr>
          <w:rFonts w:cs="Times New Roman"/>
          <w:szCs w:val="24"/>
        </w:rPr>
        <w:t xml:space="preserve">room temperature PXRD </w:t>
      </w:r>
      <w:r>
        <w:rPr>
          <w:rFonts w:cs="Times New Roman"/>
          <w:szCs w:val="24"/>
        </w:rPr>
        <w:t>measurements. The PXRD results were</w:t>
      </w:r>
      <w:r w:rsidRPr="00B82352">
        <w:rPr>
          <w:rFonts w:cs="Times New Roman"/>
          <w:szCs w:val="24"/>
        </w:rPr>
        <w:t xml:space="preserve"> </w:t>
      </w:r>
      <w:r>
        <w:rPr>
          <w:rFonts w:cs="Times New Roman"/>
          <w:szCs w:val="24"/>
        </w:rPr>
        <w:t>refined using</w:t>
      </w:r>
      <w:r w:rsidRPr="00B82352">
        <w:rPr>
          <w:rFonts w:cs="Times New Roman"/>
          <w:szCs w:val="24"/>
        </w:rPr>
        <w:t xml:space="preserve"> </w:t>
      </w:r>
      <w:r>
        <w:rPr>
          <w:rFonts w:cs="Times New Roman"/>
          <w:szCs w:val="24"/>
        </w:rPr>
        <w:t xml:space="preserve">the </w:t>
      </w:r>
      <w:r w:rsidRPr="00B82352">
        <w:rPr>
          <w:rFonts w:cs="Times New Roman"/>
          <w:szCs w:val="24"/>
        </w:rPr>
        <w:t>Pawley</w:t>
      </w:r>
      <w:r>
        <w:rPr>
          <w:rFonts w:cs="Times New Roman"/>
          <w:szCs w:val="24"/>
        </w:rPr>
        <w:t xml:space="preserve"> (decomposition)</w:t>
      </w:r>
      <w:r w:rsidRPr="00B82352">
        <w:rPr>
          <w:rFonts w:cs="Times New Roman"/>
          <w:szCs w:val="24"/>
        </w:rPr>
        <w:t xml:space="preserve"> </w:t>
      </w:r>
      <w:r>
        <w:rPr>
          <w:rFonts w:cs="Times New Roman"/>
          <w:szCs w:val="24"/>
        </w:rPr>
        <w:t xml:space="preserve">method, as </w:t>
      </w:r>
      <w:r>
        <w:rPr>
          <w:rFonts w:cs="Times New Roman"/>
          <w:szCs w:val="24"/>
        </w:rPr>
        <w:lastRenderedPageBreak/>
        <w:t>shown in</w:t>
      </w:r>
      <w:r w:rsidRPr="00B82352">
        <w:rPr>
          <w:rFonts w:cs="Times New Roman"/>
          <w:szCs w:val="24"/>
        </w:rPr>
        <w:t xml:space="preserve"> Figure </w:t>
      </w:r>
      <w:r w:rsidR="00390099">
        <w:rPr>
          <w:rFonts w:cs="Times New Roman"/>
          <w:szCs w:val="24"/>
        </w:rPr>
        <w:t>5</w:t>
      </w:r>
      <w:r w:rsidRPr="00B82352">
        <w:rPr>
          <w:rFonts w:cs="Times New Roman"/>
          <w:szCs w:val="24"/>
        </w:rPr>
        <w:t>1</w:t>
      </w:r>
      <w:r>
        <w:rPr>
          <w:rFonts w:cs="Times New Roman"/>
          <w:szCs w:val="24"/>
        </w:rPr>
        <w:t>, confirming that</w:t>
      </w:r>
      <w:r w:rsidRPr="00B82352">
        <w:rPr>
          <w:rFonts w:cs="Times New Roman"/>
          <w:szCs w:val="24"/>
        </w:rPr>
        <w:t xml:space="preserve"> </w:t>
      </w:r>
      <w:r>
        <w:rPr>
          <w:rFonts w:cs="Times New Roman"/>
          <w:szCs w:val="24"/>
        </w:rPr>
        <w:t xml:space="preserve">the lattice </w:t>
      </w:r>
      <w:r w:rsidRPr="00B82352">
        <w:rPr>
          <w:rFonts w:cs="Times New Roman"/>
          <w:szCs w:val="24"/>
        </w:rPr>
        <w:t xml:space="preserve">parameters </w:t>
      </w:r>
      <w:r>
        <w:rPr>
          <w:rFonts w:cs="Times New Roman"/>
          <w:szCs w:val="24"/>
        </w:rPr>
        <w:t xml:space="preserve">for </w:t>
      </w:r>
      <w:r w:rsidRPr="00B82352">
        <w:rPr>
          <w:rFonts w:cs="Times New Roman"/>
          <w:szCs w:val="24"/>
        </w:rPr>
        <w:t>CsCu</w:t>
      </w:r>
      <w:r w:rsidRPr="00B82352">
        <w:rPr>
          <w:rFonts w:cs="Times New Roman"/>
          <w:szCs w:val="24"/>
          <w:vertAlign w:val="subscript"/>
        </w:rPr>
        <w:t>2</w:t>
      </w:r>
      <w:r w:rsidRPr="00B82352">
        <w:rPr>
          <w:rFonts w:cs="Times New Roman"/>
          <w:szCs w:val="24"/>
        </w:rPr>
        <w:t>X</w:t>
      </w:r>
      <w:r w:rsidRPr="00B82352">
        <w:rPr>
          <w:rFonts w:cs="Times New Roman"/>
          <w:szCs w:val="24"/>
          <w:vertAlign w:val="subscript"/>
        </w:rPr>
        <w:t>3</w:t>
      </w:r>
      <w:r w:rsidRPr="00B82352">
        <w:rPr>
          <w:rFonts w:cs="Times New Roman"/>
          <w:szCs w:val="24"/>
        </w:rPr>
        <w:t xml:space="preserve"> increas</w:t>
      </w:r>
      <w:r>
        <w:rPr>
          <w:rFonts w:cs="Times New Roman"/>
          <w:szCs w:val="24"/>
        </w:rPr>
        <w:t>e</w:t>
      </w:r>
      <w:r w:rsidRPr="00B82352">
        <w:rPr>
          <w:rFonts w:cs="Times New Roman"/>
          <w:szCs w:val="24"/>
        </w:rPr>
        <w:t xml:space="preserve"> linearly </w:t>
      </w:r>
      <w:r>
        <w:rPr>
          <w:rFonts w:cs="Times New Roman"/>
          <w:szCs w:val="24"/>
        </w:rPr>
        <w:t xml:space="preserve">with </w:t>
      </w:r>
      <w:r w:rsidRPr="00B82352">
        <w:rPr>
          <w:rFonts w:cs="Times New Roman"/>
          <w:szCs w:val="24"/>
        </w:rPr>
        <w:t xml:space="preserve">the size of the halide </w:t>
      </w:r>
      <w:r>
        <w:rPr>
          <w:rFonts w:cs="Times New Roman"/>
          <w:szCs w:val="24"/>
        </w:rPr>
        <w:t xml:space="preserve">anion </w:t>
      </w:r>
      <w:r w:rsidRPr="00B82352">
        <w:rPr>
          <w:rFonts w:cs="Times New Roman"/>
          <w:szCs w:val="24"/>
        </w:rPr>
        <w:t>follow</w:t>
      </w:r>
      <w:r>
        <w:rPr>
          <w:rFonts w:cs="Times New Roman"/>
          <w:szCs w:val="24"/>
        </w:rPr>
        <w:t>ing</w:t>
      </w:r>
      <w:r w:rsidRPr="00B82352">
        <w:rPr>
          <w:rFonts w:cs="Times New Roman"/>
          <w:szCs w:val="24"/>
        </w:rPr>
        <w:t xml:space="preserve"> Vegard’s law </w:t>
      </w:r>
      <w:r>
        <w:rPr>
          <w:rFonts w:cs="Times New Roman"/>
          <w:szCs w:val="24"/>
        </w:rPr>
        <w:t xml:space="preserve">(Figure </w:t>
      </w:r>
      <w:r w:rsidR="00390099">
        <w:rPr>
          <w:rFonts w:cs="Times New Roman"/>
          <w:szCs w:val="24"/>
        </w:rPr>
        <w:t>5</w:t>
      </w:r>
      <w:r>
        <w:rPr>
          <w:rFonts w:cs="Times New Roman"/>
          <w:szCs w:val="24"/>
        </w:rPr>
        <w:t xml:space="preserve">2). This is a </w:t>
      </w:r>
      <w:r w:rsidRPr="00B82352">
        <w:rPr>
          <w:rFonts w:cs="Times New Roman"/>
          <w:szCs w:val="24"/>
        </w:rPr>
        <w:t xml:space="preserve">common </w:t>
      </w:r>
      <w:r>
        <w:rPr>
          <w:rFonts w:cs="Times New Roman"/>
          <w:szCs w:val="24"/>
        </w:rPr>
        <w:t xml:space="preserve">observation also reported for other </w:t>
      </w:r>
      <w:r w:rsidRPr="00B82352">
        <w:rPr>
          <w:rFonts w:cs="Times New Roman"/>
          <w:szCs w:val="24"/>
        </w:rPr>
        <w:t>CsX-CuX compound</w:t>
      </w:r>
      <w:r>
        <w:rPr>
          <w:rFonts w:cs="Times New Roman"/>
          <w:szCs w:val="24"/>
        </w:rPr>
        <w:t>s,</w:t>
      </w:r>
      <w:r>
        <w:rPr>
          <w:rFonts w:cs="Times New Roman"/>
          <w:szCs w:val="24"/>
        </w:rPr>
        <w:fldChar w:fldCharType="begin"/>
      </w:r>
      <w:r w:rsidR="00AB277E">
        <w:rPr>
          <w:rFonts w:cs="Times New Roman"/>
          <w:szCs w:val="24"/>
        </w:rPr>
        <w:instrText xml:space="preserve"> ADDIN EN.CITE &lt;EndNote&gt;&lt;Cite&gt;&lt;Author&gt;Roccanova&lt;/Author&gt;&lt;Year&gt;2019&lt;/Year&gt;&lt;RecNum&gt;1183&lt;/RecNum&gt;&lt;DisplayText&gt;&lt;style face="superscript"&gt;111&lt;/style&gt;&lt;/DisplayText&gt;&lt;record&gt;&lt;rec-number&gt;1183&lt;/rec-number&gt;&lt;foreign-keys&gt;&lt;key app="EN" db-id="vpr9as2rawdd28e5aryxprt4dftzw9tvsf0t" timestamp="1553486718"&gt;1183&lt;/key&gt;&lt;/foreign-keys&gt;&lt;ref-type name="Journal Article"&gt;17&lt;/ref-type&gt;&lt;contributors&gt;&lt;authors&gt;&lt;author&gt;Roccanova, Rachel&lt;/author&gt;&lt;author&gt;Yangui, Aymen&lt;/author&gt;&lt;author&gt;Nhalil, Hariharan&lt;/author&gt;&lt;author&gt;Shi, Hongliang&lt;/author&gt;&lt;author&gt;Du, Mao-Hua&lt;/author&gt;&lt;author&gt;Saparov, Bayrammurad&lt;/author&gt;&lt;/authors&gt;&lt;/contributors&gt;&lt;titles&gt;&lt;title&gt;&lt;style face="normal" font="default" size="100%"&gt;Near-Unity Photoluminescence Quantum Yield in Blue-Emitting Cs&lt;/style&gt;&lt;style face="subscript" font="default" size="100%"&gt;3&lt;/style&gt;&lt;style face="normal" font="default" size="100%"&gt;Cu&lt;/style&gt;&lt;style face="subscript" font="default" size="100%"&gt;2&lt;/style&gt;&lt;style face="normal" font="default" size="100%"&gt;Br&lt;/style&gt;&lt;style face="subscript" font="default" size="100%"&gt;5–x&lt;/style&gt;&lt;style face="normal" font="default" size="100%"&gt;I&lt;/style&gt;&lt;style face="subscript" font="default" size="100%"&gt;x&lt;/style&gt;&lt;style face="normal" font="default" size="100%"&gt; (0≤ x≤ 5)&lt;/style&gt;&lt;/title&gt;&lt;secondary-title&gt;ACS Applied Electronic Materials&lt;/secondary-title&gt;&lt;/titles&gt;&lt;periodical&gt;&lt;full-title&gt;ACS Applied Electronic Materials&lt;/full-title&gt;&lt;/periodical&gt;&lt;pages&gt;269-274&lt;/pages&gt;&lt;volume&gt;1&lt;/volume&gt;&lt;number&gt;3&lt;/number&gt;&lt;dates&gt;&lt;year&gt;2019&lt;/year&gt;&lt;/dates&gt;&lt;isbn&gt;2637-6113&lt;/isbn&gt;&lt;urls&gt;&lt;/urls&gt;&lt;/record&gt;&lt;/Cite&gt;&lt;/EndNote&gt;</w:instrText>
      </w:r>
      <w:r>
        <w:rPr>
          <w:rFonts w:cs="Times New Roman"/>
          <w:szCs w:val="24"/>
        </w:rPr>
        <w:fldChar w:fldCharType="separate"/>
      </w:r>
      <w:r w:rsidR="00FF2709" w:rsidRPr="00FF2709">
        <w:rPr>
          <w:rFonts w:cs="Times New Roman"/>
          <w:noProof/>
          <w:szCs w:val="24"/>
          <w:vertAlign w:val="superscript"/>
        </w:rPr>
        <w:t>111</w:t>
      </w:r>
      <w:r>
        <w:rPr>
          <w:rFonts w:cs="Times New Roman"/>
          <w:szCs w:val="24"/>
        </w:rPr>
        <w:fldChar w:fldCharType="end"/>
      </w:r>
      <w:r w:rsidRPr="00B82352">
        <w:rPr>
          <w:rFonts w:cs="Times New Roman"/>
          <w:szCs w:val="24"/>
        </w:rPr>
        <w:t xml:space="preserve"> FA</w:t>
      </w:r>
      <w:r w:rsidRPr="00B82352">
        <w:rPr>
          <w:rFonts w:cs="Times New Roman"/>
          <w:szCs w:val="24"/>
          <w:vertAlign w:val="subscript"/>
        </w:rPr>
        <w:t>1-x</w:t>
      </w:r>
      <w:r w:rsidRPr="00B82352">
        <w:rPr>
          <w:rFonts w:cs="Times New Roman"/>
          <w:szCs w:val="24"/>
        </w:rPr>
        <w:t>Cs</w:t>
      </w:r>
      <w:r w:rsidRPr="00B82352">
        <w:rPr>
          <w:rFonts w:cs="Times New Roman"/>
          <w:szCs w:val="24"/>
          <w:vertAlign w:val="subscript"/>
        </w:rPr>
        <w:t>x</w:t>
      </w:r>
      <w:r w:rsidRPr="00B82352">
        <w:rPr>
          <w:rFonts w:cs="Times New Roman"/>
          <w:szCs w:val="24"/>
        </w:rPr>
        <w:t>PbBr</w:t>
      </w:r>
      <w:r w:rsidRPr="00B82352">
        <w:rPr>
          <w:rFonts w:cs="Times New Roman"/>
          <w:szCs w:val="24"/>
          <w:vertAlign w:val="subscript"/>
        </w:rPr>
        <w:t>3</w:t>
      </w:r>
      <w:r w:rsidRPr="00B82352">
        <w:rPr>
          <w:rFonts w:cs="Times New Roman"/>
          <w:szCs w:val="24"/>
        </w:rPr>
        <w:t>,</w:t>
      </w:r>
      <w:r w:rsidRPr="00B82352">
        <w:rPr>
          <w:rFonts w:cs="Times New Roman"/>
          <w:szCs w:val="24"/>
        </w:rPr>
        <w:fldChar w:fldCharType="begin"/>
      </w:r>
      <w:r w:rsidR="00896DC4">
        <w:rPr>
          <w:rFonts w:cs="Times New Roman"/>
          <w:szCs w:val="24"/>
        </w:rPr>
        <w:instrText xml:space="preserve"> ADDIN EN.CITE &lt;EndNote&gt;&lt;Cite&gt;&lt;Author&gt;Zhang&lt;/Author&gt;&lt;Year&gt;2017&lt;/Year&gt;&lt;RecNum&gt;1129&lt;/RecNum&gt;&lt;DisplayText&gt;&lt;style face="superscript"&gt;436&lt;/style&gt;&lt;/DisplayText&gt;&lt;record&gt;&lt;rec-number&gt;1129&lt;/rec-number&gt;&lt;foreign-keys&gt;&lt;key app="EN" db-id="vpr9as2rawdd28e5aryxprt4dftzw9tvsf0t" timestamp="1550183592"&gt;1129&lt;/key&gt;&lt;/foreign-keys&gt;&lt;ref-type name="Journal Article"&gt;17&lt;/ref-type&gt;&lt;contributors&gt;&lt;authors&gt;&lt;author&gt;Zhang, Xiaoli&lt;/author&gt;&lt;author&gt;Liu, He&lt;/author&gt;&lt;author&gt;Wang, Weigao&lt;/author&gt;&lt;author&gt;Zhang, Jinbao&lt;/author&gt;&lt;author&gt;Xu, Bing&lt;/author&gt;&lt;author&gt;Karen, Ke Lin&lt;/author&gt;&lt;author&gt;Zheng, Yuanjin&lt;/author&gt;&lt;author&gt;Liu, Sheng&lt;/author&gt;&lt;author&gt;Chen, Shuming&lt;/author&gt;&lt;author&gt;Wang, Kai&lt;/author&gt;&lt;/authors&gt;&lt;/contributors&gt;&lt;titles&gt;&lt;title&gt;Hybrid Perovskite Light‐Emitting Diodes Based on Perovskite Nanocrystals with Organic–Inorganic Mixed Cations&lt;/title&gt;&lt;secondary-title&gt;Advanced Materials&lt;/secondary-title&gt;&lt;/titles&gt;&lt;periodical&gt;&lt;full-title&gt;Advanced Materials&lt;/full-title&gt;&lt;abbr-1&gt;Adv. Mater.&lt;/abbr-1&gt;&lt;abbr-2&gt;Adv Mater&lt;/abbr-2&gt;&lt;/periodical&gt;&lt;pages&gt;1606405&lt;/pages&gt;&lt;volume&gt;29&lt;/volume&gt;&lt;number&gt;18&lt;/number&gt;&lt;dates&gt;&lt;year&gt;2017&lt;/year&gt;&lt;/dates&gt;&lt;isbn&gt;0935-9648&lt;/isbn&gt;&lt;urls&gt;&lt;/urls&gt;&lt;/record&gt;&lt;/Cite&gt;&lt;/EndNote&gt;</w:instrText>
      </w:r>
      <w:r w:rsidRPr="00B82352">
        <w:rPr>
          <w:rFonts w:cs="Times New Roman"/>
          <w:szCs w:val="24"/>
        </w:rPr>
        <w:fldChar w:fldCharType="separate"/>
      </w:r>
      <w:r w:rsidR="00896DC4" w:rsidRPr="00896DC4">
        <w:rPr>
          <w:rFonts w:cs="Times New Roman"/>
          <w:noProof/>
          <w:szCs w:val="24"/>
          <w:vertAlign w:val="superscript"/>
        </w:rPr>
        <w:t>436</w:t>
      </w:r>
      <w:r w:rsidRPr="00B82352">
        <w:rPr>
          <w:rFonts w:cs="Times New Roman"/>
          <w:szCs w:val="24"/>
        </w:rPr>
        <w:fldChar w:fldCharType="end"/>
      </w:r>
      <w:r w:rsidRPr="00B82352">
        <w:rPr>
          <w:rFonts w:cs="Times New Roman"/>
          <w:szCs w:val="24"/>
        </w:rPr>
        <w:t xml:space="preserve"> (Me</w:t>
      </w:r>
      <w:r w:rsidRPr="00B82352">
        <w:rPr>
          <w:rFonts w:cs="Times New Roman"/>
          <w:szCs w:val="24"/>
          <w:vertAlign w:val="subscript"/>
        </w:rPr>
        <w:t>3</w:t>
      </w:r>
      <w:r w:rsidRPr="00B82352">
        <w:rPr>
          <w:rFonts w:cs="Times New Roman"/>
          <w:szCs w:val="24"/>
        </w:rPr>
        <w:t>S)</w:t>
      </w:r>
      <w:r w:rsidRPr="00B82352">
        <w:rPr>
          <w:rFonts w:cs="Times New Roman"/>
          <w:szCs w:val="24"/>
          <w:vertAlign w:val="subscript"/>
        </w:rPr>
        <w:t>2</w:t>
      </w:r>
      <w:r w:rsidRPr="00B82352">
        <w:rPr>
          <w:rFonts w:cs="Times New Roman"/>
          <w:szCs w:val="24"/>
        </w:rPr>
        <w:t>Pb</w:t>
      </w:r>
      <w:r w:rsidRPr="00B82352">
        <w:rPr>
          <w:rFonts w:cs="Times New Roman"/>
          <w:szCs w:val="24"/>
          <w:vertAlign w:val="subscript"/>
        </w:rPr>
        <w:t>5</w:t>
      </w:r>
      <w:r w:rsidRPr="00B82352">
        <w:rPr>
          <w:rFonts w:cs="Times New Roman"/>
          <w:szCs w:val="24"/>
        </w:rPr>
        <w:t>I</w:t>
      </w:r>
      <w:r w:rsidRPr="00B82352">
        <w:rPr>
          <w:rFonts w:cs="Times New Roman"/>
          <w:szCs w:val="24"/>
          <w:vertAlign w:val="subscript"/>
        </w:rPr>
        <w:t>18</w:t>
      </w:r>
      <w:r w:rsidRPr="00B82352">
        <w:rPr>
          <w:rFonts w:cs="Times New Roman"/>
          <w:szCs w:val="24"/>
        </w:rPr>
        <w:t>,</w:t>
      </w:r>
      <w:r w:rsidRPr="00B82352">
        <w:rPr>
          <w:rFonts w:cs="Times New Roman"/>
          <w:szCs w:val="24"/>
        </w:rPr>
        <w:fldChar w:fldCharType="begin"/>
      </w:r>
      <w:r w:rsidR="00896DC4">
        <w:rPr>
          <w:rFonts w:cs="Times New Roman"/>
          <w:szCs w:val="24"/>
        </w:rPr>
        <w:instrText xml:space="preserve"> ADDIN EN.CITE &lt;EndNote&gt;&lt;Cite&gt;&lt;Author&gt;Starkholm&lt;/Author&gt;&lt;Year&gt;2019&lt;/Year&gt;&lt;RecNum&gt;1126&lt;/RecNum&gt;&lt;DisplayText&gt;&lt;style face="superscript"&gt;437&lt;/style&gt;&lt;/DisplayText&gt;&lt;record&gt;&lt;rec-number&gt;1126&lt;/rec-number&gt;&lt;foreign-keys&gt;&lt;key app="EN" db-id="vpr9as2rawdd28e5aryxprt4dftzw9tvsf0t" timestamp="1550181484"&gt;1126&lt;/key&gt;&lt;/foreign-keys&gt;&lt;ref-type name="Journal Article"&gt;17&lt;/ref-type&gt;&lt;contributors&gt;&lt;authors&gt;&lt;author&gt;Starkholm, Allan&lt;/author&gt;&lt;author&gt;Kloo, Lars&lt;/author&gt;&lt;author&gt;Svensson, Per H.&lt;/author&gt;&lt;/authors&gt;&lt;/contributors&gt;&lt;titles&gt;&lt;title&gt;Polyiodide Hybrid Perovskites: A Strategy To Convert Intrinsic 2D Systems into 3D Photovoltaic Materials&lt;/title&gt;&lt;secondary-title&gt;ACS Appl. Energy Mater.&lt;/secondary-title&gt;&lt;/titles&gt;&lt;periodical&gt;&lt;full-title&gt;ACS Appl. Energy Mater.&lt;/full-title&gt;&lt;/periodical&gt;&lt;pages&gt;477-485&lt;/pages&gt;&lt;volume&gt;2&lt;/volume&gt;&lt;number&gt;1&lt;/number&gt;&lt;dates&gt;&lt;year&gt;2019&lt;/year&gt;&lt;pub-dates&gt;&lt;date&gt;2019/01/28&lt;/date&gt;&lt;/pub-dates&gt;&lt;/dates&gt;&lt;publisher&gt;American Chemical Society&lt;/publisher&gt;&lt;urls&gt;&lt;related-urls&gt;&lt;url&gt;https://doi.org/10.1021/acsaem.8b01507&lt;/url&gt;&lt;/related-urls&gt;&lt;/urls&gt;&lt;electronic-resource-num&gt;10.1021/acsaem.8b01507&lt;/electronic-resource-num&gt;&lt;/record&gt;&lt;/Cite&gt;&lt;/EndNote&gt;</w:instrText>
      </w:r>
      <w:r w:rsidRPr="00B82352">
        <w:rPr>
          <w:rFonts w:cs="Times New Roman"/>
          <w:szCs w:val="24"/>
        </w:rPr>
        <w:fldChar w:fldCharType="separate"/>
      </w:r>
      <w:r w:rsidR="00896DC4" w:rsidRPr="00896DC4">
        <w:rPr>
          <w:rFonts w:cs="Times New Roman"/>
          <w:noProof/>
          <w:szCs w:val="24"/>
          <w:vertAlign w:val="superscript"/>
        </w:rPr>
        <w:t>437</w:t>
      </w:r>
      <w:r w:rsidRPr="00B82352">
        <w:rPr>
          <w:rFonts w:cs="Times New Roman"/>
          <w:szCs w:val="24"/>
        </w:rPr>
        <w:fldChar w:fldCharType="end"/>
      </w:r>
      <w:r w:rsidRPr="00B82352">
        <w:rPr>
          <w:rFonts w:cs="Times New Roman"/>
          <w:szCs w:val="24"/>
        </w:rPr>
        <w:t xml:space="preserve"> Cu</w:t>
      </w:r>
      <w:r w:rsidRPr="00B82352">
        <w:rPr>
          <w:rFonts w:cs="Times New Roman"/>
          <w:szCs w:val="24"/>
          <w:vertAlign w:val="subscript"/>
        </w:rPr>
        <w:t>2</w:t>
      </w:r>
      <w:r w:rsidRPr="00B82352">
        <w:rPr>
          <w:rFonts w:cs="Times New Roman"/>
          <w:szCs w:val="24"/>
        </w:rPr>
        <w:t>ZnSn(S</w:t>
      </w:r>
      <w:r w:rsidRPr="00B82352">
        <w:rPr>
          <w:rFonts w:cs="Times New Roman"/>
          <w:szCs w:val="24"/>
          <w:vertAlign w:val="subscript"/>
        </w:rPr>
        <w:t>x</w:t>
      </w:r>
      <w:r w:rsidRPr="00B82352">
        <w:rPr>
          <w:rFonts w:cs="Times New Roman"/>
          <w:szCs w:val="24"/>
        </w:rPr>
        <w:t>,Se</w:t>
      </w:r>
      <w:r w:rsidRPr="00B82352">
        <w:rPr>
          <w:rFonts w:cs="Times New Roman"/>
          <w:szCs w:val="24"/>
          <w:vertAlign w:val="subscript"/>
        </w:rPr>
        <w:t>1-x</w:t>
      </w:r>
      <w:r w:rsidRPr="00B82352">
        <w:rPr>
          <w:rFonts w:cs="Times New Roman"/>
          <w:szCs w:val="24"/>
        </w:rPr>
        <w:t>)</w:t>
      </w:r>
      <w:r w:rsidRPr="00B82352">
        <w:rPr>
          <w:rFonts w:cs="Times New Roman"/>
          <w:szCs w:val="24"/>
          <w:vertAlign w:val="subscript"/>
        </w:rPr>
        <w:t>4</w:t>
      </w:r>
      <w:r w:rsidRPr="00B82352">
        <w:rPr>
          <w:rFonts w:cs="Times New Roman"/>
          <w:szCs w:val="24"/>
        </w:rPr>
        <w:t>,</w:t>
      </w:r>
      <w:r w:rsidRPr="00B82352">
        <w:rPr>
          <w:rFonts w:cs="Times New Roman"/>
          <w:szCs w:val="24"/>
        </w:rPr>
        <w:fldChar w:fldCharType="begin"/>
      </w:r>
      <w:r w:rsidR="00896DC4">
        <w:rPr>
          <w:rFonts w:cs="Times New Roman"/>
          <w:szCs w:val="24"/>
        </w:rPr>
        <w:instrText xml:space="preserve"> ADDIN EN.CITE &lt;EndNote&gt;&lt;Cite&gt;&lt;Author&gt;Li&lt;/Author&gt;&lt;Year&gt;2016&lt;/Year&gt;&lt;RecNum&gt;1127&lt;/RecNum&gt;&lt;DisplayText&gt;&lt;style face="superscript"&gt;438&lt;/style&gt;&lt;/DisplayText&gt;&lt;record&gt;&lt;rec-number&gt;1127&lt;/rec-number&gt;&lt;foreign-keys&gt;&lt;key app="EN" db-id="vpr9as2rawdd28e5aryxprt4dftzw9tvsf0t" timestamp="1550182187"&gt;1127&lt;/key&gt;&lt;/foreign-keys&gt;&lt;ref-type name="Journal Article"&gt;17&lt;/ref-type&gt;&lt;contributors&gt;&lt;authors&gt;&lt;author&gt;Li, Jianjun&lt;/author&gt;&lt;author&gt;Wang, Hongxia&lt;/author&gt;&lt;author&gt;Luo, Miao&lt;/author&gt;&lt;author&gt;Tang, Jiang&lt;/author&gt;&lt;author&gt;Chen, Cheng&lt;/author&gt;&lt;author&gt;Liu, Wei&lt;/author&gt;&lt;author&gt;Liu, Fangfang&lt;/author&gt;&lt;author&gt;Sun, Yun&lt;/author&gt;&lt;author&gt;Han, Junbo&lt;/author&gt;&lt;author&gt;Zhang, Yi&lt;/author&gt;&lt;/authors&gt;&lt;/contributors&gt;&lt;titles&gt;&lt;title&gt;&lt;style face="normal" font="default" size="100%"&gt;10% Efficiency Cu&lt;/style&gt;&lt;style face="subscript" font="default" size="100%"&gt;2&lt;/style&gt;&lt;style face="normal" font="default" size="100%"&gt;ZnSn(S,Se)&lt;/style&gt;&lt;style face="subscript" font="default" size="100%"&gt;4&lt;/style&gt;&lt;style face="normal" font="default" size="100%"&gt; thin film solar cells fabricated by magnetron sputtering with enlarged depletion region width&lt;/style&gt;&lt;/title&gt;&lt;secondary-title&gt;Solar Energy Materials and Solar Cells&lt;/secondary-title&gt;&lt;/titles&gt;&lt;periodical&gt;&lt;full-title&gt;Solar Energy Materials and Solar Cells&lt;/full-title&gt;&lt;abbr-1&gt;Sol. Energy Mater. Sol. Cells&lt;/abbr-1&gt;&lt;abbr-2&gt;Sol Energy Mater Sol Cells&lt;/abbr-2&gt;&lt;/periodical&gt;&lt;pages&gt;242-249&lt;/pages&gt;&lt;volume&gt;149&lt;/volume&gt;&lt;keywords&gt;&lt;keyword&gt;CZTSSe&lt;/keyword&gt;&lt;keyword&gt;Thin film solar cells&lt;/keyword&gt;&lt;keyword&gt;Sputtering&lt;/keyword&gt;&lt;keyword&gt;Charge carrier concentration&lt;/keyword&gt;&lt;keyword&gt;Depletion region width&lt;/keyword&gt;&lt;/keywords&gt;&lt;dates&gt;&lt;year&gt;2016&lt;/year&gt;&lt;pub-dates&gt;&lt;date&gt;2016/05/01/&lt;/date&gt;&lt;/pub-dates&gt;&lt;/dates&gt;&lt;isbn&gt;0927-0248&lt;/isbn&gt;&lt;urls&gt;&lt;related-urls&gt;&lt;url&gt;http://www.sciencedirect.com/science/article/pii/S0927024816000581&lt;/url&gt;&lt;/related-urls&gt;&lt;/urls&gt;&lt;electronic-resource-num&gt;https://doi.org/10.1016/j.solmat.2016.02.002&lt;/electronic-resource-num&gt;&lt;/record&gt;&lt;/Cite&gt;&lt;/EndNote&gt;</w:instrText>
      </w:r>
      <w:r w:rsidRPr="00B82352">
        <w:rPr>
          <w:rFonts w:cs="Times New Roman"/>
          <w:szCs w:val="24"/>
        </w:rPr>
        <w:fldChar w:fldCharType="separate"/>
      </w:r>
      <w:r w:rsidR="00896DC4" w:rsidRPr="00896DC4">
        <w:rPr>
          <w:rFonts w:cs="Times New Roman"/>
          <w:noProof/>
          <w:szCs w:val="24"/>
          <w:vertAlign w:val="superscript"/>
        </w:rPr>
        <w:t>438</w:t>
      </w:r>
      <w:r w:rsidRPr="00B82352">
        <w:rPr>
          <w:rFonts w:cs="Times New Roman"/>
          <w:szCs w:val="24"/>
        </w:rPr>
        <w:fldChar w:fldCharType="end"/>
      </w:r>
      <w:r w:rsidRPr="00B82352">
        <w:rPr>
          <w:rFonts w:cs="Times New Roman"/>
          <w:szCs w:val="24"/>
        </w:rPr>
        <w:t xml:space="preserve"> and CH</w:t>
      </w:r>
      <w:r w:rsidRPr="00B82352">
        <w:rPr>
          <w:rFonts w:cs="Times New Roman"/>
          <w:szCs w:val="24"/>
          <w:vertAlign w:val="subscript"/>
        </w:rPr>
        <w:t>3</w:t>
      </w:r>
      <w:r w:rsidRPr="00B82352">
        <w:rPr>
          <w:rFonts w:cs="Times New Roman"/>
          <w:szCs w:val="24"/>
        </w:rPr>
        <w:t>NH</w:t>
      </w:r>
      <w:r w:rsidRPr="00B82352">
        <w:rPr>
          <w:rFonts w:cs="Times New Roman"/>
          <w:szCs w:val="24"/>
          <w:vertAlign w:val="subscript"/>
        </w:rPr>
        <w:t>3</w:t>
      </w:r>
      <w:r w:rsidRPr="00B82352">
        <w:rPr>
          <w:rFonts w:cs="Times New Roman"/>
          <w:szCs w:val="24"/>
        </w:rPr>
        <w:t>PbI</w:t>
      </w:r>
      <w:r w:rsidRPr="00B82352">
        <w:rPr>
          <w:rFonts w:cs="Times New Roman"/>
          <w:szCs w:val="24"/>
          <w:vertAlign w:val="subscript"/>
        </w:rPr>
        <w:t>x</w:t>
      </w:r>
      <w:r w:rsidRPr="00B82352">
        <w:rPr>
          <w:rFonts w:cs="Times New Roman"/>
          <w:szCs w:val="24"/>
        </w:rPr>
        <w:t>Cl</w:t>
      </w:r>
      <w:r w:rsidRPr="00B82352">
        <w:rPr>
          <w:rFonts w:cs="Times New Roman"/>
          <w:szCs w:val="24"/>
          <w:vertAlign w:val="subscript"/>
        </w:rPr>
        <w:t>3-x</w:t>
      </w:r>
      <w:r>
        <w:rPr>
          <w:rFonts w:cs="Times New Roman"/>
          <w:szCs w:val="24"/>
        </w:rPr>
        <w:t>.</w:t>
      </w:r>
      <w:r w:rsidRPr="00B82352">
        <w:rPr>
          <w:rFonts w:cs="Times New Roman"/>
          <w:szCs w:val="24"/>
        </w:rPr>
        <w:fldChar w:fldCharType="begin"/>
      </w:r>
      <w:r w:rsidR="00896DC4">
        <w:rPr>
          <w:rFonts w:cs="Times New Roman"/>
          <w:szCs w:val="24"/>
        </w:rPr>
        <w:instrText xml:space="preserve"> ADDIN EN.CITE &lt;EndNote&gt;&lt;Cite&gt;&lt;Author&gt;Chen&lt;/Author&gt;&lt;Year&gt;2019&lt;/Year&gt;&lt;RecNum&gt;1128&lt;/RecNum&gt;&lt;DisplayText&gt;&lt;style face="superscript"&gt;439&lt;/style&gt;&lt;/DisplayText&gt;&lt;record&gt;&lt;rec-number&gt;1128&lt;/rec-number&gt;&lt;foreign-keys&gt;&lt;key app="EN" db-id="vpr9as2rawdd28e5aryxprt4dftzw9tvsf0t" timestamp="1550182500"&gt;1128&lt;/key&gt;&lt;/foreign-keys&gt;&lt;ref-type name="Journal Article"&gt;17&lt;/ref-type&gt;&lt;contributors&gt;&lt;authors&gt;&lt;author&gt;Chen, Xue&lt;/author&gt;&lt;author&gt;Li, Ning&lt;/author&gt;&lt;author&gt;Li, Yuan&lt;/author&gt;&lt;author&gt;Che, Ping&lt;/author&gt;&lt;/authors&gt;&lt;/contributors&gt;&lt;titles&gt;&lt;title&gt;&lt;style face="normal" font="default" size="100%"&gt;Characterization on crystal structure of CH&lt;/style&gt;&lt;style face="subscript" font="default" size="100%"&gt;3&lt;/style&gt;&lt;style face="normal" font="default" size="100%"&gt;NH&lt;/style&gt;&lt;style face="subscript" font="default" size="100%"&gt;3&lt;/style&gt;&lt;style face="normal" font="default" size="100%"&gt;PbI&lt;/style&gt;&lt;style face="subscript" font="default" size="100%"&gt;x&lt;/style&gt;&lt;style face="normal" font="default" size="100%"&gt;Cl&lt;/style&gt;&lt;style face="subscript" font="default" size="100%"&gt;3−x&lt;/style&gt;&lt;style face="normal" font="default" size="100%"&gt; perovskite by variable temperature powder X-ray diffraction&lt;/style&gt;&lt;/title&gt;&lt;secondary-title&gt;Materials Letters&lt;/secondary-title&gt;&lt;/titles&gt;&lt;periodical&gt;&lt;full-title&gt;Materials Letters&lt;/full-title&gt;&lt;abbr-1&gt;Mater. Lett.&lt;/abbr-1&gt;&lt;abbr-2&gt;Mater Lett&lt;/abbr-2&gt;&lt;/periodical&gt;&lt;pages&gt;239-241&lt;/pages&gt;&lt;volume&gt;235&lt;/volume&gt;&lt;keywords&gt;&lt;keyword&gt;Mixed halide perovskite&lt;/keyword&gt;&lt;keyword&gt;Thermal stability&lt;/keyword&gt;&lt;keyword&gt;In situ XRD&lt;/keyword&gt;&lt;keyword&gt;Solar energy materials&lt;/keyword&gt;&lt;keyword&gt;Energy storage and conversion&lt;/keyword&gt;&lt;/keywords&gt;&lt;dates&gt;&lt;year&gt;2019&lt;/year&gt;&lt;pub-dates&gt;&lt;date&gt;2019/01/15/&lt;/date&gt;&lt;/pub-dates&gt;&lt;/dates&gt;&lt;isbn&gt;0167-577X&lt;/isbn&gt;&lt;urls&gt;&lt;related-urls&gt;&lt;url&gt;http://www.sciencedirect.com/science/article/pii/S0167577X18315404&lt;/url&gt;&lt;/related-urls&gt;&lt;/urls&gt;&lt;electronic-resource-num&gt;https://doi.org/10.1016/j.matlet.2018.09.151&lt;/electronic-resource-num&gt;&lt;/record&gt;&lt;/Cite&gt;&lt;/EndNote&gt;</w:instrText>
      </w:r>
      <w:r w:rsidRPr="00B82352">
        <w:rPr>
          <w:rFonts w:cs="Times New Roman"/>
          <w:szCs w:val="24"/>
        </w:rPr>
        <w:fldChar w:fldCharType="separate"/>
      </w:r>
      <w:r w:rsidR="00896DC4" w:rsidRPr="00896DC4">
        <w:rPr>
          <w:rFonts w:cs="Times New Roman"/>
          <w:noProof/>
          <w:szCs w:val="24"/>
          <w:vertAlign w:val="superscript"/>
        </w:rPr>
        <w:t>439</w:t>
      </w:r>
      <w:r w:rsidRPr="00B82352">
        <w:rPr>
          <w:rFonts w:cs="Times New Roman"/>
          <w:szCs w:val="24"/>
        </w:rPr>
        <w:fldChar w:fldCharType="end"/>
      </w:r>
      <w:r w:rsidRPr="00B82352">
        <w:rPr>
          <w:rFonts w:cs="Times New Roman"/>
          <w:szCs w:val="24"/>
        </w:rPr>
        <w:t xml:space="preserve"> </w:t>
      </w:r>
    </w:p>
    <w:p w14:paraId="5C589024" w14:textId="77777777" w:rsidR="00110858" w:rsidRDefault="00D04378" w:rsidP="00AE24B5">
      <w:pPr>
        <w:keepNext/>
        <w:spacing w:line="480" w:lineRule="auto"/>
        <w:contextualSpacing/>
        <w:jc w:val="center"/>
      </w:pPr>
      <w:r w:rsidRPr="00B82352">
        <w:rPr>
          <w:rFonts w:cs="Times New Roman"/>
          <w:noProof/>
          <w:szCs w:val="24"/>
        </w:rPr>
        <w:drawing>
          <wp:inline distT="0" distB="0" distL="0" distR="0" wp14:anchorId="5FB78728" wp14:editId="7CD1973C">
            <wp:extent cx="5669280" cy="4988560"/>
            <wp:effectExtent l="0" t="0" r="7620" b="254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669280" cy="4988560"/>
                    </a:xfrm>
                    <a:prstGeom prst="rect">
                      <a:avLst/>
                    </a:prstGeom>
                    <a:noFill/>
                    <a:ln>
                      <a:noFill/>
                    </a:ln>
                  </pic:spPr>
                </pic:pic>
              </a:graphicData>
            </a:graphic>
          </wp:inline>
        </w:drawing>
      </w:r>
    </w:p>
    <w:p w14:paraId="3CF52BED" w14:textId="17C8BDFD" w:rsidR="00D04378" w:rsidRDefault="00110858" w:rsidP="00CE3348">
      <w:pPr>
        <w:pStyle w:val="FigureCaption"/>
        <w:jc w:val="both"/>
      </w:pPr>
      <w:bookmarkStart w:id="167" w:name="_Toc15232652"/>
      <w:r>
        <w:t xml:space="preserve">Figure </w:t>
      </w:r>
      <w:r>
        <w:fldChar w:fldCharType="begin"/>
      </w:r>
      <w:r>
        <w:instrText xml:space="preserve"> SEQ Figure \* ARABIC </w:instrText>
      </w:r>
      <w:r>
        <w:fldChar w:fldCharType="separate"/>
      </w:r>
      <w:r w:rsidR="00F21648">
        <w:t>50</w:t>
      </w:r>
      <w:r>
        <w:fldChar w:fldCharType="end"/>
      </w:r>
      <w:r>
        <w:t xml:space="preserve">. </w:t>
      </w:r>
      <w:r w:rsidRPr="00110858">
        <w:rPr>
          <w:b w:val="0"/>
          <w:bCs/>
        </w:rPr>
        <w:t>Crystal structures of CsCu</w:t>
      </w:r>
      <w:r w:rsidRPr="00110858">
        <w:rPr>
          <w:b w:val="0"/>
          <w:bCs/>
          <w:vertAlign w:val="subscript"/>
        </w:rPr>
        <w:t>2</w:t>
      </w:r>
      <w:r w:rsidRPr="00110858">
        <w:rPr>
          <w:b w:val="0"/>
          <w:bCs/>
        </w:rPr>
        <w:t>X</w:t>
      </w:r>
      <w:r w:rsidRPr="00110858">
        <w:rPr>
          <w:b w:val="0"/>
          <w:bCs/>
          <w:vertAlign w:val="subscript"/>
        </w:rPr>
        <w:t>3</w:t>
      </w:r>
      <w:r w:rsidRPr="00110858">
        <w:rPr>
          <w:b w:val="0"/>
          <w:bCs/>
        </w:rPr>
        <w:t xml:space="preserve"> (X = Cl, Br, I) projected along (a) a-, (b) b- and (c) c-axes. Pink and green spheres represent Cs and the halides, respectively and the blue tetrahedron represent Cu. Di-tetrahedral cluster connectivity is represented in (d) which are labeled according to the convention in Table </w:t>
      </w:r>
      <w:r w:rsidRPr="0000439D">
        <w:rPr>
          <w:b w:val="0"/>
          <w:bCs/>
        </w:rPr>
        <w:t>A1</w:t>
      </w:r>
      <w:r w:rsidR="0000439D" w:rsidRPr="0000439D">
        <w:rPr>
          <w:b w:val="0"/>
          <w:bCs/>
        </w:rPr>
        <w:t>.13</w:t>
      </w:r>
      <w:r w:rsidRPr="0000439D">
        <w:rPr>
          <w:b w:val="0"/>
          <w:bCs/>
        </w:rPr>
        <w:t xml:space="preserve"> in </w:t>
      </w:r>
      <w:r w:rsidRPr="0000439D">
        <w:t>Appendix 1</w:t>
      </w:r>
      <w:r w:rsidRPr="00110858">
        <w:rPr>
          <w:b w:val="0"/>
          <w:bCs/>
        </w:rPr>
        <w:t xml:space="preserve"> and shown with all dark green and lime green halides occupying specific corresponding crystallographic positions according to the reported CIF files.</w:t>
      </w:r>
      <w:r w:rsidRPr="00110858">
        <w:rPr>
          <w:b w:val="0"/>
          <w:bCs/>
        </w:rPr>
        <w:fldChar w:fldCharType="begin"/>
      </w:r>
      <w:r w:rsidR="00896DC4">
        <w:rPr>
          <w:b w:val="0"/>
          <w:bCs/>
        </w:rPr>
        <w:instrText xml:space="preserve"> ADDIN EN.CITE &lt;EndNote&gt;&lt;Cite&gt;&lt;Author&gt;Meyer&lt;/Author&gt;&lt;Year&gt;1984&lt;/Year&gt;&lt;RecNum&gt;939&lt;/RecNum&gt;&lt;DisplayText&gt;&lt;style face="superscript"&gt;434&lt;/style&gt;&lt;/DisplayText&gt;&lt;record&gt;&lt;rec-number&gt;939&lt;/rec-number&gt;&lt;foreign-keys&gt;&lt;key app="EN" db-id="vpr9as2rawdd28e5aryxprt4dftzw9tvsf0t" timestamp="1535480697"&gt;939&lt;/key&gt;&lt;/foreign-keys&gt;&lt;ref-type name="Journal Article"&gt;17&lt;/ref-type&gt;&lt;contributors&gt;&lt;authors&gt;&lt;author&gt;Meyer, Gerd&lt;/author&gt;&lt;/authors&gt;&lt;/contributors&gt;&lt;titles&gt;&lt;title&gt;&lt;style face="normal" font="default" size="100%"&gt;Synproportionierung am metallischen Substrat: CsCu&lt;/style&gt;&lt;style face="subscript" font="default" size="100%"&gt;2&lt;/style&gt;&lt;style face="normal" font="default" size="100%"&gt;Cl&lt;/style&gt;&lt;style face="subscript" font="default" size="100%"&gt;3&lt;/style&gt;&lt;style face="normal" font="default" size="100%"&gt; und CsCu&lt;/style&gt;&lt;style face="subscript" font="default" size="100%"&gt;2&lt;/style&gt;&lt;style face="normal" font="default" size="100%"&gt;Br&lt;/style&gt;&lt;style face="subscript" font="default" size="100%"&gt;3&lt;/style&gt;&lt;/title&gt;&lt;secondary-title&gt;Zeitschrift für anorganische und allgemeine Chemie&lt;/secondary-title&gt;&lt;/titles&gt;&lt;periodical&gt;&lt;full-title&gt;Zeitschrift fur Anorganische und Allgemeine Chemie&lt;/full-title&gt;&lt;abbr-1&gt;Z. Anorg. Allg. Chem.&lt;/abbr-1&gt;&lt;abbr-2&gt;Z Anorg Allg Chem&lt;/abbr-2&gt;&lt;/periodical&gt;&lt;pages&gt;127-132&lt;/pages&gt;&lt;volume&gt;515&lt;/volume&gt;&lt;number&gt;8&lt;/number&gt;&lt;dates&gt;&lt;year&gt;1984&lt;/year&gt;&lt;/dates&gt;&lt;isbn&gt;0044-2313&lt;/isbn&gt;&lt;urls&gt;&lt;/urls&gt;&lt;/record&gt;&lt;/Cite&gt;&lt;/EndNote&gt;</w:instrText>
      </w:r>
      <w:r w:rsidRPr="00110858">
        <w:rPr>
          <w:b w:val="0"/>
          <w:bCs/>
        </w:rPr>
        <w:fldChar w:fldCharType="separate"/>
      </w:r>
      <w:r w:rsidR="00896DC4" w:rsidRPr="00896DC4">
        <w:rPr>
          <w:b w:val="0"/>
          <w:bCs/>
          <w:vertAlign w:val="superscript"/>
        </w:rPr>
        <w:t>434</w:t>
      </w:r>
      <w:r w:rsidRPr="00110858">
        <w:rPr>
          <w:b w:val="0"/>
          <w:bCs/>
        </w:rPr>
        <w:fldChar w:fldCharType="end"/>
      </w:r>
      <w:r w:rsidRPr="00110858">
        <w:rPr>
          <w:b w:val="0"/>
          <w:bCs/>
        </w:rPr>
        <w:t xml:space="preserve"> </w:t>
      </w:r>
      <w:r w:rsidRPr="00110858">
        <w:rPr>
          <w:b w:val="0"/>
          <w:bCs/>
        </w:rPr>
        <w:fldChar w:fldCharType="begin"/>
      </w:r>
      <w:r w:rsidR="00896DC4">
        <w:rPr>
          <w:b w:val="0"/>
          <w:bCs/>
        </w:rPr>
        <w:instrText xml:space="preserve"> ADDIN EN.CITE &lt;EndNote&gt;&lt;Cite&gt;&lt;Author&gt;Jouini&lt;/Author&gt;&lt;Year&gt;1980&lt;/Year&gt;&lt;RecNum&gt;1118&lt;/RecNum&gt;&lt;DisplayText&gt;&lt;style face="superscript"&gt;435&lt;/style&gt;&lt;/DisplayText&gt;&lt;record&gt;&lt;rec-number&gt;1118&lt;/rec-number&gt;&lt;foreign-keys&gt;&lt;key app="EN" db-id="vpr9as2rawdd28e5aryxprt4dftzw9tvsf0t" timestamp="1549989787"&gt;1118&lt;/key&gt;&lt;/foreign-keys&gt;&lt;ref-type name="Journal Article"&gt;17&lt;/ref-type&gt;&lt;contributors&gt;&lt;authors&gt;&lt;author&gt;Jouini, N&lt;/author&gt;&lt;author&gt;Guen, L&lt;/author&gt;&lt;author&gt;Tournoux, M&lt;/author&gt;&lt;/authors&gt;&lt;/contributors&gt;&lt;titles&gt;&lt;title&gt;&lt;style face="normal" font="default" size="100%"&gt;Structure cristalline de CsCu&lt;/style&gt;&lt;style face="subscript" font="default" size="100%"&gt;2&lt;/style&gt;&lt;style face="normal" font="default" size="100%"&gt;I&lt;/style&gt;&lt;style face="subscript" font="default" size="100%"&gt;3&lt;/style&gt;&lt;/title&gt;&lt;secondary-title&gt;Rev. Chim. Mineral&lt;/secondary-title&gt;&lt;/titles&gt;&lt;periodical&gt;&lt;full-title&gt;Rev. Chim. Mineral&lt;/full-title&gt;&lt;/periodical&gt;&lt;pages&gt;486-491&lt;/pages&gt;&lt;volume&gt;17&lt;/volume&gt;&lt;dates&gt;&lt;year&gt;1980&lt;/year&gt;&lt;/dates&gt;&lt;urls&gt;&lt;/urls&gt;&lt;/record&gt;&lt;/Cite&gt;&lt;/EndNote&gt;</w:instrText>
      </w:r>
      <w:r w:rsidRPr="00110858">
        <w:rPr>
          <w:b w:val="0"/>
          <w:bCs/>
        </w:rPr>
        <w:fldChar w:fldCharType="separate"/>
      </w:r>
      <w:r w:rsidR="00896DC4" w:rsidRPr="00896DC4">
        <w:rPr>
          <w:b w:val="0"/>
          <w:bCs/>
          <w:vertAlign w:val="superscript"/>
        </w:rPr>
        <w:t>435</w:t>
      </w:r>
      <w:bookmarkEnd w:id="167"/>
      <w:r w:rsidRPr="00110858">
        <w:rPr>
          <w:b w:val="0"/>
          <w:bCs/>
        </w:rPr>
        <w:fldChar w:fldCharType="end"/>
      </w:r>
    </w:p>
    <w:p w14:paraId="59C7430D" w14:textId="77777777" w:rsidR="00110858" w:rsidRDefault="00D04378" w:rsidP="007F07B6">
      <w:pPr>
        <w:pStyle w:val="TAMainText"/>
        <w:keepNext/>
        <w:ind w:firstLine="0"/>
        <w:jc w:val="center"/>
      </w:pPr>
      <w:r>
        <w:rPr>
          <w:rFonts w:ascii="Times New Roman" w:hAnsi="Times New Roman"/>
          <w:noProof/>
          <w:szCs w:val="24"/>
        </w:rPr>
        <w:lastRenderedPageBreak/>
        <w:drawing>
          <wp:inline distT="0" distB="0" distL="0" distR="0" wp14:anchorId="1D543357" wp14:editId="42424A60">
            <wp:extent cx="2750820" cy="7107383"/>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55688" cy="7119962"/>
                    </a:xfrm>
                    <a:prstGeom prst="rect">
                      <a:avLst/>
                    </a:prstGeom>
                    <a:noFill/>
                    <a:ln>
                      <a:noFill/>
                    </a:ln>
                  </pic:spPr>
                </pic:pic>
              </a:graphicData>
            </a:graphic>
          </wp:inline>
        </w:drawing>
      </w:r>
    </w:p>
    <w:p w14:paraId="1D806FB8" w14:textId="2FA8AD11" w:rsidR="00D04378" w:rsidRDefault="00110858" w:rsidP="00CE3348">
      <w:pPr>
        <w:pStyle w:val="FigureCaption"/>
        <w:jc w:val="both"/>
      </w:pPr>
      <w:bookmarkStart w:id="168" w:name="_Toc15232653"/>
      <w:r>
        <w:t xml:space="preserve">Figure </w:t>
      </w:r>
      <w:r>
        <w:fldChar w:fldCharType="begin"/>
      </w:r>
      <w:r>
        <w:instrText xml:space="preserve"> SEQ Figure \* ARABIC </w:instrText>
      </w:r>
      <w:r>
        <w:fldChar w:fldCharType="separate"/>
      </w:r>
      <w:r w:rsidR="00F21648">
        <w:t>51</w:t>
      </w:r>
      <w:r>
        <w:fldChar w:fldCharType="end"/>
      </w:r>
      <w:r>
        <w:t xml:space="preserve">. </w:t>
      </w:r>
      <w:r w:rsidRPr="00110858">
        <w:rPr>
          <w:b w:val="0"/>
          <w:bCs/>
          <w:szCs w:val="24"/>
        </w:rPr>
        <w:t>Room temperature powder X-ray diffraction (PXRD) patterns (black lines) for (a) CsCu</w:t>
      </w:r>
      <w:r w:rsidRPr="00110858">
        <w:rPr>
          <w:b w:val="0"/>
          <w:bCs/>
          <w:szCs w:val="24"/>
          <w:vertAlign w:val="subscript"/>
        </w:rPr>
        <w:t>2</w:t>
      </w:r>
      <w:r w:rsidRPr="00110858">
        <w:rPr>
          <w:b w:val="0"/>
          <w:bCs/>
          <w:szCs w:val="24"/>
        </w:rPr>
        <w:t>Cl</w:t>
      </w:r>
      <w:r w:rsidRPr="00110858">
        <w:rPr>
          <w:b w:val="0"/>
          <w:bCs/>
          <w:szCs w:val="24"/>
          <w:vertAlign w:val="subscript"/>
        </w:rPr>
        <w:t>3</w:t>
      </w:r>
      <w:r w:rsidRPr="00110858">
        <w:rPr>
          <w:b w:val="0"/>
          <w:bCs/>
          <w:szCs w:val="24"/>
        </w:rPr>
        <w:t>, (b) CsCu</w:t>
      </w:r>
      <w:r w:rsidRPr="00110858">
        <w:rPr>
          <w:b w:val="0"/>
          <w:bCs/>
          <w:szCs w:val="24"/>
          <w:vertAlign w:val="subscript"/>
        </w:rPr>
        <w:t>2</w:t>
      </w:r>
      <w:r w:rsidRPr="00110858">
        <w:rPr>
          <w:b w:val="0"/>
          <w:bCs/>
          <w:szCs w:val="24"/>
        </w:rPr>
        <w:t>Br</w:t>
      </w:r>
      <w:r w:rsidRPr="00110858">
        <w:rPr>
          <w:b w:val="0"/>
          <w:bCs/>
          <w:szCs w:val="24"/>
          <w:vertAlign w:val="subscript"/>
        </w:rPr>
        <w:t>3</w:t>
      </w:r>
      <w:r w:rsidRPr="00110858">
        <w:rPr>
          <w:b w:val="0"/>
          <w:bCs/>
          <w:szCs w:val="24"/>
        </w:rPr>
        <w:t>, (c) CsCu</w:t>
      </w:r>
      <w:r w:rsidRPr="00110858">
        <w:rPr>
          <w:b w:val="0"/>
          <w:bCs/>
          <w:szCs w:val="24"/>
          <w:vertAlign w:val="subscript"/>
        </w:rPr>
        <w:t>2</w:t>
      </w:r>
      <w:r w:rsidRPr="00110858">
        <w:rPr>
          <w:b w:val="0"/>
          <w:bCs/>
          <w:szCs w:val="24"/>
        </w:rPr>
        <w:t>I</w:t>
      </w:r>
      <w:r w:rsidRPr="00110858">
        <w:rPr>
          <w:b w:val="0"/>
          <w:bCs/>
          <w:szCs w:val="24"/>
          <w:vertAlign w:val="subscript"/>
        </w:rPr>
        <w:t>3</w:t>
      </w:r>
      <w:r w:rsidRPr="00110858">
        <w:rPr>
          <w:b w:val="0"/>
          <w:bCs/>
          <w:szCs w:val="24"/>
        </w:rPr>
        <w:t>. Pawley fits of the data are shown in red and difference plots shown in blue.</w:t>
      </w:r>
      <w:bookmarkEnd w:id="168"/>
    </w:p>
    <w:p w14:paraId="1D222D59" w14:textId="77777777" w:rsidR="00110858" w:rsidRDefault="00D04378" w:rsidP="00AE24B5">
      <w:pPr>
        <w:keepNext/>
        <w:spacing w:line="480" w:lineRule="auto"/>
        <w:jc w:val="center"/>
      </w:pPr>
      <w:r>
        <w:rPr>
          <w:noProof/>
          <w:lang w:eastAsia="ko-KR"/>
        </w:rPr>
        <w:lastRenderedPageBreak/>
        <w:drawing>
          <wp:inline distT="0" distB="0" distL="0" distR="0" wp14:anchorId="042C2071" wp14:editId="2BE5412E">
            <wp:extent cx="5927090" cy="4337685"/>
            <wp:effectExtent l="0" t="0" r="0" b="571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27090" cy="4337685"/>
                    </a:xfrm>
                    <a:prstGeom prst="rect">
                      <a:avLst/>
                    </a:prstGeom>
                    <a:noFill/>
                    <a:ln>
                      <a:noFill/>
                    </a:ln>
                  </pic:spPr>
                </pic:pic>
              </a:graphicData>
            </a:graphic>
          </wp:inline>
        </w:drawing>
      </w:r>
    </w:p>
    <w:p w14:paraId="439A65EA" w14:textId="43B81E86" w:rsidR="00D04378" w:rsidRPr="00621AED" w:rsidRDefault="00110858" w:rsidP="00CE3348">
      <w:pPr>
        <w:pStyle w:val="FigureCaption"/>
        <w:jc w:val="both"/>
      </w:pPr>
      <w:bookmarkStart w:id="169" w:name="_Toc15232654"/>
      <w:r>
        <w:t xml:space="preserve">Figure </w:t>
      </w:r>
      <w:r>
        <w:fldChar w:fldCharType="begin"/>
      </w:r>
      <w:r>
        <w:instrText xml:space="preserve"> SEQ Figure \* ARABIC </w:instrText>
      </w:r>
      <w:r>
        <w:fldChar w:fldCharType="separate"/>
      </w:r>
      <w:r w:rsidR="00F21648">
        <w:t>52</w:t>
      </w:r>
      <w:r>
        <w:fldChar w:fldCharType="end"/>
      </w:r>
      <w:r>
        <w:t>.</w:t>
      </w:r>
      <w:r w:rsidRPr="00110858">
        <w:rPr>
          <w:szCs w:val="24"/>
        </w:rPr>
        <w:t xml:space="preserve"> </w:t>
      </w:r>
      <w:r w:rsidRPr="00110858">
        <w:rPr>
          <w:b w:val="0"/>
          <w:bCs/>
          <w:szCs w:val="24"/>
        </w:rPr>
        <w:t>PXRD (a) refined lattice parameters and (b) unit cell volume shown as a function of halide content as alloying progresses from Cl to Br to I.</w:t>
      </w:r>
      <w:bookmarkEnd w:id="169"/>
    </w:p>
    <w:p w14:paraId="02135CEA" w14:textId="5CE22308" w:rsidR="00D04378" w:rsidRPr="00110858" w:rsidRDefault="00D04378" w:rsidP="00CE3348">
      <w:pPr>
        <w:spacing w:before="240" w:line="480" w:lineRule="auto"/>
        <w:ind w:firstLine="204"/>
        <w:jc w:val="both"/>
        <w:rPr>
          <w:rFonts w:cs="Times New Roman"/>
          <w:szCs w:val="24"/>
        </w:rPr>
      </w:pPr>
      <w:r>
        <w:rPr>
          <w:rFonts w:cs="Times New Roman"/>
          <w:szCs w:val="24"/>
        </w:rPr>
        <w:tab/>
        <w:t>In octahedra-based metal halides, connectivity of octahedral building blocks and magnitude of distortion are known to affect the band structure, emission properties, and defect formation within a perovskite lattice. Typically, these are evaluated using the metal-halide bond lengths and angles, and the volume of the individual octahedra.</w:t>
      </w:r>
      <w:r>
        <w:rPr>
          <w:rFonts w:cs="Times New Roman"/>
          <w:szCs w:val="24"/>
        </w:rPr>
        <w:fldChar w:fldCharType="begin"/>
      </w:r>
      <w:r w:rsidR="00AB277E">
        <w:rPr>
          <w:rFonts w:cs="Times New Roman"/>
          <w:szCs w:val="24"/>
        </w:rPr>
        <w:instrText xml:space="preserve"> ADDIN EN.CITE &lt;EndNote&gt;&lt;Cite&gt;&lt;Author&gt;Cortecchia&lt;/Author&gt;&lt;Year&gt;2019&lt;/Year&gt;&lt;RecNum&gt;1205&lt;/RecNum&gt;&lt;DisplayText&gt;&lt;style face="superscript"&gt;90&lt;/style&gt;&lt;/DisplayText&gt;&lt;record&gt;&lt;rec-number&gt;1205&lt;/rec-number&gt;&lt;foreign-keys&gt;&lt;key app="EN" db-id="vpr9as2rawdd28e5aryxprt4dftzw9tvsf0t" timestamp="1554926260"&gt;1205&lt;/key&gt;&lt;/foreign-keys&gt;&lt;ref-type name="Journal Article"&gt;17&lt;/ref-type&gt;&lt;contributors&gt;&lt;authors&gt;&lt;author&gt;Cortecchia, Daniele&lt;/author&gt;&lt;author&gt;Yin, Jun&lt;/author&gt;&lt;author&gt;Petrozza, Annamaria&lt;/author&gt;&lt;author&gt;Soci, Cesare&lt;/author&gt;&lt;/authors&gt;&lt;/contributors&gt;&lt;titles&gt;&lt;title&gt;White light emission in low-dimensional perovskites&lt;/title&gt;&lt;secondary-title&gt;Journal of Materials Chemistry C&lt;/secondary-title&gt;&lt;/titles&gt;&lt;periodical&gt;&lt;full-title&gt;Journal of Materials Chemistry C&lt;/full-title&gt;&lt;abbr-1&gt;J. Mater. Chem.&lt;/abbr-1&gt;&lt;/periodical&gt;&lt;pages&gt;4956-4969&lt;/pages&gt;&lt;volume&gt;7&lt;/volume&gt;&lt;number&gt;17&lt;/number&gt;&lt;dates&gt;&lt;year&gt;2019&lt;/year&gt;&lt;/dates&gt;&lt;urls&gt;&lt;/urls&gt;&lt;/record&gt;&lt;/Cite&gt;&lt;/EndNote&gt;</w:instrText>
      </w:r>
      <w:r>
        <w:rPr>
          <w:rFonts w:cs="Times New Roman"/>
          <w:szCs w:val="24"/>
        </w:rPr>
        <w:fldChar w:fldCharType="separate"/>
      </w:r>
      <w:r w:rsidR="00FF2709" w:rsidRPr="00FF2709">
        <w:rPr>
          <w:rFonts w:cs="Times New Roman"/>
          <w:noProof/>
          <w:szCs w:val="24"/>
          <w:vertAlign w:val="superscript"/>
        </w:rPr>
        <w:t>90</w:t>
      </w:r>
      <w:r>
        <w:rPr>
          <w:rFonts w:cs="Times New Roman"/>
          <w:szCs w:val="24"/>
        </w:rPr>
        <w:fldChar w:fldCharType="end"/>
      </w:r>
      <w:r>
        <w:rPr>
          <w:rFonts w:cs="Times New Roman"/>
          <w:szCs w:val="24"/>
        </w:rPr>
        <w:t xml:space="preserve"> Deviation from the ideal octahedral geometry results in an increase in distortion within metal halide perovskites, which has been shown to negatively affect the overlap between the orbitals of the metal and halides. This results in wider band gaps, blue shifts the onset of absorption,</w:t>
      </w:r>
      <w:r>
        <w:rPr>
          <w:rFonts w:cs="Times New Roman"/>
          <w:szCs w:val="24"/>
        </w:rPr>
        <w:fldChar w:fldCharType="begin"/>
      </w:r>
      <w:r w:rsidR="00FF2709">
        <w:rPr>
          <w:rFonts w:cs="Times New Roman"/>
          <w:szCs w:val="24"/>
        </w:rPr>
        <w:instrText xml:space="preserve"> ADDIN EN.CITE &lt;EndNote&gt;&lt;Cite&gt;&lt;Author&gt;Knutson&lt;/Author&gt;&lt;Year&gt;2005&lt;/Year&gt;&lt;RecNum&gt;1206&lt;/RecNum&gt;&lt;DisplayText&gt;&lt;style face="superscript"&gt;59&lt;/style&gt;&lt;/DisplayText&gt;&lt;record&gt;&lt;rec-number&gt;1206&lt;/rec-number&gt;&lt;foreign-keys&gt;&lt;key app="EN" db-id="vpr9as2rawdd28e5aryxprt4dftzw9tvsf0t" timestamp="1554939959"&gt;1206&lt;/key&gt;&lt;/foreign-keys&gt;&lt;ref-type name="Journal Article"&gt;17&lt;/ref-type&gt;&lt;contributors&gt;&lt;authors&gt;&lt;author&gt;Knutson, Jeremy L.&lt;/author&gt;&lt;author&gt;Martin, James D.&lt;/author&gt;&lt;author&gt;Mitzi, David B.&lt;/author&gt;&lt;/authors&gt;&lt;/contributors&gt;&lt;titles&gt;&lt;title&gt;Tuning the Band Gap in Hybrid Tin Iodide Perovskite Semiconductors Using Structural Templating&lt;/title&gt;&lt;secondary-title&gt;Inorganic Chemistry&lt;/secondary-title&gt;&lt;/titles&gt;&lt;periodical&gt;&lt;full-title&gt;Inorganic Chemistry&lt;/full-title&gt;&lt;abbr-1&gt;Inorg. Chem.&lt;/abbr-1&gt;&lt;abbr-2&gt;Inorg Chem&lt;/abbr-2&gt;&lt;/periodical&gt;&lt;pages&gt;4699-4705&lt;/pages&gt;&lt;volume&gt;44&lt;/volume&gt;&lt;number&gt;13&lt;/number&gt;&lt;dates&gt;&lt;year&gt;2005&lt;/year&gt;&lt;pub-dates&gt;&lt;date&gt;2005/06/01&lt;/date&gt;&lt;/pub-dates&gt;&lt;/dates&gt;&lt;publisher&gt;American Chemical Society&lt;/publisher&gt;&lt;isbn&gt;0020-1669&lt;/isbn&gt;&lt;urls&gt;&lt;related-urls&gt;&lt;url&gt;https://doi.org/10.1021/ic050244q&lt;/url&gt;&lt;/related-urls&gt;&lt;/urls&gt;&lt;electronic-resource-num&gt;10.1021/ic050244q&lt;/electronic-resource-num&gt;&lt;/record&gt;&lt;/Cite&gt;&lt;/EndNote&gt;</w:instrText>
      </w:r>
      <w:r>
        <w:rPr>
          <w:rFonts w:cs="Times New Roman"/>
          <w:szCs w:val="24"/>
        </w:rPr>
        <w:fldChar w:fldCharType="separate"/>
      </w:r>
      <w:r w:rsidR="00FF2709" w:rsidRPr="00FF2709">
        <w:rPr>
          <w:rFonts w:cs="Times New Roman"/>
          <w:noProof/>
          <w:szCs w:val="24"/>
          <w:vertAlign w:val="superscript"/>
        </w:rPr>
        <w:t>59</w:t>
      </w:r>
      <w:r>
        <w:rPr>
          <w:rFonts w:cs="Times New Roman"/>
          <w:szCs w:val="24"/>
        </w:rPr>
        <w:fldChar w:fldCharType="end"/>
      </w:r>
      <w:r>
        <w:rPr>
          <w:rFonts w:cs="Times New Roman"/>
          <w:szCs w:val="24"/>
        </w:rPr>
        <w:t xml:space="preserve"> and causes a decrease in the PL efficiency and lifetime due to an increase in the reduced mass of excitons within the system.</w:t>
      </w:r>
      <w:r>
        <w:rPr>
          <w:rFonts w:cs="Times New Roman"/>
          <w:szCs w:val="24"/>
        </w:rPr>
        <w:fldChar w:fldCharType="begin"/>
      </w:r>
      <w:r w:rsidR="00FF2709">
        <w:rPr>
          <w:rFonts w:cs="Times New Roman"/>
          <w:szCs w:val="24"/>
        </w:rPr>
        <w:instrText xml:space="preserve"> ADDIN EN.CITE &lt;EndNote&gt;&lt;Cite&gt;&lt;Author&gt;Kawano&lt;/Author&gt;&lt;Year&gt;2014&lt;/Year&gt;&lt;RecNum&gt;1207&lt;/RecNum&gt;&lt;DisplayText&gt;&lt;style face="superscript"&gt;129&lt;/style&gt;&lt;/DisplayText&gt;&lt;record&gt;&lt;rec-number&gt;1207&lt;/rec-number&gt;&lt;foreign-keys&gt;&lt;key app="EN" db-id="vpr9as2rawdd28e5aryxprt4dftzw9tvsf0t" timestamp="1554940085"&gt;1207&lt;/key&gt;&lt;/foreign-keys&gt;&lt;ref-type name="Journal Article"&gt;17&lt;/ref-type&gt;&lt;contributors&gt;&lt;authors&gt;&lt;author&gt;Kawano, Naoki&lt;/author&gt;&lt;author&gt;Koshimizu, Masanori&lt;/author&gt;&lt;author&gt;Sun, Yan&lt;/author&gt;&lt;author&gt;Yahaba, Natsuna&lt;/author&gt;&lt;author&gt;Fujimoto, Yutaka&lt;/author&gt;&lt;author&gt;Yanagida, Takayuki&lt;/author&gt;&lt;author&gt;Asai, Keisuke&lt;/author&gt;&lt;/authors&gt;&lt;/contributors&gt;&lt;titles&gt;&lt;title&gt;Effects of organic moieties on luminescence properties of organic–inorganic layered perovskite-type compounds&lt;/title&gt;&lt;secondary-title&gt;J. Phys. Chem. C&lt;/secondary-title&gt;&lt;/titles&gt;&lt;periodical&gt;&lt;full-title&gt;Journal of Physical Chemistry C&lt;/full-title&gt;&lt;abbr-1&gt;J. Phys. Chem. C&lt;/abbr-1&gt;&lt;/periodical&gt;&lt;pages&gt;9101-9106&lt;/pages&gt;&lt;volume&gt;118&lt;/volume&gt;&lt;number&gt;17&lt;/number&gt;&lt;dates&gt;&lt;year&gt;2014&lt;/year&gt;&lt;/dates&gt;&lt;isbn&gt;1932-7447&lt;/isbn&gt;&lt;urls&gt;&lt;/urls&gt;&lt;/record&gt;&lt;/Cite&gt;&lt;/EndNote&gt;</w:instrText>
      </w:r>
      <w:r>
        <w:rPr>
          <w:rFonts w:cs="Times New Roman"/>
          <w:szCs w:val="24"/>
        </w:rPr>
        <w:fldChar w:fldCharType="separate"/>
      </w:r>
      <w:r w:rsidR="00FF2709" w:rsidRPr="00FF2709">
        <w:rPr>
          <w:rFonts w:cs="Times New Roman"/>
          <w:noProof/>
          <w:szCs w:val="24"/>
          <w:vertAlign w:val="superscript"/>
        </w:rPr>
        <w:t>129</w:t>
      </w:r>
      <w:r>
        <w:rPr>
          <w:rFonts w:cs="Times New Roman"/>
          <w:szCs w:val="24"/>
        </w:rPr>
        <w:fldChar w:fldCharType="end"/>
      </w:r>
      <w:r>
        <w:rPr>
          <w:rFonts w:cs="Times New Roman"/>
          <w:szCs w:val="24"/>
        </w:rPr>
        <w:t xml:space="preserve"> </w:t>
      </w:r>
      <w:r w:rsidRPr="00110858">
        <w:rPr>
          <w:rFonts w:cs="Times New Roman"/>
          <w:szCs w:val="24"/>
        </w:rPr>
        <w:t xml:space="preserve">Among the quantitative methods used to determine the magnitude of distortion </w:t>
      </w:r>
      <w:r w:rsidRPr="00110858">
        <w:rPr>
          <w:rFonts w:cs="Times New Roman"/>
          <w:szCs w:val="24"/>
        </w:rPr>
        <w:lastRenderedPageBreak/>
        <w:t>within a perovskite system are the variation in octahedral distance (Δ</w:t>
      </w:r>
      <w:r w:rsidRPr="00110858">
        <w:rPr>
          <w:rFonts w:cs="Times New Roman"/>
          <w:i/>
          <w:szCs w:val="24"/>
        </w:rPr>
        <w:t>d</w:t>
      </w:r>
      <w:r w:rsidRPr="00110858">
        <w:rPr>
          <w:rFonts w:cs="Times New Roman"/>
          <w:szCs w:val="24"/>
        </w:rPr>
        <w:t>),</w:t>
      </w:r>
      <w:r w:rsidRPr="00110858">
        <w:rPr>
          <w:rFonts w:cs="Times New Roman"/>
          <w:szCs w:val="24"/>
        </w:rPr>
        <w:fldChar w:fldCharType="begin"/>
      </w:r>
      <w:r w:rsidR="00FF2709">
        <w:rPr>
          <w:rFonts w:cs="Times New Roman"/>
          <w:szCs w:val="24"/>
        </w:rPr>
        <w:instrText xml:space="preserve"> ADDIN EN.CITE &lt;EndNote&gt;&lt;Cite&gt;&lt;Author&gt;Lufaso&lt;/Author&gt;&lt;Year&gt;2004&lt;/Year&gt;&lt;RecNum&gt;1171&lt;/RecNum&gt;&lt;DisplayText&gt;&lt;style face="superscript"&gt;43&lt;/style&gt;&lt;/DisplayText&gt;&lt;record&gt;&lt;rec-number&gt;1171&lt;/rec-number&gt;&lt;foreign-keys&gt;&lt;key app="EN" db-id="vpr9as2rawdd28e5aryxprt4dftzw9tvsf0t" timestamp="1553029619"&gt;1171&lt;/key&gt;&lt;/foreign-keys&gt;&lt;ref-type name="Journal Article"&gt;17&lt;/ref-type&gt;&lt;contributors&gt;&lt;authors&gt;&lt;author&gt;Lufaso, Michael W&lt;/author&gt;&lt;author&gt;Woodward, Patrick M&lt;/author&gt;&lt;/authors&gt;&lt;/contributors&gt;&lt;titles&gt;&lt;title&gt;Jahn–Teller distortions, cation ordering and octahedral tilting in perovskites&lt;/title&gt;&lt;secondary-title&gt;Acta Crystallographica Section B: Structural Science&lt;/secondary-title&gt;&lt;/titles&gt;&lt;periodical&gt;&lt;full-title&gt;Acta Crystallographica Section B: Structural Science&lt;/full-title&gt;&lt;abbr-1&gt;Acta Crystallogr. Sect. B: Struct. Sci.&lt;/abbr-1&gt;&lt;abbr-2&gt;Acta Crystallogr Sect B: Struct Sci&lt;/abbr-2&gt;&lt;/periodical&gt;&lt;pages&gt;10-20&lt;/pages&gt;&lt;volume&gt;60&lt;/volume&gt;&lt;number&gt;1&lt;/number&gt;&lt;dates&gt;&lt;year&gt;2004&lt;/year&gt;&lt;/dates&gt;&lt;isbn&gt;0108-7681&lt;/isbn&gt;&lt;urls&gt;&lt;/urls&gt;&lt;electronic-resource-num&gt;doi:10.1107/S0108768103026661&lt;/electronic-resource-num&gt;&lt;/record&gt;&lt;/Cite&gt;&lt;/EndNote&gt;</w:instrText>
      </w:r>
      <w:r w:rsidRPr="00110858">
        <w:rPr>
          <w:rFonts w:cs="Times New Roman"/>
          <w:szCs w:val="24"/>
        </w:rPr>
        <w:fldChar w:fldCharType="separate"/>
      </w:r>
      <w:r w:rsidR="00FF2709" w:rsidRPr="00FF2709">
        <w:rPr>
          <w:rFonts w:cs="Times New Roman"/>
          <w:noProof/>
          <w:szCs w:val="24"/>
          <w:vertAlign w:val="superscript"/>
        </w:rPr>
        <w:t>43</w:t>
      </w:r>
      <w:r w:rsidRPr="00110858">
        <w:rPr>
          <w:rFonts w:cs="Times New Roman"/>
          <w:szCs w:val="24"/>
        </w:rPr>
        <w:fldChar w:fldCharType="end"/>
      </w:r>
      <w:r w:rsidRPr="00110858">
        <w:rPr>
          <w:rFonts w:cs="Times New Roman"/>
          <w:szCs w:val="24"/>
        </w:rPr>
        <w:t xml:space="preserve"> angle (σ</w:t>
      </w:r>
      <w:r w:rsidRPr="00110858">
        <w:rPr>
          <w:rFonts w:cs="Times New Roman"/>
          <w:szCs w:val="24"/>
          <w:vertAlign w:val="superscript"/>
        </w:rPr>
        <w:t>2</w:t>
      </w:r>
      <w:r w:rsidRPr="00110858">
        <w:rPr>
          <w:rFonts w:cs="Times New Roman"/>
          <w:szCs w:val="24"/>
          <w:vertAlign w:val="subscript"/>
        </w:rPr>
        <w:t>oct</w:t>
      </w:r>
      <w:r w:rsidRPr="00110858">
        <w:rPr>
          <w:rFonts w:cs="Times New Roman"/>
          <w:szCs w:val="24"/>
        </w:rPr>
        <w:t>),</w:t>
      </w:r>
      <w:r w:rsidRPr="00110858">
        <w:rPr>
          <w:rFonts w:cs="Times New Roman"/>
          <w:szCs w:val="24"/>
        </w:rPr>
        <w:fldChar w:fldCharType="begin"/>
      </w:r>
      <w:r w:rsidR="00896DC4">
        <w:rPr>
          <w:rFonts w:cs="Times New Roman"/>
          <w:szCs w:val="24"/>
        </w:rPr>
        <w:instrText xml:space="preserve"> ADDIN EN.CITE &lt;EndNote&gt;&lt;Cite&gt;&lt;Author&gt;Robinson&lt;/Author&gt;&lt;Year&gt;1971&lt;/Year&gt;&lt;RecNum&gt;1208&lt;/RecNum&gt;&lt;DisplayText&gt;&lt;style face="superscript"&gt;440&lt;/style&gt;&lt;/DisplayText&gt;&lt;record&gt;&lt;rec-number&gt;1208&lt;/rec-number&gt;&lt;foreign-keys&gt;&lt;key app="EN" db-id="vpr9as2rawdd28e5aryxprt4dftzw9tvsf0t" timestamp="1554940673"&gt;1208&lt;/key&gt;&lt;/foreign-keys&gt;&lt;ref-type name="Journal Article"&gt;17&lt;/ref-type&gt;&lt;contributors&gt;&lt;authors&gt;&lt;author&gt;Robinson, Keith&lt;/author&gt;&lt;author&gt;Gibbs, GV&lt;/author&gt;&lt;author&gt;Ribbe, PH&lt;/author&gt;&lt;/authors&gt;&lt;/contributors&gt;&lt;titles&gt;&lt;title&gt;Quadratic elongation: a quantitative measure of distortion in coordination polyhedra&lt;/title&gt;&lt;secondary-title&gt;Science&lt;/secondary-title&gt;&lt;/titles&gt;&lt;periodical&gt;&lt;full-title&gt;Science&lt;/full-title&gt;&lt;abbr-1&gt;Science&lt;/abbr-1&gt;&lt;abbr-2&gt;Science&lt;/abbr-2&gt;&lt;/periodical&gt;&lt;pages&gt;567-570&lt;/pages&gt;&lt;volume&gt;172&lt;/volume&gt;&lt;number&gt;3983&lt;/number&gt;&lt;dates&gt;&lt;year&gt;1971&lt;/year&gt;&lt;/dates&gt;&lt;isbn&gt;0036-8075&lt;/isbn&gt;&lt;urls&gt;&lt;/urls&gt;&lt;/record&gt;&lt;/Cite&gt;&lt;/EndNote&gt;</w:instrText>
      </w:r>
      <w:r w:rsidRPr="00110858">
        <w:rPr>
          <w:rFonts w:cs="Times New Roman"/>
          <w:szCs w:val="24"/>
        </w:rPr>
        <w:fldChar w:fldCharType="separate"/>
      </w:r>
      <w:r w:rsidR="00896DC4" w:rsidRPr="00896DC4">
        <w:rPr>
          <w:rFonts w:cs="Times New Roman"/>
          <w:noProof/>
          <w:szCs w:val="24"/>
          <w:vertAlign w:val="superscript"/>
        </w:rPr>
        <w:t>440</w:t>
      </w:r>
      <w:r w:rsidRPr="00110858">
        <w:rPr>
          <w:rFonts w:cs="Times New Roman"/>
          <w:szCs w:val="24"/>
        </w:rPr>
        <w:fldChar w:fldCharType="end"/>
      </w:r>
      <w:r w:rsidRPr="00110858">
        <w:rPr>
          <w:rFonts w:cs="Times New Roman"/>
          <w:szCs w:val="24"/>
        </w:rPr>
        <w:t xml:space="preserve"> and the overall octahedral elongation (&lt;λ</w:t>
      </w:r>
      <w:r w:rsidRPr="00110858">
        <w:rPr>
          <w:rFonts w:cs="Times New Roman"/>
          <w:szCs w:val="24"/>
          <w:vertAlign w:val="subscript"/>
        </w:rPr>
        <w:t>oct</w:t>
      </w:r>
      <w:r w:rsidRPr="00110858">
        <w:rPr>
          <w:rFonts w:cs="Times New Roman"/>
          <w:szCs w:val="24"/>
        </w:rPr>
        <w:t>&gt;).</w:t>
      </w:r>
      <w:r w:rsidRPr="00110858">
        <w:rPr>
          <w:rFonts w:cs="Times New Roman"/>
          <w:szCs w:val="24"/>
        </w:rPr>
        <w:fldChar w:fldCharType="begin"/>
      </w:r>
      <w:r w:rsidR="00896DC4">
        <w:rPr>
          <w:rFonts w:cs="Times New Roman"/>
          <w:szCs w:val="24"/>
        </w:rPr>
        <w:instrText xml:space="preserve"> ADDIN EN.CITE &lt;EndNote&gt;&lt;Cite&gt;&lt;Author&gt;Robinson&lt;/Author&gt;&lt;Year&gt;1971&lt;/Year&gt;&lt;RecNum&gt;1208&lt;/RecNum&gt;&lt;DisplayText&gt;&lt;style face="superscript"&gt;440&lt;/style&gt;&lt;/DisplayText&gt;&lt;record&gt;&lt;rec-number&gt;1208&lt;/rec-number&gt;&lt;foreign-keys&gt;&lt;key app="EN" db-id="vpr9as2rawdd28e5aryxprt4dftzw9tvsf0t" timestamp="1554940673"&gt;1208&lt;/key&gt;&lt;/foreign-keys&gt;&lt;ref-type name="Journal Article"&gt;17&lt;/ref-type&gt;&lt;contributors&gt;&lt;authors&gt;&lt;author&gt;Robinson, Keith&lt;/author&gt;&lt;author&gt;Gibbs, GV&lt;/author&gt;&lt;author&gt;Ribbe, PH&lt;/author&gt;&lt;/authors&gt;&lt;/contributors&gt;&lt;titles&gt;&lt;title&gt;Quadratic elongation: a quantitative measure of distortion in coordination polyhedra&lt;/title&gt;&lt;secondary-title&gt;Science&lt;/secondary-title&gt;&lt;/titles&gt;&lt;periodical&gt;&lt;full-title&gt;Science&lt;/full-title&gt;&lt;abbr-1&gt;Science&lt;/abbr-1&gt;&lt;abbr-2&gt;Science&lt;/abbr-2&gt;&lt;/periodical&gt;&lt;pages&gt;567-570&lt;/pages&gt;&lt;volume&gt;172&lt;/volume&gt;&lt;number&gt;3983&lt;/number&gt;&lt;dates&gt;&lt;year&gt;1971&lt;/year&gt;&lt;/dates&gt;&lt;isbn&gt;0036-8075&lt;/isbn&gt;&lt;urls&gt;&lt;/urls&gt;&lt;/record&gt;&lt;/Cite&gt;&lt;/EndNote&gt;</w:instrText>
      </w:r>
      <w:r w:rsidRPr="00110858">
        <w:rPr>
          <w:rFonts w:cs="Times New Roman"/>
          <w:szCs w:val="24"/>
        </w:rPr>
        <w:fldChar w:fldCharType="separate"/>
      </w:r>
      <w:r w:rsidR="00896DC4" w:rsidRPr="00896DC4">
        <w:rPr>
          <w:rFonts w:cs="Times New Roman"/>
          <w:noProof/>
          <w:szCs w:val="24"/>
          <w:vertAlign w:val="superscript"/>
        </w:rPr>
        <w:t>440</w:t>
      </w:r>
      <w:r w:rsidRPr="00110858">
        <w:rPr>
          <w:rFonts w:cs="Times New Roman"/>
          <w:szCs w:val="24"/>
        </w:rPr>
        <w:fldChar w:fldCharType="end"/>
      </w:r>
      <w:r w:rsidRPr="00110858">
        <w:rPr>
          <w:rFonts w:cs="Times New Roman"/>
          <w:szCs w:val="24"/>
        </w:rPr>
        <w:t xml:space="preserve"> In particular, these parameters have been used to directly relate an increase in calculated values to an increase in octahedral distortion which is then attributed to an increase in Stokes-shifts, full width at half maximum (FWHM) values, and consequently, broadband white-light emission.</w:t>
      </w:r>
      <w:r w:rsidRPr="00110858">
        <w:rPr>
          <w:rFonts w:cs="Times New Roman"/>
          <w:szCs w:val="24"/>
        </w:rPr>
        <w:fldChar w:fldCharType="begin">
          <w:fldData xml:space="preserve">PEVuZE5vdGU+PENpdGU+PEF1dGhvcj5TbWl0aDwvQXV0aG9yPjxZZWFyPjIwMTc8L1llYXI+PFJl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PEVuZE5vdGU+PENpdGU+PEF1dGhvcj5TbWl0aDwvQXV0aG9yPjxZZWFyPjIwMTc8L1llYXI+PFJl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110858">
        <w:rPr>
          <w:rFonts w:cs="Times New Roman"/>
          <w:szCs w:val="24"/>
        </w:rPr>
      </w:r>
      <w:r w:rsidRPr="00110858">
        <w:rPr>
          <w:rFonts w:cs="Times New Roman"/>
          <w:szCs w:val="24"/>
        </w:rPr>
        <w:fldChar w:fldCharType="separate"/>
      </w:r>
      <w:r w:rsidR="00896DC4" w:rsidRPr="00896DC4">
        <w:rPr>
          <w:rFonts w:cs="Times New Roman"/>
          <w:noProof/>
          <w:szCs w:val="24"/>
          <w:vertAlign w:val="superscript"/>
        </w:rPr>
        <w:t>274, 301, 303, 441</w:t>
      </w:r>
      <w:r w:rsidRPr="00110858">
        <w:rPr>
          <w:rFonts w:cs="Times New Roman"/>
          <w:szCs w:val="24"/>
        </w:rPr>
        <w:fldChar w:fldCharType="end"/>
      </w:r>
      <w:r w:rsidRPr="00110858">
        <w:rPr>
          <w:rFonts w:cs="Times New Roman"/>
          <w:szCs w:val="24"/>
        </w:rPr>
        <w:t xml:space="preserve"> Such broadband luminescence is commonly seen in alkali halides,</w:t>
      </w:r>
      <w:r w:rsidRPr="00110858">
        <w:rPr>
          <w:rFonts w:cs="Times New Roman"/>
          <w:szCs w:val="24"/>
        </w:rPr>
        <w:fldChar w:fldCharType="begin">
          <w:fldData xml:space="preserve">PEVuZE5vdGU+PENpdGU+PEF1dGhvcj5Nb3R0PC9BdXRob3I+PFllYXI+MTk3NzwvWWVhcj48UmVj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=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PEVuZE5vdGU+PENpdGU+PEF1dGhvcj5Nb3R0PC9BdXRob3I+PFllYXI+MTk3NzwvWWVhcj48UmVj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=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110858">
        <w:rPr>
          <w:rFonts w:cs="Times New Roman"/>
          <w:szCs w:val="24"/>
        </w:rPr>
      </w:r>
      <w:r w:rsidRPr="00110858">
        <w:rPr>
          <w:rFonts w:cs="Times New Roman"/>
          <w:szCs w:val="24"/>
        </w:rPr>
        <w:fldChar w:fldCharType="separate"/>
      </w:r>
      <w:r w:rsidR="00896DC4" w:rsidRPr="00896DC4">
        <w:rPr>
          <w:rFonts w:cs="Times New Roman"/>
          <w:noProof/>
          <w:szCs w:val="24"/>
          <w:vertAlign w:val="superscript"/>
        </w:rPr>
        <w:t>441-442</w:t>
      </w:r>
      <w:r w:rsidRPr="00110858">
        <w:rPr>
          <w:rFonts w:cs="Times New Roman"/>
          <w:szCs w:val="24"/>
        </w:rPr>
        <w:fldChar w:fldCharType="end"/>
      </w:r>
      <w:r w:rsidRPr="00110858">
        <w:rPr>
          <w:rFonts w:cs="Times New Roman"/>
          <w:szCs w:val="24"/>
        </w:rPr>
        <w:t xml:space="preserve"> hybrid-organic inorganic materials,</w:t>
      </w:r>
      <w:r w:rsidRPr="00110858">
        <w:rPr>
          <w:rFonts w:cs="Times New Roman"/>
          <w:szCs w:val="24"/>
        </w:rPr>
        <w:fldChar w:fldCharType="begin">
          <w:fldData xml:space="preserve">PEVuZE5vdGU+PENpdGU+PEF1dGhvcj5TbWl0aDwvQXV0aG9yPjxZZWFyPjIwMTg8L1llYXI+PFJl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PEVuZE5vdGU+PENpdGU+PEF1dGhvcj5TbWl0aDwvQXV0aG9yPjxZZWFyPjIwMTg8L1llYXI+PFJl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110858">
        <w:rPr>
          <w:rFonts w:cs="Times New Roman"/>
          <w:szCs w:val="24"/>
        </w:rPr>
      </w:r>
      <w:r w:rsidRPr="00110858">
        <w:rPr>
          <w:rFonts w:cs="Times New Roman"/>
          <w:szCs w:val="24"/>
        </w:rPr>
        <w:fldChar w:fldCharType="separate"/>
      </w:r>
      <w:r w:rsidR="00896DC4" w:rsidRPr="00896DC4">
        <w:rPr>
          <w:rFonts w:cs="Times New Roman"/>
          <w:noProof/>
          <w:szCs w:val="24"/>
          <w:vertAlign w:val="superscript"/>
        </w:rPr>
        <w:t>85, 108, 113, 303, 345, 347, 443-445</w:t>
      </w:r>
      <w:r w:rsidRPr="00110858">
        <w:rPr>
          <w:rFonts w:cs="Times New Roman"/>
          <w:szCs w:val="24"/>
        </w:rPr>
        <w:fldChar w:fldCharType="end"/>
      </w:r>
      <w:r w:rsidRPr="00110858">
        <w:rPr>
          <w:rFonts w:cs="Times New Roman"/>
          <w:szCs w:val="24"/>
        </w:rPr>
        <w:t xml:space="preserve"> and recently in all inorganic metal halides such as A</w:t>
      </w:r>
      <w:r w:rsidRPr="00110858">
        <w:rPr>
          <w:rFonts w:cs="Times New Roman"/>
          <w:szCs w:val="24"/>
          <w:vertAlign w:val="subscript"/>
        </w:rPr>
        <w:t>3</w:t>
      </w:r>
      <w:r w:rsidRPr="00110858">
        <w:rPr>
          <w:rFonts w:cs="Times New Roman"/>
          <w:szCs w:val="24"/>
        </w:rPr>
        <w:t>M</w:t>
      </w:r>
      <w:r w:rsidRPr="00110858">
        <w:rPr>
          <w:rFonts w:cs="Times New Roman"/>
          <w:szCs w:val="24"/>
          <w:vertAlign w:val="subscript"/>
        </w:rPr>
        <w:t>2</w:t>
      </w:r>
      <w:r w:rsidRPr="00110858">
        <w:rPr>
          <w:rFonts w:cs="Times New Roman"/>
          <w:szCs w:val="24"/>
        </w:rPr>
        <w:t>I</w:t>
      </w:r>
      <w:r w:rsidRPr="00110858">
        <w:rPr>
          <w:rFonts w:cs="Times New Roman"/>
          <w:szCs w:val="24"/>
          <w:vertAlign w:val="subscript"/>
        </w:rPr>
        <w:t>9</w:t>
      </w:r>
      <w:r w:rsidRPr="00110858">
        <w:rPr>
          <w:rFonts w:cs="Times New Roman"/>
          <w:szCs w:val="24"/>
        </w:rPr>
        <w:t xml:space="preserve"> (A = Cs, Rb; M = Bi, Sb),</w:t>
      </w:r>
      <w:r w:rsidRPr="00110858">
        <w:rPr>
          <w:rFonts w:cs="Times New Roman"/>
          <w:szCs w:val="24"/>
        </w:rPr>
        <w:fldChar w:fldCharType="begin"/>
      </w:r>
      <w:r w:rsidR="00896DC4">
        <w:rPr>
          <w:rFonts w:cs="Times New Roman"/>
          <w:szCs w:val="24"/>
        </w:rPr>
        <w:instrText xml:space="preserve"> ADDIN EN.CITE &lt;EndNote&gt;&lt;Cite&gt;&lt;Author&gt;McCall&lt;/Author&gt;&lt;Year&gt;2017&lt;/Year&gt;&lt;RecNum&gt;2310&lt;/RecNum&gt;&lt;DisplayText&gt;&lt;style face="superscript"&gt;446&lt;/style&gt;&lt;/DisplayText&gt;&lt;record&gt;&lt;rec-number&gt;2310&lt;/rec-number&gt;&lt;foreign-keys&gt;&lt;key app="EN" db-id="fzds0d9x4pav0teer07p9vx59ws5zz2z522d" timestamp="1552967663"&gt;2310&lt;/key&gt;&lt;/foreign-keys&gt;&lt;ref-type name="Journal Article"&gt;17&lt;/ref-type&gt;&lt;contributors&gt;&lt;authors&gt;&lt;author&gt;McCall, Kyle M.&lt;/author&gt;&lt;author&gt;Stoumpos, Constantinos C.&lt;/author&gt;&lt;author&gt;Kostina, Svetlana S.&lt;/author&gt;&lt;author&gt;Kanatzidis, Mercouri G.&lt;/author&gt;&lt;author&gt;Wessels, Bruce W.&lt;/author&gt;&lt;/authors&gt;&lt;/contributors&gt;&lt;titles&gt;&lt;title&gt;Strong Electron–Phonon Coupling and Self-Trapped Excitons in the Defect Halide Perovskites A3M2I9 (A = Cs, Rb; M = Bi, Sb)&lt;/title&gt;&lt;secondary-title&gt;Chem. Mater.&lt;/secondary-title&gt;&lt;/titles&gt;&lt;periodical&gt;&lt;full-title&gt;Chem. Mater.&lt;/full-title&gt;&lt;/periodical&gt;&lt;pages&gt;4129-4145&lt;/pages&gt;&lt;volume&gt;29&lt;/volume&gt;&lt;number&gt;9&lt;/number&gt;&lt;dates&gt;&lt;year&gt;2017&lt;/year&gt;&lt;pub-dates&gt;&lt;date&gt;2017/05/09&lt;/date&gt;&lt;/pub-dates&gt;&lt;/dates&gt;&lt;publisher&gt;American Chemical Society&lt;/publisher&gt;&lt;isbn&gt;0897-4756&lt;/isbn&gt;&lt;urls&gt;&lt;related-urls&gt;&lt;url&gt;https://doi.org/10.1021/acs.chemmater.7b01184&lt;/url&gt;&lt;/related-urls&gt;&lt;/urls&gt;&lt;electronic-resource-num&gt;10.1021/acs.chemmater.7b01184&lt;/electronic-resource-num&gt;&lt;/record&gt;&lt;/Cite&gt;&lt;/EndNote&gt;</w:instrText>
      </w:r>
      <w:r w:rsidRPr="00110858">
        <w:rPr>
          <w:rFonts w:cs="Times New Roman"/>
          <w:szCs w:val="24"/>
        </w:rPr>
        <w:fldChar w:fldCharType="separate"/>
      </w:r>
      <w:r w:rsidR="00896DC4" w:rsidRPr="00896DC4">
        <w:rPr>
          <w:rFonts w:cs="Times New Roman"/>
          <w:noProof/>
          <w:szCs w:val="24"/>
          <w:vertAlign w:val="superscript"/>
        </w:rPr>
        <w:t>446</w:t>
      </w:r>
      <w:r w:rsidRPr="00110858">
        <w:rPr>
          <w:rFonts w:cs="Times New Roman"/>
          <w:szCs w:val="24"/>
        </w:rPr>
        <w:fldChar w:fldCharType="end"/>
      </w:r>
      <w:r w:rsidRPr="00110858">
        <w:rPr>
          <w:rFonts w:cs="Times New Roman"/>
          <w:szCs w:val="24"/>
        </w:rPr>
        <w:t xml:space="preserve"> </w:t>
      </w:r>
      <w:r w:rsidRPr="00110858">
        <w:rPr>
          <w:rFonts w:cs="Times New Roman"/>
          <w:spacing w:val="-5"/>
          <w:szCs w:val="24"/>
        </w:rPr>
        <w:t>CsZnCl</w:t>
      </w:r>
      <w:r w:rsidRPr="00110858">
        <w:rPr>
          <w:rFonts w:cs="Times New Roman"/>
          <w:spacing w:val="-5"/>
          <w:szCs w:val="24"/>
          <w:vertAlign w:val="subscript"/>
        </w:rPr>
        <w:t>2</w:t>
      </w:r>
      <w:r w:rsidRPr="00110858">
        <w:rPr>
          <w:rFonts w:cs="Times New Roman"/>
          <w:spacing w:val="-5"/>
          <w:szCs w:val="24"/>
        </w:rPr>
        <w:t>I,</w:t>
      </w:r>
      <w:r w:rsidRPr="00110858">
        <w:rPr>
          <w:rFonts w:cs="Times New Roman"/>
          <w:spacing w:val="-5"/>
          <w:szCs w:val="24"/>
        </w:rPr>
        <w:fldChar w:fldCharType="begin"/>
      </w:r>
      <w:r w:rsidR="00896DC4">
        <w:rPr>
          <w:rFonts w:cs="Times New Roman"/>
          <w:spacing w:val="-5"/>
          <w:szCs w:val="24"/>
        </w:rPr>
        <w:instrText xml:space="preserve"> ADDIN EN.CITE &lt;EndNote&gt;&lt;Cite&gt;&lt;Author&gt;Aamir&lt;/Author&gt;&lt;Year&gt;2018&lt;/Year&gt;&lt;RecNum&gt;2311&lt;/RecNum&gt;&lt;DisplayText&gt;&lt;style face="superscript"&gt;447&lt;/style&gt;&lt;/DisplayText&gt;&lt;record&gt;&lt;rec-number&gt;2311&lt;/rec-number&gt;&lt;foreign-keys&gt;&lt;key app="EN" db-id="fzds0d9x4pav0teer07p9vx59ws5zz2z522d" timestamp="1552967757"&gt;2311&lt;/key&gt;&lt;/foreign-keys&gt;&lt;ref-type name="Journal Article"&gt;17&lt;/ref-type&gt;&lt;contributors&gt;&lt;authors&gt;&lt;author&gt;Aamir, Muhammad&lt;/author&gt;&lt;author&gt;Khan, Malik Dilshad&lt;/author&gt;&lt;author&gt;Sher, Muhammad&lt;/author&gt;&lt;author&gt;Revaprasadu, Neerish&lt;/author&gt;&lt;author&gt;Malik, Mohammad Azad&lt;/author&gt;&lt;author&gt;Akhtar, Javeed&lt;/author&gt;&lt;/authors&gt;&lt;/contributors&gt;&lt;titles&gt;&lt;title&gt;Broadband emission in a new lead free all-inorganic 3D CsZnCl2I perovskite&lt;/title&gt;&lt;secondary-title&gt;New J. Chem.&lt;/secondary-title&gt;&lt;/titles&gt;&lt;periodical&gt;&lt;full-title&gt;New J. Chem.&lt;/full-title&gt;&lt;/periodical&gt;&lt;pages&gt;17181-17184&lt;/pages&gt;&lt;volume&gt;42&lt;/volume&gt;&lt;number&gt;21&lt;/number&gt;&lt;dates&gt;&lt;year&gt;2018&lt;/year&gt;&lt;/dates&gt;&lt;publisher&gt;The Royal Society of Chemistry&lt;/publisher&gt;&lt;isbn&gt;1144-0546&lt;/isbn&gt;&lt;work-type&gt;10.1039/C8NJ04404J&lt;/work-type&gt;&lt;urls&gt;&lt;related-urls&gt;&lt;url&gt;http://dx.doi.org/10.1039/C8NJ04404J&lt;/url&gt;&lt;/related-urls&gt;&lt;/urls&gt;&lt;electronic-resource-num&gt;10.1039/C8NJ04404J&lt;/electronic-resource-num&gt;&lt;/record&gt;&lt;/Cite&gt;&lt;/EndNote&gt;</w:instrText>
      </w:r>
      <w:r w:rsidRPr="00110858">
        <w:rPr>
          <w:rFonts w:cs="Times New Roman"/>
          <w:spacing w:val="-5"/>
          <w:szCs w:val="24"/>
        </w:rPr>
        <w:fldChar w:fldCharType="separate"/>
      </w:r>
      <w:r w:rsidR="00896DC4" w:rsidRPr="00896DC4">
        <w:rPr>
          <w:rFonts w:cs="Times New Roman"/>
          <w:noProof/>
          <w:spacing w:val="-5"/>
          <w:szCs w:val="24"/>
          <w:vertAlign w:val="superscript"/>
        </w:rPr>
        <w:t>447</w:t>
      </w:r>
      <w:r w:rsidRPr="00110858">
        <w:rPr>
          <w:rFonts w:cs="Times New Roman"/>
          <w:spacing w:val="-5"/>
          <w:szCs w:val="24"/>
        </w:rPr>
        <w:fldChar w:fldCharType="end"/>
      </w:r>
      <w:r w:rsidRPr="00110858">
        <w:rPr>
          <w:rFonts w:cs="Times New Roman"/>
          <w:spacing w:val="-5"/>
          <w:szCs w:val="24"/>
        </w:rPr>
        <w:t xml:space="preserve"> </w:t>
      </w:r>
      <w:r w:rsidRPr="00110858">
        <w:rPr>
          <w:rFonts w:eastAsia="Times New Roman" w:cs="Times New Roman"/>
          <w:color w:val="1C1D1E"/>
          <w:szCs w:val="24"/>
          <w:shd w:val="clear" w:color="auto" w:fill="FFFFFF"/>
        </w:rPr>
        <w:t>(C</w:t>
      </w:r>
      <w:r w:rsidRPr="00110858">
        <w:rPr>
          <w:rFonts w:eastAsia="Times New Roman" w:cs="Times New Roman"/>
          <w:color w:val="1C1D1E"/>
          <w:szCs w:val="24"/>
          <w:shd w:val="clear" w:color="auto" w:fill="FFFFFF"/>
          <w:vertAlign w:val="subscript"/>
        </w:rPr>
        <w:t>8</w:t>
      </w:r>
      <w:r w:rsidRPr="00110858">
        <w:rPr>
          <w:rFonts w:eastAsia="Times New Roman" w:cs="Times New Roman"/>
          <w:color w:val="1C1D1E"/>
          <w:szCs w:val="24"/>
          <w:shd w:val="clear" w:color="auto" w:fill="FFFFFF"/>
        </w:rPr>
        <w:t>NH</w:t>
      </w:r>
      <w:r w:rsidRPr="00110858">
        <w:rPr>
          <w:rFonts w:eastAsia="Times New Roman" w:cs="Times New Roman"/>
          <w:color w:val="1C1D1E"/>
          <w:szCs w:val="24"/>
          <w:shd w:val="clear" w:color="auto" w:fill="FFFFFF"/>
          <w:vertAlign w:val="subscript"/>
        </w:rPr>
        <w:t>12</w:t>
      </w:r>
      <w:r w:rsidRPr="00110858">
        <w:rPr>
          <w:rFonts w:eastAsia="Times New Roman" w:cs="Times New Roman"/>
          <w:color w:val="1C1D1E"/>
          <w:szCs w:val="24"/>
          <w:shd w:val="clear" w:color="auto" w:fill="FFFFFF"/>
        </w:rPr>
        <w:t>)</w:t>
      </w:r>
      <w:r w:rsidRPr="00110858">
        <w:rPr>
          <w:rFonts w:eastAsia="Times New Roman" w:cs="Times New Roman"/>
          <w:color w:val="1C1D1E"/>
          <w:szCs w:val="24"/>
          <w:shd w:val="clear" w:color="auto" w:fill="FFFFFF"/>
          <w:vertAlign w:val="subscript"/>
        </w:rPr>
        <w:t>4</w:t>
      </w:r>
      <w:r w:rsidRPr="00110858">
        <w:rPr>
          <w:rFonts w:eastAsia="Times New Roman" w:cs="Times New Roman"/>
          <w:color w:val="1C1D1E"/>
          <w:szCs w:val="24"/>
          <w:shd w:val="clear" w:color="auto" w:fill="FFFFFF"/>
        </w:rPr>
        <w:t>Bi</w:t>
      </w:r>
      <w:r w:rsidRPr="00110858">
        <w:rPr>
          <w:rFonts w:eastAsia="Times New Roman" w:cs="Times New Roman"/>
          <w:color w:val="1C1D1E"/>
          <w:szCs w:val="24"/>
          <w:shd w:val="clear" w:color="auto" w:fill="FFFFFF"/>
          <w:vertAlign w:val="subscript"/>
        </w:rPr>
        <w:t>0.57</w:t>
      </w:r>
      <w:r w:rsidRPr="00110858">
        <w:rPr>
          <w:rFonts w:eastAsia="Times New Roman" w:cs="Times New Roman"/>
          <w:color w:val="1C1D1E"/>
          <w:szCs w:val="24"/>
          <w:shd w:val="clear" w:color="auto" w:fill="FFFFFF"/>
        </w:rPr>
        <w:t>Sb</w:t>
      </w:r>
      <w:r w:rsidRPr="00110858">
        <w:rPr>
          <w:rFonts w:eastAsia="Times New Roman" w:cs="Times New Roman"/>
          <w:color w:val="1C1D1E"/>
          <w:szCs w:val="24"/>
          <w:shd w:val="clear" w:color="auto" w:fill="FFFFFF"/>
          <w:vertAlign w:val="subscript"/>
        </w:rPr>
        <w:t>0.43</w:t>
      </w:r>
      <w:r w:rsidRPr="00110858">
        <w:rPr>
          <w:rFonts w:eastAsia="Times New Roman" w:cs="Times New Roman"/>
          <w:color w:val="1C1D1E"/>
          <w:szCs w:val="24"/>
          <w:shd w:val="clear" w:color="auto" w:fill="FFFFFF"/>
        </w:rPr>
        <w:t>Br</w:t>
      </w:r>
      <w:r w:rsidRPr="00110858">
        <w:rPr>
          <w:rFonts w:eastAsia="Times New Roman" w:cs="Times New Roman"/>
          <w:color w:val="1C1D1E"/>
          <w:szCs w:val="24"/>
          <w:shd w:val="clear" w:color="auto" w:fill="FFFFFF"/>
          <w:vertAlign w:val="subscript"/>
        </w:rPr>
        <w:t>7</w:t>
      </w:r>
      <w:r w:rsidRPr="00110858">
        <w:rPr>
          <w:rFonts w:cs="Times New Roman"/>
          <w:spacing w:val="-5"/>
          <w:szCs w:val="24"/>
        </w:rPr>
        <w:t>,</w:t>
      </w:r>
      <w:r w:rsidRPr="00110858">
        <w:rPr>
          <w:rFonts w:cs="Times New Roman"/>
          <w:spacing w:val="-5"/>
          <w:szCs w:val="24"/>
        </w:rPr>
        <w:fldChar w:fldCharType="begin"/>
      </w:r>
      <w:r w:rsidR="00896DC4">
        <w:rPr>
          <w:rFonts w:cs="Times New Roman"/>
          <w:spacing w:val="-5"/>
          <w:szCs w:val="24"/>
        </w:rPr>
        <w:instrText xml:space="preserve"> ADDIN EN.CITE &lt;EndNote&gt;&lt;Cite&gt;&lt;Author&gt;Zhang&lt;/Author&gt;&lt;Year&gt;2019&lt;/Year&gt;&lt;RecNum&gt;2294&lt;/RecNum&gt;&lt;DisplayText&gt;&lt;style face="superscript"&gt;448&lt;/style&gt;&lt;/DisplayText&gt;&lt;record&gt;&lt;rec-number&gt;2294&lt;/rec-number&gt;&lt;foreign-keys&gt;&lt;key app="EN" db-id="fzds0d9x4pav0teer07p9vx59ws5zz2z522d" timestamp="1552424835"&gt;2294&lt;/key&gt;&lt;/foreign-keys&gt;&lt;ref-type name="Journal Article"&gt;17&lt;/ref-type&gt;&lt;contributors&gt;&lt;authors&gt;&lt;author&gt;Zhang, Ruiling&lt;/author&gt;&lt;author&gt;Mao, Xin&lt;/author&gt;&lt;author&gt;Yang, Yang&lt;/author&gt;&lt;author&gt;Yang, Songqiu&lt;/author&gt;&lt;author&gt;Zhao, Wenyuan&lt;/author&gt;&lt;author&gt;Wumaier, Tuerdi&lt;/author&gt;&lt;author&gt;Wei, Donghui&lt;/author&gt;&lt;author&gt;Deng, Weiqiao&lt;/author&gt;&lt;author&gt;Han, Keli&lt;/author&gt;&lt;/authors&gt;&lt;/contributors&gt;&lt;titles&gt;&lt;title&gt;Air-Stable, Lead-Free Zero-Dimensional Mixed Bismuth-Antimony Perovskite Single Crystals with Ultra-broadband Emission&lt;/title&gt;&lt;secondary-title&gt;Angew. Chem.&lt;/secondary-title&gt;&lt;/titles&gt;&lt;periodical&gt;&lt;full-title&gt;Angew. Chem.&lt;/full-title&gt;&lt;/periodical&gt;&lt;pages&gt;2751-2755&lt;/pages&gt;&lt;volume&gt;131&lt;/volume&gt;&lt;number&gt;9&lt;/number&gt;&lt;dates&gt;&lt;year&gt;2019&lt;/year&gt;&lt;/dates&gt;&lt;urls&gt;&lt;related-urls&gt;&lt;url&gt;https://onlinelibrary.wiley.com/doi/abs/10.1002/ange.201812865&lt;/url&gt;&lt;/related-urls&gt;&lt;/urls&gt;&lt;electronic-resource-num&gt;doi:10.1002/ange.201812865&lt;/electronic-resource-num&gt;&lt;/record&gt;&lt;/Cite&gt;&lt;/EndNote&gt;</w:instrText>
      </w:r>
      <w:r w:rsidRPr="00110858">
        <w:rPr>
          <w:rFonts w:cs="Times New Roman"/>
          <w:spacing w:val="-5"/>
          <w:szCs w:val="24"/>
        </w:rPr>
        <w:fldChar w:fldCharType="separate"/>
      </w:r>
      <w:r w:rsidR="00896DC4" w:rsidRPr="00896DC4">
        <w:rPr>
          <w:rFonts w:cs="Times New Roman"/>
          <w:noProof/>
          <w:spacing w:val="-5"/>
          <w:szCs w:val="24"/>
          <w:vertAlign w:val="superscript"/>
        </w:rPr>
        <w:t>448</w:t>
      </w:r>
      <w:r w:rsidRPr="00110858">
        <w:rPr>
          <w:rFonts w:cs="Times New Roman"/>
          <w:spacing w:val="-5"/>
          <w:szCs w:val="24"/>
        </w:rPr>
        <w:fldChar w:fldCharType="end"/>
      </w:r>
      <w:r w:rsidRPr="00110858">
        <w:rPr>
          <w:rFonts w:cs="Times New Roman"/>
          <w:spacing w:val="-5"/>
          <w:szCs w:val="24"/>
        </w:rPr>
        <w:t xml:space="preserve"> and Cs</w:t>
      </w:r>
      <w:r w:rsidRPr="00110858">
        <w:rPr>
          <w:rFonts w:cs="Times New Roman"/>
          <w:spacing w:val="-5"/>
          <w:szCs w:val="24"/>
          <w:vertAlign w:val="subscript"/>
        </w:rPr>
        <w:t>2</w:t>
      </w:r>
      <w:r w:rsidRPr="00110858">
        <w:rPr>
          <w:rFonts w:cs="Times New Roman"/>
          <w:spacing w:val="-5"/>
          <w:szCs w:val="24"/>
        </w:rPr>
        <w:t>AgInCl</w:t>
      </w:r>
      <w:r w:rsidRPr="00110858">
        <w:rPr>
          <w:rFonts w:cs="Times New Roman"/>
          <w:spacing w:val="-5"/>
          <w:szCs w:val="24"/>
          <w:vertAlign w:val="subscript"/>
        </w:rPr>
        <w:t>6</w:t>
      </w:r>
      <w:r w:rsidRPr="00110858">
        <w:rPr>
          <w:rFonts w:cs="Times New Roman"/>
          <w:spacing w:val="-5"/>
          <w:szCs w:val="24"/>
        </w:rPr>
        <w:t>.</w:t>
      </w:r>
      <w:r w:rsidRPr="00110858">
        <w:rPr>
          <w:rFonts w:cs="Times New Roman"/>
          <w:spacing w:val="-5"/>
          <w:szCs w:val="24"/>
        </w:rPr>
        <w:fldChar w:fldCharType="begin"/>
      </w:r>
      <w:r w:rsidR="00896DC4">
        <w:rPr>
          <w:rFonts w:cs="Times New Roman"/>
          <w:spacing w:val="-5"/>
          <w:szCs w:val="24"/>
        </w:rPr>
        <w:instrText xml:space="preserve"> ADDIN EN.CITE &lt;EndNote&gt;&lt;Cite&gt;&lt;Author&gt;Luo&lt;/Author&gt;&lt;Year&gt;2018&lt;/Year&gt;&lt;RecNum&gt;1256&lt;/RecNum&gt;&lt;DisplayText&gt;&lt;style face="superscript"&gt;449&lt;/style&gt;&lt;/DisplayText&gt;&lt;record&gt;&lt;rec-number&gt;1256&lt;/rec-number&gt;&lt;foreign-keys&gt;&lt;key app="EN" db-id="esaexfzei9w9v7ep95jx9vd002tfvaefeftd" timestamp="1549933932"&gt;1256&lt;/key&gt;&lt;/foreign-keys&gt;&lt;ref-type name="Journal Article"&gt;17&lt;/ref-type&gt;&lt;contributors&gt;&lt;authors&gt;&lt;author&gt;Luo, Jiajun&lt;/author&gt;&lt;author&gt;Wang, Xiaoming&lt;/author&gt;&lt;author&gt;Li, Shunran&lt;/author&gt;&lt;author&gt;Liu, Jing&lt;/author&gt;&lt;author&gt;Guo, Yueming&lt;/author&gt;&lt;author&gt;Niu, Guangda&lt;/author&gt;&lt;author&gt;Yao, Li&lt;/author&gt;&lt;author&gt;Fu, Yuhao&lt;/author&gt;&lt;author&gt;Gao, Liang&lt;/author&gt;&lt;author&gt;Dong, Qingshun&lt;/author&gt;&lt;author&gt;Zhao, Chunyi&lt;/author&gt;&lt;author&gt;Leng, Meiying&lt;/author&gt;&lt;author&gt;Ma, Fusheng&lt;/author&gt;&lt;author&gt;Liang, Wenxi&lt;/author&gt;&lt;author&gt;Wang, Liduo&lt;/author&gt;&lt;author&gt;Jin, Shengye&lt;/author&gt;&lt;author&gt;Han, Junbo&lt;/author&gt;&lt;author&gt;Zhang, Lijun&lt;/author&gt;&lt;author&gt;Etheridge, Joanne&lt;/author&gt;&lt;author&gt;Wang, Jianbo&lt;/author&gt;&lt;author&gt;Yan, Yanfa&lt;/author&gt;&lt;author&gt;Sargent, Edward H.&lt;/author&gt;&lt;author&gt;Tang, Jiang&lt;/author&gt;&lt;/authors&gt;&lt;/contributors&gt;&lt;titles&gt;&lt;title&gt;Efficient and stable emission of warm-white light from lead-free halide double perovskites&lt;/title&gt;&lt;secondary-title&gt;Nature&lt;/secondary-title&gt;&lt;/titles&gt;&lt;pages&gt;541-545&lt;/pages&gt;&lt;volume&gt;563&lt;/volume&gt;&lt;number&gt;7732&lt;/number&gt;&lt;dates&gt;&lt;year&gt;2018&lt;/year&gt;&lt;pub-dates&gt;&lt;date&gt;2018/11/01&lt;/date&gt;&lt;/pub-dates&gt;&lt;/dates&gt;&lt;isbn&gt;1476-4687&lt;/isbn&gt;&lt;urls&gt;&lt;related-urls&gt;&lt;url&gt;https://doi.org/10.1038/s41586-018-0691-0&lt;/url&gt;&lt;/related-urls&gt;&lt;/urls&gt;&lt;electronic-resource-num&gt;10.1038/s41586-018-0691-0&lt;/electronic-resource-num&gt;&lt;/record&gt;&lt;/Cite&gt;&lt;/EndNote&gt;</w:instrText>
      </w:r>
      <w:r w:rsidRPr="00110858">
        <w:rPr>
          <w:rFonts w:cs="Times New Roman"/>
          <w:spacing w:val="-5"/>
          <w:szCs w:val="24"/>
        </w:rPr>
        <w:fldChar w:fldCharType="separate"/>
      </w:r>
      <w:r w:rsidR="00896DC4" w:rsidRPr="00896DC4">
        <w:rPr>
          <w:rFonts w:cs="Times New Roman"/>
          <w:noProof/>
          <w:spacing w:val="-5"/>
          <w:szCs w:val="24"/>
          <w:vertAlign w:val="superscript"/>
        </w:rPr>
        <w:t>449</w:t>
      </w:r>
      <w:r w:rsidRPr="00110858">
        <w:rPr>
          <w:rFonts w:cs="Times New Roman"/>
          <w:spacing w:val="-5"/>
          <w:szCs w:val="24"/>
        </w:rPr>
        <w:fldChar w:fldCharType="end"/>
      </w:r>
      <w:r w:rsidRPr="00110858">
        <w:rPr>
          <w:rFonts w:cs="Times New Roman"/>
          <w:spacing w:val="-5"/>
          <w:szCs w:val="24"/>
        </w:rPr>
        <w:t xml:space="preserve"> </w:t>
      </w:r>
      <w:r w:rsidRPr="00110858">
        <w:rPr>
          <w:rFonts w:cs="Times New Roman"/>
          <w:szCs w:val="24"/>
        </w:rPr>
        <w:t>In the interest of correlating the optical properties observed in the CsCu</w:t>
      </w:r>
      <w:r w:rsidRPr="00110858">
        <w:rPr>
          <w:rFonts w:cs="Times New Roman"/>
          <w:szCs w:val="24"/>
          <w:vertAlign w:val="subscript"/>
        </w:rPr>
        <w:t>2</w:t>
      </w:r>
      <w:r w:rsidRPr="00110858">
        <w:rPr>
          <w:rFonts w:cs="Times New Roman"/>
          <w:szCs w:val="24"/>
        </w:rPr>
        <w:t>X</w:t>
      </w:r>
      <w:r w:rsidRPr="00110858">
        <w:rPr>
          <w:rFonts w:cs="Times New Roman"/>
          <w:szCs w:val="24"/>
          <w:vertAlign w:val="subscript"/>
        </w:rPr>
        <w:t>3</w:t>
      </w:r>
      <w:r w:rsidRPr="00110858">
        <w:rPr>
          <w:rFonts w:cs="Times New Roman"/>
          <w:szCs w:val="24"/>
        </w:rPr>
        <w:t xml:space="preserve"> family to that of other metal halides based on octahedral building blocks, attempts were made to relate the calculated tetrahedral distortion to the optical properties reported below. However, note that the effect of the tetrahedral distortion on optoelectronic properties in solid-state structures has been poorly studied with no reports comparing the magnitude of distortion to the observed luminescence properties. </w:t>
      </w:r>
    </w:p>
    <w:p w14:paraId="3BE0410B" w14:textId="5A99FAF1" w:rsidR="00D04378" w:rsidRPr="00780E91" w:rsidRDefault="00D04378" w:rsidP="00CE3348">
      <w:pPr>
        <w:spacing w:before="240" w:line="480" w:lineRule="auto"/>
        <w:ind w:firstLine="720"/>
        <w:jc w:val="both"/>
        <w:rPr>
          <w:rFonts w:cs="Times New Roman"/>
          <w:szCs w:val="24"/>
          <w:highlight w:val="yellow"/>
        </w:rPr>
      </w:pPr>
      <w:r w:rsidRPr="00110858">
        <w:rPr>
          <w:rFonts w:cs="Times New Roman"/>
          <w:szCs w:val="24"/>
        </w:rPr>
        <w:t>Robinson et al. were the first to propose quantitative tetrahedral distortion parameters that directly correlated to their octahedral analogs σ</w:t>
      </w:r>
      <w:r w:rsidRPr="00110858">
        <w:rPr>
          <w:rFonts w:cs="Times New Roman"/>
          <w:szCs w:val="24"/>
          <w:vertAlign w:val="superscript"/>
        </w:rPr>
        <w:t>2</w:t>
      </w:r>
      <w:r w:rsidRPr="00110858">
        <w:rPr>
          <w:rFonts w:cs="Times New Roman"/>
          <w:szCs w:val="24"/>
          <w:vertAlign w:val="subscript"/>
        </w:rPr>
        <w:t>oct</w:t>
      </w:r>
      <w:r w:rsidRPr="00110858">
        <w:rPr>
          <w:rFonts w:cs="Times New Roman"/>
          <w:szCs w:val="24"/>
        </w:rPr>
        <w:t xml:space="preserve"> and λ</w:t>
      </w:r>
      <w:r w:rsidRPr="00110858">
        <w:rPr>
          <w:rFonts w:cs="Times New Roman"/>
          <w:szCs w:val="24"/>
          <w:vertAlign w:val="subscript"/>
        </w:rPr>
        <w:t>oct</w:t>
      </w:r>
      <w:r w:rsidRPr="00110858">
        <w:rPr>
          <w:rFonts w:cs="Times New Roman"/>
          <w:szCs w:val="24"/>
        </w:rPr>
        <w:t>, which would allow for a direct comparison of the amount of distortion present in completely different polyhedra-based systems.</w:t>
      </w:r>
      <w:r w:rsidRPr="00110858">
        <w:rPr>
          <w:rFonts w:cs="Times New Roman"/>
          <w:szCs w:val="24"/>
        </w:rPr>
        <w:fldChar w:fldCharType="begin"/>
      </w:r>
      <w:r w:rsidR="00896DC4">
        <w:rPr>
          <w:rFonts w:cs="Times New Roman"/>
          <w:szCs w:val="24"/>
        </w:rPr>
        <w:instrText xml:space="preserve"> ADDIN EN.CITE &lt;EndNote&gt;&lt;Cite&gt;&lt;Author&gt;Robinson&lt;/Author&gt;&lt;Year&gt;1971&lt;/Year&gt;&lt;RecNum&gt;1208&lt;/RecNum&gt;&lt;DisplayText&gt;&lt;style face="superscript"&gt;440&lt;/style&gt;&lt;/DisplayText&gt;&lt;record&gt;&lt;rec-number&gt;1208&lt;/rec-number&gt;&lt;foreign-keys&gt;&lt;key app="EN" db-id="vpr9as2rawdd28e5aryxprt4dftzw9tvsf0t" timestamp="1554940673"&gt;1208&lt;/key&gt;&lt;/foreign-keys&gt;&lt;ref-type name="Journal Article"&gt;17&lt;/ref-type&gt;&lt;contributors&gt;&lt;authors&gt;&lt;author&gt;Robinson, Keith&lt;/author&gt;&lt;author&gt;Gibbs, GV&lt;/author&gt;&lt;author&gt;Ribbe, PH&lt;/author&gt;&lt;/authors&gt;&lt;/contributors&gt;&lt;titles&gt;&lt;title&gt;Quadratic elongation: a quantitative measure of distortion in coordination polyhedra&lt;/title&gt;&lt;secondary-title&gt;Science&lt;/secondary-title&gt;&lt;/titles&gt;&lt;periodical&gt;&lt;full-title&gt;Science&lt;/full-title&gt;&lt;abbr-1&gt;Science&lt;/abbr-1&gt;&lt;abbr-2&gt;Science&lt;/abbr-2&gt;&lt;/periodical&gt;&lt;pages&gt;567-570&lt;/pages&gt;&lt;volume&gt;172&lt;/volume&gt;&lt;number&gt;3983&lt;/number&gt;&lt;dates&gt;&lt;year&gt;1971&lt;/year&gt;&lt;/dates&gt;&lt;isbn&gt;0036-8075&lt;/isbn&gt;&lt;urls&gt;&lt;/urls&gt;&lt;/record&gt;&lt;/Cite&gt;&lt;/EndNote&gt;</w:instrText>
      </w:r>
      <w:r w:rsidRPr="00110858">
        <w:rPr>
          <w:rFonts w:cs="Times New Roman"/>
          <w:szCs w:val="24"/>
        </w:rPr>
        <w:fldChar w:fldCharType="separate"/>
      </w:r>
      <w:r w:rsidR="00896DC4" w:rsidRPr="00896DC4">
        <w:rPr>
          <w:rFonts w:cs="Times New Roman"/>
          <w:noProof/>
          <w:szCs w:val="24"/>
          <w:vertAlign w:val="superscript"/>
        </w:rPr>
        <w:t>440</w:t>
      </w:r>
      <w:r w:rsidRPr="00110858">
        <w:rPr>
          <w:rFonts w:cs="Times New Roman"/>
          <w:szCs w:val="24"/>
        </w:rPr>
        <w:fldChar w:fldCharType="end"/>
      </w:r>
      <w:r w:rsidRPr="00110858">
        <w:rPr>
          <w:rFonts w:cs="Times New Roman"/>
          <w:szCs w:val="24"/>
        </w:rPr>
        <w:t xml:space="preserve"> The tetrahedral angle variance (</w:t>
      </w:r>
      <m:oMath>
        <m:sSubSup>
          <m:sSubSupPr>
            <m:ctrlPr>
              <w:rPr>
                <w:rFonts w:ascii="Cambria Math" w:hAnsi="Cambria Math" w:cs="Times New Roman"/>
                <w:i/>
                <w:szCs w:val="24"/>
              </w:rPr>
            </m:ctrlPr>
          </m:sSubSupPr>
          <m:e>
            <m:r>
              <w:rPr>
                <w:rFonts w:ascii="Cambria Math" w:hAnsi="Cambria Math" w:cs="Times New Roman"/>
                <w:szCs w:val="24"/>
              </w:rPr>
              <m:t>σ</m:t>
            </m:r>
          </m:e>
          <m:sub>
            <m:r>
              <w:rPr>
                <w:rFonts w:ascii="Cambria Math" w:hAnsi="Cambria Math" w:cs="Times New Roman"/>
                <w:szCs w:val="24"/>
              </w:rPr>
              <m:t>θ (tet)</m:t>
            </m:r>
          </m:sub>
          <m:sup>
            <m:r>
              <w:rPr>
                <w:rFonts w:ascii="Cambria Math" w:hAnsi="Cambria Math" w:cs="Times New Roman"/>
                <w:szCs w:val="24"/>
              </w:rPr>
              <m:t>2</m:t>
            </m:r>
          </m:sup>
        </m:sSubSup>
      </m:oMath>
      <w:r w:rsidRPr="00110858">
        <w:rPr>
          <w:rFonts w:cs="Times New Roman"/>
          <w:szCs w:val="24"/>
        </w:rPr>
        <w:t>) and the average tetrahedral elongation &lt;λ</w:t>
      </w:r>
      <w:r w:rsidRPr="00110858">
        <w:rPr>
          <w:rFonts w:cs="Times New Roman"/>
          <w:szCs w:val="24"/>
          <w:vertAlign w:val="subscript"/>
        </w:rPr>
        <w:t>tet</w:t>
      </w:r>
      <w:r w:rsidRPr="00110858">
        <w:rPr>
          <w:rFonts w:cs="Times New Roman"/>
          <w:szCs w:val="24"/>
        </w:rPr>
        <w:t>&gt; are given by the following equations:</w:t>
      </w:r>
      <w:r w:rsidRPr="00110858">
        <w:rPr>
          <w:rFonts w:cs="Times New Roman"/>
          <w:szCs w:val="24"/>
        </w:rPr>
        <w:fldChar w:fldCharType="begin"/>
      </w:r>
      <w:r w:rsidR="00896DC4">
        <w:rPr>
          <w:rFonts w:cs="Times New Roman"/>
          <w:szCs w:val="24"/>
        </w:rPr>
        <w:instrText xml:space="preserve"> ADDIN EN.CITE &lt;EndNote&gt;&lt;Cite&gt;&lt;Author&gt;Robinson&lt;/Author&gt;&lt;Year&gt;1971&lt;/Year&gt;&lt;RecNum&gt;1208&lt;/RecNum&gt;&lt;DisplayText&gt;&lt;style face="superscript"&gt;440&lt;/style&gt;&lt;/DisplayText&gt;&lt;record&gt;&lt;rec-number&gt;1208&lt;/rec-number&gt;&lt;foreign-keys&gt;&lt;key app="EN" db-id="vpr9as2rawdd28e5aryxprt4dftzw9tvsf0t" timestamp="1554940673"&gt;1208&lt;/key&gt;&lt;/foreign-keys&gt;&lt;ref-type name="Journal Article"&gt;17&lt;/ref-type&gt;&lt;contributors&gt;&lt;authors&gt;&lt;author&gt;Robinson, Keith&lt;/author&gt;&lt;author&gt;Gibbs, GV&lt;/author&gt;&lt;author&gt;Ribbe, PH&lt;/author&gt;&lt;/authors&gt;&lt;/contributors&gt;&lt;titles&gt;&lt;title&gt;Quadratic elongation: a quantitative measure of distortion in coordination polyhedra&lt;/title&gt;&lt;secondary-title&gt;Science&lt;/secondary-title&gt;&lt;/titles&gt;&lt;periodical&gt;&lt;full-title&gt;Science&lt;/full-title&gt;&lt;abbr-1&gt;Science&lt;/abbr-1&gt;&lt;abbr-2&gt;Science&lt;/abbr-2&gt;&lt;/periodical&gt;&lt;pages&gt;567-570&lt;/pages&gt;&lt;volume&gt;172&lt;/volume&gt;&lt;number&gt;3983&lt;/number&gt;&lt;dates&gt;&lt;year&gt;1971&lt;/year&gt;&lt;/dates&gt;&lt;isbn&gt;0036-8075&lt;/isbn&gt;&lt;urls&gt;&lt;/urls&gt;&lt;/record&gt;&lt;/Cite&gt;&lt;/EndNote&gt;</w:instrText>
      </w:r>
      <w:r w:rsidRPr="00110858">
        <w:rPr>
          <w:rFonts w:cs="Times New Roman"/>
          <w:szCs w:val="24"/>
        </w:rPr>
        <w:fldChar w:fldCharType="separate"/>
      </w:r>
      <w:r w:rsidR="00896DC4" w:rsidRPr="00896DC4">
        <w:rPr>
          <w:rFonts w:cs="Times New Roman"/>
          <w:noProof/>
          <w:szCs w:val="24"/>
          <w:vertAlign w:val="superscript"/>
        </w:rPr>
        <w:t>440</w:t>
      </w:r>
      <w:r w:rsidRPr="00110858">
        <w:rPr>
          <w:rFonts w:cs="Times New Roman"/>
          <w:szCs w:val="24"/>
        </w:rPr>
        <w:fldChar w:fldCharType="end"/>
      </w:r>
    </w:p>
    <w:tbl>
      <w:tblPr>
        <w:tblW w:w="9090" w:type="dxa"/>
        <w:tblLook w:val="04A0" w:firstRow="1" w:lastRow="0" w:firstColumn="1" w:lastColumn="0" w:noHBand="0" w:noVBand="1"/>
      </w:tblPr>
      <w:tblGrid>
        <w:gridCol w:w="268"/>
        <w:gridCol w:w="8206"/>
        <w:gridCol w:w="616"/>
      </w:tblGrid>
      <w:tr w:rsidR="00D04378" w:rsidRPr="00780E91" w14:paraId="1AA8B0EB" w14:textId="77777777" w:rsidTr="00407DB9">
        <w:tc>
          <w:tcPr>
            <w:tcW w:w="270" w:type="dxa"/>
          </w:tcPr>
          <w:p w14:paraId="252C1A24" w14:textId="77777777" w:rsidR="00D04378" w:rsidRPr="00110858" w:rsidRDefault="00D04378" w:rsidP="00CE3348">
            <w:pPr>
              <w:spacing w:line="480" w:lineRule="auto"/>
              <w:jc w:val="both"/>
              <w:rPr>
                <w:rFonts w:eastAsiaTheme="minorEastAsia"/>
              </w:rPr>
            </w:pPr>
          </w:p>
        </w:tc>
        <w:tc>
          <w:tcPr>
            <w:tcW w:w="8550" w:type="dxa"/>
            <w:vAlign w:val="center"/>
          </w:tcPr>
          <w:p w14:paraId="27F3AB13" w14:textId="77777777" w:rsidR="00D04378" w:rsidRPr="00110858" w:rsidRDefault="00985E94" w:rsidP="00CE3348">
            <w:pPr>
              <w:spacing w:line="480" w:lineRule="auto"/>
              <w:jc w:val="both"/>
              <w:rPr>
                <w:rFonts w:eastAsiaTheme="minorEastAsia"/>
              </w:rPr>
            </w:pPr>
            <m:oMathPara>
              <m:oMath>
                <m:sSubSup>
                  <m:sSubSupPr>
                    <m:ctrlPr>
                      <w:rPr>
                        <w:rFonts w:ascii="Cambria Math" w:hAnsi="Cambria Math" w:cs="Times New Roman"/>
                        <w:i/>
                        <w:szCs w:val="24"/>
                      </w:rPr>
                    </m:ctrlPr>
                  </m:sSubSupPr>
                  <m:e>
                    <m:r>
                      <w:rPr>
                        <w:rFonts w:ascii="Cambria Math" w:hAnsi="Cambria Math" w:cs="Times New Roman"/>
                        <w:szCs w:val="24"/>
                      </w:rPr>
                      <m:t>σ</m:t>
                    </m:r>
                  </m:e>
                  <m:sub>
                    <m:r>
                      <w:rPr>
                        <w:rFonts w:ascii="Cambria Math" w:hAnsi="Cambria Math" w:cs="Times New Roman"/>
                        <w:szCs w:val="24"/>
                      </w:rPr>
                      <m:t>θ (tet)</m:t>
                    </m:r>
                  </m:sub>
                  <m:sup>
                    <m:r>
                      <w:rPr>
                        <w:rFonts w:ascii="Cambria Math" w:hAnsi="Cambria Math" w:cs="Times New Roman"/>
                        <w:szCs w:val="24"/>
                      </w:rPr>
                      <m:t>2</m:t>
                    </m:r>
                  </m:sup>
                </m:sSubSup>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5</m:t>
                    </m:r>
                  </m:den>
                </m:f>
                <m:nary>
                  <m:naryPr>
                    <m:chr m:val="∑"/>
                    <m:limLoc m:val="undOvr"/>
                    <m:ctrlPr>
                      <w:rPr>
                        <w:rFonts w:ascii="Cambria Math" w:eastAsiaTheme="minorEastAsia" w:hAnsi="Cambria Math" w:cs="Times New Roman"/>
                        <w:i/>
                        <w:szCs w:val="24"/>
                      </w:rPr>
                    </m:ctrlPr>
                  </m:naryPr>
                  <m:sub>
                    <m:r>
                      <w:rPr>
                        <w:rFonts w:ascii="Cambria Math" w:eastAsiaTheme="minorEastAsia" w:hAnsi="Cambria Math" w:cs="Times New Roman"/>
                        <w:szCs w:val="24"/>
                      </w:rPr>
                      <m:t>i=1</m:t>
                    </m:r>
                  </m:sub>
                  <m:sup>
                    <m:r>
                      <w:rPr>
                        <w:rFonts w:ascii="Cambria Math" w:eastAsiaTheme="minorEastAsia" w:hAnsi="Cambria Math" w:cs="Times New Roman"/>
                        <w:szCs w:val="24"/>
                      </w:rPr>
                      <m:t>5</m:t>
                    </m:r>
                  </m:sup>
                  <m:e>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θ</m:t>
                            </m:r>
                          </m:e>
                          <m:sub>
                            <m:r>
                              <w:rPr>
                                <w:rFonts w:ascii="Cambria Math" w:eastAsiaTheme="minorEastAsia" w:hAnsi="Cambria Math" w:cs="Times New Roman"/>
                                <w:szCs w:val="24"/>
                              </w:rPr>
                              <m:t>t</m:t>
                            </m:r>
                          </m:sub>
                        </m:sSub>
                        <m:r>
                          <w:rPr>
                            <w:rFonts w:ascii="Cambria Math" w:eastAsiaTheme="minorEastAsia" w:hAnsi="Cambria Math" w:cs="Times New Roman"/>
                            <w:szCs w:val="24"/>
                          </w:rPr>
                          <m:t>-109.47°)</m:t>
                        </m:r>
                      </m:e>
                      <m:sup>
                        <m:r>
                          <w:rPr>
                            <w:rFonts w:ascii="Cambria Math" w:eastAsiaTheme="minorEastAsia" w:hAnsi="Cambria Math" w:cs="Times New Roman"/>
                            <w:szCs w:val="24"/>
                          </w:rPr>
                          <m:t>2</m:t>
                        </m:r>
                      </m:sup>
                    </m:sSup>
                  </m:e>
                </m:nary>
              </m:oMath>
            </m:oMathPara>
          </w:p>
        </w:tc>
        <w:tc>
          <w:tcPr>
            <w:tcW w:w="270" w:type="dxa"/>
            <w:vAlign w:val="center"/>
          </w:tcPr>
          <w:p w14:paraId="49F6C321" w14:textId="63CFD857" w:rsidR="00D04378" w:rsidRPr="00110858" w:rsidRDefault="00D04378" w:rsidP="00CE3348">
            <w:pPr>
              <w:spacing w:line="480" w:lineRule="auto"/>
              <w:jc w:val="both"/>
              <w:rPr>
                <w:rFonts w:eastAsiaTheme="minorEastAsia" w:cs="Times New Roman"/>
                <w:szCs w:val="24"/>
              </w:rPr>
            </w:pPr>
            <w:r w:rsidRPr="00110858">
              <w:rPr>
                <w:rFonts w:eastAsiaTheme="minorEastAsia" w:cs="Times New Roman"/>
                <w:szCs w:val="24"/>
              </w:rPr>
              <w:t>(</w:t>
            </w:r>
            <w:r w:rsidRPr="00110858">
              <w:rPr>
                <w:rFonts w:cs="Times New Roman"/>
                <w:szCs w:val="24"/>
              </w:rPr>
              <w:fldChar w:fldCharType="begin"/>
            </w:r>
            <w:r w:rsidRPr="00110858">
              <w:rPr>
                <w:rFonts w:eastAsiaTheme="minorEastAsia" w:cs="Times New Roman"/>
                <w:szCs w:val="24"/>
              </w:rPr>
              <w:instrText xml:space="preserve"> SEQ EQ \* MERGEFORMAT </w:instrText>
            </w:r>
            <w:r w:rsidRPr="00110858">
              <w:rPr>
                <w:rFonts w:cs="Times New Roman"/>
                <w:szCs w:val="24"/>
              </w:rPr>
              <w:fldChar w:fldCharType="separate"/>
            </w:r>
            <w:r w:rsidR="00F21648">
              <w:rPr>
                <w:rFonts w:eastAsiaTheme="minorEastAsia" w:cs="Times New Roman"/>
                <w:noProof/>
                <w:szCs w:val="24"/>
              </w:rPr>
              <w:t>11</w:t>
            </w:r>
            <w:r w:rsidRPr="00110858">
              <w:rPr>
                <w:rFonts w:cs="Times New Roman"/>
                <w:szCs w:val="24"/>
              </w:rPr>
              <w:fldChar w:fldCharType="end"/>
            </w:r>
            <w:r w:rsidRPr="00110858">
              <w:rPr>
                <w:rFonts w:eastAsiaTheme="minorEastAsia" w:cs="Times New Roman"/>
                <w:szCs w:val="24"/>
              </w:rPr>
              <w:t>)</w:t>
            </w:r>
          </w:p>
        </w:tc>
      </w:tr>
      <w:tr w:rsidR="00D04378" w:rsidRPr="00780E91" w14:paraId="35F84BFD" w14:textId="77777777" w:rsidTr="00407DB9">
        <w:tc>
          <w:tcPr>
            <w:tcW w:w="270" w:type="dxa"/>
          </w:tcPr>
          <w:p w14:paraId="2B74EFDD" w14:textId="77777777" w:rsidR="00D04378" w:rsidRPr="00110858" w:rsidRDefault="00D04378" w:rsidP="00CE3348">
            <w:pPr>
              <w:spacing w:line="480" w:lineRule="auto"/>
              <w:jc w:val="both"/>
              <w:rPr>
                <w:rFonts w:eastAsiaTheme="minorEastAsia"/>
              </w:rPr>
            </w:pPr>
          </w:p>
        </w:tc>
        <w:tc>
          <w:tcPr>
            <w:tcW w:w="8550" w:type="dxa"/>
            <w:vAlign w:val="center"/>
          </w:tcPr>
          <w:p w14:paraId="4022B326" w14:textId="77777777" w:rsidR="00D04378" w:rsidRPr="00110858" w:rsidRDefault="00985E94" w:rsidP="00CE3348">
            <w:pPr>
              <w:spacing w:line="480" w:lineRule="auto"/>
              <w:jc w:val="both"/>
              <w:rPr>
                <w:rFonts w:eastAsiaTheme="minorEastAsia"/>
              </w:rPr>
            </w:pPr>
            <m:oMathPara>
              <m:oMath>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tet</m:t>
                        </m:r>
                      </m:sub>
                    </m:sSub>
                  </m:e>
                </m:d>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1</m:t>
                    </m:r>
                  </m:num>
                  <m:den>
                    <m:r>
                      <w:rPr>
                        <w:rFonts w:ascii="Cambria Math" w:eastAsiaTheme="minorEastAsia" w:hAnsi="Cambria Math" w:cs="Times New Roman"/>
                        <w:szCs w:val="24"/>
                      </w:rPr>
                      <m:t>4</m:t>
                    </m:r>
                  </m:den>
                </m:f>
                <m:nary>
                  <m:naryPr>
                    <m:chr m:val="∑"/>
                    <m:limLoc m:val="undOvr"/>
                    <m:ctrlPr>
                      <w:rPr>
                        <w:rFonts w:ascii="Cambria Math" w:eastAsiaTheme="minorEastAsia" w:hAnsi="Cambria Math" w:cs="Times New Roman"/>
                        <w:i/>
                        <w:szCs w:val="24"/>
                      </w:rPr>
                    </m:ctrlPr>
                  </m:naryPr>
                  <m:sub>
                    <m:r>
                      <w:rPr>
                        <w:rFonts w:ascii="Cambria Math" w:eastAsiaTheme="minorEastAsia" w:hAnsi="Cambria Math" w:cs="Times New Roman"/>
                        <w:szCs w:val="24"/>
                      </w:rPr>
                      <m:t>i=1</m:t>
                    </m:r>
                  </m:sub>
                  <m:sup>
                    <m:r>
                      <w:rPr>
                        <w:rFonts w:ascii="Cambria Math" w:eastAsiaTheme="minorEastAsia" w:hAnsi="Cambria Math" w:cs="Times New Roman"/>
                        <w:szCs w:val="24"/>
                      </w:rPr>
                      <m:t>4</m:t>
                    </m:r>
                  </m:sup>
                  <m:e>
                    <m:sSup>
                      <m:sSupPr>
                        <m:ctrlPr>
                          <w:rPr>
                            <w:rFonts w:ascii="Cambria Math" w:eastAsiaTheme="minorEastAsia" w:hAnsi="Cambria Math" w:cs="Times New Roman"/>
                            <w:i/>
                            <w:szCs w:val="24"/>
                          </w:rPr>
                        </m:ctrlPr>
                      </m:sSupPr>
                      <m:e>
                        <m:d>
                          <m:dPr>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l</m:t>
                                    </m:r>
                                  </m:e>
                                  <m:sub>
                                    <m:r>
                                      <w:rPr>
                                        <w:rFonts w:ascii="Cambria Math" w:eastAsiaTheme="minorEastAsia" w:hAnsi="Cambria Math" w:cs="Times New Roman"/>
                                        <w:szCs w:val="24"/>
                                      </w:rPr>
                                      <m:t>i</m:t>
                                    </m:r>
                                  </m:sub>
                                </m:sSub>
                              </m:num>
                              <m:den>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l</m:t>
                                    </m:r>
                                  </m:e>
                                  <m:sub>
                                    <m:r>
                                      <w:rPr>
                                        <w:rFonts w:ascii="Cambria Math" w:eastAsiaTheme="minorEastAsia" w:hAnsi="Cambria Math" w:cs="Times New Roman"/>
                                        <w:szCs w:val="24"/>
                                      </w:rPr>
                                      <m:t>0</m:t>
                                    </m:r>
                                  </m:sub>
                                </m:sSub>
                              </m:den>
                            </m:f>
                          </m:e>
                        </m:d>
                      </m:e>
                      <m:sup>
                        <m:r>
                          <w:rPr>
                            <w:rFonts w:ascii="Cambria Math" w:eastAsiaTheme="minorEastAsia" w:hAnsi="Cambria Math" w:cs="Times New Roman"/>
                            <w:szCs w:val="24"/>
                          </w:rPr>
                          <m:t>2</m:t>
                        </m:r>
                      </m:sup>
                    </m:sSup>
                  </m:e>
                </m:nary>
              </m:oMath>
            </m:oMathPara>
          </w:p>
        </w:tc>
        <w:tc>
          <w:tcPr>
            <w:tcW w:w="270" w:type="dxa"/>
            <w:vAlign w:val="center"/>
          </w:tcPr>
          <w:p w14:paraId="0E3F85AF" w14:textId="46021D84" w:rsidR="00D04378" w:rsidRPr="00110858" w:rsidRDefault="00D04378" w:rsidP="00CE3348">
            <w:pPr>
              <w:spacing w:line="480" w:lineRule="auto"/>
              <w:jc w:val="both"/>
              <w:rPr>
                <w:rFonts w:eastAsiaTheme="minorEastAsia" w:cs="Times New Roman"/>
                <w:szCs w:val="24"/>
              </w:rPr>
            </w:pPr>
            <w:r w:rsidRPr="00110858">
              <w:rPr>
                <w:rFonts w:eastAsiaTheme="minorEastAsia" w:cs="Times New Roman"/>
                <w:szCs w:val="24"/>
              </w:rPr>
              <w:t>(</w:t>
            </w:r>
            <w:r w:rsidRPr="00110858">
              <w:rPr>
                <w:rFonts w:cs="Times New Roman"/>
                <w:szCs w:val="24"/>
              </w:rPr>
              <w:fldChar w:fldCharType="begin"/>
            </w:r>
            <w:r w:rsidRPr="00110858">
              <w:rPr>
                <w:rFonts w:eastAsiaTheme="minorEastAsia" w:cs="Times New Roman"/>
                <w:szCs w:val="24"/>
              </w:rPr>
              <w:instrText xml:space="preserve"> SEQ EQ \* MERGEFORMAT </w:instrText>
            </w:r>
            <w:r w:rsidRPr="00110858">
              <w:rPr>
                <w:rFonts w:cs="Times New Roman"/>
                <w:szCs w:val="24"/>
              </w:rPr>
              <w:fldChar w:fldCharType="separate"/>
            </w:r>
            <w:r w:rsidR="00F21648">
              <w:rPr>
                <w:rFonts w:eastAsiaTheme="minorEastAsia" w:cs="Times New Roman"/>
                <w:noProof/>
                <w:szCs w:val="24"/>
              </w:rPr>
              <w:t>12</w:t>
            </w:r>
            <w:r w:rsidRPr="00110858">
              <w:rPr>
                <w:rFonts w:cs="Times New Roman"/>
                <w:szCs w:val="24"/>
              </w:rPr>
              <w:fldChar w:fldCharType="end"/>
            </w:r>
            <w:r w:rsidRPr="00110858">
              <w:rPr>
                <w:rFonts w:eastAsiaTheme="minorEastAsia" w:cs="Times New Roman"/>
                <w:szCs w:val="24"/>
              </w:rPr>
              <w:t>)</w:t>
            </w:r>
          </w:p>
        </w:tc>
      </w:tr>
    </w:tbl>
    <w:p w14:paraId="2768CDBF" w14:textId="77777777" w:rsidR="00D04378" w:rsidRPr="00110858" w:rsidRDefault="00D04378" w:rsidP="00CE3348">
      <w:pPr>
        <w:spacing w:line="480" w:lineRule="auto"/>
        <w:jc w:val="both"/>
        <w:rPr>
          <w:rFonts w:cs="Times New Roman"/>
          <w:szCs w:val="24"/>
          <w:vertAlign w:val="subscript"/>
        </w:rPr>
      </w:pPr>
      <w:r w:rsidRPr="00110858">
        <w:rPr>
          <w:rFonts w:eastAsiaTheme="minorEastAsia" w:cs="Times New Roman"/>
          <w:szCs w:val="24"/>
        </w:rPr>
        <w:lastRenderedPageBreak/>
        <w:t xml:space="preserve">where </w:t>
      </w:r>
      <w:r w:rsidRPr="00110858">
        <w:rPr>
          <w:rFonts w:cs="Times New Roman"/>
          <w:szCs w:val="24"/>
        </w:rPr>
        <w:t>σ</w:t>
      </w:r>
      <w:r w:rsidRPr="00110858">
        <w:rPr>
          <w:rFonts w:cs="Times New Roman"/>
          <w:szCs w:val="24"/>
          <w:vertAlign w:val="superscript"/>
        </w:rPr>
        <w:t>2</w:t>
      </w:r>
      <w:r w:rsidRPr="00110858">
        <w:rPr>
          <w:rFonts w:cs="Times New Roman"/>
          <w:szCs w:val="24"/>
          <w:vertAlign w:val="subscript"/>
        </w:rPr>
        <w:t>tet</w:t>
      </w:r>
      <w:r w:rsidRPr="00110858">
        <w:rPr>
          <w:rFonts w:cs="Times New Roman"/>
          <w:szCs w:val="24"/>
        </w:rPr>
        <w:t xml:space="preserve"> is deviation in bond angle of the system, </w:t>
      </w:r>
      <w:r w:rsidRPr="00110858">
        <w:rPr>
          <w:rFonts w:cs="Times New Roman"/>
          <w:i/>
          <w:szCs w:val="24"/>
        </w:rPr>
        <w:t>θ</w:t>
      </w:r>
      <w:r w:rsidRPr="00110858">
        <w:rPr>
          <w:rFonts w:cs="Times New Roman"/>
          <w:i/>
          <w:szCs w:val="24"/>
          <w:vertAlign w:val="subscript"/>
        </w:rPr>
        <w:t>tet</w:t>
      </w:r>
      <w:r w:rsidRPr="00110858">
        <w:rPr>
          <w:rFonts w:cs="Times New Roman"/>
          <w:szCs w:val="24"/>
        </w:rPr>
        <w:t xml:space="preserve"> is the individual tetrahedral angles between the center metal and each adjacent ligand, &lt;λ</w:t>
      </w:r>
      <w:r w:rsidRPr="00110858">
        <w:rPr>
          <w:rFonts w:cs="Times New Roman"/>
          <w:szCs w:val="24"/>
          <w:vertAlign w:val="subscript"/>
        </w:rPr>
        <w:t>tet</w:t>
      </w:r>
      <w:r w:rsidRPr="00110858">
        <w:rPr>
          <w:rFonts w:cs="Times New Roman"/>
          <w:szCs w:val="24"/>
        </w:rPr>
        <w:t xml:space="preserve">&gt; is the overall octahedral elongation, </w:t>
      </w:r>
      <w:r w:rsidRPr="00110858">
        <w:rPr>
          <w:rFonts w:cs="Times New Roman"/>
          <w:i/>
          <w:szCs w:val="24"/>
        </w:rPr>
        <w:t>l</w:t>
      </w:r>
      <w:r w:rsidRPr="00110858">
        <w:rPr>
          <w:rFonts w:cs="Times New Roman"/>
          <w:i/>
          <w:szCs w:val="24"/>
          <w:vertAlign w:val="subscript"/>
        </w:rPr>
        <w:t>i</w:t>
      </w:r>
      <w:r w:rsidRPr="00110858">
        <w:rPr>
          <w:rFonts w:cs="Times New Roman"/>
          <w:szCs w:val="24"/>
        </w:rPr>
        <w:t xml:space="preserve"> is the measured distance between the metal center and each ligand, and </w:t>
      </w:r>
      <w:r w:rsidRPr="00110858">
        <w:rPr>
          <w:rFonts w:cs="Times New Roman"/>
          <w:i/>
          <w:szCs w:val="24"/>
        </w:rPr>
        <w:t>l</w:t>
      </w:r>
      <w:r w:rsidRPr="00110858">
        <w:rPr>
          <w:rFonts w:cs="Times New Roman"/>
          <w:i/>
          <w:szCs w:val="24"/>
          <w:vertAlign w:val="subscript"/>
        </w:rPr>
        <w:t>0</w:t>
      </w:r>
      <w:r w:rsidRPr="00110858">
        <w:rPr>
          <w:rFonts w:cs="Times New Roman"/>
          <w:szCs w:val="24"/>
        </w:rPr>
        <w:t xml:space="preserve"> is the ideal bond distance determined from the ionic radii. Only octahedral Δ</w:t>
      </w:r>
      <w:r w:rsidRPr="00110858">
        <w:rPr>
          <w:rFonts w:cs="Times New Roman"/>
          <w:i/>
          <w:szCs w:val="24"/>
        </w:rPr>
        <w:t>d</w:t>
      </w:r>
      <w:r w:rsidRPr="00110858">
        <w:rPr>
          <w:rFonts w:cs="Times New Roman"/>
          <w:szCs w:val="24"/>
        </w:rPr>
        <w:t xml:space="preserve"> and Δ</w:t>
      </w:r>
      <w:r w:rsidRPr="00110858">
        <w:rPr>
          <w:rFonts w:cs="Times New Roman"/>
          <w:i/>
          <w:szCs w:val="24"/>
        </w:rPr>
        <w:t>θ</w:t>
      </w:r>
      <w:r w:rsidRPr="00110858">
        <w:rPr>
          <w:rFonts w:cs="Times New Roman"/>
          <w:szCs w:val="24"/>
          <w:vertAlign w:val="subscript"/>
        </w:rPr>
        <w:t>XMX</w:t>
      </w:r>
      <w:r w:rsidRPr="00110858">
        <w:rPr>
          <w:rFonts w:cs="Times New Roman"/>
          <w:szCs w:val="24"/>
        </w:rPr>
        <w:t xml:space="preserve"> relationships have been previously reported, however, they can be adapted for tetrahedral systems via the following equations:</w:t>
      </w:r>
    </w:p>
    <w:tbl>
      <w:tblPr>
        <w:tblW w:w="9090" w:type="dxa"/>
        <w:tblLook w:val="04A0" w:firstRow="1" w:lastRow="0" w:firstColumn="1" w:lastColumn="0" w:noHBand="0" w:noVBand="1"/>
      </w:tblPr>
      <w:tblGrid>
        <w:gridCol w:w="267"/>
        <w:gridCol w:w="8207"/>
        <w:gridCol w:w="616"/>
      </w:tblGrid>
      <w:tr w:rsidR="00D04378" w:rsidRPr="00780E91" w14:paraId="2953241E" w14:textId="77777777" w:rsidTr="00407DB9">
        <w:tc>
          <w:tcPr>
            <w:tcW w:w="270" w:type="dxa"/>
          </w:tcPr>
          <w:p w14:paraId="7AA9DF91" w14:textId="77777777" w:rsidR="00D04378" w:rsidRPr="00C34675" w:rsidRDefault="00D04378" w:rsidP="00CE3348">
            <w:pPr>
              <w:spacing w:line="480" w:lineRule="auto"/>
              <w:jc w:val="both"/>
              <w:rPr>
                <w:rFonts w:eastAsiaTheme="minorEastAsia"/>
              </w:rPr>
            </w:pPr>
          </w:p>
        </w:tc>
        <w:tc>
          <w:tcPr>
            <w:tcW w:w="8550" w:type="dxa"/>
            <w:vAlign w:val="center"/>
          </w:tcPr>
          <w:p w14:paraId="61F2ACF1" w14:textId="77777777" w:rsidR="00D04378" w:rsidRPr="00C34675" w:rsidRDefault="00D04378" w:rsidP="00CE3348">
            <w:pPr>
              <w:spacing w:line="480" w:lineRule="auto"/>
              <w:jc w:val="both"/>
              <w:rPr>
                <w:rFonts w:eastAsiaTheme="minorEastAsia"/>
              </w:rPr>
            </w:pPr>
            <m:oMathPara>
              <m:oMath>
                <m:r>
                  <w:rPr>
                    <w:rFonts w:ascii="Cambria Math" w:hAnsi="Cambria Math"/>
                  </w:rPr>
                  <m:t xml:space="preserve">∆d= </m:t>
                </m:r>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4</m:t>
                        </m:r>
                      </m:den>
                    </m:f>
                  </m:e>
                </m:d>
                <m:nary>
                  <m:naryPr>
                    <m:chr m:val="∑"/>
                    <m:limLoc m:val="undOvr"/>
                    <m:supHide m:val="1"/>
                    <m:ctrlPr>
                      <w:rPr>
                        <w:rFonts w:ascii="Cambria Math" w:hAnsi="Cambria Math"/>
                        <w:i/>
                      </w:rPr>
                    </m:ctrlPr>
                  </m:naryPr>
                  <m:sub>
                    <m:r>
                      <w:rPr>
                        <w:rFonts w:ascii="Cambria Math" w:hAnsi="Cambria Math"/>
                      </w:rPr>
                      <m:t>n=1,4</m:t>
                    </m:r>
                  </m:sub>
                  <m:sup/>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n</m:t>
                                    </m:r>
                                  </m:sub>
                                </m:sSub>
                                <m:r>
                                  <w:rPr>
                                    <w:rFonts w:ascii="Cambria Math" w:hAnsi="Cambria Math"/>
                                  </w:rPr>
                                  <m:t>-d</m:t>
                                </m:r>
                              </m:num>
                              <m:den>
                                <m:r>
                                  <w:rPr>
                                    <w:rFonts w:ascii="Cambria Math" w:hAnsi="Cambria Math"/>
                                  </w:rPr>
                                  <m:t>d</m:t>
                                </m:r>
                              </m:den>
                            </m:f>
                          </m:e>
                        </m:d>
                      </m:e>
                      <m:sup>
                        <m:r>
                          <w:rPr>
                            <w:rFonts w:ascii="Cambria Math" w:hAnsi="Cambria Math"/>
                          </w:rPr>
                          <m:t>2</m:t>
                        </m:r>
                      </m:sup>
                    </m:sSup>
                  </m:e>
                </m:nary>
              </m:oMath>
            </m:oMathPara>
          </w:p>
        </w:tc>
        <w:tc>
          <w:tcPr>
            <w:tcW w:w="270" w:type="dxa"/>
            <w:vAlign w:val="center"/>
          </w:tcPr>
          <w:p w14:paraId="35E18FB7" w14:textId="75909B59" w:rsidR="00D04378" w:rsidRPr="00C34675" w:rsidRDefault="00D04378" w:rsidP="00CE3348">
            <w:pPr>
              <w:spacing w:line="480" w:lineRule="auto"/>
              <w:jc w:val="both"/>
              <w:rPr>
                <w:rFonts w:eastAsiaTheme="minorEastAsia" w:cs="Times New Roman"/>
                <w:szCs w:val="24"/>
              </w:rPr>
            </w:pPr>
            <w:r w:rsidRPr="00C34675">
              <w:rPr>
                <w:rFonts w:eastAsiaTheme="minorEastAsia" w:cs="Times New Roman"/>
                <w:szCs w:val="24"/>
              </w:rPr>
              <w:t>(</w:t>
            </w:r>
            <w:r w:rsidRPr="00C34675">
              <w:rPr>
                <w:rFonts w:cs="Times New Roman"/>
                <w:szCs w:val="24"/>
              </w:rPr>
              <w:fldChar w:fldCharType="begin"/>
            </w:r>
            <w:r w:rsidRPr="00C34675">
              <w:rPr>
                <w:rFonts w:eastAsiaTheme="minorEastAsia" w:cs="Times New Roman"/>
                <w:szCs w:val="24"/>
              </w:rPr>
              <w:instrText xml:space="preserve"> SEQ EQ \* MERGEFORMAT </w:instrText>
            </w:r>
            <w:r w:rsidRPr="00C34675">
              <w:rPr>
                <w:rFonts w:cs="Times New Roman"/>
                <w:szCs w:val="24"/>
              </w:rPr>
              <w:fldChar w:fldCharType="separate"/>
            </w:r>
            <w:r w:rsidR="00F21648">
              <w:rPr>
                <w:rFonts w:eastAsiaTheme="minorEastAsia" w:cs="Times New Roman"/>
                <w:noProof/>
                <w:szCs w:val="24"/>
              </w:rPr>
              <w:t>13</w:t>
            </w:r>
            <w:r w:rsidRPr="00C34675">
              <w:rPr>
                <w:rFonts w:cs="Times New Roman"/>
                <w:szCs w:val="24"/>
              </w:rPr>
              <w:fldChar w:fldCharType="end"/>
            </w:r>
            <w:r w:rsidRPr="00C34675">
              <w:rPr>
                <w:rFonts w:eastAsiaTheme="minorEastAsia" w:cs="Times New Roman"/>
                <w:szCs w:val="24"/>
              </w:rPr>
              <w:t>)</w:t>
            </w:r>
          </w:p>
        </w:tc>
      </w:tr>
      <w:tr w:rsidR="00D04378" w:rsidRPr="00780E91" w14:paraId="69C875F2" w14:textId="77777777" w:rsidTr="00407DB9">
        <w:tc>
          <w:tcPr>
            <w:tcW w:w="270" w:type="dxa"/>
          </w:tcPr>
          <w:p w14:paraId="1ACEC0F9" w14:textId="77777777" w:rsidR="00D04378" w:rsidRPr="00C34675" w:rsidRDefault="00D04378" w:rsidP="00CE3348">
            <w:pPr>
              <w:spacing w:line="480" w:lineRule="auto"/>
              <w:jc w:val="both"/>
              <w:rPr>
                <w:rFonts w:eastAsiaTheme="minorEastAsia"/>
              </w:rPr>
            </w:pPr>
          </w:p>
        </w:tc>
        <w:tc>
          <w:tcPr>
            <w:tcW w:w="8550" w:type="dxa"/>
            <w:vAlign w:val="center"/>
          </w:tcPr>
          <w:p w14:paraId="08CDC2F6" w14:textId="77777777" w:rsidR="00D04378" w:rsidRPr="00C34675" w:rsidRDefault="00985E94" w:rsidP="00CE3348">
            <w:pPr>
              <w:spacing w:line="480" w:lineRule="auto"/>
              <w:jc w:val="both"/>
              <w:rPr>
                <w:rFonts w:eastAsiaTheme="minorEastAsia"/>
              </w:rPr>
            </w:pPr>
            <m:oMathPara>
              <m:oMath>
                <m:sSub>
                  <m:sSubPr>
                    <m:ctrlPr>
                      <w:rPr>
                        <w:rFonts w:ascii="Cambria Math" w:hAnsi="Cambria Math"/>
                        <w:i/>
                        <w:szCs w:val="24"/>
                      </w:rPr>
                    </m:ctrlPr>
                  </m:sSubPr>
                  <m:e>
                    <m:r>
                      <w:rPr>
                        <w:rFonts w:ascii="Cambria Math" w:hAnsi="Cambria Math"/>
                        <w:szCs w:val="24"/>
                      </w:rPr>
                      <m:t>∆θ</m:t>
                    </m:r>
                  </m:e>
                  <m:sub>
                    <m:r>
                      <w:rPr>
                        <w:rFonts w:ascii="Cambria Math" w:hAnsi="Cambria Math"/>
                        <w:szCs w:val="24"/>
                      </w:rPr>
                      <m:t>XMX</m:t>
                    </m:r>
                  </m:sub>
                </m:sSub>
                <m:r>
                  <w:rPr>
                    <w:rFonts w:ascii="Cambria Math" w:hAnsi="Cambria Math"/>
                    <w:szCs w:val="24"/>
                  </w:rPr>
                  <m:t xml:space="preserve">= </m:t>
                </m:r>
                <m:f>
                  <m:fPr>
                    <m:ctrlPr>
                      <w:rPr>
                        <w:rFonts w:ascii="Cambria Math" w:hAnsi="Cambria Math"/>
                        <w:i/>
                        <w:szCs w:val="24"/>
                      </w:rPr>
                    </m:ctrlPr>
                  </m:fPr>
                  <m:num>
                    <m:r>
                      <w:rPr>
                        <w:rFonts w:ascii="Cambria Math" w:hAnsi="Cambria Math"/>
                        <w:szCs w:val="24"/>
                      </w:rPr>
                      <m:t>1</m:t>
                    </m:r>
                  </m:num>
                  <m:den>
                    <m:r>
                      <w:rPr>
                        <w:rFonts w:ascii="Cambria Math" w:hAnsi="Cambria Math"/>
                        <w:szCs w:val="24"/>
                      </w:rPr>
                      <m:t>6</m:t>
                    </m:r>
                  </m:den>
                </m:f>
                <m:sSup>
                  <m:sSupPr>
                    <m:ctrlPr>
                      <w:rPr>
                        <w:rFonts w:ascii="Cambria Math" w:hAnsi="Cambria Math"/>
                        <w:i/>
                        <w:szCs w:val="24"/>
                      </w:rPr>
                    </m:ctrlPr>
                  </m:sSupPr>
                  <m:e>
                    <m:d>
                      <m:dPr>
                        <m:begChr m:val=""/>
                        <m:endChr m:val=""/>
                        <m:ctrlPr>
                          <w:rPr>
                            <w:rFonts w:ascii="Cambria Math" w:hAnsi="Cambria Math"/>
                            <w:i/>
                            <w:szCs w:val="24"/>
                          </w:rPr>
                        </m:ctrlPr>
                      </m:dPr>
                      <m:e>
                        <m:nary>
                          <m:naryPr>
                            <m:chr m:val="∑"/>
                            <m:limLoc m:val="undOvr"/>
                            <m:supHide m:val="1"/>
                            <m:ctrlPr>
                              <w:rPr>
                                <w:rFonts w:ascii="Cambria Math" w:hAnsi="Cambria Math"/>
                                <w:i/>
                                <w:szCs w:val="24"/>
                              </w:rPr>
                            </m:ctrlPr>
                          </m:naryPr>
                          <m:sub>
                            <m:r>
                              <w:rPr>
                                <w:rFonts w:ascii="Cambria Math" w:hAnsi="Cambria Math"/>
                                <w:szCs w:val="24"/>
                              </w:rPr>
                              <m:t>n=1,6</m:t>
                            </m:r>
                          </m:sub>
                          <m:sup/>
                          <m:e>
                            <m:d>
                              <m:dPr>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θ</m:t>
                                        </m:r>
                                      </m:e>
                                      <m:sub>
                                        <m:r>
                                          <w:rPr>
                                            <w:rFonts w:ascii="Cambria Math" w:hAnsi="Cambria Math"/>
                                            <w:szCs w:val="24"/>
                                          </w:rPr>
                                          <m:t>XMX(n)</m:t>
                                        </m:r>
                                      </m:sub>
                                    </m:sSub>
                                    <m:r>
                                      <w:rPr>
                                        <w:rFonts w:ascii="Cambria Math" w:hAnsi="Cambria Math"/>
                                        <w:szCs w:val="24"/>
                                      </w:rPr>
                                      <m:t>-</m:t>
                                    </m:r>
                                    <m:d>
                                      <m:dPr>
                                        <m:begChr m:val="〈"/>
                                        <m:endChr m:val="〉"/>
                                        <m:ctrlPr>
                                          <w:rPr>
                                            <w:rFonts w:ascii="Cambria Math" w:hAnsi="Cambria Math"/>
                                            <w:i/>
                                            <w:szCs w:val="24"/>
                                          </w:rPr>
                                        </m:ctrlPr>
                                      </m:dPr>
                                      <m:e>
                                        <m:r>
                                          <w:rPr>
                                            <w:rFonts w:ascii="Cambria Math" w:hAnsi="Cambria Math"/>
                                            <w:szCs w:val="24"/>
                                          </w:rPr>
                                          <m:t>θ</m:t>
                                        </m:r>
                                      </m:e>
                                    </m:d>
                                  </m:num>
                                  <m:den>
                                    <m:d>
                                      <m:dPr>
                                        <m:begChr m:val="〈"/>
                                        <m:endChr m:val="〉"/>
                                        <m:ctrlPr>
                                          <w:rPr>
                                            <w:rFonts w:ascii="Cambria Math" w:hAnsi="Cambria Math"/>
                                            <w:i/>
                                            <w:szCs w:val="24"/>
                                          </w:rPr>
                                        </m:ctrlPr>
                                      </m:dPr>
                                      <m:e>
                                        <m:r>
                                          <w:rPr>
                                            <w:rFonts w:ascii="Cambria Math" w:hAnsi="Cambria Math"/>
                                            <w:szCs w:val="24"/>
                                          </w:rPr>
                                          <m:t>θ</m:t>
                                        </m:r>
                                      </m:e>
                                    </m:d>
                                  </m:den>
                                </m:f>
                              </m:e>
                            </m:d>
                          </m:e>
                        </m:nary>
                      </m:e>
                    </m:d>
                  </m:e>
                  <m:sup>
                    <m:r>
                      <w:rPr>
                        <w:rFonts w:ascii="Cambria Math" w:hAnsi="Cambria Math"/>
                        <w:szCs w:val="24"/>
                      </w:rPr>
                      <m:t>2</m:t>
                    </m:r>
                  </m:sup>
                </m:sSup>
              </m:oMath>
            </m:oMathPara>
          </w:p>
        </w:tc>
        <w:tc>
          <w:tcPr>
            <w:tcW w:w="270" w:type="dxa"/>
            <w:vAlign w:val="center"/>
          </w:tcPr>
          <w:p w14:paraId="58BD1B2D" w14:textId="1388FDD8" w:rsidR="00D04378" w:rsidRPr="00C34675" w:rsidRDefault="00D04378" w:rsidP="00CE3348">
            <w:pPr>
              <w:spacing w:line="480" w:lineRule="auto"/>
              <w:jc w:val="both"/>
              <w:rPr>
                <w:rFonts w:eastAsiaTheme="minorEastAsia" w:cs="Times New Roman"/>
                <w:szCs w:val="24"/>
              </w:rPr>
            </w:pPr>
            <w:r w:rsidRPr="00C34675">
              <w:rPr>
                <w:rFonts w:eastAsiaTheme="minorEastAsia" w:cs="Times New Roman"/>
                <w:szCs w:val="24"/>
              </w:rPr>
              <w:t>(</w:t>
            </w:r>
            <w:r w:rsidRPr="00C34675">
              <w:rPr>
                <w:rFonts w:cs="Times New Roman"/>
                <w:szCs w:val="24"/>
              </w:rPr>
              <w:fldChar w:fldCharType="begin"/>
            </w:r>
            <w:r w:rsidRPr="00C34675">
              <w:rPr>
                <w:rFonts w:eastAsiaTheme="minorEastAsia" w:cs="Times New Roman"/>
                <w:szCs w:val="24"/>
              </w:rPr>
              <w:instrText xml:space="preserve"> SEQ EQ \* MERGEFORMAT </w:instrText>
            </w:r>
            <w:r w:rsidRPr="00C34675">
              <w:rPr>
                <w:rFonts w:cs="Times New Roman"/>
                <w:szCs w:val="24"/>
              </w:rPr>
              <w:fldChar w:fldCharType="separate"/>
            </w:r>
            <w:r w:rsidR="00F21648">
              <w:rPr>
                <w:rFonts w:eastAsiaTheme="minorEastAsia" w:cs="Times New Roman"/>
                <w:noProof/>
                <w:szCs w:val="24"/>
              </w:rPr>
              <w:t>14</w:t>
            </w:r>
            <w:r w:rsidRPr="00C34675">
              <w:rPr>
                <w:rFonts w:cs="Times New Roman"/>
                <w:szCs w:val="24"/>
              </w:rPr>
              <w:fldChar w:fldCharType="end"/>
            </w:r>
            <w:r w:rsidRPr="00C34675">
              <w:rPr>
                <w:rFonts w:eastAsiaTheme="minorEastAsia" w:cs="Times New Roman"/>
                <w:szCs w:val="24"/>
              </w:rPr>
              <w:t>)</w:t>
            </w:r>
          </w:p>
        </w:tc>
      </w:tr>
    </w:tbl>
    <w:p w14:paraId="4A61B4A2" w14:textId="0A90D4B1" w:rsidR="00D04378" w:rsidRPr="00C34675" w:rsidRDefault="00D04378" w:rsidP="00CE3348">
      <w:pPr>
        <w:spacing w:line="480" w:lineRule="auto"/>
        <w:jc w:val="both"/>
        <w:rPr>
          <w:rFonts w:cs="Times New Roman"/>
          <w:szCs w:val="24"/>
        </w:rPr>
      </w:pPr>
      <w:r w:rsidRPr="00C34675">
        <w:rPr>
          <w:rFonts w:cs="Times New Roman"/>
          <w:szCs w:val="24"/>
        </w:rPr>
        <w:t>where Δ</w:t>
      </w:r>
      <w:r w:rsidRPr="00C34675">
        <w:rPr>
          <w:rFonts w:cs="Times New Roman"/>
          <w:i/>
          <w:szCs w:val="24"/>
        </w:rPr>
        <w:t>d</w:t>
      </w:r>
      <w:r w:rsidRPr="00C34675">
        <w:rPr>
          <w:rFonts w:cs="Times New Roman"/>
          <w:szCs w:val="24"/>
        </w:rPr>
        <w:t xml:space="preserve"> is one fourth of the summation of each difference of each individual bond distance (</w:t>
      </w:r>
      <w:r w:rsidRPr="00C34675">
        <w:rPr>
          <w:rFonts w:cs="Times New Roman"/>
          <w:i/>
          <w:szCs w:val="24"/>
        </w:rPr>
        <w:t>d</w:t>
      </w:r>
      <w:r w:rsidRPr="00C34675">
        <w:rPr>
          <w:rFonts w:cs="Times New Roman"/>
          <w:i/>
          <w:szCs w:val="24"/>
          <w:vertAlign w:val="subscript"/>
        </w:rPr>
        <w:t>n</w:t>
      </w:r>
      <w:r w:rsidRPr="00C34675">
        <w:rPr>
          <w:rFonts w:cs="Times New Roman"/>
          <w:szCs w:val="24"/>
        </w:rPr>
        <w:t>) the average bond distance (</w:t>
      </w:r>
      <w:r w:rsidRPr="00C34675">
        <w:rPr>
          <w:rFonts w:cs="Times New Roman"/>
          <w:i/>
          <w:szCs w:val="24"/>
        </w:rPr>
        <w:t>d</w:t>
      </w:r>
      <w:r w:rsidRPr="00C34675">
        <w:rPr>
          <w:rFonts w:cs="Times New Roman"/>
          <w:szCs w:val="24"/>
        </w:rPr>
        <w:t>) of the tetrahedra in question squared, and Δ</w:t>
      </w:r>
      <w:r w:rsidRPr="00C34675">
        <w:rPr>
          <w:rFonts w:cs="Times New Roman"/>
          <w:i/>
          <w:szCs w:val="24"/>
        </w:rPr>
        <w:t>θ</w:t>
      </w:r>
      <w:r w:rsidRPr="00C34675">
        <w:rPr>
          <w:rFonts w:cs="Times New Roman"/>
          <w:szCs w:val="24"/>
          <w:vertAlign w:val="subscript"/>
        </w:rPr>
        <w:t>XMX</w:t>
      </w:r>
      <w:r w:rsidRPr="00C34675">
        <w:rPr>
          <w:rFonts w:cs="Times New Roman"/>
          <w:szCs w:val="24"/>
        </w:rPr>
        <w:t xml:space="preserve"> is one sixth of the summation of the absolute value of the difference of each individual angle (</w:t>
      </w:r>
      <w:r w:rsidRPr="00C34675">
        <w:rPr>
          <w:rFonts w:cs="Times New Roman"/>
          <w:i/>
          <w:szCs w:val="24"/>
        </w:rPr>
        <w:t>θ</w:t>
      </w:r>
      <w:r w:rsidRPr="00C34675">
        <w:rPr>
          <w:rFonts w:cs="Times New Roman"/>
          <w:szCs w:val="24"/>
          <w:vertAlign w:val="subscript"/>
        </w:rPr>
        <w:t>XMX(n)</w:t>
      </w:r>
      <w:r w:rsidRPr="00C34675">
        <w:rPr>
          <w:rFonts w:cs="Times New Roman"/>
          <w:szCs w:val="24"/>
        </w:rPr>
        <w:t xml:space="preserve">) and the average angle of the tetrahedra in question </w:t>
      </w:r>
      <m:oMath>
        <m:d>
          <m:dPr>
            <m:begChr m:val="〈"/>
            <m:endChr m:val="〉"/>
            <m:ctrlPr>
              <w:rPr>
                <w:rFonts w:ascii="Cambria Math" w:hAnsi="Cambria Math" w:cs="Times New Roman"/>
                <w:i/>
                <w:szCs w:val="24"/>
              </w:rPr>
            </m:ctrlPr>
          </m:dPr>
          <m:e>
            <m:r>
              <w:rPr>
                <w:rFonts w:ascii="Cambria Math" w:hAnsi="Cambria Math"/>
                <w:szCs w:val="24"/>
              </w:rPr>
              <m:t>θ</m:t>
            </m:r>
          </m:e>
        </m:d>
      </m:oMath>
      <w:r w:rsidRPr="00C34675">
        <w:rPr>
          <w:rFonts w:cs="Times New Roman"/>
          <w:szCs w:val="24"/>
        </w:rPr>
        <w:t xml:space="preserve"> squared. The results of the polyhedral distortion analysis are summarized in Table</w:t>
      </w:r>
      <w:r w:rsidR="00AE24B5">
        <w:rPr>
          <w:rFonts w:cs="Times New Roman"/>
          <w:szCs w:val="24"/>
        </w:rPr>
        <w:t xml:space="preserve"> 10</w:t>
      </w:r>
      <w:r w:rsidRPr="00C34675">
        <w:rPr>
          <w:rFonts w:cs="Times New Roman"/>
          <w:szCs w:val="24"/>
        </w:rPr>
        <w:t xml:space="preserve">. </w:t>
      </w:r>
    </w:p>
    <w:p w14:paraId="215B7E06" w14:textId="243E4530" w:rsidR="00D04378" w:rsidRPr="00C34675" w:rsidRDefault="00C8682A" w:rsidP="00CE3348">
      <w:pPr>
        <w:pStyle w:val="FigureCaption"/>
        <w:jc w:val="both"/>
        <w:rPr>
          <w:szCs w:val="24"/>
        </w:rPr>
      </w:pPr>
      <w:bookmarkStart w:id="170" w:name="_Toc15232480"/>
      <w:r>
        <w:t xml:space="preserve">Table </w:t>
      </w:r>
      <w:r>
        <w:fldChar w:fldCharType="begin"/>
      </w:r>
      <w:r>
        <w:instrText xml:space="preserve"> SEQ Table \* ARABIC </w:instrText>
      </w:r>
      <w:r>
        <w:fldChar w:fldCharType="separate"/>
      </w:r>
      <w:r w:rsidR="00F21648">
        <w:t>10</w:t>
      </w:r>
      <w:r>
        <w:fldChar w:fldCharType="end"/>
      </w:r>
      <w:r w:rsidRPr="00C8682A">
        <w:rPr>
          <w:b w:val="0"/>
          <w:bCs/>
        </w:rPr>
        <w:t>. Results of the tetrahedral distortion estimation indicate a linear decrease in distortion with increase in the halide ion size.</w:t>
      </w:r>
      <w:bookmarkEnd w:id="1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2272"/>
        <w:gridCol w:w="2275"/>
        <w:gridCol w:w="2265"/>
      </w:tblGrid>
      <w:tr w:rsidR="00D04378" w:rsidRPr="00C34675" w14:paraId="6A488632" w14:textId="77777777" w:rsidTr="00C8682A">
        <w:tc>
          <w:tcPr>
            <w:tcW w:w="2337" w:type="dxa"/>
          </w:tcPr>
          <w:p w14:paraId="4DFE777B" w14:textId="77777777" w:rsidR="00D04378" w:rsidRPr="00C34675" w:rsidRDefault="00D04378" w:rsidP="00CE3348">
            <w:pPr>
              <w:jc w:val="both"/>
              <w:rPr>
                <w:rFonts w:cs="Times New Roman"/>
                <w:szCs w:val="24"/>
              </w:rPr>
            </w:pPr>
          </w:p>
        </w:tc>
        <w:tc>
          <w:tcPr>
            <w:tcW w:w="2337" w:type="dxa"/>
          </w:tcPr>
          <w:p w14:paraId="363A9894" w14:textId="77777777" w:rsidR="00D04378" w:rsidRPr="00C34675" w:rsidRDefault="00D04378" w:rsidP="00CE3348">
            <w:pPr>
              <w:jc w:val="both"/>
              <w:rPr>
                <w:rFonts w:cs="Times New Roman"/>
                <w:b/>
                <w:szCs w:val="24"/>
                <w:vertAlign w:val="subscript"/>
              </w:rPr>
            </w:pPr>
            <w:r w:rsidRPr="00C34675">
              <w:rPr>
                <w:rFonts w:cs="Times New Roman"/>
                <w:b/>
                <w:szCs w:val="24"/>
              </w:rPr>
              <w:t>CsCu</w:t>
            </w:r>
            <w:r w:rsidRPr="00C34675">
              <w:rPr>
                <w:rFonts w:cs="Times New Roman"/>
                <w:b/>
                <w:szCs w:val="24"/>
                <w:vertAlign w:val="subscript"/>
              </w:rPr>
              <w:t>2</w:t>
            </w:r>
            <w:r w:rsidRPr="00C34675">
              <w:rPr>
                <w:rFonts w:cs="Times New Roman"/>
                <w:b/>
                <w:szCs w:val="24"/>
              </w:rPr>
              <w:t>Cl</w:t>
            </w:r>
            <w:r w:rsidRPr="00C34675">
              <w:rPr>
                <w:rFonts w:cs="Times New Roman"/>
                <w:b/>
                <w:szCs w:val="24"/>
                <w:vertAlign w:val="subscript"/>
              </w:rPr>
              <w:t>3</w:t>
            </w:r>
          </w:p>
        </w:tc>
        <w:tc>
          <w:tcPr>
            <w:tcW w:w="2338" w:type="dxa"/>
          </w:tcPr>
          <w:p w14:paraId="00FC3904" w14:textId="77777777" w:rsidR="00D04378" w:rsidRPr="00C34675" w:rsidRDefault="00D04378" w:rsidP="00CE3348">
            <w:pPr>
              <w:jc w:val="both"/>
              <w:rPr>
                <w:rFonts w:cs="Times New Roman"/>
                <w:b/>
                <w:szCs w:val="24"/>
              </w:rPr>
            </w:pPr>
            <w:r w:rsidRPr="00C34675">
              <w:rPr>
                <w:rFonts w:cs="Times New Roman"/>
                <w:b/>
                <w:szCs w:val="24"/>
              </w:rPr>
              <w:t>CsCu</w:t>
            </w:r>
            <w:r w:rsidRPr="00C34675">
              <w:rPr>
                <w:rFonts w:cs="Times New Roman"/>
                <w:b/>
                <w:szCs w:val="24"/>
                <w:vertAlign w:val="subscript"/>
              </w:rPr>
              <w:t>2</w:t>
            </w:r>
            <w:r w:rsidRPr="00C34675">
              <w:rPr>
                <w:rFonts w:cs="Times New Roman"/>
                <w:b/>
                <w:szCs w:val="24"/>
              </w:rPr>
              <w:t>Br</w:t>
            </w:r>
            <w:r w:rsidRPr="00C34675">
              <w:rPr>
                <w:rFonts w:cs="Times New Roman"/>
                <w:b/>
                <w:szCs w:val="24"/>
                <w:vertAlign w:val="subscript"/>
              </w:rPr>
              <w:t>3</w:t>
            </w:r>
          </w:p>
        </w:tc>
        <w:tc>
          <w:tcPr>
            <w:tcW w:w="2338" w:type="dxa"/>
          </w:tcPr>
          <w:p w14:paraId="6723FA5C" w14:textId="77777777" w:rsidR="00D04378" w:rsidRPr="00C34675" w:rsidRDefault="00D04378" w:rsidP="00CE3348">
            <w:pPr>
              <w:jc w:val="both"/>
              <w:rPr>
                <w:rFonts w:cs="Times New Roman"/>
                <w:b/>
                <w:szCs w:val="24"/>
              </w:rPr>
            </w:pPr>
            <w:r w:rsidRPr="00C34675">
              <w:rPr>
                <w:rFonts w:cs="Times New Roman"/>
                <w:b/>
                <w:szCs w:val="24"/>
              </w:rPr>
              <w:t>CsCu</w:t>
            </w:r>
            <w:r w:rsidRPr="00C34675">
              <w:rPr>
                <w:rFonts w:cs="Times New Roman"/>
                <w:b/>
                <w:szCs w:val="24"/>
                <w:vertAlign w:val="subscript"/>
              </w:rPr>
              <w:t>2</w:t>
            </w:r>
            <w:r w:rsidRPr="00C34675">
              <w:rPr>
                <w:rFonts w:cs="Times New Roman"/>
                <w:b/>
                <w:szCs w:val="24"/>
              </w:rPr>
              <w:t>I</w:t>
            </w:r>
            <w:r w:rsidRPr="00C34675">
              <w:rPr>
                <w:rFonts w:cs="Times New Roman"/>
                <w:b/>
                <w:szCs w:val="24"/>
                <w:vertAlign w:val="subscript"/>
              </w:rPr>
              <w:t>3</w:t>
            </w:r>
          </w:p>
        </w:tc>
      </w:tr>
      <w:tr w:rsidR="00D04378" w:rsidRPr="00C34675" w14:paraId="0F826038" w14:textId="77777777" w:rsidTr="00C8682A">
        <w:tc>
          <w:tcPr>
            <w:tcW w:w="2337" w:type="dxa"/>
          </w:tcPr>
          <w:p w14:paraId="7B510B3F" w14:textId="77777777" w:rsidR="00D04378" w:rsidRPr="00C34675" w:rsidRDefault="00D04378" w:rsidP="00CE3348">
            <w:pPr>
              <w:jc w:val="both"/>
              <w:rPr>
                <w:rFonts w:cs="Times New Roman"/>
                <w:b/>
                <w:szCs w:val="24"/>
                <w:vertAlign w:val="superscript"/>
              </w:rPr>
            </w:pPr>
            <w:r w:rsidRPr="00C34675">
              <w:rPr>
                <w:rFonts w:cs="Times New Roman"/>
                <w:b/>
                <w:szCs w:val="24"/>
              </w:rPr>
              <w:t>σ</w:t>
            </w:r>
            <w:r w:rsidRPr="00C34675">
              <w:rPr>
                <w:rFonts w:cs="Times New Roman"/>
                <w:b/>
                <w:szCs w:val="24"/>
                <w:vertAlign w:val="subscript"/>
              </w:rPr>
              <w:t>(tet)</w:t>
            </w:r>
            <w:r w:rsidRPr="00C34675">
              <w:rPr>
                <w:rFonts w:cs="Times New Roman"/>
                <w:b/>
                <w:szCs w:val="24"/>
                <w:vertAlign w:val="superscript"/>
              </w:rPr>
              <w:t>2</w:t>
            </w:r>
          </w:p>
        </w:tc>
        <w:tc>
          <w:tcPr>
            <w:tcW w:w="2337" w:type="dxa"/>
          </w:tcPr>
          <w:p w14:paraId="6F295CFB" w14:textId="77777777" w:rsidR="00D04378" w:rsidRPr="00C34675" w:rsidRDefault="00D04378" w:rsidP="00CE3348">
            <w:pPr>
              <w:jc w:val="both"/>
              <w:rPr>
                <w:rFonts w:cs="Times New Roman"/>
                <w:szCs w:val="24"/>
              </w:rPr>
            </w:pPr>
            <w:r w:rsidRPr="00C34675">
              <w:rPr>
                <w:rFonts w:cs="Times New Roman"/>
                <w:szCs w:val="24"/>
              </w:rPr>
              <w:t>49.49</w:t>
            </w:r>
          </w:p>
        </w:tc>
        <w:tc>
          <w:tcPr>
            <w:tcW w:w="2338" w:type="dxa"/>
          </w:tcPr>
          <w:p w14:paraId="20E0F502" w14:textId="77777777" w:rsidR="00D04378" w:rsidRPr="00C34675" w:rsidRDefault="00D04378" w:rsidP="00CE3348">
            <w:pPr>
              <w:jc w:val="both"/>
              <w:rPr>
                <w:rFonts w:cs="Times New Roman"/>
                <w:szCs w:val="24"/>
              </w:rPr>
            </w:pPr>
            <w:r w:rsidRPr="00C34675">
              <w:rPr>
                <w:rFonts w:cs="Times New Roman"/>
                <w:szCs w:val="24"/>
              </w:rPr>
              <w:t>14.22</w:t>
            </w:r>
          </w:p>
        </w:tc>
        <w:tc>
          <w:tcPr>
            <w:tcW w:w="2338" w:type="dxa"/>
          </w:tcPr>
          <w:p w14:paraId="71240FE3" w14:textId="77777777" w:rsidR="00D04378" w:rsidRPr="00C34675" w:rsidRDefault="00D04378" w:rsidP="00CE3348">
            <w:pPr>
              <w:jc w:val="both"/>
              <w:rPr>
                <w:rFonts w:cs="Times New Roman"/>
                <w:szCs w:val="24"/>
              </w:rPr>
            </w:pPr>
            <w:r w:rsidRPr="00C34675">
              <w:rPr>
                <w:rFonts w:cs="Times New Roman"/>
                <w:szCs w:val="24"/>
              </w:rPr>
              <w:t>10.33</w:t>
            </w:r>
          </w:p>
        </w:tc>
      </w:tr>
      <w:tr w:rsidR="00D04378" w:rsidRPr="00C34675" w14:paraId="527A3356" w14:textId="77777777" w:rsidTr="00C8682A">
        <w:tc>
          <w:tcPr>
            <w:tcW w:w="2337" w:type="dxa"/>
          </w:tcPr>
          <w:p w14:paraId="17B1F56D" w14:textId="77777777" w:rsidR="00D04378" w:rsidRPr="00C34675" w:rsidRDefault="00D04378" w:rsidP="00CE3348">
            <w:pPr>
              <w:jc w:val="both"/>
              <w:rPr>
                <w:rFonts w:cs="Times New Roman"/>
                <w:b/>
                <w:szCs w:val="24"/>
              </w:rPr>
            </w:pPr>
            <w:r w:rsidRPr="00C34675">
              <w:rPr>
                <w:rFonts w:cs="Times New Roman"/>
                <w:b/>
                <w:szCs w:val="24"/>
              </w:rPr>
              <w:t>&lt;λ</w:t>
            </w:r>
            <w:r w:rsidRPr="00C34675">
              <w:rPr>
                <w:rFonts w:cs="Times New Roman"/>
                <w:b/>
                <w:szCs w:val="24"/>
                <w:vertAlign w:val="subscript"/>
              </w:rPr>
              <w:t>tet</w:t>
            </w:r>
            <w:r w:rsidRPr="00C34675">
              <w:rPr>
                <w:rFonts w:cs="Times New Roman"/>
                <w:b/>
                <w:szCs w:val="24"/>
              </w:rPr>
              <w:t>&gt;</w:t>
            </w:r>
          </w:p>
        </w:tc>
        <w:tc>
          <w:tcPr>
            <w:tcW w:w="2337" w:type="dxa"/>
          </w:tcPr>
          <w:p w14:paraId="2121091A" w14:textId="77777777" w:rsidR="00D04378" w:rsidRPr="00C34675" w:rsidRDefault="00D04378" w:rsidP="00CE3348">
            <w:pPr>
              <w:jc w:val="both"/>
              <w:rPr>
                <w:rFonts w:cs="Times New Roman"/>
                <w:szCs w:val="24"/>
              </w:rPr>
            </w:pPr>
            <w:r w:rsidRPr="00C34675">
              <w:rPr>
                <w:rFonts w:cs="Times New Roman"/>
                <w:szCs w:val="24"/>
              </w:rPr>
              <w:t>0.9785</w:t>
            </w:r>
          </w:p>
        </w:tc>
        <w:tc>
          <w:tcPr>
            <w:tcW w:w="2338" w:type="dxa"/>
          </w:tcPr>
          <w:p w14:paraId="0B66EE42" w14:textId="77777777" w:rsidR="00D04378" w:rsidRPr="00C34675" w:rsidRDefault="00D04378" w:rsidP="00CE3348">
            <w:pPr>
              <w:jc w:val="both"/>
              <w:rPr>
                <w:rFonts w:cs="Times New Roman"/>
                <w:szCs w:val="24"/>
              </w:rPr>
            </w:pPr>
            <w:r w:rsidRPr="00C34675">
              <w:rPr>
                <w:rFonts w:cs="Times New Roman"/>
                <w:szCs w:val="24"/>
              </w:rPr>
              <w:t>0.9537</w:t>
            </w:r>
          </w:p>
        </w:tc>
        <w:tc>
          <w:tcPr>
            <w:tcW w:w="2338" w:type="dxa"/>
          </w:tcPr>
          <w:p w14:paraId="06CF1C38" w14:textId="77777777" w:rsidR="00D04378" w:rsidRPr="00C34675" w:rsidRDefault="00D04378" w:rsidP="00CE3348">
            <w:pPr>
              <w:jc w:val="both"/>
              <w:rPr>
                <w:rFonts w:cs="Times New Roman"/>
                <w:szCs w:val="24"/>
              </w:rPr>
            </w:pPr>
            <w:r w:rsidRPr="00C34675">
              <w:rPr>
                <w:rFonts w:cs="Times New Roman"/>
                <w:szCs w:val="24"/>
              </w:rPr>
              <w:t>0.8984</w:t>
            </w:r>
          </w:p>
        </w:tc>
      </w:tr>
      <w:tr w:rsidR="00D04378" w:rsidRPr="00C34675" w14:paraId="35357701" w14:textId="77777777" w:rsidTr="00C8682A">
        <w:tc>
          <w:tcPr>
            <w:tcW w:w="2337" w:type="dxa"/>
          </w:tcPr>
          <w:p w14:paraId="35103D6A" w14:textId="77777777" w:rsidR="00D04378" w:rsidRPr="00C34675" w:rsidRDefault="00D04378" w:rsidP="00CE3348">
            <w:pPr>
              <w:jc w:val="both"/>
              <w:rPr>
                <w:rFonts w:cs="Times New Roman"/>
                <w:b/>
                <w:i/>
                <w:szCs w:val="24"/>
              </w:rPr>
            </w:pPr>
            <w:r w:rsidRPr="00C34675">
              <w:rPr>
                <w:rFonts w:cs="Times New Roman"/>
                <w:b/>
                <w:szCs w:val="24"/>
              </w:rPr>
              <w:t>Δ</w:t>
            </w:r>
            <w:r w:rsidRPr="00C34675">
              <w:rPr>
                <w:rFonts w:cs="Times New Roman"/>
                <w:b/>
                <w:i/>
                <w:szCs w:val="24"/>
              </w:rPr>
              <w:t>d</w:t>
            </w:r>
          </w:p>
        </w:tc>
        <w:tc>
          <w:tcPr>
            <w:tcW w:w="2337" w:type="dxa"/>
          </w:tcPr>
          <w:p w14:paraId="4B10D6CF" w14:textId="77777777" w:rsidR="00D04378" w:rsidRPr="00C34675" w:rsidRDefault="00D04378" w:rsidP="00CE3348">
            <w:pPr>
              <w:jc w:val="both"/>
              <w:rPr>
                <w:rFonts w:cs="Times New Roman"/>
                <w:szCs w:val="24"/>
              </w:rPr>
            </w:pPr>
            <w:r w:rsidRPr="00C34675">
              <w:rPr>
                <w:rFonts w:cs="Times New Roman"/>
                <w:szCs w:val="24"/>
              </w:rPr>
              <w:t>21.67 x 10</w:t>
            </w:r>
            <w:r w:rsidRPr="00C34675">
              <w:rPr>
                <w:rFonts w:cs="Times New Roman"/>
                <w:szCs w:val="24"/>
                <w:vertAlign w:val="superscript"/>
              </w:rPr>
              <w:t>-4</w:t>
            </w:r>
          </w:p>
        </w:tc>
        <w:tc>
          <w:tcPr>
            <w:tcW w:w="2338" w:type="dxa"/>
          </w:tcPr>
          <w:p w14:paraId="600DB217" w14:textId="77777777" w:rsidR="00D04378" w:rsidRPr="00C34675" w:rsidRDefault="00D04378" w:rsidP="00CE3348">
            <w:pPr>
              <w:jc w:val="both"/>
              <w:rPr>
                <w:rFonts w:cs="Times New Roman"/>
                <w:szCs w:val="24"/>
              </w:rPr>
            </w:pPr>
            <w:r w:rsidRPr="00C34675">
              <w:rPr>
                <w:rFonts w:cs="Times New Roman"/>
                <w:szCs w:val="24"/>
              </w:rPr>
              <w:t>13.59 x 10</w:t>
            </w:r>
            <w:r w:rsidRPr="00C34675">
              <w:rPr>
                <w:rFonts w:cs="Times New Roman"/>
                <w:szCs w:val="24"/>
                <w:vertAlign w:val="superscript"/>
              </w:rPr>
              <w:t>-4</w:t>
            </w:r>
          </w:p>
        </w:tc>
        <w:tc>
          <w:tcPr>
            <w:tcW w:w="2338" w:type="dxa"/>
          </w:tcPr>
          <w:p w14:paraId="087615F8" w14:textId="77777777" w:rsidR="00D04378" w:rsidRPr="00C34675" w:rsidRDefault="00D04378" w:rsidP="00CE3348">
            <w:pPr>
              <w:jc w:val="both"/>
              <w:rPr>
                <w:rFonts w:cs="Times New Roman"/>
                <w:szCs w:val="24"/>
              </w:rPr>
            </w:pPr>
            <w:r w:rsidRPr="00C34675">
              <w:rPr>
                <w:rFonts w:cs="Times New Roman"/>
                <w:szCs w:val="24"/>
              </w:rPr>
              <w:t>3.05 x 10</w:t>
            </w:r>
            <w:r w:rsidRPr="00C34675">
              <w:rPr>
                <w:rFonts w:cs="Times New Roman"/>
                <w:szCs w:val="24"/>
                <w:vertAlign w:val="superscript"/>
              </w:rPr>
              <w:t>-4</w:t>
            </w:r>
          </w:p>
        </w:tc>
      </w:tr>
      <w:tr w:rsidR="00D04378" w:rsidRPr="00C34675" w14:paraId="71B8F49E" w14:textId="77777777" w:rsidTr="00C8682A">
        <w:tc>
          <w:tcPr>
            <w:tcW w:w="2337" w:type="dxa"/>
          </w:tcPr>
          <w:p w14:paraId="5F2325C5" w14:textId="77777777" w:rsidR="00D04378" w:rsidRPr="00C34675" w:rsidRDefault="00D04378" w:rsidP="00CE3348">
            <w:pPr>
              <w:jc w:val="both"/>
              <w:rPr>
                <w:rFonts w:cs="Times New Roman"/>
                <w:b/>
                <w:szCs w:val="24"/>
              </w:rPr>
            </w:pPr>
            <w:r w:rsidRPr="00C34675">
              <w:rPr>
                <w:rFonts w:cs="Times New Roman"/>
                <w:b/>
                <w:szCs w:val="24"/>
              </w:rPr>
              <w:t>Δ</w:t>
            </w:r>
            <w:r w:rsidRPr="00C34675">
              <w:rPr>
                <w:rFonts w:cs="Times New Roman"/>
                <w:b/>
                <w:i/>
                <w:szCs w:val="24"/>
              </w:rPr>
              <w:t>θ</w:t>
            </w:r>
          </w:p>
        </w:tc>
        <w:tc>
          <w:tcPr>
            <w:tcW w:w="2337" w:type="dxa"/>
          </w:tcPr>
          <w:p w14:paraId="626CF08C" w14:textId="77777777" w:rsidR="00D04378" w:rsidRPr="00C34675" w:rsidRDefault="00D04378" w:rsidP="00CE3348">
            <w:pPr>
              <w:jc w:val="both"/>
              <w:rPr>
                <w:rFonts w:cs="Times New Roman"/>
                <w:szCs w:val="24"/>
              </w:rPr>
            </w:pPr>
            <w:r w:rsidRPr="00C34675">
              <w:rPr>
                <w:rFonts w:cs="Times New Roman"/>
                <w:szCs w:val="24"/>
              </w:rPr>
              <w:t>68.84 x 10</w:t>
            </w:r>
            <w:r w:rsidRPr="00C34675">
              <w:rPr>
                <w:rFonts w:cs="Times New Roman"/>
                <w:szCs w:val="24"/>
                <w:vertAlign w:val="superscript"/>
              </w:rPr>
              <w:t>-4</w:t>
            </w:r>
          </w:p>
        </w:tc>
        <w:tc>
          <w:tcPr>
            <w:tcW w:w="2338" w:type="dxa"/>
          </w:tcPr>
          <w:p w14:paraId="08551FFA" w14:textId="77777777" w:rsidR="00D04378" w:rsidRPr="00C34675" w:rsidRDefault="00D04378" w:rsidP="00CE3348">
            <w:pPr>
              <w:jc w:val="both"/>
              <w:rPr>
                <w:rFonts w:cs="Times New Roman"/>
                <w:szCs w:val="24"/>
              </w:rPr>
            </w:pPr>
            <w:r w:rsidRPr="00C34675">
              <w:rPr>
                <w:rFonts w:cs="Times New Roman"/>
                <w:szCs w:val="24"/>
              </w:rPr>
              <w:t>19.44 x 10</w:t>
            </w:r>
            <w:r w:rsidRPr="00C34675">
              <w:rPr>
                <w:rFonts w:cs="Times New Roman"/>
                <w:szCs w:val="24"/>
                <w:vertAlign w:val="superscript"/>
              </w:rPr>
              <w:t>-4</w:t>
            </w:r>
          </w:p>
        </w:tc>
        <w:tc>
          <w:tcPr>
            <w:tcW w:w="2338" w:type="dxa"/>
          </w:tcPr>
          <w:p w14:paraId="44B869A0" w14:textId="77777777" w:rsidR="00D04378" w:rsidRPr="00C34675" w:rsidRDefault="00D04378" w:rsidP="00CE3348">
            <w:pPr>
              <w:jc w:val="both"/>
              <w:rPr>
                <w:rFonts w:cs="Times New Roman"/>
                <w:szCs w:val="24"/>
              </w:rPr>
            </w:pPr>
            <w:r w:rsidRPr="00C34675">
              <w:rPr>
                <w:rFonts w:cs="Times New Roman"/>
                <w:szCs w:val="24"/>
              </w:rPr>
              <w:t>14.37 x 10</w:t>
            </w:r>
            <w:r w:rsidRPr="00C34675">
              <w:rPr>
                <w:rFonts w:cs="Times New Roman"/>
                <w:szCs w:val="24"/>
                <w:vertAlign w:val="superscript"/>
              </w:rPr>
              <w:t>-4</w:t>
            </w:r>
          </w:p>
        </w:tc>
      </w:tr>
    </w:tbl>
    <w:p w14:paraId="5F8D34E7" w14:textId="77777777" w:rsidR="00D04378" w:rsidRPr="00C34675" w:rsidRDefault="00D04378" w:rsidP="00CE3348">
      <w:pPr>
        <w:spacing w:line="480" w:lineRule="auto"/>
        <w:jc w:val="both"/>
        <w:rPr>
          <w:rFonts w:cs="Times New Roman"/>
          <w:szCs w:val="24"/>
        </w:rPr>
      </w:pPr>
    </w:p>
    <w:p w14:paraId="47336426" w14:textId="77777777" w:rsidR="00D04378" w:rsidRDefault="00D04378" w:rsidP="00CE3348">
      <w:pPr>
        <w:spacing w:line="480" w:lineRule="auto"/>
        <w:ind w:firstLine="720"/>
        <w:jc w:val="both"/>
        <w:rPr>
          <w:rFonts w:cs="Times New Roman"/>
          <w:szCs w:val="24"/>
        </w:rPr>
      </w:pPr>
      <w:r w:rsidRPr="00C34675">
        <w:rPr>
          <w:rFonts w:cs="Times New Roman"/>
          <w:szCs w:val="24"/>
        </w:rPr>
        <w:lastRenderedPageBreak/>
        <w:t xml:space="preserve">A noticeable trend can be observed for </w:t>
      </w:r>
      <m:oMath>
        <m:sSubSup>
          <m:sSubSupPr>
            <m:ctrlPr>
              <w:rPr>
                <w:rFonts w:ascii="Cambria Math" w:hAnsi="Cambria Math" w:cs="Times New Roman"/>
                <w:i/>
                <w:szCs w:val="24"/>
              </w:rPr>
            </m:ctrlPr>
          </m:sSubSupPr>
          <m:e>
            <m:r>
              <w:rPr>
                <w:rFonts w:ascii="Cambria Math" w:hAnsi="Cambria Math" w:cs="Times New Roman"/>
                <w:szCs w:val="24"/>
              </w:rPr>
              <m:t>σ</m:t>
            </m:r>
          </m:e>
          <m:sub>
            <m:r>
              <w:rPr>
                <w:rFonts w:ascii="Cambria Math" w:hAnsi="Cambria Math" w:cs="Times New Roman"/>
                <w:szCs w:val="24"/>
              </w:rPr>
              <m:t>θ (tet)</m:t>
            </m:r>
          </m:sub>
          <m:sup>
            <m:r>
              <w:rPr>
                <w:rFonts w:ascii="Cambria Math" w:hAnsi="Cambria Math" w:cs="Times New Roman"/>
                <w:szCs w:val="24"/>
              </w:rPr>
              <m:t>2</m:t>
            </m:r>
          </m:sup>
        </m:sSubSup>
      </m:oMath>
      <w:r w:rsidRPr="00C34675">
        <w:rPr>
          <w:rFonts w:cs="Times New Roman"/>
          <w:szCs w:val="24"/>
        </w:rPr>
        <w:t>, &lt;λ</w:t>
      </w:r>
      <w:r w:rsidRPr="00C34675">
        <w:rPr>
          <w:rFonts w:cs="Times New Roman"/>
          <w:szCs w:val="24"/>
          <w:vertAlign w:val="subscript"/>
        </w:rPr>
        <w:t>tet</w:t>
      </w:r>
      <w:r w:rsidRPr="00C34675">
        <w:rPr>
          <w:rFonts w:cs="Times New Roman"/>
          <w:szCs w:val="24"/>
        </w:rPr>
        <w:t>&gt;, Δ</w:t>
      </w:r>
      <w:r w:rsidRPr="00C34675">
        <w:rPr>
          <w:rFonts w:cs="Times New Roman"/>
          <w:i/>
          <w:szCs w:val="24"/>
        </w:rPr>
        <w:t>d</w:t>
      </w:r>
      <w:r w:rsidRPr="00C34675">
        <w:rPr>
          <w:rFonts w:cs="Times New Roman"/>
          <w:szCs w:val="24"/>
        </w:rPr>
        <w:t>, and Δ</w:t>
      </w:r>
      <w:r w:rsidRPr="00C34675">
        <w:rPr>
          <w:rFonts w:cs="Times New Roman"/>
          <w:i/>
          <w:szCs w:val="24"/>
        </w:rPr>
        <w:t>θ</w:t>
      </w:r>
      <w:r w:rsidRPr="00C34675">
        <w:rPr>
          <w:rFonts w:cs="Times New Roman"/>
          <w:i/>
          <w:szCs w:val="24"/>
          <w:vertAlign w:val="subscript"/>
        </w:rPr>
        <w:t>XMX</w:t>
      </w:r>
      <w:r w:rsidRPr="00C34675">
        <w:rPr>
          <w:rFonts w:cs="Times New Roman"/>
          <w:szCs w:val="24"/>
        </w:rPr>
        <w:t xml:space="preserve">  as all values decrease from CsCu</w:t>
      </w:r>
      <w:r w:rsidRPr="00C34675">
        <w:rPr>
          <w:rFonts w:cs="Times New Roman"/>
          <w:szCs w:val="24"/>
          <w:vertAlign w:val="subscript"/>
        </w:rPr>
        <w:t>2</w:t>
      </w:r>
      <w:r w:rsidRPr="00C34675">
        <w:rPr>
          <w:rFonts w:cs="Times New Roman"/>
          <w:szCs w:val="24"/>
        </w:rPr>
        <w:t>Cl</w:t>
      </w:r>
      <w:r w:rsidRPr="00C34675">
        <w:rPr>
          <w:rFonts w:cs="Times New Roman"/>
          <w:szCs w:val="24"/>
          <w:vertAlign w:val="subscript"/>
        </w:rPr>
        <w:t xml:space="preserve">3 </w:t>
      </w:r>
      <w:r w:rsidRPr="00C34675">
        <w:rPr>
          <w:rFonts w:cs="Times New Roman"/>
          <w:szCs w:val="24"/>
        </w:rPr>
        <w:t>to CsCu</w:t>
      </w:r>
      <w:r w:rsidRPr="00C34675">
        <w:rPr>
          <w:rFonts w:cs="Times New Roman"/>
          <w:szCs w:val="24"/>
          <w:vertAlign w:val="subscript"/>
        </w:rPr>
        <w:t>2</w:t>
      </w:r>
      <w:r w:rsidRPr="00C34675">
        <w:rPr>
          <w:rFonts w:cs="Times New Roman"/>
          <w:szCs w:val="24"/>
        </w:rPr>
        <w:t>Br</w:t>
      </w:r>
      <w:r w:rsidRPr="00C34675">
        <w:rPr>
          <w:rFonts w:cs="Times New Roman"/>
          <w:szCs w:val="24"/>
          <w:vertAlign w:val="subscript"/>
        </w:rPr>
        <w:t>3</w:t>
      </w:r>
      <w:r w:rsidRPr="00C34675">
        <w:rPr>
          <w:rFonts w:cs="Times New Roman"/>
          <w:szCs w:val="24"/>
        </w:rPr>
        <w:t xml:space="preserve"> to CsCu</w:t>
      </w:r>
      <w:r w:rsidRPr="00C34675">
        <w:rPr>
          <w:rFonts w:cs="Times New Roman"/>
          <w:szCs w:val="24"/>
          <w:vertAlign w:val="subscript"/>
        </w:rPr>
        <w:t>2</w:t>
      </w:r>
      <w:r w:rsidRPr="00C34675">
        <w:rPr>
          <w:rFonts w:cs="Times New Roman"/>
          <w:szCs w:val="24"/>
        </w:rPr>
        <w:t>I</w:t>
      </w:r>
      <w:r w:rsidRPr="00C34675">
        <w:rPr>
          <w:rFonts w:cs="Times New Roman"/>
          <w:szCs w:val="24"/>
          <w:vertAlign w:val="subscript"/>
        </w:rPr>
        <w:t>3</w:t>
      </w:r>
      <w:r w:rsidRPr="00C34675">
        <w:rPr>
          <w:rFonts w:cs="Times New Roman"/>
          <w:szCs w:val="24"/>
        </w:rPr>
        <w:t xml:space="preserve"> and if we relate the magnitude of these values directly to the distortion within the tetrahedral system, then tetrahedral distortion decreases from CsCu</w:t>
      </w:r>
      <w:r w:rsidRPr="00C34675">
        <w:rPr>
          <w:rFonts w:cs="Times New Roman"/>
          <w:szCs w:val="24"/>
          <w:vertAlign w:val="subscript"/>
        </w:rPr>
        <w:t>2</w:t>
      </w:r>
      <w:r w:rsidRPr="00C34675">
        <w:rPr>
          <w:rFonts w:cs="Times New Roman"/>
          <w:szCs w:val="24"/>
        </w:rPr>
        <w:t>Cl</w:t>
      </w:r>
      <w:r w:rsidRPr="00C34675">
        <w:rPr>
          <w:rFonts w:cs="Times New Roman"/>
          <w:szCs w:val="24"/>
          <w:vertAlign w:val="subscript"/>
        </w:rPr>
        <w:t xml:space="preserve">3 </w:t>
      </w:r>
      <w:r w:rsidRPr="00C34675">
        <w:rPr>
          <w:rFonts w:cs="Times New Roman"/>
          <w:szCs w:val="24"/>
        </w:rPr>
        <w:t>to CsCu</w:t>
      </w:r>
      <w:r w:rsidRPr="00C34675">
        <w:rPr>
          <w:rFonts w:cs="Times New Roman"/>
          <w:szCs w:val="24"/>
          <w:vertAlign w:val="subscript"/>
        </w:rPr>
        <w:t>2</w:t>
      </w:r>
      <w:r w:rsidRPr="00C34675">
        <w:rPr>
          <w:rFonts w:cs="Times New Roman"/>
          <w:szCs w:val="24"/>
        </w:rPr>
        <w:t>Br</w:t>
      </w:r>
      <w:r w:rsidRPr="00C34675">
        <w:rPr>
          <w:rFonts w:cs="Times New Roman"/>
          <w:szCs w:val="24"/>
          <w:vertAlign w:val="subscript"/>
        </w:rPr>
        <w:t>3</w:t>
      </w:r>
      <w:r w:rsidRPr="00C34675">
        <w:rPr>
          <w:rFonts w:cs="Times New Roman"/>
          <w:szCs w:val="24"/>
        </w:rPr>
        <w:t xml:space="preserve"> to CsCu</w:t>
      </w:r>
      <w:r w:rsidRPr="00C34675">
        <w:rPr>
          <w:rFonts w:cs="Times New Roman"/>
          <w:szCs w:val="24"/>
          <w:vertAlign w:val="subscript"/>
        </w:rPr>
        <w:t>2</w:t>
      </w:r>
      <w:r w:rsidRPr="00C34675">
        <w:rPr>
          <w:rFonts w:cs="Times New Roman"/>
          <w:szCs w:val="24"/>
        </w:rPr>
        <w:t>I</w:t>
      </w:r>
      <w:r w:rsidRPr="00C34675">
        <w:rPr>
          <w:rFonts w:cs="Times New Roman"/>
          <w:szCs w:val="24"/>
          <w:vertAlign w:val="subscript"/>
        </w:rPr>
        <w:t>3</w:t>
      </w:r>
      <w:r w:rsidRPr="00C34675">
        <w:rPr>
          <w:rFonts w:cs="Times New Roman"/>
          <w:szCs w:val="24"/>
        </w:rPr>
        <w:t>.</w:t>
      </w:r>
      <w:r w:rsidRPr="00C34675">
        <w:rPr>
          <w:rFonts w:cs="Times New Roman"/>
          <w:szCs w:val="24"/>
          <w:vertAlign w:val="subscript"/>
        </w:rPr>
        <w:t xml:space="preserve"> </w:t>
      </w:r>
      <w:r w:rsidRPr="00C34675">
        <w:rPr>
          <w:rFonts w:cs="Times New Roman"/>
          <w:szCs w:val="24"/>
        </w:rPr>
        <w:t>Therefore, if tetrahedral distortion is directly related to the experimentally observed luminescence phenomena of FWHM and the Stoke’s shift, one would expect CsCu</w:t>
      </w:r>
      <w:r w:rsidRPr="00C34675">
        <w:rPr>
          <w:rFonts w:cs="Times New Roman"/>
          <w:szCs w:val="24"/>
          <w:vertAlign w:val="subscript"/>
        </w:rPr>
        <w:t>2</w:t>
      </w:r>
      <w:r w:rsidRPr="00C34675">
        <w:rPr>
          <w:rFonts w:cs="Times New Roman"/>
          <w:szCs w:val="24"/>
        </w:rPr>
        <w:t>Cl</w:t>
      </w:r>
      <w:r w:rsidRPr="00C34675">
        <w:rPr>
          <w:rFonts w:cs="Times New Roman"/>
          <w:szCs w:val="24"/>
          <w:vertAlign w:val="subscript"/>
        </w:rPr>
        <w:t>3</w:t>
      </w:r>
      <w:r w:rsidRPr="00C34675">
        <w:rPr>
          <w:rFonts w:cs="Times New Roman"/>
          <w:szCs w:val="24"/>
        </w:rPr>
        <w:t xml:space="preserve"> to have the largest FWHM, whereas CsCu</w:t>
      </w:r>
      <w:r w:rsidRPr="00C34675">
        <w:rPr>
          <w:rFonts w:cs="Times New Roman"/>
          <w:szCs w:val="24"/>
          <w:vertAlign w:val="subscript"/>
        </w:rPr>
        <w:t>2</w:t>
      </w:r>
      <w:r w:rsidRPr="00C34675">
        <w:rPr>
          <w:rFonts w:cs="Times New Roman"/>
          <w:szCs w:val="24"/>
        </w:rPr>
        <w:t>I</w:t>
      </w:r>
      <w:r w:rsidRPr="00C34675">
        <w:rPr>
          <w:rFonts w:cs="Times New Roman"/>
          <w:szCs w:val="24"/>
          <w:vertAlign w:val="subscript"/>
        </w:rPr>
        <w:t>3</w:t>
      </w:r>
      <w:r w:rsidRPr="00C34675">
        <w:rPr>
          <w:rFonts w:cs="Times New Roman"/>
          <w:szCs w:val="24"/>
        </w:rPr>
        <w:t xml:space="preserve"> is expected to have the smallest. However, the experimentally measured trend in FWHM values suggest the opposite trend (Table 7), with CsCu</w:t>
      </w:r>
      <w:r w:rsidRPr="00C34675">
        <w:rPr>
          <w:rFonts w:cs="Times New Roman"/>
          <w:szCs w:val="24"/>
          <w:vertAlign w:val="subscript"/>
        </w:rPr>
        <w:t>2</w:t>
      </w:r>
      <w:r w:rsidRPr="00C34675">
        <w:rPr>
          <w:rFonts w:cs="Times New Roman"/>
          <w:szCs w:val="24"/>
        </w:rPr>
        <w:t>I</w:t>
      </w:r>
      <w:r w:rsidRPr="00C34675">
        <w:rPr>
          <w:rFonts w:cs="Times New Roman"/>
          <w:szCs w:val="24"/>
          <w:vertAlign w:val="subscript"/>
        </w:rPr>
        <w:t>3</w:t>
      </w:r>
      <w:r w:rsidRPr="00C34675">
        <w:rPr>
          <w:rFonts w:cs="Times New Roman"/>
          <w:szCs w:val="24"/>
        </w:rPr>
        <w:t xml:space="preserve"> exhibiting the broadest PL peak with FWHM of 126 nm and CsCu</w:t>
      </w:r>
      <w:r w:rsidRPr="00C34675">
        <w:rPr>
          <w:rFonts w:cs="Times New Roman"/>
          <w:szCs w:val="24"/>
          <w:vertAlign w:val="subscript"/>
        </w:rPr>
        <w:t>2</w:t>
      </w:r>
      <w:r w:rsidRPr="00C34675">
        <w:rPr>
          <w:rFonts w:cs="Times New Roman"/>
          <w:szCs w:val="24"/>
        </w:rPr>
        <w:t>Cl</w:t>
      </w:r>
      <w:r w:rsidRPr="00C34675">
        <w:rPr>
          <w:rFonts w:cs="Times New Roman"/>
          <w:szCs w:val="24"/>
          <w:vertAlign w:val="subscript"/>
        </w:rPr>
        <w:t>3</w:t>
      </w:r>
      <w:r w:rsidRPr="00C34675">
        <w:rPr>
          <w:rFonts w:cs="Times New Roman"/>
          <w:szCs w:val="24"/>
        </w:rPr>
        <w:t xml:space="preserve"> showing a FWHM of 102 nm. Therefore, a direct relationship between tetrahedral distortion and the observed PL peak broadness in CsCu2X3 family cannot be directly established.</w:t>
      </w:r>
    </w:p>
    <w:p w14:paraId="1995E4AB" w14:textId="42F1DC72" w:rsidR="00D04378" w:rsidRPr="00A26D22" w:rsidRDefault="00D04378" w:rsidP="00CE3348">
      <w:pPr>
        <w:pStyle w:val="Heading3"/>
        <w:spacing w:after="240"/>
        <w:jc w:val="both"/>
      </w:pPr>
      <w:bookmarkStart w:id="171" w:name="_Toc15232371"/>
      <w:r>
        <w:t>4</w:t>
      </w:r>
      <w:r w:rsidRPr="00A26D22">
        <w:t>.</w:t>
      </w:r>
      <w:r w:rsidR="00C34675">
        <w:t>3</w:t>
      </w:r>
      <w:r w:rsidRPr="00A26D22">
        <w:t>.</w:t>
      </w:r>
      <w:r w:rsidR="00C111B5">
        <w:t>3</w:t>
      </w:r>
      <w:r w:rsidRPr="00A26D22">
        <w:tab/>
        <w:t>Ambient and Thermal Stability of CsCu</w:t>
      </w:r>
      <w:r w:rsidRPr="00A26D22">
        <w:rPr>
          <w:vertAlign w:val="subscript"/>
        </w:rPr>
        <w:t>2</w:t>
      </w:r>
      <w:r w:rsidRPr="00A26D22">
        <w:t>X</w:t>
      </w:r>
      <w:r w:rsidRPr="00A26D22">
        <w:rPr>
          <w:vertAlign w:val="subscript"/>
        </w:rPr>
        <w:t>3</w:t>
      </w:r>
      <w:r w:rsidRPr="00A26D22">
        <w:t xml:space="preserve"> (X = Cl, Br, I)</w:t>
      </w:r>
      <w:bookmarkEnd w:id="171"/>
    </w:p>
    <w:p w14:paraId="267225F3" w14:textId="107229ED" w:rsidR="00D04378" w:rsidRPr="00C34675" w:rsidRDefault="00D04378" w:rsidP="00CE3348">
      <w:pPr>
        <w:spacing w:line="480" w:lineRule="auto"/>
        <w:ind w:firstLine="720"/>
        <w:jc w:val="both"/>
        <w:rPr>
          <w:rFonts w:cs="Times New Roman"/>
          <w:szCs w:val="24"/>
        </w:rPr>
      </w:pPr>
      <w:r w:rsidRPr="00B82352">
        <w:rPr>
          <w:rFonts w:cs="Times New Roman"/>
          <w:szCs w:val="24"/>
        </w:rPr>
        <w:t>The stability of a material in ambient air/moisture</w:t>
      </w:r>
      <w:r>
        <w:rPr>
          <w:rFonts w:cs="Times New Roman"/>
          <w:szCs w:val="24"/>
        </w:rPr>
        <w:t xml:space="preserve"> and </w:t>
      </w:r>
      <w:r w:rsidRPr="00B82352">
        <w:rPr>
          <w:rFonts w:cs="Times New Roman"/>
          <w:szCs w:val="24"/>
        </w:rPr>
        <w:t xml:space="preserve">over a large range of temperatures is highly important for optoelectronic device </w:t>
      </w:r>
      <w:r>
        <w:rPr>
          <w:rFonts w:cs="Times New Roman"/>
          <w:szCs w:val="24"/>
        </w:rPr>
        <w:t>applications</w:t>
      </w:r>
      <w:r w:rsidRPr="00B82352">
        <w:rPr>
          <w:rFonts w:cs="Times New Roman"/>
          <w:szCs w:val="24"/>
        </w:rPr>
        <w:t xml:space="preserve">. </w:t>
      </w:r>
      <w:r w:rsidRPr="00C34675">
        <w:rPr>
          <w:rFonts w:eastAsia="Times New Roman" w:cs="Times New Roman"/>
          <w:szCs w:val="24"/>
        </w:rPr>
        <w:t xml:space="preserve">All-inorganic materials are expected to exhibit higher stability than hybrid materials due to the lack of volatile organic </w:t>
      </w:r>
      <w:r w:rsidRPr="00C34675">
        <w:t>molecules</w:t>
      </w:r>
      <w:r w:rsidRPr="00C34675">
        <w:fldChar w:fldCharType="begin">
          <w:fldData xml:space="preserve">PEVuZE5vdGU+PENpdGU+PEF1dGhvcj5CYWc8L0F1dGhvcj48WWVhcj4yMDE1PC9ZZWFyPjxSZWNO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=
</w:fldData>
        </w:fldChar>
      </w:r>
      <w:r w:rsidR="00896DC4">
        <w:instrText xml:space="preserve"> ADDIN EN.CITE </w:instrText>
      </w:r>
      <w:r w:rsidR="00896DC4">
        <w:fldChar w:fldCharType="begin">
          <w:fldData xml:space="preserve">PEVuZE5vdGU+PENpdGU+PEF1dGhvcj5CYWc8L0F1dGhvcj48WWVhcj4yMDE1PC9ZZWFyPjxSZWNO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=
</w:fldData>
        </w:fldChar>
      </w:r>
      <w:r w:rsidR="00896DC4">
        <w:instrText xml:space="preserve"> ADDIN EN.CITE.DATA </w:instrText>
      </w:r>
      <w:r w:rsidR="00896DC4">
        <w:fldChar w:fldCharType="end"/>
      </w:r>
      <w:r w:rsidRPr="00C34675">
        <w:fldChar w:fldCharType="separate"/>
      </w:r>
      <w:r w:rsidR="00896DC4" w:rsidRPr="00896DC4">
        <w:rPr>
          <w:noProof/>
          <w:vertAlign w:val="superscript"/>
        </w:rPr>
        <w:t>418-419</w:t>
      </w:r>
      <w:r w:rsidRPr="00C34675">
        <w:fldChar w:fldCharType="end"/>
      </w:r>
      <w:r w:rsidRPr="00C34675">
        <w:rPr>
          <w:rFonts w:eastAsia="Times New Roman" w:cs="Times New Roman"/>
          <w:szCs w:val="24"/>
        </w:rPr>
        <w:t xml:space="preserve"> and numerous phase transitions typically seen in hybrids</w:t>
      </w:r>
      <w:r w:rsidRPr="00C34675">
        <w:t>.</w:t>
      </w:r>
      <w:r w:rsidRPr="00C34675">
        <w:fldChar w:fldCharType="begin"/>
      </w:r>
      <w:r w:rsidR="008B17A7">
        <w:instrText xml:space="preserve"> ADDIN EN.CITE &lt;EndNote&gt;&lt;Cite&gt;&lt;Author&gt;Leijtens&lt;/Author&gt;&lt;Year&gt;2015&lt;/Year&gt;&lt;RecNum&gt;988&lt;/RecNum&gt;&lt;DisplayText&gt;&lt;style face="superscript"&gt;20&lt;/style&gt;&lt;/DisplayText&gt;&lt;record&gt;&lt;rec-number&gt;988&lt;/rec-number&gt;&lt;foreign-keys&gt;&lt;key app="EN" db-id="vpr9as2rawdd28e5aryxprt4dftzw9tvsf0t" timestamp="1540224525"&gt;988&lt;/key&gt;&lt;/foreign-keys&gt;&lt;ref-type name="Journal Article"&gt;17&lt;/ref-type&gt;&lt;contributors&gt;&lt;authors&gt;&lt;author&gt;Leijtens, Tomas&lt;/author&gt;&lt;author&gt;Eperon, Giles E&lt;/author&gt;&lt;author&gt;Noel, Nakita K&lt;/author&gt;&lt;author&gt;Habisreutinger, Severin N&lt;/author&gt;&lt;author&gt;Petrozza, Annamaria&lt;/author&gt;&lt;author&gt;Snaith, Henry J&lt;/author&gt;&lt;/authors&gt;&lt;/contributors&gt;&lt;titles&gt;&lt;title&gt;Stability of metal halide perovskite solar cells&lt;/title&gt;&lt;secondary-title&gt;Adv. En. Mater.&lt;/secondary-title&gt;&lt;/titles&gt;&lt;periodical&gt;&lt;full-title&gt;Adv. En. Mater.&lt;/full-title&gt;&lt;/periodical&gt;&lt;pages&gt;1500963&lt;/pages&gt;&lt;volume&gt;5&lt;/volume&gt;&lt;number&gt;20&lt;/number&gt;&lt;dates&gt;&lt;year&gt;2015&lt;/year&gt;&lt;/dates&gt;&lt;isbn&gt;1614-6832&lt;/isbn&gt;&lt;urls&gt;&lt;/urls&gt;&lt;/record&gt;&lt;/Cite&gt;&lt;/EndNote&gt;</w:instrText>
      </w:r>
      <w:r w:rsidRPr="00C34675">
        <w:fldChar w:fldCharType="separate"/>
      </w:r>
      <w:r w:rsidR="008B17A7" w:rsidRPr="008B17A7">
        <w:rPr>
          <w:noProof/>
          <w:vertAlign w:val="superscript"/>
        </w:rPr>
        <w:t>20</w:t>
      </w:r>
      <w:r w:rsidRPr="00C34675">
        <w:fldChar w:fldCharType="end"/>
      </w:r>
      <w:r w:rsidRPr="00C34675">
        <w:rPr>
          <w:rFonts w:eastAsia="Times New Roman" w:cs="Times New Roman"/>
          <w:szCs w:val="24"/>
        </w:rPr>
        <w:t xml:space="preserve"> </w:t>
      </w:r>
      <w:r w:rsidRPr="00C34675">
        <w:rPr>
          <w:rFonts w:cs="Times New Roman"/>
          <w:szCs w:val="24"/>
        </w:rPr>
        <w:t>For instance, hybrid perovskites such as CH</w:t>
      </w:r>
      <w:r w:rsidRPr="00C34675">
        <w:rPr>
          <w:rFonts w:cs="Times New Roman"/>
          <w:szCs w:val="24"/>
          <w:vertAlign w:val="subscript"/>
        </w:rPr>
        <w:t>3</w:t>
      </w:r>
      <w:r w:rsidRPr="00C34675">
        <w:rPr>
          <w:rFonts w:cs="Times New Roman"/>
          <w:szCs w:val="24"/>
        </w:rPr>
        <w:t>NH</w:t>
      </w:r>
      <w:r w:rsidRPr="00C34675">
        <w:rPr>
          <w:rFonts w:cs="Times New Roman"/>
          <w:szCs w:val="24"/>
          <w:vertAlign w:val="subscript"/>
        </w:rPr>
        <w:t>3</w:t>
      </w:r>
      <w:r w:rsidRPr="00C34675">
        <w:rPr>
          <w:rFonts w:cs="Times New Roman"/>
          <w:szCs w:val="24"/>
        </w:rPr>
        <w:t>PbI</w:t>
      </w:r>
      <w:r w:rsidRPr="00C34675">
        <w:rPr>
          <w:rFonts w:cs="Times New Roman"/>
          <w:szCs w:val="24"/>
          <w:vertAlign w:val="subscript"/>
        </w:rPr>
        <w:t>3</w:t>
      </w:r>
      <w:r w:rsidRPr="00C34675">
        <w:rPr>
          <w:rFonts w:cs="Times New Roman"/>
          <w:szCs w:val="24"/>
          <w:vertAlign w:val="subscript"/>
        </w:rPr>
        <w:fldChar w:fldCharType="begin"/>
      </w:r>
      <w:r w:rsidR="008B17A7">
        <w:rPr>
          <w:rFonts w:cs="Times New Roman"/>
          <w:szCs w:val="24"/>
          <w:vertAlign w:val="subscript"/>
        </w:rPr>
        <w:instrText xml:space="preserve"> ADDIN EN.CITE &lt;EndNote&gt;&lt;Cite&gt;&lt;Author&gt;Leijtens&lt;/Author&gt;&lt;Year&gt;2015&lt;/Year&gt;&lt;RecNum&gt;988&lt;/RecNum&gt;&lt;DisplayText&gt;&lt;style face="superscript"&gt;20&lt;/style&gt;&lt;/DisplayText&gt;&lt;record&gt;&lt;rec-number&gt;988&lt;/rec-number&gt;&lt;foreign-keys&gt;&lt;key app="EN" db-id="vpr9as2rawdd28e5aryxprt4dftzw9tvsf0t" timestamp="1540224525"&gt;988&lt;/key&gt;&lt;/foreign-keys&gt;&lt;ref-type name="Journal Article"&gt;17&lt;/ref-type&gt;&lt;contributors&gt;&lt;authors&gt;&lt;author&gt;Leijtens, Tomas&lt;/author&gt;&lt;author&gt;Eperon, Giles E&lt;/author&gt;&lt;author&gt;Noel, Nakita K&lt;/author&gt;&lt;author&gt;Habisreutinger, Severin N&lt;/author&gt;&lt;author&gt;Petrozza, Annamaria&lt;/author&gt;&lt;author&gt;Snaith, Henry J&lt;/author&gt;&lt;/authors&gt;&lt;/contributors&gt;&lt;titles&gt;&lt;title&gt;Stability of metal halide perovskite solar cells&lt;/title&gt;&lt;secondary-title&gt;Adv. En. Mater.&lt;/secondary-title&gt;&lt;/titles&gt;&lt;periodical&gt;&lt;full-title&gt;Adv. En. Mater.&lt;/full-title&gt;&lt;/periodical&gt;&lt;pages&gt;1500963&lt;/pages&gt;&lt;volume&gt;5&lt;/volume&gt;&lt;number&gt;20&lt;/number&gt;&lt;dates&gt;&lt;year&gt;2015&lt;/year&gt;&lt;/dates&gt;&lt;isbn&gt;1614-6832&lt;/isbn&gt;&lt;urls&gt;&lt;/urls&gt;&lt;/record&gt;&lt;/Cite&gt;&lt;/EndNote&gt;</w:instrText>
      </w:r>
      <w:r w:rsidRPr="00C34675">
        <w:rPr>
          <w:rFonts w:cs="Times New Roman"/>
          <w:szCs w:val="24"/>
          <w:vertAlign w:val="subscript"/>
        </w:rPr>
        <w:fldChar w:fldCharType="separate"/>
      </w:r>
      <w:r w:rsidR="008B17A7" w:rsidRPr="008B17A7">
        <w:rPr>
          <w:rFonts w:cs="Times New Roman"/>
          <w:noProof/>
          <w:szCs w:val="24"/>
          <w:vertAlign w:val="superscript"/>
        </w:rPr>
        <w:t>20</w:t>
      </w:r>
      <w:r w:rsidRPr="00C34675">
        <w:rPr>
          <w:rFonts w:cs="Times New Roman"/>
          <w:szCs w:val="24"/>
          <w:vertAlign w:val="subscript"/>
        </w:rPr>
        <w:fldChar w:fldCharType="end"/>
      </w:r>
      <w:r w:rsidRPr="00C34675">
        <w:rPr>
          <w:rFonts w:cs="Times New Roman"/>
          <w:szCs w:val="24"/>
        </w:rPr>
        <w:t xml:space="preserve"> and CH</w:t>
      </w:r>
      <w:r w:rsidRPr="00C34675">
        <w:rPr>
          <w:rFonts w:cs="Times New Roman"/>
          <w:szCs w:val="24"/>
          <w:vertAlign w:val="subscript"/>
        </w:rPr>
        <w:t>5</w:t>
      </w:r>
      <w:r w:rsidRPr="00C34675">
        <w:rPr>
          <w:rFonts w:cs="Times New Roman"/>
          <w:szCs w:val="24"/>
        </w:rPr>
        <w:t>N</w:t>
      </w:r>
      <w:r w:rsidRPr="00C34675">
        <w:rPr>
          <w:rFonts w:cs="Times New Roman"/>
          <w:szCs w:val="24"/>
          <w:vertAlign w:val="subscript"/>
        </w:rPr>
        <w:t>2</w:t>
      </w:r>
      <w:r w:rsidRPr="00C34675">
        <w:rPr>
          <w:rFonts w:cs="Times New Roman"/>
          <w:szCs w:val="24"/>
        </w:rPr>
        <w:t>SnI</w:t>
      </w:r>
      <w:r w:rsidRPr="00C34675">
        <w:rPr>
          <w:rFonts w:cs="Times New Roman"/>
          <w:szCs w:val="24"/>
          <w:vertAlign w:val="subscript"/>
        </w:rPr>
        <w:t>3</w:t>
      </w:r>
      <w:r w:rsidRPr="00C34675">
        <w:rPr>
          <w:rFonts w:cs="Times New Roman"/>
          <w:szCs w:val="24"/>
          <w:vertAlign w:val="subscript"/>
        </w:rPr>
        <w:fldChar w:fldCharType="begin"/>
      </w:r>
      <w:r w:rsidR="00896DC4">
        <w:rPr>
          <w:rFonts w:cs="Times New Roman"/>
          <w:szCs w:val="24"/>
          <w:vertAlign w:val="subscript"/>
        </w:rPr>
        <w:instrText xml:space="preserve"> ADDIN EN.CITE &lt;EndNote&gt;&lt;Cite&gt;&lt;Author&gt;Wei&lt;/Author&gt;&lt;Year&gt;2017&lt;/Year&gt;&lt;RecNum&gt;1010&lt;/RecNum&gt;&lt;DisplayText&gt;&lt;style face="superscript"&gt;177&lt;/style&gt;&lt;/DisplayText&gt;&lt;record&gt;&lt;rec-number&gt;1010&lt;/rec-number&gt;&lt;foreign-keys&gt;&lt;key app="EN" db-id="vpr9as2rawdd28e5aryxprt4dftzw9tvsf0t" timestamp="1541655216"&gt;1010&lt;/key&gt;&lt;/foreign-keys&gt;&lt;ref-type name="Journal Article"&gt;17&lt;/ref-type&gt;&lt;contributors&gt;&lt;authors&gt;&lt;author&gt;Wei, Fengxia&lt;/author&gt;&lt;author&gt;Deng, Zeyu&lt;/author&gt;&lt;author&gt;Sun, Shijing&lt;/author&gt;&lt;author&gt;Zhang, Fenghua&lt;/author&gt;&lt;author&gt;Evans, Donald M&lt;/author&gt;&lt;author&gt;Kieslich, Gregor&lt;/author&gt;&lt;author&gt;Tominaka, Satoshi&lt;/author&gt;&lt;author&gt;Carpenter, Michael A&lt;/author&gt;&lt;author&gt;Zhang, Jie&lt;/author&gt;&lt;author&gt;Bristowe, Paul D&lt;/author&gt;&lt;/authors&gt;&lt;/contributors&gt;&lt;titles&gt;&lt;title&gt;&lt;style face="normal" font="default" size="100%"&gt;Synthesis and properties of a lead-free hybrid double perovskite: (CH&lt;/style&gt;&lt;style face="subscript" font="default" size="100%"&gt;3&lt;/style&gt;&lt;style face="normal" font="default" size="100%"&gt;NH&lt;/style&gt;&lt;style face="subscript" font="default" size="100%"&gt;3&lt;/style&gt;&lt;style face="normal" font="default" size="100%"&gt;)&lt;/style&gt;&lt;style face="subscript" font="default" size="100%"&gt;2&lt;/style&gt;&lt;style face="normal" font="default" size="100%"&gt;AgBiBr&lt;/style&gt;&lt;style face="subscript" font="default" size="100%"&gt;6&lt;/style&gt;&lt;/title&gt;&lt;secondary-title&gt;Chemistry of Materials&lt;/secondary-title&gt;&lt;/titles&gt;&lt;periodical&gt;&lt;full-title&gt;Chemistry of Materials&lt;/full-title&gt;&lt;abbr-1&gt;Chem. Mater.&lt;/abbr-1&gt;&lt;abbr-2&gt;Chem Mater&lt;/abbr-2&gt;&lt;/periodical&gt;&lt;pages&gt;1089-1094&lt;/pages&gt;&lt;volume&gt;29&lt;/volume&gt;&lt;number&gt;3&lt;/number&gt;&lt;dates&gt;&lt;year&gt;2017&lt;/year&gt;&lt;/dates&gt;&lt;isbn&gt;0897-4756&lt;/isbn&gt;&lt;urls&gt;&lt;/urls&gt;&lt;/record&gt;&lt;/Cite&gt;&lt;/EndNote&gt;</w:instrText>
      </w:r>
      <w:r w:rsidRPr="00C34675">
        <w:rPr>
          <w:rFonts w:cs="Times New Roman"/>
          <w:szCs w:val="24"/>
          <w:vertAlign w:val="subscript"/>
        </w:rPr>
        <w:fldChar w:fldCharType="separate"/>
      </w:r>
      <w:r w:rsidR="00896DC4" w:rsidRPr="00896DC4">
        <w:rPr>
          <w:rFonts w:cs="Times New Roman"/>
          <w:noProof/>
          <w:szCs w:val="24"/>
          <w:vertAlign w:val="superscript"/>
        </w:rPr>
        <w:t>177</w:t>
      </w:r>
      <w:r w:rsidRPr="00C34675">
        <w:rPr>
          <w:rFonts w:cs="Times New Roman"/>
          <w:szCs w:val="24"/>
          <w:vertAlign w:val="subscript"/>
        </w:rPr>
        <w:fldChar w:fldCharType="end"/>
      </w:r>
      <w:r w:rsidRPr="00C34675">
        <w:rPr>
          <w:rFonts w:cs="Times New Roman"/>
          <w:szCs w:val="24"/>
        </w:rPr>
        <w:t xml:space="preserve"> suffer from degradation due to moisture under ambient conditions. Furthermore, they are reported to have thermal decomposition temperatures of 176 °C and 100 °C, respectively. It has been reported that the use of Cs</w:t>
      </w:r>
      <w:r w:rsidRPr="00C34675">
        <w:rPr>
          <w:rFonts w:cs="Times New Roman"/>
          <w:szCs w:val="24"/>
          <w:vertAlign w:val="superscript"/>
        </w:rPr>
        <w:t>+</w:t>
      </w:r>
      <w:r w:rsidRPr="00C34675">
        <w:rPr>
          <w:rFonts w:cs="Times New Roman"/>
          <w:szCs w:val="24"/>
        </w:rPr>
        <w:t xml:space="preserve"> instead of organic cations promote much more stable compounds, as seen in CsPbI</w:t>
      </w:r>
      <w:r w:rsidRPr="00C34675">
        <w:rPr>
          <w:rFonts w:cs="Times New Roman"/>
          <w:szCs w:val="24"/>
          <w:vertAlign w:val="subscript"/>
        </w:rPr>
        <w:t>2</w:t>
      </w:r>
      <w:r w:rsidRPr="00C34675">
        <w:rPr>
          <w:rFonts w:cs="Times New Roman"/>
          <w:szCs w:val="24"/>
        </w:rPr>
        <w:t>Br, which is thermally stable up to 463 °C, although this material also suffers from moisture degradation within hours of being left in air under ambient conditions.</w:t>
      </w:r>
      <w:r w:rsidRPr="00C34675">
        <w:rPr>
          <w:rFonts w:cs="Times New Roman"/>
          <w:szCs w:val="24"/>
        </w:rPr>
        <w:fldChar w:fldCharType="begin"/>
      </w:r>
      <w:r w:rsidR="00896DC4">
        <w:rPr>
          <w:rFonts w:cs="Times New Roman"/>
          <w:szCs w:val="24"/>
        </w:rPr>
        <w:instrText xml:space="preserve"> ADDIN EN.CITE &lt;EndNote&gt;&lt;Cite&gt;&lt;Author&gt;Mariotti&lt;/Author&gt;&lt;Year&gt;2018&lt;/Year&gt;&lt;RecNum&gt;1114&lt;/RecNum&gt;&lt;DisplayText&gt;&lt;style face="superscript"&gt;450&lt;/style&gt;&lt;/DisplayText&gt;&lt;record&gt;&lt;rec-number&gt;1114&lt;/rec-number&gt;&lt;foreign-keys&gt;&lt;key app="EN" db-id="vpr9as2rawdd28e5aryxprt4dftzw9tvsf0t" timestamp="1549935529"&gt;1114&lt;/key&gt;&lt;/foreign-keys&gt;&lt;ref-type name="Journal Article"&gt;17&lt;/ref-type&gt;&lt;contributors&gt;&lt;authors&gt;&lt;author&gt;Mariotti, Silvia&lt;/author&gt;&lt;author&gt;Hutter, Oliver S.&lt;/author&gt;&lt;author&gt;Phillips, Laurie J.&lt;/author&gt;&lt;author&gt;Yates, Peter J.&lt;/author&gt;&lt;author&gt;Kundu, Biswajit&lt;/author&gt;&lt;author&gt;Durose, Ken&lt;/author&gt;&lt;/authors&gt;&lt;/contributors&gt;&lt;titles&gt;&lt;title&gt;&lt;style face="normal" font="default" size="100%"&gt;Stability and Performance of CsPbI&lt;/style&gt;&lt;style face="subscript" font="default" size="100%"&gt;2&lt;/style&gt;&lt;style face="normal" font="default" size="100%"&gt;Br Thin Films and Solar Cell Devices&lt;/style&gt;&lt;/title&gt;&lt;secondary-title&gt;ACS App. Mater. Inter.&lt;/secondary-title&gt;&lt;/titles&gt;&lt;periodical&gt;&lt;full-title&gt;ACS App. Mater. Inter.&lt;/full-title&gt;&lt;/periodical&gt;&lt;pages&gt;3750-3760&lt;/pages&gt;&lt;volume&gt;10&lt;/volume&gt;&lt;number&gt;4&lt;/number&gt;&lt;dates&gt;&lt;year&gt;2018&lt;/year&gt;&lt;pub-dates&gt;&lt;date&gt;2018/01/31&lt;/date&gt;&lt;/pub-dates&gt;&lt;/dates&gt;&lt;publisher&gt;American Chemical Society&lt;/publisher&gt;&lt;isbn&gt;1944-8244&lt;/isbn&gt;&lt;urls&gt;&lt;related-urls&gt;&lt;url&gt;https://doi.org/10.1021/acsami.7b14039&lt;/url&gt;&lt;/related-urls&gt;&lt;/urls&gt;&lt;electronic-resource-num&gt;10.1021/acsami.7b14039&lt;/electronic-resource-num&gt;&lt;/record&gt;&lt;/Cite&gt;&lt;/EndNote&gt;</w:instrText>
      </w:r>
      <w:r w:rsidRPr="00C34675">
        <w:rPr>
          <w:rFonts w:cs="Times New Roman"/>
          <w:szCs w:val="24"/>
        </w:rPr>
        <w:fldChar w:fldCharType="separate"/>
      </w:r>
      <w:r w:rsidR="00896DC4" w:rsidRPr="00896DC4">
        <w:rPr>
          <w:rFonts w:cs="Times New Roman"/>
          <w:noProof/>
          <w:szCs w:val="24"/>
          <w:vertAlign w:val="superscript"/>
        </w:rPr>
        <w:t>450</w:t>
      </w:r>
      <w:r w:rsidRPr="00C34675">
        <w:rPr>
          <w:rFonts w:cs="Times New Roman"/>
          <w:szCs w:val="24"/>
        </w:rPr>
        <w:fldChar w:fldCharType="end"/>
      </w:r>
      <w:r w:rsidRPr="00C34675">
        <w:rPr>
          <w:rFonts w:cs="Times New Roman"/>
          <w:szCs w:val="24"/>
        </w:rPr>
        <w:t xml:space="preserve"> For the CsCu</w:t>
      </w:r>
      <w:r w:rsidRPr="00C34675">
        <w:rPr>
          <w:rFonts w:cs="Times New Roman"/>
          <w:szCs w:val="24"/>
          <w:vertAlign w:val="subscript"/>
        </w:rPr>
        <w:t>2</w:t>
      </w:r>
      <w:r w:rsidRPr="00C34675">
        <w:rPr>
          <w:rFonts w:cs="Times New Roman"/>
          <w:szCs w:val="24"/>
        </w:rPr>
        <w:t>X</w:t>
      </w:r>
      <w:r w:rsidRPr="00C34675">
        <w:rPr>
          <w:rFonts w:cs="Times New Roman"/>
          <w:szCs w:val="24"/>
          <w:vertAlign w:val="subscript"/>
        </w:rPr>
        <w:t>3</w:t>
      </w:r>
      <w:r w:rsidRPr="00C34675">
        <w:rPr>
          <w:rFonts w:cs="Times New Roman"/>
          <w:szCs w:val="24"/>
        </w:rPr>
        <w:t xml:space="preserve"> family, the use of both Cs</w:t>
      </w:r>
      <w:r w:rsidRPr="00C34675">
        <w:rPr>
          <w:rFonts w:cs="Times New Roman"/>
          <w:szCs w:val="24"/>
          <w:vertAlign w:val="superscript"/>
        </w:rPr>
        <w:t>+</w:t>
      </w:r>
      <w:r w:rsidRPr="00C34675">
        <w:rPr>
          <w:rFonts w:cs="Times New Roman"/>
          <w:szCs w:val="24"/>
        </w:rPr>
        <w:t xml:space="preserve"> and Cu</w:t>
      </w:r>
      <w:r w:rsidRPr="00C34675">
        <w:rPr>
          <w:rFonts w:cs="Times New Roman"/>
          <w:szCs w:val="24"/>
          <w:vertAlign w:val="superscript"/>
        </w:rPr>
        <w:t>+</w:t>
      </w:r>
      <w:r w:rsidRPr="00C34675">
        <w:rPr>
          <w:rFonts w:cs="Times New Roman"/>
          <w:szCs w:val="24"/>
        </w:rPr>
        <w:t xml:space="preserve"> affords a significant improvement of the air and thermal stability. All </w:t>
      </w:r>
      <w:r w:rsidRPr="00C34675">
        <w:rPr>
          <w:rFonts w:cs="Times New Roman"/>
          <w:szCs w:val="24"/>
        </w:rPr>
        <w:lastRenderedPageBreak/>
        <w:t xml:space="preserve">members of this family exhibit no noticeable sign of impurity formation or loss of crystallinity according to our periodic PXRD measurement over two months (Figure </w:t>
      </w:r>
      <w:r w:rsidR="00390099">
        <w:rPr>
          <w:rFonts w:cs="Times New Roman"/>
          <w:szCs w:val="24"/>
        </w:rPr>
        <w:t>5</w:t>
      </w:r>
      <w:r w:rsidRPr="00C34675">
        <w:rPr>
          <w:rFonts w:cs="Times New Roman"/>
          <w:szCs w:val="24"/>
        </w:rPr>
        <w:t>3), suggesting their excellent stability under ambient air and moisture conditions. Interestingly, high stability has also been reported for Cs</w:t>
      </w:r>
      <w:r w:rsidRPr="00C34675">
        <w:rPr>
          <w:rFonts w:cs="Times New Roman"/>
          <w:szCs w:val="24"/>
          <w:vertAlign w:val="subscript"/>
        </w:rPr>
        <w:t>3</w:t>
      </w:r>
      <w:r w:rsidRPr="00C34675">
        <w:rPr>
          <w:rFonts w:cs="Times New Roman"/>
          <w:szCs w:val="24"/>
        </w:rPr>
        <w:t>Cu</w:t>
      </w:r>
      <w:r w:rsidRPr="00C34675">
        <w:rPr>
          <w:rFonts w:cs="Times New Roman"/>
          <w:szCs w:val="24"/>
          <w:vertAlign w:val="subscript"/>
        </w:rPr>
        <w:t>2</w:t>
      </w:r>
      <w:r w:rsidRPr="00C34675">
        <w:rPr>
          <w:rFonts w:cs="Times New Roman"/>
          <w:szCs w:val="24"/>
        </w:rPr>
        <w:t>I</w:t>
      </w:r>
      <w:r w:rsidRPr="00C34675">
        <w:rPr>
          <w:rFonts w:cs="Times New Roman"/>
          <w:szCs w:val="24"/>
          <w:vertAlign w:val="subscript"/>
        </w:rPr>
        <w:t>5</w:t>
      </w:r>
      <w:r w:rsidRPr="00C34675">
        <w:rPr>
          <w:rFonts w:cs="Times New Roman"/>
          <w:szCs w:val="24"/>
        </w:rPr>
        <w:t>,</w:t>
      </w:r>
      <w:r w:rsidRPr="00C34675">
        <w:rPr>
          <w:rFonts w:cs="Times New Roman"/>
          <w:szCs w:val="24"/>
        </w:rPr>
        <w:fldChar w:fldCharType="begin">
          <w:fldData xml:space="preserve">PEVuZE5vdGU+PENpdGU+PEF1dGhvcj5KdW48L0F1dGhvcj48WWVhcj4yMDE4PC9ZZWFyPjxSZWNO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PEVuZE5vdGU+PENpdGU+PEF1dGhvcj5KdW48L0F1dGhvcj48WWVhcj4yMDE4PC9ZZWFyPjxSZWNO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C34675">
        <w:rPr>
          <w:rFonts w:cs="Times New Roman"/>
          <w:szCs w:val="24"/>
        </w:rPr>
      </w:r>
      <w:r w:rsidRPr="00C34675">
        <w:rPr>
          <w:rFonts w:cs="Times New Roman"/>
          <w:szCs w:val="24"/>
        </w:rPr>
        <w:fldChar w:fldCharType="separate"/>
      </w:r>
      <w:r w:rsidR="00896DC4" w:rsidRPr="00896DC4">
        <w:rPr>
          <w:rFonts w:cs="Times New Roman"/>
          <w:noProof/>
          <w:szCs w:val="24"/>
          <w:vertAlign w:val="superscript"/>
        </w:rPr>
        <w:t>183, 451</w:t>
      </w:r>
      <w:r w:rsidRPr="00C34675">
        <w:rPr>
          <w:rFonts w:cs="Times New Roman"/>
          <w:szCs w:val="24"/>
        </w:rPr>
        <w:fldChar w:fldCharType="end"/>
      </w:r>
      <w:r w:rsidRPr="00C34675">
        <w:rPr>
          <w:rFonts w:cs="Times New Roman"/>
          <w:szCs w:val="24"/>
        </w:rPr>
        <w:t xml:space="preserve"> suggesting that the phases in CsX-CuX system are favorable in this regard compared to the analogous heavily-studied CsX-PbX</w:t>
      </w:r>
      <w:r w:rsidRPr="00C34675">
        <w:rPr>
          <w:rFonts w:cs="Times New Roman"/>
          <w:szCs w:val="24"/>
          <w:vertAlign w:val="subscript"/>
        </w:rPr>
        <w:t>2</w:t>
      </w:r>
      <w:r w:rsidRPr="00C34675">
        <w:rPr>
          <w:rFonts w:cs="Times New Roman"/>
          <w:szCs w:val="24"/>
        </w:rPr>
        <w:t xml:space="preserve"> system. CsCu</w:t>
      </w:r>
      <w:r w:rsidRPr="00C34675">
        <w:rPr>
          <w:rFonts w:cs="Times New Roman"/>
          <w:szCs w:val="24"/>
          <w:vertAlign w:val="subscript"/>
        </w:rPr>
        <w:t>2</w:t>
      </w:r>
      <w:r w:rsidRPr="00C34675">
        <w:rPr>
          <w:rFonts w:cs="Times New Roman"/>
          <w:szCs w:val="24"/>
        </w:rPr>
        <w:t>X</w:t>
      </w:r>
      <w:r w:rsidRPr="00C34675">
        <w:rPr>
          <w:rFonts w:cs="Times New Roman"/>
          <w:szCs w:val="24"/>
          <w:vertAlign w:val="subscript"/>
        </w:rPr>
        <w:t>3</w:t>
      </w:r>
      <w:r w:rsidRPr="00C34675">
        <w:rPr>
          <w:rFonts w:cs="Times New Roman"/>
          <w:szCs w:val="24"/>
        </w:rPr>
        <w:t xml:space="preserve"> shows no signs of thermal decomposition up to 495 °C (Figure </w:t>
      </w:r>
      <w:r w:rsidR="00390099">
        <w:rPr>
          <w:rFonts w:cs="Times New Roman"/>
          <w:szCs w:val="24"/>
        </w:rPr>
        <w:t>5</w:t>
      </w:r>
      <w:r w:rsidRPr="00C34675">
        <w:rPr>
          <w:rFonts w:cs="Times New Roman"/>
          <w:szCs w:val="24"/>
        </w:rPr>
        <w:t>3) after two heating-cooling cycles of DSC/TGA. These results are in a stark contrast to that reported for the state-of-the-art photovoltaic material CH</w:t>
      </w:r>
      <w:r w:rsidRPr="00C34675">
        <w:rPr>
          <w:rFonts w:cs="Times New Roman"/>
          <w:szCs w:val="24"/>
          <w:vertAlign w:val="subscript"/>
        </w:rPr>
        <w:t>3</w:t>
      </w:r>
      <w:r w:rsidRPr="00C34675">
        <w:rPr>
          <w:rFonts w:cs="Times New Roman"/>
          <w:szCs w:val="24"/>
        </w:rPr>
        <w:t>NH</w:t>
      </w:r>
      <w:r w:rsidRPr="00C34675">
        <w:rPr>
          <w:rFonts w:cs="Times New Roman"/>
          <w:szCs w:val="24"/>
          <w:vertAlign w:val="subscript"/>
        </w:rPr>
        <w:t>3</w:t>
      </w:r>
      <w:r w:rsidRPr="00C34675">
        <w:rPr>
          <w:rFonts w:cs="Times New Roman"/>
          <w:szCs w:val="24"/>
        </w:rPr>
        <w:t>PbI</w:t>
      </w:r>
      <w:r w:rsidRPr="00C34675">
        <w:rPr>
          <w:rFonts w:cs="Times New Roman"/>
          <w:szCs w:val="24"/>
          <w:vertAlign w:val="subscript"/>
        </w:rPr>
        <w:t>3</w:t>
      </w:r>
      <w:r w:rsidRPr="00C34675">
        <w:rPr>
          <w:rFonts w:cs="Times New Roman"/>
          <w:szCs w:val="24"/>
        </w:rPr>
        <w:t>.</w:t>
      </w:r>
      <w:r w:rsidRPr="00C34675">
        <w:rPr>
          <w:rFonts w:cs="Times New Roman"/>
          <w:szCs w:val="24"/>
        </w:rPr>
        <w:fldChar w:fldCharType="begin"/>
      </w:r>
      <w:r w:rsidR="00896DC4">
        <w:rPr>
          <w:rFonts w:cs="Times New Roman"/>
          <w:szCs w:val="24"/>
        </w:rPr>
        <w:instrText xml:space="preserve"> ADDIN EN.CITE &lt;EndNote&gt;&lt;Cite&gt;&lt;Author&gt;Leijtens&lt;/Author&gt;&lt;Year&gt;2017&lt;/Year&gt;&lt;RecNum&gt;1012&lt;/RecNum&gt;&lt;DisplayText&gt;&lt;style face="superscript"&gt;423&lt;/style&gt;&lt;/DisplayText&gt;&lt;record&gt;&lt;rec-number&gt;1012&lt;/rec-number&gt;&lt;foreign-keys&gt;&lt;key app="EN" db-id="vpr9as2rawdd28e5aryxprt4dftzw9tvsf0t" timestamp="1541655400"&gt;1012&lt;/key&gt;&lt;/foreign-keys&gt;&lt;ref-type name="Journal Article"&gt;17&lt;/ref-type&gt;&lt;contributors&gt;&lt;authors&gt;&lt;author&gt;Leijtens, Tomas&lt;/author&gt;&lt;author&gt;Prasanna, Rohit&lt;/author&gt;&lt;author&gt;Gold-Parker, Aryeh&lt;/author&gt;&lt;author&gt;Toney, Michael F.&lt;/author&gt;&lt;author&gt;McGehee, Michael D.&lt;/author&gt;&lt;/authors&gt;&lt;/contributors&gt;&lt;titles&gt;&lt;title&gt;Mechanism of Tin Oxidation and Stabilization by Lead Substitution in Tin Halide Perovskites&lt;/title&gt;&lt;secondary-title&gt;ACS En. Lett.&lt;/secondary-title&gt;&lt;/titles&gt;&lt;periodical&gt;&lt;full-title&gt;ACS En. Lett.&lt;/full-title&gt;&lt;/periodical&gt;&lt;pages&gt;2159-2165&lt;/pages&gt;&lt;volume&gt;2&lt;/volume&gt;&lt;number&gt;9&lt;/number&gt;&lt;dates&gt;&lt;year&gt;2017&lt;/year&gt;&lt;pub-dates&gt;&lt;date&gt;2017/09/08&lt;/date&gt;&lt;/pub-dates&gt;&lt;/dates&gt;&lt;publisher&gt;American Chemical Society&lt;/publisher&gt;&lt;urls&gt;&lt;related-urls&gt;&lt;url&gt;https://doi.org/10.1021/acsenergylett.7b00636&lt;/url&gt;&lt;/related-urls&gt;&lt;/urls&gt;&lt;electronic-resource-num&gt;10.1021/acsenergylett.7b00636&lt;/electronic-resource-num&gt;&lt;/record&gt;&lt;/Cite&gt;&lt;/EndNote&gt;</w:instrText>
      </w:r>
      <w:r w:rsidRPr="00C34675">
        <w:rPr>
          <w:rFonts w:cs="Times New Roman"/>
          <w:szCs w:val="24"/>
        </w:rPr>
        <w:fldChar w:fldCharType="separate"/>
      </w:r>
      <w:r w:rsidR="00896DC4" w:rsidRPr="00896DC4">
        <w:rPr>
          <w:rFonts w:cs="Times New Roman"/>
          <w:noProof/>
          <w:szCs w:val="24"/>
          <w:vertAlign w:val="superscript"/>
        </w:rPr>
        <w:t>423</w:t>
      </w:r>
      <w:r w:rsidRPr="00C34675">
        <w:rPr>
          <w:rFonts w:cs="Times New Roman"/>
          <w:szCs w:val="24"/>
        </w:rPr>
        <w:fldChar w:fldCharType="end"/>
      </w:r>
    </w:p>
    <w:p w14:paraId="0426AD1A" w14:textId="550D5080" w:rsidR="00D04378" w:rsidRDefault="00D04378" w:rsidP="00CE3348">
      <w:pPr>
        <w:spacing w:line="480" w:lineRule="auto"/>
        <w:ind w:firstLine="720"/>
        <w:jc w:val="both"/>
        <w:rPr>
          <w:rFonts w:cs="Times New Roman"/>
          <w:szCs w:val="24"/>
        </w:rPr>
      </w:pPr>
      <w:r w:rsidRPr="00C34675">
        <w:rPr>
          <w:rFonts w:cs="Times New Roman"/>
          <w:szCs w:val="24"/>
        </w:rPr>
        <w:t>Phase transitions within operation temperature range of materials such as MAPbI</w:t>
      </w:r>
      <w:r w:rsidRPr="00C34675">
        <w:rPr>
          <w:rFonts w:cs="Times New Roman"/>
          <w:szCs w:val="24"/>
          <w:vertAlign w:val="subscript"/>
        </w:rPr>
        <w:t>3</w:t>
      </w:r>
      <w:r w:rsidRPr="00C34675">
        <w:rPr>
          <w:rFonts w:cs="Times New Roman"/>
          <w:szCs w:val="24"/>
        </w:rPr>
        <w:t xml:space="preserve"> have been shown to detrimentally reduce device lifetime and overall efficiency,</w:t>
      </w:r>
      <w:r w:rsidRPr="00C34675">
        <w:rPr>
          <w:rFonts w:cs="Times New Roman"/>
          <w:szCs w:val="24"/>
        </w:rPr>
        <w:fldChar w:fldCharType="begin"/>
      </w:r>
      <w:r w:rsidR="00896DC4">
        <w:rPr>
          <w:rFonts w:cs="Times New Roman"/>
          <w:szCs w:val="24"/>
        </w:rPr>
        <w:instrText xml:space="preserve"> ADDIN EN.CITE &lt;EndNote&gt;&lt;Cite&gt;&lt;Author&gt;Qin&lt;/Author&gt;&lt;Year&gt;2019&lt;/Year&gt;&lt;RecNum&gt;1221&lt;/RecNum&gt;&lt;DisplayText&gt;&lt;style face="superscript"&gt;452&lt;/style&gt;&lt;/DisplayText&gt;&lt;record&gt;&lt;rec-number&gt;1221&lt;/rec-number&gt;&lt;foreign-keys&gt;&lt;key app="EN" db-id="vpr9as2rawdd28e5aryxprt4dftzw9tvsf0t" timestamp="1557166734"&gt;1221&lt;/key&gt;&lt;/foreign-keys&gt;&lt;ref-type name="Journal Article"&gt;17&lt;/ref-type&gt;&lt;contributors&gt;&lt;authors&gt;&lt;author&gt;Qin, Chuanjiang&lt;/author&gt;&lt;author&gt;Matsushima, Toshinori&lt;/author&gt;&lt;author&gt;Klotz, Dino&lt;/author&gt;&lt;author&gt;Fujihara, Takashi&lt;/author&gt;&lt;author&gt;Adachi, Chihaya&lt;/author&gt;&lt;/authors&gt;&lt;/contributors&gt;&lt;titles&gt;&lt;title&gt;The Relation of Phase‐Transition Effects and Thermal Stability of Planar Perovskite Solar Cells&lt;/title&gt;&lt;secondary-title&gt;Adv. Sci.&lt;/secondary-title&gt;&lt;/titles&gt;&lt;periodical&gt;&lt;full-title&gt;Adv. Sci.&lt;/full-title&gt;&lt;/periodical&gt;&lt;pages&gt;1801079&lt;/pages&gt;&lt;volume&gt;6&lt;/volume&gt;&lt;number&gt;1&lt;/number&gt;&lt;dates&gt;&lt;year&gt;2019&lt;/year&gt;&lt;/dates&gt;&lt;isbn&gt;2198-3844&lt;/isbn&gt;&lt;urls&gt;&lt;/urls&gt;&lt;/record&gt;&lt;/Cite&gt;&lt;/EndNote&gt;</w:instrText>
      </w:r>
      <w:r w:rsidRPr="00C34675">
        <w:rPr>
          <w:rFonts w:cs="Times New Roman"/>
          <w:szCs w:val="24"/>
        </w:rPr>
        <w:fldChar w:fldCharType="separate"/>
      </w:r>
      <w:r w:rsidR="00896DC4" w:rsidRPr="00896DC4">
        <w:rPr>
          <w:rFonts w:cs="Times New Roman"/>
          <w:noProof/>
          <w:szCs w:val="24"/>
          <w:vertAlign w:val="superscript"/>
        </w:rPr>
        <w:t>452</w:t>
      </w:r>
      <w:r w:rsidRPr="00C34675">
        <w:rPr>
          <w:rFonts w:cs="Times New Roman"/>
          <w:szCs w:val="24"/>
        </w:rPr>
        <w:fldChar w:fldCharType="end"/>
      </w:r>
      <w:r w:rsidRPr="00C34675">
        <w:rPr>
          <w:rFonts w:cs="Times New Roman"/>
          <w:szCs w:val="24"/>
        </w:rPr>
        <w:t xml:space="preserve"> making the structural and phase transitions of new materials prior to incorporating them into devices that much more important. DSC measurements were performed to confirm the results previously reported in the CsX-CuX phase diagrams.</w:t>
      </w:r>
      <w:r w:rsidRPr="00C34675">
        <w:rPr>
          <w:rFonts w:cs="Times New Roman"/>
          <w:szCs w:val="24"/>
        </w:rPr>
        <w:fldChar w:fldCharType="begin">
          <w:fldData xml:space="preserve">PEVuZE5vdGU+PENpdGU+PEF1dGhvcj5Xb2pha293c2thPC9BdXRob3I+PFllYXI+MjAwNjwvWWVh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PEVuZE5vdGU+PENpdGU+PEF1dGhvcj5Xb2pha293c2thPC9BdXRob3I+PFllYXI+MjAwNjwvWWVh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C34675">
        <w:rPr>
          <w:rFonts w:cs="Times New Roman"/>
          <w:szCs w:val="24"/>
        </w:rPr>
      </w:r>
      <w:r w:rsidRPr="00C34675">
        <w:rPr>
          <w:rFonts w:cs="Times New Roman"/>
          <w:szCs w:val="24"/>
        </w:rPr>
        <w:fldChar w:fldCharType="separate"/>
      </w:r>
      <w:r w:rsidR="00896DC4" w:rsidRPr="00896DC4">
        <w:rPr>
          <w:rFonts w:cs="Times New Roman"/>
          <w:noProof/>
          <w:szCs w:val="24"/>
          <w:vertAlign w:val="superscript"/>
        </w:rPr>
        <w:t>413-414, 453</w:t>
      </w:r>
      <w:r w:rsidRPr="00C34675">
        <w:rPr>
          <w:rFonts w:cs="Times New Roman"/>
          <w:szCs w:val="24"/>
        </w:rPr>
        <w:fldChar w:fldCharType="end"/>
      </w:r>
      <w:r w:rsidRPr="00C34675">
        <w:rPr>
          <w:rFonts w:cs="Times New Roman"/>
          <w:szCs w:val="24"/>
        </w:rPr>
        <w:t xml:space="preserve"> From these measurements, as shown in Figure </w:t>
      </w:r>
      <w:r w:rsidR="00390099">
        <w:rPr>
          <w:rFonts w:cs="Times New Roman"/>
          <w:szCs w:val="24"/>
        </w:rPr>
        <w:t>5</w:t>
      </w:r>
      <w:r w:rsidRPr="00C34675">
        <w:rPr>
          <w:rFonts w:cs="Times New Roman"/>
          <w:szCs w:val="24"/>
        </w:rPr>
        <w:t>4, the CsCu</w:t>
      </w:r>
      <w:r w:rsidRPr="00C34675">
        <w:rPr>
          <w:rFonts w:cs="Times New Roman"/>
          <w:szCs w:val="24"/>
          <w:vertAlign w:val="subscript"/>
        </w:rPr>
        <w:t>2</w:t>
      </w:r>
      <w:r w:rsidRPr="00C34675">
        <w:rPr>
          <w:rFonts w:cs="Times New Roman"/>
          <w:szCs w:val="24"/>
        </w:rPr>
        <w:t>X</w:t>
      </w:r>
      <w:r w:rsidRPr="00C34675">
        <w:rPr>
          <w:rFonts w:cs="Times New Roman"/>
          <w:szCs w:val="24"/>
          <w:vertAlign w:val="subscript"/>
        </w:rPr>
        <w:t>3</w:t>
      </w:r>
      <w:r w:rsidRPr="00C34675">
        <w:rPr>
          <w:rFonts w:cs="Times New Roman"/>
          <w:szCs w:val="24"/>
        </w:rPr>
        <w:t xml:space="preserve"> family members exhibit congruent melting behavior, with melting occurring at 270 °C, 351 °C and 374 °C for CsCu</w:t>
      </w:r>
      <w:r w:rsidRPr="00C34675">
        <w:rPr>
          <w:rFonts w:cs="Times New Roman"/>
          <w:szCs w:val="24"/>
          <w:vertAlign w:val="subscript"/>
        </w:rPr>
        <w:t>2</w:t>
      </w:r>
      <w:r w:rsidRPr="00C34675">
        <w:rPr>
          <w:rFonts w:cs="Times New Roman"/>
          <w:szCs w:val="24"/>
        </w:rPr>
        <w:t>Cl</w:t>
      </w:r>
      <w:r w:rsidRPr="00C34675">
        <w:rPr>
          <w:rFonts w:cs="Times New Roman"/>
          <w:szCs w:val="24"/>
          <w:vertAlign w:val="subscript"/>
        </w:rPr>
        <w:t>3</w:t>
      </w:r>
      <w:r w:rsidRPr="00C34675">
        <w:rPr>
          <w:rFonts w:cs="Times New Roman"/>
          <w:szCs w:val="24"/>
        </w:rPr>
        <w:t>, CsCu</w:t>
      </w:r>
      <w:r w:rsidRPr="00C34675">
        <w:rPr>
          <w:rFonts w:cs="Times New Roman"/>
          <w:szCs w:val="24"/>
          <w:vertAlign w:val="subscript"/>
        </w:rPr>
        <w:t>2</w:t>
      </w:r>
      <w:r w:rsidRPr="00C34675">
        <w:rPr>
          <w:rFonts w:cs="Times New Roman"/>
          <w:szCs w:val="24"/>
        </w:rPr>
        <w:t>Br</w:t>
      </w:r>
      <w:r w:rsidRPr="00C34675">
        <w:rPr>
          <w:rFonts w:cs="Times New Roman"/>
          <w:szCs w:val="24"/>
          <w:vertAlign w:val="subscript"/>
        </w:rPr>
        <w:t>3</w:t>
      </w:r>
      <w:r w:rsidRPr="00C34675">
        <w:rPr>
          <w:rFonts w:cs="Times New Roman"/>
          <w:szCs w:val="24"/>
        </w:rPr>
        <w:t xml:space="preserve"> and CsCu</w:t>
      </w:r>
      <w:r w:rsidRPr="00C34675">
        <w:rPr>
          <w:rFonts w:cs="Times New Roman"/>
          <w:szCs w:val="24"/>
          <w:vertAlign w:val="subscript"/>
        </w:rPr>
        <w:t>2</w:t>
      </w:r>
      <w:r w:rsidRPr="00C34675">
        <w:rPr>
          <w:rFonts w:cs="Times New Roman"/>
          <w:szCs w:val="24"/>
        </w:rPr>
        <w:t>I</w:t>
      </w:r>
      <w:r w:rsidRPr="00C34675">
        <w:rPr>
          <w:rFonts w:cs="Times New Roman"/>
          <w:szCs w:val="24"/>
          <w:vertAlign w:val="subscript"/>
        </w:rPr>
        <w:t>3</w:t>
      </w:r>
      <w:r w:rsidRPr="00C34675">
        <w:rPr>
          <w:rFonts w:cs="Times New Roman"/>
          <w:szCs w:val="24"/>
        </w:rPr>
        <w:t>, respectively, which are in excellent agreement with the melting points reported in literature.</w:t>
      </w:r>
      <w:r w:rsidRPr="00C34675">
        <w:rPr>
          <w:rFonts w:cs="Times New Roman"/>
          <w:szCs w:val="24"/>
        </w:rPr>
        <w:fldChar w:fldCharType="begin"/>
      </w:r>
      <w:r w:rsidR="00896DC4">
        <w:rPr>
          <w:rFonts w:cs="Times New Roman"/>
          <w:szCs w:val="24"/>
        </w:rPr>
        <w:instrText xml:space="preserve"> ADDIN EN.CITE &lt;EndNote&gt;&lt;Cite&gt;&lt;Author&gt;Wojakowska&lt;/Author&gt;&lt;Year&gt;2000&lt;/Year&gt;&lt;RecNum&gt;875&lt;/RecNum&gt;&lt;DisplayText&gt;&lt;style face="superscript"&gt;413-414&lt;/style&gt;&lt;/DisplayText&gt;&lt;record&gt;&lt;rec-number&gt;875&lt;/rec-number&gt;&lt;foreign-keys&gt;&lt;key app="EN" db-id="vpr9as2rawdd28e5aryxprt4dftzw9tvsf0t" timestamp="1530565131"&gt;875&lt;/key&gt;&lt;/foreign-keys&gt;&lt;ref-type name="Journal Article"&gt;17&lt;/ref-type&gt;&lt;contributors&gt;&lt;authors&gt;&lt;author&gt;Wojakowska, A&lt;/author&gt;&lt;author&gt;Krzyżak, E&lt;/author&gt;&lt;author&gt;Wojakowski, A&lt;/author&gt;&lt;/authors&gt;&lt;/contributors&gt;&lt;titles&gt;&lt;title&gt;Phase diagram for the CuBr–CsBr system&lt;/title&gt;&lt;secondary-title&gt;Thermochimica acta&lt;/secondary-title&gt;&lt;/titles&gt;&lt;periodical&gt;&lt;full-title&gt;Thermochimica Acta&lt;/full-title&gt;&lt;abbr-1&gt;Thermochim. Acta&lt;/abbr-1&gt;&lt;abbr-2&gt;Thermochim Acta&lt;/abbr-2&gt;&lt;/periodical&gt;&lt;pages&gt;55-59&lt;/pages&gt;&lt;volume&gt;344&lt;/volume&gt;&lt;number&gt;1-2&lt;/number&gt;&lt;dates&gt;&lt;year&gt;2000&lt;/year&gt;&lt;/dates&gt;&lt;isbn&gt;0040-6031&lt;/isbn&gt;&lt;urls&gt;&lt;/urls&gt;&lt;/record&gt;&lt;/Cite&gt;&lt;Cite&gt;&lt;Author&gt;Wojakowska&lt;/Author&gt;&lt;Year&gt;2003&lt;/Year&gt;&lt;RecNum&gt;876&lt;/RecNum&gt;&lt;record&gt;&lt;rec-number&gt;876&lt;/rec-number&gt;&lt;foreign-keys&gt;&lt;key app="EN" db-id="vpr9as2rawdd28e5aryxprt4dftzw9tvsf0t" timestamp="1530565281"&gt;876&lt;/key&gt;&lt;/foreign-keys&gt;&lt;ref-type name="Journal Article"&gt;17&lt;/ref-type&gt;&lt;contributors&gt;&lt;authors&gt;&lt;author&gt;Wojakowska, Alina&lt;/author&gt;&lt;author&gt;Gorniak, Agata&lt;/author&gt;&lt;author&gt;Kuznetsov, Alexander Yu&lt;/author&gt;&lt;author&gt;Wojakowski, Andrzej&lt;/author&gt;&lt;author&gt;Josiak, Jerzy&lt;/author&gt;&lt;/authors&gt;&lt;/contributors&gt;&lt;titles&gt;&lt;title&gt;Phase diagram of the system copper (I) iodide+ cesium iodide&lt;/title&gt;&lt;secondary-title&gt;J. Chem. Eng. Data&lt;/secondary-title&gt;&lt;/titles&gt;&lt;periodical&gt;&lt;full-title&gt;Journal of Chemical and Engineering Data&lt;/full-title&gt;&lt;abbr-1&gt;J. Chem. Eng. Data&lt;/abbr-1&gt;&lt;abbr-2&gt;J Chem Eng Data&lt;/abbr-2&gt;&lt;/periodical&gt;&lt;pages&gt;468-471&lt;/pages&gt;&lt;volume&gt;48&lt;/volume&gt;&lt;number&gt;3&lt;/number&gt;&lt;dates&gt;&lt;year&gt;2003&lt;/year&gt;&lt;/dates&gt;&lt;isbn&gt;0021-9568&lt;/isbn&gt;&lt;urls&gt;&lt;/urls&gt;&lt;/record&gt;&lt;/Cite&gt;&lt;/EndNote&gt;</w:instrText>
      </w:r>
      <w:r w:rsidRPr="00C34675">
        <w:rPr>
          <w:rFonts w:cs="Times New Roman"/>
          <w:szCs w:val="24"/>
        </w:rPr>
        <w:fldChar w:fldCharType="separate"/>
      </w:r>
      <w:r w:rsidR="00896DC4" w:rsidRPr="00896DC4">
        <w:rPr>
          <w:rFonts w:cs="Times New Roman"/>
          <w:noProof/>
          <w:szCs w:val="24"/>
          <w:vertAlign w:val="superscript"/>
        </w:rPr>
        <w:t>413-414</w:t>
      </w:r>
      <w:r w:rsidRPr="00C34675">
        <w:rPr>
          <w:rFonts w:cs="Times New Roman"/>
          <w:szCs w:val="24"/>
        </w:rPr>
        <w:fldChar w:fldCharType="end"/>
      </w:r>
      <w:r w:rsidRPr="00C34675">
        <w:rPr>
          <w:rFonts w:cs="Times New Roman"/>
          <w:szCs w:val="24"/>
        </w:rPr>
        <w:t xml:space="preserve"> In addition, the presence of a small peak feature in each sample close to their melting transitions suggests the presence of a minor CsX impurity. Indeed, based on the literature reported phase diagrams,</w:t>
      </w:r>
      <w:r w:rsidRPr="00C34675">
        <w:rPr>
          <w:rFonts w:cs="Times New Roman"/>
          <w:szCs w:val="24"/>
        </w:rPr>
        <w:fldChar w:fldCharType="begin">
          <w:fldData xml:space="preserve">PEVuZE5vdGU+PENpdGU+PEF1dGhvcj5Xb2pha293c2thPC9BdXRob3I+PFllYXI+MjAwNjwvWWVh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PEVuZE5vdGU+PENpdGU+PEF1dGhvcj5Xb2pha293c2thPC9BdXRob3I+PFllYXI+MjAwNjwvWWVh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C34675">
        <w:rPr>
          <w:rFonts w:cs="Times New Roman"/>
          <w:szCs w:val="24"/>
        </w:rPr>
      </w:r>
      <w:r w:rsidRPr="00C34675">
        <w:rPr>
          <w:rFonts w:cs="Times New Roman"/>
          <w:szCs w:val="24"/>
        </w:rPr>
        <w:fldChar w:fldCharType="separate"/>
      </w:r>
      <w:r w:rsidR="00896DC4" w:rsidRPr="00896DC4">
        <w:rPr>
          <w:rFonts w:cs="Times New Roman"/>
          <w:noProof/>
          <w:szCs w:val="24"/>
          <w:vertAlign w:val="superscript"/>
        </w:rPr>
        <w:t>413-414, 453</w:t>
      </w:r>
      <w:r w:rsidRPr="00C34675">
        <w:rPr>
          <w:rFonts w:cs="Times New Roman"/>
          <w:szCs w:val="24"/>
        </w:rPr>
        <w:fldChar w:fldCharType="end"/>
      </w:r>
      <w:r w:rsidRPr="00C34675">
        <w:rPr>
          <w:rFonts w:cs="Times New Roman"/>
          <w:szCs w:val="24"/>
        </w:rPr>
        <w:t xml:space="preserve"> CsX impurities are known to form a lower melting eutectic together with CsCu</w:t>
      </w:r>
      <w:r w:rsidRPr="00C34675">
        <w:rPr>
          <w:rFonts w:cs="Times New Roman"/>
          <w:szCs w:val="24"/>
          <w:vertAlign w:val="subscript"/>
        </w:rPr>
        <w:t>2</w:t>
      </w:r>
      <w:r w:rsidRPr="00C34675">
        <w:rPr>
          <w:rFonts w:cs="Times New Roman"/>
          <w:szCs w:val="24"/>
        </w:rPr>
        <w:t>X</w:t>
      </w:r>
      <w:r w:rsidRPr="00C34675">
        <w:rPr>
          <w:rFonts w:cs="Times New Roman"/>
          <w:szCs w:val="24"/>
          <w:vertAlign w:val="subscript"/>
        </w:rPr>
        <w:t>3</w:t>
      </w:r>
      <w:r w:rsidRPr="00C34675">
        <w:rPr>
          <w:rFonts w:cs="Times New Roman"/>
          <w:szCs w:val="24"/>
        </w:rPr>
        <w:t>.</w:t>
      </w:r>
      <w:r w:rsidRPr="00C34675">
        <w:rPr>
          <w:rFonts w:cs="Times New Roman"/>
          <w:szCs w:val="24"/>
        </w:rPr>
        <w:fldChar w:fldCharType="begin"/>
      </w:r>
      <w:r w:rsidR="00896DC4">
        <w:rPr>
          <w:rFonts w:cs="Times New Roman"/>
          <w:szCs w:val="24"/>
        </w:rPr>
        <w:instrText xml:space="preserve"> ADDIN EN.CITE &lt;EndNote&gt;&lt;Cite&gt;&lt;Author&gt;Wojakowska&lt;/Author&gt;&lt;Year&gt;2000&lt;/Year&gt;&lt;RecNum&gt;875&lt;/RecNum&gt;&lt;DisplayText&gt;&lt;style face="superscript"&gt;413-414&lt;/style&gt;&lt;/DisplayText&gt;&lt;record&gt;&lt;rec-number&gt;875&lt;/rec-number&gt;&lt;foreign-keys&gt;&lt;key app="EN" db-id="vpr9as2rawdd28e5aryxprt4dftzw9tvsf0t" timestamp="1530565131"&gt;875&lt;/key&gt;&lt;/foreign-keys&gt;&lt;ref-type name="Journal Article"&gt;17&lt;/ref-type&gt;&lt;contributors&gt;&lt;authors&gt;&lt;author&gt;Wojakowska, A&lt;/author&gt;&lt;author&gt;Krzyżak, E&lt;/author&gt;&lt;author&gt;Wojakowski, A&lt;/author&gt;&lt;/authors&gt;&lt;/contributors&gt;&lt;titles&gt;&lt;title&gt;Phase diagram for the CuBr–CsBr system&lt;/title&gt;&lt;secondary-title&gt;Thermochimica acta&lt;/secondary-title&gt;&lt;/titles&gt;&lt;periodical&gt;&lt;full-title&gt;Thermochimica Acta&lt;/full-title&gt;&lt;abbr-1&gt;Thermochim. Acta&lt;/abbr-1&gt;&lt;abbr-2&gt;Thermochim Acta&lt;/abbr-2&gt;&lt;/periodical&gt;&lt;pages&gt;55-59&lt;/pages&gt;&lt;volume&gt;344&lt;/volume&gt;&lt;number&gt;1-2&lt;/number&gt;&lt;dates&gt;&lt;year&gt;2000&lt;/year&gt;&lt;/dates&gt;&lt;isbn&gt;0040-6031&lt;/isbn&gt;&lt;urls&gt;&lt;/urls&gt;&lt;/record&gt;&lt;/Cite&gt;&lt;Cite&gt;&lt;Author&gt;Wojakowska&lt;/Author&gt;&lt;Year&gt;2003&lt;/Year&gt;&lt;RecNum&gt;876&lt;/RecNum&gt;&lt;record&gt;&lt;rec-number&gt;876&lt;/rec-number&gt;&lt;foreign-keys&gt;&lt;key app="EN" db-id="vpr9as2rawdd28e5aryxprt4dftzw9tvsf0t" timestamp="1530565281"&gt;876&lt;/key&gt;&lt;/foreign-keys&gt;&lt;ref-type name="Journal Article"&gt;17&lt;/ref-type&gt;&lt;contributors&gt;&lt;authors&gt;&lt;author&gt;Wojakowska, Alina&lt;/author&gt;&lt;author&gt;Gorniak, Agata&lt;/author&gt;&lt;author&gt;Kuznetsov, Alexander Yu&lt;/author&gt;&lt;author&gt;Wojakowski, Andrzej&lt;/author&gt;&lt;author&gt;Josiak, Jerzy&lt;/author&gt;&lt;/authors&gt;&lt;/contributors&gt;&lt;titles&gt;&lt;title&gt;Phase diagram of the system copper (I) iodide+ cesium iodide&lt;/title&gt;&lt;secondary-title&gt;J. Chem. Eng. Data&lt;/secondary-title&gt;&lt;/titles&gt;&lt;periodical&gt;&lt;full-title&gt;Journal of Chemical and Engineering Data&lt;/full-title&gt;&lt;abbr-1&gt;J. Chem. Eng. Data&lt;/abbr-1&gt;&lt;abbr-2&gt;J Chem Eng Data&lt;/abbr-2&gt;&lt;/periodical&gt;&lt;pages&gt;468-471&lt;/pages&gt;&lt;volume&gt;48&lt;/volume&gt;&lt;number&gt;3&lt;/number&gt;&lt;dates&gt;&lt;year&gt;2003&lt;/year&gt;&lt;/dates&gt;&lt;isbn&gt;0021-9568&lt;/isbn&gt;&lt;urls&gt;&lt;/urls&gt;&lt;/record&gt;&lt;/Cite&gt;&lt;/EndNote&gt;</w:instrText>
      </w:r>
      <w:r w:rsidRPr="00C34675">
        <w:rPr>
          <w:rFonts w:cs="Times New Roman"/>
          <w:szCs w:val="24"/>
        </w:rPr>
        <w:fldChar w:fldCharType="separate"/>
      </w:r>
      <w:r w:rsidR="00896DC4" w:rsidRPr="00896DC4">
        <w:rPr>
          <w:rFonts w:cs="Times New Roman"/>
          <w:noProof/>
          <w:szCs w:val="24"/>
          <w:vertAlign w:val="superscript"/>
        </w:rPr>
        <w:t>413-414</w:t>
      </w:r>
      <w:r w:rsidRPr="00C34675">
        <w:rPr>
          <w:rFonts w:cs="Times New Roman"/>
          <w:szCs w:val="24"/>
        </w:rPr>
        <w:fldChar w:fldCharType="end"/>
      </w:r>
    </w:p>
    <w:p w14:paraId="3D1812C2" w14:textId="77777777" w:rsidR="00C34675" w:rsidRDefault="00D04378" w:rsidP="00407DB9">
      <w:pPr>
        <w:keepNext/>
        <w:spacing w:line="480" w:lineRule="auto"/>
        <w:jc w:val="center"/>
      </w:pPr>
      <w:r w:rsidRPr="00B82352">
        <w:rPr>
          <w:rFonts w:cs="Times New Roman"/>
          <w:noProof/>
          <w:szCs w:val="24"/>
        </w:rPr>
        <w:lastRenderedPageBreak/>
        <w:drawing>
          <wp:inline distT="0" distB="0" distL="0" distR="0" wp14:anchorId="1502490C" wp14:editId="13B901D7">
            <wp:extent cx="2791056" cy="7052807"/>
            <wp:effectExtent l="0" t="0" r="952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03219" cy="7083542"/>
                    </a:xfrm>
                    <a:prstGeom prst="rect">
                      <a:avLst/>
                    </a:prstGeom>
                    <a:noFill/>
                    <a:ln>
                      <a:noFill/>
                    </a:ln>
                  </pic:spPr>
                </pic:pic>
              </a:graphicData>
            </a:graphic>
          </wp:inline>
        </w:drawing>
      </w:r>
    </w:p>
    <w:p w14:paraId="5ACB7F68" w14:textId="36649E32" w:rsidR="00D04378" w:rsidRPr="00C34675" w:rsidRDefault="00C34675" w:rsidP="00CE3348">
      <w:pPr>
        <w:pStyle w:val="FigureCaption"/>
        <w:jc w:val="both"/>
        <w:rPr>
          <w:b w:val="0"/>
          <w:bCs/>
        </w:rPr>
      </w:pPr>
      <w:bookmarkStart w:id="172" w:name="_Toc15232655"/>
      <w:r>
        <w:t xml:space="preserve">Figure </w:t>
      </w:r>
      <w:r>
        <w:fldChar w:fldCharType="begin"/>
      </w:r>
      <w:r>
        <w:instrText xml:space="preserve"> SEQ Figure \* ARABIC </w:instrText>
      </w:r>
      <w:r>
        <w:fldChar w:fldCharType="separate"/>
      </w:r>
      <w:r w:rsidR="00F21648">
        <w:t>53</w:t>
      </w:r>
      <w:r>
        <w:fldChar w:fldCharType="end"/>
      </w:r>
      <w:r>
        <w:t xml:space="preserve">. </w:t>
      </w:r>
      <w:r w:rsidRPr="00C34675">
        <w:rPr>
          <w:b w:val="0"/>
          <w:bCs/>
        </w:rPr>
        <w:t>PXRD patterns of (a) CsCu</w:t>
      </w:r>
      <w:r w:rsidRPr="00C34675">
        <w:rPr>
          <w:b w:val="0"/>
          <w:bCs/>
          <w:vertAlign w:val="subscript"/>
        </w:rPr>
        <w:t>2</w:t>
      </w:r>
      <w:r w:rsidRPr="00C34675">
        <w:rPr>
          <w:b w:val="0"/>
          <w:bCs/>
        </w:rPr>
        <w:t>Cl</w:t>
      </w:r>
      <w:r w:rsidRPr="00C34675">
        <w:rPr>
          <w:b w:val="0"/>
          <w:bCs/>
          <w:vertAlign w:val="subscript"/>
        </w:rPr>
        <w:t>3</w:t>
      </w:r>
      <w:r w:rsidRPr="00C34675">
        <w:rPr>
          <w:b w:val="0"/>
          <w:bCs/>
        </w:rPr>
        <w:t>, (b) CsCu</w:t>
      </w:r>
      <w:r w:rsidRPr="00C34675">
        <w:rPr>
          <w:b w:val="0"/>
          <w:bCs/>
          <w:vertAlign w:val="subscript"/>
        </w:rPr>
        <w:t>2</w:t>
      </w:r>
      <w:r w:rsidRPr="00C34675">
        <w:rPr>
          <w:b w:val="0"/>
          <w:bCs/>
        </w:rPr>
        <w:t>Br</w:t>
      </w:r>
      <w:r w:rsidRPr="00C34675">
        <w:rPr>
          <w:b w:val="0"/>
          <w:bCs/>
          <w:vertAlign w:val="subscript"/>
        </w:rPr>
        <w:t>3</w:t>
      </w:r>
      <w:r w:rsidRPr="00C34675">
        <w:rPr>
          <w:b w:val="0"/>
          <w:bCs/>
        </w:rPr>
        <w:t>, and (c) CsCu</w:t>
      </w:r>
      <w:r w:rsidRPr="00C34675">
        <w:rPr>
          <w:b w:val="0"/>
          <w:bCs/>
          <w:vertAlign w:val="subscript"/>
        </w:rPr>
        <w:t>2</w:t>
      </w:r>
      <w:r w:rsidRPr="00C34675">
        <w:rPr>
          <w:b w:val="0"/>
          <w:bCs/>
        </w:rPr>
        <w:t>I</w:t>
      </w:r>
      <w:r w:rsidRPr="00C34675">
        <w:rPr>
          <w:b w:val="0"/>
          <w:bCs/>
          <w:vertAlign w:val="subscript"/>
        </w:rPr>
        <w:t>3</w:t>
      </w:r>
      <w:r w:rsidRPr="00C34675">
        <w:rPr>
          <w:b w:val="0"/>
          <w:bCs/>
        </w:rPr>
        <w:t xml:space="preserve"> left out in ambient conditions and measured over a period of 2 months.</w:t>
      </w:r>
      <w:bookmarkEnd w:id="172"/>
    </w:p>
    <w:p w14:paraId="4C3E096A" w14:textId="77777777" w:rsidR="00C34675" w:rsidRDefault="00D04378" w:rsidP="00407DB9">
      <w:pPr>
        <w:keepNext/>
        <w:spacing w:line="480" w:lineRule="auto"/>
        <w:jc w:val="center"/>
      </w:pPr>
      <w:r w:rsidRPr="00B82352">
        <w:rPr>
          <w:rFonts w:cs="Times New Roman"/>
          <w:noProof/>
          <w:szCs w:val="24"/>
        </w:rPr>
        <w:lastRenderedPageBreak/>
        <w:drawing>
          <wp:inline distT="0" distB="0" distL="0" distR="0" wp14:anchorId="3B885C96" wp14:editId="7954CB44">
            <wp:extent cx="3298618" cy="752475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313784" cy="7559346"/>
                    </a:xfrm>
                    <a:prstGeom prst="rect">
                      <a:avLst/>
                    </a:prstGeom>
                    <a:noFill/>
                    <a:ln>
                      <a:noFill/>
                    </a:ln>
                  </pic:spPr>
                </pic:pic>
              </a:graphicData>
            </a:graphic>
          </wp:inline>
        </w:drawing>
      </w:r>
    </w:p>
    <w:p w14:paraId="7742AF7D" w14:textId="74909E23" w:rsidR="00D04378" w:rsidRPr="00C34675" w:rsidRDefault="00C34675" w:rsidP="00CE3348">
      <w:pPr>
        <w:pStyle w:val="FigureCaption"/>
        <w:jc w:val="both"/>
        <w:rPr>
          <w:b w:val="0"/>
          <w:bCs/>
        </w:rPr>
      </w:pPr>
      <w:bookmarkStart w:id="173" w:name="_Toc15232656"/>
      <w:r>
        <w:t xml:space="preserve">Figure </w:t>
      </w:r>
      <w:r>
        <w:fldChar w:fldCharType="begin"/>
      </w:r>
      <w:r>
        <w:instrText xml:space="preserve"> SEQ Figure \* ARABIC </w:instrText>
      </w:r>
      <w:r>
        <w:fldChar w:fldCharType="separate"/>
      </w:r>
      <w:r w:rsidR="00F21648">
        <w:t>54</w:t>
      </w:r>
      <w:r>
        <w:fldChar w:fldCharType="end"/>
      </w:r>
      <w:r>
        <w:t xml:space="preserve">. </w:t>
      </w:r>
      <w:r w:rsidRPr="00C34675">
        <w:rPr>
          <w:b w:val="0"/>
          <w:bCs/>
        </w:rPr>
        <w:t>Tandem differential scanning calorimetry (red) and thermal gravimetric analysis (blue) of (a) CsCu</w:t>
      </w:r>
      <w:r w:rsidRPr="00C34675">
        <w:rPr>
          <w:b w:val="0"/>
          <w:bCs/>
          <w:vertAlign w:val="subscript"/>
        </w:rPr>
        <w:t>2</w:t>
      </w:r>
      <w:r w:rsidRPr="00C34675">
        <w:rPr>
          <w:b w:val="0"/>
          <w:bCs/>
        </w:rPr>
        <w:t>Cl</w:t>
      </w:r>
      <w:r w:rsidRPr="00C34675">
        <w:rPr>
          <w:b w:val="0"/>
          <w:bCs/>
          <w:vertAlign w:val="subscript"/>
        </w:rPr>
        <w:t>3</w:t>
      </w:r>
      <w:r w:rsidRPr="00C34675">
        <w:rPr>
          <w:b w:val="0"/>
          <w:bCs/>
        </w:rPr>
        <w:t>, (b) CsCu</w:t>
      </w:r>
      <w:r w:rsidRPr="00C34675">
        <w:rPr>
          <w:b w:val="0"/>
          <w:bCs/>
          <w:vertAlign w:val="subscript"/>
        </w:rPr>
        <w:t>2</w:t>
      </w:r>
      <w:r w:rsidRPr="00C34675">
        <w:rPr>
          <w:b w:val="0"/>
          <w:bCs/>
        </w:rPr>
        <w:t>Br</w:t>
      </w:r>
      <w:r w:rsidRPr="00C34675">
        <w:rPr>
          <w:b w:val="0"/>
          <w:bCs/>
          <w:vertAlign w:val="subscript"/>
        </w:rPr>
        <w:t>3</w:t>
      </w:r>
      <w:r w:rsidRPr="00C34675">
        <w:rPr>
          <w:b w:val="0"/>
          <w:bCs/>
        </w:rPr>
        <w:t>, and (c) CsCu</w:t>
      </w:r>
      <w:r w:rsidRPr="00C34675">
        <w:rPr>
          <w:b w:val="0"/>
          <w:bCs/>
          <w:vertAlign w:val="subscript"/>
        </w:rPr>
        <w:t>2</w:t>
      </w:r>
      <w:r w:rsidRPr="00C34675">
        <w:rPr>
          <w:b w:val="0"/>
          <w:bCs/>
        </w:rPr>
        <w:t>I</w:t>
      </w:r>
      <w:r w:rsidRPr="00C34675">
        <w:rPr>
          <w:b w:val="0"/>
          <w:bCs/>
          <w:vertAlign w:val="subscript"/>
        </w:rPr>
        <w:t>3</w:t>
      </w:r>
      <w:r w:rsidRPr="00C34675">
        <w:rPr>
          <w:b w:val="0"/>
          <w:bCs/>
        </w:rPr>
        <w:t>.</w:t>
      </w:r>
      <w:bookmarkEnd w:id="173"/>
    </w:p>
    <w:p w14:paraId="15ACC7A7" w14:textId="127C7538" w:rsidR="00D04378" w:rsidRPr="008E7A8A" w:rsidRDefault="00D04378" w:rsidP="00CE3348">
      <w:pPr>
        <w:pStyle w:val="Heading3"/>
        <w:spacing w:after="240"/>
        <w:jc w:val="both"/>
      </w:pPr>
      <w:bookmarkStart w:id="174" w:name="_Toc15232372"/>
      <w:r>
        <w:lastRenderedPageBreak/>
        <w:t>4</w:t>
      </w:r>
      <w:r w:rsidRPr="008E7A8A">
        <w:t>.</w:t>
      </w:r>
      <w:r w:rsidR="00C111B5">
        <w:t>3</w:t>
      </w:r>
      <w:r w:rsidRPr="008E7A8A">
        <w:t>.</w:t>
      </w:r>
      <w:r w:rsidR="00C111B5">
        <w:t>4</w:t>
      </w:r>
      <w:r w:rsidRPr="008E7A8A">
        <w:tab/>
        <w:t>Diffuse Reflectance and Photoluminescence</w:t>
      </w:r>
      <w:bookmarkEnd w:id="174"/>
    </w:p>
    <w:p w14:paraId="20740419" w14:textId="1553FDAD" w:rsidR="00D04378" w:rsidRDefault="00D04378" w:rsidP="00CE3348">
      <w:pPr>
        <w:spacing w:line="480" w:lineRule="auto"/>
        <w:ind w:firstLine="720"/>
        <w:contextualSpacing/>
        <w:jc w:val="both"/>
        <w:rPr>
          <w:rFonts w:cs="Times New Roman"/>
          <w:szCs w:val="24"/>
        </w:rPr>
      </w:pPr>
      <w:r>
        <w:rPr>
          <w:rFonts w:cs="Times New Roman"/>
          <w:szCs w:val="24"/>
        </w:rPr>
        <w:t>Optical band gaps of CsCu</w:t>
      </w:r>
      <w:r w:rsidRPr="00B64B80">
        <w:rPr>
          <w:rFonts w:cs="Times New Roman"/>
          <w:szCs w:val="24"/>
          <w:vertAlign w:val="subscript"/>
        </w:rPr>
        <w:t>2</w:t>
      </w:r>
      <w:r>
        <w:rPr>
          <w:rFonts w:cs="Times New Roman"/>
          <w:szCs w:val="24"/>
        </w:rPr>
        <w:t>X</w:t>
      </w:r>
      <w:r w:rsidRPr="00B64B80">
        <w:rPr>
          <w:rFonts w:cs="Times New Roman"/>
          <w:szCs w:val="24"/>
          <w:vertAlign w:val="subscript"/>
        </w:rPr>
        <w:t>3</w:t>
      </w:r>
      <w:r>
        <w:rPr>
          <w:rFonts w:cs="Times New Roman"/>
          <w:szCs w:val="24"/>
        </w:rPr>
        <w:t xml:space="preserve"> were estimated through the measurements of diffuse reflectance spectra of the powdered samples</w:t>
      </w:r>
      <w:r w:rsidRPr="009A3548">
        <w:t xml:space="preserve"> </w:t>
      </w:r>
      <w:r w:rsidRPr="009A3548">
        <w:rPr>
          <w:rFonts w:cs="Times New Roman"/>
          <w:szCs w:val="24"/>
        </w:rPr>
        <w:t>using the Kubelka–Munk model</w:t>
      </w:r>
      <w:r>
        <w:rPr>
          <w:rFonts w:cs="Times New Roman"/>
          <w:szCs w:val="24"/>
        </w:rPr>
        <w:t>. The measured values range from 3.4 to 3.8 eV depending on the direct and indirect Tauc fits of the reflectance data</w:t>
      </w:r>
      <w:r w:rsidR="00EB49AD">
        <w:rPr>
          <w:rFonts w:cs="Times New Roman"/>
          <w:szCs w:val="24"/>
        </w:rPr>
        <w:t xml:space="preserve"> (Figure 55)</w:t>
      </w:r>
      <w:r>
        <w:rPr>
          <w:rFonts w:cs="Times New Roman"/>
          <w:szCs w:val="24"/>
        </w:rPr>
        <w:t>. As expected from the trend in electronegativity of halogens, CsCu</w:t>
      </w:r>
      <w:r w:rsidRPr="003B14C7">
        <w:rPr>
          <w:rFonts w:cs="Times New Roman"/>
          <w:szCs w:val="24"/>
          <w:vertAlign w:val="subscript"/>
        </w:rPr>
        <w:t>2</w:t>
      </w:r>
      <w:r>
        <w:rPr>
          <w:rFonts w:cs="Times New Roman"/>
          <w:szCs w:val="24"/>
        </w:rPr>
        <w:t>Cl</w:t>
      </w:r>
      <w:r w:rsidRPr="003B14C7">
        <w:rPr>
          <w:rFonts w:cs="Times New Roman"/>
          <w:szCs w:val="24"/>
          <w:vertAlign w:val="subscript"/>
        </w:rPr>
        <w:t>3</w:t>
      </w:r>
      <w:r>
        <w:rPr>
          <w:rFonts w:cs="Times New Roman"/>
          <w:szCs w:val="24"/>
        </w:rPr>
        <w:t xml:space="preserve"> exhibits the largest band gap in the family, however, the variation of the band gaps is nonlinear, which is especially noticeable for the mixed halide compositions. This in contrast to the linear changes observed in the lattice parameters in this family (Figure </w:t>
      </w:r>
      <w:r w:rsidR="00390099">
        <w:rPr>
          <w:rFonts w:cs="Times New Roman"/>
          <w:szCs w:val="24"/>
        </w:rPr>
        <w:t>52</w:t>
      </w:r>
      <w:r>
        <w:rPr>
          <w:rFonts w:cs="Times New Roman"/>
          <w:szCs w:val="24"/>
        </w:rPr>
        <w:t xml:space="preserve">), which follows Vegard’s law. The observed nonlinearity in the estimated band gaps could be attributed to the presence of local inhomogeneities in the mixed halide samples (i.e., the presence of end member impurities). This conjecture is also supported by the results of PL measurements (i.e., broader PL peaks are measured for the mixed halide compositions), which are discussed next (Table </w:t>
      </w:r>
      <w:r w:rsidR="00390099">
        <w:rPr>
          <w:rFonts w:cs="Times New Roman"/>
          <w:szCs w:val="24"/>
        </w:rPr>
        <w:t>11</w:t>
      </w:r>
      <w:r>
        <w:rPr>
          <w:rFonts w:cs="Times New Roman"/>
          <w:szCs w:val="24"/>
        </w:rPr>
        <w:t>).</w:t>
      </w:r>
    </w:p>
    <w:p w14:paraId="1DCDEFED" w14:textId="77777777" w:rsidR="00D04378" w:rsidRDefault="00D04378" w:rsidP="00CE3348">
      <w:pPr>
        <w:spacing w:line="480" w:lineRule="auto"/>
        <w:ind w:firstLine="720"/>
        <w:contextualSpacing/>
        <w:jc w:val="both"/>
        <w:rPr>
          <w:rFonts w:cs="Times New Roman"/>
          <w:szCs w:val="24"/>
        </w:rPr>
      </w:pPr>
    </w:p>
    <w:p w14:paraId="67C8DA7B" w14:textId="2B32F3F6" w:rsidR="00D04378" w:rsidRDefault="00C8682A" w:rsidP="00CE3348">
      <w:pPr>
        <w:pStyle w:val="FigureCaption"/>
        <w:jc w:val="both"/>
        <w:rPr>
          <w:szCs w:val="24"/>
        </w:rPr>
      </w:pPr>
      <w:bookmarkStart w:id="175" w:name="_Toc15232481"/>
      <w:r>
        <w:t xml:space="preserve">Table </w:t>
      </w:r>
      <w:r>
        <w:fldChar w:fldCharType="begin"/>
      </w:r>
      <w:r>
        <w:instrText xml:space="preserve"> SEQ Table \* ARABIC </w:instrText>
      </w:r>
      <w:r>
        <w:fldChar w:fldCharType="separate"/>
      </w:r>
      <w:r w:rsidR="00F21648">
        <w:t>11</w:t>
      </w:r>
      <w:r>
        <w:fldChar w:fldCharType="end"/>
      </w:r>
      <w:r>
        <w:t xml:space="preserve">. </w:t>
      </w:r>
      <w:r w:rsidRPr="00C8682A">
        <w:rPr>
          <w:b w:val="0"/>
          <w:bCs/>
        </w:rPr>
        <w:t>Photoluminescence information table for all members.</w:t>
      </w:r>
      <w:bookmarkEnd w:id="175"/>
    </w:p>
    <w:tbl>
      <w:tblPr>
        <w:tblpPr w:leftFromText="180" w:rightFromText="180" w:vertAnchor="text" w:horzAnchor="margin" w:tblpXSpec="right" w:tblpY="-93"/>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810"/>
        <w:gridCol w:w="905"/>
        <w:gridCol w:w="720"/>
        <w:gridCol w:w="720"/>
        <w:gridCol w:w="1440"/>
        <w:gridCol w:w="900"/>
        <w:gridCol w:w="810"/>
        <w:gridCol w:w="1170"/>
      </w:tblGrid>
      <w:tr w:rsidR="00D04378" w:rsidRPr="00407DB9" w14:paraId="6517567C" w14:textId="77777777" w:rsidTr="00407DB9">
        <w:tc>
          <w:tcPr>
            <w:tcW w:w="1615" w:type="dxa"/>
          </w:tcPr>
          <w:p w14:paraId="1F729DBE" w14:textId="77777777" w:rsidR="00D04378" w:rsidRPr="00407DB9" w:rsidRDefault="00D04378" w:rsidP="00CE3348">
            <w:pPr>
              <w:jc w:val="both"/>
              <w:rPr>
                <w:rFonts w:cs="Times New Roman"/>
                <w:b/>
                <w:sz w:val="20"/>
                <w:szCs w:val="20"/>
              </w:rPr>
            </w:pPr>
            <w:r w:rsidRPr="00407DB9">
              <w:rPr>
                <w:rFonts w:cs="Times New Roman"/>
                <w:b/>
                <w:sz w:val="20"/>
                <w:szCs w:val="20"/>
              </w:rPr>
              <w:t>Compound</w:t>
            </w:r>
          </w:p>
        </w:tc>
        <w:tc>
          <w:tcPr>
            <w:tcW w:w="810" w:type="dxa"/>
          </w:tcPr>
          <w:p w14:paraId="0B1A4709" w14:textId="77777777" w:rsidR="00D04378" w:rsidRPr="00407DB9" w:rsidRDefault="00D04378" w:rsidP="00CE3348">
            <w:pPr>
              <w:jc w:val="both"/>
              <w:rPr>
                <w:rFonts w:cs="Times New Roman"/>
                <w:b/>
                <w:sz w:val="20"/>
                <w:szCs w:val="20"/>
              </w:rPr>
            </w:pPr>
            <w:r w:rsidRPr="00407DB9">
              <w:rPr>
                <w:rFonts w:cs="Times New Roman"/>
                <w:b/>
                <w:sz w:val="20"/>
                <w:szCs w:val="20"/>
              </w:rPr>
              <w:t>PLQY</w:t>
            </w:r>
            <w:r w:rsidRPr="00407DB9">
              <w:rPr>
                <w:rFonts w:cs="Times New Roman"/>
                <w:b/>
                <w:sz w:val="20"/>
                <w:szCs w:val="20"/>
              </w:rPr>
              <w:br/>
              <w:t>(%)</w:t>
            </w:r>
          </w:p>
        </w:tc>
        <w:tc>
          <w:tcPr>
            <w:tcW w:w="905" w:type="dxa"/>
          </w:tcPr>
          <w:p w14:paraId="0A23E2EA" w14:textId="77777777" w:rsidR="00D04378" w:rsidRPr="00407DB9" w:rsidRDefault="00D04378" w:rsidP="00CE3348">
            <w:pPr>
              <w:jc w:val="both"/>
              <w:rPr>
                <w:rFonts w:cs="Times New Roman"/>
                <w:b/>
                <w:sz w:val="20"/>
                <w:szCs w:val="20"/>
              </w:rPr>
            </w:pPr>
            <w:r w:rsidRPr="00407DB9">
              <w:rPr>
                <w:rFonts w:cs="Times New Roman"/>
                <w:b/>
                <w:sz w:val="20"/>
                <w:szCs w:val="20"/>
              </w:rPr>
              <w:t>FWHM</w:t>
            </w:r>
            <w:r w:rsidRPr="00407DB9">
              <w:rPr>
                <w:rFonts w:cs="Times New Roman"/>
                <w:b/>
                <w:sz w:val="20"/>
                <w:szCs w:val="20"/>
              </w:rPr>
              <w:br/>
              <w:t>(nm)</w:t>
            </w:r>
          </w:p>
        </w:tc>
        <w:tc>
          <w:tcPr>
            <w:tcW w:w="720" w:type="dxa"/>
          </w:tcPr>
          <w:p w14:paraId="1DC4D8CB" w14:textId="77777777" w:rsidR="00D04378" w:rsidRPr="00407DB9" w:rsidRDefault="00D04378" w:rsidP="00CE3348">
            <w:pPr>
              <w:jc w:val="both"/>
              <w:rPr>
                <w:rFonts w:cs="Times New Roman"/>
                <w:b/>
                <w:sz w:val="20"/>
                <w:szCs w:val="20"/>
              </w:rPr>
            </w:pPr>
            <w:r w:rsidRPr="00407DB9">
              <w:rPr>
                <w:rFonts w:cs="Times New Roman"/>
                <w:b/>
                <w:sz w:val="20"/>
                <w:szCs w:val="20"/>
              </w:rPr>
              <w:t>PLE peak</w:t>
            </w:r>
            <w:r w:rsidRPr="00407DB9">
              <w:rPr>
                <w:rFonts w:cs="Times New Roman"/>
                <w:b/>
                <w:sz w:val="20"/>
                <w:szCs w:val="20"/>
              </w:rPr>
              <w:br/>
              <w:t>(nm)</w:t>
            </w:r>
          </w:p>
        </w:tc>
        <w:tc>
          <w:tcPr>
            <w:tcW w:w="720" w:type="dxa"/>
          </w:tcPr>
          <w:p w14:paraId="23BD968D" w14:textId="77777777" w:rsidR="00D04378" w:rsidRPr="00407DB9" w:rsidRDefault="00D04378" w:rsidP="00CE3348">
            <w:pPr>
              <w:jc w:val="both"/>
              <w:rPr>
                <w:rFonts w:cs="Times New Roman"/>
                <w:b/>
                <w:sz w:val="20"/>
                <w:szCs w:val="20"/>
              </w:rPr>
            </w:pPr>
            <w:r w:rsidRPr="00407DB9">
              <w:rPr>
                <w:rFonts w:cs="Times New Roman"/>
                <w:b/>
                <w:sz w:val="20"/>
                <w:szCs w:val="20"/>
              </w:rPr>
              <w:t>PL peak</w:t>
            </w:r>
            <w:r w:rsidRPr="00407DB9">
              <w:rPr>
                <w:rFonts w:cs="Times New Roman"/>
                <w:b/>
                <w:sz w:val="20"/>
                <w:szCs w:val="20"/>
              </w:rPr>
              <w:br/>
              <w:t>(nm)</w:t>
            </w:r>
          </w:p>
        </w:tc>
        <w:tc>
          <w:tcPr>
            <w:tcW w:w="1440" w:type="dxa"/>
          </w:tcPr>
          <w:p w14:paraId="3B45588B" w14:textId="77777777" w:rsidR="00D04378" w:rsidRPr="00407DB9" w:rsidRDefault="00D04378" w:rsidP="00CE3348">
            <w:pPr>
              <w:jc w:val="both"/>
              <w:rPr>
                <w:rFonts w:cs="Times New Roman"/>
                <w:b/>
                <w:sz w:val="20"/>
                <w:szCs w:val="20"/>
              </w:rPr>
            </w:pPr>
            <w:r w:rsidRPr="00407DB9">
              <w:rPr>
                <w:rFonts w:cs="Times New Roman"/>
                <w:b/>
                <w:sz w:val="20"/>
                <w:szCs w:val="20"/>
              </w:rPr>
              <w:t>CIE coordinates</w:t>
            </w:r>
            <w:r w:rsidRPr="00407DB9">
              <w:rPr>
                <w:rFonts w:cs="Times New Roman"/>
                <w:b/>
                <w:sz w:val="20"/>
                <w:szCs w:val="20"/>
              </w:rPr>
              <w:br/>
              <w:t>(x,y)</w:t>
            </w:r>
          </w:p>
        </w:tc>
        <w:tc>
          <w:tcPr>
            <w:tcW w:w="900" w:type="dxa"/>
          </w:tcPr>
          <w:p w14:paraId="6E62A49C" w14:textId="77777777" w:rsidR="00D04378" w:rsidRPr="00407DB9" w:rsidRDefault="00D04378" w:rsidP="00CE3348">
            <w:pPr>
              <w:jc w:val="both"/>
              <w:rPr>
                <w:rFonts w:cs="Times New Roman"/>
                <w:b/>
                <w:sz w:val="20"/>
                <w:szCs w:val="20"/>
              </w:rPr>
            </w:pPr>
            <w:r w:rsidRPr="00407DB9">
              <w:rPr>
                <w:rFonts w:cs="Times New Roman"/>
                <w:b/>
                <w:sz w:val="20"/>
                <w:szCs w:val="20"/>
              </w:rPr>
              <w:t>CCT values</w:t>
            </w:r>
            <w:r w:rsidRPr="00407DB9">
              <w:rPr>
                <w:rFonts w:cs="Times New Roman"/>
                <w:b/>
                <w:sz w:val="20"/>
                <w:szCs w:val="20"/>
              </w:rPr>
              <w:br/>
              <w:t>(K)</w:t>
            </w:r>
          </w:p>
        </w:tc>
        <w:tc>
          <w:tcPr>
            <w:tcW w:w="810" w:type="dxa"/>
          </w:tcPr>
          <w:p w14:paraId="5951E5E3" w14:textId="77777777" w:rsidR="00D04378" w:rsidRPr="00407DB9" w:rsidRDefault="00D04378" w:rsidP="00CE3348">
            <w:pPr>
              <w:jc w:val="both"/>
              <w:rPr>
                <w:rFonts w:cs="Times New Roman"/>
                <w:b/>
                <w:sz w:val="20"/>
                <w:szCs w:val="20"/>
              </w:rPr>
            </w:pPr>
            <w:r w:rsidRPr="00407DB9">
              <w:rPr>
                <w:rFonts w:cs="Times New Roman"/>
                <w:b/>
                <w:sz w:val="20"/>
                <w:szCs w:val="20"/>
              </w:rPr>
              <w:t>Stokes shift</w:t>
            </w:r>
            <w:r w:rsidRPr="00407DB9">
              <w:rPr>
                <w:rFonts w:cs="Times New Roman"/>
                <w:b/>
                <w:sz w:val="20"/>
                <w:szCs w:val="20"/>
              </w:rPr>
              <w:br/>
              <w:t>(nm)</w:t>
            </w:r>
          </w:p>
        </w:tc>
        <w:tc>
          <w:tcPr>
            <w:tcW w:w="1170" w:type="dxa"/>
          </w:tcPr>
          <w:p w14:paraId="35ED20FD" w14:textId="77777777" w:rsidR="00D04378" w:rsidRPr="00407DB9" w:rsidRDefault="00D04378" w:rsidP="00CE3348">
            <w:pPr>
              <w:jc w:val="both"/>
              <w:rPr>
                <w:rFonts w:cs="Times New Roman"/>
                <w:b/>
                <w:sz w:val="20"/>
                <w:szCs w:val="20"/>
              </w:rPr>
            </w:pPr>
            <w:r w:rsidRPr="00407DB9">
              <w:rPr>
                <w:rFonts w:cs="Times New Roman"/>
                <w:b/>
                <w:sz w:val="20"/>
                <w:szCs w:val="20"/>
              </w:rPr>
              <w:t>Lifetime (ns)</w:t>
            </w:r>
          </w:p>
        </w:tc>
      </w:tr>
      <w:tr w:rsidR="00D04378" w:rsidRPr="00407DB9" w14:paraId="6669EA7F" w14:textId="77777777" w:rsidTr="00407DB9">
        <w:tc>
          <w:tcPr>
            <w:tcW w:w="1615" w:type="dxa"/>
          </w:tcPr>
          <w:p w14:paraId="4B5DC550" w14:textId="77777777" w:rsidR="00D04378" w:rsidRPr="00407DB9" w:rsidRDefault="00D04378" w:rsidP="00CE3348">
            <w:pPr>
              <w:jc w:val="both"/>
              <w:rPr>
                <w:rFonts w:cs="Times New Roman"/>
                <w:sz w:val="20"/>
                <w:szCs w:val="20"/>
              </w:rPr>
            </w:pPr>
            <w:r w:rsidRPr="00407DB9">
              <w:rPr>
                <w:rFonts w:cs="Times New Roman"/>
                <w:sz w:val="20"/>
                <w:szCs w:val="20"/>
              </w:rPr>
              <w:t>CsCu</w:t>
            </w:r>
            <w:r w:rsidRPr="00407DB9">
              <w:rPr>
                <w:rFonts w:cs="Times New Roman"/>
                <w:sz w:val="20"/>
                <w:szCs w:val="20"/>
                <w:vertAlign w:val="subscript"/>
              </w:rPr>
              <w:t>2</w:t>
            </w:r>
            <w:r w:rsidRPr="00407DB9">
              <w:rPr>
                <w:rFonts w:cs="Times New Roman"/>
                <w:sz w:val="20"/>
                <w:szCs w:val="20"/>
              </w:rPr>
              <w:t>I</w:t>
            </w:r>
            <w:r w:rsidRPr="00407DB9">
              <w:rPr>
                <w:rFonts w:cs="Times New Roman"/>
                <w:sz w:val="20"/>
                <w:szCs w:val="20"/>
                <w:vertAlign w:val="subscript"/>
              </w:rPr>
              <w:t>3</w:t>
            </w:r>
          </w:p>
        </w:tc>
        <w:tc>
          <w:tcPr>
            <w:tcW w:w="810" w:type="dxa"/>
          </w:tcPr>
          <w:p w14:paraId="676767F9" w14:textId="77777777" w:rsidR="00D04378" w:rsidRPr="00407DB9" w:rsidRDefault="00D04378" w:rsidP="00CE3348">
            <w:pPr>
              <w:jc w:val="both"/>
              <w:rPr>
                <w:rFonts w:cs="Times New Roman"/>
                <w:sz w:val="20"/>
                <w:szCs w:val="20"/>
              </w:rPr>
            </w:pPr>
            <w:r w:rsidRPr="00407DB9">
              <w:rPr>
                <w:rFonts w:cs="Times New Roman"/>
                <w:sz w:val="20"/>
                <w:szCs w:val="20"/>
              </w:rPr>
              <w:t>3.23</w:t>
            </w:r>
          </w:p>
        </w:tc>
        <w:tc>
          <w:tcPr>
            <w:tcW w:w="905" w:type="dxa"/>
          </w:tcPr>
          <w:p w14:paraId="050CBA77" w14:textId="77777777" w:rsidR="00D04378" w:rsidRPr="00407DB9" w:rsidRDefault="00D04378" w:rsidP="00CE3348">
            <w:pPr>
              <w:jc w:val="both"/>
              <w:rPr>
                <w:rFonts w:cs="Times New Roman"/>
                <w:sz w:val="20"/>
                <w:szCs w:val="20"/>
              </w:rPr>
            </w:pPr>
            <w:r w:rsidRPr="00407DB9">
              <w:rPr>
                <w:rFonts w:cs="Times New Roman"/>
                <w:sz w:val="20"/>
                <w:szCs w:val="20"/>
              </w:rPr>
              <w:t>126</w:t>
            </w:r>
          </w:p>
        </w:tc>
        <w:tc>
          <w:tcPr>
            <w:tcW w:w="720" w:type="dxa"/>
          </w:tcPr>
          <w:p w14:paraId="545A1622" w14:textId="77777777" w:rsidR="00D04378" w:rsidRPr="00407DB9" w:rsidRDefault="00D04378" w:rsidP="00CE3348">
            <w:pPr>
              <w:jc w:val="both"/>
              <w:rPr>
                <w:rFonts w:cs="Times New Roman"/>
                <w:sz w:val="20"/>
                <w:szCs w:val="20"/>
              </w:rPr>
            </w:pPr>
            <w:r w:rsidRPr="00407DB9">
              <w:rPr>
                <w:rFonts w:cs="Times New Roman"/>
                <w:sz w:val="20"/>
                <w:szCs w:val="20"/>
              </w:rPr>
              <w:t>334</w:t>
            </w:r>
          </w:p>
        </w:tc>
        <w:tc>
          <w:tcPr>
            <w:tcW w:w="720" w:type="dxa"/>
          </w:tcPr>
          <w:p w14:paraId="1F100B51" w14:textId="77777777" w:rsidR="00D04378" w:rsidRPr="00407DB9" w:rsidRDefault="00D04378" w:rsidP="00CE3348">
            <w:pPr>
              <w:jc w:val="both"/>
              <w:rPr>
                <w:rFonts w:cs="Times New Roman"/>
                <w:sz w:val="20"/>
                <w:szCs w:val="20"/>
              </w:rPr>
            </w:pPr>
            <w:r w:rsidRPr="00407DB9">
              <w:rPr>
                <w:rFonts w:cs="Times New Roman"/>
                <w:sz w:val="20"/>
                <w:szCs w:val="20"/>
              </w:rPr>
              <w:t>576</w:t>
            </w:r>
          </w:p>
        </w:tc>
        <w:tc>
          <w:tcPr>
            <w:tcW w:w="1440" w:type="dxa"/>
          </w:tcPr>
          <w:p w14:paraId="458EEAA8" w14:textId="77777777" w:rsidR="00D04378" w:rsidRPr="00407DB9" w:rsidRDefault="00D04378" w:rsidP="00CE3348">
            <w:pPr>
              <w:jc w:val="both"/>
              <w:rPr>
                <w:rFonts w:cs="Times New Roman"/>
                <w:sz w:val="20"/>
                <w:szCs w:val="20"/>
              </w:rPr>
            </w:pPr>
            <w:r w:rsidRPr="00407DB9">
              <w:rPr>
                <w:rFonts w:cs="Times New Roman"/>
                <w:sz w:val="20"/>
                <w:szCs w:val="20"/>
              </w:rPr>
              <w:t>(0.43, 0.47)</w:t>
            </w:r>
          </w:p>
        </w:tc>
        <w:tc>
          <w:tcPr>
            <w:tcW w:w="900" w:type="dxa"/>
          </w:tcPr>
          <w:p w14:paraId="16CD0CC5" w14:textId="77777777" w:rsidR="00D04378" w:rsidRPr="00407DB9" w:rsidRDefault="00D04378" w:rsidP="00CE3348">
            <w:pPr>
              <w:jc w:val="both"/>
              <w:rPr>
                <w:rFonts w:cs="Times New Roman"/>
                <w:sz w:val="20"/>
                <w:szCs w:val="20"/>
              </w:rPr>
            </w:pPr>
            <w:r w:rsidRPr="00407DB9">
              <w:rPr>
                <w:rFonts w:cs="Times New Roman"/>
                <w:sz w:val="20"/>
                <w:szCs w:val="20"/>
              </w:rPr>
              <w:t>3561</w:t>
            </w:r>
          </w:p>
        </w:tc>
        <w:tc>
          <w:tcPr>
            <w:tcW w:w="810" w:type="dxa"/>
          </w:tcPr>
          <w:p w14:paraId="536F9DF5" w14:textId="77777777" w:rsidR="00D04378" w:rsidRPr="00407DB9" w:rsidRDefault="00D04378" w:rsidP="00CE3348">
            <w:pPr>
              <w:jc w:val="both"/>
              <w:rPr>
                <w:rFonts w:cs="Times New Roman"/>
                <w:sz w:val="20"/>
                <w:szCs w:val="20"/>
              </w:rPr>
            </w:pPr>
            <w:r w:rsidRPr="00407DB9">
              <w:rPr>
                <w:rFonts w:cs="Times New Roman"/>
                <w:sz w:val="20"/>
                <w:szCs w:val="20"/>
              </w:rPr>
              <w:t>242</w:t>
            </w:r>
          </w:p>
        </w:tc>
        <w:tc>
          <w:tcPr>
            <w:tcW w:w="1170" w:type="dxa"/>
          </w:tcPr>
          <w:p w14:paraId="7C0BA946" w14:textId="77777777" w:rsidR="00D04378" w:rsidRPr="00407DB9" w:rsidRDefault="00D04378" w:rsidP="00CE3348">
            <w:pPr>
              <w:jc w:val="both"/>
              <w:rPr>
                <w:rFonts w:cs="Times New Roman"/>
                <w:sz w:val="20"/>
                <w:szCs w:val="20"/>
              </w:rPr>
            </w:pPr>
            <w:r w:rsidRPr="00407DB9">
              <w:rPr>
                <w:rFonts w:cs="Times New Roman"/>
                <w:sz w:val="20"/>
                <w:szCs w:val="20"/>
              </w:rPr>
              <w:t>62</w:t>
            </w:r>
          </w:p>
        </w:tc>
      </w:tr>
      <w:tr w:rsidR="00D04378" w:rsidRPr="00407DB9" w14:paraId="527086ED" w14:textId="77777777" w:rsidTr="00407DB9">
        <w:tc>
          <w:tcPr>
            <w:tcW w:w="1615" w:type="dxa"/>
          </w:tcPr>
          <w:p w14:paraId="085604F3" w14:textId="77777777" w:rsidR="00D04378" w:rsidRPr="00407DB9" w:rsidRDefault="00D04378" w:rsidP="00CE3348">
            <w:pPr>
              <w:jc w:val="both"/>
              <w:rPr>
                <w:rFonts w:cs="Times New Roman"/>
                <w:sz w:val="20"/>
                <w:szCs w:val="20"/>
              </w:rPr>
            </w:pPr>
            <w:r w:rsidRPr="00407DB9">
              <w:rPr>
                <w:rFonts w:cs="Times New Roman"/>
                <w:sz w:val="20"/>
                <w:szCs w:val="20"/>
              </w:rPr>
              <w:t>CsCu</w:t>
            </w:r>
            <w:r w:rsidRPr="00407DB9">
              <w:rPr>
                <w:rFonts w:cs="Times New Roman"/>
                <w:sz w:val="20"/>
                <w:szCs w:val="20"/>
                <w:vertAlign w:val="subscript"/>
              </w:rPr>
              <w:t>2</w:t>
            </w:r>
            <w:r w:rsidRPr="00407DB9">
              <w:rPr>
                <w:rFonts w:cs="Times New Roman"/>
                <w:sz w:val="20"/>
                <w:szCs w:val="20"/>
              </w:rPr>
              <w:t>Br</w:t>
            </w:r>
            <w:r w:rsidRPr="00407DB9">
              <w:rPr>
                <w:rFonts w:cs="Times New Roman"/>
                <w:sz w:val="20"/>
                <w:szCs w:val="20"/>
                <w:vertAlign w:val="subscript"/>
              </w:rPr>
              <w:t>1.5</w:t>
            </w:r>
            <w:r w:rsidRPr="00407DB9">
              <w:rPr>
                <w:rFonts w:cs="Times New Roman"/>
                <w:sz w:val="20"/>
                <w:szCs w:val="20"/>
              </w:rPr>
              <w:t>I</w:t>
            </w:r>
            <w:r w:rsidRPr="00407DB9">
              <w:rPr>
                <w:rFonts w:cs="Times New Roman"/>
                <w:sz w:val="20"/>
                <w:szCs w:val="20"/>
                <w:vertAlign w:val="subscript"/>
              </w:rPr>
              <w:t>1.5</w:t>
            </w:r>
          </w:p>
        </w:tc>
        <w:tc>
          <w:tcPr>
            <w:tcW w:w="810" w:type="dxa"/>
          </w:tcPr>
          <w:p w14:paraId="67088696" w14:textId="77777777" w:rsidR="00D04378" w:rsidRPr="00407DB9" w:rsidRDefault="00D04378" w:rsidP="00CE3348">
            <w:pPr>
              <w:jc w:val="both"/>
              <w:rPr>
                <w:rFonts w:cs="Times New Roman"/>
                <w:sz w:val="20"/>
                <w:szCs w:val="20"/>
              </w:rPr>
            </w:pPr>
            <w:r w:rsidRPr="00407DB9">
              <w:rPr>
                <w:rFonts w:cs="Times New Roman"/>
                <w:sz w:val="20"/>
                <w:szCs w:val="20"/>
              </w:rPr>
              <w:t>0.38</w:t>
            </w:r>
          </w:p>
        </w:tc>
        <w:tc>
          <w:tcPr>
            <w:tcW w:w="905" w:type="dxa"/>
          </w:tcPr>
          <w:p w14:paraId="4D201E0E" w14:textId="77777777" w:rsidR="00D04378" w:rsidRPr="00407DB9" w:rsidRDefault="00D04378" w:rsidP="00CE3348">
            <w:pPr>
              <w:jc w:val="both"/>
              <w:rPr>
                <w:rFonts w:cs="Times New Roman"/>
                <w:sz w:val="20"/>
                <w:szCs w:val="20"/>
              </w:rPr>
            </w:pPr>
            <w:r w:rsidRPr="00407DB9">
              <w:rPr>
                <w:rFonts w:cs="Times New Roman"/>
                <w:sz w:val="20"/>
                <w:szCs w:val="20"/>
              </w:rPr>
              <w:t>128</w:t>
            </w:r>
          </w:p>
        </w:tc>
        <w:tc>
          <w:tcPr>
            <w:tcW w:w="720" w:type="dxa"/>
          </w:tcPr>
          <w:p w14:paraId="642DD8B3" w14:textId="77777777" w:rsidR="00D04378" w:rsidRPr="00407DB9" w:rsidRDefault="00D04378" w:rsidP="00CE3348">
            <w:pPr>
              <w:jc w:val="both"/>
              <w:rPr>
                <w:rFonts w:cs="Times New Roman"/>
                <w:sz w:val="20"/>
                <w:szCs w:val="20"/>
              </w:rPr>
            </w:pPr>
            <w:r w:rsidRPr="00407DB9">
              <w:rPr>
                <w:rFonts w:cs="Times New Roman"/>
                <w:sz w:val="20"/>
                <w:szCs w:val="20"/>
              </w:rPr>
              <w:t>335</w:t>
            </w:r>
          </w:p>
        </w:tc>
        <w:tc>
          <w:tcPr>
            <w:tcW w:w="720" w:type="dxa"/>
          </w:tcPr>
          <w:p w14:paraId="4DDF2E28" w14:textId="77777777" w:rsidR="00D04378" w:rsidRPr="00407DB9" w:rsidRDefault="00D04378" w:rsidP="00CE3348">
            <w:pPr>
              <w:jc w:val="both"/>
              <w:rPr>
                <w:rFonts w:cs="Times New Roman"/>
                <w:sz w:val="20"/>
                <w:szCs w:val="20"/>
              </w:rPr>
            </w:pPr>
            <w:r w:rsidRPr="00407DB9">
              <w:rPr>
                <w:rFonts w:cs="Times New Roman"/>
                <w:sz w:val="20"/>
                <w:szCs w:val="20"/>
              </w:rPr>
              <w:t>584</w:t>
            </w:r>
          </w:p>
        </w:tc>
        <w:tc>
          <w:tcPr>
            <w:tcW w:w="1440" w:type="dxa"/>
          </w:tcPr>
          <w:p w14:paraId="05FA9A4A" w14:textId="77777777" w:rsidR="00D04378" w:rsidRPr="00407DB9" w:rsidRDefault="00D04378" w:rsidP="00CE3348">
            <w:pPr>
              <w:jc w:val="both"/>
              <w:rPr>
                <w:rFonts w:cs="Times New Roman"/>
                <w:sz w:val="20"/>
                <w:szCs w:val="20"/>
              </w:rPr>
            </w:pPr>
            <w:r w:rsidRPr="00407DB9">
              <w:rPr>
                <w:rFonts w:cs="Times New Roman"/>
                <w:sz w:val="20"/>
                <w:szCs w:val="20"/>
              </w:rPr>
              <w:t>(0.48, 0.51)</w:t>
            </w:r>
          </w:p>
        </w:tc>
        <w:tc>
          <w:tcPr>
            <w:tcW w:w="900" w:type="dxa"/>
          </w:tcPr>
          <w:p w14:paraId="79FDAF9E" w14:textId="77777777" w:rsidR="00D04378" w:rsidRPr="00407DB9" w:rsidRDefault="00D04378" w:rsidP="00CE3348">
            <w:pPr>
              <w:jc w:val="both"/>
              <w:rPr>
                <w:rFonts w:cs="Times New Roman"/>
                <w:sz w:val="20"/>
                <w:szCs w:val="20"/>
              </w:rPr>
            </w:pPr>
            <w:r w:rsidRPr="00407DB9">
              <w:rPr>
                <w:rFonts w:cs="Times New Roman"/>
                <w:sz w:val="20"/>
                <w:szCs w:val="20"/>
              </w:rPr>
              <w:t>3094</w:t>
            </w:r>
          </w:p>
        </w:tc>
        <w:tc>
          <w:tcPr>
            <w:tcW w:w="810" w:type="dxa"/>
          </w:tcPr>
          <w:p w14:paraId="14473D15" w14:textId="77777777" w:rsidR="00D04378" w:rsidRPr="00407DB9" w:rsidRDefault="00D04378" w:rsidP="00CE3348">
            <w:pPr>
              <w:jc w:val="both"/>
              <w:rPr>
                <w:rFonts w:cs="Times New Roman"/>
                <w:sz w:val="20"/>
                <w:szCs w:val="20"/>
              </w:rPr>
            </w:pPr>
            <w:r w:rsidRPr="00407DB9">
              <w:rPr>
                <w:rFonts w:cs="Times New Roman"/>
                <w:sz w:val="20"/>
                <w:szCs w:val="20"/>
              </w:rPr>
              <w:t>249</w:t>
            </w:r>
          </w:p>
        </w:tc>
        <w:tc>
          <w:tcPr>
            <w:tcW w:w="1170" w:type="dxa"/>
          </w:tcPr>
          <w:p w14:paraId="0BFF0BB3" w14:textId="77777777" w:rsidR="00D04378" w:rsidRPr="00407DB9" w:rsidRDefault="00D04378" w:rsidP="00CE3348">
            <w:pPr>
              <w:jc w:val="both"/>
              <w:rPr>
                <w:rFonts w:cs="Times New Roman"/>
                <w:sz w:val="20"/>
                <w:szCs w:val="20"/>
              </w:rPr>
            </w:pPr>
            <w:r w:rsidRPr="00407DB9">
              <w:rPr>
                <w:rFonts w:cs="Times New Roman"/>
                <w:sz w:val="20"/>
                <w:szCs w:val="20"/>
              </w:rPr>
              <w:t>26.6</w:t>
            </w:r>
          </w:p>
        </w:tc>
      </w:tr>
      <w:tr w:rsidR="00D04378" w:rsidRPr="00407DB9" w14:paraId="5AFFDB04" w14:textId="77777777" w:rsidTr="00407DB9">
        <w:tc>
          <w:tcPr>
            <w:tcW w:w="1615" w:type="dxa"/>
          </w:tcPr>
          <w:p w14:paraId="41F51514" w14:textId="77777777" w:rsidR="00D04378" w:rsidRPr="00407DB9" w:rsidRDefault="00D04378" w:rsidP="00CE3348">
            <w:pPr>
              <w:jc w:val="both"/>
              <w:rPr>
                <w:rFonts w:cs="Times New Roman"/>
                <w:sz w:val="20"/>
                <w:szCs w:val="20"/>
              </w:rPr>
            </w:pPr>
            <w:r w:rsidRPr="00407DB9">
              <w:rPr>
                <w:rFonts w:cs="Times New Roman"/>
                <w:sz w:val="20"/>
                <w:szCs w:val="20"/>
              </w:rPr>
              <w:t>CsCu</w:t>
            </w:r>
            <w:r w:rsidRPr="00407DB9">
              <w:rPr>
                <w:rFonts w:cs="Times New Roman"/>
                <w:sz w:val="20"/>
                <w:szCs w:val="20"/>
                <w:vertAlign w:val="subscript"/>
              </w:rPr>
              <w:t>2</w:t>
            </w:r>
            <w:r w:rsidRPr="00407DB9">
              <w:rPr>
                <w:rFonts w:cs="Times New Roman"/>
                <w:sz w:val="20"/>
                <w:szCs w:val="20"/>
              </w:rPr>
              <w:t>Br</w:t>
            </w:r>
            <w:r w:rsidRPr="00407DB9">
              <w:rPr>
                <w:rFonts w:cs="Times New Roman"/>
                <w:sz w:val="20"/>
                <w:szCs w:val="20"/>
                <w:vertAlign w:val="subscript"/>
              </w:rPr>
              <w:t>3</w:t>
            </w:r>
          </w:p>
        </w:tc>
        <w:tc>
          <w:tcPr>
            <w:tcW w:w="810" w:type="dxa"/>
          </w:tcPr>
          <w:p w14:paraId="72367814" w14:textId="77777777" w:rsidR="00D04378" w:rsidRPr="00407DB9" w:rsidRDefault="00D04378" w:rsidP="00CE3348">
            <w:pPr>
              <w:jc w:val="both"/>
              <w:rPr>
                <w:rFonts w:cs="Times New Roman"/>
                <w:sz w:val="20"/>
                <w:szCs w:val="20"/>
              </w:rPr>
            </w:pPr>
            <w:r w:rsidRPr="00407DB9">
              <w:rPr>
                <w:rFonts w:cs="Times New Roman"/>
                <w:sz w:val="20"/>
                <w:szCs w:val="20"/>
              </w:rPr>
              <w:t>18.3</w:t>
            </w:r>
          </w:p>
        </w:tc>
        <w:tc>
          <w:tcPr>
            <w:tcW w:w="905" w:type="dxa"/>
          </w:tcPr>
          <w:p w14:paraId="2EA992F9" w14:textId="77777777" w:rsidR="00D04378" w:rsidRPr="00407DB9" w:rsidRDefault="00D04378" w:rsidP="00CE3348">
            <w:pPr>
              <w:jc w:val="both"/>
              <w:rPr>
                <w:rFonts w:cs="Times New Roman"/>
                <w:sz w:val="20"/>
                <w:szCs w:val="20"/>
              </w:rPr>
            </w:pPr>
            <w:r w:rsidRPr="00407DB9">
              <w:rPr>
                <w:rFonts w:cs="Times New Roman"/>
                <w:sz w:val="20"/>
                <w:szCs w:val="20"/>
              </w:rPr>
              <w:t>106</w:t>
            </w:r>
          </w:p>
        </w:tc>
        <w:tc>
          <w:tcPr>
            <w:tcW w:w="720" w:type="dxa"/>
          </w:tcPr>
          <w:p w14:paraId="3A78301A" w14:textId="77777777" w:rsidR="00D04378" w:rsidRPr="00407DB9" w:rsidRDefault="00D04378" w:rsidP="00CE3348">
            <w:pPr>
              <w:jc w:val="both"/>
              <w:rPr>
                <w:rFonts w:cs="Times New Roman"/>
                <w:sz w:val="20"/>
                <w:szCs w:val="20"/>
              </w:rPr>
            </w:pPr>
            <w:r w:rsidRPr="00407DB9">
              <w:rPr>
                <w:rFonts w:cs="Times New Roman"/>
                <w:sz w:val="20"/>
                <w:szCs w:val="20"/>
              </w:rPr>
              <w:t>319</w:t>
            </w:r>
          </w:p>
        </w:tc>
        <w:tc>
          <w:tcPr>
            <w:tcW w:w="720" w:type="dxa"/>
          </w:tcPr>
          <w:p w14:paraId="2FDA2086" w14:textId="77777777" w:rsidR="00D04378" w:rsidRPr="00407DB9" w:rsidRDefault="00D04378" w:rsidP="00CE3348">
            <w:pPr>
              <w:jc w:val="both"/>
              <w:rPr>
                <w:rFonts w:cs="Times New Roman"/>
                <w:sz w:val="20"/>
                <w:szCs w:val="20"/>
              </w:rPr>
            </w:pPr>
            <w:r w:rsidRPr="00407DB9">
              <w:rPr>
                <w:rFonts w:cs="Times New Roman"/>
                <w:sz w:val="20"/>
                <w:szCs w:val="20"/>
              </w:rPr>
              <w:t>533</w:t>
            </w:r>
          </w:p>
        </w:tc>
        <w:tc>
          <w:tcPr>
            <w:tcW w:w="1440" w:type="dxa"/>
          </w:tcPr>
          <w:p w14:paraId="5E1E8EAB" w14:textId="77777777" w:rsidR="00D04378" w:rsidRPr="00407DB9" w:rsidRDefault="00D04378" w:rsidP="00CE3348">
            <w:pPr>
              <w:jc w:val="both"/>
              <w:rPr>
                <w:rFonts w:cs="Times New Roman"/>
                <w:sz w:val="20"/>
                <w:szCs w:val="20"/>
              </w:rPr>
            </w:pPr>
            <w:r w:rsidRPr="00407DB9">
              <w:rPr>
                <w:rFonts w:cs="Times New Roman"/>
                <w:sz w:val="20"/>
                <w:szCs w:val="20"/>
              </w:rPr>
              <w:t>(0.27, 0.53)</w:t>
            </w:r>
          </w:p>
        </w:tc>
        <w:tc>
          <w:tcPr>
            <w:tcW w:w="900" w:type="dxa"/>
          </w:tcPr>
          <w:p w14:paraId="555415BB" w14:textId="77777777" w:rsidR="00D04378" w:rsidRPr="00407DB9" w:rsidRDefault="00D04378" w:rsidP="00CE3348">
            <w:pPr>
              <w:jc w:val="both"/>
              <w:rPr>
                <w:rFonts w:cs="Times New Roman"/>
                <w:sz w:val="20"/>
                <w:szCs w:val="20"/>
              </w:rPr>
            </w:pPr>
            <w:r w:rsidRPr="00407DB9">
              <w:rPr>
                <w:rFonts w:cs="Times New Roman"/>
                <w:sz w:val="20"/>
                <w:szCs w:val="20"/>
              </w:rPr>
              <w:t>6872</w:t>
            </w:r>
          </w:p>
        </w:tc>
        <w:tc>
          <w:tcPr>
            <w:tcW w:w="810" w:type="dxa"/>
          </w:tcPr>
          <w:p w14:paraId="15D27815" w14:textId="77777777" w:rsidR="00D04378" w:rsidRPr="00407DB9" w:rsidRDefault="00D04378" w:rsidP="00CE3348">
            <w:pPr>
              <w:jc w:val="both"/>
              <w:rPr>
                <w:rFonts w:cs="Times New Roman"/>
                <w:sz w:val="20"/>
                <w:szCs w:val="20"/>
              </w:rPr>
            </w:pPr>
            <w:r w:rsidRPr="00407DB9">
              <w:rPr>
                <w:rFonts w:cs="Times New Roman"/>
                <w:sz w:val="20"/>
                <w:szCs w:val="20"/>
              </w:rPr>
              <w:t>214</w:t>
            </w:r>
          </w:p>
        </w:tc>
        <w:tc>
          <w:tcPr>
            <w:tcW w:w="1170" w:type="dxa"/>
          </w:tcPr>
          <w:p w14:paraId="46558C9A" w14:textId="77777777" w:rsidR="00D04378" w:rsidRPr="00407DB9" w:rsidRDefault="00D04378" w:rsidP="00CE3348">
            <w:pPr>
              <w:jc w:val="both"/>
              <w:rPr>
                <w:rFonts w:cs="Times New Roman"/>
                <w:sz w:val="20"/>
                <w:szCs w:val="20"/>
              </w:rPr>
            </w:pPr>
            <w:r w:rsidRPr="00407DB9">
              <w:rPr>
                <w:rFonts w:cs="Times New Roman"/>
                <w:sz w:val="20"/>
                <w:szCs w:val="20"/>
              </w:rPr>
              <w:t>18</w:t>
            </w:r>
          </w:p>
        </w:tc>
      </w:tr>
      <w:tr w:rsidR="00D04378" w:rsidRPr="00407DB9" w14:paraId="0F1DA47A" w14:textId="77777777" w:rsidTr="00407DB9">
        <w:trPr>
          <w:trHeight w:val="70"/>
        </w:trPr>
        <w:tc>
          <w:tcPr>
            <w:tcW w:w="1615" w:type="dxa"/>
          </w:tcPr>
          <w:p w14:paraId="248217F3" w14:textId="77777777" w:rsidR="00D04378" w:rsidRPr="00407DB9" w:rsidRDefault="00D04378" w:rsidP="00CE3348">
            <w:pPr>
              <w:jc w:val="both"/>
              <w:rPr>
                <w:rFonts w:cs="Times New Roman"/>
                <w:sz w:val="20"/>
                <w:szCs w:val="20"/>
              </w:rPr>
            </w:pPr>
            <w:r w:rsidRPr="00407DB9">
              <w:rPr>
                <w:rFonts w:cs="Times New Roman"/>
                <w:sz w:val="20"/>
                <w:szCs w:val="20"/>
              </w:rPr>
              <w:t>CsCu</w:t>
            </w:r>
            <w:r w:rsidRPr="00407DB9">
              <w:rPr>
                <w:rFonts w:cs="Times New Roman"/>
                <w:sz w:val="20"/>
                <w:szCs w:val="20"/>
                <w:vertAlign w:val="subscript"/>
              </w:rPr>
              <w:t>2</w:t>
            </w:r>
            <w:r w:rsidRPr="00407DB9">
              <w:rPr>
                <w:rFonts w:cs="Times New Roman"/>
                <w:sz w:val="20"/>
                <w:szCs w:val="20"/>
              </w:rPr>
              <w:t>Cl</w:t>
            </w:r>
            <w:r w:rsidRPr="00407DB9">
              <w:rPr>
                <w:rFonts w:cs="Times New Roman"/>
                <w:sz w:val="20"/>
                <w:szCs w:val="20"/>
                <w:vertAlign w:val="subscript"/>
              </w:rPr>
              <w:t>1.5</w:t>
            </w:r>
            <w:r w:rsidRPr="00407DB9">
              <w:rPr>
                <w:rFonts w:cs="Times New Roman"/>
                <w:sz w:val="20"/>
                <w:szCs w:val="20"/>
              </w:rPr>
              <w:t>Br</w:t>
            </w:r>
            <w:r w:rsidRPr="00407DB9">
              <w:rPr>
                <w:rFonts w:cs="Times New Roman"/>
                <w:sz w:val="20"/>
                <w:szCs w:val="20"/>
                <w:vertAlign w:val="subscript"/>
              </w:rPr>
              <w:t>1.5</w:t>
            </w:r>
          </w:p>
        </w:tc>
        <w:tc>
          <w:tcPr>
            <w:tcW w:w="810" w:type="dxa"/>
          </w:tcPr>
          <w:p w14:paraId="2DDD838B" w14:textId="77777777" w:rsidR="00D04378" w:rsidRPr="00407DB9" w:rsidRDefault="00D04378" w:rsidP="00CE3348">
            <w:pPr>
              <w:jc w:val="both"/>
              <w:rPr>
                <w:rFonts w:cs="Times New Roman"/>
                <w:sz w:val="20"/>
                <w:szCs w:val="20"/>
              </w:rPr>
            </w:pPr>
            <w:r w:rsidRPr="00407DB9">
              <w:rPr>
                <w:rFonts w:cs="Times New Roman"/>
                <w:sz w:val="20"/>
                <w:szCs w:val="20"/>
              </w:rPr>
              <w:t>17.1</w:t>
            </w:r>
          </w:p>
        </w:tc>
        <w:tc>
          <w:tcPr>
            <w:tcW w:w="905" w:type="dxa"/>
          </w:tcPr>
          <w:p w14:paraId="260C432A" w14:textId="77777777" w:rsidR="00D04378" w:rsidRPr="00407DB9" w:rsidRDefault="00D04378" w:rsidP="00CE3348">
            <w:pPr>
              <w:jc w:val="both"/>
              <w:rPr>
                <w:rFonts w:cs="Times New Roman"/>
                <w:sz w:val="20"/>
                <w:szCs w:val="20"/>
              </w:rPr>
            </w:pPr>
            <w:r w:rsidRPr="00407DB9">
              <w:rPr>
                <w:rFonts w:cs="Times New Roman"/>
                <w:sz w:val="20"/>
                <w:szCs w:val="20"/>
              </w:rPr>
              <w:t>200</w:t>
            </w:r>
          </w:p>
        </w:tc>
        <w:tc>
          <w:tcPr>
            <w:tcW w:w="720" w:type="dxa"/>
          </w:tcPr>
          <w:p w14:paraId="3F7969AA" w14:textId="77777777" w:rsidR="00D04378" w:rsidRPr="00407DB9" w:rsidRDefault="00D04378" w:rsidP="00CE3348">
            <w:pPr>
              <w:jc w:val="both"/>
              <w:rPr>
                <w:rFonts w:cs="Times New Roman"/>
                <w:sz w:val="20"/>
                <w:szCs w:val="20"/>
              </w:rPr>
            </w:pPr>
            <w:r w:rsidRPr="00407DB9">
              <w:rPr>
                <w:rFonts w:cs="Times New Roman"/>
                <w:sz w:val="20"/>
                <w:szCs w:val="20"/>
              </w:rPr>
              <w:t>347</w:t>
            </w:r>
          </w:p>
        </w:tc>
        <w:tc>
          <w:tcPr>
            <w:tcW w:w="720" w:type="dxa"/>
          </w:tcPr>
          <w:p w14:paraId="2FD77C92" w14:textId="77777777" w:rsidR="00D04378" w:rsidRPr="00407DB9" w:rsidRDefault="00D04378" w:rsidP="00CE3348">
            <w:pPr>
              <w:jc w:val="both"/>
              <w:rPr>
                <w:rFonts w:cs="Times New Roman"/>
                <w:sz w:val="20"/>
                <w:szCs w:val="20"/>
              </w:rPr>
            </w:pPr>
            <w:r w:rsidRPr="00407DB9">
              <w:rPr>
                <w:rFonts w:cs="Times New Roman"/>
                <w:sz w:val="20"/>
                <w:szCs w:val="20"/>
              </w:rPr>
              <w:t>587</w:t>
            </w:r>
          </w:p>
        </w:tc>
        <w:tc>
          <w:tcPr>
            <w:tcW w:w="1440" w:type="dxa"/>
          </w:tcPr>
          <w:p w14:paraId="78D2B065" w14:textId="77777777" w:rsidR="00D04378" w:rsidRPr="00407DB9" w:rsidRDefault="00D04378" w:rsidP="00CE3348">
            <w:pPr>
              <w:jc w:val="both"/>
              <w:rPr>
                <w:rFonts w:cs="Times New Roman"/>
                <w:sz w:val="20"/>
                <w:szCs w:val="20"/>
              </w:rPr>
            </w:pPr>
            <w:r w:rsidRPr="00407DB9">
              <w:rPr>
                <w:rFonts w:cs="Times New Roman"/>
                <w:sz w:val="20"/>
                <w:szCs w:val="20"/>
              </w:rPr>
              <w:t>(0.09, 0.52)</w:t>
            </w:r>
          </w:p>
        </w:tc>
        <w:tc>
          <w:tcPr>
            <w:tcW w:w="900" w:type="dxa"/>
          </w:tcPr>
          <w:p w14:paraId="45C61E35" w14:textId="77777777" w:rsidR="00D04378" w:rsidRPr="00407DB9" w:rsidRDefault="00D04378" w:rsidP="00CE3348">
            <w:pPr>
              <w:jc w:val="both"/>
              <w:rPr>
                <w:rFonts w:cs="Times New Roman"/>
                <w:sz w:val="20"/>
                <w:szCs w:val="20"/>
              </w:rPr>
            </w:pPr>
            <w:r w:rsidRPr="00407DB9">
              <w:rPr>
                <w:rFonts w:cs="Times New Roman"/>
                <w:sz w:val="20"/>
                <w:szCs w:val="20"/>
              </w:rPr>
              <w:t>12577</w:t>
            </w:r>
          </w:p>
        </w:tc>
        <w:tc>
          <w:tcPr>
            <w:tcW w:w="810" w:type="dxa"/>
          </w:tcPr>
          <w:p w14:paraId="5C81B97C" w14:textId="77777777" w:rsidR="00D04378" w:rsidRPr="00407DB9" w:rsidRDefault="00D04378" w:rsidP="00CE3348">
            <w:pPr>
              <w:jc w:val="both"/>
              <w:rPr>
                <w:rFonts w:cs="Times New Roman"/>
                <w:sz w:val="20"/>
                <w:szCs w:val="20"/>
              </w:rPr>
            </w:pPr>
            <w:r w:rsidRPr="00407DB9">
              <w:rPr>
                <w:rFonts w:cs="Times New Roman"/>
                <w:sz w:val="20"/>
                <w:szCs w:val="20"/>
              </w:rPr>
              <w:t>240</w:t>
            </w:r>
          </w:p>
        </w:tc>
        <w:tc>
          <w:tcPr>
            <w:tcW w:w="1170" w:type="dxa"/>
          </w:tcPr>
          <w:p w14:paraId="77B5A8E7" w14:textId="77777777" w:rsidR="00D04378" w:rsidRPr="00407DB9" w:rsidRDefault="00D04378" w:rsidP="00CE3348">
            <w:pPr>
              <w:jc w:val="both"/>
              <w:rPr>
                <w:rFonts w:cs="Times New Roman"/>
                <w:sz w:val="20"/>
                <w:szCs w:val="20"/>
              </w:rPr>
            </w:pPr>
            <w:r w:rsidRPr="00407DB9">
              <w:rPr>
                <w:rFonts w:cs="Times New Roman"/>
                <w:sz w:val="20"/>
                <w:szCs w:val="20"/>
              </w:rPr>
              <w:t>15.1</w:t>
            </w:r>
          </w:p>
        </w:tc>
      </w:tr>
      <w:tr w:rsidR="00D04378" w:rsidRPr="00407DB9" w14:paraId="339C6AC9" w14:textId="77777777" w:rsidTr="00407DB9">
        <w:tc>
          <w:tcPr>
            <w:tcW w:w="1615" w:type="dxa"/>
          </w:tcPr>
          <w:p w14:paraId="7F3B87DA" w14:textId="77777777" w:rsidR="00D04378" w:rsidRPr="00407DB9" w:rsidRDefault="00D04378" w:rsidP="00CE3348">
            <w:pPr>
              <w:jc w:val="both"/>
              <w:rPr>
                <w:rFonts w:cs="Times New Roman"/>
                <w:sz w:val="20"/>
                <w:szCs w:val="20"/>
              </w:rPr>
            </w:pPr>
            <w:r w:rsidRPr="00407DB9">
              <w:rPr>
                <w:rFonts w:cs="Times New Roman"/>
                <w:sz w:val="20"/>
                <w:szCs w:val="20"/>
              </w:rPr>
              <w:t>CsCu</w:t>
            </w:r>
            <w:r w:rsidRPr="00407DB9">
              <w:rPr>
                <w:rFonts w:cs="Times New Roman"/>
                <w:sz w:val="20"/>
                <w:szCs w:val="20"/>
                <w:vertAlign w:val="subscript"/>
              </w:rPr>
              <w:t>2</w:t>
            </w:r>
            <w:r w:rsidRPr="00407DB9">
              <w:rPr>
                <w:rFonts w:cs="Times New Roman"/>
                <w:sz w:val="20"/>
                <w:szCs w:val="20"/>
              </w:rPr>
              <w:t>Cl</w:t>
            </w:r>
            <w:r w:rsidRPr="00407DB9">
              <w:rPr>
                <w:rFonts w:cs="Times New Roman"/>
                <w:sz w:val="20"/>
                <w:szCs w:val="20"/>
                <w:vertAlign w:val="subscript"/>
              </w:rPr>
              <w:t>3</w:t>
            </w:r>
          </w:p>
        </w:tc>
        <w:tc>
          <w:tcPr>
            <w:tcW w:w="810" w:type="dxa"/>
          </w:tcPr>
          <w:p w14:paraId="29D7A47E" w14:textId="77777777" w:rsidR="00D04378" w:rsidRPr="00407DB9" w:rsidRDefault="00D04378" w:rsidP="00CE3348">
            <w:pPr>
              <w:jc w:val="both"/>
              <w:rPr>
                <w:rFonts w:cs="Times New Roman"/>
                <w:sz w:val="20"/>
                <w:szCs w:val="20"/>
              </w:rPr>
            </w:pPr>
            <w:r w:rsidRPr="00407DB9">
              <w:rPr>
                <w:rFonts w:cs="Times New Roman"/>
                <w:sz w:val="20"/>
                <w:szCs w:val="20"/>
              </w:rPr>
              <w:t>48.0</w:t>
            </w:r>
          </w:p>
        </w:tc>
        <w:tc>
          <w:tcPr>
            <w:tcW w:w="905" w:type="dxa"/>
          </w:tcPr>
          <w:p w14:paraId="50CE37A2" w14:textId="77777777" w:rsidR="00D04378" w:rsidRPr="00407DB9" w:rsidRDefault="00D04378" w:rsidP="00CE3348">
            <w:pPr>
              <w:jc w:val="both"/>
              <w:rPr>
                <w:rFonts w:cs="Times New Roman"/>
                <w:sz w:val="20"/>
                <w:szCs w:val="20"/>
              </w:rPr>
            </w:pPr>
            <w:r w:rsidRPr="00407DB9">
              <w:rPr>
                <w:rFonts w:cs="Times New Roman"/>
                <w:sz w:val="20"/>
                <w:szCs w:val="20"/>
              </w:rPr>
              <w:t>102</w:t>
            </w:r>
          </w:p>
        </w:tc>
        <w:tc>
          <w:tcPr>
            <w:tcW w:w="720" w:type="dxa"/>
          </w:tcPr>
          <w:p w14:paraId="12393518" w14:textId="77777777" w:rsidR="00D04378" w:rsidRPr="00407DB9" w:rsidRDefault="00D04378" w:rsidP="00CE3348">
            <w:pPr>
              <w:jc w:val="both"/>
              <w:rPr>
                <w:rFonts w:cs="Times New Roman"/>
                <w:sz w:val="20"/>
                <w:szCs w:val="20"/>
              </w:rPr>
            </w:pPr>
            <w:r w:rsidRPr="00407DB9">
              <w:rPr>
                <w:rFonts w:cs="Times New Roman"/>
                <w:sz w:val="20"/>
                <w:szCs w:val="20"/>
              </w:rPr>
              <w:t>319</w:t>
            </w:r>
          </w:p>
        </w:tc>
        <w:tc>
          <w:tcPr>
            <w:tcW w:w="720" w:type="dxa"/>
          </w:tcPr>
          <w:p w14:paraId="37B69B22" w14:textId="77777777" w:rsidR="00D04378" w:rsidRPr="00407DB9" w:rsidRDefault="00D04378" w:rsidP="00CE3348">
            <w:pPr>
              <w:jc w:val="both"/>
              <w:rPr>
                <w:rFonts w:cs="Times New Roman"/>
                <w:sz w:val="20"/>
                <w:szCs w:val="20"/>
              </w:rPr>
            </w:pPr>
            <w:r w:rsidRPr="00407DB9">
              <w:rPr>
                <w:rFonts w:cs="Times New Roman"/>
                <w:sz w:val="20"/>
                <w:szCs w:val="20"/>
              </w:rPr>
              <w:t>527</w:t>
            </w:r>
          </w:p>
        </w:tc>
        <w:tc>
          <w:tcPr>
            <w:tcW w:w="1440" w:type="dxa"/>
          </w:tcPr>
          <w:p w14:paraId="736A30C7" w14:textId="77777777" w:rsidR="00D04378" w:rsidRPr="00407DB9" w:rsidRDefault="00D04378" w:rsidP="00CE3348">
            <w:pPr>
              <w:jc w:val="both"/>
              <w:rPr>
                <w:rFonts w:cs="Times New Roman"/>
                <w:sz w:val="20"/>
                <w:szCs w:val="20"/>
              </w:rPr>
            </w:pPr>
            <w:r w:rsidRPr="00407DB9">
              <w:rPr>
                <w:rFonts w:cs="Times New Roman"/>
                <w:sz w:val="20"/>
                <w:szCs w:val="20"/>
              </w:rPr>
              <w:t>(0.29, 0.52)</w:t>
            </w:r>
          </w:p>
        </w:tc>
        <w:tc>
          <w:tcPr>
            <w:tcW w:w="900" w:type="dxa"/>
          </w:tcPr>
          <w:p w14:paraId="4BDE42CB" w14:textId="77777777" w:rsidR="00D04378" w:rsidRPr="00407DB9" w:rsidRDefault="00D04378" w:rsidP="00CE3348">
            <w:pPr>
              <w:jc w:val="both"/>
              <w:rPr>
                <w:rFonts w:cs="Times New Roman"/>
                <w:sz w:val="20"/>
                <w:szCs w:val="20"/>
              </w:rPr>
            </w:pPr>
            <w:r w:rsidRPr="00407DB9">
              <w:rPr>
                <w:rFonts w:cs="Times New Roman"/>
                <w:sz w:val="20"/>
                <w:szCs w:val="20"/>
              </w:rPr>
              <w:t>6437</w:t>
            </w:r>
          </w:p>
        </w:tc>
        <w:tc>
          <w:tcPr>
            <w:tcW w:w="810" w:type="dxa"/>
          </w:tcPr>
          <w:p w14:paraId="28B5535E" w14:textId="77777777" w:rsidR="00D04378" w:rsidRPr="00407DB9" w:rsidRDefault="00D04378" w:rsidP="00CE3348">
            <w:pPr>
              <w:jc w:val="both"/>
              <w:rPr>
                <w:rFonts w:cs="Times New Roman"/>
                <w:sz w:val="20"/>
                <w:szCs w:val="20"/>
              </w:rPr>
            </w:pPr>
            <w:r w:rsidRPr="00407DB9">
              <w:rPr>
                <w:rFonts w:cs="Times New Roman"/>
                <w:sz w:val="20"/>
                <w:szCs w:val="20"/>
              </w:rPr>
              <w:t>208</w:t>
            </w:r>
          </w:p>
        </w:tc>
        <w:tc>
          <w:tcPr>
            <w:tcW w:w="1170" w:type="dxa"/>
          </w:tcPr>
          <w:p w14:paraId="4F4C0D05" w14:textId="77777777" w:rsidR="00D04378" w:rsidRPr="00407DB9" w:rsidRDefault="00D04378" w:rsidP="00CE3348">
            <w:pPr>
              <w:jc w:val="both"/>
              <w:rPr>
                <w:rFonts w:cs="Times New Roman"/>
                <w:sz w:val="20"/>
                <w:szCs w:val="20"/>
              </w:rPr>
            </w:pPr>
            <w:r w:rsidRPr="00407DB9">
              <w:rPr>
                <w:rFonts w:cs="Times New Roman"/>
                <w:sz w:val="20"/>
                <w:szCs w:val="20"/>
              </w:rPr>
              <w:t>13.8</w:t>
            </w:r>
          </w:p>
        </w:tc>
      </w:tr>
    </w:tbl>
    <w:p w14:paraId="6F7116F1" w14:textId="77777777" w:rsidR="00C34675" w:rsidRDefault="00C34675" w:rsidP="00CE3348">
      <w:pPr>
        <w:spacing w:line="480" w:lineRule="auto"/>
        <w:ind w:firstLine="720"/>
        <w:jc w:val="both"/>
        <w:rPr>
          <w:rFonts w:cs="Times New Roman"/>
          <w:szCs w:val="24"/>
        </w:rPr>
      </w:pPr>
    </w:p>
    <w:p w14:paraId="12B95F10" w14:textId="124D6EEC" w:rsidR="00D04378" w:rsidRPr="00B66907" w:rsidRDefault="00D04378" w:rsidP="00CE3348">
      <w:pPr>
        <w:spacing w:line="480" w:lineRule="auto"/>
        <w:ind w:firstLine="720"/>
        <w:jc w:val="both"/>
        <w:rPr>
          <w:szCs w:val="24"/>
        </w:rPr>
      </w:pPr>
      <w:r w:rsidRPr="00932841">
        <w:rPr>
          <w:rFonts w:cs="Times New Roman"/>
          <w:szCs w:val="24"/>
        </w:rPr>
        <w:t xml:space="preserve">Under 325 nm UV excitation, </w:t>
      </w:r>
      <w:r w:rsidRPr="00A462C4">
        <w:rPr>
          <w:rFonts w:cs="Times New Roman"/>
          <w:szCs w:val="24"/>
        </w:rPr>
        <w:t>CsCu</w:t>
      </w:r>
      <w:r w:rsidRPr="00D946A7">
        <w:rPr>
          <w:rFonts w:cs="Times New Roman"/>
          <w:szCs w:val="24"/>
          <w:vertAlign w:val="subscript"/>
        </w:rPr>
        <w:t>2</w:t>
      </w:r>
      <w:r w:rsidRPr="00DC578C">
        <w:rPr>
          <w:rFonts w:cs="Times New Roman"/>
          <w:szCs w:val="24"/>
        </w:rPr>
        <w:t>X</w:t>
      </w:r>
      <w:r w:rsidRPr="00DC578C">
        <w:rPr>
          <w:rFonts w:cs="Times New Roman"/>
          <w:szCs w:val="24"/>
          <w:vertAlign w:val="subscript"/>
        </w:rPr>
        <w:t>3</w:t>
      </w:r>
      <w:r w:rsidRPr="008C0921">
        <w:rPr>
          <w:rFonts w:cs="Times New Roman"/>
          <w:szCs w:val="24"/>
        </w:rPr>
        <w:t xml:space="preserve"> </w:t>
      </w:r>
      <w:r w:rsidRPr="00C6422E">
        <w:rPr>
          <w:rFonts w:cs="Times New Roman"/>
          <w:szCs w:val="24"/>
        </w:rPr>
        <w:t>show tu</w:t>
      </w:r>
      <w:r w:rsidRPr="003D3D57">
        <w:rPr>
          <w:rFonts w:cs="Times New Roman"/>
          <w:szCs w:val="24"/>
        </w:rPr>
        <w:t>nable</w:t>
      </w:r>
      <w:r>
        <w:rPr>
          <w:rFonts w:cs="Times New Roman"/>
          <w:szCs w:val="24"/>
        </w:rPr>
        <w:t>,</w:t>
      </w:r>
      <w:r w:rsidRPr="00F372FC">
        <w:rPr>
          <w:rFonts w:cs="Times New Roman"/>
          <w:szCs w:val="24"/>
        </w:rPr>
        <w:t xml:space="preserve"> highly Stokes</w:t>
      </w:r>
      <w:r w:rsidRPr="0082421C">
        <w:rPr>
          <w:rFonts w:cs="Times New Roman"/>
          <w:szCs w:val="24"/>
        </w:rPr>
        <w:t xml:space="preserve">-shifted, </w:t>
      </w:r>
      <w:r>
        <w:rPr>
          <w:rFonts w:cs="Times New Roman"/>
          <w:szCs w:val="24"/>
        </w:rPr>
        <w:t xml:space="preserve">room-temperature </w:t>
      </w:r>
      <w:r w:rsidRPr="00932841">
        <w:rPr>
          <w:rFonts w:cs="Times New Roman"/>
          <w:szCs w:val="24"/>
        </w:rPr>
        <w:t>bright visible light emission ranging from 527 to 58</w:t>
      </w:r>
      <w:r w:rsidRPr="00A462C4">
        <w:rPr>
          <w:rFonts w:cs="Times New Roman"/>
          <w:szCs w:val="24"/>
        </w:rPr>
        <w:t>7</w:t>
      </w:r>
      <w:r w:rsidRPr="00D946A7">
        <w:rPr>
          <w:rFonts w:cs="Times New Roman"/>
          <w:szCs w:val="24"/>
        </w:rPr>
        <w:t xml:space="preserve"> nm</w:t>
      </w:r>
      <w:r w:rsidRPr="00DC578C">
        <w:rPr>
          <w:rFonts w:cs="Times New Roman"/>
          <w:szCs w:val="24"/>
        </w:rPr>
        <w:t xml:space="preserve"> with PLQYs values ranging from 0.38% (CsCu</w:t>
      </w:r>
      <w:r w:rsidRPr="00DC578C">
        <w:rPr>
          <w:rFonts w:cs="Times New Roman"/>
          <w:szCs w:val="24"/>
          <w:vertAlign w:val="subscript"/>
        </w:rPr>
        <w:t>2</w:t>
      </w:r>
      <w:r w:rsidRPr="00DC578C">
        <w:rPr>
          <w:rFonts w:cs="Times New Roman"/>
          <w:szCs w:val="24"/>
        </w:rPr>
        <w:t>Br</w:t>
      </w:r>
      <w:r w:rsidRPr="00DC578C">
        <w:rPr>
          <w:rFonts w:cs="Times New Roman"/>
          <w:szCs w:val="24"/>
          <w:vertAlign w:val="subscript"/>
        </w:rPr>
        <w:t>1.5</w:t>
      </w:r>
      <w:r w:rsidRPr="00DC578C">
        <w:rPr>
          <w:rFonts w:cs="Times New Roman"/>
          <w:szCs w:val="24"/>
        </w:rPr>
        <w:t>I</w:t>
      </w:r>
      <w:r w:rsidRPr="00DC578C">
        <w:rPr>
          <w:rFonts w:cs="Times New Roman"/>
          <w:szCs w:val="24"/>
          <w:vertAlign w:val="subscript"/>
        </w:rPr>
        <w:t>1.5</w:t>
      </w:r>
      <w:r w:rsidRPr="00DC578C">
        <w:rPr>
          <w:rFonts w:cs="Times New Roman"/>
          <w:szCs w:val="24"/>
        </w:rPr>
        <w:t>) to 48.0% (CsCu</w:t>
      </w:r>
      <w:r w:rsidRPr="00DC578C">
        <w:rPr>
          <w:rFonts w:cs="Times New Roman"/>
          <w:szCs w:val="24"/>
          <w:vertAlign w:val="subscript"/>
        </w:rPr>
        <w:t>2</w:t>
      </w:r>
      <w:r w:rsidRPr="00DC578C">
        <w:rPr>
          <w:rFonts w:cs="Times New Roman"/>
          <w:szCs w:val="24"/>
        </w:rPr>
        <w:t>Cl</w:t>
      </w:r>
      <w:r w:rsidRPr="00DC578C">
        <w:rPr>
          <w:rFonts w:cs="Times New Roman"/>
          <w:szCs w:val="24"/>
          <w:vertAlign w:val="subscript"/>
        </w:rPr>
        <w:t>3</w:t>
      </w:r>
      <w:r w:rsidRPr="00DC578C">
        <w:rPr>
          <w:rFonts w:cs="Times New Roman"/>
          <w:szCs w:val="24"/>
        </w:rPr>
        <w:t xml:space="preserve">) </w:t>
      </w:r>
      <w:r>
        <w:rPr>
          <w:rFonts w:cs="Times New Roman"/>
          <w:szCs w:val="24"/>
        </w:rPr>
        <w:t xml:space="preserve">with CIE </w:t>
      </w:r>
      <w:r w:rsidRPr="00B82352">
        <w:rPr>
          <w:rFonts w:cs="Times New Roman"/>
          <w:szCs w:val="24"/>
        </w:rPr>
        <w:t>1931 x,y-coordinates</w:t>
      </w:r>
      <w:r>
        <w:rPr>
          <w:rFonts w:cs="Times New Roman"/>
          <w:szCs w:val="24"/>
        </w:rPr>
        <w:t xml:space="preserve"> of </w:t>
      </w:r>
      <w:r w:rsidRPr="00B82352">
        <w:rPr>
          <w:rFonts w:cs="Times New Roman"/>
          <w:szCs w:val="24"/>
        </w:rPr>
        <w:lastRenderedPageBreak/>
        <w:t>(0.</w:t>
      </w:r>
      <w:r>
        <w:rPr>
          <w:rFonts w:cs="Times New Roman"/>
          <w:szCs w:val="24"/>
        </w:rPr>
        <w:t>31</w:t>
      </w:r>
      <w:r w:rsidRPr="00B82352">
        <w:rPr>
          <w:rFonts w:cs="Times New Roman"/>
          <w:szCs w:val="24"/>
        </w:rPr>
        <w:t>, 0.5</w:t>
      </w:r>
      <w:r>
        <w:rPr>
          <w:rFonts w:cs="Times New Roman"/>
          <w:szCs w:val="24"/>
        </w:rPr>
        <w:t>5</w:t>
      </w:r>
      <w:r w:rsidRPr="00B82352">
        <w:rPr>
          <w:rFonts w:cs="Times New Roman"/>
          <w:szCs w:val="24"/>
        </w:rPr>
        <w:t>)</w:t>
      </w:r>
      <w:r>
        <w:rPr>
          <w:rFonts w:cs="Times New Roman"/>
          <w:szCs w:val="24"/>
        </w:rPr>
        <w:t xml:space="preserve">, </w:t>
      </w:r>
      <w:r w:rsidRPr="00B82352">
        <w:rPr>
          <w:rFonts w:cs="Times New Roman"/>
          <w:szCs w:val="24"/>
        </w:rPr>
        <w:t>(0.</w:t>
      </w:r>
      <w:r>
        <w:rPr>
          <w:rFonts w:cs="Times New Roman"/>
          <w:szCs w:val="24"/>
        </w:rPr>
        <w:t>32</w:t>
      </w:r>
      <w:r w:rsidRPr="00B82352">
        <w:rPr>
          <w:rFonts w:cs="Times New Roman"/>
          <w:szCs w:val="24"/>
        </w:rPr>
        <w:t>, 0.53)</w:t>
      </w:r>
      <w:r>
        <w:rPr>
          <w:rFonts w:cs="Times New Roman"/>
          <w:szCs w:val="24"/>
        </w:rPr>
        <w:t xml:space="preserve">, and </w:t>
      </w:r>
      <w:r w:rsidRPr="00B82352">
        <w:rPr>
          <w:rFonts w:cs="Times New Roman"/>
          <w:szCs w:val="24"/>
        </w:rPr>
        <w:t>(0.</w:t>
      </w:r>
      <w:r>
        <w:rPr>
          <w:rFonts w:cs="Times New Roman"/>
          <w:szCs w:val="24"/>
        </w:rPr>
        <w:t>46</w:t>
      </w:r>
      <w:r w:rsidRPr="00B82352">
        <w:rPr>
          <w:rFonts w:cs="Times New Roman"/>
          <w:szCs w:val="24"/>
        </w:rPr>
        <w:t>, 0.5</w:t>
      </w:r>
      <w:r>
        <w:rPr>
          <w:rFonts w:cs="Times New Roman"/>
          <w:szCs w:val="24"/>
        </w:rPr>
        <w:t>0</w:t>
      </w:r>
      <w:r w:rsidRPr="00B82352">
        <w:rPr>
          <w:rFonts w:cs="Times New Roman"/>
          <w:szCs w:val="24"/>
        </w:rPr>
        <w:t>)</w:t>
      </w:r>
      <w:r>
        <w:rPr>
          <w:rFonts w:cs="Times New Roman"/>
          <w:szCs w:val="24"/>
        </w:rPr>
        <w:t xml:space="preserve"> for </w:t>
      </w:r>
      <w:r w:rsidRPr="00B82352">
        <w:rPr>
          <w:rFonts w:cs="Times New Roman"/>
          <w:szCs w:val="24"/>
        </w:rPr>
        <w:t>CsCu</w:t>
      </w:r>
      <w:r w:rsidRPr="00B82352">
        <w:rPr>
          <w:rFonts w:cs="Times New Roman"/>
          <w:szCs w:val="24"/>
          <w:vertAlign w:val="subscript"/>
        </w:rPr>
        <w:t>2</w:t>
      </w:r>
      <w:r w:rsidRPr="00B82352">
        <w:rPr>
          <w:rFonts w:cs="Times New Roman"/>
          <w:szCs w:val="24"/>
        </w:rPr>
        <w:t>Cl</w:t>
      </w:r>
      <w:r w:rsidRPr="00B82352">
        <w:rPr>
          <w:rFonts w:cs="Times New Roman"/>
          <w:szCs w:val="24"/>
          <w:vertAlign w:val="subscript"/>
        </w:rPr>
        <w:t>3</w:t>
      </w:r>
      <w:r>
        <w:rPr>
          <w:rFonts w:cs="Times New Roman"/>
          <w:szCs w:val="24"/>
        </w:rPr>
        <w:t xml:space="preserve">, </w:t>
      </w:r>
      <w:r w:rsidRPr="00B82352">
        <w:rPr>
          <w:rFonts w:cs="Times New Roman"/>
          <w:szCs w:val="24"/>
        </w:rPr>
        <w:t>CsCu</w:t>
      </w:r>
      <w:r w:rsidRPr="00B82352">
        <w:rPr>
          <w:rFonts w:cs="Times New Roman"/>
          <w:szCs w:val="24"/>
          <w:vertAlign w:val="subscript"/>
        </w:rPr>
        <w:t>2</w:t>
      </w:r>
      <w:r>
        <w:rPr>
          <w:rFonts w:cs="Times New Roman"/>
          <w:szCs w:val="24"/>
        </w:rPr>
        <w:t>Br</w:t>
      </w:r>
      <w:r w:rsidRPr="00B82352">
        <w:rPr>
          <w:rFonts w:cs="Times New Roman"/>
          <w:szCs w:val="24"/>
          <w:vertAlign w:val="subscript"/>
        </w:rPr>
        <w:t>3</w:t>
      </w:r>
      <w:r w:rsidRPr="00DC578C">
        <w:rPr>
          <w:rFonts w:cs="Times New Roman"/>
          <w:szCs w:val="24"/>
        </w:rPr>
        <w:t xml:space="preserve"> </w:t>
      </w:r>
      <w:r>
        <w:rPr>
          <w:rFonts w:cs="Times New Roman"/>
          <w:szCs w:val="24"/>
        </w:rPr>
        <w:t xml:space="preserve">and </w:t>
      </w:r>
      <w:r w:rsidRPr="00B82352">
        <w:rPr>
          <w:rFonts w:cs="Times New Roman"/>
          <w:szCs w:val="24"/>
        </w:rPr>
        <w:t>CsCu</w:t>
      </w:r>
      <w:r w:rsidRPr="00B82352">
        <w:rPr>
          <w:rFonts w:cs="Times New Roman"/>
          <w:szCs w:val="24"/>
          <w:vertAlign w:val="subscript"/>
        </w:rPr>
        <w:t>2</w:t>
      </w:r>
      <w:r w:rsidRPr="00B82352">
        <w:rPr>
          <w:rFonts w:cs="Times New Roman"/>
          <w:szCs w:val="24"/>
        </w:rPr>
        <w:t>Cl</w:t>
      </w:r>
      <w:r w:rsidRPr="00B82352">
        <w:rPr>
          <w:rFonts w:cs="Times New Roman"/>
          <w:szCs w:val="24"/>
          <w:vertAlign w:val="subscript"/>
        </w:rPr>
        <w:t>3</w:t>
      </w:r>
      <w:r w:rsidRPr="008C0921">
        <w:rPr>
          <w:rFonts w:cs="Times New Roman"/>
          <w:szCs w:val="24"/>
        </w:rPr>
        <w:t>, respectively</w:t>
      </w:r>
      <w:r>
        <w:rPr>
          <w:rFonts w:cs="Times New Roman"/>
          <w:szCs w:val="24"/>
        </w:rPr>
        <w:t xml:space="preserve"> </w:t>
      </w:r>
      <w:r w:rsidRPr="00DC578C">
        <w:rPr>
          <w:rFonts w:cs="Times New Roman"/>
          <w:szCs w:val="24"/>
        </w:rPr>
        <w:t>(</w:t>
      </w:r>
      <w:r>
        <w:rPr>
          <w:rFonts w:cs="Times New Roman"/>
          <w:szCs w:val="24"/>
        </w:rPr>
        <w:t>Table</w:t>
      </w:r>
      <w:r w:rsidRPr="00DC578C">
        <w:rPr>
          <w:rFonts w:cs="Times New Roman"/>
          <w:szCs w:val="24"/>
        </w:rPr>
        <w:t xml:space="preserve"> </w:t>
      </w:r>
      <w:r w:rsidR="00C8682A">
        <w:rPr>
          <w:rFonts w:cs="Times New Roman"/>
          <w:szCs w:val="24"/>
        </w:rPr>
        <w:t>1</w:t>
      </w:r>
      <w:r w:rsidR="00EB49AD">
        <w:rPr>
          <w:rFonts w:cs="Times New Roman"/>
          <w:szCs w:val="24"/>
        </w:rPr>
        <w:t>1</w:t>
      </w:r>
      <w:r>
        <w:rPr>
          <w:rFonts w:cs="Times New Roman"/>
          <w:szCs w:val="24"/>
        </w:rPr>
        <w:t xml:space="preserve"> and Figure </w:t>
      </w:r>
      <w:r w:rsidR="00390099">
        <w:rPr>
          <w:rFonts w:cs="Times New Roman"/>
          <w:szCs w:val="24"/>
        </w:rPr>
        <w:t>5</w:t>
      </w:r>
      <w:r w:rsidR="00EB49AD">
        <w:rPr>
          <w:rFonts w:cs="Times New Roman"/>
          <w:szCs w:val="24"/>
        </w:rPr>
        <w:t>6</w:t>
      </w:r>
      <w:r>
        <w:rPr>
          <w:rFonts w:cs="Times New Roman"/>
          <w:szCs w:val="24"/>
        </w:rPr>
        <w:t>)</w:t>
      </w:r>
      <w:r w:rsidRPr="00DC578C">
        <w:rPr>
          <w:rFonts w:cs="Times New Roman"/>
          <w:szCs w:val="24"/>
        </w:rPr>
        <w:t xml:space="preserve">. </w:t>
      </w:r>
      <w:r w:rsidRPr="008C0921">
        <w:rPr>
          <w:rFonts w:cs="Times New Roman"/>
          <w:color w:val="000000"/>
          <w:szCs w:val="24"/>
        </w:rPr>
        <w:t>The excitation spectra</w:t>
      </w:r>
      <w:r w:rsidRPr="008C0921">
        <w:rPr>
          <w:szCs w:val="24"/>
        </w:rPr>
        <w:t xml:space="preserve"> </w:t>
      </w:r>
      <w:r w:rsidRPr="008C0921">
        <w:rPr>
          <w:rFonts w:cs="Times New Roman"/>
          <w:color w:val="000000"/>
          <w:szCs w:val="24"/>
        </w:rPr>
        <w:t>(PLE) recorded with an appropriate detection wavelength at the maximum emission of CsCu</w:t>
      </w:r>
      <w:r w:rsidRPr="008C0921">
        <w:rPr>
          <w:rFonts w:cs="Times New Roman"/>
          <w:color w:val="000000"/>
          <w:szCs w:val="24"/>
          <w:vertAlign w:val="subscript"/>
        </w:rPr>
        <w:t>2</w:t>
      </w:r>
      <w:r w:rsidRPr="008C0921">
        <w:rPr>
          <w:rFonts w:cs="Times New Roman"/>
          <w:color w:val="000000"/>
          <w:szCs w:val="24"/>
        </w:rPr>
        <w:t>X</w:t>
      </w:r>
      <w:r w:rsidRPr="008C0921">
        <w:rPr>
          <w:rFonts w:cs="Times New Roman"/>
          <w:color w:val="000000"/>
          <w:szCs w:val="24"/>
          <w:vertAlign w:val="subscript"/>
        </w:rPr>
        <w:t>3</w:t>
      </w:r>
      <w:r w:rsidRPr="008C0921">
        <w:rPr>
          <w:rFonts w:cs="Times New Roman"/>
          <w:color w:val="000000"/>
          <w:szCs w:val="24"/>
        </w:rPr>
        <w:t xml:space="preserve"> show a maximum excitation ranging from </w:t>
      </w:r>
      <w:r>
        <w:rPr>
          <w:rFonts w:cs="Times New Roman"/>
          <w:color w:val="000000"/>
          <w:szCs w:val="24"/>
        </w:rPr>
        <w:t>319</w:t>
      </w:r>
      <w:r w:rsidRPr="008C0921">
        <w:rPr>
          <w:rFonts w:cs="Times New Roman"/>
          <w:color w:val="000000"/>
          <w:szCs w:val="24"/>
        </w:rPr>
        <w:t xml:space="preserve"> for </w:t>
      </w:r>
      <w:r w:rsidRPr="008C0921">
        <w:rPr>
          <w:rFonts w:cs="Times New Roman"/>
          <w:szCs w:val="24"/>
        </w:rPr>
        <w:t>CsCu</w:t>
      </w:r>
      <w:r w:rsidRPr="008C0921">
        <w:rPr>
          <w:rFonts w:cs="Times New Roman"/>
          <w:szCs w:val="24"/>
          <w:vertAlign w:val="subscript"/>
        </w:rPr>
        <w:t>2</w:t>
      </w:r>
      <w:r w:rsidRPr="008C0921">
        <w:rPr>
          <w:rFonts w:cs="Times New Roman"/>
          <w:szCs w:val="24"/>
        </w:rPr>
        <w:t>Cl</w:t>
      </w:r>
      <w:r w:rsidRPr="00F372FC">
        <w:rPr>
          <w:rFonts w:cs="Times New Roman"/>
          <w:szCs w:val="24"/>
          <w:vertAlign w:val="subscript"/>
        </w:rPr>
        <w:t>3</w:t>
      </w:r>
      <w:r w:rsidRPr="00C6422E">
        <w:rPr>
          <w:rFonts w:cs="Times New Roman"/>
          <w:szCs w:val="24"/>
          <w:vertAlign w:val="subscript"/>
        </w:rPr>
        <w:t xml:space="preserve"> </w:t>
      </w:r>
      <w:r w:rsidRPr="008C0921">
        <w:rPr>
          <w:rFonts w:cs="Times New Roman"/>
          <w:color w:val="000000"/>
          <w:szCs w:val="24"/>
        </w:rPr>
        <w:t>to 3</w:t>
      </w:r>
      <w:r>
        <w:rPr>
          <w:rFonts w:cs="Times New Roman"/>
          <w:color w:val="000000"/>
          <w:szCs w:val="24"/>
        </w:rPr>
        <w:t>47</w:t>
      </w:r>
      <w:r w:rsidRPr="008C0921">
        <w:rPr>
          <w:rFonts w:cs="Times New Roman"/>
          <w:color w:val="000000"/>
          <w:szCs w:val="24"/>
        </w:rPr>
        <w:t xml:space="preserve"> nm for </w:t>
      </w:r>
      <w:r w:rsidRPr="00C6422E">
        <w:rPr>
          <w:rFonts w:cs="Times New Roman"/>
          <w:szCs w:val="24"/>
        </w:rPr>
        <w:t>CsCu</w:t>
      </w:r>
      <w:r w:rsidRPr="00C6422E">
        <w:rPr>
          <w:rFonts w:cs="Times New Roman"/>
          <w:szCs w:val="24"/>
          <w:vertAlign w:val="subscript"/>
        </w:rPr>
        <w:t>2</w:t>
      </w:r>
      <w:r>
        <w:rPr>
          <w:rFonts w:cs="Times New Roman"/>
          <w:szCs w:val="24"/>
        </w:rPr>
        <w:t>Cl</w:t>
      </w:r>
      <w:r w:rsidRPr="00C6422E">
        <w:rPr>
          <w:rFonts w:cs="Times New Roman"/>
          <w:szCs w:val="24"/>
          <w:vertAlign w:val="subscript"/>
        </w:rPr>
        <w:t>1.5</w:t>
      </w:r>
      <w:r>
        <w:rPr>
          <w:rFonts w:cs="Times New Roman"/>
          <w:szCs w:val="24"/>
        </w:rPr>
        <w:t>Br</w:t>
      </w:r>
      <w:r w:rsidRPr="00C6422E">
        <w:rPr>
          <w:rFonts w:cs="Times New Roman"/>
          <w:szCs w:val="24"/>
          <w:vertAlign w:val="subscript"/>
        </w:rPr>
        <w:t>1.5</w:t>
      </w:r>
      <w:r w:rsidRPr="00C6422E">
        <w:rPr>
          <w:rFonts w:cs="Times New Roman"/>
          <w:color w:val="000000"/>
          <w:szCs w:val="24"/>
        </w:rPr>
        <w:t xml:space="preserve"> </w:t>
      </w:r>
      <w:r w:rsidRPr="008C0921">
        <w:rPr>
          <w:rFonts w:cs="Times New Roman"/>
          <w:color w:val="000000"/>
          <w:szCs w:val="24"/>
        </w:rPr>
        <w:t>(</w:t>
      </w:r>
      <w:r w:rsidRPr="00C6422E">
        <w:rPr>
          <w:rFonts w:cs="Times New Roman"/>
          <w:color w:val="000000"/>
          <w:szCs w:val="24"/>
        </w:rPr>
        <w:t xml:space="preserve">Table </w:t>
      </w:r>
      <w:r w:rsidR="00EB49AD">
        <w:rPr>
          <w:rFonts w:cs="Times New Roman"/>
          <w:color w:val="000000"/>
          <w:szCs w:val="24"/>
        </w:rPr>
        <w:t>11</w:t>
      </w:r>
      <w:r>
        <w:rPr>
          <w:rFonts w:cs="Times New Roman"/>
          <w:color w:val="000000"/>
          <w:szCs w:val="24"/>
        </w:rPr>
        <w:t xml:space="preserve"> and Figure </w:t>
      </w:r>
      <w:r w:rsidR="00EB49AD">
        <w:rPr>
          <w:rFonts w:cs="Times New Roman"/>
          <w:color w:val="000000"/>
          <w:szCs w:val="24"/>
        </w:rPr>
        <w:t>5</w:t>
      </w:r>
      <w:r>
        <w:rPr>
          <w:rFonts w:cs="Times New Roman"/>
          <w:color w:val="000000"/>
          <w:szCs w:val="24"/>
        </w:rPr>
        <w:t>6</w:t>
      </w:r>
      <w:r w:rsidRPr="008C0921">
        <w:rPr>
          <w:rFonts w:cs="Times New Roman"/>
          <w:color w:val="000000"/>
          <w:szCs w:val="24"/>
        </w:rPr>
        <w:t>)</w:t>
      </w:r>
      <w:r>
        <w:rPr>
          <w:rFonts w:cs="Times New Roman"/>
          <w:color w:val="000000"/>
          <w:szCs w:val="24"/>
        </w:rPr>
        <w:t>.</w:t>
      </w:r>
      <w:r w:rsidRPr="00973E54">
        <w:rPr>
          <w:szCs w:val="24"/>
        </w:rPr>
        <w:t xml:space="preserve"> </w:t>
      </w:r>
      <w:r>
        <w:rPr>
          <w:szCs w:val="24"/>
        </w:rPr>
        <w:t>High PLQY values have been previously observed in</w:t>
      </w:r>
      <w:r>
        <w:rPr>
          <w:rFonts w:cs="Times New Roman"/>
          <w:szCs w:val="24"/>
        </w:rPr>
        <w:t xml:space="preserve"> analogous low-dimensional metal halides, where the observed b</w:t>
      </w:r>
      <w:r w:rsidRPr="00DC578C">
        <w:rPr>
          <w:rFonts w:cs="Times New Roman"/>
          <w:szCs w:val="24"/>
        </w:rPr>
        <w:t xml:space="preserve">right room temperature emission </w:t>
      </w:r>
      <w:r>
        <w:rPr>
          <w:rFonts w:cs="Times New Roman"/>
          <w:szCs w:val="24"/>
        </w:rPr>
        <w:t xml:space="preserve">has been attributed to </w:t>
      </w:r>
      <w:r w:rsidRPr="008C0921">
        <w:rPr>
          <w:bCs/>
          <w:szCs w:val="24"/>
        </w:rPr>
        <w:t>strong quantum confinement and</w:t>
      </w:r>
      <w:r w:rsidRPr="008C0921">
        <w:rPr>
          <w:color w:val="000000"/>
          <w:szCs w:val="24"/>
        </w:rPr>
        <w:t xml:space="preserve"> </w:t>
      </w:r>
      <w:r w:rsidRPr="008C0921">
        <w:rPr>
          <w:szCs w:val="24"/>
        </w:rPr>
        <w:t xml:space="preserve">highly localized charges </w:t>
      </w:r>
      <w:r w:rsidRPr="00C6422E">
        <w:rPr>
          <w:szCs w:val="24"/>
        </w:rPr>
        <w:t>promoting a</w:t>
      </w:r>
      <w:r w:rsidRPr="00C6422E">
        <w:rPr>
          <w:rFonts w:cs="Times New Roman"/>
          <w:szCs w:val="24"/>
        </w:rPr>
        <w:t xml:space="preserve"> high exciton binding energy (few hundreds of meV)</w:t>
      </w:r>
      <w:r w:rsidRPr="008C0921">
        <w:rPr>
          <w:szCs w:val="24"/>
        </w:rPr>
        <w:fldChar w:fldCharType="begin"/>
      </w:r>
      <w:r w:rsidR="00896DC4">
        <w:rPr>
          <w:szCs w:val="24"/>
        </w:rPr>
        <w:instrText xml:space="preserve"> ADDIN EN.CITE &lt;EndNote&gt;&lt;Cite&gt;&lt;Author&gt;Kawai&lt;/Author&gt;&lt;Year&gt;1996&lt;/Year&gt;&lt;RecNum&gt;2293&lt;/RecNum&gt;&lt;DisplayText&gt;&lt;style face="superscript"&gt;454&lt;/style&gt;&lt;/DisplayText&gt;&lt;record&gt;&lt;rec-number&gt;2293&lt;/rec-number&gt;&lt;foreign-keys&gt;&lt;key app="EN" db-id="fzds0d9x4pav0teer07p9vx59ws5zz2z522d" timestamp="1552422942"&gt;2293&lt;/key&gt;&lt;/foreign-keys&gt;&lt;ref-type name="Journal Article"&gt;17&lt;/ref-type&gt;&lt;contributors&gt;&lt;authors&gt;&lt;author&gt;Kawai, Taketoshi&lt;/author&gt;&lt;author&gt;Ishii, Atsuko&lt;/author&gt;&lt;author&gt;Kitamura, Takako&lt;/author&gt;&lt;author&gt;Shimanuki, Shigetaka&lt;/author&gt;&lt;author&gt;Iwata, Makoto&lt;/author&gt;&lt;author&gt;Ishibashi, Yoshihiro&lt;/author&gt;&lt;/authors&gt;&lt;/contributors&gt;&lt;titles&gt;&lt;title&gt;Optical Absorption in Band-Edge Region of ( CH3NH3)3Bi2I9 Single Crystals&lt;/title&gt;&lt;secondary-title&gt;J. Phys. Soc. Jpn.&lt;/secondary-title&gt;&lt;/titles&gt;&lt;periodical&gt;&lt;full-title&gt;J. Phys. Soc. Jpn.&lt;/full-title&gt;&lt;/periodical&gt;&lt;pages&gt;1464-1468&lt;/pages&gt;&lt;volume&gt;65&lt;/volume&gt;&lt;number&gt;5&lt;/number&gt;&lt;dates&gt;&lt;year&gt;1996&lt;/year&gt;&lt;pub-dates&gt;&lt;date&gt;1996/05/15&lt;/date&gt;&lt;/pub-dates&gt;&lt;/dates&gt;&lt;publisher&gt;The Physical Society of Japan&lt;/publisher&gt;&lt;isbn&gt;0031-9015&lt;/isbn&gt;&lt;urls&gt;&lt;related-urls&gt;&lt;url&gt;https://doi.org/10.1143/JPSJ.65.1464&lt;/url&gt;&lt;/related-urls&gt;&lt;/urls&gt;&lt;electronic-resource-num&gt;10.1143/JPSJ.65.1464&lt;/electronic-resource-num&gt;&lt;access-date&gt;2019/03/12&lt;/access-date&gt;&lt;/record&gt;&lt;/Cite&gt;&lt;/EndNote&gt;</w:instrText>
      </w:r>
      <w:r w:rsidRPr="008C0921">
        <w:rPr>
          <w:szCs w:val="24"/>
        </w:rPr>
        <w:fldChar w:fldCharType="separate"/>
      </w:r>
      <w:r w:rsidR="00896DC4" w:rsidRPr="00896DC4">
        <w:rPr>
          <w:noProof/>
          <w:szCs w:val="24"/>
          <w:vertAlign w:val="superscript"/>
        </w:rPr>
        <w:t>454</w:t>
      </w:r>
      <w:r w:rsidRPr="008C0921">
        <w:rPr>
          <w:szCs w:val="24"/>
        </w:rPr>
        <w:fldChar w:fldCharType="end"/>
      </w:r>
      <w:r w:rsidRPr="00C6422E">
        <w:rPr>
          <w:rFonts w:cs="Times New Roman"/>
          <w:szCs w:val="24"/>
        </w:rPr>
        <w:t xml:space="preserve"> </w:t>
      </w:r>
      <w:r>
        <w:rPr>
          <w:rFonts w:cs="Times New Roman"/>
          <w:szCs w:val="24"/>
        </w:rPr>
        <w:t>and thus affording room temperature stable excitonic emission</w:t>
      </w:r>
      <w:r>
        <w:rPr>
          <w:szCs w:val="24"/>
        </w:rPr>
        <w:t>.</w:t>
      </w:r>
      <w:r w:rsidRPr="008C0921">
        <w:rPr>
          <w:szCs w:val="24"/>
        </w:rPr>
        <w:fldChar w:fldCharType="begin">
          <w:fldData xml:space="preserve">PEVuZE5vdGU+PENpdGU+PEF1dGhvcj5TYXBhcm92PC9BdXRob3I+PFllYXI+MjAxNjwvWWVhcj48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</w:fldData>
        </w:fldChar>
      </w:r>
      <w:r w:rsidR="00896DC4">
        <w:rPr>
          <w:szCs w:val="24"/>
        </w:rPr>
        <w:instrText xml:space="preserve"> ADDIN EN.CITE </w:instrText>
      </w:r>
      <w:r w:rsidR="00896DC4">
        <w:rPr>
          <w:szCs w:val="24"/>
        </w:rPr>
        <w:fldChar w:fldCharType="begin">
          <w:fldData xml:space="preserve">PEVuZE5vdGU+PENpdGU+PEF1dGhvcj5TYXBhcm92PC9BdXRob3I+PFllYXI+MjAxNjwvWWVhcj48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</w:fldData>
        </w:fldChar>
      </w:r>
      <w:r w:rsidR="00896DC4">
        <w:rPr>
          <w:szCs w:val="24"/>
        </w:rPr>
        <w:instrText xml:space="preserve"> ADDIN EN.CITE.DATA </w:instrText>
      </w:r>
      <w:r w:rsidR="00896DC4">
        <w:rPr>
          <w:szCs w:val="24"/>
        </w:rPr>
      </w:r>
      <w:r w:rsidR="00896DC4">
        <w:rPr>
          <w:szCs w:val="24"/>
        </w:rPr>
        <w:fldChar w:fldCharType="end"/>
      </w:r>
      <w:r w:rsidRPr="008C0921">
        <w:rPr>
          <w:szCs w:val="24"/>
        </w:rPr>
      </w:r>
      <w:r w:rsidRPr="008C0921">
        <w:rPr>
          <w:szCs w:val="24"/>
        </w:rPr>
        <w:fldChar w:fldCharType="separate"/>
      </w:r>
      <w:r w:rsidR="00896DC4" w:rsidRPr="00896DC4">
        <w:rPr>
          <w:noProof/>
          <w:szCs w:val="24"/>
          <w:vertAlign w:val="superscript"/>
        </w:rPr>
        <w:t>289, 306, 318, 321-322, 448, 451, 455-457</w:t>
      </w:r>
      <w:r w:rsidRPr="008C0921">
        <w:rPr>
          <w:szCs w:val="24"/>
        </w:rPr>
        <w:fldChar w:fldCharType="end"/>
      </w:r>
      <w:r>
        <w:rPr>
          <w:szCs w:val="24"/>
        </w:rPr>
        <w:t xml:space="preserve"> However, t</w:t>
      </w:r>
      <w:r w:rsidRPr="008C0921">
        <w:rPr>
          <w:szCs w:val="24"/>
        </w:rPr>
        <w:t xml:space="preserve">he presence of permanent defect states in semiconductors </w:t>
      </w:r>
      <w:r>
        <w:rPr>
          <w:szCs w:val="24"/>
        </w:rPr>
        <w:t xml:space="preserve">has also been shown to </w:t>
      </w:r>
      <w:r w:rsidRPr="008C0921">
        <w:rPr>
          <w:szCs w:val="24"/>
        </w:rPr>
        <w:t>create broadband emission.</w:t>
      </w:r>
      <w:r w:rsidRPr="008C0921">
        <w:rPr>
          <w:szCs w:val="24"/>
        </w:rPr>
        <w:fldChar w:fldCharType="begin"/>
      </w:r>
      <w:r w:rsidR="00896DC4">
        <w:rPr>
          <w:szCs w:val="24"/>
        </w:rPr>
        <w:instrText xml:space="preserve"> ADDIN EN.CITE &lt;EndNote&gt;&lt;Cite&gt;&lt;Author&gt;Bowers&lt;/Author&gt;&lt;Year&gt;2005&lt;/Year&gt;&lt;RecNum&gt;1793&lt;/RecNum&gt;&lt;DisplayText&gt;&lt;style face="superscript"&gt;276&lt;/style&gt;&lt;/DisplayText&gt;&lt;record&gt;&lt;rec-number&gt;1793&lt;/rec-number&gt;&lt;foreign-keys&gt;&lt;key app="EN" db-id="fzds0d9x4pav0teer07p9vx59ws5zz2z522d" timestamp="1525416450"&gt;1793&lt;/key&gt;&lt;/foreign-keys&gt;&lt;ref-type name="Journal Article"&gt;17&lt;/ref-type&gt;&lt;contributors&gt;&lt;authors&gt;&lt;author&gt;Bowers, M. J.&lt;/author&gt;&lt;author&gt;McBride, J. R.&lt;/author&gt;&lt;author&gt;Rosenthal, S. J.&lt;/author&gt;&lt;/authors&gt;&lt;/contributors&gt;&lt;titles&gt;&lt;title&gt;White-Light Emission from Magic-Sized Cadmium Selenide Nanocrystals&lt;/title&gt;&lt;secondary-title&gt;J. Am. Chem. Soc.&lt;/secondary-title&gt;&lt;/titles&gt;&lt;periodical&gt;&lt;full-title&gt;J. Am. Chem. Soc.&lt;/full-title&gt;&lt;/periodical&gt;&lt;pages&gt;15378&lt;/pages&gt;&lt;volume&gt;127&lt;/volume&gt;&lt;dates&gt;&lt;year&gt;2005&lt;/year&gt;&lt;/dates&gt;&lt;urls&gt;&lt;/urls&gt;&lt;/record&gt;&lt;/Cite&gt;&lt;/EndNote&gt;</w:instrText>
      </w:r>
      <w:r w:rsidRPr="008C0921">
        <w:rPr>
          <w:szCs w:val="24"/>
        </w:rPr>
        <w:fldChar w:fldCharType="separate"/>
      </w:r>
      <w:r w:rsidR="00896DC4" w:rsidRPr="00896DC4">
        <w:rPr>
          <w:noProof/>
          <w:szCs w:val="24"/>
          <w:vertAlign w:val="superscript"/>
        </w:rPr>
        <w:t>276</w:t>
      </w:r>
      <w:r w:rsidRPr="008C0921">
        <w:rPr>
          <w:szCs w:val="24"/>
        </w:rPr>
        <w:fldChar w:fldCharType="end"/>
      </w:r>
      <w:r w:rsidRPr="008C0921">
        <w:rPr>
          <w:szCs w:val="24"/>
        </w:rPr>
        <w:t xml:space="preserve"> </w:t>
      </w:r>
      <w:r>
        <w:rPr>
          <w:spacing w:val="-5"/>
          <w:szCs w:val="24"/>
        </w:rPr>
        <w:t>To probe this possibility, e</w:t>
      </w:r>
      <w:r w:rsidRPr="000F143E">
        <w:rPr>
          <w:spacing w:val="-5"/>
          <w:szCs w:val="24"/>
        </w:rPr>
        <w:t xml:space="preserve">xcitation power dependence </w:t>
      </w:r>
      <w:r w:rsidRPr="002563EB">
        <w:rPr>
          <w:spacing w:val="-5"/>
          <w:szCs w:val="24"/>
        </w:rPr>
        <w:t xml:space="preserve">PL </w:t>
      </w:r>
      <w:r w:rsidRPr="00E919F6">
        <w:rPr>
          <w:spacing w:val="-5"/>
          <w:szCs w:val="24"/>
        </w:rPr>
        <w:t>measurements</w:t>
      </w:r>
      <w:r w:rsidRPr="002D3427">
        <w:rPr>
          <w:szCs w:val="24"/>
        </w:rPr>
        <w:t xml:space="preserve"> (Figure </w:t>
      </w:r>
      <w:r w:rsidR="00EB49AD">
        <w:rPr>
          <w:szCs w:val="24"/>
        </w:rPr>
        <w:t>5</w:t>
      </w:r>
      <w:r>
        <w:rPr>
          <w:szCs w:val="24"/>
        </w:rPr>
        <w:t>7</w:t>
      </w:r>
      <w:r w:rsidRPr="002D3427">
        <w:rPr>
          <w:szCs w:val="24"/>
        </w:rPr>
        <w:t xml:space="preserve">) </w:t>
      </w:r>
      <w:r>
        <w:rPr>
          <w:szCs w:val="24"/>
        </w:rPr>
        <w:t xml:space="preserve">were performed, which </w:t>
      </w:r>
      <w:r w:rsidRPr="002D3427">
        <w:rPr>
          <w:szCs w:val="24"/>
        </w:rPr>
        <w:t xml:space="preserve">show linear behavior </w:t>
      </w:r>
      <w:r w:rsidRPr="00BC67EE">
        <w:rPr>
          <w:szCs w:val="24"/>
        </w:rPr>
        <w:t>for</w:t>
      </w:r>
      <w:r w:rsidRPr="009C077A">
        <w:rPr>
          <w:szCs w:val="24"/>
        </w:rPr>
        <w:t xml:space="preserve"> all </w:t>
      </w:r>
      <w:r w:rsidRPr="006F6451">
        <w:rPr>
          <w:szCs w:val="24"/>
        </w:rPr>
        <w:t xml:space="preserve">studied compounds </w:t>
      </w:r>
      <w:r w:rsidRPr="008C0921">
        <w:rPr>
          <w:szCs w:val="24"/>
        </w:rPr>
        <w:t>and the absence of saturation exclude</w:t>
      </w:r>
      <w:r>
        <w:rPr>
          <w:szCs w:val="24"/>
        </w:rPr>
        <w:t>s</w:t>
      </w:r>
      <w:r w:rsidRPr="008C0921">
        <w:rPr>
          <w:szCs w:val="24"/>
        </w:rPr>
        <w:t xml:space="preserve"> the possibility of permanent defect emission, since the concentration and lifetime of permanent defect</w:t>
      </w:r>
      <w:r>
        <w:rPr>
          <w:szCs w:val="24"/>
        </w:rPr>
        <w:t>s</w:t>
      </w:r>
      <w:r w:rsidRPr="008C0921">
        <w:rPr>
          <w:szCs w:val="24"/>
        </w:rPr>
        <w:t xml:space="preserve"> are finite.</w:t>
      </w:r>
      <w:r w:rsidRPr="008C0921">
        <w:rPr>
          <w:szCs w:val="24"/>
        </w:rPr>
        <w:fldChar w:fldCharType="begin">
          <w:fldData xml:space="preserve">PEVuZE5vdGU+PENpdGU+PEF1dGhvcj5IdTwvQXV0aG9yPjxZZWFyPjIwMTY8L1llYXI+PFJlY051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==
</w:fldData>
        </w:fldChar>
      </w:r>
      <w:r w:rsidR="00896DC4">
        <w:rPr>
          <w:szCs w:val="24"/>
        </w:rPr>
        <w:instrText xml:space="preserve"> ADDIN EN.CITE </w:instrText>
      </w:r>
      <w:r w:rsidR="00896DC4">
        <w:rPr>
          <w:szCs w:val="24"/>
        </w:rPr>
        <w:fldChar w:fldCharType="begin">
          <w:fldData xml:space="preserve">PEVuZE5vdGU+PENpdGU+PEF1dGhvcj5IdTwvQXV0aG9yPjxZZWFyPjIwMTY8L1llYXI+PFJlY051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==
</w:fldData>
        </w:fldChar>
      </w:r>
      <w:r w:rsidR="00896DC4">
        <w:rPr>
          <w:szCs w:val="24"/>
        </w:rPr>
        <w:instrText xml:space="preserve"> ADDIN EN.CITE.DATA </w:instrText>
      </w:r>
      <w:r w:rsidR="00896DC4">
        <w:rPr>
          <w:szCs w:val="24"/>
        </w:rPr>
      </w:r>
      <w:r w:rsidR="00896DC4">
        <w:rPr>
          <w:szCs w:val="24"/>
        </w:rPr>
        <w:fldChar w:fldCharType="end"/>
      </w:r>
      <w:r w:rsidRPr="008C0921">
        <w:rPr>
          <w:szCs w:val="24"/>
        </w:rPr>
      </w:r>
      <w:r w:rsidRPr="008C0921">
        <w:rPr>
          <w:szCs w:val="24"/>
        </w:rPr>
        <w:fldChar w:fldCharType="separate"/>
      </w:r>
      <w:r w:rsidR="00896DC4" w:rsidRPr="00896DC4">
        <w:rPr>
          <w:noProof/>
          <w:szCs w:val="24"/>
          <w:vertAlign w:val="superscript"/>
        </w:rPr>
        <w:t>108, 274, 345</w:t>
      </w:r>
      <w:r w:rsidRPr="008C0921">
        <w:rPr>
          <w:szCs w:val="24"/>
        </w:rPr>
        <w:fldChar w:fldCharType="end"/>
      </w:r>
      <w:r w:rsidRPr="008C0921">
        <w:rPr>
          <w:szCs w:val="24"/>
        </w:rPr>
        <w:t xml:space="preserve"> Therefore, we attribute the largely Stokes-shifted broadband emission of </w:t>
      </w:r>
      <w:r w:rsidRPr="000F143E">
        <w:rPr>
          <w:szCs w:val="24"/>
        </w:rPr>
        <w:t>CsCu</w:t>
      </w:r>
      <w:r w:rsidRPr="000F143E">
        <w:rPr>
          <w:szCs w:val="24"/>
          <w:vertAlign w:val="subscript"/>
        </w:rPr>
        <w:t>2</w:t>
      </w:r>
      <w:r w:rsidRPr="000F143E">
        <w:rPr>
          <w:szCs w:val="24"/>
        </w:rPr>
        <w:t>X</w:t>
      </w:r>
      <w:r w:rsidRPr="000F143E">
        <w:rPr>
          <w:szCs w:val="24"/>
          <w:vertAlign w:val="subscript"/>
        </w:rPr>
        <w:t>3</w:t>
      </w:r>
      <w:r w:rsidRPr="008C0921">
        <w:rPr>
          <w:szCs w:val="24"/>
        </w:rPr>
        <w:t xml:space="preserve"> to STEs.</w:t>
      </w:r>
    </w:p>
    <w:p w14:paraId="6C80AB92" w14:textId="69DA8D4F" w:rsidR="00D04378" w:rsidRPr="00593BC7" w:rsidRDefault="00D04378" w:rsidP="00CE3348">
      <w:pPr>
        <w:spacing w:line="480" w:lineRule="auto"/>
        <w:ind w:firstLine="720"/>
        <w:jc w:val="both"/>
        <w:rPr>
          <w:szCs w:val="24"/>
        </w:rPr>
      </w:pPr>
      <w:r w:rsidRPr="00593BC7">
        <w:rPr>
          <w:szCs w:val="24"/>
        </w:rPr>
        <w:t xml:space="preserve">Figure </w:t>
      </w:r>
      <w:r w:rsidR="00EB49AD">
        <w:rPr>
          <w:szCs w:val="24"/>
        </w:rPr>
        <w:t>5</w:t>
      </w:r>
      <w:r>
        <w:rPr>
          <w:szCs w:val="24"/>
        </w:rPr>
        <w:t>8</w:t>
      </w:r>
      <w:r w:rsidRPr="00593BC7">
        <w:rPr>
          <w:szCs w:val="24"/>
        </w:rPr>
        <w:t xml:space="preserve"> shows the room temperature time-resolved photoluminescence (TRPL) measurements of CsCu</w:t>
      </w:r>
      <w:r w:rsidRPr="00593BC7">
        <w:rPr>
          <w:szCs w:val="24"/>
          <w:vertAlign w:val="subscript"/>
        </w:rPr>
        <w:t>2</w:t>
      </w:r>
      <w:r w:rsidRPr="00593BC7">
        <w:rPr>
          <w:szCs w:val="24"/>
        </w:rPr>
        <w:t>X</w:t>
      </w:r>
      <w:r w:rsidRPr="00593BC7">
        <w:rPr>
          <w:szCs w:val="24"/>
          <w:vertAlign w:val="subscript"/>
        </w:rPr>
        <w:t>3</w:t>
      </w:r>
      <w:r w:rsidRPr="00593BC7">
        <w:rPr>
          <w:szCs w:val="24"/>
        </w:rPr>
        <w:t xml:space="preserve">. All decay profiles can be fitted using </w:t>
      </w:r>
      <w:r>
        <w:rPr>
          <w:szCs w:val="24"/>
        </w:rPr>
        <w:t xml:space="preserve">the </w:t>
      </w:r>
      <w:r w:rsidRPr="00593BC7">
        <w:rPr>
          <w:szCs w:val="24"/>
        </w:rPr>
        <w:t>two-exponential function,</w:t>
      </w:r>
    </w:p>
    <w:tbl>
      <w:tblPr>
        <w:tblW w:w="9000" w:type="dxa"/>
        <w:tblLook w:val="04A0" w:firstRow="1" w:lastRow="0" w:firstColumn="1" w:lastColumn="0" w:noHBand="0" w:noVBand="1"/>
      </w:tblPr>
      <w:tblGrid>
        <w:gridCol w:w="267"/>
        <w:gridCol w:w="8117"/>
        <w:gridCol w:w="616"/>
      </w:tblGrid>
      <w:tr w:rsidR="00D04378" w14:paraId="372E202B" w14:textId="77777777" w:rsidTr="00407DB9">
        <w:tc>
          <w:tcPr>
            <w:tcW w:w="268" w:type="dxa"/>
          </w:tcPr>
          <w:p w14:paraId="1F42FA2D" w14:textId="77777777" w:rsidR="00D04378" w:rsidRDefault="00D04378" w:rsidP="00CE3348">
            <w:pPr>
              <w:spacing w:line="480" w:lineRule="auto"/>
              <w:jc w:val="both"/>
              <w:rPr>
                <w:rFonts w:eastAsiaTheme="minorEastAsia"/>
              </w:rPr>
            </w:pPr>
          </w:p>
        </w:tc>
        <w:tc>
          <w:tcPr>
            <w:tcW w:w="8296" w:type="dxa"/>
            <w:vAlign w:val="center"/>
          </w:tcPr>
          <w:p w14:paraId="678446D2" w14:textId="77777777" w:rsidR="00D04378" w:rsidRDefault="00D04378" w:rsidP="00CE3348">
            <w:pPr>
              <w:spacing w:line="480" w:lineRule="auto"/>
              <w:jc w:val="both"/>
              <w:rPr>
                <w:rFonts w:eastAsiaTheme="minorEastAsia"/>
              </w:rPr>
            </w:pPr>
            <m:oMathPara>
              <m:oMath>
                <m:r>
                  <m:rPr>
                    <m:sty m:val="p"/>
                  </m:rPr>
                  <w:rPr>
                    <w:rFonts w:ascii="Cambria Math" w:hAnsi="Cambria Math"/>
                    <w:szCs w:val="24"/>
                  </w:rPr>
                  <m:t>I</m:t>
                </m:r>
                <m:d>
                  <m:dPr>
                    <m:ctrlPr>
                      <w:rPr>
                        <w:rFonts w:ascii="Cambria Math" w:hAnsi="Cambria Math"/>
                        <w:szCs w:val="24"/>
                      </w:rPr>
                    </m:ctrlPr>
                  </m:dPr>
                  <m:e>
                    <m:r>
                      <m:rPr>
                        <m:sty m:val="p"/>
                      </m:rPr>
                      <w:rPr>
                        <w:rFonts w:ascii="Cambria Math" w:hAnsi="Cambria Math"/>
                        <w:szCs w:val="24"/>
                      </w:rPr>
                      <m:t>t</m:t>
                    </m:r>
                  </m:e>
                </m:d>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A</m:t>
                    </m:r>
                  </m:e>
                  <m:sub>
                    <m:r>
                      <w:rPr>
                        <w:rFonts w:ascii="Cambria Math" w:hAnsi="Cambria Math"/>
                        <w:szCs w:val="24"/>
                      </w:rPr>
                      <m:t>1</m:t>
                    </m:r>
                  </m:sub>
                </m:sSub>
                <m:r>
                  <m:rPr>
                    <m:sty m:val="p"/>
                  </m:rPr>
                  <w:rPr>
                    <w:rFonts w:ascii="Cambria Math" w:hAnsi="Cambria Math"/>
                    <w:szCs w:val="24"/>
                  </w:rPr>
                  <m:t>×</m:t>
                </m:r>
                <m:func>
                  <m:funcPr>
                    <m:ctrlPr>
                      <w:rPr>
                        <w:rFonts w:ascii="Cambria Math" w:hAnsi="Cambria Math"/>
                        <w:szCs w:val="24"/>
                      </w:rPr>
                    </m:ctrlPr>
                  </m:funcPr>
                  <m:fName>
                    <m:r>
                      <m:rPr>
                        <m:sty m:val="p"/>
                      </m:rPr>
                      <w:rPr>
                        <w:rFonts w:ascii="Cambria Math" w:hAnsi="Cambria Math"/>
                        <w:szCs w:val="24"/>
                      </w:rPr>
                      <m:t>exp</m:t>
                    </m:r>
                  </m:fName>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-t</m:t>
                            </m:r>
                          </m:num>
                          <m:den>
                            <m:sSub>
                              <m:sSubPr>
                                <m:ctrlPr>
                                  <w:rPr>
                                    <w:rFonts w:ascii="Cambria Math" w:hAnsi="Cambria Math"/>
                                    <w:szCs w:val="24"/>
                                  </w:rPr>
                                </m:ctrlPr>
                              </m:sSubPr>
                              <m:e>
                                <m:r>
                                  <m:rPr>
                                    <m:sty m:val="p"/>
                                  </m:rPr>
                                  <w:rPr>
                                    <w:rFonts w:ascii="Cambria Math" w:hAnsi="Cambria Math"/>
                                    <w:szCs w:val="24"/>
                                  </w:rPr>
                                  <m:t>τ</m:t>
                                </m:r>
                              </m:e>
                              <m:sub>
                                <m:r>
                                  <m:rPr>
                                    <m:sty m:val="p"/>
                                  </m:rPr>
                                  <w:rPr>
                                    <w:rFonts w:ascii="Cambria Math" w:hAnsi="Cambria Math"/>
                                    <w:szCs w:val="24"/>
                                  </w:rPr>
                                  <m:t>1</m:t>
                                </m:r>
                              </m:sub>
                            </m:sSub>
                          </m:den>
                        </m:f>
                      </m:e>
                    </m:d>
                  </m:e>
                </m:func>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A</m:t>
                    </m:r>
                  </m:e>
                  <m:sub>
                    <m:r>
                      <w:rPr>
                        <w:rFonts w:ascii="Cambria Math" w:hAnsi="Cambria Math"/>
                        <w:szCs w:val="24"/>
                      </w:rPr>
                      <m:t>2</m:t>
                    </m:r>
                  </m:sub>
                </m:sSub>
                <m:r>
                  <m:rPr>
                    <m:sty m:val="p"/>
                  </m:rPr>
                  <w:rPr>
                    <w:rFonts w:ascii="Cambria Math" w:hAnsi="Cambria Math"/>
                    <w:szCs w:val="24"/>
                  </w:rPr>
                  <m:t>×</m:t>
                </m:r>
                <m:func>
                  <m:funcPr>
                    <m:ctrlPr>
                      <w:rPr>
                        <w:rFonts w:ascii="Cambria Math" w:hAnsi="Cambria Math"/>
                        <w:szCs w:val="24"/>
                      </w:rPr>
                    </m:ctrlPr>
                  </m:funcPr>
                  <m:fName>
                    <m:r>
                      <m:rPr>
                        <m:sty m:val="p"/>
                      </m:rPr>
                      <w:rPr>
                        <w:rFonts w:ascii="Cambria Math" w:hAnsi="Cambria Math"/>
                        <w:szCs w:val="24"/>
                      </w:rPr>
                      <m:t>exp</m:t>
                    </m:r>
                  </m:fName>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-t</m:t>
                            </m:r>
                          </m:num>
                          <m:den>
                            <m:sSub>
                              <m:sSubPr>
                                <m:ctrlPr>
                                  <w:rPr>
                                    <w:rFonts w:ascii="Cambria Math" w:hAnsi="Cambria Math"/>
                                    <w:szCs w:val="24"/>
                                  </w:rPr>
                                </m:ctrlPr>
                              </m:sSubPr>
                              <m:e>
                                <m:r>
                                  <m:rPr>
                                    <m:sty m:val="p"/>
                                  </m:rPr>
                                  <w:rPr>
                                    <w:rFonts w:ascii="Cambria Math" w:hAnsi="Cambria Math"/>
                                    <w:szCs w:val="24"/>
                                  </w:rPr>
                                  <m:t>τ</m:t>
                                </m:r>
                              </m:e>
                              <m:sub>
                                <m:r>
                                  <m:rPr>
                                    <m:sty m:val="p"/>
                                  </m:rPr>
                                  <w:rPr>
                                    <w:rFonts w:ascii="Cambria Math" w:hAnsi="Cambria Math"/>
                                    <w:szCs w:val="24"/>
                                  </w:rPr>
                                  <m:t>2</m:t>
                                </m:r>
                              </m:sub>
                            </m:sSub>
                          </m:den>
                        </m:f>
                      </m:e>
                    </m:d>
                  </m:e>
                </m:func>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I</m:t>
                    </m:r>
                  </m:e>
                  <m:sub>
                    <m:r>
                      <m:rPr>
                        <m:sty m:val="p"/>
                      </m:rPr>
                      <w:rPr>
                        <w:rFonts w:ascii="Cambria Math" w:hAnsi="Cambria Math"/>
                        <w:szCs w:val="24"/>
                      </w:rPr>
                      <m:t>0</m:t>
                    </m:r>
                  </m:sub>
                </m:sSub>
              </m:oMath>
            </m:oMathPara>
          </w:p>
        </w:tc>
        <w:tc>
          <w:tcPr>
            <w:tcW w:w="436" w:type="dxa"/>
            <w:vAlign w:val="center"/>
          </w:tcPr>
          <w:p w14:paraId="589DC226" w14:textId="5CC153A2" w:rsidR="00D04378" w:rsidRPr="00BF6DCD" w:rsidRDefault="00D04378" w:rsidP="00CE3348">
            <w:pPr>
              <w:spacing w:line="480" w:lineRule="auto"/>
              <w:jc w:val="both"/>
              <w:rPr>
                <w:rFonts w:eastAsiaTheme="minorEastAsia" w:cs="Times New Roman"/>
                <w:szCs w:val="24"/>
              </w:rPr>
            </w:pPr>
            <w:r w:rsidRPr="00BF6DCD">
              <w:rPr>
                <w:rFonts w:eastAsiaTheme="minorEastAsia" w:cs="Times New Roman"/>
                <w:szCs w:val="24"/>
              </w:rPr>
              <w:t>(</w:t>
            </w:r>
            <w:r w:rsidRPr="00BF6DCD">
              <w:rPr>
                <w:rFonts w:cs="Times New Roman"/>
                <w:szCs w:val="24"/>
              </w:rPr>
              <w:fldChar w:fldCharType="begin"/>
            </w:r>
            <w:r w:rsidRPr="00BF6DCD">
              <w:rPr>
                <w:rFonts w:eastAsiaTheme="minorEastAsia" w:cs="Times New Roman"/>
                <w:szCs w:val="24"/>
              </w:rPr>
              <w:instrText xml:space="preserve"> SEQ EQ \* MERGEFORMAT </w:instrText>
            </w:r>
            <w:r w:rsidRPr="00BF6DCD">
              <w:rPr>
                <w:rFonts w:cs="Times New Roman"/>
                <w:szCs w:val="24"/>
              </w:rPr>
              <w:fldChar w:fldCharType="separate"/>
            </w:r>
            <w:r w:rsidR="00F21648">
              <w:rPr>
                <w:rFonts w:eastAsiaTheme="minorEastAsia" w:cs="Times New Roman"/>
                <w:noProof/>
                <w:szCs w:val="24"/>
              </w:rPr>
              <w:t>15</w:t>
            </w:r>
            <w:r w:rsidRPr="00BF6DCD">
              <w:rPr>
                <w:rFonts w:cs="Times New Roman"/>
                <w:szCs w:val="24"/>
              </w:rPr>
              <w:fldChar w:fldCharType="end"/>
            </w:r>
            <w:r w:rsidRPr="00BF6DCD">
              <w:rPr>
                <w:rFonts w:eastAsiaTheme="minorEastAsia" w:cs="Times New Roman"/>
                <w:szCs w:val="24"/>
              </w:rPr>
              <w:t>)</w:t>
            </w:r>
          </w:p>
        </w:tc>
      </w:tr>
    </w:tbl>
    <w:p w14:paraId="7F94EED4" w14:textId="0F4B94D9" w:rsidR="00D04378" w:rsidRPr="00593BC7" w:rsidRDefault="00D04378" w:rsidP="00CE3348">
      <w:pPr>
        <w:spacing w:line="480" w:lineRule="auto"/>
        <w:jc w:val="both"/>
        <w:rPr>
          <w:rFonts w:cs="Times New Roman"/>
          <w:szCs w:val="24"/>
        </w:rPr>
      </w:pPr>
      <w:r>
        <w:rPr>
          <w:szCs w:val="24"/>
        </w:rPr>
        <w:t xml:space="preserve">where the first term accounts for the radiative decay and the second term accounts for the non-radiative decay. </w:t>
      </w:r>
      <w:r w:rsidRPr="00593BC7">
        <w:rPr>
          <w:szCs w:val="24"/>
        </w:rPr>
        <w:t xml:space="preserve">The full refinement results are provided in Table </w:t>
      </w:r>
      <w:r w:rsidR="00EB49AD">
        <w:rPr>
          <w:szCs w:val="24"/>
        </w:rPr>
        <w:t>12</w:t>
      </w:r>
      <w:r>
        <w:rPr>
          <w:szCs w:val="24"/>
        </w:rPr>
        <w:t xml:space="preserve">. </w:t>
      </w:r>
      <w:r w:rsidRPr="00593BC7">
        <w:rPr>
          <w:szCs w:val="24"/>
        </w:rPr>
        <w:t xml:space="preserve">The first lifetime component of 1-2 ns for all peaks of </w:t>
      </w:r>
      <w:r w:rsidRPr="00593BC7">
        <w:rPr>
          <w:b/>
          <w:szCs w:val="24"/>
        </w:rPr>
        <w:t>1</w:t>
      </w:r>
      <w:r w:rsidRPr="00593BC7">
        <w:rPr>
          <w:szCs w:val="24"/>
        </w:rPr>
        <w:t xml:space="preserve"> and </w:t>
      </w:r>
      <w:r w:rsidRPr="00593BC7">
        <w:rPr>
          <w:b/>
          <w:szCs w:val="24"/>
        </w:rPr>
        <w:t>2</w:t>
      </w:r>
      <w:r w:rsidRPr="00593BC7">
        <w:rPr>
          <w:szCs w:val="24"/>
        </w:rPr>
        <w:t xml:space="preserve"> is due to the instrumental response because of the duration of the light pulse (2 ns). Exciton lifetime varies between 13.8 and 62.0 ns. Importantly, exciton lifetime increases going from Cl, Br, to I, which </w:t>
      </w:r>
      <w:r>
        <w:rPr>
          <w:szCs w:val="24"/>
        </w:rPr>
        <w:t xml:space="preserve">is </w:t>
      </w:r>
      <w:r w:rsidRPr="00593BC7">
        <w:rPr>
          <w:szCs w:val="24"/>
        </w:rPr>
        <w:t>inversely</w:t>
      </w:r>
      <w:r>
        <w:rPr>
          <w:szCs w:val="24"/>
        </w:rPr>
        <w:t xml:space="preserve"> </w:t>
      </w:r>
      <w:r w:rsidRPr="00593BC7">
        <w:rPr>
          <w:szCs w:val="24"/>
        </w:rPr>
        <w:t xml:space="preserve">proportional to the </w:t>
      </w:r>
      <w:r w:rsidRPr="00593BC7">
        <w:rPr>
          <w:szCs w:val="24"/>
        </w:rPr>
        <w:lastRenderedPageBreak/>
        <w:t xml:space="preserve">measured PLQYs (48% for the Cl, 18.3% for the Br, and 3.23% for the I-based compounds). This trend supports our attribution for the emission of </w:t>
      </w:r>
      <w:r w:rsidRPr="00593BC7">
        <w:rPr>
          <w:rFonts w:cs="Times New Roman"/>
          <w:szCs w:val="24"/>
        </w:rPr>
        <w:t>CsCu</w:t>
      </w:r>
      <w:r w:rsidRPr="00593BC7">
        <w:rPr>
          <w:rFonts w:cs="Times New Roman"/>
          <w:szCs w:val="24"/>
          <w:vertAlign w:val="subscript"/>
        </w:rPr>
        <w:t>2</w:t>
      </w:r>
      <w:r w:rsidRPr="00593BC7">
        <w:rPr>
          <w:rFonts w:cs="Times New Roman"/>
          <w:szCs w:val="24"/>
        </w:rPr>
        <w:t>X</w:t>
      </w:r>
      <w:r w:rsidRPr="00593BC7">
        <w:rPr>
          <w:rFonts w:cs="Times New Roman"/>
          <w:szCs w:val="24"/>
          <w:vertAlign w:val="subscript"/>
        </w:rPr>
        <w:t>3</w:t>
      </w:r>
      <w:r w:rsidRPr="00593BC7">
        <w:rPr>
          <w:rFonts w:cs="Times New Roman"/>
          <w:szCs w:val="24"/>
        </w:rPr>
        <w:t xml:space="preserve"> to STEs. </w:t>
      </w:r>
      <w:r w:rsidRPr="00593BC7">
        <w:rPr>
          <w:szCs w:val="24"/>
        </w:rPr>
        <w:t>STE</w:t>
      </w:r>
      <w:r>
        <w:rPr>
          <w:szCs w:val="24"/>
        </w:rPr>
        <w:t xml:space="preserve"> lifetime</w:t>
      </w:r>
      <w:r w:rsidRPr="00593BC7">
        <w:rPr>
          <w:szCs w:val="24"/>
        </w:rPr>
        <w:t xml:space="preserve"> was discussed by Mott and Stoneham based on the consideration of an energy barrier that is required to be surmounted for STE formation.</w:t>
      </w:r>
      <w:r w:rsidRPr="00593BC7">
        <w:rPr>
          <w:szCs w:val="24"/>
        </w:rPr>
        <w:fldChar w:fldCharType="begin"/>
      </w:r>
      <w:r w:rsidR="00896DC4">
        <w:rPr>
          <w:szCs w:val="24"/>
        </w:rPr>
        <w:instrText xml:space="preserve"> ADDIN EN.CITE &lt;EndNote&gt;&lt;Cite&gt;&lt;Author&gt;Mott&lt;/Author&gt;&lt;Year&gt;1977&lt;/Year&gt;&lt;RecNum&gt;2302&lt;/RecNum&gt;&lt;DisplayText&gt;&lt;style face="superscript"&gt;458&lt;/style&gt;&lt;/DisplayText&gt;&lt;record&gt;&lt;rec-number&gt;2302&lt;/rec-number&gt;&lt;foreign-keys&gt;&lt;key app="EN" db-id="fzds0d9x4pav0teer07p9vx59ws5zz2z522d" timestamp="1552626720"&gt;2302&lt;/key&gt;&lt;/foreign-keys&gt;&lt;ref-type name="Journal Article"&gt;17&lt;/ref-type&gt;&lt;contributors&gt;&lt;authors&gt;&lt;author&gt;Mott, N. F.&lt;/author&gt;&lt;author&gt;Stoneham, A. M.&lt;/author&gt;&lt;/authors&gt;&lt;/contributors&gt;&lt;titles&gt;&lt;title&gt;The lifetime of electrons, holes and excitons before self-trapping&lt;/title&gt;&lt;secondary-title&gt;J. Phys. C: Solid St. Phys.&lt;/secondary-title&gt;&lt;/titles&gt;&lt;periodical&gt;&lt;full-title&gt;J. Phys. C: Solid St. Phys.&lt;/full-title&gt;&lt;/periodical&gt;&lt;pages&gt;3391-3398&lt;/pages&gt;&lt;volume&gt;10&lt;/volume&gt;&lt;number&gt;17&lt;/number&gt;&lt;dates&gt;&lt;year&gt;1977&lt;/year&gt;&lt;pub-dates&gt;&lt;date&gt;1977/09/14&lt;/date&gt;&lt;/pub-dates&gt;&lt;/dates&gt;&lt;publisher&gt;IOP Publishing&lt;/publisher&gt;&lt;isbn&gt;0022-3719&lt;/isbn&gt;&lt;urls&gt;&lt;related-urls&gt;&lt;url&gt;http://dx.doi.org/10.1088/0022-3719/10/17/022&lt;/url&gt;&lt;/related-urls&gt;&lt;/urls&gt;&lt;electronic-resource-num&gt;10.1088/0022-3719/10/17/022&lt;/electronic-resource-num&gt;&lt;/record&gt;&lt;/Cite&gt;&lt;/EndNote&gt;</w:instrText>
      </w:r>
      <w:r w:rsidRPr="00593BC7">
        <w:rPr>
          <w:szCs w:val="24"/>
        </w:rPr>
        <w:fldChar w:fldCharType="separate"/>
      </w:r>
      <w:r w:rsidR="00896DC4" w:rsidRPr="00896DC4">
        <w:rPr>
          <w:noProof/>
          <w:szCs w:val="24"/>
          <w:vertAlign w:val="superscript"/>
        </w:rPr>
        <w:t>458</w:t>
      </w:r>
      <w:r w:rsidRPr="00593BC7">
        <w:rPr>
          <w:szCs w:val="24"/>
        </w:rPr>
        <w:fldChar w:fldCharType="end"/>
      </w:r>
      <w:r w:rsidRPr="00593BC7">
        <w:rPr>
          <w:szCs w:val="24"/>
        </w:rPr>
        <w:t xml:space="preserve"> The potential barrier between STEs and free-exciton</w:t>
      </w:r>
      <w:r>
        <w:rPr>
          <w:szCs w:val="24"/>
        </w:rPr>
        <w:t>s</w:t>
      </w:r>
      <w:r w:rsidRPr="00593BC7">
        <w:rPr>
          <w:szCs w:val="24"/>
        </w:rPr>
        <w:t xml:space="preserve"> should be higher for </w:t>
      </w:r>
      <w:r w:rsidRPr="00593BC7">
        <w:rPr>
          <w:rFonts w:cs="Times New Roman"/>
          <w:szCs w:val="24"/>
        </w:rPr>
        <w:t>CsCu</w:t>
      </w:r>
      <w:r w:rsidRPr="00593BC7">
        <w:rPr>
          <w:rFonts w:cs="Times New Roman"/>
          <w:szCs w:val="24"/>
          <w:vertAlign w:val="subscript"/>
        </w:rPr>
        <w:t>2</w:t>
      </w:r>
      <w:r w:rsidRPr="00593BC7">
        <w:rPr>
          <w:rFonts w:cs="Times New Roman"/>
          <w:szCs w:val="24"/>
        </w:rPr>
        <w:t>I</w:t>
      </w:r>
      <w:r w:rsidRPr="00593BC7">
        <w:rPr>
          <w:rFonts w:cs="Times New Roman"/>
          <w:szCs w:val="24"/>
          <w:vertAlign w:val="subscript"/>
        </w:rPr>
        <w:t>3</w:t>
      </w:r>
      <w:r w:rsidRPr="00593BC7">
        <w:rPr>
          <w:rFonts w:cs="Times New Roman"/>
          <w:szCs w:val="24"/>
        </w:rPr>
        <w:t xml:space="preserve"> compared to CsCu</w:t>
      </w:r>
      <w:r w:rsidRPr="00593BC7">
        <w:rPr>
          <w:rFonts w:cs="Times New Roman"/>
          <w:szCs w:val="24"/>
          <w:vertAlign w:val="subscript"/>
        </w:rPr>
        <w:t>2</w:t>
      </w:r>
      <w:r w:rsidRPr="00593BC7">
        <w:rPr>
          <w:rFonts w:cs="Times New Roman"/>
          <w:szCs w:val="24"/>
        </w:rPr>
        <w:t>Cl</w:t>
      </w:r>
      <w:r w:rsidRPr="00593BC7">
        <w:rPr>
          <w:rFonts w:cs="Times New Roman"/>
          <w:szCs w:val="24"/>
          <w:vertAlign w:val="subscript"/>
        </w:rPr>
        <w:t>3</w:t>
      </w:r>
      <w:r w:rsidRPr="00593BC7">
        <w:rPr>
          <w:rFonts w:cs="Times New Roman"/>
          <w:szCs w:val="24"/>
        </w:rPr>
        <w:t>, which</w:t>
      </w:r>
      <w:r w:rsidRPr="00593BC7">
        <w:rPr>
          <w:szCs w:val="24"/>
        </w:rPr>
        <w:t xml:space="preserve"> explain the longer relaxation time for excitons in </w:t>
      </w:r>
      <w:r w:rsidRPr="00593BC7">
        <w:rPr>
          <w:rFonts w:cs="Times New Roman"/>
          <w:szCs w:val="24"/>
        </w:rPr>
        <w:t>CsCu</w:t>
      </w:r>
      <w:r w:rsidRPr="00593BC7">
        <w:rPr>
          <w:rFonts w:cs="Times New Roman"/>
          <w:szCs w:val="24"/>
          <w:vertAlign w:val="subscript"/>
        </w:rPr>
        <w:t>2</w:t>
      </w:r>
      <w:r w:rsidRPr="00593BC7">
        <w:rPr>
          <w:rFonts w:cs="Times New Roman"/>
          <w:szCs w:val="24"/>
        </w:rPr>
        <w:t>I</w:t>
      </w:r>
      <w:r w:rsidRPr="00593BC7">
        <w:rPr>
          <w:rFonts w:cs="Times New Roman"/>
          <w:szCs w:val="24"/>
          <w:vertAlign w:val="subscript"/>
        </w:rPr>
        <w:t>3</w:t>
      </w:r>
      <w:r w:rsidRPr="00593BC7">
        <w:rPr>
          <w:rFonts w:cs="Times New Roman"/>
          <w:szCs w:val="24"/>
        </w:rPr>
        <w:t xml:space="preserve"> compared to CsCu</w:t>
      </w:r>
      <w:r w:rsidRPr="00593BC7">
        <w:rPr>
          <w:rFonts w:cs="Times New Roman"/>
          <w:szCs w:val="24"/>
          <w:vertAlign w:val="subscript"/>
        </w:rPr>
        <w:t>2</w:t>
      </w:r>
      <w:r w:rsidRPr="00593BC7">
        <w:rPr>
          <w:rFonts w:cs="Times New Roman"/>
          <w:szCs w:val="24"/>
        </w:rPr>
        <w:t>Br</w:t>
      </w:r>
      <w:r w:rsidRPr="00593BC7">
        <w:rPr>
          <w:rFonts w:cs="Times New Roman"/>
          <w:szCs w:val="24"/>
          <w:vertAlign w:val="subscript"/>
        </w:rPr>
        <w:t>3</w:t>
      </w:r>
      <w:r w:rsidRPr="00593BC7">
        <w:rPr>
          <w:rFonts w:cs="Times New Roman"/>
          <w:szCs w:val="24"/>
        </w:rPr>
        <w:t xml:space="preserve"> and CsCu</w:t>
      </w:r>
      <w:r w:rsidRPr="00593BC7">
        <w:rPr>
          <w:rFonts w:cs="Times New Roman"/>
          <w:szCs w:val="24"/>
          <w:vertAlign w:val="subscript"/>
        </w:rPr>
        <w:t>2</w:t>
      </w:r>
      <w:r w:rsidRPr="00593BC7">
        <w:rPr>
          <w:rFonts w:cs="Times New Roman"/>
          <w:szCs w:val="24"/>
        </w:rPr>
        <w:t>Cl</w:t>
      </w:r>
      <w:r w:rsidRPr="00593BC7">
        <w:rPr>
          <w:rFonts w:cs="Times New Roman"/>
          <w:szCs w:val="24"/>
          <w:vertAlign w:val="subscript"/>
        </w:rPr>
        <w:t>3</w:t>
      </w:r>
      <w:r w:rsidRPr="00593BC7">
        <w:rPr>
          <w:szCs w:val="24"/>
        </w:rPr>
        <w:t>.</w:t>
      </w:r>
    </w:p>
    <w:p w14:paraId="75A3F96E" w14:textId="0D693F97" w:rsidR="00C34675" w:rsidRDefault="007A3FD1" w:rsidP="00AE24B5">
      <w:pPr>
        <w:keepNext/>
        <w:spacing w:line="480" w:lineRule="auto"/>
        <w:contextualSpacing/>
        <w:jc w:val="center"/>
      </w:pPr>
      <w:r>
        <w:rPr>
          <w:rFonts w:eastAsia="Times New Roman" w:cs="Times New Roman"/>
          <w:noProof/>
          <w:szCs w:val="24"/>
        </w:rPr>
        <w:lastRenderedPageBreak/>
        <w:drawing>
          <wp:inline distT="0" distB="0" distL="0" distR="0" wp14:anchorId="5388AA58" wp14:editId="50EAFEFF">
            <wp:extent cx="3298530" cy="754374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298870" cy="7544520"/>
                    </a:xfrm>
                    <a:prstGeom prst="rect">
                      <a:avLst/>
                    </a:prstGeom>
                    <a:noFill/>
                    <a:ln>
                      <a:noFill/>
                    </a:ln>
                  </pic:spPr>
                </pic:pic>
              </a:graphicData>
            </a:graphic>
          </wp:inline>
        </w:drawing>
      </w:r>
    </w:p>
    <w:p w14:paraId="510227AD" w14:textId="17BC3294" w:rsidR="00D04378" w:rsidRDefault="00C34675" w:rsidP="00CE3348">
      <w:pPr>
        <w:pStyle w:val="FigureCaption"/>
        <w:jc w:val="both"/>
        <w:rPr>
          <w:rFonts w:eastAsia="Times New Roman"/>
          <w:szCs w:val="24"/>
        </w:rPr>
      </w:pPr>
      <w:bookmarkStart w:id="176" w:name="_Toc15232657"/>
      <w:r>
        <w:t xml:space="preserve">Figure </w:t>
      </w:r>
      <w:r>
        <w:fldChar w:fldCharType="begin"/>
      </w:r>
      <w:r>
        <w:instrText xml:space="preserve"> SEQ Figure \* ARABIC </w:instrText>
      </w:r>
      <w:r>
        <w:fldChar w:fldCharType="separate"/>
      </w:r>
      <w:r w:rsidR="00F21648">
        <w:t>55</w:t>
      </w:r>
      <w:r>
        <w:fldChar w:fldCharType="end"/>
      </w:r>
      <w:r>
        <w:t xml:space="preserve">. </w:t>
      </w:r>
      <w:r w:rsidRPr="00C34675">
        <w:rPr>
          <w:b w:val="0"/>
          <w:bCs/>
        </w:rPr>
        <w:t>Diffuse reflectance spectra of polycrystalline powders of CsCu</w:t>
      </w:r>
      <w:r w:rsidRPr="00D47A8E">
        <w:rPr>
          <w:b w:val="0"/>
          <w:bCs/>
          <w:vertAlign w:val="subscript"/>
        </w:rPr>
        <w:t>2</w:t>
      </w:r>
      <w:r w:rsidRPr="00C34675">
        <w:rPr>
          <w:b w:val="0"/>
          <w:bCs/>
        </w:rPr>
        <w:t>X</w:t>
      </w:r>
      <w:r w:rsidRPr="00D47A8E">
        <w:rPr>
          <w:b w:val="0"/>
          <w:bCs/>
          <w:vertAlign w:val="subscript"/>
        </w:rPr>
        <w:t>3</w:t>
      </w:r>
      <w:r w:rsidRPr="00C34675">
        <w:rPr>
          <w:b w:val="0"/>
          <w:bCs/>
        </w:rPr>
        <w:t xml:space="preserve"> performed at room temperature.</w:t>
      </w:r>
      <w:bookmarkEnd w:id="176"/>
    </w:p>
    <w:p w14:paraId="37FEE8EC" w14:textId="77777777" w:rsidR="00C34675" w:rsidRDefault="00D04378" w:rsidP="00AE24B5">
      <w:pPr>
        <w:keepNext/>
        <w:spacing w:line="480" w:lineRule="auto"/>
        <w:jc w:val="center"/>
      </w:pPr>
      <w:r>
        <w:rPr>
          <w:rFonts w:cs="Times New Roman"/>
          <w:noProof/>
          <w:szCs w:val="24"/>
        </w:rPr>
        <w:lastRenderedPageBreak/>
        <w:drawing>
          <wp:inline distT="0" distB="0" distL="0" distR="0" wp14:anchorId="4EAC22DD" wp14:editId="3CC25AF7">
            <wp:extent cx="4974227" cy="7147004"/>
            <wp:effectExtent l="0" t="0" r="0" b="0"/>
            <wp:docPr id="244" name="Picture 244"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T-all.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982319" cy="7158631"/>
                    </a:xfrm>
                    <a:prstGeom prst="rect">
                      <a:avLst/>
                    </a:prstGeom>
                  </pic:spPr>
                </pic:pic>
              </a:graphicData>
            </a:graphic>
          </wp:inline>
        </w:drawing>
      </w:r>
    </w:p>
    <w:p w14:paraId="26428517" w14:textId="6894D9BF" w:rsidR="00D04378" w:rsidRPr="00C34675" w:rsidRDefault="00C34675" w:rsidP="00CE3348">
      <w:pPr>
        <w:pStyle w:val="FigureCaption"/>
        <w:jc w:val="both"/>
        <w:rPr>
          <w:b w:val="0"/>
          <w:bCs/>
          <w:spacing w:val="-5"/>
        </w:rPr>
      </w:pPr>
      <w:bookmarkStart w:id="177" w:name="_Toc15232658"/>
      <w:r>
        <w:t xml:space="preserve">Figure </w:t>
      </w:r>
      <w:r>
        <w:fldChar w:fldCharType="begin"/>
      </w:r>
      <w:r>
        <w:instrText xml:space="preserve"> SEQ Figure \* ARABIC </w:instrText>
      </w:r>
      <w:r>
        <w:fldChar w:fldCharType="separate"/>
      </w:r>
      <w:r w:rsidR="00F21648">
        <w:t>56</w:t>
      </w:r>
      <w:r>
        <w:fldChar w:fldCharType="end"/>
      </w:r>
      <w:r>
        <w:t xml:space="preserve">. </w:t>
      </w:r>
      <w:r w:rsidRPr="00C34675">
        <w:rPr>
          <w:b w:val="0"/>
          <w:bCs/>
        </w:rPr>
        <w:t>Photoluminescence excitation (blue) and emission (red) for (a) CsCu</w:t>
      </w:r>
      <w:r w:rsidRPr="00C34675">
        <w:rPr>
          <w:b w:val="0"/>
          <w:bCs/>
          <w:vertAlign w:val="subscript"/>
        </w:rPr>
        <w:t>2</w:t>
      </w:r>
      <w:r w:rsidRPr="00C34675">
        <w:rPr>
          <w:b w:val="0"/>
          <w:bCs/>
        </w:rPr>
        <w:t>Cl</w:t>
      </w:r>
      <w:r w:rsidRPr="00C34675">
        <w:rPr>
          <w:b w:val="0"/>
          <w:bCs/>
          <w:vertAlign w:val="subscript"/>
        </w:rPr>
        <w:t>3</w:t>
      </w:r>
      <w:r w:rsidRPr="00C34675">
        <w:rPr>
          <w:b w:val="0"/>
          <w:bCs/>
        </w:rPr>
        <w:t>, (b) CsCu</w:t>
      </w:r>
      <w:r w:rsidRPr="00C34675">
        <w:rPr>
          <w:b w:val="0"/>
          <w:bCs/>
          <w:vertAlign w:val="subscript"/>
        </w:rPr>
        <w:t>2</w:t>
      </w:r>
      <w:r w:rsidRPr="00C34675">
        <w:rPr>
          <w:b w:val="0"/>
          <w:bCs/>
        </w:rPr>
        <w:t>Cl</w:t>
      </w:r>
      <w:r w:rsidRPr="00C34675">
        <w:rPr>
          <w:b w:val="0"/>
          <w:bCs/>
          <w:vertAlign w:val="subscript"/>
        </w:rPr>
        <w:t>1.5</w:t>
      </w:r>
      <w:r w:rsidRPr="00C34675">
        <w:rPr>
          <w:b w:val="0"/>
          <w:bCs/>
        </w:rPr>
        <w:t>Br</w:t>
      </w:r>
      <w:r w:rsidRPr="00C34675">
        <w:rPr>
          <w:b w:val="0"/>
          <w:bCs/>
          <w:vertAlign w:val="subscript"/>
        </w:rPr>
        <w:t>1.5</w:t>
      </w:r>
      <w:r w:rsidRPr="00C34675">
        <w:rPr>
          <w:b w:val="0"/>
          <w:bCs/>
        </w:rPr>
        <w:t>, (c) CsCu</w:t>
      </w:r>
      <w:r w:rsidRPr="00C34675">
        <w:rPr>
          <w:b w:val="0"/>
          <w:bCs/>
          <w:vertAlign w:val="subscript"/>
        </w:rPr>
        <w:t>2</w:t>
      </w:r>
      <w:r w:rsidRPr="00C34675">
        <w:rPr>
          <w:b w:val="0"/>
          <w:bCs/>
        </w:rPr>
        <w:t>Br</w:t>
      </w:r>
      <w:r w:rsidRPr="00C34675">
        <w:rPr>
          <w:b w:val="0"/>
          <w:bCs/>
          <w:vertAlign w:val="subscript"/>
        </w:rPr>
        <w:t>3</w:t>
      </w:r>
      <w:r w:rsidRPr="00C34675">
        <w:rPr>
          <w:b w:val="0"/>
          <w:bCs/>
        </w:rPr>
        <w:t>, (d) CsCu</w:t>
      </w:r>
      <w:r w:rsidRPr="00C34675">
        <w:rPr>
          <w:b w:val="0"/>
          <w:bCs/>
          <w:vertAlign w:val="subscript"/>
        </w:rPr>
        <w:t>2</w:t>
      </w:r>
      <w:r w:rsidRPr="00C34675">
        <w:rPr>
          <w:b w:val="0"/>
          <w:bCs/>
        </w:rPr>
        <w:t>Br</w:t>
      </w:r>
      <w:r w:rsidRPr="00C34675">
        <w:rPr>
          <w:b w:val="0"/>
          <w:bCs/>
          <w:vertAlign w:val="subscript"/>
        </w:rPr>
        <w:t>1.5</w:t>
      </w:r>
      <w:r w:rsidRPr="00C34675">
        <w:rPr>
          <w:b w:val="0"/>
          <w:bCs/>
        </w:rPr>
        <w:t>I</w:t>
      </w:r>
      <w:r w:rsidRPr="00C34675">
        <w:rPr>
          <w:b w:val="0"/>
          <w:bCs/>
          <w:vertAlign w:val="subscript"/>
        </w:rPr>
        <w:t>1.5</w:t>
      </w:r>
      <w:r w:rsidRPr="00C34675">
        <w:rPr>
          <w:b w:val="0"/>
          <w:bCs/>
        </w:rPr>
        <w:t>, and (e) CsCu</w:t>
      </w:r>
      <w:r w:rsidRPr="00C34675">
        <w:rPr>
          <w:b w:val="0"/>
          <w:bCs/>
          <w:vertAlign w:val="subscript"/>
        </w:rPr>
        <w:t>2</w:t>
      </w:r>
      <w:r w:rsidRPr="00C34675">
        <w:rPr>
          <w:b w:val="0"/>
          <w:bCs/>
        </w:rPr>
        <w:t>I</w:t>
      </w:r>
      <w:r w:rsidRPr="00C34675">
        <w:rPr>
          <w:b w:val="0"/>
          <w:bCs/>
          <w:vertAlign w:val="subscript"/>
        </w:rPr>
        <w:t>3</w:t>
      </w:r>
      <w:r w:rsidRPr="00C34675">
        <w:rPr>
          <w:b w:val="0"/>
          <w:bCs/>
        </w:rPr>
        <w:t>. (d) CIE 1931 plot with the emission colors of all constituents.</w:t>
      </w:r>
      <w:bookmarkEnd w:id="177"/>
    </w:p>
    <w:p w14:paraId="75B1347F" w14:textId="77777777" w:rsidR="00C34675" w:rsidRDefault="00D04378" w:rsidP="00AE24B5">
      <w:pPr>
        <w:pStyle w:val="TAMainText"/>
        <w:keepNext/>
        <w:ind w:firstLine="0"/>
        <w:jc w:val="center"/>
      </w:pPr>
      <w:r>
        <w:rPr>
          <w:rFonts w:ascii="Times New Roman" w:hAnsi="Times New Roman"/>
          <w:noProof/>
          <w:szCs w:val="24"/>
        </w:rPr>
        <w:lastRenderedPageBreak/>
        <w:drawing>
          <wp:inline distT="0" distB="0" distL="0" distR="0" wp14:anchorId="0728980A" wp14:editId="3B5D7719">
            <wp:extent cx="3999799" cy="3331029"/>
            <wp:effectExtent l="0" t="0" r="1270" b="317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wer dependence all@4K.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006532" cy="3336636"/>
                    </a:xfrm>
                    <a:prstGeom prst="rect">
                      <a:avLst/>
                    </a:prstGeom>
                  </pic:spPr>
                </pic:pic>
              </a:graphicData>
            </a:graphic>
          </wp:inline>
        </w:drawing>
      </w:r>
    </w:p>
    <w:p w14:paraId="537C5F61" w14:textId="3F1BF934" w:rsidR="00C34675" w:rsidRDefault="00C34675" w:rsidP="00CE3348">
      <w:pPr>
        <w:pStyle w:val="FigureCaption"/>
        <w:jc w:val="both"/>
      </w:pPr>
      <w:bookmarkStart w:id="178" w:name="_Toc15232659"/>
      <w:r>
        <w:t xml:space="preserve">Figure </w:t>
      </w:r>
      <w:r>
        <w:fldChar w:fldCharType="begin"/>
      </w:r>
      <w:r>
        <w:instrText xml:space="preserve"> SEQ Figure \* ARABIC </w:instrText>
      </w:r>
      <w:r>
        <w:fldChar w:fldCharType="separate"/>
      </w:r>
      <w:r w:rsidR="00F21648">
        <w:t>57</w:t>
      </w:r>
      <w:r>
        <w:fldChar w:fldCharType="end"/>
      </w:r>
      <w:r>
        <w:t xml:space="preserve">. </w:t>
      </w:r>
      <w:r w:rsidRPr="00C34675">
        <w:rPr>
          <w:b w:val="0"/>
          <w:bCs/>
        </w:rPr>
        <w:t>Power dependence PL spectra of CsCu</w:t>
      </w:r>
      <w:r w:rsidRPr="00C34675">
        <w:rPr>
          <w:b w:val="0"/>
          <w:bCs/>
          <w:vertAlign w:val="subscript"/>
        </w:rPr>
        <w:t>2</w:t>
      </w:r>
      <w:r w:rsidRPr="00C34675">
        <w:rPr>
          <w:b w:val="0"/>
          <w:bCs/>
        </w:rPr>
        <w:t>X</w:t>
      </w:r>
      <w:r w:rsidRPr="00C34675">
        <w:rPr>
          <w:b w:val="0"/>
          <w:bCs/>
          <w:vertAlign w:val="subscript"/>
        </w:rPr>
        <w:t>3</w:t>
      </w:r>
      <w:r w:rsidRPr="00C34675">
        <w:rPr>
          <w:b w:val="0"/>
          <w:bCs/>
        </w:rPr>
        <w:t xml:space="preserve"> measured at 4 K, under 325 nm excitation. Black curves shows the fitting using y = P</w:t>
      </w:r>
      <w:r w:rsidRPr="00C34675">
        <w:rPr>
          <w:b w:val="0"/>
          <w:bCs/>
          <w:vertAlign w:val="superscript"/>
        </w:rPr>
        <w:t>k</w:t>
      </w:r>
      <w:r w:rsidRPr="00C34675">
        <w:rPr>
          <w:b w:val="0"/>
          <w:bCs/>
        </w:rPr>
        <w:t>, with y, P, and k are the PL intensity, the excitation power, and the refinement coefficient, respectively.</w:t>
      </w:r>
      <w:r w:rsidRPr="00C34675">
        <w:rPr>
          <w:b w:val="0"/>
          <w:bCs/>
        </w:rPr>
        <w:fldChar w:fldCharType="begin"/>
      </w:r>
      <w:r w:rsidR="00FF2709">
        <w:rPr>
          <w:b w:val="0"/>
          <w:bCs/>
        </w:rPr>
        <w:instrText xml:space="preserve"> ADDIN EN.CITE &lt;EndNote&gt;&lt;Cite&gt;&lt;Author&gt;Shibata&lt;/Author&gt;&lt;Year&gt;2005&lt;/Year&gt;&lt;RecNum&gt;1238&lt;/RecNum&gt;&lt;DisplayText&gt;&lt;style face="superscript"&gt;110&lt;/style&gt;&lt;/DisplayText&gt;&lt;record&gt;&lt;rec-number&gt;1238&lt;/rec-number&gt;&lt;foreign-keys&gt;&lt;key app="EN" db-id="vpr9as2rawdd28e5aryxprt4dftzw9tvsf0t" timestamp="1557970107"&gt;1238&lt;/key&gt;&lt;/foreign-keys&gt;&lt;ref-type name="Journal Article"&gt;17&lt;/ref-type&gt;&lt;contributors&gt;&lt;authors&gt;&lt;author&gt;Shibata, Hajime&lt;/author&gt;&lt;author&gt;Sakai, Masamichi&lt;/author&gt;&lt;author&gt;Yamada, Akimasa&lt;/author&gt;&lt;author&gt;Matsubara, Koji&lt;/author&gt;&lt;author&gt;Sakurai, Keiichiro&lt;/author&gt;&lt;author&gt;Tampo, Hitoshi&lt;/author&gt;&lt;author&gt;Ishizuka, Shogo&lt;/author&gt;&lt;author&gt;Kim, Kyoung-Kook&lt;/author&gt;&lt;author&gt;Niki, Sigeru&lt;/author&gt;&lt;/authors&gt;&lt;/contributors&gt;&lt;titles&gt;&lt;title&gt;Excitation-power dependence of free exciton photoluminescence of semiconductors&lt;/title&gt;&lt;secondary-title&gt;Japanese journal of applied physics&lt;/secondary-title&gt;&lt;/titles&gt;&lt;periodical&gt;&lt;full-title&gt;Japanese Journal of Applied Physics&lt;/full-title&gt;&lt;abbr-1&gt;Jpn. J. Appl. Phys.&lt;/abbr-1&gt;&lt;abbr-2&gt;Jpn J Appl Phys&lt;/abbr-2&gt;&lt;/periodical&gt;&lt;pages&gt;6113&lt;/pages&gt;&lt;volume&gt;44&lt;/volume&gt;&lt;number&gt;8R&lt;/number&gt;&lt;dates&gt;&lt;year&gt;2005&lt;/year&gt;&lt;/dates&gt;&lt;isbn&gt;1347-4065&lt;/isbn&gt;&lt;urls&gt;&lt;/urls&gt;&lt;/record&gt;&lt;/Cite&gt;&lt;/EndNote&gt;</w:instrText>
      </w:r>
      <w:r w:rsidRPr="00C34675">
        <w:rPr>
          <w:b w:val="0"/>
          <w:bCs/>
        </w:rPr>
        <w:fldChar w:fldCharType="separate"/>
      </w:r>
      <w:r w:rsidR="00FF2709" w:rsidRPr="00FF2709">
        <w:rPr>
          <w:b w:val="0"/>
          <w:bCs/>
          <w:vertAlign w:val="superscript"/>
        </w:rPr>
        <w:t>110</w:t>
      </w:r>
      <w:bookmarkEnd w:id="178"/>
      <w:r w:rsidRPr="00C34675">
        <w:rPr>
          <w:b w:val="0"/>
          <w:bCs/>
        </w:rPr>
        <w:fldChar w:fldCharType="end"/>
      </w:r>
    </w:p>
    <w:p w14:paraId="7AE7FB9B" w14:textId="77777777" w:rsidR="00D04378" w:rsidRDefault="00D04378" w:rsidP="00CE3348">
      <w:pPr>
        <w:spacing w:line="480" w:lineRule="auto"/>
        <w:jc w:val="both"/>
        <w:rPr>
          <w:szCs w:val="24"/>
        </w:rPr>
      </w:pPr>
    </w:p>
    <w:p w14:paraId="619D953B" w14:textId="6A14A3BC" w:rsidR="00D04378" w:rsidRPr="002F69A8" w:rsidRDefault="00C8682A" w:rsidP="00CE3348">
      <w:pPr>
        <w:pStyle w:val="FigureCaption"/>
        <w:jc w:val="both"/>
      </w:pPr>
      <w:bookmarkStart w:id="179" w:name="_Toc15232482"/>
      <w:r>
        <w:t xml:space="preserve">Table </w:t>
      </w:r>
      <w:r>
        <w:fldChar w:fldCharType="begin"/>
      </w:r>
      <w:r>
        <w:instrText xml:space="preserve"> SEQ Table \* ARABIC </w:instrText>
      </w:r>
      <w:r>
        <w:fldChar w:fldCharType="separate"/>
      </w:r>
      <w:r w:rsidR="00F21648">
        <w:t>12</w:t>
      </w:r>
      <w:r>
        <w:fldChar w:fldCharType="end"/>
      </w:r>
      <w:r>
        <w:t>.</w:t>
      </w:r>
      <w:r w:rsidRPr="00C8682A">
        <w:rPr>
          <w:b w:val="0"/>
          <w:bCs/>
        </w:rPr>
        <w:t xml:space="preserve"> Summary of the refinement results of time resolved PL measurements of CsCu</w:t>
      </w:r>
      <w:r w:rsidRPr="00C8682A">
        <w:rPr>
          <w:b w:val="0"/>
          <w:bCs/>
          <w:vertAlign w:val="subscript"/>
        </w:rPr>
        <w:t>2</w:t>
      </w:r>
      <w:r w:rsidRPr="00C8682A">
        <w:rPr>
          <w:b w:val="0"/>
          <w:bCs/>
        </w:rPr>
        <w:t>X</w:t>
      </w:r>
      <w:r>
        <w:rPr>
          <w:b w:val="0"/>
          <w:bCs/>
          <w:vertAlign w:val="subscript"/>
        </w:rPr>
        <w:t>3</w:t>
      </w:r>
      <w:r w:rsidRPr="00C8682A">
        <w:rPr>
          <w:b w:val="0"/>
          <w:bCs/>
        </w:rPr>
        <w:t>.</w:t>
      </w:r>
      <w:bookmarkEnd w:id="1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1418"/>
        <w:gridCol w:w="1777"/>
        <w:gridCol w:w="1427"/>
        <w:gridCol w:w="1630"/>
        <w:gridCol w:w="1363"/>
      </w:tblGrid>
      <w:tr w:rsidR="00D04378" w14:paraId="2970B767" w14:textId="77777777" w:rsidTr="00C8682A">
        <w:tc>
          <w:tcPr>
            <w:tcW w:w="1530" w:type="dxa"/>
          </w:tcPr>
          <w:p w14:paraId="7572E8F9" w14:textId="77777777" w:rsidR="00D04378" w:rsidRPr="001664E9" w:rsidRDefault="00D04378" w:rsidP="00CE3348">
            <w:pPr>
              <w:contextualSpacing/>
              <w:jc w:val="both"/>
              <w:rPr>
                <w:rFonts w:cs="Times New Roman"/>
                <w:b/>
              </w:rPr>
            </w:pPr>
            <w:r w:rsidRPr="001664E9">
              <w:rPr>
                <w:rFonts w:cs="Times New Roman"/>
                <w:b/>
              </w:rPr>
              <w:t>Sample</w:t>
            </w:r>
          </w:p>
        </w:tc>
        <w:tc>
          <w:tcPr>
            <w:tcW w:w="1525" w:type="dxa"/>
          </w:tcPr>
          <w:p w14:paraId="546091EA" w14:textId="77777777" w:rsidR="00D04378" w:rsidRPr="001664E9" w:rsidRDefault="00D04378" w:rsidP="00CE3348">
            <w:pPr>
              <w:contextualSpacing/>
              <w:jc w:val="both"/>
              <w:rPr>
                <w:rFonts w:cs="Times New Roman"/>
                <w:b/>
              </w:rPr>
            </w:pPr>
            <w:r w:rsidRPr="001664E9">
              <w:rPr>
                <w:rFonts w:cs="Times New Roman"/>
                <w:b/>
                <w:szCs w:val="24"/>
              </w:rPr>
              <w:t>CsCu</w:t>
            </w:r>
            <w:r w:rsidRPr="001664E9">
              <w:rPr>
                <w:rFonts w:cs="Times New Roman"/>
                <w:b/>
                <w:szCs w:val="24"/>
                <w:vertAlign w:val="subscript"/>
              </w:rPr>
              <w:t>2</w:t>
            </w:r>
            <w:r w:rsidRPr="001664E9">
              <w:rPr>
                <w:rFonts w:cs="Times New Roman"/>
                <w:b/>
                <w:szCs w:val="24"/>
              </w:rPr>
              <w:t>Cl</w:t>
            </w:r>
            <w:r w:rsidRPr="001664E9">
              <w:rPr>
                <w:rFonts w:cs="Times New Roman"/>
                <w:b/>
                <w:szCs w:val="24"/>
                <w:vertAlign w:val="subscript"/>
              </w:rPr>
              <w:t>3</w:t>
            </w:r>
          </w:p>
        </w:tc>
        <w:tc>
          <w:tcPr>
            <w:tcW w:w="1697" w:type="dxa"/>
          </w:tcPr>
          <w:p w14:paraId="17CAA8C9" w14:textId="77777777" w:rsidR="00D04378" w:rsidRPr="001664E9" w:rsidRDefault="00D04378" w:rsidP="00CE3348">
            <w:pPr>
              <w:contextualSpacing/>
              <w:jc w:val="both"/>
              <w:rPr>
                <w:rFonts w:cs="Times New Roman"/>
                <w:b/>
              </w:rPr>
            </w:pPr>
            <w:r w:rsidRPr="001664E9">
              <w:rPr>
                <w:rFonts w:cs="Times New Roman"/>
                <w:b/>
                <w:szCs w:val="24"/>
              </w:rPr>
              <w:t>CsCu</w:t>
            </w:r>
            <w:r w:rsidRPr="001664E9">
              <w:rPr>
                <w:rFonts w:cs="Times New Roman"/>
                <w:b/>
                <w:szCs w:val="24"/>
                <w:vertAlign w:val="subscript"/>
              </w:rPr>
              <w:t>2</w:t>
            </w:r>
            <w:r w:rsidRPr="001664E9">
              <w:rPr>
                <w:rFonts w:cs="Times New Roman"/>
                <w:b/>
                <w:szCs w:val="24"/>
              </w:rPr>
              <w:t>Cl</w:t>
            </w:r>
            <w:r w:rsidRPr="001664E9">
              <w:rPr>
                <w:rFonts w:cs="Times New Roman"/>
                <w:b/>
                <w:szCs w:val="24"/>
                <w:vertAlign w:val="subscript"/>
              </w:rPr>
              <w:t>1.5</w:t>
            </w:r>
            <w:r w:rsidRPr="001664E9">
              <w:rPr>
                <w:rFonts w:cs="Times New Roman"/>
                <w:b/>
                <w:szCs w:val="24"/>
              </w:rPr>
              <w:t>Br</w:t>
            </w:r>
            <w:r w:rsidRPr="001664E9">
              <w:rPr>
                <w:rFonts w:cs="Times New Roman"/>
                <w:b/>
                <w:szCs w:val="24"/>
                <w:vertAlign w:val="subscript"/>
              </w:rPr>
              <w:t>1.5</w:t>
            </w:r>
          </w:p>
        </w:tc>
        <w:tc>
          <w:tcPr>
            <w:tcW w:w="1526" w:type="dxa"/>
          </w:tcPr>
          <w:p w14:paraId="54B9D446" w14:textId="77777777" w:rsidR="00D04378" w:rsidRPr="001664E9" w:rsidRDefault="00D04378" w:rsidP="00CE3348">
            <w:pPr>
              <w:contextualSpacing/>
              <w:jc w:val="both"/>
              <w:rPr>
                <w:rFonts w:cs="Times New Roman"/>
                <w:b/>
              </w:rPr>
            </w:pPr>
            <w:r w:rsidRPr="001664E9">
              <w:rPr>
                <w:rFonts w:cs="Times New Roman"/>
                <w:b/>
                <w:szCs w:val="24"/>
              </w:rPr>
              <w:t>CsCu</w:t>
            </w:r>
            <w:r w:rsidRPr="001664E9">
              <w:rPr>
                <w:rFonts w:cs="Times New Roman"/>
                <w:b/>
                <w:szCs w:val="24"/>
                <w:vertAlign w:val="subscript"/>
              </w:rPr>
              <w:t>2</w:t>
            </w:r>
            <w:r w:rsidRPr="001664E9">
              <w:rPr>
                <w:rFonts w:cs="Times New Roman"/>
                <w:b/>
                <w:szCs w:val="24"/>
              </w:rPr>
              <w:t>Br</w:t>
            </w:r>
            <w:r w:rsidRPr="001664E9">
              <w:rPr>
                <w:rFonts w:cs="Times New Roman"/>
                <w:b/>
                <w:szCs w:val="24"/>
                <w:vertAlign w:val="subscript"/>
              </w:rPr>
              <w:t>3</w:t>
            </w:r>
          </w:p>
        </w:tc>
        <w:tc>
          <w:tcPr>
            <w:tcW w:w="1558" w:type="dxa"/>
          </w:tcPr>
          <w:p w14:paraId="7811768A" w14:textId="77777777" w:rsidR="00D04378" w:rsidRPr="001664E9" w:rsidRDefault="00D04378" w:rsidP="00CE3348">
            <w:pPr>
              <w:contextualSpacing/>
              <w:jc w:val="both"/>
              <w:rPr>
                <w:rFonts w:cs="Times New Roman"/>
                <w:b/>
              </w:rPr>
            </w:pPr>
            <w:r w:rsidRPr="001664E9">
              <w:rPr>
                <w:rFonts w:cs="Times New Roman"/>
                <w:b/>
                <w:szCs w:val="24"/>
              </w:rPr>
              <w:t>CsCu</w:t>
            </w:r>
            <w:r w:rsidRPr="001664E9">
              <w:rPr>
                <w:rFonts w:cs="Times New Roman"/>
                <w:b/>
                <w:szCs w:val="24"/>
                <w:vertAlign w:val="subscript"/>
              </w:rPr>
              <w:t>2</w:t>
            </w:r>
            <w:r w:rsidRPr="001664E9">
              <w:rPr>
                <w:rFonts w:cs="Times New Roman"/>
                <w:b/>
                <w:szCs w:val="24"/>
              </w:rPr>
              <w:t>Br</w:t>
            </w:r>
            <w:r w:rsidRPr="001664E9">
              <w:rPr>
                <w:rFonts w:cs="Times New Roman"/>
                <w:b/>
                <w:szCs w:val="24"/>
                <w:vertAlign w:val="subscript"/>
              </w:rPr>
              <w:t>1.5</w:t>
            </w:r>
            <w:r w:rsidRPr="001664E9">
              <w:rPr>
                <w:rFonts w:cs="Times New Roman"/>
                <w:b/>
                <w:szCs w:val="24"/>
              </w:rPr>
              <w:t>I</w:t>
            </w:r>
            <w:r w:rsidRPr="001664E9">
              <w:rPr>
                <w:rFonts w:cs="Times New Roman"/>
                <w:b/>
                <w:szCs w:val="24"/>
                <w:vertAlign w:val="subscript"/>
              </w:rPr>
              <w:t>1.5</w:t>
            </w:r>
          </w:p>
        </w:tc>
        <w:tc>
          <w:tcPr>
            <w:tcW w:w="1514" w:type="dxa"/>
          </w:tcPr>
          <w:p w14:paraId="50FD88AA" w14:textId="77777777" w:rsidR="00D04378" w:rsidRPr="001664E9" w:rsidRDefault="00D04378" w:rsidP="00CE3348">
            <w:pPr>
              <w:contextualSpacing/>
              <w:jc w:val="both"/>
              <w:rPr>
                <w:rFonts w:cs="Times New Roman"/>
                <w:b/>
              </w:rPr>
            </w:pPr>
            <w:r w:rsidRPr="001664E9">
              <w:rPr>
                <w:rFonts w:cs="Times New Roman"/>
                <w:b/>
                <w:szCs w:val="24"/>
              </w:rPr>
              <w:t>CsCu</w:t>
            </w:r>
            <w:r w:rsidRPr="001664E9">
              <w:rPr>
                <w:rFonts w:cs="Times New Roman"/>
                <w:b/>
                <w:szCs w:val="24"/>
                <w:vertAlign w:val="subscript"/>
              </w:rPr>
              <w:t>2</w:t>
            </w:r>
            <w:r w:rsidRPr="001664E9">
              <w:rPr>
                <w:rFonts w:cs="Times New Roman"/>
                <w:b/>
                <w:szCs w:val="24"/>
              </w:rPr>
              <w:t>I</w:t>
            </w:r>
            <w:r w:rsidRPr="001664E9">
              <w:rPr>
                <w:rFonts w:cs="Times New Roman"/>
                <w:b/>
                <w:szCs w:val="24"/>
                <w:vertAlign w:val="subscript"/>
              </w:rPr>
              <w:t>3</w:t>
            </w:r>
          </w:p>
        </w:tc>
      </w:tr>
      <w:tr w:rsidR="00D04378" w14:paraId="6C2BB400" w14:textId="77777777" w:rsidTr="00C8682A">
        <w:tc>
          <w:tcPr>
            <w:tcW w:w="1530" w:type="dxa"/>
          </w:tcPr>
          <w:p w14:paraId="6438B57F" w14:textId="77777777" w:rsidR="00D04378" w:rsidRPr="001664E9" w:rsidRDefault="00D04378" w:rsidP="00CE3348">
            <w:pPr>
              <w:contextualSpacing/>
              <w:jc w:val="both"/>
              <w:rPr>
                <w:rFonts w:cs="Times New Roman"/>
                <w:b/>
              </w:rPr>
            </w:pPr>
            <w:r w:rsidRPr="001664E9">
              <w:rPr>
                <w:rFonts w:cs="Times New Roman"/>
                <w:b/>
              </w:rPr>
              <w:t>Excitation (nm)</w:t>
            </w:r>
          </w:p>
        </w:tc>
        <w:tc>
          <w:tcPr>
            <w:tcW w:w="1525" w:type="dxa"/>
          </w:tcPr>
          <w:p w14:paraId="6E97A320" w14:textId="77777777" w:rsidR="00D04378" w:rsidRDefault="00D04378" w:rsidP="00CE3348">
            <w:pPr>
              <w:contextualSpacing/>
              <w:jc w:val="both"/>
              <w:rPr>
                <w:rFonts w:cs="Times New Roman"/>
              </w:rPr>
            </w:pPr>
            <w:r>
              <w:rPr>
                <w:rFonts w:cs="Times New Roman"/>
              </w:rPr>
              <w:t>314</w:t>
            </w:r>
          </w:p>
        </w:tc>
        <w:tc>
          <w:tcPr>
            <w:tcW w:w="1697" w:type="dxa"/>
          </w:tcPr>
          <w:p w14:paraId="4A59E23C" w14:textId="77777777" w:rsidR="00D04378" w:rsidRDefault="00D04378" w:rsidP="00CE3348">
            <w:pPr>
              <w:contextualSpacing/>
              <w:jc w:val="both"/>
              <w:rPr>
                <w:rFonts w:cs="Times New Roman"/>
              </w:rPr>
            </w:pPr>
            <w:r>
              <w:rPr>
                <w:rFonts w:cs="Times New Roman"/>
              </w:rPr>
              <w:t>333</w:t>
            </w:r>
          </w:p>
        </w:tc>
        <w:tc>
          <w:tcPr>
            <w:tcW w:w="1526" w:type="dxa"/>
          </w:tcPr>
          <w:p w14:paraId="7548E8F1" w14:textId="77777777" w:rsidR="00D04378" w:rsidRDefault="00D04378" w:rsidP="00CE3348">
            <w:pPr>
              <w:contextualSpacing/>
              <w:jc w:val="both"/>
              <w:rPr>
                <w:rFonts w:cs="Times New Roman"/>
              </w:rPr>
            </w:pPr>
            <w:r>
              <w:rPr>
                <w:rFonts w:cs="Times New Roman"/>
              </w:rPr>
              <w:t>314</w:t>
            </w:r>
          </w:p>
        </w:tc>
        <w:tc>
          <w:tcPr>
            <w:tcW w:w="1558" w:type="dxa"/>
          </w:tcPr>
          <w:p w14:paraId="091D5AE4" w14:textId="77777777" w:rsidR="00D04378" w:rsidRDefault="00D04378" w:rsidP="00CE3348">
            <w:pPr>
              <w:contextualSpacing/>
              <w:jc w:val="both"/>
              <w:rPr>
                <w:rFonts w:cs="Times New Roman"/>
              </w:rPr>
            </w:pPr>
            <w:r>
              <w:rPr>
                <w:rFonts w:cs="Times New Roman"/>
              </w:rPr>
              <w:t>333</w:t>
            </w:r>
          </w:p>
        </w:tc>
        <w:tc>
          <w:tcPr>
            <w:tcW w:w="1514" w:type="dxa"/>
          </w:tcPr>
          <w:p w14:paraId="4634A1B0" w14:textId="77777777" w:rsidR="00D04378" w:rsidRDefault="00D04378" w:rsidP="00CE3348">
            <w:pPr>
              <w:contextualSpacing/>
              <w:jc w:val="both"/>
              <w:rPr>
                <w:rFonts w:cs="Times New Roman"/>
              </w:rPr>
            </w:pPr>
            <w:r>
              <w:rPr>
                <w:rFonts w:cs="Times New Roman"/>
              </w:rPr>
              <w:t>333</w:t>
            </w:r>
          </w:p>
        </w:tc>
      </w:tr>
      <w:tr w:rsidR="00D04378" w14:paraId="688FD98E" w14:textId="77777777" w:rsidTr="00C8682A">
        <w:tc>
          <w:tcPr>
            <w:tcW w:w="1530" w:type="dxa"/>
          </w:tcPr>
          <w:p w14:paraId="63A566BF" w14:textId="77777777" w:rsidR="00D04378" w:rsidRPr="001664E9" w:rsidRDefault="00D04378" w:rsidP="00CE3348">
            <w:pPr>
              <w:contextualSpacing/>
              <w:jc w:val="both"/>
              <w:rPr>
                <w:rFonts w:cs="Times New Roman"/>
                <w:b/>
              </w:rPr>
            </w:pPr>
            <w:r w:rsidRPr="001664E9">
              <w:rPr>
                <w:rFonts w:cs="Times New Roman"/>
                <w:b/>
              </w:rPr>
              <w:t>Emission (nm)</w:t>
            </w:r>
          </w:p>
        </w:tc>
        <w:tc>
          <w:tcPr>
            <w:tcW w:w="1525" w:type="dxa"/>
          </w:tcPr>
          <w:p w14:paraId="5B63AC3D" w14:textId="77777777" w:rsidR="00D04378" w:rsidRDefault="00D04378" w:rsidP="00CE3348">
            <w:pPr>
              <w:contextualSpacing/>
              <w:jc w:val="both"/>
              <w:rPr>
                <w:rFonts w:cs="Times New Roman"/>
              </w:rPr>
            </w:pPr>
            <w:r>
              <w:rPr>
                <w:rFonts w:cs="Times New Roman"/>
              </w:rPr>
              <w:t>527</w:t>
            </w:r>
          </w:p>
        </w:tc>
        <w:tc>
          <w:tcPr>
            <w:tcW w:w="1697" w:type="dxa"/>
          </w:tcPr>
          <w:p w14:paraId="19D38DDC" w14:textId="77777777" w:rsidR="00D04378" w:rsidRDefault="00D04378" w:rsidP="00CE3348">
            <w:pPr>
              <w:contextualSpacing/>
              <w:jc w:val="both"/>
              <w:rPr>
                <w:rFonts w:cs="Times New Roman"/>
              </w:rPr>
            </w:pPr>
            <w:r>
              <w:rPr>
                <w:rFonts w:cs="Times New Roman"/>
              </w:rPr>
              <w:t>587</w:t>
            </w:r>
          </w:p>
        </w:tc>
        <w:tc>
          <w:tcPr>
            <w:tcW w:w="1526" w:type="dxa"/>
          </w:tcPr>
          <w:p w14:paraId="63F5E166" w14:textId="77777777" w:rsidR="00D04378" w:rsidRDefault="00D04378" w:rsidP="00CE3348">
            <w:pPr>
              <w:contextualSpacing/>
              <w:jc w:val="both"/>
              <w:rPr>
                <w:rFonts w:cs="Times New Roman"/>
              </w:rPr>
            </w:pPr>
            <w:r>
              <w:rPr>
                <w:rFonts w:cs="Times New Roman"/>
              </w:rPr>
              <w:t>533</w:t>
            </w:r>
          </w:p>
        </w:tc>
        <w:tc>
          <w:tcPr>
            <w:tcW w:w="1558" w:type="dxa"/>
          </w:tcPr>
          <w:p w14:paraId="6AD4F3E6" w14:textId="77777777" w:rsidR="00D04378" w:rsidRDefault="00D04378" w:rsidP="00CE3348">
            <w:pPr>
              <w:contextualSpacing/>
              <w:jc w:val="both"/>
              <w:rPr>
                <w:rFonts w:cs="Times New Roman"/>
              </w:rPr>
            </w:pPr>
            <w:r>
              <w:rPr>
                <w:rFonts w:cs="Times New Roman"/>
              </w:rPr>
              <w:t>584</w:t>
            </w:r>
          </w:p>
        </w:tc>
        <w:tc>
          <w:tcPr>
            <w:tcW w:w="1514" w:type="dxa"/>
          </w:tcPr>
          <w:p w14:paraId="069DA356" w14:textId="77777777" w:rsidR="00D04378" w:rsidRDefault="00D04378" w:rsidP="00CE3348">
            <w:pPr>
              <w:contextualSpacing/>
              <w:jc w:val="both"/>
              <w:rPr>
                <w:rFonts w:cs="Times New Roman"/>
              </w:rPr>
            </w:pPr>
            <w:r>
              <w:rPr>
                <w:rFonts w:cs="Times New Roman"/>
              </w:rPr>
              <w:t>576</w:t>
            </w:r>
          </w:p>
        </w:tc>
      </w:tr>
      <w:tr w:rsidR="00D04378" w14:paraId="59123AA6" w14:textId="77777777" w:rsidTr="00C8682A">
        <w:tc>
          <w:tcPr>
            <w:tcW w:w="1530" w:type="dxa"/>
          </w:tcPr>
          <w:p w14:paraId="719A0914" w14:textId="77777777" w:rsidR="00D04378" w:rsidRPr="001664E9" w:rsidRDefault="00D04378" w:rsidP="00CE3348">
            <w:pPr>
              <w:contextualSpacing/>
              <w:jc w:val="both"/>
              <w:rPr>
                <w:rFonts w:cs="Times New Roman"/>
                <w:b/>
              </w:rPr>
            </w:pPr>
            <w:r w:rsidRPr="001664E9">
              <w:rPr>
                <w:rFonts w:cs="Times New Roman"/>
                <w:b/>
              </w:rPr>
              <w:t>I</w:t>
            </w:r>
            <w:r w:rsidRPr="001664E9">
              <w:rPr>
                <w:rFonts w:cs="Times New Roman"/>
                <w:b/>
                <w:vertAlign w:val="subscript"/>
              </w:rPr>
              <w:t>0</w:t>
            </w:r>
          </w:p>
        </w:tc>
        <w:tc>
          <w:tcPr>
            <w:tcW w:w="1525" w:type="dxa"/>
          </w:tcPr>
          <w:p w14:paraId="3D5B4511" w14:textId="77777777" w:rsidR="00D04378" w:rsidRDefault="00D04378" w:rsidP="00CE3348">
            <w:pPr>
              <w:contextualSpacing/>
              <w:jc w:val="both"/>
              <w:rPr>
                <w:rFonts w:cs="Times New Roman"/>
              </w:rPr>
            </w:pPr>
            <w:r>
              <w:rPr>
                <w:rFonts w:cs="Times New Roman"/>
              </w:rPr>
              <w:t>152.5 ± 0.6</w:t>
            </w:r>
          </w:p>
        </w:tc>
        <w:tc>
          <w:tcPr>
            <w:tcW w:w="1697" w:type="dxa"/>
          </w:tcPr>
          <w:p w14:paraId="7175804E" w14:textId="77777777" w:rsidR="00D04378" w:rsidRDefault="00D04378" w:rsidP="00CE3348">
            <w:pPr>
              <w:contextualSpacing/>
              <w:jc w:val="both"/>
              <w:rPr>
                <w:rFonts w:cs="Times New Roman"/>
              </w:rPr>
            </w:pPr>
            <w:r>
              <w:rPr>
                <w:rFonts w:cs="Times New Roman"/>
              </w:rPr>
              <w:t>85 ± 0.5</w:t>
            </w:r>
          </w:p>
        </w:tc>
        <w:tc>
          <w:tcPr>
            <w:tcW w:w="1526" w:type="dxa"/>
          </w:tcPr>
          <w:p w14:paraId="43C81617" w14:textId="77777777" w:rsidR="00D04378" w:rsidRDefault="00D04378" w:rsidP="00CE3348">
            <w:pPr>
              <w:contextualSpacing/>
              <w:jc w:val="both"/>
              <w:rPr>
                <w:rFonts w:cs="Times New Roman"/>
              </w:rPr>
            </w:pPr>
            <w:r>
              <w:rPr>
                <w:rFonts w:cs="Times New Roman"/>
              </w:rPr>
              <w:t>49.9 ± 0.27</w:t>
            </w:r>
          </w:p>
        </w:tc>
        <w:tc>
          <w:tcPr>
            <w:tcW w:w="1558" w:type="dxa"/>
          </w:tcPr>
          <w:p w14:paraId="6E043D9B" w14:textId="77777777" w:rsidR="00D04378" w:rsidRDefault="00D04378" w:rsidP="00CE3348">
            <w:pPr>
              <w:contextualSpacing/>
              <w:jc w:val="both"/>
              <w:rPr>
                <w:rFonts w:cs="Times New Roman"/>
              </w:rPr>
            </w:pPr>
            <w:r>
              <w:rPr>
                <w:rFonts w:cs="Times New Roman"/>
              </w:rPr>
              <w:t>15.2 ± 0.5</w:t>
            </w:r>
          </w:p>
        </w:tc>
        <w:tc>
          <w:tcPr>
            <w:tcW w:w="1514" w:type="dxa"/>
          </w:tcPr>
          <w:p w14:paraId="33BC4790" w14:textId="77777777" w:rsidR="00D04378" w:rsidRDefault="00D04378" w:rsidP="00CE3348">
            <w:pPr>
              <w:contextualSpacing/>
              <w:jc w:val="both"/>
              <w:rPr>
                <w:rFonts w:cs="Times New Roman"/>
              </w:rPr>
            </w:pPr>
            <w:r>
              <w:rPr>
                <w:rFonts w:cs="Times New Roman"/>
              </w:rPr>
              <w:t>35.2 ± 0.7</w:t>
            </w:r>
          </w:p>
        </w:tc>
      </w:tr>
      <w:tr w:rsidR="00D04378" w14:paraId="7984A536" w14:textId="77777777" w:rsidTr="00C8682A">
        <w:tc>
          <w:tcPr>
            <w:tcW w:w="1530" w:type="dxa"/>
          </w:tcPr>
          <w:p w14:paraId="2B60DC41" w14:textId="77777777" w:rsidR="00D04378" w:rsidRPr="001664E9" w:rsidRDefault="00D04378" w:rsidP="00CE3348">
            <w:pPr>
              <w:contextualSpacing/>
              <w:jc w:val="both"/>
              <w:rPr>
                <w:rFonts w:cs="Times New Roman"/>
                <w:b/>
              </w:rPr>
            </w:pPr>
            <w:r w:rsidRPr="001664E9">
              <w:rPr>
                <w:rFonts w:cs="Times New Roman"/>
                <w:b/>
              </w:rPr>
              <w:t>A</w:t>
            </w:r>
            <w:r w:rsidRPr="001664E9">
              <w:rPr>
                <w:rFonts w:cs="Times New Roman"/>
                <w:b/>
                <w:vertAlign w:val="subscript"/>
              </w:rPr>
              <w:t>1</w:t>
            </w:r>
          </w:p>
        </w:tc>
        <w:tc>
          <w:tcPr>
            <w:tcW w:w="1525" w:type="dxa"/>
          </w:tcPr>
          <w:p w14:paraId="3DEE7D4F" w14:textId="77777777" w:rsidR="00D04378" w:rsidRDefault="00D04378" w:rsidP="00CE3348">
            <w:pPr>
              <w:contextualSpacing/>
              <w:jc w:val="both"/>
              <w:rPr>
                <w:rFonts w:cs="Times New Roman"/>
              </w:rPr>
            </w:pPr>
            <w:r>
              <w:rPr>
                <w:rFonts w:cs="Times New Roman"/>
              </w:rPr>
              <w:t>8.8 10</w:t>
            </w:r>
            <w:r w:rsidRPr="000E180D">
              <w:rPr>
                <w:rFonts w:cs="Times New Roman"/>
                <w:vertAlign w:val="superscript"/>
              </w:rPr>
              <w:t>22</w:t>
            </w:r>
            <w:r>
              <w:rPr>
                <w:rFonts w:cs="Times New Roman"/>
              </w:rPr>
              <w:t xml:space="preserve"> ± 6.4 10</w:t>
            </w:r>
            <w:r w:rsidRPr="000E180D">
              <w:rPr>
                <w:rFonts w:cs="Times New Roman"/>
                <w:vertAlign w:val="superscript"/>
              </w:rPr>
              <w:t>22</w:t>
            </w:r>
          </w:p>
        </w:tc>
        <w:tc>
          <w:tcPr>
            <w:tcW w:w="1697" w:type="dxa"/>
          </w:tcPr>
          <w:p w14:paraId="014A156C" w14:textId="77777777" w:rsidR="00D04378" w:rsidRDefault="00D04378" w:rsidP="00CE3348">
            <w:pPr>
              <w:contextualSpacing/>
              <w:jc w:val="both"/>
              <w:rPr>
                <w:rFonts w:cs="Times New Roman"/>
              </w:rPr>
            </w:pPr>
            <w:r>
              <w:rPr>
                <w:rFonts w:cs="Times New Roman"/>
              </w:rPr>
              <w:t>1.5 10</w:t>
            </w:r>
            <w:r>
              <w:rPr>
                <w:rFonts w:cs="Times New Roman"/>
                <w:vertAlign w:val="superscript"/>
              </w:rPr>
              <w:t>30</w:t>
            </w:r>
            <w:r>
              <w:rPr>
                <w:rFonts w:cs="Times New Roman"/>
              </w:rPr>
              <w:t xml:space="preserve"> ± 7.2 10</w:t>
            </w:r>
            <w:r w:rsidRPr="007D7B13">
              <w:rPr>
                <w:rFonts w:cs="Times New Roman"/>
                <w:vertAlign w:val="superscript"/>
              </w:rPr>
              <w:t>2</w:t>
            </w:r>
            <w:r>
              <w:rPr>
                <w:rFonts w:cs="Times New Roman"/>
                <w:vertAlign w:val="superscript"/>
              </w:rPr>
              <w:t>9</w:t>
            </w:r>
          </w:p>
        </w:tc>
        <w:tc>
          <w:tcPr>
            <w:tcW w:w="1526" w:type="dxa"/>
          </w:tcPr>
          <w:p w14:paraId="12247BEC" w14:textId="77777777" w:rsidR="00D04378" w:rsidRDefault="00D04378" w:rsidP="00CE3348">
            <w:pPr>
              <w:contextualSpacing/>
              <w:jc w:val="both"/>
              <w:rPr>
                <w:rFonts w:cs="Times New Roman"/>
              </w:rPr>
            </w:pPr>
            <w:r>
              <w:rPr>
                <w:rFonts w:cs="Times New Roman"/>
              </w:rPr>
              <w:t>7.7 10</w:t>
            </w:r>
            <w:r w:rsidRPr="007D7B13">
              <w:rPr>
                <w:rFonts w:cs="Times New Roman"/>
                <w:vertAlign w:val="superscript"/>
              </w:rPr>
              <w:t>2</w:t>
            </w:r>
            <w:r>
              <w:rPr>
                <w:rFonts w:cs="Times New Roman"/>
                <w:vertAlign w:val="superscript"/>
              </w:rPr>
              <w:t>4</w:t>
            </w:r>
            <w:r>
              <w:rPr>
                <w:rFonts w:cs="Times New Roman"/>
              </w:rPr>
              <w:t xml:space="preserve"> ± 3 10</w:t>
            </w:r>
            <w:r w:rsidRPr="007D7B13">
              <w:rPr>
                <w:rFonts w:cs="Times New Roman"/>
                <w:vertAlign w:val="superscript"/>
              </w:rPr>
              <w:t>2</w:t>
            </w:r>
            <w:r>
              <w:rPr>
                <w:rFonts w:cs="Times New Roman"/>
                <w:vertAlign w:val="superscript"/>
              </w:rPr>
              <w:t>4</w:t>
            </w:r>
          </w:p>
        </w:tc>
        <w:tc>
          <w:tcPr>
            <w:tcW w:w="1558" w:type="dxa"/>
          </w:tcPr>
          <w:p w14:paraId="1CB2BC3E" w14:textId="77777777" w:rsidR="00D04378" w:rsidRDefault="00D04378" w:rsidP="00CE3348">
            <w:pPr>
              <w:contextualSpacing/>
              <w:jc w:val="both"/>
              <w:rPr>
                <w:rFonts w:cs="Times New Roman"/>
              </w:rPr>
            </w:pPr>
            <w:r>
              <w:rPr>
                <w:rFonts w:cs="Times New Roman"/>
              </w:rPr>
              <w:t>2.9 10</w:t>
            </w:r>
            <w:r>
              <w:rPr>
                <w:rFonts w:cs="Times New Roman"/>
                <w:vertAlign w:val="superscript"/>
              </w:rPr>
              <w:t>3</w:t>
            </w:r>
            <w:r>
              <w:rPr>
                <w:rFonts w:cs="Times New Roman"/>
              </w:rPr>
              <w:t xml:space="preserve"> ± 241</w:t>
            </w:r>
          </w:p>
        </w:tc>
        <w:tc>
          <w:tcPr>
            <w:tcW w:w="1514" w:type="dxa"/>
          </w:tcPr>
          <w:p w14:paraId="0FEC5BA6" w14:textId="77777777" w:rsidR="00D04378" w:rsidRDefault="00D04378" w:rsidP="00CE3348">
            <w:pPr>
              <w:contextualSpacing/>
              <w:jc w:val="both"/>
              <w:rPr>
                <w:rFonts w:cs="Times New Roman"/>
              </w:rPr>
            </w:pPr>
            <w:r>
              <w:rPr>
                <w:rFonts w:cs="Times New Roman"/>
              </w:rPr>
              <w:t>5.7 10</w:t>
            </w:r>
            <w:r>
              <w:rPr>
                <w:rFonts w:cs="Times New Roman"/>
                <w:vertAlign w:val="superscript"/>
              </w:rPr>
              <w:t>3</w:t>
            </w:r>
            <w:r>
              <w:rPr>
                <w:rFonts w:cs="Times New Roman"/>
              </w:rPr>
              <w:t xml:space="preserve"> ± 1.3 10</w:t>
            </w:r>
            <w:r>
              <w:rPr>
                <w:rFonts w:cs="Times New Roman"/>
                <w:vertAlign w:val="superscript"/>
              </w:rPr>
              <w:t>2</w:t>
            </w:r>
          </w:p>
        </w:tc>
      </w:tr>
      <w:tr w:rsidR="00D04378" w14:paraId="66C4EF8A" w14:textId="77777777" w:rsidTr="00C8682A">
        <w:tc>
          <w:tcPr>
            <w:tcW w:w="1530" w:type="dxa"/>
          </w:tcPr>
          <w:p w14:paraId="70C3101F" w14:textId="77777777" w:rsidR="00D04378" w:rsidRPr="001664E9" w:rsidRDefault="00985E94" w:rsidP="00CE3348">
            <w:pPr>
              <w:contextualSpacing/>
              <w:jc w:val="both"/>
              <w:rPr>
                <w:rFonts w:cs="Times New Roman"/>
                <w:b/>
              </w:rPr>
            </w:pPr>
            <m:oMath>
              <m:sSub>
                <m:sSubPr>
                  <m:ctrlPr>
                    <w:rPr>
                      <w:rFonts w:ascii="Cambria Math" w:hAnsi="Cambria Math" w:cs="Times New Roman"/>
                      <w:b/>
                      <w:szCs w:val="24"/>
                    </w:rPr>
                  </m:ctrlPr>
                </m:sSubPr>
                <m:e>
                  <m:r>
                    <m:rPr>
                      <m:sty m:val="b"/>
                    </m:rPr>
                    <w:rPr>
                      <w:rFonts w:ascii="Cambria Math" w:hAnsi="Cambria Math" w:cs="Times New Roman"/>
                      <w:szCs w:val="24"/>
                    </w:rPr>
                    <m:t>τ</m:t>
                  </m:r>
                </m:e>
                <m:sub>
                  <m:r>
                    <m:rPr>
                      <m:sty m:val="b"/>
                    </m:rPr>
                    <w:rPr>
                      <w:rFonts w:ascii="Cambria Math" w:hAnsi="Cambria Math" w:cs="Times New Roman"/>
                      <w:szCs w:val="24"/>
                    </w:rPr>
                    <m:t>1</m:t>
                  </m:r>
                </m:sub>
              </m:sSub>
            </m:oMath>
            <w:r w:rsidR="00D04378" w:rsidRPr="001664E9">
              <w:rPr>
                <w:rFonts w:eastAsiaTheme="minorEastAsia" w:cs="Times New Roman"/>
                <w:b/>
                <w:szCs w:val="24"/>
              </w:rPr>
              <w:t xml:space="preserve"> (ns)</w:t>
            </w:r>
          </w:p>
        </w:tc>
        <w:tc>
          <w:tcPr>
            <w:tcW w:w="1525" w:type="dxa"/>
          </w:tcPr>
          <w:p w14:paraId="064E7578" w14:textId="77777777" w:rsidR="00D04378" w:rsidRDefault="00D04378" w:rsidP="00CE3348">
            <w:pPr>
              <w:contextualSpacing/>
              <w:jc w:val="both"/>
              <w:rPr>
                <w:rFonts w:cs="Times New Roman"/>
              </w:rPr>
            </w:pPr>
            <w:r>
              <w:rPr>
                <w:rFonts w:cs="Times New Roman"/>
              </w:rPr>
              <w:t>2.1 ± 0.04</w:t>
            </w:r>
          </w:p>
        </w:tc>
        <w:tc>
          <w:tcPr>
            <w:tcW w:w="1697" w:type="dxa"/>
          </w:tcPr>
          <w:p w14:paraId="0AFD27FB" w14:textId="77777777" w:rsidR="00D04378" w:rsidRDefault="00D04378" w:rsidP="00CE3348">
            <w:pPr>
              <w:contextualSpacing/>
              <w:jc w:val="both"/>
              <w:rPr>
                <w:rFonts w:cs="Times New Roman"/>
              </w:rPr>
            </w:pPr>
            <w:r>
              <w:rPr>
                <w:rFonts w:cs="Times New Roman"/>
              </w:rPr>
              <w:t>1.6 ± 0.02</w:t>
            </w:r>
          </w:p>
        </w:tc>
        <w:tc>
          <w:tcPr>
            <w:tcW w:w="1526" w:type="dxa"/>
          </w:tcPr>
          <w:p w14:paraId="2CF3822E" w14:textId="77777777" w:rsidR="00D04378" w:rsidRDefault="00D04378" w:rsidP="00CE3348">
            <w:pPr>
              <w:contextualSpacing/>
              <w:jc w:val="both"/>
              <w:rPr>
                <w:rFonts w:cs="Times New Roman"/>
              </w:rPr>
            </w:pPr>
            <w:r>
              <w:rPr>
                <w:rFonts w:cs="Times New Roman"/>
              </w:rPr>
              <w:t>1.9 ± 0.01</w:t>
            </w:r>
          </w:p>
        </w:tc>
        <w:tc>
          <w:tcPr>
            <w:tcW w:w="1558" w:type="dxa"/>
          </w:tcPr>
          <w:p w14:paraId="14D5E8D1" w14:textId="77777777" w:rsidR="00D04378" w:rsidRDefault="00D04378" w:rsidP="00CE3348">
            <w:pPr>
              <w:contextualSpacing/>
              <w:jc w:val="both"/>
              <w:rPr>
                <w:rFonts w:cs="Times New Roman"/>
              </w:rPr>
            </w:pPr>
            <w:r>
              <w:rPr>
                <w:rFonts w:cs="Times New Roman"/>
              </w:rPr>
              <w:t>72.2 ± 1.7</w:t>
            </w:r>
          </w:p>
        </w:tc>
        <w:tc>
          <w:tcPr>
            <w:tcW w:w="1514" w:type="dxa"/>
          </w:tcPr>
          <w:p w14:paraId="6D51660D" w14:textId="77777777" w:rsidR="00D04378" w:rsidRDefault="00D04378" w:rsidP="00CE3348">
            <w:pPr>
              <w:contextualSpacing/>
              <w:jc w:val="both"/>
              <w:rPr>
                <w:rFonts w:cs="Times New Roman"/>
              </w:rPr>
            </w:pPr>
            <w:r>
              <w:rPr>
                <w:rFonts w:cs="Times New Roman"/>
              </w:rPr>
              <w:t>62± 2</w:t>
            </w:r>
          </w:p>
        </w:tc>
      </w:tr>
      <w:tr w:rsidR="00D04378" w14:paraId="73C26DD7" w14:textId="77777777" w:rsidTr="00C8682A">
        <w:tc>
          <w:tcPr>
            <w:tcW w:w="1530" w:type="dxa"/>
          </w:tcPr>
          <w:p w14:paraId="2C2673D9" w14:textId="77777777" w:rsidR="00D04378" w:rsidRPr="001664E9" w:rsidRDefault="00D04378" w:rsidP="00CE3348">
            <w:pPr>
              <w:contextualSpacing/>
              <w:jc w:val="both"/>
              <w:rPr>
                <w:rFonts w:cs="Times New Roman"/>
                <w:b/>
              </w:rPr>
            </w:pPr>
            <w:r w:rsidRPr="001664E9">
              <w:rPr>
                <w:rFonts w:cs="Times New Roman"/>
                <w:b/>
              </w:rPr>
              <w:t>A</w:t>
            </w:r>
            <w:r w:rsidRPr="001664E9">
              <w:rPr>
                <w:rFonts w:cs="Times New Roman"/>
                <w:b/>
                <w:vertAlign w:val="subscript"/>
              </w:rPr>
              <w:t>2</w:t>
            </w:r>
          </w:p>
        </w:tc>
        <w:tc>
          <w:tcPr>
            <w:tcW w:w="1525" w:type="dxa"/>
          </w:tcPr>
          <w:p w14:paraId="5A372931" w14:textId="77777777" w:rsidR="00D04378" w:rsidRDefault="00D04378" w:rsidP="00CE3348">
            <w:pPr>
              <w:contextualSpacing/>
              <w:jc w:val="both"/>
              <w:rPr>
                <w:rFonts w:cs="Times New Roman"/>
              </w:rPr>
            </w:pPr>
            <w:r>
              <w:rPr>
                <w:rFonts w:cs="Times New Roman"/>
              </w:rPr>
              <w:t>6.4 10</w:t>
            </w:r>
            <w:r>
              <w:rPr>
                <w:rFonts w:cs="Times New Roman"/>
                <w:vertAlign w:val="superscript"/>
              </w:rPr>
              <w:t>4</w:t>
            </w:r>
            <w:r>
              <w:rPr>
                <w:rFonts w:cs="Times New Roman"/>
              </w:rPr>
              <w:t xml:space="preserve"> ± 5.7 10</w:t>
            </w:r>
            <w:r>
              <w:rPr>
                <w:rFonts w:cs="Times New Roman"/>
                <w:vertAlign w:val="superscript"/>
              </w:rPr>
              <w:t>4</w:t>
            </w:r>
          </w:p>
        </w:tc>
        <w:tc>
          <w:tcPr>
            <w:tcW w:w="1697" w:type="dxa"/>
          </w:tcPr>
          <w:p w14:paraId="11342315" w14:textId="77777777" w:rsidR="00D04378" w:rsidRDefault="00D04378" w:rsidP="00CE3348">
            <w:pPr>
              <w:contextualSpacing/>
              <w:jc w:val="both"/>
              <w:rPr>
                <w:rFonts w:cs="Times New Roman"/>
              </w:rPr>
            </w:pPr>
            <w:r>
              <w:rPr>
                <w:rFonts w:cs="Times New Roman"/>
              </w:rPr>
              <w:t>3.9 10</w:t>
            </w:r>
            <w:r>
              <w:rPr>
                <w:rFonts w:cs="Times New Roman"/>
                <w:vertAlign w:val="superscript"/>
              </w:rPr>
              <w:t>4</w:t>
            </w:r>
            <w:r>
              <w:rPr>
                <w:rFonts w:cs="Times New Roman"/>
              </w:rPr>
              <w:t xml:space="preserve"> ± 2 10</w:t>
            </w:r>
            <w:r>
              <w:rPr>
                <w:rFonts w:cs="Times New Roman"/>
                <w:vertAlign w:val="superscript"/>
              </w:rPr>
              <w:t>4</w:t>
            </w:r>
          </w:p>
        </w:tc>
        <w:tc>
          <w:tcPr>
            <w:tcW w:w="1526" w:type="dxa"/>
          </w:tcPr>
          <w:p w14:paraId="18328DC9" w14:textId="77777777" w:rsidR="00D04378" w:rsidRDefault="00D04378" w:rsidP="00CE3348">
            <w:pPr>
              <w:contextualSpacing/>
              <w:jc w:val="both"/>
              <w:rPr>
                <w:rFonts w:cs="Times New Roman"/>
              </w:rPr>
            </w:pPr>
            <w:r>
              <w:rPr>
                <w:rFonts w:cs="Times New Roman"/>
              </w:rPr>
              <w:t>2.3 10</w:t>
            </w:r>
            <w:r>
              <w:rPr>
                <w:rFonts w:cs="Times New Roman"/>
                <w:vertAlign w:val="superscript"/>
              </w:rPr>
              <w:t>4</w:t>
            </w:r>
            <w:r>
              <w:rPr>
                <w:rFonts w:cs="Times New Roman"/>
              </w:rPr>
              <w:t xml:space="preserve"> ± 3.2 10</w:t>
            </w:r>
            <w:r w:rsidRPr="007D7B13">
              <w:rPr>
                <w:rFonts w:cs="Times New Roman"/>
                <w:vertAlign w:val="superscript"/>
              </w:rPr>
              <w:t>2</w:t>
            </w:r>
          </w:p>
        </w:tc>
        <w:tc>
          <w:tcPr>
            <w:tcW w:w="1558" w:type="dxa"/>
          </w:tcPr>
          <w:p w14:paraId="6676117D" w14:textId="77777777" w:rsidR="00D04378" w:rsidRDefault="00D04378" w:rsidP="00CE3348">
            <w:pPr>
              <w:contextualSpacing/>
              <w:jc w:val="both"/>
              <w:rPr>
                <w:rFonts w:cs="Times New Roman"/>
              </w:rPr>
            </w:pPr>
            <w:r>
              <w:rPr>
                <w:rFonts w:cs="Times New Roman"/>
              </w:rPr>
              <w:t>4.2 10</w:t>
            </w:r>
            <w:r>
              <w:rPr>
                <w:rFonts w:cs="Times New Roman"/>
                <w:vertAlign w:val="superscript"/>
              </w:rPr>
              <w:t>4</w:t>
            </w:r>
            <w:r>
              <w:rPr>
                <w:rFonts w:cs="Times New Roman"/>
              </w:rPr>
              <w:t xml:space="preserve"> ± 2.6 10</w:t>
            </w:r>
            <w:r w:rsidRPr="000E180D">
              <w:rPr>
                <w:rFonts w:cs="Times New Roman"/>
                <w:vertAlign w:val="superscript"/>
              </w:rPr>
              <w:t>3</w:t>
            </w:r>
          </w:p>
        </w:tc>
        <w:tc>
          <w:tcPr>
            <w:tcW w:w="1514" w:type="dxa"/>
          </w:tcPr>
          <w:p w14:paraId="5A89CE76" w14:textId="77777777" w:rsidR="00D04378" w:rsidRDefault="00D04378" w:rsidP="00CE3348">
            <w:pPr>
              <w:contextualSpacing/>
              <w:jc w:val="both"/>
              <w:rPr>
                <w:rFonts w:cs="Times New Roman"/>
              </w:rPr>
            </w:pPr>
            <w:r>
              <w:rPr>
                <w:rFonts w:cs="Times New Roman"/>
              </w:rPr>
              <w:t>356 ± 197</w:t>
            </w:r>
          </w:p>
        </w:tc>
      </w:tr>
      <w:tr w:rsidR="00D04378" w14:paraId="6C92E020" w14:textId="77777777" w:rsidTr="00C8682A">
        <w:tc>
          <w:tcPr>
            <w:tcW w:w="1530" w:type="dxa"/>
          </w:tcPr>
          <w:p w14:paraId="04FCBD4E" w14:textId="77777777" w:rsidR="00D04378" w:rsidRPr="001664E9" w:rsidRDefault="00985E94" w:rsidP="00CE3348">
            <w:pPr>
              <w:contextualSpacing/>
              <w:jc w:val="both"/>
              <w:rPr>
                <w:rFonts w:cs="Times New Roman"/>
                <w:b/>
              </w:rPr>
            </w:pPr>
            <m:oMath>
              <m:sSub>
                <m:sSubPr>
                  <m:ctrlPr>
                    <w:rPr>
                      <w:rFonts w:ascii="Cambria Math" w:hAnsi="Cambria Math" w:cs="Times New Roman"/>
                      <w:b/>
                      <w:szCs w:val="24"/>
                    </w:rPr>
                  </m:ctrlPr>
                </m:sSubPr>
                <m:e>
                  <m:r>
                    <m:rPr>
                      <m:sty m:val="b"/>
                    </m:rPr>
                    <w:rPr>
                      <w:rFonts w:ascii="Cambria Math" w:hAnsi="Cambria Math" w:cs="Times New Roman"/>
                      <w:szCs w:val="24"/>
                    </w:rPr>
                    <m:t>τ</m:t>
                  </m:r>
                </m:e>
                <m:sub>
                  <m:r>
                    <m:rPr>
                      <m:sty m:val="b"/>
                    </m:rPr>
                    <w:rPr>
                      <w:rFonts w:ascii="Cambria Math" w:hAnsi="Cambria Math" w:cs="Times New Roman"/>
                      <w:szCs w:val="24"/>
                    </w:rPr>
                    <m:t>2</m:t>
                  </m:r>
                </m:sub>
              </m:sSub>
            </m:oMath>
            <w:r w:rsidR="00D04378" w:rsidRPr="001664E9">
              <w:rPr>
                <w:rFonts w:eastAsiaTheme="minorEastAsia" w:cs="Times New Roman"/>
                <w:b/>
                <w:szCs w:val="24"/>
              </w:rPr>
              <w:t xml:space="preserve"> (ns)</w:t>
            </w:r>
          </w:p>
        </w:tc>
        <w:tc>
          <w:tcPr>
            <w:tcW w:w="1525" w:type="dxa"/>
          </w:tcPr>
          <w:p w14:paraId="6EF717E6" w14:textId="77777777" w:rsidR="00D04378" w:rsidRDefault="00D04378" w:rsidP="00CE3348">
            <w:pPr>
              <w:contextualSpacing/>
              <w:jc w:val="both"/>
              <w:rPr>
                <w:rFonts w:cs="Times New Roman"/>
              </w:rPr>
            </w:pPr>
            <w:r>
              <w:rPr>
                <w:rFonts w:cs="Times New Roman"/>
              </w:rPr>
              <w:t xml:space="preserve">13.8 ± 0.6 </w:t>
            </w:r>
          </w:p>
        </w:tc>
        <w:tc>
          <w:tcPr>
            <w:tcW w:w="1697" w:type="dxa"/>
          </w:tcPr>
          <w:p w14:paraId="185CC619" w14:textId="77777777" w:rsidR="00D04378" w:rsidRDefault="00D04378" w:rsidP="00CE3348">
            <w:pPr>
              <w:contextualSpacing/>
              <w:jc w:val="both"/>
              <w:rPr>
                <w:rFonts w:cs="Times New Roman"/>
              </w:rPr>
            </w:pPr>
            <w:r>
              <w:rPr>
                <w:rFonts w:cs="Times New Roman"/>
              </w:rPr>
              <w:t>15.1 ± 1.1</w:t>
            </w:r>
          </w:p>
        </w:tc>
        <w:tc>
          <w:tcPr>
            <w:tcW w:w="1526" w:type="dxa"/>
          </w:tcPr>
          <w:p w14:paraId="3A286428" w14:textId="77777777" w:rsidR="00D04378" w:rsidRDefault="00D04378" w:rsidP="00CE3348">
            <w:pPr>
              <w:contextualSpacing/>
              <w:jc w:val="both"/>
              <w:rPr>
                <w:rFonts w:cs="Times New Roman"/>
              </w:rPr>
            </w:pPr>
            <w:r>
              <w:rPr>
                <w:rFonts w:cs="Times New Roman"/>
              </w:rPr>
              <w:t>18 ± 0.01</w:t>
            </w:r>
          </w:p>
        </w:tc>
        <w:tc>
          <w:tcPr>
            <w:tcW w:w="1558" w:type="dxa"/>
          </w:tcPr>
          <w:p w14:paraId="3A97196A" w14:textId="77777777" w:rsidR="00D04378" w:rsidRDefault="00D04378" w:rsidP="00CE3348">
            <w:pPr>
              <w:contextualSpacing/>
              <w:jc w:val="both"/>
              <w:rPr>
                <w:rFonts w:cs="Times New Roman"/>
              </w:rPr>
            </w:pPr>
            <w:r>
              <w:rPr>
                <w:rFonts w:cs="Times New Roman"/>
              </w:rPr>
              <w:t>26.6 ± 0.7</w:t>
            </w:r>
          </w:p>
        </w:tc>
        <w:tc>
          <w:tcPr>
            <w:tcW w:w="1514" w:type="dxa"/>
          </w:tcPr>
          <w:p w14:paraId="51B6CAE7" w14:textId="77777777" w:rsidR="00D04378" w:rsidRDefault="00D04378" w:rsidP="00CE3348">
            <w:pPr>
              <w:contextualSpacing/>
              <w:jc w:val="both"/>
              <w:rPr>
                <w:rFonts w:cs="Times New Roman"/>
              </w:rPr>
            </w:pPr>
            <w:r>
              <w:rPr>
                <w:rFonts w:cs="Times New Roman"/>
              </w:rPr>
              <w:t>126.5 ± 20</w:t>
            </w:r>
          </w:p>
        </w:tc>
      </w:tr>
    </w:tbl>
    <w:p w14:paraId="59AD0E28" w14:textId="77777777" w:rsidR="00D04378" w:rsidRDefault="00D04378" w:rsidP="00CE3348">
      <w:pPr>
        <w:spacing w:line="480" w:lineRule="auto"/>
        <w:ind w:firstLine="720"/>
        <w:jc w:val="both"/>
        <w:rPr>
          <w:szCs w:val="24"/>
        </w:rPr>
      </w:pPr>
    </w:p>
    <w:p w14:paraId="2852029A" w14:textId="77777777" w:rsidR="00C34675" w:rsidRDefault="00D04378" w:rsidP="00AE24B5">
      <w:pPr>
        <w:pStyle w:val="TAMainText"/>
        <w:keepNext/>
        <w:ind w:firstLine="0"/>
        <w:jc w:val="center"/>
      </w:pPr>
      <w:r>
        <w:rPr>
          <w:rFonts w:ascii="Times New Roman" w:hAnsi="Times New Roman"/>
          <w:noProof/>
          <w:szCs w:val="24"/>
        </w:rPr>
        <w:lastRenderedPageBreak/>
        <w:drawing>
          <wp:inline distT="0" distB="0" distL="0" distR="0" wp14:anchorId="0BAECE28" wp14:editId="6D53051F">
            <wp:extent cx="5770880" cy="3647440"/>
            <wp:effectExtent l="0" t="0" r="1270" b="0"/>
            <wp:docPr id="246" name="Picture 246"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L decay.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70880" cy="3647440"/>
                    </a:xfrm>
                    <a:prstGeom prst="rect">
                      <a:avLst/>
                    </a:prstGeom>
                  </pic:spPr>
                </pic:pic>
              </a:graphicData>
            </a:graphic>
          </wp:inline>
        </w:drawing>
      </w:r>
    </w:p>
    <w:p w14:paraId="5F04E8F9" w14:textId="49A3BB71" w:rsidR="00D04378" w:rsidRDefault="00C34675" w:rsidP="00CE3348">
      <w:pPr>
        <w:pStyle w:val="FigureCaption"/>
        <w:jc w:val="both"/>
      </w:pPr>
      <w:bookmarkStart w:id="180" w:name="_Toc15232660"/>
      <w:r>
        <w:t xml:space="preserve">Figure </w:t>
      </w:r>
      <w:r>
        <w:fldChar w:fldCharType="begin"/>
      </w:r>
      <w:r>
        <w:instrText xml:space="preserve"> SEQ Figure \* ARABIC </w:instrText>
      </w:r>
      <w:r>
        <w:fldChar w:fldCharType="separate"/>
      </w:r>
      <w:r w:rsidR="00F21648">
        <w:t>58</w:t>
      </w:r>
      <w:r>
        <w:fldChar w:fldCharType="end"/>
      </w:r>
      <w:r>
        <w:t xml:space="preserve">. </w:t>
      </w:r>
      <w:r w:rsidRPr="00C34675">
        <w:rPr>
          <w:b w:val="0"/>
          <w:bCs/>
        </w:rPr>
        <w:t>Room temperature time-resolved PL of (a) CsCu</w:t>
      </w:r>
      <w:r w:rsidRPr="00C34675">
        <w:rPr>
          <w:b w:val="0"/>
          <w:bCs/>
          <w:vertAlign w:val="subscript"/>
        </w:rPr>
        <w:t>2</w:t>
      </w:r>
      <w:r w:rsidRPr="00C34675">
        <w:rPr>
          <w:b w:val="0"/>
          <w:bCs/>
        </w:rPr>
        <w:t>Cl</w:t>
      </w:r>
      <w:r w:rsidRPr="00C34675">
        <w:rPr>
          <w:b w:val="0"/>
          <w:bCs/>
          <w:vertAlign w:val="subscript"/>
        </w:rPr>
        <w:t>3</w:t>
      </w:r>
      <w:r w:rsidRPr="00C34675">
        <w:rPr>
          <w:b w:val="0"/>
          <w:bCs/>
        </w:rPr>
        <w:t>, (b) CsCu</w:t>
      </w:r>
      <w:r w:rsidRPr="00C34675">
        <w:rPr>
          <w:b w:val="0"/>
          <w:bCs/>
          <w:vertAlign w:val="subscript"/>
        </w:rPr>
        <w:t>2</w:t>
      </w:r>
      <w:r w:rsidRPr="00C34675">
        <w:rPr>
          <w:b w:val="0"/>
          <w:bCs/>
        </w:rPr>
        <w:t>Cl</w:t>
      </w:r>
      <w:r w:rsidRPr="00C34675">
        <w:rPr>
          <w:b w:val="0"/>
          <w:bCs/>
          <w:vertAlign w:val="subscript"/>
        </w:rPr>
        <w:t>1.5</w:t>
      </w:r>
      <w:r w:rsidRPr="00C34675">
        <w:rPr>
          <w:b w:val="0"/>
          <w:bCs/>
        </w:rPr>
        <w:t>Br</w:t>
      </w:r>
      <w:r w:rsidRPr="00C34675">
        <w:rPr>
          <w:b w:val="0"/>
          <w:bCs/>
          <w:vertAlign w:val="subscript"/>
        </w:rPr>
        <w:t>1.5</w:t>
      </w:r>
      <w:r w:rsidRPr="00C34675">
        <w:rPr>
          <w:b w:val="0"/>
          <w:bCs/>
        </w:rPr>
        <w:t>, (c) CsCu</w:t>
      </w:r>
      <w:r w:rsidRPr="00C34675">
        <w:rPr>
          <w:b w:val="0"/>
          <w:bCs/>
          <w:vertAlign w:val="subscript"/>
        </w:rPr>
        <w:t>2</w:t>
      </w:r>
      <w:r w:rsidRPr="00C34675">
        <w:rPr>
          <w:b w:val="0"/>
          <w:bCs/>
        </w:rPr>
        <w:t>Br</w:t>
      </w:r>
      <w:r w:rsidRPr="00C34675">
        <w:rPr>
          <w:b w:val="0"/>
          <w:bCs/>
          <w:vertAlign w:val="subscript"/>
        </w:rPr>
        <w:t>3</w:t>
      </w:r>
      <w:r w:rsidRPr="00C34675">
        <w:rPr>
          <w:b w:val="0"/>
          <w:bCs/>
        </w:rPr>
        <w:t>, (d) CsCu</w:t>
      </w:r>
      <w:r w:rsidRPr="00C34675">
        <w:rPr>
          <w:b w:val="0"/>
          <w:bCs/>
          <w:vertAlign w:val="subscript"/>
        </w:rPr>
        <w:t>2</w:t>
      </w:r>
      <w:r w:rsidRPr="00C34675">
        <w:rPr>
          <w:b w:val="0"/>
          <w:bCs/>
        </w:rPr>
        <w:t>Br</w:t>
      </w:r>
      <w:r w:rsidRPr="00C34675">
        <w:rPr>
          <w:b w:val="0"/>
          <w:bCs/>
          <w:vertAlign w:val="subscript"/>
        </w:rPr>
        <w:t>1.5</w:t>
      </w:r>
      <w:r w:rsidRPr="00C34675">
        <w:rPr>
          <w:b w:val="0"/>
          <w:bCs/>
        </w:rPr>
        <w:t>I</w:t>
      </w:r>
      <w:r w:rsidRPr="00C34675">
        <w:rPr>
          <w:b w:val="0"/>
          <w:bCs/>
          <w:vertAlign w:val="subscript"/>
        </w:rPr>
        <w:t>1.5</w:t>
      </w:r>
      <w:r w:rsidRPr="00C34675">
        <w:rPr>
          <w:b w:val="0"/>
          <w:bCs/>
        </w:rPr>
        <w:t>, (e) CsCu</w:t>
      </w:r>
      <w:r w:rsidRPr="00C34675">
        <w:rPr>
          <w:b w:val="0"/>
          <w:bCs/>
          <w:vertAlign w:val="subscript"/>
        </w:rPr>
        <w:t>2</w:t>
      </w:r>
      <w:r w:rsidRPr="00C34675">
        <w:rPr>
          <w:b w:val="0"/>
          <w:bCs/>
        </w:rPr>
        <w:t>I</w:t>
      </w:r>
      <w:r w:rsidRPr="00C34675">
        <w:rPr>
          <w:b w:val="0"/>
          <w:bCs/>
          <w:vertAlign w:val="subscript"/>
        </w:rPr>
        <w:t>3</w:t>
      </w:r>
      <w:r w:rsidRPr="00C34675">
        <w:rPr>
          <w:b w:val="0"/>
          <w:bCs/>
        </w:rPr>
        <w:t>.</w:t>
      </w:r>
      <w:bookmarkEnd w:id="180"/>
    </w:p>
    <w:p w14:paraId="44C31056" w14:textId="77777777" w:rsidR="00D04378" w:rsidRDefault="00D04378" w:rsidP="00CE3348">
      <w:pPr>
        <w:pStyle w:val="TAMainText"/>
        <w:ind w:firstLine="0"/>
        <w:contextualSpacing/>
        <w:rPr>
          <w:rFonts w:ascii="Times New Roman" w:hAnsi="Times New Roman"/>
        </w:rPr>
      </w:pPr>
    </w:p>
    <w:p w14:paraId="0A568CDC" w14:textId="22DB53F6" w:rsidR="00D04378" w:rsidRDefault="00D04378" w:rsidP="00CE3348">
      <w:pPr>
        <w:spacing w:line="480" w:lineRule="auto"/>
        <w:ind w:firstLine="720"/>
        <w:contextualSpacing/>
        <w:jc w:val="both"/>
        <w:rPr>
          <w:szCs w:val="24"/>
        </w:rPr>
      </w:pPr>
      <w:r w:rsidRPr="00593BC7">
        <w:rPr>
          <w:szCs w:val="24"/>
        </w:rPr>
        <w:t xml:space="preserve">To </w:t>
      </w:r>
      <w:r>
        <w:rPr>
          <w:szCs w:val="24"/>
        </w:rPr>
        <w:t xml:space="preserve">obtain </w:t>
      </w:r>
      <w:r w:rsidRPr="00974F65">
        <w:rPr>
          <w:szCs w:val="24"/>
        </w:rPr>
        <w:t>further information</w:t>
      </w:r>
      <w:r>
        <w:rPr>
          <w:szCs w:val="24"/>
        </w:rPr>
        <w:t xml:space="preserve"> on</w:t>
      </w:r>
      <w:r w:rsidRPr="00974F65">
        <w:rPr>
          <w:szCs w:val="24"/>
        </w:rPr>
        <w:t xml:space="preserve"> </w:t>
      </w:r>
      <w:r w:rsidRPr="00593BC7">
        <w:rPr>
          <w:szCs w:val="24"/>
        </w:rPr>
        <w:t>the STEs dynamics and the exciton-phonon interaction, we</w:t>
      </w:r>
      <w:r w:rsidRPr="00593BC7">
        <w:rPr>
          <w:sz w:val="28"/>
          <w:szCs w:val="24"/>
        </w:rPr>
        <w:t xml:space="preserve"> </w:t>
      </w:r>
      <w:r w:rsidRPr="00593BC7">
        <w:rPr>
          <w:szCs w:val="24"/>
        </w:rPr>
        <w:t>measured the temperature dependence PL of CsCu</w:t>
      </w:r>
      <w:r w:rsidRPr="00593BC7">
        <w:rPr>
          <w:szCs w:val="24"/>
          <w:vertAlign w:val="subscript"/>
        </w:rPr>
        <w:t>2</w:t>
      </w:r>
      <w:r w:rsidRPr="00593BC7">
        <w:rPr>
          <w:szCs w:val="24"/>
        </w:rPr>
        <w:t>X</w:t>
      </w:r>
      <w:r w:rsidRPr="00593BC7">
        <w:rPr>
          <w:szCs w:val="24"/>
          <w:vertAlign w:val="subscript"/>
        </w:rPr>
        <w:t>3</w:t>
      </w:r>
      <w:r w:rsidRPr="00593BC7">
        <w:rPr>
          <w:szCs w:val="24"/>
        </w:rPr>
        <w:t xml:space="preserve">, under 325 nm excitation (Figure </w:t>
      </w:r>
      <w:r w:rsidR="00EB49AD">
        <w:rPr>
          <w:szCs w:val="24"/>
        </w:rPr>
        <w:t>5</w:t>
      </w:r>
      <w:r>
        <w:rPr>
          <w:szCs w:val="24"/>
        </w:rPr>
        <w:t>9</w:t>
      </w:r>
      <w:r w:rsidRPr="00593BC7">
        <w:rPr>
          <w:szCs w:val="24"/>
        </w:rPr>
        <w:t xml:space="preserve">a, and Figure </w:t>
      </w:r>
      <w:r w:rsidR="00EB49AD">
        <w:rPr>
          <w:szCs w:val="24"/>
        </w:rPr>
        <w:t>6</w:t>
      </w:r>
      <w:r>
        <w:rPr>
          <w:szCs w:val="24"/>
        </w:rPr>
        <w:t>0</w:t>
      </w:r>
      <w:r w:rsidRPr="00593BC7">
        <w:rPr>
          <w:szCs w:val="24"/>
        </w:rPr>
        <w:t>).</w:t>
      </w:r>
      <w:r w:rsidRPr="009733E9">
        <w:rPr>
          <w:szCs w:val="24"/>
        </w:rPr>
        <w:t xml:space="preserve"> </w:t>
      </w:r>
      <w:r w:rsidRPr="00593BC7">
        <w:rPr>
          <w:szCs w:val="24"/>
        </w:rPr>
        <w:t>The PL intensity of the highly efficient CsCu</w:t>
      </w:r>
      <w:r w:rsidRPr="00593BC7">
        <w:rPr>
          <w:szCs w:val="24"/>
          <w:vertAlign w:val="subscript"/>
        </w:rPr>
        <w:t>2</w:t>
      </w:r>
      <w:r w:rsidRPr="00593BC7">
        <w:rPr>
          <w:szCs w:val="24"/>
        </w:rPr>
        <w:t>Cl</w:t>
      </w:r>
      <w:r w:rsidRPr="00593BC7">
        <w:rPr>
          <w:szCs w:val="24"/>
          <w:vertAlign w:val="subscript"/>
        </w:rPr>
        <w:t>3</w:t>
      </w:r>
      <w:r w:rsidRPr="00593BC7">
        <w:rPr>
          <w:szCs w:val="24"/>
        </w:rPr>
        <w:t xml:space="preserve">, shown in Figure </w:t>
      </w:r>
      <w:r w:rsidR="00EB49AD">
        <w:rPr>
          <w:szCs w:val="24"/>
        </w:rPr>
        <w:t>5</w:t>
      </w:r>
      <w:r>
        <w:rPr>
          <w:szCs w:val="24"/>
        </w:rPr>
        <w:t>9</w:t>
      </w:r>
      <w:r w:rsidRPr="00593BC7">
        <w:rPr>
          <w:szCs w:val="24"/>
        </w:rPr>
        <w:t>a, slightly quenches (~ 3 times) upon heating. However, the thermal quenching is much more significant for CsCu</w:t>
      </w:r>
      <w:r w:rsidRPr="00593BC7">
        <w:rPr>
          <w:szCs w:val="24"/>
          <w:vertAlign w:val="subscript"/>
        </w:rPr>
        <w:t>2</w:t>
      </w:r>
      <w:r w:rsidRPr="00593BC7">
        <w:rPr>
          <w:szCs w:val="24"/>
        </w:rPr>
        <w:t>I</w:t>
      </w:r>
      <w:r w:rsidRPr="00593BC7">
        <w:rPr>
          <w:szCs w:val="24"/>
          <w:vertAlign w:val="subscript"/>
        </w:rPr>
        <w:t>3</w:t>
      </w:r>
      <w:r w:rsidRPr="00593BC7">
        <w:rPr>
          <w:szCs w:val="24"/>
        </w:rPr>
        <w:t xml:space="preserve"> (~ 4.5 times) and the alloy</w:t>
      </w:r>
      <w:r>
        <w:rPr>
          <w:szCs w:val="24"/>
        </w:rPr>
        <w:t>ed</w:t>
      </w:r>
      <w:r w:rsidRPr="00593BC7">
        <w:rPr>
          <w:szCs w:val="24"/>
        </w:rPr>
        <w:t xml:space="preserve"> compound CsCu</w:t>
      </w:r>
      <w:r w:rsidRPr="00593BC7">
        <w:rPr>
          <w:szCs w:val="24"/>
          <w:vertAlign w:val="subscript"/>
        </w:rPr>
        <w:t>2</w:t>
      </w:r>
      <w:r w:rsidRPr="00593BC7">
        <w:rPr>
          <w:szCs w:val="24"/>
        </w:rPr>
        <w:t>Br</w:t>
      </w:r>
      <w:r w:rsidRPr="00593BC7">
        <w:rPr>
          <w:szCs w:val="24"/>
          <w:vertAlign w:val="subscript"/>
        </w:rPr>
        <w:t>1.5</w:t>
      </w:r>
      <w:r w:rsidRPr="00593BC7">
        <w:rPr>
          <w:szCs w:val="24"/>
        </w:rPr>
        <w:t>I</w:t>
      </w:r>
      <w:r w:rsidRPr="00593BC7">
        <w:rPr>
          <w:szCs w:val="24"/>
          <w:vertAlign w:val="subscript"/>
        </w:rPr>
        <w:t>1.5</w:t>
      </w:r>
      <w:r w:rsidRPr="00593BC7">
        <w:rPr>
          <w:szCs w:val="24"/>
        </w:rPr>
        <w:t xml:space="preserve"> (~ 60 times).</w:t>
      </w:r>
      <w:r w:rsidRPr="00B66907">
        <w:rPr>
          <w:szCs w:val="24"/>
        </w:rPr>
        <w:t xml:space="preserve"> </w:t>
      </w:r>
      <w:r w:rsidRPr="00593BC7">
        <w:rPr>
          <w:szCs w:val="24"/>
        </w:rPr>
        <w:t xml:space="preserve">This is consistent with the trend of the measured PLQYs values (Table </w:t>
      </w:r>
      <w:r w:rsidR="00EB49AD">
        <w:rPr>
          <w:szCs w:val="24"/>
        </w:rPr>
        <w:t>11</w:t>
      </w:r>
      <w:r>
        <w:rPr>
          <w:szCs w:val="24"/>
        </w:rPr>
        <w:t>)</w:t>
      </w:r>
      <w:r w:rsidRPr="00593BC7">
        <w:rPr>
          <w:szCs w:val="24"/>
        </w:rPr>
        <w:t xml:space="preserve"> which confirms that excitons are much more thermally stable in CsCu</w:t>
      </w:r>
      <w:r w:rsidRPr="00593BC7">
        <w:rPr>
          <w:szCs w:val="24"/>
          <w:vertAlign w:val="subscript"/>
        </w:rPr>
        <w:t>2</w:t>
      </w:r>
      <w:r w:rsidRPr="00593BC7">
        <w:rPr>
          <w:szCs w:val="24"/>
        </w:rPr>
        <w:t>Cl</w:t>
      </w:r>
      <w:r w:rsidRPr="00593BC7">
        <w:rPr>
          <w:szCs w:val="24"/>
          <w:vertAlign w:val="subscript"/>
        </w:rPr>
        <w:t>3</w:t>
      </w:r>
      <w:r w:rsidRPr="00593BC7">
        <w:rPr>
          <w:szCs w:val="24"/>
        </w:rPr>
        <w:t>.</w:t>
      </w:r>
    </w:p>
    <w:p w14:paraId="0432B701" w14:textId="77777777" w:rsidR="00C34675" w:rsidRDefault="00D04378" w:rsidP="00AE24B5">
      <w:pPr>
        <w:keepNext/>
        <w:spacing w:line="480" w:lineRule="auto"/>
        <w:contextualSpacing/>
        <w:jc w:val="center"/>
      </w:pPr>
      <w:r>
        <w:rPr>
          <w:rFonts w:cs="Times New Roman"/>
          <w:noProof/>
          <w:szCs w:val="24"/>
        </w:rPr>
        <w:lastRenderedPageBreak/>
        <w:drawing>
          <wp:inline distT="0" distB="0" distL="0" distR="0" wp14:anchorId="22745397" wp14:editId="051801B0">
            <wp:extent cx="5669280" cy="5741670"/>
            <wp:effectExtent l="0" t="0" r="7620" b="0"/>
            <wp:docPr id="247" name="Picture 247"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4.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670813" cy="5743223"/>
                    </a:xfrm>
                    <a:prstGeom prst="rect">
                      <a:avLst/>
                    </a:prstGeom>
                  </pic:spPr>
                </pic:pic>
              </a:graphicData>
            </a:graphic>
          </wp:inline>
        </w:drawing>
      </w:r>
    </w:p>
    <w:p w14:paraId="356690B1" w14:textId="755A4656" w:rsidR="00D04378" w:rsidRPr="00C34675" w:rsidRDefault="00C34675" w:rsidP="00CE3348">
      <w:pPr>
        <w:pStyle w:val="FigureCaption"/>
        <w:jc w:val="both"/>
        <w:rPr>
          <w:b w:val="0"/>
          <w:bCs/>
          <w:szCs w:val="24"/>
        </w:rPr>
      </w:pPr>
      <w:bookmarkStart w:id="181" w:name="_Toc15232661"/>
      <w:r>
        <w:t xml:space="preserve">Figure </w:t>
      </w:r>
      <w:r>
        <w:fldChar w:fldCharType="begin"/>
      </w:r>
      <w:r>
        <w:instrText xml:space="preserve"> SEQ Figure \* ARABIC </w:instrText>
      </w:r>
      <w:r>
        <w:fldChar w:fldCharType="separate"/>
      </w:r>
      <w:r w:rsidR="00F21648">
        <w:t>59</w:t>
      </w:r>
      <w:r>
        <w:fldChar w:fldCharType="end"/>
      </w:r>
      <w:r>
        <w:t xml:space="preserve">. </w:t>
      </w:r>
      <w:r w:rsidRPr="00C34675">
        <w:rPr>
          <w:b w:val="0"/>
          <w:bCs/>
        </w:rPr>
        <w:t>(a) Temperature dependence PL spectra of CsCu</w:t>
      </w:r>
      <w:r w:rsidRPr="00C34675">
        <w:rPr>
          <w:b w:val="0"/>
          <w:bCs/>
          <w:vertAlign w:val="subscript"/>
        </w:rPr>
        <w:t>2</w:t>
      </w:r>
      <w:r w:rsidRPr="00C34675">
        <w:rPr>
          <w:b w:val="0"/>
          <w:bCs/>
        </w:rPr>
        <w:t>Cl</w:t>
      </w:r>
      <w:r w:rsidRPr="00C34675">
        <w:rPr>
          <w:b w:val="0"/>
          <w:bCs/>
          <w:vertAlign w:val="subscript"/>
        </w:rPr>
        <w:t>3</w:t>
      </w:r>
      <w:r w:rsidRPr="00C34675">
        <w:rPr>
          <w:b w:val="0"/>
          <w:bCs/>
        </w:rPr>
        <w:t>, under 325 nm excitation. Thermal evolution of (b) position, (c) integrated intensity, and (d) FHWM of PL peaks of CsCu</w:t>
      </w:r>
      <w:r w:rsidRPr="00C34675">
        <w:rPr>
          <w:b w:val="0"/>
          <w:bCs/>
          <w:vertAlign w:val="subscript"/>
        </w:rPr>
        <w:t>2</w:t>
      </w:r>
      <w:r w:rsidRPr="00C34675">
        <w:rPr>
          <w:b w:val="0"/>
          <w:bCs/>
        </w:rPr>
        <w:t>X</w:t>
      </w:r>
      <w:r w:rsidRPr="00C34675">
        <w:rPr>
          <w:b w:val="0"/>
          <w:bCs/>
          <w:vertAlign w:val="subscript"/>
        </w:rPr>
        <w:t>3</w:t>
      </w:r>
      <w:r w:rsidRPr="00C34675">
        <w:rPr>
          <w:b w:val="0"/>
          <w:bCs/>
        </w:rPr>
        <w:t>. The integrated PL intensity were refined (black curves) based on Eqs (</w:t>
      </w:r>
      <w:r>
        <w:rPr>
          <w:b w:val="0"/>
          <w:bCs/>
        </w:rPr>
        <w:t>1</w:t>
      </w:r>
      <w:r w:rsidRPr="00C34675">
        <w:rPr>
          <w:b w:val="0"/>
          <w:bCs/>
        </w:rPr>
        <w:t>2-</w:t>
      </w:r>
      <w:r>
        <w:rPr>
          <w:b w:val="0"/>
          <w:bCs/>
        </w:rPr>
        <w:t>1</w:t>
      </w:r>
      <w:r w:rsidRPr="00C34675">
        <w:rPr>
          <w:b w:val="0"/>
          <w:bCs/>
        </w:rPr>
        <w:t>4). FWHM were refined based on Eq (</w:t>
      </w:r>
      <w:r>
        <w:rPr>
          <w:b w:val="0"/>
          <w:bCs/>
        </w:rPr>
        <w:t>1</w:t>
      </w:r>
      <w:r w:rsidRPr="00C34675">
        <w:rPr>
          <w:b w:val="0"/>
          <w:bCs/>
        </w:rPr>
        <w:t>2) (red curves).</w:t>
      </w:r>
      <w:bookmarkEnd w:id="181"/>
    </w:p>
    <w:p w14:paraId="62807466" w14:textId="77777777" w:rsidR="00D04378" w:rsidRDefault="00D04378" w:rsidP="00CE3348">
      <w:pPr>
        <w:pStyle w:val="TAMainText"/>
        <w:ind w:firstLine="0"/>
        <w:contextualSpacing/>
        <w:rPr>
          <w:rFonts w:ascii="Times New Roman" w:hAnsi="Times New Roman"/>
        </w:rPr>
      </w:pPr>
    </w:p>
    <w:p w14:paraId="74FE69BC" w14:textId="5D7BF69B" w:rsidR="00D04378" w:rsidRPr="00EB331A" w:rsidRDefault="00D04378" w:rsidP="00CE3348">
      <w:pPr>
        <w:pStyle w:val="TAMainText"/>
        <w:ind w:firstLine="720"/>
        <w:contextualSpacing/>
        <w:rPr>
          <w:rFonts w:ascii="Times New Roman" w:hAnsi="Times New Roman"/>
          <w:color w:val="000000"/>
          <w:szCs w:val="24"/>
        </w:rPr>
      </w:pPr>
      <w:r w:rsidRPr="00593BC7">
        <w:rPr>
          <w:rFonts w:ascii="Times New Roman" w:hAnsi="Times New Roman"/>
          <w:szCs w:val="24"/>
        </w:rPr>
        <w:t>Based on the temperature dependence PL data, we studied the thermal evolution of the integrated intensity, the position, and FWHM of PL peaks of CsCu</w:t>
      </w:r>
      <w:r w:rsidRPr="00593BC7">
        <w:rPr>
          <w:rFonts w:ascii="Times New Roman" w:hAnsi="Times New Roman"/>
          <w:szCs w:val="24"/>
          <w:vertAlign w:val="subscript"/>
        </w:rPr>
        <w:t>2</w:t>
      </w:r>
      <w:r w:rsidRPr="00593BC7">
        <w:rPr>
          <w:rFonts w:ascii="Times New Roman" w:hAnsi="Times New Roman"/>
          <w:szCs w:val="24"/>
        </w:rPr>
        <w:t>X</w:t>
      </w:r>
      <w:r w:rsidRPr="00593BC7">
        <w:rPr>
          <w:rFonts w:ascii="Times New Roman" w:hAnsi="Times New Roman"/>
          <w:szCs w:val="24"/>
          <w:vertAlign w:val="subscript"/>
        </w:rPr>
        <w:t>3</w:t>
      </w:r>
      <w:r w:rsidRPr="00593BC7">
        <w:rPr>
          <w:rFonts w:ascii="Times New Roman" w:hAnsi="Times New Roman"/>
          <w:szCs w:val="24"/>
        </w:rPr>
        <w:t xml:space="preserve"> (Figure </w:t>
      </w:r>
      <w:r w:rsidR="00C34675">
        <w:rPr>
          <w:rFonts w:ascii="Times New Roman" w:hAnsi="Times New Roman"/>
          <w:szCs w:val="24"/>
        </w:rPr>
        <w:t>5</w:t>
      </w:r>
      <w:r>
        <w:rPr>
          <w:rFonts w:ascii="Times New Roman" w:hAnsi="Times New Roman"/>
          <w:szCs w:val="24"/>
        </w:rPr>
        <w:t>9</w:t>
      </w:r>
      <w:r w:rsidRPr="00593BC7">
        <w:rPr>
          <w:rFonts w:ascii="Times New Roman" w:hAnsi="Times New Roman"/>
          <w:szCs w:val="24"/>
        </w:rPr>
        <w:t xml:space="preserve">b-d). </w:t>
      </w:r>
      <w:r>
        <w:rPr>
          <w:rFonts w:ascii="Times New Roman" w:hAnsi="Times New Roman"/>
          <w:szCs w:val="24"/>
        </w:rPr>
        <w:t>I</w:t>
      </w:r>
      <w:r w:rsidRPr="00C44B6F">
        <w:rPr>
          <w:rFonts w:ascii="Times New Roman" w:hAnsi="Times New Roman"/>
          <w:szCs w:val="24"/>
        </w:rPr>
        <w:t>n semiconductors</w:t>
      </w:r>
      <w:r w:rsidRPr="00593BC7">
        <w:rPr>
          <w:rFonts w:ascii="Times New Roman" w:hAnsi="Times New Roman"/>
          <w:color w:val="000000"/>
          <w:szCs w:val="24"/>
        </w:rPr>
        <w:t>, free exciton</w:t>
      </w:r>
      <w:r>
        <w:rPr>
          <w:rFonts w:ascii="Times New Roman" w:hAnsi="Times New Roman"/>
          <w:color w:val="000000"/>
          <w:szCs w:val="24"/>
        </w:rPr>
        <w:t xml:space="preserve"> PL </w:t>
      </w:r>
      <w:r w:rsidRPr="00593BC7">
        <w:rPr>
          <w:rFonts w:ascii="Times New Roman" w:hAnsi="Times New Roman"/>
          <w:color w:val="000000"/>
          <w:szCs w:val="24"/>
        </w:rPr>
        <w:t xml:space="preserve">peak red-shifts </w:t>
      </w:r>
      <w:r>
        <w:rPr>
          <w:rFonts w:ascii="Times New Roman" w:hAnsi="Times New Roman"/>
          <w:color w:val="000000"/>
          <w:szCs w:val="24"/>
        </w:rPr>
        <w:t>upon heating</w:t>
      </w:r>
      <w:r w:rsidRPr="00593BC7">
        <w:rPr>
          <w:rFonts w:ascii="Times New Roman" w:hAnsi="Times New Roman"/>
          <w:color w:val="000000"/>
          <w:szCs w:val="24"/>
        </w:rPr>
        <w:t xml:space="preserve"> is often described by Varshni’s </w:t>
      </w:r>
      <w:r w:rsidRPr="00593BC7">
        <w:rPr>
          <w:rFonts w:ascii="Times New Roman" w:hAnsi="Times New Roman"/>
          <w:color w:val="000000"/>
          <w:szCs w:val="24"/>
        </w:rPr>
        <w:lastRenderedPageBreak/>
        <w:t>model.</w:t>
      </w:r>
      <w:r>
        <w:rPr>
          <w:rFonts w:ascii="Times New Roman" w:hAnsi="Times New Roman"/>
          <w:color w:val="000000"/>
          <w:szCs w:val="24"/>
        </w:rPr>
        <w:fldChar w:fldCharType="begin"/>
      </w:r>
      <w:r w:rsidR="00896DC4">
        <w:rPr>
          <w:rFonts w:ascii="Times New Roman" w:hAnsi="Times New Roman"/>
          <w:color w:val="000000"/>
          <w:szCs w:val="24"/>
        </w:rPr>
        <w:instrText xml:space="preserve"> ADDIN EN.CITE &lt;EndNote&gt;&lt;Cite&gt;&lt;Author&gt;Varshni&lt;/Author&gt;&lt;Year&gt;1967&lt;/Year&gt;&lt;RecNum&gt;1629&lt;/RecNum&gt;&lt;DisplayText&gt;&lt;style face="superscript"&gt;459&lt;/style&gt;&lt;/DisplayText&gt;&lt;record&gt;&lt;rec-number&gt;1629&lt;/rec-number&gt;&lt;foreign-keys&gt;&lt;key app="EN" db-id="fzds0d9x4pav0teer07p9vx59ws5zz2z522d" timestamp="0"&gt;1629&lt;/key&gt;&lt;/foreign-keys&gt;&lt;ref-type name="Journal Article"&gt;17&lt;/ref-type&gt;&lt;contributors&gt;&lt;authors&gt;&lt;author&gt;Varshni, YP&lt;/author&gt;&lt;/authors&gt;&lt;/contributors&gt;&lt;titles&gt;&lt;title&gt;Temperature dependence of the energy gap in semiconductors&lt;/title&gt;&lt;secondary-title&gt;Physica&lt;/secondary-title&gt;&lt;/titles&gt;&lt;periodical&gt;&lt;full-title&gt;Physica&lt;/full-title&gt;&lt;/periodical&gt;&lt;pages&gt;149-154&lt;/pages&gt;&lt;volume&gt;34&lt;/volume&gt;&lt;number&gt;1&lt;/number&gt;&lt;dates&gt;&lt;year&gt;1967&lt;/year&gt;&lt;/dates&gt;&lt;isbn&gt;0031-8914&lt;/isbn&gt;&lt;urls&gt;&lt;/urls&gt;&lt;/record&gt;&lt;/Cite&gt;&lt;/EndNote&gt;</w:instrText>
      </w:r>
      <w:r>
        <w:rPr>
          <w:rFonts w:ascii="Times New Roman" w:hAnsi="Times New Roman"/>
          <w:color w:val="000000"/>
          <w:szCs w:val="24"/>
        </w:rPr>
        <w:fldChar w:fldCharType="separate"/>
      </w:r>
      <w:r w:rsidR="00896DC4" w:rsidRPr="00896DC4">
        <w:rPr>
          <w:rFonts w:ascii="Times New Roman" w:hAnsi="Times New Roman"/>
          <w:noProof/>
          <w:color w:val="000000"/>
          <w:szCs w:val="24"/>
          <w:vertAlign w:val="superscript"/>
        </w:rPr>
        <w:t>459</w:t>
      </w:r>
      <w:r>
        <w:rPr>
          <w:rFonts w:ascii="Times New Roman" w:hAnsi="Times New Roman"/>
          <w:color w:val="000000"/>
          <w:szCs w:val="24"/>
        </w:rPr>
        <w:fldChar w:fldCharType="end"/>
      </w:r>
      <w:r>
        <w:rPr>
          <w:rFonts w:ascii="Times New Roman" w:hAnsi="Times New Roman"/>
          <w:color w:val="000000"/>
          <w:szCs w:val="24"/>
        </w:rPr>
        <w:t xml:space="preserve"> Here, </w:t>
      </w:r>
      <w:r>
        <w:rPr>
          <w:rFonts w:ascii="Times New Roman" w:hAnsi="Times New Roman"/>
        </w:rPr>
        <w:t>the position of PL peaks of CsCu</w:t>
      </w:r>
      <w:r w:rsidRPr="00593BC7">
        <w:rPr>
          <w:rFonts w:ascii="Times New Roman" w:hAnsi="Times New Roman"/>
          <w:vertAlign w:val="subscript"/>
        </w:rPr>
        <w:t>2</w:t>
      </w:r>
      <w:r>
        <w:rPr>
          <w:rFonts w:ascii="Times New Roman" w:hAnsi="Times New Roman"/>
        </w:rPr>
        <w:t>X</w:t>
      </w:r>
      <w:r w:rsidRPr="00593BC7">
        <w:rPr>
          <w:rFonts w:ascii="Times New Roman" w:hAnsi="Times New Roman"/>
          <w:vertAlign w:val="subscript"/>
        </w:rPr>
        <w:t>3</w:t>
      </w:r>
      <w:r>
        <w:rPr>
          <w:rFonts w:ascii="Times New Roman" w:hAnsi="Times New Roman"/>
        </w:rPr>
        <w:t xml:space="preserve"> are slightly blue-shifted with temperature, particularly for CsCu</w:t>
      </w:r>
      <w:r w:rsidRPr="001A6FD7">
        <w:rPr>
          <w:rFonts w:ascii="Times New Roman" w:hAnsi="Times New Roman"/>
          <w:vertAlign w:val="subscript"/>
        </w:rPr>
        <w:t>2</w:t>
      </w:r>
      <w:r>
        <w:rPr>
          <w:rFonts w:ascii="Times New Roman" w:hAnsi="Times New Roman"/>
        </w:rPr>
        <w:t>I</w:t>
      </w:r>
      <w:r w:rsidRPr="001A6FD7">
        <w:rPr>
          <w:rFonts w:ascii="Times New Roman" w:hAnsi="Times New Roman"/>
          <w:vertAlign w:val="subscript"/>
        </w:rPr>
        <w:t>3</w:t>
      </w:r>
      <w:r>
        <w:rPr>
          <w:rFonts w:ascii="Times New Roman" w:hAnsi="Times New Roman"/>
        </w:rPr>
        <w:t xml:space="preserve"> (Figure </w:t>
      </w:r>
      <w:r w:rsidR="00EB49AD">
        <w:rPr>
          <w:rFonts w:ascii="Times New Roman" w:hAnsi="Times New Roman"/>
        </w:rPr>
        <w:t>5</w:t>
      </w:r>
      <w:r>
        <w:rPr>
          <w:rFonts w:ascii="Times New Roman" w:hAnsi="Times New Roman"/>
        </w:rPr>
        <w:t>9b). Such a blue-shift was also observed in some metal halides</w:t>
      </w:r>
      <w:r>
        <w:rPr>
          <w:rFonts w:ascii="Times New Roman" w:hAnsi="Times New Roman"/>
        </w:rPr>
        <w:fldChar w:fldCharType="begin">
          <w:fldData xml:space="preserve">PEVuZE5vdGU+PENpdGU+PEF1dGhvcj5ZYW5ndWk8L0F1dGhvcj48WWVhcj4yMDE4PC9ZZWFyPjxS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</w:fldData>
        </w:fldChar>
      </w:r>
      <w:r w:rsidR="00896DC4">
        <w:rPr>
          <w:rFonts w:ascii="Times New Roman" w:hAnsi="Times New Roman"/>
        </w:rPr>
        <w:instrText xml:space="preserve"> ADDIN EN.CITE </w:instrText>
      </w:r>
      <w:r w:rsidR="00896DC4">
        <w:rPr>
          <w:rFonts w:ascii="Times New Roman" w:hAnsi="Times New Roman"/>
        </w:rPr>
        <w:fldChar w:fldCharType="begin">
          <w:fldData xml:space="preserve">PEVuZE5vdGU+PENpdGU+PEF1dGhvcj5ZYW5ndWk8L0F1dGhvcj48WWVhcj4yMDE4PC9ZZWFyPjxS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</w:fldData>
        </w:fldChar>
      </w:r>
      <w:r w:rsidR="00896DC4">
        <w:rPr>
          <w:rFonts w:ascii="Times New Roman" w:hAnsi="Times New Roman"/>
        </w:rPr>
        <w:instrText xml:space="preserve"> ADDIN EN.CITE.DATA </w:instrText>
      </w:r>
      <w:r w:rsidR="00896DC4">
        <w:rPr>
          <w:rFonts w:ascii="Times New Roman" w:hAnsi="Times New Roman"/>
        </w:rPr>
      </w:r>
      <w:r w:rsidR="00896DC4">
        <w:rPr>
          <w:rFonts w:ascii="Times New Roman" w:hAnsi="Times New Roman"/>
        </w:rPr>
        <w:fldChar w:fldCharType="end"/>
      </w:r>
      <w:r>
        <w:rPr>
          <w:rFonts w:ascii="Times New Roman" w:hAnsi="Times New Roman"/>
        </w:rPr>
      </w:r>
      <w:r>
        <w:rPr>
          <w:rFonts w:ascii="Times New Roman" w:hAnsi="Times New Roman"/>
        </w:rPr>
        <w:fldChar w:fldCharType="separate"/>
      </w:r>
      <w:r w:rsidR="00896DC4" w:rsidRPr="00896DC4">
        <w:rPr>
          <w:rFonts w:ascii="Times New Roman" w:hAnsi="Times New Roman"/>
          <w:noProof/>
          <w:vertAlign w:val="superscript"/>
        </w:rPr>
        <w:t>85, 460</w:t>
      </w:r>
      <w:r>
        <w:rPr>
          <w:rFonts w:ascii="Times New Roman" w:hAnsi="Times New Roman"/>
        </w:rPr>
        <w:fldChar w:fldCharType="end"/>
      </w:r>
      <w:r>
        <w:rPr>
          <w:rFonts w:ascii="Times New Roman" w:hAnsi="Times New Roman"/>
        </w:rPr>
        <w:t xml:space="preserve"> and PbS quantum dot,</w:t>
      </w:r>
      <w:r>
        <w:rPr>
          <w:rFonts w:ascii="Times New Roman" w:hAnsi="Times New Roman"/>
        </w:rPr>
        <w:fldChar w:fldCharType="begin"/>
      </w:r>
      <w:r w:rsidR="00896DC4">
        <w:rPr>
          <w:rFonts w:ascii="Times New Roman" w:hAnsi="Times New Roman"/>
        </w:rPr>
        <w:instrText xml:space="preserve"> ADDIN EN.CITE &lt;EndNote&gt;&lt;Cite&gt;&lt;Author&gt;Gaponenko&lt;/Author&gt;&lt;Year&gt;2010&lt;/Year&gt;&lt;RecNum&gt;2320&lt;/RecNum&gt;&lt;DisplayText&gt;&lt;style face="superscript"&gt;461&lt;/style&gt;&lt;/DisplayText&gt;&lt;record&gt;&lt;rec-number&gt;2320&lt;/rec-number&gt;&lt;foreign-keys&gt;&lt;key app="EN" db-id="fzds0d9x4pav0teer07p9vx59ws5zz2z522d" timestamp="1553185950"&gt;2320&lt;/key&gt;&lt;/foreign-keys&gt;&lt;ref-type name="Journal Article"&gt;17&lt;/ref-type&gt;&lt;contributors&gt;&lt;authors&gt;&lt;author&gt;Gaponenko, Maxim S.&lt;/author&gt;&lt;author&gt;Lutich, Andrey A.&lt;/author&gt;&lt;author&gt;Tolstik, Nikolai A.&lt;/author&gt;&lt;author&gt;Onushchenko, Alexei A.&lt;/author&gt;&lt;author&gt;Malyarevich, Alexander M.&lt;/author&gt;&lt;author&gt;Petrov, Eugene P.&lt;/author&gt;&lt;author&gt;Yumashev, Konstantin V.&lt;/author&gt;&lt;/authors&gt;&lt;/contributors&gt;&lt;titles&gt;&lt;title&gt;Temperature-dependent photoluminescence of PbS quantum dots in glass: Evidence of exciton state splitting and carrier trapping&lt;/title&gt;&lt;secondary-title&gt;Phys Rev B&lt;/secondary-title&gt;&lt;/titles&gt;&lt;periodical&gt;&lt;full-title&gt;Phys Rev B&lt;/full-title&gt;&lt;/periodical&gt;&lt;pages&gt;125320&lt;/pages&gt;&lt;volume&gt;82&lt;/volume&gt;&lt;number&gt;12&lt;/number&gt;&lt;dates&gt;&lt;year&gt;2010&lt;/year&gt;&lt;pub-dates&gt;&lt;date&gt;09/17/&lt;/date&gt;&lt;/pub-dates&gt;&lt;/dates&gt;&lt;publisher&gt;American Physical Society&lt;/publisher&gt;&lt;urls&gt;&lt;related-urls&gt;&lt;url&gt;https://link.aps.org/doi/10.1103/PhysRevB.82.125320&lt;/url&gt;&lt;/related-urls&gt;&lt;/urls&gt;&lt;electronic-resource-num&gt;10.1103/PhysRevB.82.125320&lt;/electronic-resource-num&gt;&lt;/record&gt;&lt;/Cite&gt;&lt;/EndNote&gt;</w:instrText>
      </w:r>
      <w:r>
        <w:rPr>
          <w:rFonts w:ascii="Times New Roman" w:hAnsi="Times New Roman"/>
        </w:rPr>
        <w:fldChar w:fldCharType="separate"/>
      </w:r>
      <w:r w:rsidR="00896DC4" w:rsidRPr="00896DC4">
        <w:rPr>
          <w:rFonts w:ascii="Times New Roman" w:hAnsi="Times New Roman"/>
          <w:noProof/>
          <w:vertAlign w:val="superscript"/>
        </w:rPr>
        <w:t>461</w:t>
      </w:r>
      <w:r>
        <w:rPr>
          <w:rFonts w:ascii="Times New Roman" w:hAnsi="Times New Roman"/>
        </w:rPr>
        <w:fldChar w:fldCharType="end"/>
      </w:r>
      <w:r>
        <w:rPr>
          <w:rFonts w:ascii="Times New Roman" w:hAnsi="Times New Roman"/>
        </w:rPr>
        <w:t xml:space="preserve"> and was attributed to the strong electron-phonon coupling. Moreover, for the non-alloy compounds </w:t>
      </w:r>
      <w:r w:rsidRPr="00255940">
        <w:rPr>
          <w:rFonts w:ascii="Times New Roman" w:hAnsi="Times New Roman"/>
          <w:szCs w:val="24"/>
        </w:rPr>
        <w:t>CsCu</w:t>
      </w:r>
      <w:r w:rsidRPr="00255940">
        <w:rPr>
          <w:rFonts w:ascii="Times New Roman" w:hAnsi="Times New Roman"/>
          <w:szCs w:val="24"/>
          <w:vertAlign w:val="subscript"/>
        </w:rPr>
        <w:t>2</w:t>
      </w:r>
      <w:r w:rsidRPr="00255940">
        <w:rPr>
          <w:rFonts w:ascii="Times New Roman" w:hAnsi="Times New Roman"/>
          <w:szCs w:val="24"/>
        </w:rPr>
        <w:t>Cl</w:t>
      </w:r>
      <w:r w:rsidRPr="00255940">
        <w:rPr>
          <w:rFonts w:ascii="Times New Roman" w:hAnsi="Times New Roman"/>
          <w:szCs w:val="24"/>
          <w:vertAlign w:val="subscript"/>
        </w:rPr>
        <w:t>3</w:t>
      </w:r>
      <w:r w:rsidRPr="00255940">
        <w:rPr>
          <w:rFonts w:ascii="Times New Roman" w:hAnsi="Times New Roman"/>
          <w:szCs w:val="24"/>
        </w:rPr>
        <w:t>, CsCu</w:t>
      </w:r>
      <w:r w:rsidRPr="00255940">
        <w:rPr>
          <w:rFonts w:ascii="Times New Roman" w:hAnsi="Times New Roman"/>
          <w:szCs w:val="24"/>
          <w:vertAlign w:val="subscript"/>
        </w:rPr>
        <w:t>2</w:t>
      </w:r>
      <w:r w:rsidRPr="00255940">
        <w:rPr>
          <w:rFonts w:ascii="Times New Roman" w:hAnsi="Times New Roman"/>
          <w:szCs w:val="24"/>
        </w:rPr>
        <w:t>Br</w:t>
      </w:r>
      <w:r w:rsidRPr="00255940">
        <w:rPr>
          <w:rFonts w:ascii="Times New Roman" w:hAnsi="Times New Roman"/>
          <w:szCs w:val="24"/>
          <w:vertAlign w:val="subscript"/>
        </w:rPr>
        <w:t>3</w:t>
      </w:r>
      <w:r w:rsidRPr="00255940">
        <w:rPr>
          <w:rFonts w:ascii="Times New Roman" w:hAnsi="Times New Roman"/>
          <w:szCs w:val="24"/>
        </w:rPr>
        <w:t xml:space="preserve"> and CsCu</w:t>
      </w:r>
      <w:r w:rsidRPr="00255940">
        <w:rPr>
          <w:rFonts w:ascii="Times New Roman" w:hAnsi="Times New Roman"/>
          <w:szCs w:val="24"/>
          <w:vertAlign w:val="subscript"/>
        </w:rPr>
        <w:t>2</w:t>
      </w:r>
      <w:r w:rsidRPr="00255940">
        <w:rPr>
          <w:rFonts w:ascii="Times New Roman" w:hAnsi="Times New Roman"/>
          <w:szCs w:val="24"/>
        </w:rPr>
        <w:t>I</w:t>
      </w:r>
      <w:r w:rsidRPr="00255940">
        <w:rPr>
          <w:rFonts w:ascii="Times New Roman" w:hAnsi="Times New Roman"/>
          <w:szCs w:val="24"/>
          <w:vertAlign w:val="subscript"/>
        </w:rPr>
        <w:t>3</w:t>
      </w:r>
      <w:r w:rsidRPr="00255940">
        <w:rPr>
          <w:rFonts w:ascii="Times New Roman" w:hAnsi="Times New Roman"/>
          <w:color w:val="000000"/>
          <w:szCs w:val="24"/>
        </w:rPr>
        <w:t>, the integrated PL intensity quenches upon cooling and then saturate</w:t>
      </w:r>
      <w:r>
        <w:rPr>
          <w:rFonts w:ascii="Times New Roman" w:hAnsi="Times New Roman"/>
          <w:color w:val="000000"/>
          <w:szCs w:val="24"/>
        </w:rPr>
        <w:t>s at</w:t>
      </w:r>
      <w:r w:rsidRPr="00255940">
        <w:rPr>
          <w:rFonts w:ascii="Times New Roman" w:hAnsi="Times New Roman"/>
          <w:color w:val="000000"/>
          <w:szCs w:val="24"/>
        </w:rPr>
        <w:t xml:space="preserve"> 100 K</w:t>
      </w:r>
      <w:r>
        <w:rPr>
          <w:rFonts w:ascii="Times New Roman" w:hAnsi="Times New Roman"/>
          <w:color w:val="000000"/>
          <w:szCs w:val="24"/>
        </w:rPr>
        <w:t xml:space="preserve"> (Figure </w:t>
      </w:r>
      <w:r w:rsidR="00EB49AD">
        <w:rPr>
          <w:rFonts w:ascii="Times New Roman" w:hAnsi="Times New Roman"/>
          <w:color w:val="000000"/>
          <w:szCs w:val="24"/>
        </w:rPr>
        <w:t>5</w:t>
      </w:r>
      <w:r>
        <w:rPr>
          <w:rFonts w:ascii="Times New Roman" w:hAnsi="Times New Roman"/>
          <w:color w:val="000000"/>
          <w:szCs w:val="24"/>
        </w:rPr>
        <w:t>9c)</w:t>
      </w:r>
      <w:r w:rsidRPr="00255940">
        <w:rPr>
          <w:rFonts w:ascii="Times New Roman" w:hAnsi="Times New Roman"/>
          <w:color w:val="000000"/>
          <w:szCs w:val="24"/>
        </w:rPr>
        <w:t xml:space="preserve">. </w:t>
      </w:r>
      <w:r>
        <w:rPr>
          <w:rFonts w:ascii="Times New Roman" w:hAnsi="Times New Roman"/>
          <w:color w:val="000000"/>
          <w:szCs w:val="24"/>
        </w:rPr>
        <w:t>This quenching can be</w:t>
      </w:r>
      <w:r w:rsidRPr="00255940">
        <w:rPr>
          <w:rFonts w:ascii="Times New Roman" w:hAnsi="Times New Roman"/>
          <w:color w:val="000000"/>
          <w:szCs w:val="24"/>
        </w:rPr>
        <w:t xml:space="preserve"> described </w:t>
      </w:r>
      <w:r w:rsidRPr="00593BC7">
        <w:rPr>
          <w:rFonts w:ascii="Times New Roman" w:hAnsi="Times New Roman"/>
          <w:color w:val="000000"/>
          <w:szCs w:val="24"/>
        </w:rPr>
        <w:t xml:space="preserve"> by the Arrhenius-type model,</w:t>
      </w:r>
      <w:r>
        <w:rPr>
          <w:rFonts w:ascii="Times New Roman" w:hAnsi="Times New Roman"/>
          <w:color w:val="000000"/>
          <w:szCs w:val="24"/>
        </w:rPr>
        <w:fldChar w:fldCharType="begin"/>
      </w:r>
      <w:r w:rsidR="00896DC4">
        <w:rPr>
          <w:rFonts w:ascii="Times New Roman" w:hAnsi="Times New Roman"/>
          <w:color w:val="000000"/>
          <w:szCs w:val="24"/>
        </w:rPr>
        <w:instrText xml:space="preserve"> ADDIN EN.CITE &lt;EndNote&gt;&lt;Cite&gt;&lt;Author&gt;Hong&lt;/Author&gt;&lt;Year&gt;1992&lt;/Year&gt;&lt;RecNum&gt;1075&lt;/RecNum&gt;&lt;DisplayText&gt;&lt;style face="superscript"&gt;462&lt;/style&gt;&lt;/DisplayText&gt;&lt;record&gt;&lt;rec-number&gt;1075&lt;/rec-number&gt;&lt;foreign-keys&gt;&lt;key app="EN" db-id="fzds0d9x4pav0teer07p9vx59ws5zz2z522d" timestamp="0"&gt;1075&lt;/key&gt;&lt;/foreign-keys&gt;&lt;ref-type name="Journal Article"&gt;17&lt;/ref-type&gt;&lt;contributors&gt;&lt;authors&gt;&lt;author&gt;Hong, X.&lt;/author&gt;&lt;author&gt;Ishihara, T.&lt;/author&gt;&lt;author&gt;Nurmikko, A.&lt;/author&gt;&lt;/authors&gt;&lt;/contributors&gt;&lt;titles&gt;&lt;title&gt;Dielectric confinement effect on excitons in PbI4-based layered semiconductors&lt;/title&gt;&lt;secondary-title&gt;Phys Rev B&lt;/secondary-title&gt;&lt;/titles&gt;&lt;periodical&gt;&lt;full-title&gt;Phys Rev B&lt;/full-title&gt;&lt;/periodical&gt;&lt;pages&gt;6961-6964&lt;/pages&gt;&lt;volume&gt;45&lt;/volume&gt;&lt;number&gt;12&lt;/number&gt;&lt;dates&gt;&lt;year&gt;1992&lt;/year&gt;&lt;pub-dates&gt;&lt;date&gt;03/15/&lt;/date&gt;&lt;/pub-dates&gt;&lt;/dates&gt;&lt;publisher&gt;American Physical Society&lt;/publisher&gt;&lt;urls&gt;&lt;related-urls&gt;&lt;url&gt;http://link.aps.org/doi/10.1103/PhysRevB.45.6961&lt;/url&gt;&lt;/related-urls&gt;&lt;/urls&gt;&lt;/record&gt;&lt;/Cite&gt;&lt;/EndNote&gt;</w:instrText>
      </w:r>
      <w:r>
        <w:rPr>
          <w:rFonts w:ascii="Times New Roman" w:hAnsi="Times New Roman"/>
          <w:color w:val="000000"/>
          <w:szCs w:val="24"/>
        </w:rPr>
        <w:fldChar w:fldCharType="separate"/>
      </w:r>
      <w:r w:rsidR="00896DC4" w:rsidRPr="00896DC4">
        <w:rPr>
          <w:rFonts w:ascii="Times New Roman" w:hAnsi="Times New Roman"/>
          <w:noProof/>
          <w:color w:val="000000"/>
          <w:szCs w:val="24"/>
          <w:vertAlign w:val="superscript"/>
        </w:rPr>
        <w:t>462</w:t>
      </w:r>
      <w:r>
        <w:rPr>
          <w:rFonts w:ascii="Times New Roman" w:hAnsi="Times New Roman"/>
          <w:color w:val="000000"/>
          <w:szCs w:val="24"/>
        </w:rPr>
        <w:fldChar w:fldCharType="end"/>
      </w:r>
    </w:p>
    <w:tbl>
      <w:tblPr>
        <w:tblW w:w="9180" w:type="dxa"/>
        <w:tblLook w:val="04A0" w:firstRow="1" w:lastRow="0" w:firstColumn="1" w:lastColumn="0" w:noHBand="0" w:noVBand="1"/>
      </w:tblPr>
      <w:tblGrid>
        <w:gridCol w:w="268"/>
        <w:gridCol w:w="8296"/>
        <w:gridCol w:w="616"/>
      </w:tblGrid>
      <w:tr w:rsidR="00D04378" w14:paraId="31FFEF21" w14:textId="77777777" w:rsidTr="00AE022D">
        <w:tc>
          <w:tcPr>
            <w:tcW w:w="270" w:type="dxa"/>
          </w:tcPr>
          <w:p w14:paraId="5F2B34BA" w14:textId="77777777" w:rsidR="00D04378" w:rsidRDefault="00D04378" w:rsidP="00CE3348">
            <w:pPr>
              <w:spacing w:line="480" w:lineRule="auto"/>
              <w:jc w:val="both"/>
              <w:rPr>
                <w:rFonts w:eastAsiaTheme="minorEastAsia"/>
              </w:rPr>
            </w:pPr>
          </w:p>
        </w:tc>
        <w:tc>
          <w:tcPr>
            <w:tcW w:w="8550" w:type="dxa"/>
            <w:vAlign w:val="center"/>
          </w:tcPr>
          <w:p w14:paraId="17929EE9" w14:textId="77777777" w:rsidR="00D04378" w:rsidRDefault="00985E94" w:rsidP="00CE3348">
            <w:pPr>
              <w:spacing w:line="480" w:lineRule="auto"/>
              <w:jc w:val="both"/>
              <w:rPr>
                <w:rFonts w:eastAsiaTheme="minorEastAsia"/>
              </w:rPr>
            </w:pPr>
            <m:oMathPara>
              <m:oMath>
                <m:sSub>
                  <m:sSubPr>
                    <m:ctrlPr>
                      <w:rPr>
                        <w:rFonts w:ascii="Cambria Math" w:hAnsi="Cambria Math" w:cs="Times New Roman"/>
                        <w:i/>
                        <w:color w:val="000000"/>
                        <w:szCs w:val="24"/>
                      </w:rPr>
                    </m:ctrlPr>
                  </m:sSubPr>
                  <m:e>
                    <m:r>
                      <w:rPr>
                        <w:rFonts w:ascii="Cambria Math" w:hAnsi="Cambria Math" w:cs="Times New Roman"/>
                        <w:color w:val="000000"/>
                        <w:szCs w:val="24"/>
                      </w:rPr>
                      <m:t>I</m:t>
                    </m:r>
                  </m:e>
                  <m:sub>
                    <m:r>
                      <w:rPr>
                        <w:rFonts w:ascii="Cambria Math" w:hAnsi="Cambria Math" w:cs="Times New Roman"/>
                        <w:color w:val="000000"/>
                        <w:szCs w:val="24"/>
                      </w:rPr>
                      <m:t>PL</m:t>
                    </m:r>
                  </m:sub>
                </m:sSub>
                <m:r>
                  <w:rPr>
                    <w:rFonts w:ascii="Cambria Math" w:hAnsi="Cambria Math" w:cs="Times New Roman"/>
                    <w:color w:val="000000"/>
                    <w:szCs w:val="24"/>
                  </w:rPr>
                  <m:t>=</m:t>
                </m:r>
                <m:f>
                  <m:fPr>
                    <m:ctrlPr>
                      <w:rPr>
                        <w:rFonts w:ascii="Cambria Math" w:hAnsi="Cambria Math" w:cs="Times New Roman"/>
                        <w:i/>
                        <w:color w:val="000000"/>
                        <w:szCs w:val="24"/>
                      </w:rPr>
                    </m:ctrlPr>
                  </m:fPr>
                  <m:num>
                    <m:sSub>
                      <m:sSubPr>
                        <m:ctrlPr>
                          <w:rPr>
                            <w:rFonts w:ascii="Cambria Math" w:hAnsi="Cambria Math" w:cs="Times New Roman"/>
                            <w:i/>
                            <w:color w:val="000000"/>
                            <w:szCs w:val="24"/>
                          </w:rPr>
                        </m:ctrlPr>
                      </m:sSubPr>
                      <m:e>
                        <m:r>
                          <w:rPr>
                            <w:rFonts w:ascii="Cambria Math" w:hAnsi="Cambria Math" w:cs="Times New Roman"/>
                            <w:color w:val="000000"/>
                            <w:szCs w:val="24"/>
                          </w:rPr>
                          <m:t>I</m:t>
                        </m:r>
                      </m:e>
                      <m:sub>
                        <m:r>
                          <m:rPr>
                            <m:sty m:val="p"/>
                          </m:rPr>
                          <w:rPr>
                            <w:rFonts w:ascii="Cambria Math" w:hAnsi="Cambria Math" w:cs="Times New Roman"/>
                            <w:color w:val="000000"/>
                            <w:szCs w:val="24"/>
                          </w:rPr>
                          <m:t>0</m:t>
                        </m:r>
                      </m:sub>
                    </m:sSub>
                  </m:num>
                  <m:den>
                    <m:r>
                      <w:rPr>
                        <w:rFonts w:ascii="Cambria Math" w:hAnsi="Cambria Math" w:cs="Times New Roman"/>
                        <w:color w:val="000000"/>
                        <w:szCs w:val="24"/>
                      </w:rPr>
                      <m:t>(1+a×exp(</m:t>
                    </m:r>
                    <m:f>
                      <m:fPr>
                        <m:ctrlPr>
                          <w:rPr>
                            <w:rFonts w:ascii="Cambria Math" w:hAnsi="Cambria Math" w:cs="Times New Roman"/>
                            <w:i/>
                            <w:color w:val="000000"/>
                            <w:szCs w:val="24"/>
                          </w:rPr>
                        </m:ctrlPr>
                      </m:fPr>
                      <m:num>
                        <m:r>
                          <w:rPr>
                            <w:rFonts w:ascii="Cambria Math" w:hAnsi="Cambria Math" w:cs="Times New Roman"/>
                            <w:color w:val="000000"/>
                            <w:szCs w:val="24"/>
                          </w:rPr>
                          <m:t>-</m:t>
                        </m:r>
                        <m:sSub>
                          <m:sSubPr>
                            <m:ctrlPr>
                              <w:rPr>
                                <w:rFonts w:ascii="Cambria Math" w:hAnsi="Cambria Math" w:cs="Times New Roman"/>
                                <w:i/>
                                <w:color w:val="000000"/>
                                <w:szCs w:val="24"/>
                              </w:rPr>
                            </m:ctrlPr>
                          </m:sSubPr>
                          <m:e>
                            <m:r>
                              <w:rPr>
                                <w:rFonts w:ascii="Cambria Math" w:hAnsi="Cambria Math" w:cs="Times New Roman"/>
                                <w:color w:val="000000"/>
                                <w:szCs w:val="24"/>
                              </w:rPr>
                              <m:t>E</m:t>
                            </m:r>
                          </m:e>
                          <m:sub>
                            <m:r>
                              <m:rPr>
                                <m:sty m:val="p"/>
                              </m:rPr>
                              <w:rPr>
                                <w:rFonts w:ascii="Cambria Math" w:hAnsi="Cambria Math" w:cs="Times New Roman"/>
                                <w:color w:val="000000"/>
                                <w:szCs w:val="24"/>
                              </w:rPr>
                              <m:t>b</m:t>
                            </m:r>
                          </m:sub>
                        </m:sSub>
                      </m:num>
                      <m:den>
                        <m:sSub>
                          <m:sSubPr>
                            <m:ctrlPr>
                              <w:rPr>
                                <w:rFonts w:ascii="Cambria Math" w:hAnsi="Cambria Math" w:cs="Times New Roman"/>
                                <w:i/>
                                <w:color w:val="000000"/>
                                <w:szCs w:val="24"/>
                              </w:rPr>
                            </m:ctrlPr>
                          </m:sSubPr>
                          <m:e>
                            <m:r>
                              <w:rPr>
                                <w:rFonts w:ascii="Cambria Math" w:hAnsi="Cambria Math" w:cs="Times New Roman"/>
                                <w:color w:val="000000"/>
                                <w:szCs w:val="24"/>
                              </w:rPr>
                              <m:t>k</m:t>
                            </m:r>
                          </m:e>
                          <m:sub>
                            <m:r>
                              <m:rPr>
                                <m:sty m:val="p"/>
                              </m:rPr>
                              <w:rPr>
                                <w:rFonts w:ascii="Cambria Math" w:hAnsi="Cambria Math" w:cs="Times New Roman"/>
                                <w:color w:val="000000"/>
                                <w:szCs w:val="24"/>
                              </w:rPr>
                              <m:t>B</m:t>
                            </m:r>
                          </m:sub>
                        </m:sSub>
                        <m:r>
                          <w:rPr>
                            <w:rFonts w:ascii="Cambria Math" w:hAnsi="Cambria Math" w:cs="Times New Roman"/>
                            <w:color w:val="000000"/>
                            <w:szCs w:val="24"/>
                          </w:rPr>
                          <m:t>T</m:t>
                        </m:r>
                      </m:den>
                    </m:f>
                    <m:r>
                      <w:rPr>
                        <w:rFonts w:ascii="Cambria Math" w:hAnsi="Cambria Math" w:cs="Times New Roman"/>
                        <w:color w:val="000000"/>
                        <w:szCs w:val="24"/>
                      </w:rPr>
                      <m:t>))</m:t>
                    </m:r>
                  </m:den>
                </m:f>
              </m:oMath>
            </m:oMathPara>
          </w:p>
        </w:tc>
        <w:tc>
          <w:tcPr>
            <w:tcW w:w="360" w:type="dxa"/>
            <w:vAlign w:val="center"/>
          </w:tcPr>
          <w:p w14:paraId="6EE7143A" w14:textId="0A382CE8" w:rsidR="00D04378" w:rsidRPr="00BF6DCD" w:rsidRDefault="00D04378" w:rsidP="00CE3348">
            <w:pPr>
              <w:spacing w:line="480" w:lineRule="auto"/>
              <w:jc w:val="both"/>
              <w:rPr>
                <w:rFonts w:eastAsiaTheme="minorEastAsia" w:cs="Times New Roman"/>
              </w:rPr>
            </w:pPr>
            <w:r w:rsidRPr="00BF6DCD">
              <w:rPr>
                <w:rFonts w:eastAsiaTheme="minorEastAsia" w:cs="Times New Roman"/>
              </w:rPr>
              <w:t>(</w:t>
            </w:r>
            <w:r w:rsidRPr="00BF6DCD">
              <w:rPr>
                <w:rFonts w:cs="Times New Roman"/>
              </w:rPr>
              <w:fldChar w:fldCharType="begin"/>
            </w:r>
            <w:r w:rsidRPr="00BF6DCD">
              <w:rPr>
                <w:rFonts w:eastAsiaTheme="minorEastAsia" w:cs="Times New Roman"/>
              </w:rPr>
              <w:instrText xml:space="preserve"> SEQ EQ \* MERGEFORMAT </w:instrText>
            </w:r>
            <w:r w:rsidRPr="00BF6DCD">
              <w:rPr>
                <w:rFonts w:cs="Times New Roman"/>
              </w:rPr>
              <w:fldChar w:fldCharType="separate"/>
            </w:r>
            <w:r w:rsidR="00F21648">
              <w:rPr>
                <w:rFonts w:eastAsiaTheme="minorEastAsia" w:cs="Times New Roman"/>
                <w:noProof/>
              </w:rPr>
              <w:t>16</w:t>
            </w:r>
            <w:r w:rsidRPr="00BF6DCD">
              <w:rPr>
                <w:rFonts w:cs="Times New Roman"/>
              </w:rPr>
              <w:fldChar w:fldCharType="end"/>
            </w:r>
            <w:r w:rsidRPr="00BF6DCD">
              <w:rPr>
                <w:rFonts w:eastAsiaTheme="minorEastAsia" w:cs="Times New Roman"/>
              </w:rPr>
              <w:t>)</w:t>
            </w:r>
          </w:p>
        </w:tc>
      </w:tr>
    </w:tbl>
    <w:p w14:paraId="42859AC8" w14:textId="44B52CC3" w:rsidR="00D04378" w:rsidRPr="00255940" w:rsidRDefault="00D04378" w:rsidP="00CE3348">
      <w:pPr>
        <w:spacing w:line="480" w:lineRule="auto"/>
        <w:contextualSpacing/>
        <w:jc w:val="both"/>
        <w:rPr>
          <w:rFonts w:cs="Times New Roman"/>
          <w:color w:val="000000"/>
          <w:szCs w:val="24"/>
        </w:rPr>
      </w:pPr>
      <w:r w:rsidRPr="00593BC7">
        <w:rPr>
          <w:rFonts w:cs="Times New Roman"/>
          <w:szCs w:val="24"/>
        </w:rPr>
        <w:t xml:space="preserve">where </w:t>
      </w:r>
      <w:r w:rsidRPr="00593BC7">
        <w:rPr>
          <w:rFonts w:cs="Times New Roman"/>
          <w:i/>
          <w:szCs w:val="24"/>
        </w:rPr>
        <w:t>I</w:t>
      </w:r>
      <w:r w:rsidRPr="00593BC7">
        <w:rPr>
          <w:rFonts w:cs="Times New Roman"/>
          <w:szCs w:val="24"/>
          <w:vertAlign w:val="subscript"/>
        </w:rPr>
        <w:t>0</w:t>
      </w:r>
      <w:r w:rsidRPr="00593BC7">
        <w:rPr>
          <w:rFonts w:cs="Times New Roman"/>
          <w:szCs w:val="24"/>
        </w:rPr>
        <w:t xml:space="preserve"> is the low-temperature PL intensity, </w:t>
      </w:r>
      <w:r w:rsidRPr="00593BC7">
        <w:rPr>
          <w:rFonts w:cs="Times New Roman"/>
          <w:i/>
          <w:szCs w:val="24"/>
        </w:rPr>
        <w:t>k</w:t>
      </w:r>
      <w:r w:rsidRPr="00593BC7">
        <w:rPr>
          <w:rFonts w:cs="Times New Roman"/>
          <w:szCs w:val="24"/>
          <w:vertAlign w:val="subscript"/>
        </w:rPr>
        <w:t>B</w:t>
      </w:r>
      <w:r w:rsidRPr="00593BC7">
        <w:rPr>
          <w:rFonts w:cs="Times New Roman"/>
          <w:szCs w:val="24"/>
        </w:rPr>
        <w:t xml:space="preserve"> is the</w:t>
      </w:r>
      <w:r>
        <w:rPr>
          <w:rFonts w:cs="Times New Roman"/>
          <w:szCs w:val="24"/>
        </w:rPr>
        <w:t xml:space="preserve"> </w:t>
      </w:r>
      <w:r w:rsidRPr="00593BC7">
        <w:rPr>
          <w:rFonts w:cs="Times New Roman"/>
          <w:szCs w:val="24"/>
        </w:rPr>
        <w:t xml:space="preserve">Boltzmann constant, </w:t>
      </w:r>
      <w:r w:rsidRPr="00EB331A">
        <w:rPr>
          <w:rFonts w:cs="Times New Roman"/>
          <w:i/>
          <w:szCs w:val="24"/>
        </w:rPr>
        <w:t>a</w:t>
      </w:r>
      <w:r w:rsidRPr="00593BC7">
        <w:rPr>
          <w:rFonts w:cs="Times New Roman"/>
          <w:szCs w:val="24"/>
        </w:rPr>
        <w:t xml:space="preserve"> is the ratio between the radiative and</w:t>
      </w:r>
      <w:r w:rsidRPr="000F143E">
        <w:rPr>
          <w:rFonts w:cs="Times New Roman"/>
          <w:szCs w:val="24"/>
        </w:rPr>
        <w:t xml:space="preserve"> </w:t>
      </w:r>
      <w:r w:rsidRPr="00593BC7">
        <w:rPr>
          <w:rFonts w:cs="Times New Roman"/>
          <w:szCs w:val="24"/>
        </w:rPr>
        <w:t xml:space="preserve">the nonradiative decay rates, and </w:t>
      </w:r>
      <w:r w:rsidRPr="00593BC7">
        <w:rPr>
          <w:rFonts w:cs="Times New Roman"/>
          <w:i/>
          <w:szCs w:val="24"/>
        </w:rPr>
        <w:t>E</w:t>
      </w:r>
      <w:r w:rsidRPr="00593BC7">
        <w:rPr>
          <w:rFonts w:cs="Times New Roman"/>
          <w:szCs w:val="24"/>
          <w:vertAlign w:val="subscript"/>
        </w:rPr>
        <w:t>b</w:t>
      </w:r>
      <w:r w:rsidRPr="00593BC7">
        <w:rPr>
          <w:rFonts w:cs="Times New Roman"/>
          <w:szCs w:val="24"/>
        </w:rPr>
        <w:t xml:space="preserve"> is the </w:t>
      </w:r>
      <w:r w:rsidRPr="000F143E">
        <w:rPr>
          <w:rFonts w:cs="Times New Roman"/>
          <w:szCs w:val="24"/>
        </w:rPr>
        <w:t xml:space="preserve">exciton binding </w:t>
      </w:r>
      <w:r w:rsidRPr="00593BC7">
        <w:rPr>
          <w:rFonts w:cs="Times New Roman"/>
          <w:szCs w:val="24"/>
        </w:rPr>
        <w:t>energy.</w:t>
      </w:r>
      <w:r w:rsidRPr="000F143E">
        <w:rPr>
          <w:rFonts w:cs="Times New Roman"/>
          <w:szCs w:val="24"/>
        </w:rPr>
        <w:t xml:space="preserve"> </w:t>
      </w:r>
      <w:r w:rsidRPr="00593BC7">
        <w:rPr>
          <w:rFonts w:cs="Times New Roman"/>
          <w:szCs w:val="24"/>
        </w:rPr>
        <w:t xml:space="preserve">The best fit gives </w:t>
      </w:r>
      <w:r w:rsidRPr="000F143E">
        <w:rPr>
          <w:rFonts w:cs="Times New Roman"/>
          <w:i/>
          <w:szCs w:val="24"/>
        </w:rPr>
        <w:t>E</w:t>
      </w:r>
      <w:r w:rsidRPr="000F143E">
        <w:rPr>
          <w:rFonts w:cs="Times New Roman"/>
          <w:szCs w:val="24"/>
          <w:vertAlign w:val="subscript"/>
        </w:rPr>
        <w:t>b</w:t>
      </w:r>
      <w:r w:rsidRPr="000F143E">
        <w:rPr>
          <w:rFonts w:cs="Times New Roman"/>
          <w:szCs w:val="24"/>
        </w:rPr>
        <w:t xml:space="preserve"> of 201 ± 6</w:t>
      </w:r>
      <w:r>
        <w:rPr>
          <w:rFonts w:cs="Times New Roman"/>
          <w:szCs w:val="24"/>
        </w:rPr>
        <w:t xml:space="preserve"> meV</w:t>
      </w:r>
      <w:r w:rsidRPr="000F143E">
        <w:rPr>
          <w:rFonts w:cs="Times New Roman"/>
          <w:szCs w:val="24"/>
        </w:rPr>
        <w:t>, 155 ± 4</w:t>
      </w:r>
      <w:r>
        <w:rPr>
          <w:rFonts w:cs="Times New Roman"/>
          <w:szCs w:val="24"/>
        </w:rPr>
        <w:t xml:space="preserve"> meV</w:t>
      </w:r>
      <w:r w:rsidRPr="000F143E">
        <w:rPr>
          <w:rFonts w:cs="Times New Roman"/>
          <w:szCs w:val="24"/>
        </w:rPr>
        <w:t>, and 1</w:t>
      </w:r>
      <w:r>
        <w:rPr>
          <w:rFonts w:cs="Times New Roman"/>
          <w:szCs w:val="24"/>
        </w:rPr>
        <w:t>2</w:t>
      </w:r>
      <w:r w:rsidRPr="000F143E">
        <w:rPr>
          <w:rFonts w:cs="Times New Roman"/>
          <w:szCs w:val="24"/>
        </w:rPr>
        <w:t xml:space="preserve">8 ± </w:t>
      </w:r>
      <w:r w:rsidRPr="002563EB">
        <w:rPr>
          <w:rFonts w:cs="Times New Roman"/>
          <w:szCs w:val="24"/>
        </w:rPr>
        <w:t>1</w:t>
      </w:r>
      <w:r>
        <w:rPr>
          <w:rFonts w:cs="Times New Roman"/>
          <w:szCs w:val="24"/>
        </w:rPr>
        <w:t xml:space="preserve"> meV</w:t>
      </w:r>
      <w:r w:rsidRPr="002563EB">
        <w:rPr>
          <w:rFonts w:cs="Times New Roman"/>
          <w:szCs w:val="24"/>
        </w:rPr>
        <w:t xml:space="preserve">, for </w:t>
      </w:r>
      <w:r w:rsidRPr="002563EB">
        <w:rPr>
          <w:szCs w:val="24"/>
        </w:rPr>
        <w:t>CsCu</w:t>
      </w:r>
      <w:r w:rsidRPr="002563EB">
        <w:rPr>
          <w:szCs w:val="24"/>
          <w:vertAlign w:val="subscript"/>
        </w:rPr>
        <w:t>2</w:t>
      </w:r>
      <w:r w:rsidRPr="002563EB">
        <w:rPr>
          <w:szCs w:val="24"/>
        </w:rPr>
        <w:t>Cl</w:t>
      </w:r>
      <w:r w:rsidRPr="002563EB">
        <w:rPr>
          <w:szCs w:val="24"/>
          <w:vertAlign w:val="subscript"/>
        </w:rPr>
        <w:t>3</w:t>
      </w:r>
      <w:r w:rsidRPr="002563EB">
        <w:rPr>
          <w:szCs w:val="24"/>
        </w:rPr>
        <w:t>, CsCu</w:t>
      </w:r>
      <w:r w:rsidRPr="002563EB">
        <w:rPr>
          <w:szCs w:val="24"/>
          <w:vertAlign w:val="subscript"/>
        </w:rPr>
        <w:t>2</w:t>
      </w:r>
      <w:r w:rsidRPr="002563EB">
        <w:rPr>
          <w:szCs w:val="24"/>
        </w:rPr>
        <w:t>Br</w:t>
      </w:r>
      <w:r w:rsidRPr="002563EB">
        <w:rPr>
          <w:szCs w:val="24"/>
          <w:vertAlign w:val="subscript"/>
        </w:rPr>
        <w:t>3</w:t>
      </w:r>
      <w:r w:rsidRPr="002563EB">
        <w:rPr>
          <w:szCs w:val="24"/>
        </w:rPr>
        <w:t xml:space="preserve"> and CsCu</w:t>
      </w:r>
      <w:r w:rsidRPr="002563EB">
        <w:rPr>
          <w:szCs w:val="24"/>
          <w:vertAlign w:val="subscript"/>
        </w:rPr>
        <w:t>2</w:t>
      </w:r>
      <w:r w:rsidRPr="002563EB">
        <w:rPr>
          <w:szCs w:val="24"/>
        </w:rPr>
        <w:t>I</w:t>
      </w:r>
      <w:r w:rsidRPr="002563EB">
        <w:rPr>
          <w:szCs w:val="24"/>
          <w:vertAlign w:val="subscript"/>
        </w:rPr>
        <w:t>3</w:t>
      </w:r>
      <w:r w:rsidRPr="002563EB">
        <w:rPr>
          <w:rFonts w:cs="Times New Roman"/>
          <w:color w:val="000000"/>
          <w:szCs w:val="24"/>
        </w:rPr>
        <w:t>, respectively.</w:t>
      </w:r>
      <w:r w:rsidRPr="002F69A8">
        <w:rPr>
          <w:rFonts w:cs="Times New Roman"/>
          <w:color w:val="000000"/>
          <w:szCs w:val="24"/>
        </w:rPr>
        <w:t xml:space="preserve"> </w:t>
      </w:r>
      <w:r w:rsidRPr="002563EB">
        <w:rPr>
          <w:rFonts w:cs="Times New Roman"/>
          <w:color w:val="000000"/>
          <w:szCs w:val="24"/>
        </w:rPr>
        <w:t xml:space="preserve">These high </w:t>
      </w:r>
      <w:r w:rsidRPr="002563EB">
        <w:rPr>
          <w:rFonts w:cs="Times New Roman"/>
          <w:i/>
          <w:szCs w:val="24"/>
        </w:rPr>
        <w:t>E</w:t>
      </w:r>
      <w:r w:rsidRPr="002563EB">
        <w:rPr>
          <w:rFonts w:cs="Times New Roman"/>
          <w:szCs w:val="24"/>
          <w:vertAlign w:val="subscript"/>
        </w:rPr>
        <w:t>b</w:t>
      </w:r>
      <w:r w:rsidRPr="00593BC7">
        <w:rPr>
          <w:rFonts w:cs="Times New Roman"/>
          <w:szCs w:val="24"/>
        </w:rPr>
        <w:t xml:space="preserve"> </w:t>
      </w:r>
      <w:r w:rsidRPr="000F143E">
        <w:rPr>
          <w:rFonts w:cs="Times New Roman"/>
          <w:szCs w:val="24"/>
        </w:rPr>
        <w:t xml:space="preserve">values are much larger than </w:t>
      </w:r>
      <w:r w:rsidRPr="00593BC7">
        <w:rPr>
          <w:rFonts w:cs="Times New Roman"/>
          <w:szCs w:val="24"/>
        </w:rPr>
        <w:t>that of the 3D perovskite CsPbX</w:t>
      </w:r>
      <w:r w:rsidRPr="00593BC7">
        <w:rPr>
          <w:rFonts w:cs="Times New Roman"/>
          <w:szCs w:val="24"/>
          <w:vertAlign w:val="subscript"/>
        </w:rPr>
        <w:t>3</w:t>
      </w:r>
      <w:r w:rsidRPr="00593BC7">
        <w:rPr>
          <w:rFonts w:cs="Times New Roman"/>
          <w:szCs w:val="24"/>
        </w:rPr>
        <w:t xml:space="preserve"> (~18 meV)</w:t>
      </w:r>
      <w:r>
        <w:rPr>
          <w:rFonts w:cs="Times New Roman"/>
          <w:szCs w:val="24"/>
        </w:rPr>
        <w:t>,</w:t>
      </w:r>
      <w:r>
        <w:rPr>
          <w:rFonts w:cs="Times New Roman"/>
          <w:szCs w:val="24"/>
        </w:rPr>
        <w:fldChar w:fldCharType="begin"/>
      </w:r>
      <w:r w:rsidR="00896DC4">
        <w:rPr>
          <w:rFonts w:cs="Times New Roman"/>
          <w:szCs w:val="24"/>
        </w:rPr>
        <w:instrText xml:space="preserve"> ADDIN EN.CITE &lt;EndNote&gt;&lt;Cite&gt;&lt;Author&gt;Yang&lt;/Author&gt;&lt;Year&gt;2017&lt;/Year&gt;&lt;RecNum&gt;2323&lt;/RecNum&gt;&lt;DisplayText&gt;&lt;style face="superscript"&gt;463&lt;/style&gt;&lt;/DisplayText&gt;&lt;record&gt;&lt;rec-number&gt;2323&lt;/rec-number&gt;&lt;foreign-keys&gt;&lt;key app="EN" db-id="fzds0d9x4pav0teer07p9vx59ws5zz2z522d" timestamp="1553189463"&gt;2323&lt;/key&gt;&lt;/foreign-keys&gt;&lt;ref-type name="Journal Article"&gt;17&lt;/ref-type&gt;&lt;contributors&gt;&lt;authors&gt;&lt;author&gt;Yang, Haoze&lt;/author&gt;&lt;author&gt;Zhang, Yuhai&lt;/author&gt;&lt;author&gt;Pan, Jun&lt;/author&gt;&lt;author&gt;Yin, Jun&lt;/author&gt;&lt;author&gt;Bakr, Osman M.&lt;/author&gt;&lt;author&gt;Mohammed, Omar F.&lt;/author&gt;&lt;/authors&gt;&lt;/contributors&gt;&lt;titles&gt;&lt;title&gt;Room-Temperature Engineering of All-Inorganic Perovskite Nanocrsytals with Different Dimensionalities&lt;/title&gt;&lt;secondary-title&gt;Chem. Mater.&lt;/secondary-title&gt;&lt;/titles&gt;&lt;periodical&gt;&lt;full-title&gt;Chem. Mater.&lt;/full-title&gt;&lt;/periodical&gt;&lt;pages&gt;8978-8982&lt;/pages&gt;&lt;volume&gt;29&lt;/volume&gt;&lt;number&gt;21&lt;/number&gt;&lt;dates&gt;&lt;year&gt;2017&lt;/year&gt;&lt;pub-dates&gt;&lt;date&gt;2017/11/14&lt;/date&gt;&lt;/pub-dates&gt;&lt;/dates&gt;&lt;publisher&gt;American Chemical Society&lt;/publisher&gt;&lt;isbn&gt;0897-4756&lt;/isbn&gt;&lt;urls&gt;&lt;related-urls&gt;&lt;url&gt;https://doi.org/10.1021/acs.chemmater.7b04161&lt;/url&gt;&lt;/related-urls&gt;&lt;/urls&gt;&lt;electronic-resource-num&gt;10.1021/acs.chemmater.7b04161&lt;/electronic-resource-num&gt;&lt;/record&gt;&lt;/Cite&gt;&lt;/EndNote&gt;</w:instrText>
      </w:r>
      <w:r>
        <w:rPr>
          <w:rFonts w:cs="Times New Roman"/>
          <w:szCs w:val="24"/>
        </w:rPr>
        <w:fldChar w:fldCharType="separate"/>
      </w:r>
      <w:r w:rsidR="00896DC4" w:rsidRPr="00896DC4">
        <w:rPr>
          <w:rFonts w:cs="Times New Roman"/>
          <w:noProof/>
          <w:szCs w:val="24"/>
          <w:vertAlign w:val="superscript"/>
        </w:rPr>
        <w:t>463</w:t>
      </w:r>
      <w:r>
        <w:rPr>
          <w:rFonts w:cs="Times New Roman"/>
          <w:szCs w:val="24"/>
        </w:rPr>
        <w:fldChar w:fldCharType="end"/>
      </w:r>
      <w:r w:rsidRPr="00593BC7">
        <w:rPr>
          <w:rFonts w:cs="Times New Roman"/>
          <w:szCs w:val="24"/>
        </w:rPr>
        <w:t xml:space="preserve"> </w:t>
      </w:r>
      <w:r>
        <w:rPr>
          <w:rFonts w:cs="Times New Roman"/>
          <w:szCs w:val="24"/>
        </w:rPr>
        <w:t>and are characteristic of low-dimensional materials</w:t>
      </w:r>
      <w:r w:rsidRPr="00593BC7">
        <w:rPr>
          <w:rFonts w:cs="Times New Roman"/>
          <w:szCs w:val="24"/>
        </w:rPr>
        <w:t xml:space="preserve"> as discussed earlier.</w:t>
      </w:r>
      <w:r>
        <w:rPr>
          <w:rFonts w:cs="Times New Roman"/>
          <w:szCs w:val="24"/>
        </w:rPr>
        <w:t xml:space="preserve"> Importantly, the trend of the exciton binding energy furthermore supports the increase of the PLQYs values from 3.23 for</w:t>
      </w:r>
      <w:r w:rsidRPr="002F69A8">
        <w:rPr>
          <w:szCs w:val="24"/>
        </w:rPr>
        <w:t xml:space="preserve"> </w:t>
      </w:r>
      <w:r w:rsidRPr="002563EB">
        <w:rPr>
          <w:szCs w:val="24"/>
        </w:rPr>
        <w:t>CsCu</w:t>
      </w:r>
      <w:r w:rsidRPr="002563EB">
        <w:rPr>
          <w:szCs w:val="24"/>
          <w:vertAlign w:val="subscript"/>
        </w:rPr>
        <w:t>2</w:t>
      </w:r>
      <w:r w:rsidRPr="002563EB">
        <w:rPr>
          <w:szCs w:val="24"/>
        </w:rPr>
        <w:t>I</w:t>
      </w:r>
      <w:r w:rsidRPr="002563EB">
        <w:rPr>
          <w:szCs w:val="24"/>
          <w:vertAlign w:val="subscript"/>
        </w:rPr>
        <w:t>3</w:t>
      </w:r>
      <w:r w:rsidRPr="00593BC7">
        <w:rPr>
          <w:szCs w:val="24"/>
        </w:rPr>
        <w:t xml:space="preserve"> </w:t>
      </w:r>
      <w:r>
        <w:rPr>
          <w:rFonts w:cs="Times New Roman"/>
          <w:szCs w:val="24"/>
        </w:rPr>
        <w:t xml:space="preserve">to 48% for </w:t>
      </w:r>
      <w:r w:rsidRPr="002563EB">
        <w:rPr>
          <w:szCs w:val="24"/>
        </w:rPr>
        <w:t>CsCu</w:t>
      </w:r>
      <w:r w:rsidRPr="002563EB">
        <w:rPr>
          <w:szCs w:val="24"/>
          <w:vertAlign w:val="subscript"/>
        </w:rPr>
        <w:t>2</w:t>
      </w:r>
      <w:r w:rsidRPr="002563EB">
        <w:rPr>
          <w:szCs w:val="24"/>
        </w:rPr>
        <w:t>Cl</w:t>
      </w:r>
      <w:r w:rsidRPr="002563EB">
        <w:rPr>
          <w:szCs w:val="24"/>
          <w:vertAlign w:val="subscript"/>
        </w:rPr>
        <w:t>3</w:t>
      </w:r>
      <w:r>
        <w:rPr>
          <w:szCs w:val="24"/>
        </w:rPr>
        <w:t xml:space="preserve"> discussed above.</w:t>
      </w:r>
      <w:r>
        <w:rPr>
          <w:szCs w:val="24"/>
        </w:rPr>
        <w:fldChar w:fldCharType="begin">
          <w:fldData xml:space="preserve">PEVuZE5vdGU+PENpdGU+PEF1dGhvcj5MaTwvQXV0aG9yPjxZZWFyPjIwMTg8L1llYXI+PFJlY051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</w:fldData>
        </w:fldChar>
      </w:r>
      <w:r w:rsidR="00896DC4">
        <w:rPr>
          <w:szCs w:val="24"/>
        </w:rPr>
        <w:instrText xml:space="preserve"> ADDIN EN.CITE </w:instrText>
      </w:r>
      <w:r w:rsidR="00896DC4">
        <w:rPr>
          <w:szCs w:val="24"/>
        </w:rPr>
        <w:fldChar w:fldCharType="begin">
          <w:fldData xml:space="preserve">PEVuZE5vdGU+PENpdGU+PEF1dGhvcj5MaTwvQXV0aG9yPjxZZWFyPjIwMTg8L1llYXI+PFJlY051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</w:fldData>
        </w:fldChar>
      </w:r>
      <w:r w:rsidR="00896DC4">
        <w:rPr>
          <w:szCs w:val="24"/>
        </w:rPr>
        <w:instrText xml:space="preserve"> ADDIN EN.CITE.DATA </w:instrText>
      </w:r>
      <w:r w:rsidR="00896DC4">
        <w:rPr>
          <w:szCs w:val="24"/>
        </w:rPr>
      </w:r>
      <w:r w:rsidR="00896DC4">
        <w:rPr>
          <w:szCs w:val="24"/>
        </w:rPr>
        <w:fldChar w:fldCharType="end"/>
      </w:r>
      <w:r>
        <w:rPr>
          <w:szCs w:val="24"/>
        </w:rPr>
      </w:r>
      <w:r>
        <w:rPr>
          <w:szCs w:val="24"/>
        </w:rPr>
        <w:fldChar w:fldCharType="separate"/>
      </w:r>
      <w:r w:rsidR="00896DC4" w:rsidRPr="00896DC4">
        <w:rPr>
          <w:noProof/>
          <w:szCs w:val="24"/>
          <w:vertAlign w:val="superscript"/>
        </w:rPr>
        <w:t>464-466</w:t>
      </w:r>
      <w:r>
        <w:rPr>
          <w:szCs w:val="24"/>
        </w:rPr>
        <w:fldChar w:fldCharType="end"/>
      </w:r>
      <w:r>
        <w:rPr>
          <w:szCs w:val="24"/>
        </w:rPr>
        <w:t xml:space="preserve"> </w:t>
      </w:r>
      <w:r>
        <w:rPr>
          <w:rFonts w:cs="Times New Roman"/>
          <w:color w:val="000000"/>
          <w:szCs w:val="24"/>
        </w:rPr>
        <w:t>On the other hand</w:t>
      </w:r>
      <w:r w:rsidRPr="00670256">
        <w:rPr>
          <w:rFonts w:cs="Times New Roman"/>
          <w:color w:val="000000"/>
          <w:szCs w:val="24"/>
        </w:rPr>
        <w:t xml:space="preserve">, </w:t>
      </w:r>
      <w:r>
        <w:rPr>
          <w:rFonts w:cs="Times New Roman"/>
          <w:color w:val="000000"/>
          <w:szCs w:val="24"/>
        </w:rPr>
        <w:t xml:space="preserve">the integrated PL intensity of </w:t>
      </w:r>
      <w:r w:rsidRPr="00670256">
        <w:rPr>
          <w:rFonts w:cs="Times New Roman"/>
          <w:color w:val="000000"/>
          <w:szCs w:val="24"/>
        </w:rPr>
        <w:t xml:space="preserve">the alloys </w:t>
      </w:r>
      <w:r w:rsidRPr="00670256">
        <w:rPr>
          <w:rFonts w:cs="Times New Roman"/>
          <w:szCs w:val="24"/>
        </w:rPr>
        <w:t>CsCu</w:t>
      </w:r>
      <w:r w:rsidRPr="00670256">
        <w:rPr>
          <w:rFonts w:cs="Times New Roman"/>
          <w:szCs w:val="24"/>
          <w:vertAlign w:val="subscript"/>
        </w:rPr>
        <w:t>2</w:t>
      </w:r>
      <w:r w:rsidRPr="00670256">
        <w:rPr>
          <w:rFonts w:cs="Times New Roman"/>
          <w:szCs w:val="24"/>
        </w:rPr>
        <w:t>Cl</w:t>
      </w:r>
      <w:r w:rsidRPr="00670256">
        <w:rPr>
          <w:rFonts w:cs="Times New Roman"/>
          <w:szCs w:val="24"/>
          <w:vertAlign w:val="subscript"/>
        </w:rPr>
        <w:t>1.5</w:t>
      </w:r>
      <w:r w:rsidRPr="00670256">
        <w:rPr>
          <w:rFonts w:cs="Times New Roman"/>
          <w:szCs w:val="24"/>
        </w:rPr>
        <w:t>Br</w:t>
      </w:r>
      <w:r w:rsidRPr="00670256">
        <w:rPr>
          <w:rFonts w:cs="Times New Roman"/>
          <w:szCs w:val="24"/>
          <w:vertAlign w:val="subscript"/>
        </w:rPr>
        <w:t>1</w:t>
      </w:r>
      <w:r w:rsidRPr="00E170F7">
        <w:rPr>
          <w:rFonts w:cs="Times New Roman"/>
          <w:szCs w:val="24"/>
          <w:vertAlign w:val="subscript"/>
        </w:rPr>
        <w:t>.5</w:t>
      </w:r>
      <w:r w:rsidRPr="008C4F7D">
        <w:rPr>
          <w:rFonts w:cs="Times New Roman"/>
          <w:szCs w:val="24"/>
        </w:rPr>
        <w:t xml:space="preserve"> and CsCu</w:t>
      </w:r>
      <w:r w:rsidRPr="008C4F7D">
        <w:rPr>
          <w:rFonts w:cs="Times New Roman"/>
          <w:szCs w:val="24"/>
          <w:vertAlign w:val="subscript"/>
        </w:rPr>
        <w:t>2</w:t>
      </w:r>
      <w:r w:rsidRPr="008C4F7D">
        <w:rPr>
          <w:rFonts w:cs="Times New Roman"/>
          <w:szCs w:val="24"/>
        </w:rPr>
        <w:t>Br</w:t>
      </w:r>
      <w:r w:rsidRPr="008C4F7D">
        <w:rPr>
          <w:rFonts w:cs="Times New Roman"/>
          <w:szCs w:val="24"/>
          <w:vertAlign w:val="subscript"/>
        </w:rPr>
        <w:t>1.5</w:t>
      </w:r>
      <w:r w:rsidRPr="008C4F7D">
        <w:rPr>
          <w:rFonts w:cs="Times New Roman"/>
          <w:szCs w:val="24"/>
        </w:rPr>
        <w:t>I</w:t>
      </w:r>
      <w:r w:rsidRPr="008C4F7D">
        <w:rPr>
          <w:rFonts w:cs="Times New Roman"/>
          <w:szCs w:val="24"/>
          <w:vertAlign w:val="subscript"/>
        </w:rPr>
        <w:t>1.5</w:t>
      </w:r>
      <w:r w:rsidRPr="008C4F7D">
        <w:rPr>
          <w:rFonts w:cs="Times New Roman"/>
          <w:szCs w:val="24"/>
        </w:rPr>
        <w:t xml:space="preserve">, first </w:t>
      </w:r>
      <w:r w:rsidRPr="00593BC7">
        <w:rPr>
          <w:rFonts w:cs="Times New Roman"/>
          <w:szCs w:val="24"/>
        </w:rPr>
        <w:t>increases with temperature increasing from 4 to 80 K</w:t>
      </w:r>
      <w:r w:rsidRPr="009C077A">
        <w:rPr>
          <w:rFonts w:cs="Times New Roman"/>
          <w:szCs w:val="24"/>
        </w:rPr>
        <w:t>, then decreases at higher temperature</w:t>
      </w:r>
      <w:r w:rsidRPr="006F6451">
        <w:rPr>
          <w:rFonts w:cs="Times New Roman"/>
          <w:szCs w:val="24"/>
        </w:rPr>
        <w:t xml:space="preserve"> (Figure </w:t>
      </w:r>
      <w:r w:rsidR="00EB49AD">
        <w:rPr>
          <w:rFonts w:cs="Times New Roman"/>
          <w:szCs w:val="24"/>
        </w:rPr>
        <w:t>5</w:t>
      </w:r>
      <w:r>
        <w:rPr>
          <w:rFonts w:cs="Times New Roman"/>
          <w:szCs w:val="24"/>
        </w:rPr>
        <w:t>9</w:t>
      </w:r>
      <w:r w:rsidRPr="006F6451">
        <w:rPr>
          <w:rFonts w:cs="Times New Roman"/>
          <w:szCs w:val="24"/>
        </w:rPr>
        <w:t xml:space="preserve">c). </w:t>
      </w:r>
      <w:r w:rsidRPr="00593BC7">
        <w:rPr>
          <w:rFonts w:cs="Times New Roman"/>
          <w:szCs w:val="24"/>
        </w:rPr>
        <w:t xml:space="preserve">The initial increase of PL intensity with temperature </w:t>
      </w:r>
      <w:r>
        <w:rPr>
          <w:rFonts w:cs="Times New Roman"/>
          <w:szCs w:val="24"/>
        </w:rPr>
        <w:t>is termed</w:t>
      </w:r>
      <w:r w:rsidRPr="00593BC7">
        <w:rPr>
          <w:rFonts w:cs="Times New Roman"/>
          <w:szCs w:val="24"/>
        </w:rPr>
        <w:t xml:space="preserve"> “negative thermal quenching”</w:t>
      </w:r>
      <w:r w:rsidRPr="009C077A">
        <w:rPr>
          <w:rFonts w:cs="Times New Roman"/>
          <w:szCs w:val="24"/>
        </w:rPr>
        <w:fldChar w:fldCharType="begin"/>
      </w:r>
      <w:r w:rsidR="00896DC4">
        <w:rPr>
          <w:rFonts w:cs="Times New Roman"/>
          <w:szCs w:val="24"/>
        </w:rPr>
        <w:instrText xml:space="preserve"> ADDIN EN.CITE &lt;EndNote&gt;&lt;Cite&gt;&lt;Author&gt;Shibata&lt;/Author&gt;&lt;Year&gt;1998&lt;/Year&gt;&lt;RecNum&gt;2324&lt;/RecNum&gt;&lt;DisplayText&gt;&lt;style face="superscript"&gt;467&lt;/style&gt;&lt;/DisplayText&gt;&lt;record&gt;&lt;rec-number&gt;2324&lt;/rec-number&gt;&lt;foreign-keys&gt;&lt;key app="EN" db-id="fzds0d9x4pav0teer07p9vx59ws5zz2z522d" timestamp="1553190597"&gt;2324&lt;/key&gt;&lt;/foreign-keys&gt;&lt;ref-type name="Journal Article"&gt;17&lt;/ref-type&gt;&lt;contributors&gt;&lt;authors&gt;&lt;author&gt;Shibata, Hajime&lt;/author&gt;&lt;/authors&gt;&lt;/contributors&gt;&lt;titles&gt;&lt;title&gt;Negative Thermal Quenching Curves in Photoluminescence of Solids&lt;/title&gt;&lt;secondary-title&gt;Jpn. J. Appl. Phys.&lt;/secondary-title&gt;&lt;/titles&gt;&lt;periodical&gt;&lt;full-title&gt;Jpn. J. Appl. Phys.&lt;/full-title&gt;&lt;/periodical&gt;&lt;pages&gt;550-553&lt;/pages&gt;&lt;volume&gt;37&lt;/volume&gt;&lt;number&gt;Part 1, No. 2&lt;/number&gt;&lt;dates&gt;&lt;year&gt;1998&lt;/year&gt;&lt;pub-dates&gt;&lt;date&gt;1998/02/15&lt;/date&gt;&lt;/pub-dates&gt;&lt;/dates&gt;&lt;publisher&gt;Japan Society of Applied Physics&lt;/publisher&gt;&lt;isbn&gt;0021-4922&amp;#xD;1347-4065&lt;/isbn&gt;&lt;urls&gt;&lt;related-urls&gt;&lt;url&gt;http://dx.doi.org/10.1143/JJAP.37.550&lt;/url&gt;&lt;/related-urls&gt;&lt;/urls&gt;&lt;electronic-resource-num&gt;10.1143/jjap.37.550&lt;/electronic-resource-num&gt;&lt;/record&gt;&lt;/Cite&gt;&lt;/EndNote&gt;</w:instrText>
      </w:r>
      <w:r w:rsidRPr="009C077A">
        <w:rPr>
          <w:rFonts w:cs="Times New Roman"/>
          <w:szCs w:val="24"/>
        </w:rPr>
        <w:fldChar w:fldCharType="separate"/>
      </w:r>
      <w:r w:rsidR="00896DC4" w:rsidRPr="00896DC4">
        <w:rPr>
          <w:rFonts w:cs="Times New Roman"/>
          <w:noProof/>
          <w:szCs w:val="24"/>
          <w:vertAlign w:val="superscript"/>
        </w:rPr>
        <w:t>467</w:t>
      </w:r>
      <w:r w:rsidRPr="009C077A">
        <w:rPr>
          <w:rFonts w:cs="Times New Roman"/>
          <w:szCs w:val="24"/>
        </w:rPr>
        <w:fldChar w:fldCharType="end"/>
      </w:r>
      <w:r w:rsidRPr="00593BC7">
        <w:rPr>
          <w:rFonts w:cs="Times New Roman"/>
          <w:szCs w:val="24"/>
        </w:rPr>
        <w:t xml:space="preserve"> and </w:t>
      </w:r>
      <w:r>
        <w:rPr>
          <w:rFonts w:cs="Times New Roman"/>
          <w:szCs w:val="24"/>
        </w:rPr>
        <w:t>h</w:t>
      </w:r>
      <w:r w:rsidRPr="00593BC7">
        <w:rPr>
          <w:rFonts w:cs="Times New Roman"/>
          <w:szCs w:val="24"/>
        </w:rPr>
        <w:t xml:space="preserve">as </w:t>
      </w:r>
      <w:r>
        <w:rPr>
          <w:rFonts w:cs="Times New Roman"/>
          <w:szCs w:val="24"/>
        </w:rPr>
        <w:t xml:space="preserve">been </w:t>
      </w:r>
      <w:r w:rsidRPr="00593BC7">
        <w:rPr>
          <w:rFonts w:cs="Times New Roman"/>
          <w:szCs w:val="24"/>
        </w:rPr>
        <w:t xml:space="preserve">observed in </w:t>
      </w:r>
      <w:r w:rsidRPr="009C077A">
        <w:rPr>
          <w:rFonts w:cs="Times New Roman"/>
          <w:szCs w:val="24"/>
        </w:rPr>
        <w:t>semiconductors,</w:t>
      </w:r>
      <w:r w:rsidRPr="009C077A">
        <w:rPr>
          <w:rFonts w:cs="Times New Roman"/>
          <w:szCs w:val="24"/>
        </w:rPr>
        <w:fldChar w:fldCharType="begin">
          <w:fldData xml:space="preserve">PEVuZE5vdGU+PENpdGU+PEF1dGhvcj5DaGVuPC9BdXRob3I+PFllYXI+MjAxNzwvWWVhcj48UmVj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PEVuZE5vdGU+PENpdGU+PEF1dGhvcj5DaGVuPC9BdXRob3I+PFllYXI+MjAxNzwvWWVhcj48UmVj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9C077A">
        <w:rPr>
          <w:rFonts w:cs="Times New Roman"/>
          <w:szCs w:val="24"/>
        </w:rPr>
      </w:r>
      <w:r w:rsidRPr="009C077A">
        <w:rPr>
          <w:rFonts w:cs="Times New Roman"/>
          <w:szCs w:val="24"/>
        </w:rPr>
        <w:fldChar w:fldCharType="separate"/>
      </w:r>
      <w:r w:rsidR="00896DC4" w:rsidRPr="00896DC4">
        <w:rPr>
          <w:rFonts w:cs="Times New Roman"/>
          <w:noProof/>
          <w:szCs w:val="24"/>
          <w:vertAlign w:val="superscript"/>
        </w:rPr>
        <w:t>468-469</w:t>
      </w:r>
      <w:r w:rsidRPr="009C077A">
        <w:rPr>
          <w:rFonts w:cs="Times New Roman"/>
          <w:szCs w:val="24"/>
        </w:rPr>
        <w:fldChar w:fldCharType="end"/>
      </w:r>
      <w:r w:rsidRPr="009C077A">
        <w:rPr>
          <w:rFonts w:cs="Times New Roman"/>
          <w:szCs w:val="24"/>
        </w:rPr>
        <w:t xml:space="preserve"> and attributed to </w:t>
      </w:r>
      <w:r w:rsidRPr="00593BC7">
        <w:rPr>
          <w:szCs w:val="24"/>
        </w:rPr>
        <w:t>phonon-assisted nonradiative recombination.</w:t>
      </w:r>
      <w:r w:rsidRPr="009C077A">
        <w:rPr>
          <w:szCs w:val="24"/>
        </w:rPr>
        <w:t xml:space="preserve"> These data</w:t>
      </w:r>
      <w:r w:rsidRPr="002F69A8">
        <w:rPr>
          <w:szCs w:val="24"/>
        </w:rPr>
        <w:t xml:space="preserve"> </w:t>
      </w:r>
      <w:r w:rsidRPr="009C077A">
        <w:rPr>
          <w:szCs w:val="24"/>
        </w:rPr>
        <w:t>can be ref</w:t>
      </w:r>
      <w:r w:rsidRPr="006F6451">
        <w:rPr>
          <w:szCs w:val="24"/>
        </w:rPr>
        <w:t xml:space="preserve">ined using </w:t>
      </w:r>
      <w:r>
        <w:rPr>
          <w:szCs w:val="24"/>
        </w:rPr>
        <w:t>the</w:t>
      </w:r>
      <w:r w:rsidRPr="006F6451">
        <w:rPr>
          <w:szCs w:val="24"/>
        </w:rPr>
        <w:t xml:space="preserve"> Shibata</w:t>
      </w:r>
      <w:r>
        <w:rPr>
          <w:szCs w:val="24"/>
        </w:rPr>
        <w:t xml:space="preserve"> model</w:t>
      </w:r>
      <w:r w:rsidRPr="006F6451">
        <w:rPr>
          <w:szCs w:val="24"/>
        </w:rPr>
        <w:t>,</w:t>
      </w:r>
      <w:r w:rsidRPr="009C077A">
        <w:rPr>
          <w:szCs w:val="24"/>
        </w:rPr>
        <w:fldChar w:fldCharType="begin"/>
      </w:r>
      <w:r w:rsidR="00896DC4">
        <w:rPr>
          <w:szCs w:val="24"/>
        </w:rPr>
        <w:instrText xml:space="preserve"> ADDIN EN.CITE &lt;EndNote&gt;&lt;Cite&gt;&lt;Author&gt;Shibata&lt;/Author&gt;&lt;Year&gt;1998&lt;/Year&gt;&lt;RecNum&gt;2324&lt;/RecNum&gt;&lt;DisplayText&gt;&lt;style face="superscript"&gt;467&lt;/style&gt;&lt;/DisplayText&gt;&lt;record&gt;&lt;rec-number&gt;2324&lt;/rec-number&gt;&lt;foreign-keys&gt;&lt;key app="EN" db-id="fzds0d9x4pav0teer07p9vx59ws5zz2z522d" timestamp="1553190597"&gt;2324&lt;/key&gt;&lt;/foreign-keys&gt;&lt;ref-type name="Journal Article"&gt;17&lt;/ref-type&gt;&lt;contributors&gt;&lt;authors&gt;&lt;author&gt;Shibata, Hajime&lt;/author&gt;&lt;/authors&gt;&lt;/contributors&gt;&lt;titles&gt;&lt;title&gt;Negative Thermal Quenching Curves in Photoluminescence of Solids&lt;/title&gt;&lt;secondary-title&gt;Jpn. J. Appl. Phys.&lt;/secondary-title&gt;&lt;/titles&gt;&lt;periodical&gt;&lt;full-title&gt;Jpn. J. Appl. Phys.&lt;/full-title&gt;&lt;/periodical&gt;&lt;pages&gt;550-553&lt;/pages&gt;&lt;volume&gt;37&lt;/volume&gt;&lt;number&gt;Part 1, No. 2&lt;/number&gt;&lt;dates&gt;&lt;year&gt;1998&lt;/year&gt;&lt;pub-dates&gt;&lt;date&gt;1998/02/15&lt;/date&gt;&lt;/pub-dates&gt;&lt;/dates&gt;&lt;publisher&gt;Japan Society of Applied Physics&lt;/publisher&gt;&lt;isbn&gt;0021-4922&amp;#xD;1347-4065&lt;/isbn&gt;&lt;urls&gt;&lt;related-urls&gt;&lt;url&gt;http://dx.doi.org/10.1143/JJAP.37.550&lt;/url&gt;&lt;/related-urls&gt;&lt;/urls&gt;&lt;electronic-resource-num&gt;10.1143/jjap.37.550&lt;/electronic-resource-num&gt;&lt;/record&gt;&lt;/Cite&gt;&lt;/EndNote&gt;</w:instrText>
      </w:r>
      <w:r w:rsidRPr="009C077A">
        <w:rPr>
          <w:szCs w:val="24"/>
        </w:rPr>
        <w:fldChar w:fldCharType="separate"/>
      </w:r>
      <w:r w:rsidR="00896DC4" w:rsidRPr="00896DC4">
        <w:rPr>
          <w:noProof/>
          <w:szCs w:val="24"/>
          <w:vertAlign w:val="superscript"/>
        </w:rPr>
        <w:t>467</w:t>
      </w:r>
      <w:r w:rsidRPr="009C077A">
        <w:rPr>
          <w:szCs w:val="24"/>
        </w:rPr>
        <w:fldChar w:fldCharType="end"/>
      </w:r>
      <w:r w:rsidRPr="009C077A">
        <w:rPr>
          <w:szCs w:val="24"/>
        </w:rPr>
        <w:t xml:space="preserve"> </w:t>
      </w:r>
      <w:r>
        <w:rPr>
          <w:szCs w:val="24"/>
        </w:rPr>
        <w:t>which</w:t>
      </w:r>
      <w:r w:rsidRPr="009C077A">
        <w:rPr>
          <w:szCs w:val="24"/>
        </w:rPr>
        <w:t xml:space="preserve"> involves</w:t>
      </w:r>
      <w:r w:rsidRPr="00593BC7">
        <w:rPr>
          <w:szCs w:val="24"/>
        </w:rPr>
        <w:t xml:space="preserve"> two competing p</w:t>
      </w:r>
      <w:r>
        <w:rPr>
          <w:szCs w:val="24"/>
        </w:rPr>
        <w:t>rocesses:</w:t>
      </w:r>
      <w:r w:rsidRPr="00593BC7">
        <w:rPr>
          <w:szCs w:val="24"/>
        </w:rPr>
        <w:t xml:space="preserve"> the quenching of the PL intensity with increasing temperature due to thermal dissociation of the electron-hole pair and the subsequent decrease of the exciton population</w:t>
      </w:r>
      <w:r>
        <w:rPr>
          <w:szCs w:val="24"/>
        </w:rPr>
        <w:t>, and</w:t>
      </w:r>
      <w:r w:rsidRPr="0044338C">
        <w:rPr>
          <w:szCs w:val="24"/>
        </w:rPr>
        <w:t xml:space="preserve"> negative thermal</w:t>
      </w:r>
      <w:r>
        <w:rPr>
          <w:szCs w:val="24"/>
        </w:rPr>
        <w:t xml:space="preserve"> </w:t>
      </w:r>
      <w:r w:rsidRPr="0044338C">
        <w:rPr>
          <w:szCs w:val="24"/>
        </w:rPr>
        <w:t>quenching due</w:t>
      </w:r>
      <w:r w:rsidRPr="00E31848">
        <w:rPr>
          <w:szCs w:val="24"/>
        </w:rPr>
        <w:t xml:space="preserve"> </w:t>
      </w:r>
      <w:r w:rsidRPr="0044338C">
        <w:rPr>
          <w:szCs w:val="24"/>
        </w:rPr>
        <w:t xml:space="preserve">to the thermal excitation of low-energy </w:t>
      </w:r>
      <w:r w:rsidRPr="0044338C">
        <w:rPr>
          <w:szCs w:val="24"/>
        </w:rPr>
        <w:lastRenderedPageBreak/>
        <w:t>nonradiative STEs states towards the higher energy radiative STE</w:t>
      </w:r>
      <w:r>
        <w:rPr>
          <w:szCs w:val="24"/>
        </w:rPr>
        <w:t>s</w:t>
      </w:r>
      <w:r w:rsidRPr="0044338C">
        <w:rPr>
          <w:szCs w:val="24"/>
        </w:rPr>
        <w:t xml:space="preserve"> state</w:t>
      </w:r>
      <w:r>
        <w:rPr>
          <w:szCs w:val="24"/>
        </w:rPr>
        <w:t>s</w:t>
      </w:r>
      <w:r w:rsidRPr="0044338C">
        <w:rPr>
          <w:szCs w:val="24"/>
        </w:rPr>
        <w:t xml:space="preserve"> responsible for the</w:t>
      </w:r>
      <w:r>
        <w:rPr>
          <w:szCs w:val="24"/>
        </w:rPr>
        <w:t xml:space="preserve"> quenching of the</w:t>
      </w:r>
      <w:r w:rsidRPr="0044338C">
        <w:rPr>
          <w:szCs w:val="24"/>
        </w:rPr>
        <w:t xml:space="preserve"> PL of the two alloys</w:t>
      </w:r>
      <w:r>
        <w:rPr>
          <w:szCs w:val="24"/>
        </w:rPr>
        <w:t xml:space="preserve">, </w:t>
      </w:r>
      <w:r w:rsidRPr="009C077A">
        <w:rPr>
          <w:szCs w:val="24"/>
        </w:rPr>
        <w:t>CsCu</w:t>
      </w:r>
      <w:r w:rsidRPr="009C077A">
        <w:rPr>
          <w:szCs w:val="24"/>
          <w:vertAlign w:val="subscript"/>
        </w:rPr>
        <w:t>2</w:t>
      </w:r>
      <w:r w:rsidRPr="009C077A">
        <w:rPr>
          <w:szCs w:val="24"/>
        </w:rPr>
        <w:t>Br</w:t>
      </w:r>
      <w:r w:rsidRPr="009C077A">
        <w:rPr>
          <w:szCs w:val="24"/>
          <w:vertAlign w:val="subscript"/>
        </w:rPr>
        <w:t>1.5</w:t>
      </w:r>
      <w:r w:rsidRPr="009C077A">
        <w:rPr>
          <w:szCs w:val="24"/>
        </w:rPr>
        <w:t>I</w:t>
      </w:r>
      <w:r w:rsidRPr="009C077A">
        <w:rPr>
          <w:szCs w:val="24"/>
          <w:vertAlign w:val="subscript"/>
        </w:rPr>
        <w:t>1.5</w:t>
      </w:r>
      <w:r w:rsidRPr="0044338C">
        <w:rPr>
          <w:szCs w:val="24"/>
        </w:rPr>
        <w:t xml:space="preserve"> and </w:t>
      </w:r>
      <w:r w:rsidRPr="009C077A">
        <w:rPr>
          <w:szCs w:val="24"/>
        </w:rPr>
        <w:t>CsCu</w:t>
      </w:r>
      <w:r w:rsidRPr="009C077A">
        <w:rPr>
          <w:szCs w:val="24"/>
          <w:vertAlign w:val="subscript"/>
        </w:rPr>
        <w:t>2</w:t>
      </w:r>
      <w:r w:rsidRPr="009C077A">
        <w:rPr>
          <w:szCs w:val="24"/>
        </w:rPr>
        <w:t>Br</w:t>
      </w:r>
      <w:r w:rsidRPr="009C077A">
        <w:rPr>
          <w:szCs w:val="24"/>
          <w:vertAlign w:val="subscript"/>
        </w:rPr>
        <w:t>1.5</w:t>
      </w:r>
      <w:r w:rsidRPr="009C077A">
        <w:rPr>
          <w:szCs w:val="24"/>
        </w:rPr>
        <w:t>I</w:t>
      </w:r>
      <w:r w:rsidRPr="009C077A">
        <w:rPr>
          <w:szCs w:val="24"/>
          <w:vertAlign w:val="subscript"/>
        </w:rPr>
        <w:t>1.5</w:t>
      </w:r>
      <w:r w:rsidRPr="0044338C">
        <w:rPr>
          <w:szCs w:val="24"/>
        </w:rPr>
        <w:t>.</w:t>
      </w:r>
    </w:p>
    <w:p w14:paraId="1403A4D9" w14:textId="77777777" w:rsidR="00C34675" w:rsidRDefault="00D04378" w:rsidP="00AE24B5">
      <w:pPr>
        <w:pStyle w:val="TAMainText"/>
        <w:keepNext/>
        <w:ind w:firstLine="0"/>
        <w:jc w:val="center"/>
      </w:pPr>
      <w:r>
        <w:rPr>
          <w:noProof/>
        </w:rPr>
        <w:drawing>
          <wp:inline distT="0" distB="0" distL="0" distR="0" wp14:anchorId="16727EF6" wp14:editId="106A48A6">
            <wp:extent cx="5608320" cy="5214620"/>
            <wp:effectExtent l="0" t="0" r="0" b="5080"/>
            <wp:docPr id="248" name="Picture 248"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7-tempdepall.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608320" cy="5214620"/>
                    </a:xfrm>
                    <a:prstGeom prst="rect">
                      <a:avLst/>
                    </a:prstGeom>
                  </pic:spPr>
                </pic:pic>
              </a:graphicData>
            </a:graphic>
          </wp:inline>
        </w:drawing>
      </w:r>
    </w:p>
    <w:p w14:paraId="1A8FC3AC" w14:textId="3B398E6D" w:rsidR="00D04378" w:rsidRPr="00C34675" w:rsidRDefault="00C34675" w:rsidP="00CE3348">
      <w:pPr>
        <w:pStyle w:val="FigureCaption"/>
        <w:jc w:val="both"/>
        <w:rPr>
          <w:b w:val="0"/>
          <w:bCs/>
        </w:rPr>
      </w:pPr>
      <w:bookmarkStart w:id="182" w:name="_Toc15232662"/>
      <w:r>
        <w:t xml:space="preserve">Figure </w:t>
      </w:r>
      <w:r>
        <w:fldChar w:fldCharType="begin"/>
      </w:r>
      <w:r>
        <w:instrText xml:space="preserve"> SEQ Figure \* ARABIC </w:instrText>
      </w:r>
      <w:r>
        <w:fldChar w:fldCharType="separate"/>
      </w:r>
      <w:r w:rsidR="00F21648">
        <w:t>60</w:t>
      </w:r>
      <w:r>
        <w:fldChar w:fldCharType="end"/>
      </w:r>
      <w:r>
        <w:t xml:space="preserve">. </w:t>
      </w:r>
      <w:r w:rsidRPr="00C34675">
        <w:rPr>
          <w:b w:val="0"/>
          <w:bCs/>
        </w:rPr>
        <w:t>Temperature dependence PL of (a) CsCu</w:t>
      </w:r>
      <w:r w:rsidRPr="00C34675">
        <w:rPr>
          <w:b w:val="0"/>
          <w:bCs/>
          <w:vertAlign w:val="subscript"/>
        </w:rPr>
        <w:t>2</w:t>
      </w:r>
      <w:r w:rsidRPr="00C34675">
        <w:rPr>
          <w:b w:val="0"/>
          <w:bCs/>
        </w:rPr>
        <w:t>Cl</w:t>
      </w:r>
      <w:r w:rsidRPr="00C34675">
        <w:rPr>
          <w:b w:val="0"/>
          <w:bCs/>
          <w:vertAlign w:val="subscript"/>
        </w:rPr>
        <w:t>1.5</w:t>
      </w:r>
      <w:r w:rsidRPr="00C34675">
        <w:rPr>
          <w:b w:val="0"/>
          <w:bCs/>
        </w:rPr>
        <w:t>Br</w:t>
      </w:r>
      <w:r w:rsidRPr="00C34675">
        <w:rPr>
          <w:b w:val="0"/>
          <w:bCs/>
          <w:vertAlign w:val="subscript"/>
        </w:rPr>
        <w:t>1.5</w:t>
      </w:r>
      <w:r w:rsidRPr="00C34675">
        <w:rPr>
          <w:b w:val="0"/>
          <w:bCs/>
        </w:rPr>
        <w:t>, (b) CsCu</w:t>
      </w:r>
      <w:r w:rsidRPr="00C34675">
        <w:rPr>
          <w:b w:val="0"/>
          <w:bCs/>
          <w:vertAlign w:val="subscript"/>
        </w:rPr>
        <w:t>2</w:t>
      </w:r>
      <w:r w:rsidRPr="00C34675">
        <w:rPr>
          <w:b w:val="0"/>
          <w:bCs/>
        </w:rPr>
        <w:t>Br</w:t>
      </w:r>
      <w:r w:rsidRPr="00C34675">
        <w:rPr>
          <w:b w:val="0"/>
          <w:bCs/>
          <w:vertAlign w:val="subscript"/>
        </w:rPr>
        <w:t>3</w:t>
      </w:r>
      <w:r w:rsidRPr="00C34675">
        <w:rPr>
          <w:b w:val="0"/>
          <w:bCs/>
        </w:rPr>
        <w:t>, (c) CsCu</w:t>
      </w:r>
      <w:r w:rsidRPr="00C34675">
        <w:rPr>
          <w:b w:val="0"/>
          <w:bCs/>
          <w:vertAlign w:val="subscript"/>
        </w:rPr>
        <w:t>2</w:t>
      </w:r>
      <w:r w:rsidRPr="00C34675">
        <w:rPr>
          <w:b w:val="0"/>
          <w:bCs/>
        </w:rPr>
        <w:t>Br</w:t>
      </w:r>
      <w:r w:rsidRPr="00C34675">
        <w:rPr>
          <w:b w:val="0"/>
          <w:bCs/>
          <w:vertAlign w:val="subscript"/>
        </w:rPr>
        <w:t>1.5</w:t>
      </w:r>
      <w:r w:rsidRPr="00C34675">
        <w:rPr>
          <w:b w:val="0"/>
          <w:bCs/>
        </w:rPr>
        <w:t>I</w:t>
      </w:r>
      <w:r w:rsidRPr="00C34675">
        <w:rPr>
          <w:b w:val="0"/>
          <w:bCs/>
          <w:vertAlign w:val="subscript"/>
        </w:rPr>
        <w:t>1.5</w:t>
      </w:r>
      <w:r w:rsidRPr="00C34675">
        <w:rPr>
          <w:b w:val="0"/>
          <w:bCs/>
        </w:rPr>
        <w:t>, and (d) CsCu</w:t>
      </w:r>
      <w:r w:rsidRPr="00C34675">
        <w:rPr>
          <w:b w:val="0"/>
          <w:bCs/>
          <w:vertAlign w:val="subscript"/>
        </w:rPr>
        <w:t>2</w:t>
      </w:r>
      <w:r w:rsidRPr="00C34675">
        <w:rPr>
          <w:b w:val="0"/>
          <w:bCs/>
        </w:rPr>
        <w:t>I</w:t>
      </w:r>
      <w:r w:rsidRPr="00C34675">
        <w:rPr>
          <w:b w:val="0"/>
          <w:bCs/>
          <w:vertAlign w:val="subscript"/>
        </w:rPr>
        <w:t>3</w:t>
      </w:r>
      <w:r w:rsidRPr="00C34675">
        <w:rPr>
          <w:b w:val="0"/>
          <w:bCs/>
        </w:rPr>
        <w:t>, under 325 nm irradiation. CsCu</w:t>
      </w:r>
      <w:r w:rsidRPr="00C34675">
        <w:rPr>
          <w:b w:val="0"/>
          <w:bCs/>
          <w:vertAlign w:val="subscript"/>
        </w:rPr>
        <w:t>2</w:t>
      </w:r>
      <w:r w:rsidRPr="00C34675">
        <w:rPr>
          <w:b w:val="0"/>
          <w:bCs/>
        </w:rPr>
        <w:t>Cl</w:t>
      </w:r>
      <w:r w:rsidRPr="00C34675">
        <w:rPr>
          <w:b w:val="0"/>
          <w:bCs/>
          <w:vertAlign w:val="subscript"/>
        </w:rPr>
        <w:t>3</w:t>
      </w:r>
      <w:r w:rsidRPr="00C34675">
        <w:rPr>
          <w:b w:val="0"/>
          <w:bCs/>
        </w:rPr>
        <w:t xml:space="preserve"> is shown in Figure 59.</w:t>
      </w:r>
      <w:bookmarkEnd w:id="182"/>
    </w:p>
    <w:p w14:paraId="2D820ACB" w14:textId="77777777" w:rsidR="00D04378" w:rsidRDefault="00D04378" w:rsidP="00CE3348">
      <w:pPr>
        <w:spacing w:line="480" w:lineRule="auto"/>
        <w:jc w:val="both"/>
        <w:rPr>
          <w:rFonts w:cs="Times New Roman"/>
          <w:szCs w:val="24"/>
        </w:rPr>
      </w:pPr>
    </w:p>
    <w:p w14:paraId="70E4D7D9" w14:textId="5F110C59" w:rsidR="00D04378" w:rsidRPr="00B24C77" w:rsidRDefault="00D04378" w:rsidP="00CE3348">
      <w:pPr>
        <w:autoSpaceDE w:val="0"/>
        <w:autoSpaceDN w:val="0"/>
        <w:adjustRightInd w:val="0"/>
        <w:spacing w:line="480" w:lineRule="auto"/>
        <w:ind w:firstLine="720"/>
        <w:jc w:val="both"/>
        <w:rPr>
          <w:szCs w:val="24"/>
        </w:rPr>
      </w:pPr>
      <w:r>
        <w:rPr>
          <w:szCs w:val="24"/>
        </w:rPr>
        <w:t>In addition</w:t>
      </w:r>
      <w:r w:rsidRPr="00593BC7">
        <w:rPr>
          <w:szCs w:val="24"/>
        </w:rPr>
        <w:t>, detrapping of the excitons, from STEs to free excitons states, may also lead to thermal quenching of the PL emission.</w:t>
      </w:r>
      <w:r w:rsidRPr="00593BC7">
        <w:rPr>
          <w:szCs w:val="24"/>
        </w:rPr>
        <w:fldChar w:fldCharType="begin"/>
      </w:r>
      <w:r w:rsidR="00896DC4">
        <w:rPr>
          <w:szCs w:val="24"/>
        </w:rPr>
        <w:instrText xml:space="preserve"> ADDIN EN.CITE &lt;EndNote&gt;&lt;Cite&gt;&lt;Author&gt;Smith&lt;/Author&gt;&lt;Year&gt;2017&lt;/Year&gt;&lt;RecNum&gt;1798&lt;/RecNum&gt;&lt;DisplayText&gt;&lt;style face="superscript"&gt;301&lt;/style&gt;&lt;/DisplayText&gt;&lt;record&gt;&lt;rec-number&gt;1798&lt;/rec-number&gt;&lt;foreign-keys&gt;&lt;key app="EN" db-id="fzds0d9x4pav0teer07p9vx59ws5zz2z522d" timestamp="1525416450"&gt;1798&lt;/key&gt;&lt;/foreign-keys&gt;&lt;ref-type name="Journal Article"&gt;17&lt;/ref-type&gt;&lt;contributors&gt;&lt;authors&gt;&lt;author&gt;Smith, M. D.&lt;/author&gt;&lt;author&gt;Jaffe, A.&lt;/author&gt;&lt;author&gt;Dohner, E. R.&lt;/author&gt;&lt;author&gt;Lindenberg, A. M.&lt;/author&gt;&lt;author&gt;Karunadasa, H. I.&lt;/author&gt;&lt;/authors&gt;&lt;/contributors&gt;&lt;titles&gt;&lt;title&gt;Structural Origins of Broadband Emission from Layered Pb–Br Hybrid Perovskites&lt;/title&gt;&lt;secondary-title&gt;Chem. Sci.&lt;/secondary-title&gt;&lt;/titles&gt;&lt;periodical&gt;&lt;full-title&gt;Chem. Sci.&lt;/full-title&gt;&lt;/periodical&gt;&lt;pages&gt;4497&lt;/pages&gt;&lt;volume&gt;8&lt;/volume&gt;&lt;dates&gt;&lt;year&gt;2017&lt;/year&gt;&lt;/dates&gt;&lt;urls&gt;&lt;/urls&gt;&lt;/record&gt;&lt;/Cite&gt;&lt;/EndNote&gt;</w:instrText>
      </w:r>
      <w:r w:rsidRPr="00593BC7">
        <w:rPr>
          <w:szCs w:val="24"/>
        </w:rPr>
        <w:fldChar w:fldCharType="separate"/>
      </w:r>
      <w:r w:rsidR="00896DC4" w:rsidRPr="00896DC4">
        <w:rPr>
          <w:noProof/>
          <w:szCs w:val="24"/>
          <w:vertAlign w:val="superscript"/>
        </w:rPr>
        <w:t>301</w:t>
      </w:r>
      <w:r w:rsidRPr="00593BC7">
        <w:rPr>
          <w:szCs w:val="24"/>
        </w:rPr>
        <w:fldChar w:fldCharType="end"/>
      </w:r>
      <w:r w:rsidRPr="00593BC7">
        <w:rPr>
          <w:szCs w:val="24"/>
        </w:rPr>
        <w:t xml:space="preserve"> </w:t>
      </w:r>
      <w:r>
        <w:rPr>
          <w:szCs w:val="24"/>
        </w:rPr>
        <w:t>To account for this</w:t>
      </w:r>
      <w:r w:rsidRPr="00593BC7">
        <w:rPr>
          <w:szCs w:val="24"/>
        </w:rPr>
        <w:t xml:space="preserve">, we consider two activation </w:t>
      </w:r>
      <w:r w:rsidRPr="00593BC7">
        <w:rPr>
          <w:szCs w:val="24"/>
        </w:rPr>
        <w:lastRenderedPageBreak/>
        <w:t>energies for the thermal quenching process</w:t>
      </w:r>
      <w:r>
        <w:rPr>
          <w:szCs w:val="24"/>
        </w:rPr>
        <w:t xml:space="preserve">. </w:t>
      </w:r>
      <w:r w:rsidRPr="00593BC7">
        <w:rPr>
          <w:szCs w:val="24"/>
        </w:rPr>
        <w:t xml:space="preserve">Therefore, </w:t>
      </w:r>
      <w:r w:rsidRPr="00593BC7">
        <w:rPr>
          <w:bCs/>
          <w:szCs w:val="24"/>
        </w:rPr>
        <w:t>the temperature dependence PL intensity is given by</w:t>
      </w:r>
      <w:r w:rsidRPr="009C077A">
        <w:rPr>
          <w:szCs w:val="24"/>
        </w:rPr>
        <w:t>,</w:t>
      </w:r>
    </w:p>
    <w:tbl>
      <w:tblPr>
        <w:tblW w:w="9090" w:type="dxa"/>
        <w:tblLook w:val="04A0" w:firstRow="1" w:lastRow="0" w:firstColumn="1" w:lastColumn="0" w:noHBand="0" w:noVBand="1"/>
      </w:tblPr>
      <w:tblGrid>
        <w:gridCol w:w="265"/>
        <w:gridCol w:w="8209"/>
        <w:gridCol w:w="616"/>
      </w:tblGrid>
      <w:tr w:rsidR="00D04378" w14:paraId="42320EAB" w14:textId="77777777" w:rsidTr="00407DB9">
        <w:tc>
          <w:tcPr>
            <w:tcW w:w="270" w:type="dxa"/>
          </w:tcPr>
          <w:p w14:paraId="16399253" w14:textId="77777777" w:rsidR="00D04378" w:rsidRDefault="00D04378" w:rsidP="00CE3348">
            <w:pPr>
              <w:spacing w:line="480" w:lineRule="auto"/>
              <w:jc w:val="both"/>
              <w:rPr>
                <w:rFonts w:eastAsiaTheme="minorEastAsia"/>
              </w:rPr>
            </w:pPr>
          </w:p>
        </w:tc>
        <w:tc>
          <w:tcPr>
            <w:tcW w:w="8550" w:type="dxa"/>
            <w:vAlign w:val="center"/>
          </w:tcPr>
          <w:p w14:paraId="39AF429C" w14:textId="77777777" w:rsidR="00D04378" w:rsidRDefault="00D04378" w:rsidP="00CE3348">
            <w:pPr>
              <w:spacing w:line="480" w:lineRule="auto"/>
              <w:jc w:val="both"/>
              <w:rPr>
                <w:rFonts w:eastAsiaTheme="minorEastAsia"/>
              </w:rPr>
            </w:pPr>
            <m:oMathPara>
              <m:oMath>
                <m:r>
                  <w:rPr>
                    <w:rFonts w:ascii="Cambria Math" w:hAnsi="Cambria Math"/>
                    <w:szCs w:val="24"/>
                  </w:rPr>
                  <m:t>I</m:t>
                </m:r>
                <m:d>
                  <m:dPr>
                    <m:ctrlPr>
                      <w:rPr>
                        <w:rFonts w:ascii="Cambria Math" w:hAnsi="Cambria Math"/>
                        <w:i/>
                        <w:szCs w:val="24"/>
                      </w:rPr>
                    </m:ctrlPr>
                  </m:dPr>
                  <m:e>
                    <m:r>
                      <w:rPr>
                        <w:rFonts w:ascii="Cambria Math" w:hAnsi="Cambria Math"/>
                        <w:szCs w:val="24"/>
                      </w:rPr>
                      <m:t>T</m:t>
                    </m:r>
                  </m:e>
                </m:d>
                <m:r>
                  <w:rPr>
                    <w:rFonts w:ascii="Cambria Math" w:hAnsi="Cambria Math"/>
                    <w:szCs w:val="24"/>
                  </w:rPr>
                  <m:t>=</m:t>
                </m:r>
                <m:sSub>
                  <m:sSubPr>
                    <m:ctrlPr>
                      <w:rPr>
                        <w:rFonts w:ascii="Cambria Math" w:hAnsi="Cambria Math"/>
                        <w:i/>
                        <w:szCs w:val="24"/>
                      </w:rPr>
                    </m:ctrlPr>
                  </m:sSubPr>
                  <m:e>
                    <m:r>
                      <w:rPr>
                        <w:rFonts w:ascii="Cambria Math" w:hAnsi="Cambria Math"/>
                        <w:szCs w:val="24"/>
                      </w:rPr>
                      <m:t>I</m:t>
                    </m:r>
                  </m:e>
                  <m:sub>
                    <m:r>
                      <m:rPr>
                        <m:sty m:val="p"/>
                      </m:rPr>
                      <w:rPr>
                        <w:rFonts w:ascii="Cambria Math" w:hAnsi="Cambria Math"/>
                        <w:szCs w:val="24"/>
                      </w:rPr>
                      <m:t>0</m:t>
                    </m:r>
                  </m:sub>
                </m:sSub>
                <m:f>
                  <m:fPr>
                    <m:ctrlPr>
                      <w:rPr>
                        <w:rFonts w:ascii="Cambria Math" w:hAnsi="Cambria Math"/>
                        <w:i/>
                        <w:szCs w:val="24"/>
                      </w:rPr>
                    </m:ctrlPr>
                  </m:fPr>
                  <m:num>
                    <m:r>
                      <w:rPr>
                        <w:rFonts w:ascii="Cambria Math" w:hAnsi="Cambria Math"/>
                        <w:szCs w:val="24"/>
                      </w:rPr>
                      <m:t>1+c×exp</m:t>
                    </m:r>
                    <m:f>
                      <m:fPr>
                        <m:type m:val="lin"/>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(-E</m:t>
                            </m:r>
                          </m:e>
                          <m:sub>
                            <m:r>
                              <m:rPr>
                                <m:sty m:val="p"/>
                              </m:rPr>
                              <w:rPr>
                                <w:rFonts w:ascii="Cambria Math" w:hAnsi="Cambria Math"/>
                                <w:szCs w:val="24"/>
                              </w:rPr>
                              <m:t>c</m:t>
                            </m:r>
                          </m:sub>
                        </m:sSub>
                      </m:num>
                      <m:den>
                        <m:sSub>
                          <m:sSubPr>
                            <m:ctrlPr>
                              <w:rPr>
                                <w:rFonts w:ascii="Cambria Math" w:hAnsi="Cambria Math"/>
                                <w:i/>
                                <w:szCs w:val="24"/>
                              </w:rPr>
                            </m:ctrlPr>
                          </m:sSubPr>
                          <m:e>
                            <m:r>
                              <w:rPr>
                                <w:rFonts w:ascii="Cambria Math" w:hAnsi="Cambria Math"/>
                                <w:szCs w:val="24"/>
                              </w:rPr>
                              <m:t>k</m:t>
                            </m:r>
                          </m:e>
                          <m:sub>
                            <m:r>
                              <m:rPr>
                                <m:sty m:val="p"/>
                              </m:rPr>
                              <w:rPr>
                                <w:rFonts w:ascii="Cambria Math" w:hAnsi="Cambria Math"/>
                                <w:szCs w:val="24"/>
                              </w:rPr>
                              <m:t>B</m:t>
                            </m:r>
                          </m:sub>
                        </m:sSub>
                        <m:r>
                          <w:rPr>
                            <w:rFonts w:ascii="Cambria Math" w:hAnsi="Cambria Math"/>
                            <w:szCs w:val="24"/>
                          </w:rPr>
                          <m:t>T)</m:t>
                        </m:r>
                      </m:den>
                    </m:f>
                  </m:num>
                  <m:den>
                    <m:r>
                      <w:rPr>
                        <w:rFonts w:ascii="Cambria Math" w:hAnsi="Cambria Math"/>
                        <w:szCs w:val="24"/>
                      </w:rPr>
                      <m:t>1+a×exp</m:t>
                    </m:r>
                    <m:f>
                      <m:fPr>
                        <m:type m:val="lin"/>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(-E</m:t>
                            </m:r>
                          </m:e>
                          <m:sub>
                            <m:r>
                              <m:rPr>
                                <m:sty m:val="p"/>
                              </m:rPr>
                              <w:rPr>
                                <w:rFonts w:ascii="Cambria Math" w:hAnsi="Cambria Math"/>
                                <w:szCs w:val="24"/>
                              </w:rPr>
                              <m:t>a</m:t>
                            </m:r>
                          </m:sub>
                        </m:sSub>
                      </m:num>
                      <m:den>
                        <m:sSub>
                          <m:sSubPr>
                            <m:ctrlPr>
                              <w:rPr>
                                <w:rFonts w:ascii="Cambria Math" w:hAnsi="Cambria Math"/>
                                <w:i/>
                                <w:szCs w:val="24"/>
                              </w:rPr>
                            </m:ctrlPr>
                          </m:sSubPr>
                          <m:e>
                            <m:r>
                              <w:rPr>
                                <w:rFonts w:ascii="Cambria Math" w:hAnsi="Cambria Math"/>
                                <w:szCs w:val="24"/>
                              </w:rPr>
                              <m:t>k</m:t>
                            </m:r>
                          </m:e>
                          <m:sub>
                            <m:r>
                              <m:rPr>
                                <m:sty m:val="p"/>
                              </m:rPr>
                              <w:rPr>
                                <w:rFonts w:ascii="Cambria Math" w:hAnsi="Cambria Math"/>
                                <w:szCs w:val="24"/>
                              </w:rPr>
                              <m:t>B</m:t>
                            </m:r>
                          </m:sub>
                        </m:sSub>
                        <m:r>
                          <w:rPr>
                            <w:rFonts w:ascii="Cambria Math" w:hAnsi="Cambria Math"/>
                            <w:szCs w:val="24"/>
                          </w:rPr>
                          <m:t>T)</m:t>
                        </m:r>
                      </m:den>
                    </m:f>
                    <m:r>
                      <w:rPr>
                        <w:rFonts w:ascii="Cambria Math" w:hAnsi="Cambria Math"/>
                        <w:szCs w:val="24"/>
                      </w:rPr>
                      <m:t>+b×exp</m:t>
                    </m:r>
                    <m:f>
                      <m:fPr>
                        <m:type m:val="lin"/>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(-E</m:t>
                            </m:r>
                          </m:e>
                          <m:sub>
                            <m:r>
                              <m:rPr>
                                <m:sty m:val="p"/>
                              </m:rPr>
                              <w:rPr>
                                <w:rFonts w:ascii="Cambria Math" w:hAnsi="Cambria Math"/>
                                <w:szCs w:val="24"/>
                              </w:rPr>
                              <m:t>b</m:t>
                            </m:r>
                          </m:sub>
                        </m:sSub>
                      </m:num>
                      <m:den>
                        <m:sSub>
                          <m:sSubPr>
                            <m:ctrlPr>
                              <w:rPr>
                                <w:rFonts w:ascii="Cambria Math" w:hAnsi="Cambria Math"/>
                                <w:i/>
                                <w:szCs w:val="24"/>
                              </w:rPr>
                            </m:ctrlPr>
                          </m:sSubPr>
                          <m:e>
                            <m:r>
                              <w:rPr>
                                <w:rFonts w:ascii="Cambria Math" w:hAnsi="Cambria Math"/>
                                <w:szCs w:val="24"/>
                              </w:rPr>
                              <m:t>k</m:t>
                            </m:r>
                          </m:e>
                          <m:sub>
                            <m:r>
                              <m:rPr>
                                <m:sty m:val="p"/>
                              </m:rPr>
                              <w:rPr>
                                <w:rFonts w:ascii="Cambria Math" w:hAnsi="Cambria Math"/>
                                <w:szCs w:val="24"/>
                              </w:rPr>
                              <m:t>B</m:t>
                            </m:r>
                          </m:sub>
                        </m:sSub>
                        <m:r>
                          <w:rPr>
                            <w:rFonts w:ascii="Cambria Math" w:hAnsi="Cambria Math"/>
                            <w:szCs w:val="24"/>
                          </w:rPr>
                          <m:t>T)</m:t>
                        </m:r>
                      </m:den>
                    </m:f>
                  </m:den>
                </m:f>
              </m:oMath>
            </m:oMathPara>
          </w:p>
        </w:tc>
        <w:tc>
          <w:tcPr>
            <w:tcW w:w="270" w:type="dxa"/>
            <w:vAlign w:val="center"/>
          </w:tcPr>
          <w:p w14:paraId="139B26F4" w14:textId="474BDA61" w:rsidR="00D04378" w:rsidRPr="00BF6DCD" w:rsidRDefault="00D04378" w:rsidP="00CE3348">
            <w:pPr>
              <w:spacing w:line="480" w:lineRule="auto"/>
              <w:jc w:val="both"/>
              <w:rPr>
                <w:rFonts w:eastAsiaTheme="minorEastAsia" w:cs="Times New Roman"/>
              </w:rPr>
            </w:pPr>
            <w:r w:rsidRPr="00BF6DCD">
              <w:rPr>
                <w:rFonts w:eastAsiaTheme="minorEastAsia" w:cs="Times New Roman"/>
              </w:rPr>
              <w:t>(</w:t>
            </w:r>
            <w:r w:rsidRPr="00BF6DCD">
              <w:rPr>
                <w:rFonts w:cs="Times New Roman"/>
              </w:rPr>
              <w:fldChar w:fldCharType="begin"/>
            </w:r>
            <w:r w:rsidRPr="00BF6DCD">
              <w:rPr>
                <w:rFonts w:eastAsiaTheme="minorEastAsia" w:cs="Times New Roman"/>
              </w:rPr>
              <w:instrText xml:space="preserve"> SEQ EQ \* MERGEFORMAT </w:instrText>
            </w:r>
            <w:r w:rsidRPr="00BF6DCD">
              <w:rPr>
                <w:rFonts w:cs="Times New Roman"/>
              </w:rPr>
              <w:fldChar w:fldCharType="separate"/>
            </w:r>
            <w:r w:rsidR="00F21648">
              <w:rPr>
                <w:rFonts w:eastAsiaTheme="minorEastAsia" w:cs="Times New Roman"/>
                <w:noProof/>
              </w:rPr>
              <w:t>17</w:t>
            </w:r>
            <w:r w:rsidRPr="00BF6DCD">
              <w:rPr>
                <w:rFonts w:cs="Times New Roman"/>
              </w:rPr>
              <w:fldChar w:fldCharType="end"/>
            </w:r>
            <w:r w:rsidRPr="00BF6DCD">
              <w:rPr>
                <w:rFonts w:eastAsiaTheme="minorEastAsia" w:cs="Times New Roman"/>
              </w:rPr>
              <w:t>)</w:t>
            </w:r>
          </w:p>
        </w:tc>
      </w:tr>
    </w:tbl>
    <w:p w14:paraId="1569A086" w14:textId="0B50BD77" w:rsidR="00D04378" w:rsidRPr="008D11E6" w:rsidRDefault="00D04378" w:rsidP="00CE3348">
      <w:pPr>
        <w:autoSpaceDE w:val="0"/>
        <w:autoSpaceDN w:val="0"/>
        <w:adjustRightInd w:val="0"/>
        <w:spacing w:line="480" w:lineRule="auto"/>
        <w:jc w:val="both"/>
        <w:rPr>
          <w:rFonts w:cs="Times New Roman"/>
          <w:szCs w:val="24"/>
        </w:rPr>
      </w:pPr>
      <w:r>
        <w:rPr>
          <w:szCs w:val="24"/>
        </w:rPr>
        <w:t>w</w:t>
      </w:r>
      <w:r w:rsidRPr="00593BC7">
        <w:rPr>
          <w:szCs w:val="24"/>
        </w:rPr>
        <w:t xml:space="preserve">here </w:t>
      </w:r>
      <w:r w:rsidRPr="00593BC7">
        <w:rPr>
          <w:i/>
          <w:szCs w:val="24"/>
        </w:rPr>
        <w:t>I</w:t>
      </w:r>
      <w:r w:rsidRPr="00593BC7">
        <w:rPr>
          <w:szCs w:val="24"/>
          <w:vertAlign w:val="subscript"/>
        </w:rPr>
        <w:t>0</w:t>
      </w:r>
      <w:r w:rsidRPr="00593BC7">
        <w:rPr>
          <w:szCs w:val="24"/>
        </w:rPr>
        <w:t xml:space="preserve"> is the low temperature PL intensity</w:t>
      </w:r>
      <w:r>
        <w:rPr>
          <w:szCs w:val="24"/>
        </w:rPr>
        <w:t>.</w:t>
      </w:r>
      <w:r w:rsidRPr="00593BC7">
        <w:rPr>
          <w:szCs w:val="24"/>
        </w:rPr>
        <w:t xml:space="preserve"> The activation energies</w:t>
      </w:r>
      <w:r>
        <w:rPr>
          <w:szCs w:val="24"/>
        </w:rPr>
        <w:t xml:space="preserve"> </w:t>
      </w:r>
      <w:r w:rsidRPr="001A6FD7">
        <w:rPr>
          <w:i/>
          <w:szCs w:val="24"/>
        </w:rPr>
        <w:t>E</w:t>
      </w:r>
      <w:r>
        <w:rPr>
          <w:szCs w:val="24"/>
          <w:vertAlign w:val="subscript"/>
        </w:rPr>
        <w:t>b</w:t>
      </w:r>
      <w:r w:rsidRPr="00593BC7">
        <w:rPr>
          <w:szCs w:val="24"/>
        </w:rPr>
        <w:t xml:space="preserve"> </w:t>
      </w:r>
      <w:r>
        <w:rPr>
          <w:szCs w:val="24"/>
        </w:rPr>
        <w:t xml:space="preserve">is associated to exciton binding energy, </w:t>
      </w:r>
      <w:r w:rsidRPr="00593BC7">
        <w:rPr>
          <w:i/>
          <w:szCs w:val="24"/>
        </w:rPr>
        <w:t>E</w:t>
      </w:r>
      <w:r>
        <w:rPr>
          <w:szCs w:val="24"/>
          <w:vertAlign w:val="subscript"/>
        </w:rPr>
        <w:t>a</w:t>
      </w:r>
      <w:r w:rsidRPr="00593BC7">
        <w:rPr>
          <w:szCs w:val="24"/>
        </w:rPr>
        <w:t xml:space="preserve"> </w:t>
      </w:r>
      <w:r>
        <w:rPr>
          <w:szCs w:val="24"/>
        </w:rPr>
        <w:t>is the self-trapped depth (</w:t>
      </w:r>
      <w:r w:rsidRPr="001A6FD7">
        <w:rPr>
          <w:i/>
          <w:szCs w:val="24"/>
        </w:rPr>
        <w:t>E</w:t>
      </w:r>
      <w:r>
        <w:rPr>
          <w:szCs w:val="24"/>
          <w:vertAlign w:val="subscript"/>
        </w:rPr>
        <w:t>a</w:t>
      </w:r>
      <w:r>
        <w:rPr>
          <w:szCs w:val="24"/>
        </w:rPr>
        <w:t xml:space="preserve"> = </w:t>
      </w:r>
      <m:oMath>
        <m:sSub>
          <m:sSubPr>
            <m:ctrlPr>
              <w:rPr>
                <w:rFonts w:ascii="Cambria Math" w:hAnsi="Cambria Math"/>
              </w:rPr>
            </m:ctrlPr>
          </m:sSubPr>
          <m:e>
            <m:r>
              <w:rPr>
                <w:rFonts w:ascii="Cambria Math" w:hAnsi="Cambria Math"/>
              </w:rPr>
              <m:t>E</m:t>
            </m:r>
          </m:e>
          <m:sub>
            <m:r>
              <w:rPr>
                <w:rFonts w:ascii="Cambria Math" w:hAnsi="Cambria Math"/>
              </w:rPr>
              <m:t>FE</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STE</m:t>
            </m:r>
          </m:sub>
        </m:sSub>
      </m:oMath>
      <w:r>
        <w:rPr>
          <w:szCs w:val="24"/>
        </w:rPr>
        <w:t xml:space="preserve">), </w:t>
      </w:r>
      <w:r w:rsidRPr="00CE270B">
        <w:rPr>
          <w:i/>
          <w:szCs w:val="24"/>
        </w:rPr>
        <w:t>E</w:t>
      </w:r>
      <w:r>
        <w:rPr>
          <w:szCs w:val="24"/>
          <w:vertAlign w:val="subscript"/>
        </w:rPr>
        <w:t>c</w:t>
      </w:r>
      <w:r>
        <w:rPr>
          <w:szCs w:val="24"/>
        </w:rPr>
        <w:t xml:space="preserve"> </w:t>
      </w:r>
      <w:r w:rsidRPr="00593BC7">
        <w:rPr>
          <w:szCs w:val="24"/>
        </w:rPr>
        <w:t>describe the thermal quenching of the PL intensity</w:t>
      </w:r>
      <w:r>
        <w:rPr>
          <w:rFonts w:cs="Times New Roman"/>
          <w:szCs w:val="24"/>
        </w:rPr>
        <w:t>,</w:t>
      </w:r>
      <w:r w:rsidRPr="000841B2">
        <w:rPr>
          <w:szCs w:val="24"/>
        </w:rPr>
        <w:t xml:space="preserve"> </w:t>
      </w:r>
      <w:r w:rsidRPr="004B4572">
        <w:rPr>
          <w:szCs w:val="24"/>
        </w:rPr>
        <w:t xml:space="preserve">and </w:t>
      </w:r>
      <w:r w:rsidRPr="004B4572">
        <w:rPr>
          <w:i/>
          <w:szCs w:val="24"/>
        </w:rPr>
        <w:t>a</w:t>
      </w:r>
      <w:r w:rsidRPr="004B4572">
        <w:rPr>
          <w:szCs w:val="24"/>
        </w:rPr>
        <w:t xml:space="preserve">, </w:t>
      </w:r>
      <w:r w:rsidRPr="004B4572">
        <w:rPr>
          <w:i/>
          <w:szCs w:val="24"/>
        </w:rPr>
        <w:t>b</w:t>
      </w:r>
      <w:r w:rsidRPr="004B4572">
        <w:rPr>
          <w:szCs w:val="24"/>
        </w:rPr>
        <w:t xml:space="preserve"> and </w:t>
      </w:r>
      <w:r w:rsidRPr="004B4572">
        <w:rPr>
          <w:i/>
          <w:szCs w:val="24"/>
        </w:rPr>
        <w:t>c</w:t>
      </w:r>
      <w:r w:rsidRPr="004B4572">
        <w:rPr>
          <w:szCs w:val="24"/>
        </w:rPr>
        <w:t xml:space="preserve"> are fitting parameters</w:t>
      </w:r>
      <w:r w:rsidRPr="00593BC7">
        <w:rPr>
          <w:szCs w:val="24"/>
        </w:rPr>
        <w:t xml:space="preserve">. The best refinement </w:t>
      </w:r>
      <w:r>
        <w:rPr>
          <w:szCs w:val="24"/>
        </w:rPr>
        <w:t>yields</w:t>
      </w:r>
      <w:r w:rsidRPr="00593BC7">
        <w:rPr>
          <w:szCs w:val="24"/>
        </w:rPr>
        <w:t xml:space="preserve"> </w:t>
      </w:r>
      <w:r w:rsidRPr="00593BC7">
        <w:rPr>
          <w:i/>
          <w:szCs w:val="24"/>
        </w:rPr>
        <w:t>E</w:t>
      </w:r>
      <w:r w:rsidRPr="000A0A40">
        <w:rPr>
          <w:szCs w:val="24"/>
          <w:vertAlign w:val="subscript"/>
        </w:rPr>
        <w:t>a</w:t>
      </w:r>
      <w:r w:rsidRPr="00593BC7">
        <w:rPr>
          <w:szCs w:val="24"/>
        </w:rPr>
        <w:t xml:space="preserve"> = </w:t>
      </w:r>
      <w:r w:rsidRPr="000A0A40">
        <w:rPr>
          <w:szCs w:val="24"/>
        </w:rPr>
        <w:t xml:space="preserve">25 </w:t>
      </w:r>
      <w:r w:rsidRPr="000A0A40">
        <w:rPr>
          <w:rFonts w:cs="Times New Roman"/>
          <w:szCs w:val="24"/>
        </w:rPr>
        <w:t xml:space="preserve">± 0.8 </w:t>
      </w:r>
      <w:r w:rsidRPr="000A0A40">
        <w:rPr>
          <w:szCs w:val="24"/>
        </w:rPr>
        <w:t>meV</w:t>
      </w:r>
      <w:r w:rsidRPr="00593BC7">
        <w:rPr>
          <w:szCs w:val="24"/>
        </w:rPr>
        <w:t xml:space="preserve">, </w:t>
      </w:r>
      <w:r w:rsidRPr="00593BC7">
        <w:rPr>
          <w:i/>
          <w:szCs w:val="24"/>
        </w:rPr>
        <w:t>E</w:t>
      </w:r>
      <w:r w:rsidRPr="000A0A40">
        <w:rPr>
          <w:szCs w:val="24"/>
          <w:vertAlign w:val="subscript"/>
        </w:rPr>
        <w:t>b</w:t>
      </w:r>
      <w:r w:rsidRPr="00593BC7">
        <w:rPr>
          <w:szCs w:val="24"/>
        </w:rPr>
        <w:t xml:space="preserve"> = </w:t>
      </w:r>
      <w:r w:rsidRPr="000A0A40">
        <w:rPr>
          <w:szCs w:val="24"/>
        </w:rPr>
        <w:t xml:space="preserve">138 </w:t>
      </w:r>
      <w:r w:rsidRPr="000A0A40">
        <w:rPr>
          <w:rFonts w:cs="Times New Roman"/>
          <w:szCs w:val="24"/>
        </w:rPr>
        <w:t xml:space="preserve">± 5 </w:t>
      </w:r>
      <w:r w:rsidRPr="000A0A40">
        <w:rPr>
          <w:szCs w:val="24"/>
        </w:rPr>
        <w:t>meV</w:t>
      </w:r>
      <w:r w:rsidRPr="00593BC7">
        <w:rPr>
          <w:szCs w:val="24"/>
        </w:rPr>
        <w:t xml:space="preserve">, and </w:t>
      </w:r>
      <w:r w:rsidRPr="00593BC7">
        <w:rPr>
          <w:i/>
          <w:szCs w:val="24"/>
        </w:rPr>
        <w:t>E</w:t>
      </w:r>
      <w:r w:rsidRPr="000A0A40">
        <w:rPr>
          <w:szCs w:val="24"/>
          <w:vertAlign w:val="subscript"/>
        </w:rPr>
        <w:t>c</w:t>
      </w:r>
      <w:r w:rsidRPr="00593BC7">
        <w:rPr>
          <w:szCs w:val="24"/>
        </w:rPr>
        <w:t xml:space="preserve"> = </w:t>
      </w:r>
      <w:r>
        <w:rPr>
          <w:szCs w:val="24"/>
        </w:rPr>
        <w:t>5.9</w:t>
      </w:r>
      <w:r w:rsidRPr="00593BC7">
        <w:rPr>
          <w:szCs w:val="24"/>
        </w:rPr>
        <w:t xml:space="preserve"> </w:t>
      </w:r>
      <w:r w:rsidRPr="000A0A40">
        <w:rPr>
          <w:rFonts w:cs="Times New Roman"/>
          <w:szCs w:val="24"/>
        </w:rPr>
        <w:t>± 0.</w:t>
      </w:r>
      <w:r>
        <w:rPr>
          <w:rFonts w:cs="Times New Roman"/>
          <w:szCs w:val="24"/>
        </w:rPr>
        <w:t>4</w:t>
      </w:r>
      <w:r w:rsidRPr="000A0A40">
        <w:rPr>
          <w:rFonts w:cs="Times New Roman"/>
          <w:szCs w:val="24"/>
        </w:rPr>
        <w:t xml:space="preserve"> </w:t>
      </w:r>
      <w:r w:rsidRPr="00593BC7">
        <w:rPr>
          <w:szCs w:val="24"/>
        </w:rPr>
        <w:t xml:space="preserve">meV for </w:t>
      </w:r>
      <w:r w:rsidRPr="000A0A40">
        <w:rPr>
          <w:rFonts w:cs="Times New Roman"/>
          <w:szCs w:val="24"/>
        </w:rPr>
        <w:t>CsCu</w:t>
      </w:r>
      <w:r w:rsidRPr="000A0A40">
        <w:rPr>
          <w:rFonts w:cs="Times New Roman"/>
          <w:szCs w:val="24"/>
          <w:vertAlign w:val="subscript"/>
        </w:rPr>
        <w:t>2</w:t>
      </w:r>
      <w:r w:rsidRPr="000A0A40">
        <w:rPr>
          <w:rFonts w:cs="Times New Roman"/>
          <w:szCs w:val="24"/>
        </w:rPr>
        <w:t>Cl</w:t>
      </w:r>
      <w:r w:rsidRPr="000A0A40">
        <w:rPr>
          <w:rFonts w:cs="Times New Roman"/>
          <w:szCs w:val="24"/>
          <w:vertAlign w:val="subscript"/>
        </w:rPr>
        <w:t>1.5</w:t>
      </w:r>
      <w:r w:rsidRPr="000A0A40">
        <w:rPr>
          <w:rFonts w:cs="Times New Roman"/>
          <w:szCs w:val="24"/>
        </w:rPr>
        <w:t>Br</w:t>
      </w:r>
      <w:r w:rsidRPr="000A0A40">
        <w:rPr>
          <w:rFonts w:cs="Times New Roman"/>
          <w:szCs w:val="24"/>
          <w:vertAlign w:val="subscript"/>
        </w:rPr>
        <w:t>1.5</w:t>
      </w:r>
      <w:r w:rsidRPr="000A0A40">
        <w:rPr>
          <w:rFonts w:cs="Times New Roman"/>
          <w:szCs w:val="24"/>
        </w:rPr>
        <w:t xml:space="preserve"> and </w:t>
      </w:r>
      <w:r w:rsidRPr="00593BC7">
        <w:rPr>
          <w:i/>
          <w:szCs w:val="24"/>
        </w:rPr>
        <w:t>E</w:t>
      </w:r>
      <w:r w:rsidRPr="000A0A40">
        <w:rPr>
          <w:szCs w:val="24"/>
          <w:vertAlign w:val="subscript"/>
        </w:rPr>
        <w:t>a</w:t>
      </w:r>
      <w:r w:rsidRPr="00593BC7">
        <w:rPr>
          <w:szCs w:val="24"/>
        </w:rPr>
        <w:t xml:space="preserve"> = </w:t>
      </w:r>
      <w:r w:rsidRPr="000A0A40">
        <w:rPr>
          <w:szCs w:val="24"/>
        </w:rPr>
        <w:t xml:space="preserve">29 </w:t>
      </w:r>
      <w:r w:rsidRPr="000A0A40">
        <w:rPr>
          <w:rFonts w:cs="Times New Roman"/>
          <w:szCs w:val="24"/>
        </w:rPr>
        <w:t xml:space="preserve">± 5 </w:t>
      </w:r>
      <w:r w:rsidRPr="000A0A40">
        <w:rPr>
          <w:szCs w:val="24"/>
        </w:rPr>
        <w:t>(3) meV</w:t>
      </w:r>
      <w:r w:rsidRPr="00593BC7">
        <w:rPr>
          <w:szCs w:val="24"/>
        </w:rPr>
        <w:t xml:space="preserve">, </w:t>
      </w:r>
      <w:r w:rsidRPr="00593BC7">
        <w:rPr>
          <w:i/>
          <w:szCs w:val="24"/>
        </w:rPr>
        <w:t>E</w:t>
      </w:r>
      <w:r w:rsidRPr="000A0A40">
        <w:rPr>
          <w:szCs w:val="24"/>
          <w:vertAlign w:val="subscript"/>
        </w:rPr>
        <w:t>b</w:t>
      </w:r>
      <w:r w:rsidRPr="00593BC7">
        <w:rPr>
          <w:szCs w:val="24"/>
        </w:rPr>
        <w:t xml:space="preserve"> = </w:t>
      </w:r>
      <w:r w:rsidRPr="000A0A40">
        <w:rPr>
          <w:szCs w:val="24"/>
        </w:rPr>
        <w:t>9</w:t>
      </w:r>
      <w:r>
        <w:rPr>
          <w:szCs w:val="24"/>
        </w:rPr>
        <w:t>8</w:t>
      </w:r>
      <w:r w:rsidRPr="000A0A40">
        <w:rPr>
          <w:szCs w:val="24"/>
        </w:rPr>
        <w:t xml:space="preserve"> </w:t>
      </w:r>
      <w:r w:rsidRPr="000A0A40">
        <w:rPr>
          <w:rFonts w:cs="Times New Roman"/>
          <w:szCs w:val="24"/>
        </w:rPr>
        <w:t>± 8</w:t>
      </w:r>
      <w:r w:rsidRPr="000A0A40">
        <w:rPr>
          <w:szCs w:val="24"/>
        </w:rPr>
        <w:t xml:space="preserve"> meV</w:t>
      </w:r>
      <w:r w:rsidRPr="00593BC7">
        <w:rPr>
          <w:szCs w:val="24"/>
        </w:rPr>
        <w:t xml:space="preserve">, and </w:t>
      </w:r>
      <w:r w:rsidRPr="00593BC7">
        <w:rPr>
          <w:i/>
          <w:szCs w:val="24"/>
        </w:rPr>
        <w:t>E</w:t>
      </w:r>
      <w:r w:rsidRPr="000A0A40">
        <w:rPr>
          <w:szCs w:val="24"/>
          <w:vertAlign w:val="subscript"/>
        </w:rPr>
        <w:t>c</w:t>
      </w:r>
      <w:r w:rsidRPr="00593BC7">
        <w:rPr>
          <w:szCs w:val="24"/>
        </w:rPr>
        <w:t xml:space="preserve"> = </w:t>
      </w:r>
      <w:r w:rsidRPr="000A0A40">
        <w:rPr>
          <w:szCs w:val="24"/>
        </w:rPr>
        <w:t>12.2</w:t>
      </w:r>
      <w:r w:rsidRPr="00593BC7">
        <w:rPr>
          <w:szCs w:val="24"/>
        </w:rPr>
        <w:t xml:space="preserve"> </w:t>
      </w:r>
      <w:r w:rsidRPr="000A0A40">
        <w:rPr>
          <w:rFonts w:cs="Times New Roman"/>
          <w:szCs w:val="24"/>
        </w:rPr>
        <w:t xml:space="preserve">± 0.7 </w:t>
      </w:r>
      <w:r w:rsidRPr="00593BC7">
        <w:rPr>
          <w:szCs w:val="24"/>
        </w:rPr>
        <w:t xml:space="preserve">meV </w:t>
      </w:r>
      <w:r w:rsidRPr="000A0A40">
        <w:rPr>
          <w:rFonts w:cs="Times New Roman"/>
          <w:szCs w:val="24"/>
        </w:rPr>
        <w:t>for CsCu</w:t>
      </w:r>
      <w:r w:rsidRPr="000A0A40">
        <w:rPr>
          <w:rFonts w:cs="Times New Roman"/>
          <w:szCs w:val="24"/>
          <w:vertAlign w:val="subscript"/>
        </w:rPr>
        <w:t>2</w:t>
      </w:r>
      <w:r w:rsidRPr="000A0A40">
        <w:rPr>
          <w:rFonts w:cs="Times New Roman"/>
          <w:szCs w:val="24"/>
        </w:rPr>
        <w:t>Br</w:t>
      </w:r>
      <w:r w:rsidRPr="000A0A40">
        <w:rPr>
          <w:rFonts w:cs="Times New Roman"/>
          <w:szCs w:val="24"/>
          <w:vertAlign w:val="subscript"/>
        </w:rPr>
        <w:t>1.5</w:t>
      </w:r>
      <w:r w:rsidRPr="000A0A40">
        <w:rPr>
          <w:rFonts w:cs="Times New Roman"/>
          <w:szCs w:val="24"/>
        </w:rPr>
        <w:t>I</w:t>
      </w:r>
      <w:r w:rsidRPr="000A0A40">
        <w:rPr>
          <w:rFonts w:cs="Times New Roman"/>
          <w:szCs w:val="24"/>
          <w:vertAlign w:val="subscript"/>
        </w:rPr>
        <w:t>1.5</w:t>
      </w:r>
      <w:r w:rsidRPr="000A0A40">
        <w:rPr>
          <w:rFonts w:cs="Times New Roman"/>
          <w:szCs w:val="24"/>
        </w:rPr>
        <w:t xml:space="preserve">. Note that </w:t>
      </w:r>
      <w:r w:rsidRPr="00593BC7">
        <w:rPr>
          <w:i/>
          <w:szCs w:val="24"/>
        </w:rPr>
        <w:t>E</w:t>
      </w:r>
      <w:r w:rsidRPr="00593BC7">
        <w:rPr>
          <w:szCs w:val="24"/>
          <w:vertAlign w:val="subscript"/>
        </w:rPr>
        <w:t>a</w:t>
      </w:r>
      <w:r w:rsidRPr="00593BC7">
        <w:rPr>
          <w:szCs w:val="24"/>
        </w:rPr>
        <w:t xml:space="preserve"> is close to the room temperature thermal energy (</w:t>
      </w:r>
      <w:r w:rsidRPr="00593BC7">
        <w:rPr>
          <w:rFonts w:cs="Times New Roman"/>
          <w:szCs w:val="24"/>
        </w:rPr>
        <w:t>~</w:t>
      </w:r>
      <w:r w:rsidRPr="00593BC7">
        <w:rPr>
          <w:szCs w:val="24"/>
        </w:rPr>
        <w:t xml:space="preserve"> 2</w:t>
      </w:r>
      <w:r>
        <w:rPr>
          <w:szCs w:val="24"/>
        </w:rPr>
        <w:t>6</w:t>
      </w:r>
      <w:r w:rsidRPr="00593BC7">
        <w:rPr>
          <w:szCs w:val="24"/>
        </w:rPr>
        <w:t xml:space="preserve"> meV), so it would be reasonable to expect </w:t>
      </w:r>
      <w:r w:rsidRPr="00593BC7">
        <w:rPr>
          <w:rFonts w:cs="Times New Roman"/>
          <w:szCs w:val="24"/>
        </w:rPr>
        <w:t>free excitonic emission at room temperature. However, the absence of the free exciton peaks is probably due to the sharper STEs emission band compared to free-exciton emission. This furthermore confirms the intrinsic nature of the trapping mechanism.</w:t>
      </w:r>
      <w:r w:rsidRPr="00593BC7">
        <w:rPr>
          <w:rFonts w:cs="Times New Roman"/>
          <w:szCs w:val="24"/>
        </w:rPr>
        <w:fldChar w:fldCharType="begin">
          <w:fldData xml:space="preserve">PEVuZE5vdGU+PENpdGU+PEF1dGhvcj5NY0NhbGw8L0F1dGhvcj48WWVhcj4yMDE3PC9ZZWFyPjxS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PEVuZE5vdGU+PENpdGU+PEF1dGhvcj5NY0NhbGw8L0F1dGhvcj48WWVhcj4yMDE3PC9ZZWFyPjxS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593BC7">
        <w:rPr>
          <w:rFonts w:cs="Times New Roman"/>
          <w:szCs w:val="24"/>
        </w:rPr>
      </w:r>
      <w:r w:rsidRPr="00593BC7">
        <w:rPr>
          <w:rFonts w:cs="Times New Roman"/>
          <w:szCs w:val="24"/>
        </w:rPr>
        <w:fldChar w:fldCharType="separate"/>
      </w:r>
      <w:r w:rsidR="00896DC4" w:rsidRPr="00896DC4">
        <w:rPr>
          <w:rFonts w:cs="Times New Roman"/>
          <w:noProof/>
          <w:szCs w:val="24"/>
          <w:vertAlign w:val="superscript"/>
        </w:rPr>
        <w:t>108, 345, 446</w:t>
      </w:r>
      <w:r w:rsidRPr="00593BC7">
        <w:rPr>
          <w:rFonts w:cs="Times New Roman"/>
          <w:szCs w:val="24"/>
        </w:rPr>
        <w:fldChar w:fldCharType="end"/>
      </w:r>
      <w:r w:rsidRPr="00593BC7">
        <w:rPr>
          <w:rFonts w:cs="Times New Roman"/>
          <w:szCs w:val="24"/>
        </w:rPr>
        <w:t xml:space="preserve"> Moreover, the thermal broadening in linewidth of P</w:t>
      </w:r>
      <w:r>
        <w:rPr>
          <w:rFonts w:cs="Times New Roman"/>
          <w:szCs w:val="24"/>
        </w:rPr>
        <w:t>L</w:t>
      </w:r>
      <w:r w:rsidRPr="00593BC7">
        <w:rPr>
          <w:rFonts w:cs="Times New Roman"/>
          <w:szCs w:val="24"/>
        </w:rPr>
        <w:t xml:space="preserve"> of </w:t>
      </w:r>
      <w:r w:rsidRPr="008D11E6">
        <w:rPr>
          <w:rFonts w:cs="Times New Roman"/>
          <w:szCs w:val="24"/>
        </w:rPr>
        <w:t>CsCu</w:t>
      </w:r>
      <w:r w:rsidRPr="008D11E6">
        <w:rPr>
          <w:rFonts w:cs="Times New Roman"/>
          <w:szCs w:val="24"/>
          <w:vertAlign w:val="subscript"/>
        </w:rPr>
        <w:t>2</w:t>
      </w:r>
      <w:r w:rsidRPr="008D11E6">
        <w:rPr>
          <w:rFonts w:cs="Times New Roman"/>
          <w:szCs w:val="24"/>
        </w:rPr>
        <w:t>X</w:t>
      </w:r>
      <w:r w:rsidRPr="008D11E6">
        <w:rPr>
          <w:rFonts w:cs="Times New Roman"/>
          <w:szCs w:val="24"/>
          <w:vertAlign w:val="subscript"/>
        </w:rPr>
        <w:t>3</w:t>
      </w:r>
      <w:r w:rsidRPr="00593BC7">
        <w:rPr>
          <w:rFonts w:cs="Times New Roman"/>
          <w:szCs w:val="24"/>
        </w:rPr>
        <w:t xml:space="preserve"> (Figure </w:t>
      </w:r>
      <w:r w:rsidR="00EB49AD">
        <w:rPr>
          <w:rFonts w:cs="Times New Roman"/>
          <w:szCs w:val="24"/>
        </w:rPr>
        <w:t>5</w:t>
      </w:r>
      <w:r>
        <w:rPr>
          <w:rFonts w:cs="Times New Roman"/>
          <w:szCs w:val="24"/>
        </w:rPr>
        <w:t>9</w:t>
      </w:r>
      <w:r w:rsidRPr="00593BC7">
        <w:rPr>
          <w:rFonts w:cs="Times New Roman"/>
          <w:szCs w:val="24"/>
        </w:rPr>
        <w:t>c) originate</w:t>
      </w:r>
      <w:r>
        <w:rPr>
          <w:rFonts w:cs="Times New Roman"/>
          <w:szCs w:val="24"/>
        </w:rPr>
        <w:t>s</w:t>
      </w:r>
      <w:r w:rsidRPr="00593BC7">
        <w:rPr>
          <w:rFonts w:cs="Times New Roman"/>
          <w:szCs w:val="24"/>
        </w:rPr>
        <w:t xml:space="preserve"> from exciton-phonon coupling</w:t>
      </w:r>
      <w:r w:rsidRPr="008D11E6">
        <w:rPr>
          <w:rFonts w:cs="Times New Roman"/>
          <w:szCs w:val="24"/>
        </w:rPr>
        <w:t xml:space="preserve">, and </w:t>
      </w:r>
      <w:r w:rsidRPr="00593BC7">
        <w:rPr>
          <w:rFonts w:cs="Times New Roman"/>
          <w:szCs w:val="24"/>
        </w:rPr>
        <w:t>described by</w:t>
      </w:r>
      <w:r w:rsidRPr="008D11E6">
        <w:rPr>
          <w:rFonts w:cs="Times New Roman"/>
          <w:szCs w:val="24"/>
        </w:rPr>
        <w:t>,</w:t>
      </w:r>
    </w:p>
    <w:tbl>
      <w:tblPr>
        <w:tblW w:w="9090" w:type="dxa"/>
        <w:tblLook w:val="04A0" w:firstRow="1" w:lastRow="0" w:firstColumn="1" w:lastColumn="0" w:noHBand="0" w:noVBand="1"/>
      </w:tblPr>
      <w:tblGrid>
        <w:gridCol w:w="268"/>
        <w:gridCol w:w="8206"/>
        <w:gridCol w:w="616"/>
      </w:tblGrid>
      <w:tr w:rsidR="00D04378" w14:paraId="5708BD28" w14:textId="77777777" w:rsidTr="00407DB9">
        <w:tc>
          <w:tcPr>
            <w:tcW w:w="270" w:type="dxa"/>
          </w:tcPr>
          <w:p w14:paraId="103FE576" w14:textId="77777777" w:rsidR="00D04378" w:rsidRDefault="00D04378" w:rsidP="00CE3348">
            <w:pPr>
              <w:spacing w:line="480" w:lineRule="auto"/>
              <w:jc w:val="both"/>
              <w:rPr>
                <w:rFonts w:eastAsiaTheme="minorEastAsia"/>
              </w:rPr>
            </w:pPr>
          </w:p>
        </w:tc>
        <w:tc>
          <w:tcPr>
            <w:tcW w:w="8550" w:type="dxa"/>
            <w:vAlign w:val="center"/>
          </w:tcPr>
          <w:p w14:paraId="7E529CDB" w14:textId="77777777" w:rsidR="00D04378" w:rsidRDefault="00D04378" w:rsidP="00CE3348">
            <w:pPr>
              <w:spacing w:line="480" w:lineRule="auto"/>
              <w:jc w:val="both"/>
              <w:rPr>
                <w:rFonts w:eastAsiaTheme="minorEastAsia"/>
              </w:rPr>
            </w:pPr>
            <m:oMathPara>
              <m:oMath>
                <m:r>
                  <m:rPr>
                    <m:sty m:val="p"/>
                  </m:rPr>
                  <w:rPr>
                    <w:rFonts w:ascii="Cambria Math" w:hAnsi="Cambria Math" w:cs="Times New Roman"/>
                    <w:szCs w:val="24"/>
                  </w:rPr>
                  <m:t>Γ</m:t>
                </m:r>
                <m:d>
                  <m:dPr>
                    <m:ctrlPr>
                      <w:rPr>
                        <w:rFonts w:ascii="Cambria Math" w:hAnsi="Cambria Math" w:cs="Times New Roman"/>
                        <w:szCs w:val="24"/>
                      </w:rPr>
                    </m:ctrlPr>
                  </m:dPr>
                  <m:e>
                    <m:r>
                      <m:rPr>
                        <m:sty m:val="p"/>
                      </m:rPr>
                      <w:rPr>
                        <w:rFonts w:ascii="Cambria Math" w:hAnsi="Cambria Math" w:cs="Times New Roman"/>
                        <w:szCs w:val="24"/>
                      </w:rPr>
                      <m:t>T</m:t>
                    </m:r>
                  </m:e>
                </m:d>
                <m:r>
                  <w:rPr>
                    <w:rFonts w:ascii="Cambria Math" w:hAnsi="Cambria Math" w:cs="Times New Roman"/>
                    <w:szCs w:val="24"/>
                  </w:rPr>
                  <m:t>=</m:t>
                </m:r>
                <m:sSub>
                  <m:sSubPr>
                    <m:ctrlPr>
                      <w:rPr>
                        <w:rFonts w:ascii="Cambria Math" w:hAnsi="Cambria Math" w:cs="Times New Roman"/>
                        <w:i/>
                        <w:szCs w:val="24"/>
                      </w:rPr>
                    </m:ctrlPr>
                  </m:sSubPr>
                  <m:e>
                    <m:r>
                      <m:rPr>
                        <m:sty m:val="p"/>
                      </m:rPr>
                      <w:rPr>
                        <w:rFonts w:ascii="Cambria Math" w:hAnsi="Cambria Math" w:cs="Times New Roman"/>
                        <w:szCs w:val="24"/>
                      </w:rPr>
                      <m:t>Γ</m:t>
                    </m:r>
                  </m:e>
                  <m:sub>
                    <m:r>
                      <m:rPr>
                        <m:sty m:val="p"/>
                      </m:rPr>
                      <w:rPr>
                        <w:rFonts w:ascii="Cambria Math" w:hAnsi="Cambria Math" w:cs="Times New Roman"/>
                        <w:szCs w:val="24"/>
                      </w:rPr>
                      <m:t>0</m:t>
                    </m:r>
                  </m:sub>
                </m:sSub>
                <m:r>
                  <w:rPr>
                    <w:rFonts w:ascii="Cambria Math" w:hAnsi="Cambria Math" w:cs="Times New Roman"/>
                    <w:szCs w:val="24"/>
                  </w:rPr>
                  <m:t>+</m:t>
                </m:r>
                <m:sSub>
                  <m:sSubPr>
                    <m:ctrlPr>
                      <w:rPr>
                        <w:rFonts w:ascii="Cambria Math" w:hAnsi="Cambria Math" w:cs="Times New Roman"/>
                        <w:i/>
                        <w:szCs w:val="24"/>
                      </w:rPr>
                    </m:ctrlPr>
                  </m:sSubPr>
                  <m:e>
                    <m:r>
                      <m:rPr>
                        <m:sty m:val="p"/>
                      </m:rPr>
                      <w:rPr>
                        <w:rFonts w:ascii="Cambria Math" w:hAnsi="Cambria Math" w:cs="Times New Roman"/>
                        <w:szCs w:val="24"/>
                      </w:rPr>
                      <m:t>Γ</m:t>
                    </m:r>
                  </m:e>
                  <m:sub>
                    <m:r>
                      <m:rPr>
                        <m:sty m:val="p"/>
                      </m:rPr>
                      <w:rPr>
                        <w:rFonts w:ascii="Cambria Math" w:hAnsi="Cambria Math" w:cs="Times New Roman"/>
                        <w:szCs w:val="24"/>
                      </w:rPr>
                      <m:t>AC</m:t>
                    </m:r>
                  </m:sub>
                </m:sSub>
                <m:r>
                  <w:rPr>
                    <w:rFonts w:ascii="Cambria Math" w:hAnsi="Cambria Math" w:cs="Times New Roman"/>
                    <w:szCs w:val="24"/>
                  </w:rPr>
                  <m:t>×T+</m:t>
                </m:r>
                <m:sSub>
                  <m:sSubPr>
                    <m:ctrlPr>
                      <w:rPr>
                        <w:rFonts w:ascii="Cambria Math" w:hAnsi="Cambria Math" w:cs="Times New Roman"/>
                        <w:i/>
                        <w:szCs w:val="24"/>
                      </w:rPr>
                    </m:ctrlPr>
                  </m:sSubPr>
                  <m:e>
                    <m:r>
                      <m:rPr>
                        <m:sty m:val="p"/>
                      </m:rPr>
                      <w:rPr>
                        <w:rFonts w:ascii="Cambria Math" w:hAnsi="Cambria Math" w:cs="Times New Roman"/>
                        <w:szCs w:val="24"/>
                      </w:rPr>
                      <m:t>Γ</m:t>
                    </m:r>
                  </m:e>
                  <m:sub>
                    <m:r>
                      <m:rPr>
                        <m:sty m:val="p"/>
                      </m:rPr>
                      <w:rPr>
                        <w:rFonts w:ascii="Cambria Math" w:hAnsi="Cambria Math" w:cs="Times New Roman"/>
                        <w:szCs w:val="24"/>
                      </w:rPr>
                      <m:t>LO</m:t>
                    </m:r>
                  </m:sub>
                </m:sSub>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(1+</m:t>
                    </m:r>
                    <m:r>
                      <w:rPr>
                        <w:rFonts w:ascii="Cambria Math" w:hAnsi="Cambria Math"/>
                        <w:szCs w:val="24"/>
                      </w:rPr>
                      <m:t>exp</m:t>
                    </m:r>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E</m:t>
                            </m:r>
                          </m:e>
                          <m:sub>
                            <m:r>
                              <m:rPr>
                                <m:sty m:val="p"/>
                              </m:rPr>
                              <w:rPr>
                                <w:rFonts w:ascii="Cambria Math" w:hAnsi="Cambria Math" w:cs="Times New Roman"/>
                                <w:szCs w:val="24"/>
                              </w:rPr>
                              <m:t>LO</m:t>
                            </m:r>
                          </m:sub>
                        </m:sSub>
                      </m:num>
                      <m:den>
                        <m:sSub>
                          <m:sSubPr>
                            <m:ctrlPr>
                              <w:rPr>
                                <w:rFonts w:ascii="Cambria Math" w:hAnsi="Cambria Math" w:cs="Times New Roman"/>
                                <w:i/>
                                <w:szCs w:val="24"/>
                              </w:rPr>
                            </m:ctrlPr>
                          </m:sSubPr>
                          <m:e>
                            <m:r>
                              <w:rPr>
                                <w:rFonts w:ascii="Cambria Math" w:hAnsi="Cambria Math" w:cs="Times New Roman"/>
                                <w:szCs w:val="24"/>
                              </w:rPr>
                              <m:t>k</m:t>
                            </m:r>
                          </m:e>
                          <m:sub>
                            <m:r>
                              <m:rPr>
                                <m:sty m:val="p"/>
                              </m:rPr>
                              <w:rPr>
                                <w:rFonts w:ascii="Cambria Math" w:hAnsi="Cambria Math" w:cs="Times New Roman"/>
                                <w:szCs w:val="24"/>
                              </w:rPr>
                              <m:t>B</m:t>
                            </m:r>
                          </m:sub>
                        </m:sSub>
                        <m:r>
                          <w:rPr>
                            <w:rFonts w:ascii="Cambria Math" w:hAnsi="Cambria Math" w:cs="Times New Roman"/>
                            <w:szCs w:val="24"/>
                          </w:rPr>
                          <m:t>T</m:t>
                        </m:r>
                      </m:den>
                    </m:f>
                    <m:r>
                      <w:rPr>
                        <w:rFonts w:ascii="Cambria Math" w:hAnsi="Cambria Math" w:cs="Times New Roman"/>
                        <w:szCs w:val="24"/>
                      </w:rPr>
                      <m:t>))</m:t>
                    </m:r>
                  </m:e>
                  <m:sup>
                    <m:r>
                      <w:rPr>
                        <w:rFonts w:ascii="Cambria Math" w:hAnsi="Cambria Math" w:cs="Times New Roman"/>
                        <w:szCs w:val="24"/>
                      </w:rPr>
                      <m:t>-1</m:t>
                    </m:r>
                  </m:sup>
                </m:sSup>
              </m:oMath>
            </m:oMathPara>
          </w:p>
        </w:tc>
        <w:tc>
          <w:tcPr>
            <w:tcW w:w="270" w:type="dxa"/>
            <w:vAlign w:val="center"/>
          </w:tcPr>
          <w:p w14:paraId="42587837" w14:textId="22B9AE85" w:rsidR="00D04378" w:rsidRPr="00BF6DCD" w:rsidRDefault="00D04378" w:rsidP="00CE3348">
            <w:pPr>
              <w:spacing w:line="480" w:lineRule="auto"/>
              <w:jc w:val="both"/>
              <w:rPr>
                <w:rFonts w:eastAsiaTheme="minorEastAsia" w:cs="Times New Roman"/>
              </w:rPr>
            </w:pPr>
            <w:r w:rsidRPr="00BF6DCD">
              <w:rPr>
                <w:rFonts w:eastAsiaTheme="minorEastAsia" w:cs="Times New Roman"/>
              </w:rPr>
              <w:t>(</w:t>
            </w:r>
            <w:r w:rsidRPr="00BF6DCD">
              <w:rPr>
                <w:rFonts w:cs="Times New Roman"/>
              </w:rPr>
              <w:fldChar w:fldCharType="begin"/>
            </w:r>
            <w:r w:rsidRPr="00BF6DCD">
              <w:rPr>
                <w:rFonts w:eastAsiaTheme="minorEastAsia" w:cs="Times New Roman"/>
              </w:rPr>
              <w:instrText xml:space="preserve"> SEQ EQ \* MERGEFORMAT </w:instrText>
            </w:r>
            <w:r w:rsidRPr="00BF6DCD">
              <w:rPr>
                <w:rFonts w:cs="Times New Roman"/>
              </w:rPr>
              <w:fldChar w:fldCharType="separate"/>
            </w:r>
            <w:r w:rsidR="00F21648">
              <w:rPr>
                <w:rFonts w:eastAsiaTheme="minorEastAsia" w:cs="Times New Roman"/>
                <w:noProof/>
              </w:rPr>
              <w:t>18</w:t>
            </w:r>
            <w:r w:rsidRPr="00BF6DCD">
              <w:rPr>
                <w:rFonts w:cs="Times New Roman"/>
              </w:rPr>
              <w:fldChar w:fldCharType="end"/>
            </w:r>
            <w:r w:rsidRPr="00BF6DCD">
              <w:rPr>
                <w:rFonts w:eastAsiaTheme="minorEastAsia" w:cs="Times New Roman"/>
              </w:rPr>
              <w:t>)</w:t>
            </w:r>
          </w:p>
        </w:tc>
      </w:tr>
    </w:tbl>
    <w:p w14:paraId="0A18434C" w14:textId="614CDA14" w:rsidR="00D04378" w:rsidRDefault="00D04378" w:rsidP="00CE3348">
      <w:pPr>
        <w:autoSpaceDE w:val="0"/>
        <w:autoSpaceDN w:val="0"/>
        <w:adjustRightInd w:val="0"/>
        <w:spacing w:line="480" w:lineRule="auto"/>
        <w:jc w:val="both"/>
        <w:rPr>
          <w:rFonts w:eastAsiaTheme="minorEastAsia" w:cs="Times New Roman"/>
          <w:szCs w:val="24"/>
        </w:rPr>
      </w:pPr>
      <w:r w:rsidRPr="008D11E6">
        <w:rPr>
          <w:rFonts w:cs="Times New Roman"/>
          <w:szCs w:val="24"/>
        </w:rPr>
        <w:t xml:space="preserve">where </w:t>
      </w:r>
      <w:r w:rsidRPr="00593BC7">
        <w:rPr>
          <w:rFonts w:cs="Times New Roman"/>
          <w:szCs w:val="24"/>
        </w:rPr>
        <w:t>the first term is the natural line width at 0 K, the second</w:t>
      </w:r>
      <w:r w:rsidRPr="008D11E6">
        <w:rPr>
          <w:rFonts w:cs="Times New Roman"/>
          <w:szCs w:val="24"/>
        </w:rPr>
        <w:t xml:space="preserve"> </w:t>
      </w:r>
      <w:r w:rsidRPr="00593BC7">
        <w:rPr>
          <w:rFonts w:cs="Times New Roman"/>
          <w:szCs w:val="24"/>
        </w:rPr>
        <w:t>term represents the broadening induced by acoustic phonons,</w:t>
      </w:r>
      <w:r w:rsidRPr="008D11E6">
        <w:rPr>
          <w:rFonts w:cs="Times New Roman"/>
          <w:szCs w:val="24"/>
        </w:rPr>
        <w:t xml:space="preserve"> a</w:t>
      </w:r>
      <w:r w:rsidRPr="00593BC7">
        <w:rPr>
          <w:rFonts w:cs="Times New Roman"/>
          <w:szCs w:val="24"/>
        </w:rPr>
        <w:t>nd the third term corresponds to the contribution of optical</w:t>
      </w:r>
      <w:r w:rsidRPr="008D11E6">
        <w:rPr>
          <w:rFonts w:cs="Times New Roman"/>
          <w:szCs w:val="24"/>
        </w:rPr>
        <w:t xml:space="preserve"> </w:t>
      </w:r>
      <w:r w:rsidRPr="00593BC7">
        <w:rPr>
          <w:rFonts w:cs="Times New Roman"/>
          <w:szCs w:val="24"/>
        </w:rPr>
        <w:t xml:space="preserve">phonons to the peak broadening. There, </w:t>
      </w:r>
      <m:oMath>
        <m:sSub>
          <m:sSubPr>
            <m:ctrlPr>
              <w:rPr>
                <w:rFonts w:ascii="Cambria Math" w:hAnsi="Cambria Math" w:cs="Times New Roman"/>
                <w:i/>
                <w:szCs w:val="24"/>
              </w:rPr>
            </m:ctrlPr>
          </m:sSubPr>
          <m:e>
            <m:r>
              <m:rPr>
                <m:sty m:val="p"/>
              </m:rPr>
              <w:rPr>
                <w:rFonts w:ascii="Cambria Math" w:hAnsi="Cambria Math" w:cs="Times New Roman"/>
                <w:szCs w:val="24"/>
              </w:rPr>
              <m:t>Γ</m:t>
            </m:r>
          </m:e>
          <m:sub>
            <m:r>
              <m:rPr>
                <m:sty m:val="p"/>
              </m:rPr>
              <w:rPr>
                <w:rFonts w:ascii="Cambria Math" w:hAnsi="Cambria Math" w:cs="Times New Roman"/>
                <w:szCs w:val="24"/>
              </w:rPr>
              <m:t>LO</m:t>
            </m:r>
          </m:sub>
        </m:sSub>
      </m:oMath>
      <w:r w:rsidRPr="00593BC7">
        <w:rPr>
          <w:rFonts w:cs="Times New Roman"/>
          <w:szCs w:val="24"/>
        </w:rPr>
        <w:t xml:space="preserve"> is the exciton</w:t>
      </w:r>
      <w:r w:rsidRPr="008D11E6">
        <w:rPr>
          <w:rFonts w:cs="Times New Roman"/>
          <w:szCs w:val="24"/>
        </w:rPr>
        <w:t>-</w:t>
      </w:r>
      <w:r w:rsidRPr="00593BC7">
        <w:rPr>
          <w:rFonts w:cs="Times New Roman"/>
          <w:szCs w:val="24"/>
        </w:rPr>
        <w:t xml:space="preserve">phonon coupling </w:t>
      </w:r>
      <w:r>
        <w:rPr>
          <w:rFonts w:cs="Times New Roman"/>
          <w:szCs w:val="24"/>
        </w:rPr>
        <w:t xml:space="preserve">constant </w:t>
      </w:r>
      <w:r w:rsidRPr="00593BC7">
        <w:rPr>
          <w:rFonts w:cs="Times New Roman"/>
          <w:szCs w:val="24"/>
        </w:rPr>
        <w:t xml:space="preserve">and </w:t>
      </w:r>
      <m:oMath>
        <m:sSub>
          <m:sSubPr>
            <m:ctrlPr>
              <w:rPr>
                <w:rFonts w:ascii="Cambria Math" w:hAnsi="Cambria Math" w:cs="Times New Roman"/>
                <w:i/>
                <w:szCs w:val="24"/>
              </w:rPr>
            </m:ctrlPr>
          </m:sSubPr>
          <m:e>
            <m:r>
              <w:rPr>
                <w:rFonts w:ascii="Cambria Math" w:hAnsi="Cambria Math" w:cs="Times New Roman"/>
                <w:szCs w:val="24"/>
              </w:rPr>
              <m:t>E</m:t>
            </m:r>
          </m:e>
          <m:sub>
            <m:r>
              <m:rPr>
                <m:sty m:val="p"/>
              </m:rPr>
              <w:rPr>
                <w:rFonts w:ascii="Cambria Math" w:hAnsi="Cambria Math" w:cs="Times New Roman"/>
                <w:szCs w:val="24"/>
              </w:rPr>
              <m:t>LO</m:t>
            </m:r>
          </m:sub>
        </m:sSub>
      </m:oMath>
      <w:r w:rsidRPr="00593BC7">
        <w:rPr>
          <w:rFonts w:cs="Times New Roman"/>
          <w:szCs w:val="24"/>
        </w:rPr>
        <w:t xml:space="preserve"> is the optical phonon energy.</w:t>
      </w:r>
      <w:r w:rsidRPr="00F06A0F">
        <w:rPr>
          <w:rFonts w:cs="Times New Roman"/>
          <w:szCs w:val="24"/>
        </w:rPr>
        <w:t xml:space="preserve"> The best refinement parameters, summarized in Table </w:t>
      </w:r>
      <w:r>
        <w:rPr>
          <w:rFonts w:cs="Times New Roman"/>
          <w:szCs w:val="24"/>
        </w:rPr>
        <w:t>1</w:t>
      </w:r>
      <w:r w:rsidR="00EB49AD">
        <w:rPr>
          <w:rFonts w:cs="Times New Roman"/>
          <w:szCs w:val="24"/>
        </w:rPr>
        <w:t>3</w:t>
      </w:r>
      <w:r>
        <w:rPr>
          <w:rFonts w:cs="Times New Roman"/>
          <w:szCs w:val="24"/>
        </w:rPr>
        <w:t>,</w:t>
      </w:r>
      <w:r w:rsidRPr="00F06A0F">
        <w:rPr>
          <w:rFonts w:cs="Times New Roman"/>
          <w:szCs w:val="24"/>
        </w:rPr>
        <w:t xml:space="preserve"> gives </w:t>
      </w:r>
      <m:oMath>
        <m:sSub>
          <m:sSubPr>
            <m:ctrlPr>
              <w:rPr>
                <w:rFonts w:ascii="Cambria Math" w:hAnsi="Cambria Math" w:cs="Times New Roman"/>
                <w:i/>
                <w:szCs w:val="24"/>
              </w:rPr>
            </m:ctrlPr>
          </m:sSubPr>
          <m:e>
            <m:r>
              <m:rPr>
                <m:sty m:val="p"/>
              </m:rPr>
              <w:rPr>
                <w:rFonts w:ascii="Cambria Math" w:hAnsi="Cambria Math" w:cs="Times New Roman"/>
                <w:szCs w:val="24"/>
              </w:rPr>
              <m:t>Γ</m:t>
            </m:r>
          </m:e>
          <m:sub>
            <m:r>
              <m:rPr>
                <m:sty m:val="p"/>
              </m:rPr>
              <w:rPr>
                <w:rFonts w:ascii="Cambria Math" w:hAnsi="Cambria Math" w:cs="Times New Roman"/>
                <w:szCs w:val="24"/>
              </w:rPr>
              <m:t>LO</m:t>
            </m:r>
          </m:sub>
        </m:sSub>
      </m:oMath>
      <w:r w:rsidRPr="00F06A0F">
        <w:rPr>
          <w:rFonts w:cs="Times New Roman"/>
          <w:szCs w:val="24"/>
        </w:rPr>
        <w:t xml:space="preserve"> and </w:t>
      </w:r>
      <m:oMath>
        <m:sSub>
          <m:sSubPr>
            <m:ctrlPr>
              <w:rPr>
                <w:rFonts w:ascii="Cambria Math" w:hAnsi="Cambria Math" w:cs="Times New Roman"/>
                <w:i/>
                <w:szCs w:val="24"/>
              </w:rPr>
            </m:ctrlPr>
          </m:sSubPr>
          <m:e>
            <m:r>
              <w:rPr>
                <w:rFonts w:ascii="Cambria Math" w:hAnsi="Cambria Math" w:cs="Times New Roman"/>
                <w:szCs w:val="24"/>
              </w:rPr>
              <m:t>E</m:t>
            </m:r>
          </m:e>
          <m:sub>
            <m:r>
              <m:rPr>
                <m:sty m:val="p"/>
              </m:rPr>
              <w:rPr>
                <w:rFonts w:ascii="Cambria Math" w:hAnsi="Cambria Math" w:cs="Times New Roman"/>
                <w:szCs w:val="24"/>
              </w:rPr>
              <m:t>LO</m:t>
            </m:r>
          </m:sub>
        </m:sSub>
      </m:oMath>
      <w:r w:rsidRPr="00F06A0F">
        <w:rPr>
          <w:rFonts w:eastAsiaTheme="minorEastAsia" w:cs="Times New Roman"/>
          <w:szCs w:val="24"/>
        </w:rPr>
        <w:t xml:space="preserve"> values ranging from </w:t>
      </w:r>
      <w:r>
        <w:rPr>
          <w:rFonts w:eastAsiaTheme="minorEastAsia" w:cs="Times New Roman"/>
          <w:szCs w:val="24"/>
        </w:rPr>
        <w:t>471</w:t>
      </w:r>
      <w:r w:rsidRPr="00F06A0F">
        <w:rPr>
          <w:rFonts w:eastAsiaTheme="minorEastAsia" w:cs="Times New Roman"/>
          <w:szCs w:val="24"/>
        </w:rPr>
        <w:t xml:space="preserve"> to 910 </w:t>
      </w:r>
      <w:r w:rsidRPr="00593BC7">
        <w:rPr>
          <w:rFonts w:cs="Times New Roman"/>
          <w:szCs w:val="24"/>
        </w:rPr>
        <w:t>meV</w:t>
      </w:r>
      <w:r>
        <w:rPr>
          <w:rFonts w:cs="Times New Roman"/>
          <w:szCs w:val="24"/>
        </w:rPr>
        <w:t xml:space="preserve"> </w:t>
      </w:r>
      <w:r w:rsidRPr="00593BC7">
        <w:rPr>
          <w:rFonts w:cs="Times New Roman"/>
          <w:szCs w:val="24"/>
        </w:rPr>
        <w:t>K</w:t>
      </w:r>
      <w:r w:rsidRPr="00F06A0F">
        <w:rPr>
          <w:rFonts w:cs="Times New Roman"/>
          <w:szCs w:val="24"/>
          <w:vertAlign w:val="superscript"/>
        </w:rPr>
        <w:t>-</w:t>
      </w:r>
      <w:r w:rsidRPr="00593BC7">
        <w:rPr>
          <w:rFonts w:cs="Times New Roman"/>
          <w:szCs w:val="24"/>
          <w:vertAlign w:val="superscript"/>
        </w:rPr>
        <w:t>1</w:t>
      </w:r>
      <w:r w:rsidRPr="00F06A0F">
        <w:rPr>
          <w:rFonts w:cs="Times New Roman"/>
          <w:szCs w:val="24"/>
        </w:rPr>
        <w:t xml:space="preserve"> </w:t>
      </w:r>
      <w:r w:rsidRPr="00F06A0F">
        <w:rPr>
          <w:rFonts w:eastAsiaTheme="minorEastAsia" w:cs="Times New Roman"/>
          <w:szCs w:val="24"/>
        </w:rPr>
        <w:t>and from 4.1 to 1</w:t>
      </w:r>
      <w:r>
        <w:rPr>
          <w:rFonts w:eastAsiaTheme="minorEastAsia" w:cs="Times New Roman"/>
          <w:szCs w:val="24"/>
        </w:rPr>
        <w:t>2.2</w:t>
      </w:r>
      <w:r w:rsidRPr="00F06A0F">
        <w:rPr>
          <w:rFonts w:eastAsiaTheme="minorEastAsia" w:cs="Times New Roman"/>
          <w:szCs w:val="24"/>
        </w:rPr>
        <w:t xml:space="preserve"> meV, respectively. </w:t>
      </w:r>
      <w:r w:rsidRPr="00593BC7">
        <w:rPr>
          <w:rFonts w:cs="Times New Roman"/>
          <w:szCs w:val="24"/>
        </w:rPr>
        <w:t>These</w:t>
      </w:r>
      <w:r w:rsidRPr="00F06A0F">
        <w:rPr>
          <w:rFonts w:eastAsiaTheme="minorEastAsia" w:cs="Times New Roman"/>
          <w:szCs w:val="24"/>
        </w:rPr>
        <w:t xml:space="preserve"> </w:t>
      </w:r>
      <w:r w:rsidRPr="00593BC7">
        <w:rPr>
          <w:rFonts w:cs="Times New Roman"/>
          <w:szCs w:val="24"/>
        </w:rPr>
        <w:t xml:space="preserve">high </w:t>
      </w:r>
      <w:r w:rsidRPr="00F06A0F">
        <w:rPr>
          <w:rFonts w:cs="Times New Roman"/>
          <w:szCs w:val="24"/>
        </w:rPr>
        <w:t>exciton-</w:t>
      </w:r>
      <w:r w:rsidRPr="002F69A8">
        <w:rPr>
          <w:rFonts w:cs="Times New Roman"/>
          <w:szCs w:val="24"/>
        </w:rPr>
        <w:t xml:space="preserve"> </w:t>
      </w:r>
      <w:r w:rsidRPr="00F06A0F">
        <w:rPr>
          <w:rFonts w:cs="Times New Roman"/>
          <w:szCs w:val="24"/>
        </w:rPr>
        <w:t xml:space="preserve">phonon </w:t>
      </w:r>
      <w:r w:rsidRPr="00593BC7">
        <w:rPr>
          <w:rFonts w:cs="Times New Roman"/>
          <w:szCs w:val="24"/>
        </w:rPr>
        <w:t xml:space="preserve">coupling constant values </w:t>
      </w:r>
      <w:r>
        <w:rPr>
          <w:rFonts w:cs="Times New Roman"/>
          <w:szCs w:val="24"/>
        </w:rPr>
        <w:t xml:space="preserve">are one order of magnitude larger than </w:t>
      </w:r>
      <w:r w:rsidRPr="00593BC7">
        <w:rPr>
          <w:rFonts w:cs="Times New Roman"/>
          <w:szCs w:val="24"/>
        </w:rPr>
        <w:lastRenderedPageBreak/>
        <w:t>those of</w:t>
      </w:r>
      <w:r w:rsidRPr="00540015">
        <w:rPr>
          <w:rFonts w:cs="Times New Roman"/>
          <w:szCs w:val="24"/>
        </w:rPr>
        <w:t xml:space="preserve"> </w:t>
      </w:r>
      <w:r>
        <w:rPr>
          <w:rFonts w:cs="Times New Roman"/>
          <w:szCs w:val="24"/>
        </w:rPr>
        <w:t xml:space="preserve">lead-based </w:t>
      </w:r>
      <w:r w:rsidRPr="00593BC7">
        <w:rPr>
          <w:rFonts w:cs="Times New Roman"/>
          <w:szCs w:val="24"/>
        </w:rPr>
        <w:t>3D</w:t>
      </w:r>
      <w:r w:rsidRPr="00E31848">
        <w:rPr>
          <w:rFonts w:eastAsiaTheme="minorEastAsia" w:cs="Times New Roman"/>
          <w:szCs w:val="24"/>
        </w:rPr>
        <w:t xml:space="preserve"> </w:t>
      </w:r>
      <w:r>
        <w:rPr>
          <w:rFonts w:eastAsiaTheme="minorEastAsia" w:cs="Times New Roman"/>
          <w:szCs w:val="24"/>
        </w:rPr>
        <w:t xml:space="preserve">hybrid </w:t>
      </w:r>
      <w:r w:rsidRPr="00593BC7">
        <w:rPr>
          <w:rFonts w:cs="Times New Roman"/>
          <w:szCs w:val="24"/>
        </w:rPr>
        <w:t>perovskites (</w:t>
      </w:r>
      <m:oMath>
        <m:sSub>
          <m:sSubPr>
            <m:ctrlPr>
              <w:rPr>
                <w:rFonts w:ascii="Cambria Math" w:hAnsi="Cambria Math" w:cs="Times New Roman"/>
                <w:i/>
                <w:szCs w:val="24"/>
              </w:rPr>
            </m:ctrlPr>
          </m:sSubPr>
          <m:e>
            <m:r>
              <m:rPr>
                <m:sty m:val="p"/>
              </m:rPr>
              <w:rPr>
                <w:rFonts w:ascii="Cambria Math" w:hAnsi="Cambria Math" w:cs="Times New Roman"/>
                <w:szCs w:val="24"/>
              </w:rPr>
              <m:t>Γ</m:t>
            </m:r>
          </m:e>
          <m:sub>
            <m:r>
              <m:rPr>
                <m:sty m:val="p"/>
              </m:rPr>
              <w:rPr>
                <w:rFonts w:ascii="Cambria Math" w:hAnsi="Cambria Math" w:cs="Times New Roman"/>
                <w:szCs w:val="24"/>
              </w:rPr>
              <m:t>LO</m:t>
            </m:r>
          </m:sub>
        </m:sSub>
      </m:oMath>
      <w:r w:rsidRPr="00E9051C">
        <w:rPr>
          <w:rFonts w:cs="Times New Roman"/>
          <w:szCs w:val="24"/>
        </w:rPr>
        <w:t xml:space="preserve"> </w:t>
      </w:r>
      <w:r w:rsidRPr="00593BC7">
        <w:rPr>
          <w:rFonts w:cs="Times New Roman"/>
          <w:szCs w:val="24"/>
        </w:rPr>
        <w:t>of</w:t>
      </w:r>
      <w:r w:rsidRPr="00E9051C">
        <w:rPr>
          <w:rFonts w:eastAsiaTheme="minorEastAsia" w:cs="Times New Roman"/>
          <w:szCs w:val="24"/>
        </w:rPr>
        <w:t xml:space="preserve"> </w:t>
      </w:r>
      <w:r w:rsidRPr="00593BC7">
        <w:rPr>
          <w:rFonts w:cs="Times New Roman"/>
          <w:szCs w:val="24"/>
        </w:rPr>
        <w:t>40-61 meV)</w:t>
      </w:r>
      <w:r w:rsidRPr="00E9051C">
        <w:rPr>
          <w:rFonts w:cs="Times New Roman"/>
          <w:szCs w:val="24"/>
        </w:rPr>
        <w:fldChar w:fldCharType="begin"/>
      </w:r>
      <w:r w:rsidR="00896DC4">
        <w:rPr>
          <w:rFonts w:cs="Times New Roman"/>
          <w:szCs w:val="24"/>
        </w:rPr>
        <w:instrText xml:space="preserve"> ADDIN EN.CITE &lt;EndNote&gt;&lt;Cite&gt;&lt;Author&gt;Wright&lt;/Author&gt;&lt;Year&gt;2016&lt;/Year&gt;&lt;RecNum&gt;2326&lt;/RecNum&gt;&lt;DisplayText&gt;&lt;style face="superscript"&gt;470&lt;/style&gt;&lt;/DisplayText&gt;&lt;record&gt;&lt;rec-number&gt;2326&lt;/rec-number&gt;&lt;foreign-keys&gt;&lt;key app="EN" db-id="fzds0d9x4pav0teer07p9vx59ws5zz2z522d" timestamp="1553196315"&gt;2326&lt;/key&gt;&lt;/foreign-keys&gt;&lt;ref-type name="Journal Article"&gt;17&lt;/ref-type&gt;&lt;contributors&gt;&lt;authors&gt;&lt;author&gt;Wright, Adam D.&lt;/author&gt;&lt;author&gt;Verdi, Carla&lt;/author&gt;&lt;author&gt;Milot, Rebecca L.&lt;/author&gt;&lt;author&gt;Eperon, Giles E.&lt;/author&gt;&lt;author&gt;Pérez-Osorio, Miguel A.&lt;/author&gt;&lt;author&gt;Snaith, Henry J.&lt;/author&gt;&lt;author&gt;Giustino, Feliciano&lt;/author&gt;&lt;author&gt;Johnston, Michael B.&lt;/author&gt;&lt;author&gt;Herz, Laura M.&lt;/author&gt;&lt;/authors&gt;&lt;/contributors&gt;&lt;titles&gt;&lt;title&gt;Electron–phonon coupling in hybrid lead halide perovskites&lt;/title&gt;&lt;secondary-title&gt;Nat. Commun.&lt;/secondary-title&gt;&lt;/titles&gt;&lt;periodical&gt;&lt;full-title&gt;Nat. Commun.&lt;/full-title&gt;&lt;/periodical&gt;&lt;pages&gt;11755&lt;/pages&gt;&lt;volume&gt;7&lt;/volume&gt;&lt;dates&gt;&lt;year&gt;2016&lt;/year&gt;&lt;pub-dates&gt;&lt;date&gt;05/26/online&lt;/date&gt;&lt;/pub-dates&gt;&lt;/dates&gt;&lt;publisher&gt;The Author(s)&lt;/publisher&gt;&lt;work-type&gt;Article&lt;/work-type&gt;&lt;urls&gt;&lt;related-urls&gt;&lt;url&gt;https://doi.org/10.1038/ncomms11755&lt;/url&gt;&lt;/related-urls&gt;&lt;/urls&gt;&lt;electronic-resource-num&gt;10.1038/ncomms11755&amp;#xD;https://www.nature.com/articles/ncomms11755#supplementary-information&lt;/electronic-resource-num&gt;&lt;/record&gt;&lt;/Cite&gt;&lt;/EndNote&gt;</w:instrText>
      </w:r>
      <w:r w:rsidRPr="00E9051C">
        <w:rPr>
          <w:rFonts w:cs="Times New Roman"/>
          <w:szCs w:val="24"/>
        </w:rPr>
        <w:fldChar w:fldCharType="separate"/>
      </w:r>
      <w:r w:rsidR="00896DC4" w:rsidRPr="00896DC4">
        <w:rPr>
          <w:rFonts w:cs="Times New Roman"/>
          <w:noProof/>
          <w:szCs w:val="24"/>
          <w:vertAlign w:val="superscript"/>
        </w:rPr>
        <w:t>470</w:t>
      </w:r>
      <w:r w:rsidRPr="00E9051C">
        <w:rPr>
          <w:rFonts w:cs="Times New Roman"/>
          <w:szCs w:val="24"/>
        </w:rPr>
        <w:fldChar w:fldCharType="end"/>
      </w:r>
      <w:r w:rsidRPr="00593BC7">
        <w:rPr>
          <w:rFonts w:cs="Times New Roman"/>
          <w:szCs w:val="24"/>
        </w:rPr>
        <w:t xml:space="preserve"> and </w:t>
      </w:r>
      <w:r w:rsidRPr="00E9051C">
        <w:rPr>
          <w:rFonts w:cs="Times New Roman"/>
          <w:szCs w:val="24"/>
        </w:rPr>
        <w:t xml:space="preserve">more than two times higher </w:t>
      </w:r>
      <w:r w:rsidRPr="00593BC7">
        <w:rPr>
          <w:rFonts w:cs="Times New Roman"/>
          <w:szCs w:val="24"/>
        </w:rPr>
        <w:t xml:space="preserve">than the </w:t>
      </w:r>
      <w:r w:rsidRPr="00E9051C">
        <w:rPr>
          <w:rFonts w:cs="Times New Roman"/>
          <w:szCs w:val="24"/>
        </w:rPr>
        <w:t xml:space="preserve">reported </w:t>
      </w:r>
      <w:r w:rsidRPr="00593BC7">
        <w:rPr>
          <w:rFonts w:cs="Times New Roman"/>
          <w:szCs w:val="24"/>
        </w:rPr>
        <w:t>value of</w:t>
      </w:r>
      <w:r w:rsidRPr="00E9051C">
        <w:rPr>
          <w:rFonts w:eastAsiaTheme="minorEastAsia" w:cs="Times New Roman"/>
          <w:szCs w:val="24"/>
        </w:rPr>
        <w:t xml:space="preserve"> </w:t>
      </w:r>
      <w:r w:rsidRPr="00593BC7">
        <w:rPr>
          <w:rFonts w:cs="Times New Roman"/>
          <w:szCs w:val="24"/>
        </w:rPr>
        <w:t>Cs</w:t>
      </w:r>
      <w:r w:rsidRPr="00593BC7">
        <w:rPr>
          <w:rFonts w:cs="Times New Roman"/>
          <w:szCs w:val="24"/>
          <w:vertAlign w:val="subscript"/>
        </w:rPr>
        <w:t>3</w:t>
      </w:r>
      <w:r w:rsidRPr="00593BC7">
        <w:rPr>
          <w:rFonts w:cs="Times New Roman"/>
          <w:szCs w:val="24"/>
        </w:rPr>
        <w:t>Bi</w:t>
      </w:r>
      <w:r w:rsidRPr="00593BC7">
        <w:rPr>
          <w:rFonts w:cs="Times New Roman"/>
          <w:szCs w:val="24"/>
          <w:vertAlign w:val="subscript"/>
        </w:rPr>
        <w:t>2</w:t>
      </w:r>
      <w:r w:rsidRPr="00593BC7">
        <w:rPr>
          <w:rFonts w:cs="Times New Roman"/>
          <w:szCs w:val="24"/>
        </w:rPr>
        <w:t>I</w:t>
      </w:r>
      <w:r w:rsidRPr="00593BC7">
        <w:rPr>
          <w:rFonts w:cs="Times New Roman"/>
          <w:szCs w:val="24"/>
          <w:vertAlign w:val="subscript"/>
        </w:rPr>
        <w:t>6</w:t>
      </w:r>
      <w:r w:rsidRPr="00593BC7">
        <w:rPr>
          <w:rFonts w:cs="Times New Roman"/>
          <w:szCs w:val="24"/>
        </w:rPr>
        <w:t>Cl</w:t>
      </w:r>
      <w:r w:rsidRPr="00593BC7">
        <w:rPr>
          <w:rFonts w:cs="Times New Roman"/>
          <w:szCs w:val="24"/>
          <w:vertAlign w:val="subscript"/>
        </w:rPr>
        <w:t>3</w:t>
      </w:r>
      <w:r w:rsidRPr="00593BC7">
        <w:rPr>
          <w:rFonts w:cs="Times New Roman"/>
          <w:szCs w:val="24"/>
        </w:rPr>
        <w:t>,</w:t>
      </w:r>
      <w:r w:rsidRPr="00E9051C">
        <w:rPr>
          <w:rFonts w:cs="Times New Roman"/>
          <w:szCs w:val="24"/>
        </w:rPr>
        <w:fldChar w:fldCharType="begin"/>
      </w:r>
      <w:r w:rsidR="00896DC4">
        <w:rPr>
          <w:rFonts w:cs="Times New Roman"/>
          <w:szCs w:val="24"/>
        </w:rPr>
        <w:instrText xml:space="preserve"> ADDIN EN.CITE &lt;EndNote&gt;&lt;Cite&gt;&lt;Author&gt;McCall&lt;/Author&gt;&lt;Year&gt;2019&lt;/Year&gt;&lt;RecNum&gt;2325&lt;/RecNum&gt;&lt;DisplayText&gt;&lt;style face="superscript"&gt;471&lt;/style&gt;&lt;/DisplayText&gt;&lt;record&gt;&lt;rec-number&gt;2325&lt;/rec-number&gt;&lt;foreign-keys&gt;&lt;key app="EN" db-id="fzds0d9x4pav0teer07p9vx59ws5zz2z522d" timestamp="1553195943"&gt;2325&lt;/key&gt;&lt;/foreign-keys&gt;&lt;ref-type name="Journal Article"&gt;17&lt;/ref-type&gt;&lt;contributors&gt;&lt;authors&gt;&lt;author&gt;McCall, Kyle M.&lt;/author&gt;&lt;author&gt;Stoumpos, Constantinos C.&lt;/author&gt;&lt;author&gt;Kontsevoi, Oleg Y.&lt;/author&gt;&lt;author&gt;Alexander, Grant C. B.&lt;/author&gt;&lt;author&gt;Wessels, Bruce W.&lt;/author&gt;&lt;author&gt;Kanatzidis, Mercouri G.&lt;/author&gt;&lt;/authors&gt;&lt;/contributors&gt;&lt;titles&gt;&lt;title&gt;From 0D Cs3Bi2I9 to 2D Cs3Bi2I6Cl3: Dimensional Expansion Induces Direct Bandgap but Enhances Electron-Phonon Coupling&lt;/title&gt;&lt;secondary-title&gt;Chem. Mater.&lt;/secondary-title&gt;&lt;/titles&gt;&lt;periodical&gt;&lt;full-title&gt;Chem. Mater.&lt;/full-title&gt;&lt;/periodical&gt;&lt;dates&gt;&lt;year&gt;2019&lt;/year&gt;&lt;pub-dates&gt;&lt;date&gt;2019/03/11&lt;/date&gt;&lt;/pub-dates&gt;&lt;/dates&gt;&lt;publisher&gt;American Chemical Society&lt;/publisher&gt;&lt;isbn&gt;0897-4756&lt;/isbn&gt;&lt;urls&gt;&lt;related-urls&gt;&lt;url&gt;https://doi.org/10.1021/acs.chemmater.9b00636&lt;/url&gt;&lt;/related-urls&gt;&lt;/urls&gt;&lt;electronic-resource-num&gt;10.1021/acs.chemmater.9b00636&lt;/electronic-resource-num&gt;&lt;/record&gt;&lt;/Cite&gt;&lt;/EndNote&gt;</w:instrText>
      </w:r>
      <w:r w:rsidRPr="00E9051C">
        <w:rPr>
          <w:rFonts w:cs="Times New Roman"/>
          <w:szCs w:val="24"/>
        </w:rPr>
        <w:fldChar w:fldCharType="separate"/>
      </w:r>
      <w:r w:rsidR="00896DC4" w:rsidRPr="00896DC4">
        <w:rPr>
          <w:rFonts w:cs="Times New Roman"/>
          <w:noProof/>
          <w:szCs w:val="24"/>
          <w:vertAlign w:val="superscript"/>
        </w:rPr>
        <w:t>471</w:t>
      </w:r>
      <w:r w:rsidRPr="00E9051C">
        <w:rPr>
          <w:rFonts w:cs="Times New Roman"/>
          <w:szCs w:val="24"/>
        </w:rPr>
        <w:fldChar w:fldCharType="end"/>
      </w:r>
      <w:r w:rsidRPr="00E9051C">
        <w:rPr>
          <w:rFonts w:cs="Times New Roman"/>
          <w:szCs w:val="24"/>
        </w:rPr>
        <w:t xml:space="preserve"> supporting</w:t>
      </w:r>
      <w:r w:rsidRPr="00593BC7">
        <w:rPr>
          <w:rFonts w:cs="Times New Roman"/>
          <w:szCs w:val="24"/>
        </w:rPr>
        <w:t xml:space="preserve"> the</w:t>
      </w:r>
      <w:r w:rsidRPr="00E9051C">
        <w:rPr>
          <w:rFonts w:eastAsiaTheme="minorEastAsia" w:cs="Times New Roman"/>
          <w:szCs w:val="24"/>
        </w:rPr>
        <w:t xml:space="preserve"> </w:t>
      </w:r>
      <w:r w:rsidRPr="00593BC7">
        <w:rPr>
          <w:rFonts w:cs="Times New Roman"/>
          <w:szCs w:val="24"/>
        </w:rPr>
        <w:t xml:space="preserve">strength of the electron-phonon coupling in </w:t>
      </w:r>
      <w:r w:rsidRPr="00E9051C">
        <w:rPr>
          <w:rFonts w:cs="Times New Roman"/>
          <w:szCs w:val="24"/>
        </w:rPr>
        <w:t>CsCu</w:t>
      </w:r>
      <w:r w:rsidRPr="00E9051C">
        <w:rPr>
          <w:rFonts w:cs="Times New Roman"/>
          <w:szCs w:val="24"/>
          <w:vertAlign w:val="subscript"/>
        </w:rPr>
        <w:t>2</w:t>
      </w:r>
      <w:r w:rsidRPr="00E9051C">
        <w:rPr>
          <w:rFonts w:cs="Times New Roman"/>
          <w:szCs w:val="24"/>
        </w:rPr>
        <w:t>X</w:t>
      </w:r>
      <w:r w:rsidRPr="00E9051C">
        <w:rPr>
          <w:rFonts w:cs="Times New Roman"/>
          <w:szCs w:val="24"/>
          <w:vertAlign w:val="subscript"/>
        </w:rPr>
        <w:t>3</w:t>
      </w:r>
      <w:r w:rsidRPr="00E9051C">
        <w:rPr>
          <w:rFonts w:cs="Times New Roman"/>
          <w:szCs w:val="24"/>
        </w:rPr>
        <w:t>.</w:t>
      </w:r>
      <w:r>
        <w:rPr>
          <w:rFonts w:cs="Times New Roman"/>
          <w:szCs w:val="24"/>
        </w:rPr>
        <w:t xml:space="preserve"> </w:t>
      </w:r>
      <w:r w:rsidRPr="00C34675">
        <w:rPr>
          <w:rFonts w:cs="Times New Roman"/>
          <w:szCs w:val="24"/>
        </w:rPr>
        <w:t>The slight broadening of the emission at lower temperatures can also be attributed to the emission of small CsX impurities only at low temperatures as its identified in our DSC/TGA measurements.</w:t>
      </w:r>
      <w:r w:rsidRPr="00C34675">
        <w:rPr>
          <w:rFonts w:cs="Times New Roman"/>
          <w:szCs w:val="24"/>
        </w:rPr>
        <w:fldChar w:fldCharType="begin">
          <w:fldData xml:space="preserve">PEVuZE5vdGU+PENpdGU+PEF1dGhvcj5WYXNpbCZhcG9zO2NoZW5rbzwvQXV0aG9yPjxZZWFyPjE5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PEVuZE5vdGU+PENpdGU+PEF1dGhvcj5WYXNpbCZhcG9zO2NoZW5rbzwvQXV0aG9yPjxZZWFyPjE5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C34675">
        <w:rPr>
          <w:rFonts w:cs="Times New Roman"/>
          <w:szCs w:val="24"/>
        </w:rPr>
      </w:r>
      <w:r w:rsidRPr="00C34675">
        <w:rPr>
          <w:rFonts w:cs="Times New Roman"/>
          <w:szCs w:val="24"/>
        </w:rPr>
        <w:fldChar w:fldCharType="separate"/>
      </w:r>
      <w:r w:rsidR="00896DC4" w:rsidRPr="00896DC4">
        <w:rPr>
          <w:rFonts w:cs="Times New Roman"/>
          <w:noProof/>
          <w:szCs w:val="24"/>
          <w:vertAlign w:val="superscript"/>
        </w:rPr>
        <w:t>472-474</w:t>
      </w:r>
      <w:r w:rsidRPr="00C34675">
        <w:rPr>
          <w:rFonts w:cs="Times New Roman"/>
          <w:szCs w:val="24"/>
        </w:rPr>
        <w:fldChar w:fldCharType="end"/>
      </w:r>
      <w:r>
        <w:rPr>
          <w:rFonts w:cs="Times New Roman"/>
          <w:szCs w:val="24"/>
        </w:rPr>
        <w:t xml:space="preserve"> </w:t>
      </w:r>
    </w:p>
    <w:p w14:paraId="5FDA7ECB" w14:textId="5751E658" w:rsidR="00D04378" w:rsidRDefault="00C8682A" w:rsidP="00EB49AD">
      <w:pPr>
        <w:pStyle w:val="FigureCaption"/>
      </w:pPr>
      <w:bookmarkStart w:id="183" w:name="_Toc15232483"/>
      <w:r w:rsidRPr="00EB49AD">
        <w:rPr>
          <w:rStyle w:val="FigureCaptionChar"/>
          <w:b/>
          <w:bCs/>
        </w:rPr>
        <w:t xml:space="preserve">Table </w:t>
      </w:r>
      <w:r w:rsidRPr="00EB49AD">
        <w:rPr>
          <w:rStyle w:val="FigureCaptionChar"/>
          <w:b/>
          <w:bCs/>
        </w:rPr>
        <w:fldChar w:fldCharType="begin"/>
      </w:r>
      <w:r w:rsidRPr="00EB49AD">
        <w:rPr>
          <w:rStyle w:val="FigureCaptionChar"/>
          <w:b/>
          <w:bCs/>
        </w:rPr>
        <w:instrText xml:space="preserve"> SEQ Table \* ARABIC </w:instrText>
      </w:r>
      <w:r w:rsidRPr="00EB49AD">
        <w:rPr>
          <w:rStyle w:val="FigureCaptionChar"/>
          <w:b/>
          <w:bCs/>
        </w:rPr>
        <w:fldChar w:fldCharType="separate"/>
      </w:r>
      <w:r w:rsidR="00F21648">
        <w:rPr>
          <w:rStyle w:val="FigureCaptionChar"/>
          <w:b/>
          <w:bCs/>
        </w:rPr>
        <w:t>13</w:t>
      </w:r>
      <w:r w:rsidRPr="00EB49AD">
        <w:rPr>
          <w:rStyle w:val="FigureCaptionChar"/>
          <w:b/>
          <w:bCs/>
        </w:rPr>
        <w:fldChar w:fldCharType="end"/>
      </w:r>
      <w:r w:rsidRPr="00EB49AD">
        <w:rPr>
          <w:rStyle w:val="FigureCaptionChar"/>
          <w:b/>
          <w:bCs/>
        </w:rPr>
        <w:t>.</w:t>
      </w:r>
      <w:r w:rsidRPr="00AE24B5">
        <w:rPr>
          <w:rStyle w:val="FigureCaptionChar"/>
        </w:rPr>
        <w:t xml:space="preserve"> </w:t>
      </w:r>
      <w:r w:rsidRPr="00EB49AD">
        <w:rPr>
          <w:rStyle w:val="FigureCaptionChar"/>
        </w:rPr>
        <w:t>Refinement results of the temperature dependence FWHM of CsCu</w:t>
      </w:r>
      <w:r w:rsidRPr="00EB49AD">
        <w:rPr>
          <w:rStyle w:val="FigureCaptionChar"/>
          <w:vertAlign w:val="subscript"/>
        </w:rPr>
        <w:t>2</w:t>
      </w:r>
      <w:r w:rsidRPr="00EB49AD">
        <w:rPr>
          <w:rStyle w:val="FigureCaptionChar"/>
        </w:rPr>
        <w:t>X</w:t>
      </w:r>
      <w:r w:rsidRPr="00EB49AD">
        <w:rPr>
          <w:rStyle w:val="FigureCaptionChar"/>
          <w:vertAlign w:val="subscript"/>
        </w:rPr>
        <w:t>3</w:t>
      </w:r>
      <w:r w:rsidRPr="00EB49AD">
        <w:rPr>
          <w:szCs w:val="24"/>
        </w:rPr>
        <w:t>.</w:t>
      </w:r>
      <w:bookmarkEnd w:id="1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484"/>
        <w:gridCol w:w="1777"/>
        <w:gridCol w:w="1441"/>
        <w:gridCol w:w="1630"/>
        <w:gridCol w:w="1385"/>
      </w:tblGrid>
      <w:tr w:rsidR="00D04378" w14:paraId="35D1A47D" w14:textId="77777777" w:rsidTr="00AE022D">
        <w:tc>
          <w:tcPr>
            <w:tcW w:w="1345" w:type="dxa"/>
          </w:tcPr>
          <w:p w14:paraId="7B5B77C3" w14:textId="77777777" w:rsidR="00D04378" w:rsidRPr="001664E9" w:rsidRDefault="00D04378" w:rsidP="00CE3348">
            <w:pPr>
              <w:contextualSpacing/>
              <w:jc w:val="both"/>
              <w:rPr>
                <w:rFonts w:cs="Times New Roman"/>
                <w:b/>
              </w:rPr>
            </w:pPr>
            <w:r w:rsidRPr="001664E9">
              <w:rPr>
                <w:rFonts w:cs="Times New Roman"/>
                <w:b/>
              </w:rPr>
              <w:t>Sample</w:t>
            </w:r>
          </w:p>
        </w:tc>
        <w:tc>
          <w:tcPr>
            <w:tcW w:w="1484" w:type="dxa"/>
          </w:tcPr>
          <w:p w14:paraId="7F0E6F3E" w14:textId="77777777" w:rsidR="00D04378" w:rsidRPr="001664E9" w:rsidRDefault="00D04378" w:rsidP="00CE3348">
            <w:pPr>
              <w:contextualSpacing/>
              <w:jc w:val="both"/>
              <w:rPr>
                <w:rFonts w:cs="Times New Roman"/>
                <w:b/>
              </w:rPr>
            </w:pPr>
            <w:r w:rsidRPr="001664E9">
              <w:rPr>
                <w:rFonts w:cs="Times New Roman"/>
                <w:b/>
                <w:szCs w:val="24"/>
              </w:rPr>
              <w:t>CsCu</w:t>
            </w:r>
            <w:r w:rsidRPr="001664E9">
              <w:rPr>
                <w:rFonts w:cs="Times New Roman"/>
                <w:b/>
                <w:szCs w:val="24"/>
                <w:vertAlign w:val="subscript"/>
              </w:rPr>
              <w:t>2</w:t>
            </w:r>
            <w:r w:rsidRPr="001664E9">
              <w:rPr>
                <w:rFonts w:cs="Times New Roman"/>
                <w:b/>
                <w:szCs w:val="24"/>
              </w:rPr>
              <w:t>Cl</w:t>
            </w:r>
            <w:r w:rsidRPr="001664E9">
              <w:rPr>
                <w:rFonts w:cs="Times New Roman"/>
                <w:b/>
                <w:szCs w:val="24"/>
                <w:vertAlign w:val="subscript"/>
              </w:rPr>
              <w:t>3</w:t>
            </w:r>
          </w:p>
        </w:tc>
        <w:tc>
          <w:tcPr>
            <w:tcW w:w="1777" w:type="dxa"/>
          </w:tcPr>
          <w:p w14:paraId="67CEA405" w14:textId="77777777" w:rsidR="00D04378" w:rsidRPr="001664E9" w:rsidRDefault="00D04378" w:rsidP="00CE3348">
            <w:pPr>
              <w:contextualSpacing/>
              <w:jc w:val="both"/>
              <w:rPr>
                <w:rFonts w:cs="Times New Roman"/>
                <w:b/>
              </w:rPr>
            </w:pPr>
            <w:r w:rsidRPr="001664E9">
              <w:rPr>
                <w:rFonts w:cs="Times New Roman"/>
                <w:b/>
                <w:szCs w:val="24"/>
              </w:rPr>
              <w:t>CsCu</w:t>
            </w:r>
            <w:r w:rsidRPr="001664E9">
              <w:rPr>
                <w:rFonts w:cs="Times New Roman"/>
                <w:b/>
                <w:szCs w:val="24"/>
                <w:vertAlign w:val="subscript"/>
              </w:rPr>
              <w:t>2</w:t>
            </w:r>
            <w:r w:rsidRPr="001664E9">
              <w:rPr>
                <w:rFonts w:cs="Times New Roman"/>
                <w:b/>
                <w:szCs w:val="24"/>
              </w:rPr>
              <w:t>Cl</w:t>
            </w:r>
            <w:r w:rsidRPr="001664E9">
              <w:rPr>
                <w:rFonts w:cs="Times New Roman"/>
                <w:b/>
                <w:szCs w:val="24"/>
                <w:vertAlign w:val="subscript"/>
              </w:rPr>
              <w:t>1.5</w:t>
            </w:r>
            <w:r w:rsidRPr="001664E9">
              <w:rPr>
                <w:rFonts w:cs="Times New Roman"/>
                <w:b/>
                <w:szCs w:val="24"/>
              </w:rPr>
              <w:t>Br</w:t>
            </w:r>
            <w:r w:rsidRPr="001664E9">
              <w:rPr>
                <w:rFonts w:cs="Times New Roman"/>
                <w:b/>
                <w:szCs w:val="24"/>
                <w:vertAlign w:val="subscript"/>
              </w:rPr>
              <w:t>1.5</w:t>
            </w:r>
          </w:p>
        </w:tc>
        <w:tc>
          <w:tcPr>
            <w:tcW w:w="1441" w:type="dxa"/>
          </w:tcPr>
          <w:p w14:paraId="7D772F73" w14:textId="77777777" w:rsidR="00D04378" w:rsidRPr="001664E9" w:rsidRDefault="00D04378" w:rsidP="00CE3348">
            <w:pPr>
              <w:contextualSpacing/>
              <w:jc w:val="both"/>
              <w:rPr>
                <w:rFonts w:cs="Times New Roman"/>
                <w:b/>
              </w:rPr>
            </w:pPr>
            <w:r w:rsidRPr="001664E9">
              <w:rPr>
                <w:rFonts w:cs="Times New Roman"/>
                <w:b/>
                <w:szCs w:val="24"/>
              </w:rPr>
              <w:t>CsCu</w:t>
            </w:r>
            <w:r w:rsidRPr="001664E9">
              <w:rPr>
                <w:rFonts w:cs="Times New Roman"/>
                <w:b/>
                <w:szCs w:val="24"/>
                <w:vertAlign w:val="subscript"/>
              </w:rPr>
              <w:t>2</w:t>
            </w:r>
            <w:r w:rsidRPr="001664E9">
              <w:rPr>
                <w:rFonts w:cs="Times New Roman"/>
                <w:b/>
                <w:szCs w:val="24"/>
              </w:rPr>
              <w:t>Br</w:t>
            </w:r>
            <w:r w:rsidRPr="001664E9">
              <w:rPr>
                <w:rFonts w:cs="Times New Roman"/>
                <w:b/>
                <w:szCs w:val="24"/>
                <w:vertAlign w:val="subscript"/>
              </w:rPr>
              <w:t>3</w:t>
            </w:r>
          </w:p>
        </w:tc>
        <w:tc>
          <w:tcPr>
            <w:tcW w:w="1630" w:type="dxa"/>
          </w:tcPr>
          <w:p w14:paraId="60645499" w14:textId="77777777" w:rsidR="00D04378" w:rsidRPr="001664E9" w:rsidRDefault="00D04378" w:rsidP="00CE3348">
            <w:pPr>
              <w:contextualSpacing/>
              <w:jc w:val="both"/>
              <w:rPr>
                <w:rFonts w:cs="Times New Roman"/>
                <w:b/>
              </w:rPr>
            </w:pPr>
            <w:r w:rsidRPr="001664E9">
              <w:rPr>
                <w:rFonts w:cs="Times New Roman"/>
                <w:b/>
                <w:szCs w:val="24"/>
              </w:rPr>
              <w:t>CsCu</w:t>
            </w:r>
            <w:r w:rsidRPr="001664E9">
              <w:rPr>
                <w:rFonts w:cs="Times New Roman"/>
                <w:b/>
                <w:szCs w:val="24"/>
                <w:vertAlign w:val="subscript"/>
              </w:rPr>
              <w:t>2</w:t>
            </w:r>
            <w:r w:rsidRPr="001664E9">
              <w:rPr>
                <w:rFonts w:cs="Times New Roman"/>
                <w:b/>
                <w:szCs w:val="24"/>
              </w:rPr>
              <w:t>Br</w:t>
            </w:r>
            <w:r w:rsidRPr="001664E9">
              <w:rPr>
                <w:rFonts w:cs="Times New Roman"/>
                <w:b/>
                <w:szCs w:val="24"/>
                <w:vertAlign w:val="subscript"/>
              </w:rPr>
              <w:t>1.5</w:t>
            </w:r>
            <w:r w:rsidRPr="001664E9">
              <w:rPr>
                <w:rFonts w:cs="Times New Roman"/>
                <w:b/>
                <w:szCs w:val="24"/>
              </w:rPr>
              <w:t>I</w:t>
            </w:r>
            <w:r w:rsidRPr="001664E9">
              <w:rPr>
                <w:rFonts w:cs="Times New Roman"/>
                <w:b/>
                <w:szCs w:val="24"/>
                <w:vertAlign w:val="subscript"/>
              </w:rPr>
              <w:t>1.5</w:t>
            </w:r>
          </w:p>
        </w:tc>
        <w:tc>
          <w:tcPr>
            <w:tcW w:w="1385" w:type="dxa"/>
          </w:tcPr>
          <w:p w14:paraId="040E5B4F" w14:textId="77777777" w:rsidR="00D04378" w:rsidRPr="001664E9" w:rsidRDefault="00D04378" w:rsidP="00CE3348">
            <w:pPr>
              <w:contextualSpacing/>
              <w:jc w:val="both"/>
              <w:rPr>
                <w:rFonts w:cs="Times New Roman"/>
                <w:b/>
              </w:rPr>
            </w:pPr>
            <w:r w:rsidRPr="001664E9">
              <w:rPr>
                <w:rFonts w:cs="Times New Roman"/>
                <w:b/>
                <w:szCs w:val="24"/>
              </w:rPr>
              <w:t>CsCu</w:t>
            </w:r>
            <w:r w:rsidRPr="001664E9">
              <w:rPr>
                <w:rFonts w:cs="Times New Roman"/>
                <w:b/>
                <w:szCs w:val="24"/>
                <w:vertAlign w:val="subscript"/>
              </w:rPr>
              <w:t>2</w:t>
            </w:r>
            <w:r w:rsidRPr="001664E9">
              <w:rPr>
                <w:rFonts w:cs="Times New Roman"/>
                <w:b/>
                <w:szCs w:val="24"/>
              </w:rPr>
              <w:t>I</w:t>
            </w:r>
            <w:r w:rsidRPr="001664E9">
              <w:rPr>
                <w:rFonts w:cs="Times New Roman"/>
                <w:b/>
                <w:szCs w:val="24"/>
                <w:vertAlign w:val="subscript"/>
              </w:rPr>
              <w:t>3</w:t>
            </w:r>
          </w:p>
        </w:tc>
      </w:tr>
      <w:tr w:rsidR="00D04378" w14:paraId="60B27444" w14:textId="77777777" w:rsidTr="00AE022D">
        <w:tc>
          <w:tcPr>
            <w:tcW w:w="1345" w:type="dxa"/>
          </w:tcPr>
          <w:p w14:paraId="46A0317E" w14:textId="77777777" w:rsidR="00D04378" w:rsidRPr="001664E9" w:rsidRDefault="00985E94" w:rsidP="00CE3348">
            <w:pPr>
              <w:contextualSpacing/>
              <w:jc w:val="both"/>
              <w:rPr>
                <w:rFonts w:cs="Times New Roman"/>
                <w:b/>
              </w:rPr>
            </w:pPr>
            <m:oMath>
              <m:sSub>
                <m:sSubPr>
                  <m:ctrlPr>
                    <w:rPr>
                      <w:rFonts w:ascii="Cambria Math" w:hAnsi="Cambria Math" w:cs="Times New Roman"/>
                      <w:b/>
                      <w:i/>
                      <w:szCs w:val="24"/>
                    </w:rPr>
                  </m:ctrlPr>
                </m:sSubPr>
                <m:e>
                  <m:r>
                    <m:rPr>
                      <m:sty m:val="b"/>
                    </m:rPr>
                    <w:rPr>
                      <w:rFonts w:ascii="Cambria Math" w:hAnsi="Cambria Math" w:cs="Times New Roman"/>
                      <w:szCs w:val="24"/>
                    </w:rPr>
                    <m:t>Γ</m:t>
                  </m:r>
                </m:e>
                <m:sub>
                  <m:r>
                    <m:rPr>
                      <m:sty m:val="b"/>
                    </m:rPr>
                    <w:rPr>
                      <w:rFonts w:ascii="Cambria Math" w:hAnsi="Cambria Math" w:cs="Times New Roman"/>
                      <w:szCs w:val="24"/>
                    </w:rPr>
                    <m:t>AC</m:t>
                  </m:r>
                </m:sub>
              </m:sSub>
            </m:oMath>
            <w:r w:rsidR="00D04378" w:rsidRPr="001664E9">
              <w:rPr>
                <w:rFonts w:eastAsiaTheme="minorEastAsia" w:cs="Times New Roman"/>
                <w:b/>
                <w:szCs w:val="24"/>
              </w:rPr>
              <w:t xml:space="preserve"> (meV.K</w:t>
            </w:r>
            <w:r w:rsidR="00D04378" w:rsidRPr="001664E9">
              <w:rPr>
                <w:rFonts w:eastAsiaTheme="minorEastAsia" w:cs="Times New Roman"/>
                <w:b/>
                <w:szCs w:val="24"/>
                <w:vertAlign w:val="superscript"/>
              </w:rPr>
              <w:t>-1</w:t>
            </w:r>
            <w:r w:rsidR="00D04378" w:rsidRPr="001664E9">
              <w:rPr>
                <w:rFonts w:eastAsiaTheme="minorEastAsia" w:cs="Times New Roman"/>
                <w:b/>
                <w:szCs w:val="24"/>
              </w:rPr>
              <w:t>)</w:t>
            </w:r>
          </w:p>
        </w:tc>
        <w:tc>
          <w:tcPr>
            <w:tcW w:w="1484" w:type="dxa"/>
          </w:tcPr>
          <w:p w14:paraId="0A977FB3" w14:textId="77777777" w:rsidR="00D04378" w:rsidRDefault="00D04378" w:rsidP="00CE3348">
            <w:pPr>
              <w:contextualSpacing/>
              <w:jc w:val="both"/>
              <w:rPr>
                <w:rFonts w:cs="Times New Roman"/>
              </w:rPr>
            </w:pPr>
            <w:r>
              <w:rPr>
                <w:rFonts w:cs="Times New Roman"/>
              </w:rPr>
              <w:t>0.05 ± 0.01</w:t>
            </w:r>
          </w:p>
        </w:tc>
        <w:tc>
          <w:tcPr>
            <w:tcW w:w="1777" w:type="dxa"/>
          </w:tcPr>
          <w:p w14:paraId="710AB018" w14:textId="77777777" w:rsidR="00D04378" w:rsidRDefault="00D04378" w:rsidP="00CE3348">
            <w:pPr>
              <w:contextualSpacing/>
              <w:jc w:val="both"/>
              <w:rPr>
                <w:rFonts w:cs="Times New Roman"/>
              </w:rPr>
            </w:pPr>
            <w:r>
              <w:rPr>
                <w:rFonts w:cs="Times New Roman"/>
              </w:rPr>
              <w:t>0.02 ± 0.008</w:t>
            </w:r>
          </w:p>
        </w:tc>
        <w:tc>
          <w:tcPr>
            <w:tcW w:w="1441" w:type="dxa"/>
          </w:tcPr>
          <w:p w14:paraId="42128028" w14:textId="77777777" w:rsidR="00D04378" w:rsidRDefault="00D04378" w:rsidP="00CE3348">
            <w:pPr>
              <w:contextualSpacing/>
              <w:jc w:val="both"/>
              <w:rPr>
                <w:rFonts w:cs="Times New Roman"/>
              </w:rPr>
            </w:pPr>
            <w:r>
              <w:rPr>
                <w:rFonts w:cs="Times New Roman"/>
              </w:rPr>
              <w:t>0.3 ± 0.04</w:t>
            </w:r>
          </w:p>
        </w:tc>
        <w:tc>
          <w:tcPr>
            <w:tcW w:w="1630" w:type="dxa"/>
          </w:tcPr>
          <w:p w14:paraId="5ACB46B0" w14:textId="77777777" w:rsidR="00D04378" w:rsidRDefault="00D04378" w:rsidP="00CE3348">
            <w:pPr>
              <w:contextualSpacing/>
              <w:jc w:val="both"/>
              <w:rPr>
                <w:rFonts w:cs="Times New Roman"/>
              </w:rPr>
            </w:pPr>
            <w:r>
              <w:rPr>
                <w:rFonts w:cs="Times New Roman"/>
              </w:rPr>
              <w:t>0.18 ± 0.04</w:t>
            </w:r>
          </w:p>
        </w:tc>
        <w:tc>
          <w:tcPr>
            <w:tcW w:w="1385" w:type="dxa"/>
          </w:tcPr>
          <w:p w14:paraId="4363A4B4" w14:textId="77777777" w:rsidR="00D04378" w:rsidRDefault="00D04378" w:rsidP="00CE3348">
            <w:pPr>
              <w:contextualSpacing/>
              <w:jc w:val="both"/>
              <w:rPr>
                <w:rFonts w:cs="Times New Roman"/>
              </w:rPr>
            </w:pPr>
            <w:r>
              <w:rPr>
                <w:rFonts w:cs="Times New Roman"/>
              </w:rPr>
              <w:t>027 ± 0.01</w:t>
            </w:r>
          </w:p>
        </w:tc>
      </w:tr>
      <w:tr w:rsidR="00D04378" w14:paraId="6B9562DD" w14:textId="77777777" w:rsidTr="00AE022D">
        <w:tc>
          <w:tcPr>
            <w:tcW w:w="1345" w:type="dxa"/>
          </w:tcPr>
          <w:p w14:paraId="39233D9A" w14:textId="77777777" w:rsidR="00D04378" w:rsidRPr="001664E9" w:rsidRDefault="00985E94" w:rsidP="00CE3348">
            <w:pPr>
              <w:contextualSpacing/>
              <w:jc w:val="both"/>
              <w:rPr>
                <w:rFonts w:cs="Times New Roman"/>
                <w:b/>
              </w:rPr>
            </w:pPr>
            <m:oMath>
              <m:sSub>
                <m:sSubPr>
                  <m:ctrlPr>
                    <w:rPr>
                      <w:rFonts w:ascii="Cambria Math" w:hAnsi="Cambria Math" w:cs="Times New Roman"/>
                      <w:b/>
                      <w:i/>
                      <w:szCs w:val="24"/>
                    </w:rPr>
                  </m:ctrlPr>
                </m:sSubPr>
                <m:e>
                  <m:r>
                    <m:rPr>
                      <m:sty m:val="b"/>
                    </m:rPr>
                    <w:rPr>
                      <w:rFonts w:ascii="Cambria Math" w:hAnsi="Cambria Math" w:cs="Times New Roman"/>
                      <w:szCs w:val="24"/>
                    </w:rPr>
                    <m:t>Γ</m:t>
                  </m:r>
                </m:e>
                <m:sub>
                  <m:r>
                    <m:rPr>
                      <m:sty m:val="b"/>
                    </m:rPr>
                    <w:rPr>
                      <w:rFonts w:ascii="Cambria Math" w:hAnsi="Cambria Math" w:cs="Times New Roman"/>
                      <w:szCs w:val="24"/>
                    </w:rPr>
                    <m:t>LO</m:t>
                  </m:r>
                </m:sub>
              </m:sSub>
            </m:oMath>
            <w:r w:rsidR="00D04378" w:rsidRPr="001664E9">
              <w:rPr>
                <w:rFonts w:eastAsiaTheme="minorEastAsia" w:cs="Times New Roman"/>
                <w:b/>
                <w:szCs w:val="24"/>
              </w:rPr>
              <w:t xml:space="preserve"> (meV.K</w:t>
            </w:r>
            <w:r w:rsidR="00D04378" w:rsidRPr="001664E9">
              <w:rPr>
                <w:rFonts w:eastAsiaTheme="minorEastAsia" w:cs="Times New Roman"/>
                <w:b/>
                <w:szCs w:val="24"/>
                <w:vertAlign w:val="superscript"/>
              </w:rPr>
              <w:t>-1</w:t>
            </w:r>
            <w:r w:rsidR="00D04378" w:rsidRPr="001664E9">
              <w:rPr>
                <w:rFonts w:eastAsiaTheme="minorEastAsia" w:cs="Times New Roman"/>
                <w:b/>
                <w:szCs w:val="24"/>
              </w:rPr>
              <w:t>)</w:t>
            </w:r>
          </w:p>
        </w:tc>
        <w:tc>
          <w:tcPr>
            <w:tcW w:w="1484" w:type="dxa"/>
          </w:tcPr>
          <w:p w14:paraId="17FF222D" w14:textId="77777777" w:rsidR="00D04378" w:rsidRDefault="00D04378" w:rsidP="00CE3348">
            <w:pPr>
              <w:contextualSpacing/>
              <w:jc w:val="both"/>
              <w:rPr>
                <w:rFonts w:cs="Times New Roman"/>
              </w:rPr>
            </w:pPr>
            <w:r>
              <w:rPr>
                <w:rFonts w:cs="Times New Roman"/>
              </w:rPr>
              <w:t>471 ± 13</w:t>
            </w:r>
          </w:p>
        </w:tc>
        <w:tc>
          <w:tcPr>
            <w:tcW w:w="1777" w:type="dxa"/>
          </w:tcPr>
          <w:p w14:paraId="31CEDB09" w14:textId="77777777" w:rsidR="00D04378" w:rsidRDefault="00D04378" w:rsidP="00CE3348">
            <w:pPr>
              <w:contextualSpacing/>
              <w:jc w:val="both"/>
              <w:rPr>
                <w:rFonts w:cs="Times New Roman"/>
              </w:rPr>
            </w:pPr>
            <w:r>
              <w:rPr>
                <w:rFonts w:cs="Times New Roman"/>
              </w:rPr>
              <w:t>712 ± 32</w:t>
            </w:r>
          </w:p>
        </w:tc>
        <w:tc>
          <w:tcPr>
            <w:tcW w:w="1441" w:type="dxa"/>
          </w:tcPr>
          <w:p w14:paraId="67B5B512" w14:textId="77777777" w:rsidR="00D04378" w:rsidRDefault="00D04378" w:rsidP="00CE3348">
            <w:pPr>
              <w:contextualSpacing/>
              <w:jc w:val="both"/>
              <w:rPr>
                <w:rFonts w:cs="Times New Roman"/>
              </w:rPr>
            </w:pPr>
            <w:r>
              <w:rPr>
                <w:rFonts w:cs="Times New Roman"/>
              </w:rPr>
              <w:t>512 ± 62</w:t>
            </w:r>
          </w:p>
        </w:tc>
        <w:tc>
          <w:tcPr>
            <w:tcW w:w="1630" w:type="dxa"/>
          </w:tcPr>
          <w:p w14:paraId="40F05459" w14:textId="77777777" w:rsidR="00D04378" w:rsidRDefault="00D04378" w:rsidP="00CE3348">
            <w:pPr>
              <w:contextualSpacing/>
              <w:jc w:val="both"/>
              <w:rPr>
                <w:rFonts w:cs="Times New Roman"/>
              </w:rPr>
            </w:pPr>
            <w:r>
              <w:rPr>
                <w:rFonts w:cs="Times New Roman"/>
              </w:rPr>
              <w:t>910 ± 42</w:t>
            </w:r>
          </w:p>
        </w:tc>
        <w:tc>
          <w:tcPr>
            <w:tcW w:w="1385" w:type="dxa"/>
          </w:tcPr>
          <w:p w14:paraId="5EE0A7E2" w14:textId="77777777" w:rsidR="00D04378" w:rsidRDefault="00D04378" w:rsidP="00CE3348">
            <w:pPr>
              <w:contextualSpacing/>
              <w:jc w:val="both"/>
              <w:rPr>
                <w:rFonts w:cs="Times New Roman"/>
              </w:rPr>
            </w:pPr>
            <w:r>
              <w:rPr>
                <w:rFonts w:cs="Times New Roman"/>
              </w:rPr>
              <w:t>617 ± 22</w:t>
            </w:r>
          </w:p>
        </w:tc>
      </w:tr>
      <w:tr w:rsidR="00D04378" w14:paraId="43D6AA0D" w14:textId="77777777" w:rsidTr="00AE022D">
        <w:tc>
          <w:tcPr>
            <w:tcW w:w="1345" w:type="dxa"/>
          </w:tcPr>
          <w:p w14:paraId="5CFEA95A" w14:textId="77777777" w:rsidR="00D04378" w:rsidRPr="001664E9" w:rsidRDefault="00985E94" w:rsidP="00CE3348">
            <w:pPr>
              <w:contextualSpacing/>
              <w:jc w:val="both"/>
              <w:rPr>
                <w:rFonts w:cs="Times New Roman"/>
                <w:b/>
              </w:rPr>
            </w:pPr>
            <m:oMath>
              <m:sSub>
                <m:sSubPr>
                  <m:ctrlPr>
                    <w:rPr>
                      <w:rFonts w:ascii="Cambria Math" w:hAnsi="Cambria Math" w:cs="Times New Roman"/>
                      <w:b/>
                      <w:i/>
                      <w:szCs w:val="24"/>
                    </w:rPr>
                  </m:ctrlPr>
                </m:sSubPr>
                <m:e>
                  <m:r>
                    <m:rPr>
                      <m:sty m:val="bi"/>
                    </m:rPr>
                    <w:rPr>
                      <w:rFonts w:ascii="Cambria Math" w:hAnsi="Cambria Math" w:cs="Times New Roman"/>
                      <w:szCs w:val="24"/>
                    </w:rPr>
                    <m:t>E</m:t>
                  </m:r>
                </m:e>
                <m:sub>
                  <m:r>
                    <m:rPr>
                      <m:sty m:val="b"/>
                    </m:rPr>
                    <w:rPr>
                      <w:rFonts w:ascii="Cambria Math" w:hAnsi="Cambria Math" w:cs="Times New Roman"/>
                      <w:szCs w:val="24"/>
                    </w:rPr>
                    <m:t>LO</m:t>
                  </m:r>
                </m:sub>
              </m:sSub>
            </m:oMath>
            <w:r w:rsidR="00D04378" w:rsidRPr="001664E9">
              <w:rPr>
                <w:rFonts w:eastAsiaTheme="minorEastAsia" w:cs="Times New Roman"/>
                <w:b/>
                <w:szCs w:val="24"/>
              </w:rPr>
              <w:t xml:space="preserve"> (meV)</w:t>
            </w:r>
          </w:p>
        </w:tc>
        <w:tc>
          <w:tcPr>
            <w:tcW w:w="1484" w:type="dxa"/>
          </w:tcPr>
          <w:p w14:paraId="30B3BF48" w14:textId="77777777" w:rsidR="00D04378" w:rsidRDefault="00D04378" w:rsidP="00CE3348">
            <w:pPr>
              <w:contextualSpacing/>
              <w:jc w:val="both"/>
              <w:rPr>
                <w:rFonts w:cs="Times New Roman"/>
              </w:rPr>
            </w:pPr>
            <w:r>
              <w:rPr>
                <w:rFonts w:cs="Times New Roman"/>
              </w:rPr>
              <w:t>6.4 ± 0.3</w:t>
            </w:r>
          </w:p>
        </w:tc>
        <w:tc>
          <w:tcPr>
            <w:tcW w:w="1777" w:type="dxa"/>
          </w:tcPr>
          <w:p w14:paraId="7ABE01F9" w14:textId="77777777" w:rsidR="00D04378" w:rsidRDefault="00D04378" w:rsidP="00CE3348">
            <w:pPr>
              <w:contextualSpacing/>
              <w:jc w:val="both"/>
              <w:rPr>
                <w:rFonts w:cs="Times New Roman"/>
              </w:rPr>
            </w:pPr>
            <w:r>
              <w:rPr>
                <w:rFonts w:cs="Times New Roman"/>
              </w:rPr>
              <w:t>6.2 ± 0.6</w:t>
            </w:r>
          </w:p>
        </w:tc>
        <w:tc>
          <w:tcPr>
            <w:tcW w:w="1441" w:type="dxa"/>
          </w:tcPr>
          <w:p w14:paraId="665E9EF9" w14:textId="77777777" w:rsidR="00D04378" w:rsidRDefault="00D04378" w:rsidP="00CE3348">
            <w:pPr>
              <w:contextualSpacing/>
              <w:jc w:val="both"/>
              <w:rPr>
                <w:rFonts w:cs="Times New Roman"/>
              </w:rPr>
            </w:pPr>
            <w:r>
              <w:rPr>
                <w:rFonts w:cs="Times New Roman"/>
              </w:rPr>
              <w:t>5.1 ± 0.2</w:t>
            </w:r>
          </w:p>
        </w:tc>
        <w:tc>
          <w:tcPr>
            <w:tcW w:w="1630" w:type="dxa"/>
          </w:tcPr>
          <w:p w14:paraId="5705977D" w14:textId="77777777" w:rsidR="00D04378" w:rsidRDefault="00D04378" w:rsidP="00CE3348">
            <w:pPr>
              <w:contextualSpacing/>
              <w:jc w:val="both"/>
              <w:rPr>
                <w:rFonts w:cs="Times New Roman"/>
              </w:rPr>
            </w:pPr>
            <w:r>
              <w:rPr>
                <w:rFonts w:cs="Times New Roman"/>
              </w:rPr>
              <w:t>11.5 ± 0.2</w:t>
            </w:r>
          </w:p>
        </w:tc>
        <w:tc>
          <w:tcPr>
            <w:tcW w:w="1385" w:type="dxa"/>
          </w:tcPr>
          <w:p w14:paraId="0C9178DF" w14:textId="77777777" w:rsidR="00D04378" w:rsidRDefault="00D04378" w:rsidP="00CE3348">
            <w:pPr>
              <w:contextualSpacing/>
              <w:jc w:val="both"/>
              <w:rPr>
                <w:rFonts w:cs="Times New Roman"/>
              </w:rPr>
            </w:pPr>
            <w:r>
              <w:rPr>
                <w:rFonts w:cs="Times New Roman"/>
              </w:rPr>
              <w:t>4.3± 0.3</w:t>
            </w:r>
          </w:p>
        </w:tc>
      </w:tr>
    </w:tbl>
    <w:p w14:paraId="1D46808D" w14:textId="77777777" w:rsidR="00D04378" w:rsidRDefault="00D04378" w:rsidP="00CE3348">
      <w:pPr>
        <w:autoSpaceDE w:val="0"/>
        <w:autoSpaceDN w:val="0"/>
        <w:adjustRightInd w:val="0"/>
        <w:spacing w:line="480" w:lineRule="auto"/>
        <w:jc w:val="both"/>
        <w:rPr>
          <w:rFonts w:eastAsiaTheme="minorEastAsia" w:cs="Times New Roman"/>
          <w:szCs w:val="24"/>
        </w:rPr>
      </w:pPr>
    </w:p>
    <w:p w14:paraId="34BE742B" w14:textId="77777777" w:rsidR="00D04378" w:rsidRDefault="00D04378" w:rsidP="00407DB9">
      <w:pPr>
        <w:spacing w:line="480" w:lineRule="auto"/>
        <w:ind w:firstLine="720"/>
        <w:jc w:val="both"/>
        <w:rPr>
          <w:rFonts w:cs="Times New Roman"/>
          <w:szCs w:val="24"/>
        </w:rPr>
      </w:pPr>
      <w:r>
        <w:rPr>
          <w:rFonts w:cs="Times New Roman"/>
          <w:szCs w:val="24"/>
        </w:rPr>
        <w:t>The calculated</w:t>
      </w:r>
      <w:r w:rsidRPr="00E9051C">
        <w:rPr>
          <w:rFonts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E</m:t>
            </m:r>
          </m:e>
          <m:sub>
            <m:r>
              <m:rPr>
                <m:sty m:val="p"/>
              </m:rPr>
              <w:rPr>
                <w:rFonts w:ascii="Cambria Math" w:hAnsi="Cambria Math" w:cs="Times New Roman"/>
                <w:szCs w:val="24"/>
              </w:rPr>
              <m:t>LO</m:t>
            </m:r>
          </m:sub>
        </m:sSub>
      </m:oMath>
      <w:r w:rsidRPr="00E9051C">
        <w:rPr>
          <w:rFonts w:eastAsiaTheme="minorEastAsia" w:cs="Times New Roman"/>
          <w:szCs w:val="24"/>
        </w:rPr>
        <w:t xml:space="preserve"> values of 6.2 and 11.5 for </w:t>
      </w:r>
      <w:r w:rsidRPr="00E9051C">
        <w:rPr>
          <w:rFonts w:cs="Times New Roman"/>
          <w:szCs w:val="24"/>
        </w:rPr>
        <w:t>CsCu</w:t>
      </w:r>
      <w:r w:rsidRPr="00E9051C">
        <w:rPr>
          <w:rFonts w:cs="Times New Roman"/>
          <w:szCs w:val="24"/>
          <w:vertAlign w:val="subscript"/>
        </w:rPr>
        <w:t>2</w:t>
      </w:r>
      <w:r w:rsidRPr="00E9051C">
        <w:rPr>
          <w:rFonts w:cs="Times New Roman"/>
          <w:szCs w:val="24"/>
        </w:rPr>
        <w:t>Cl</w:t>
      </w:r>
      <w:r w:rsidRPr="00E9051C">
        <w:rPr>
          <w:rFonts w:cs="Times New Roman"/>
          <w:szCs w:val="24"/>
          <w:vertAlign w:val="subscript"/>
        </w:rPr>
        <w:t>1.5</w:t>
      </w:r>
      <w:r w:rsidRPr="00E9051C">
        <w:rPr>
          <w:rFonts w:cs="Times New Roman"/>
          <w:szCs w:val="24"/>
        </w:rPr>
        <w:t>Br</w:t>
      </w:r>
      <w:r w:rsidRPr="00E9051C">
        <w:rPr>
          <w:rFonts w:cs="Times New Roman"/>
          <w:szCs w:val="24"/>
          <w:vertAlign w:val="subscript"/>
        </w:rPr>
        <w:t>1.5</w:t>
      </w:r>
      <w:r w:rsidRPr="00593BC7">
        <w:rPr>
          <w:rFonts w:cs="Times New Roman"/>
          <w:szCs w:val="24"/>
        </w:rPr>
        <w:t xml:space="preserve"> </w:t>
      </w:r>
      <w:r w:rsidRPr="00E9051C">
        <w:rPr>
          <w:rFonts w:cs="Times New Roman"/>
          <w:szCs w:val="24"/>
        </w:rPr>
        <w:t>and CsCu</w:t>
      </w:r>
      <w:r w:rsidRPr="00E9051C">
        <w:rPr>
          <w:rFonts w:cs="Times New Roman"/>
          <w:szCs w:val="24"/>
          <w:vertAlign w:val="subscript"/>
        </w:rPr>
        <w:t>2</w:t>
      </w:r>
      <w:r w:rsidRPr="00E9051C">
        <w:rPr>
          <w:rFonts w:cs="Times New Roman"/>
          <w:szCs w:val="24"/>
        </w:rPr>
        <w:t>Cl</w:t>
      </w:r>
      <w:r w:rsidRPr="00E9051C">
        <w:rPr>
          <w:rFonts w:cs="Times New Roman"/>
          <w:szCs w:val="24"/>
          <w:vertAlign w:val="subscript"/>
        </w:rPr>
        <w:t>1.5</w:t>
      </w:r>
      <w:r w:rsidRPr="00E9051C">
        <w:rPr>
          <w:rFonts w:cs="Times New Roman"/>
          <w:szCs w:val="24"/>
        </w:rPr>
        <w:t>Br</w:t>
      </w:r>
      <w:r w:rsidRPr="00E9051C">
        <w:rPr>
          <w:rFonts w:cs="Times New Roman"/>
          <w:szCs w:val="24"/>
          <w:vertAlign w:val="subscript"/>
        </w:rPr>
        <w:t>1.5</w:t>
      </w:r>
      <w:r w:rsidRPr="00E9051C">
        <w:rPr>
          <w:rFonts w:cs="Times New Roman"/>
          <w:szCs w:val="24"/>
        </w:rPr>
        <w:t xml:space="preserve">, respectively, </w:t>
      </w:r>
      <w:r w:rsidRPr="00843B4A">
        <w:rPr>
          <w:rFonts w:cs="Times New Roman"/>
          <w:szCs w:val="24"/>
        </w:rPr>
        <w:t xml:space="preserve">are in excellent agreement with the </w:t>
      </w:r>
      <w:r w:rsidRPr="00843B4A">
        <w:rPr>
          <w:rFonts w:cs="Times New Roman"/>
          <w:i/>
          <w:szCs w:val="24"/>
        </w:rPr>
        <w:t>E</w:t>
      </w:r>
      <w:r w:rsidRPr="00843B4A">
        <w:rPr>
          <w:rFonts w:cs="Times New Roman"/>
          <w:szCs w:val="24"/>
          <w:vertAlign w:val="subscript"/>
        </w:rPr>
        <w:t>c</w:t>
      </w:r>
      <w:r w:rsidRPr="00843B4A">
        <w:rPr>
          <w:rFonts w:cs="Times New Roman"/>
          <w:szCs w:val="24"/>
        </w:rPr>
        <w:t xml:space="preserve"> values </w:t>
      </w:r>
      <w:r w:rsidRPr="00E712B4">
        <w:rPr>
          <w:rFonts w:cs="Times New Roman"/>
          <w:szCs w:val="24"/>
        </w:rPr>
        <w:t>of 5.9</w:t>
      </w:r>
      <w:r w:rsidRPr="006C0514">
        <w:rPr>
          <w:rFonts w:cs="Times New Roman"/>
          <w:szCs w:val="24"/>
        </w:rPr>
        <w:t xml:space="preserve"> ± 0.4</w:t>
      </w:r>
      <w:r w:rsidRPr="006F3F67">
        <w:rPr>
          <w:rFonts w:cs="Times New Roman"/>
          <w:szCs w:val="24"/>
        </w:rPr>
        <w:t xml:space="preserve"> meV</w:t>
      </w:r>
      <w:r w:rsidRPr="007C36DD">
        <w:rPr>
          <w:rFonts w:cs="Times New Roman"/>
          <w:szCs w:val="24"/>
        </w:rPr>
        <w:t xml:space="preserve"> and </w:t>
      </w:r>
      <w:r w:rsidRPr="0053366E">
        <w:rPr>
          <w:rFonts w:cs="Times New Roman"/>
          <w:szCs w:val="24"/>
        </w:rPr>
        <w:t xml:space="preserve">12.2 </w:t>
      </w:r>
      <w:r w:rsidRPr="007B46E1">
        <w:rPr>
          <w:rFonts w:cs="Times New Roman"/>
          <w:szCs w:val="24"/>
        </w:rPr>
        <w:t xml:space="preserve">± </w:t>
      </w:r>
      <w:r w:rsidRPr="005220CB">
        <w:rPr>
          <w:rFonts w:cs="Times New Roman"/>
          <w:szCs w:val="24"/>
        </w:rPr>
        <w:t xml:space="preserve">0.7 </w:t>
      </w:r>
      <w:r w:rsidRPr="00F008AE">
        <w:rPr>
          <w:rFonts w:cs="Times New Roman"/>
          <w:szCs w:val="24"/>
        </w:rPr>
        <w:t xml:space="preserve">deduced from the fitting of the </w:t>
      </w:r>
      <w:r w:rsidRPr="00233C7B">
        <w:rPr>
          <w:rFonts w:cs="Times New Roman"/>
          <w:szCs w:val="24"/>
        </w:rPr>
        <w:t xml:space="preserve">PL intensity </w:t>
      </w:r>
      <w:r w:rsidRPr="00FD5BAB">
        <w:rPr>
          <w:rFonts w:cs="Times New Roman"/>
          <w:szCs w:val="24"/>
        </w:rPr>
        <w:t xml:space="preserve">using </w:t>
      </w:r>
      <w:r w:rsidRPr="00593BC7">
        <w:rPr>
          <w:rFonts w:cs="Times New Roman"/>
          <w:szCs w:val="24"/>
        </w:rPr>
        <w:t>Shibata’s model</w:t>
      </w:r>
      <w:r w:rsidRPr="00E9051C">
        <w:rPr>
          <w:rFonts w:cs="Times New Roman"/>
          <w:szCs w:val="24"/>
        </w:rPr>
        <w:t xml:space="preserve">. </w:t>
      </w:r>
      <w:r w:rsidRPr="00593BC7">
        <w:rPr>
          <w:rFonts w:cs="Times New Roman"/>
          <w:szCs w:val="24"/>
        </w:rPr>
        <w:t xml:space="preserve">Together, these findings support the assignment of the broad PL emission of </w:t>
      </w:r>
      <w:r w:rsidRPr="001A6FD7">
        <w:rPr>
          <w:rFonts w:cs="Times New Roman"/>
          <w:szCs w:val="24"/>
        </w:rPr>
        <w:t>CsCu</w:t>
      </w:r>
      <w:r w:rsidRPr="001A6FD7">
        <w:rPr>
          <w:rFonts w:cs="Times New Roman"/>
          <w:szCs w:val="24"/>
          <w:vertAlign w:val="subscript"/>
        </w:rPr>
        <w:t>2</w:t>
      </w:r>
      <w:r>
        <w:rPr>
          <w:rFonts w:cs="Times New Roman"/>
          <w:szCs w:val="24"/>
        </w:rPr>
        <w:t>X</w:t>
      </w:r>
      <w:r>
        <w:rPr>
          <w:rFonts w:cs="Times New Roman"/>
          <w:szCs w:val="24"/>
          <w:vertAlign w:val="subscript"/>
        </w:rPr>
        <w:t>3</w:t>
      </w:r>
      <w:r w:rsidRPr="00593BC7">
        <w:rPr>
          <w:rFonts w:cs="Times New Roman"/>
          <w:szCs w:val="24"/>
        </w:rPr>
        <w:t xml:space="preserve"> to phonon-assisted recombination of </w:t>
      </w:r>
      <w:r>
        <w:rPr>
          <w:rFonts w:cs="Times New Roman"/>
          <w:szCs w:val="24"/>
        </w:rPr>
        <w:t>STEs</w:t>
      </w:r>
      <w:r w:rsidRPr="00593BC7">
        <w:rPr>
          <w:rFonts w:cs="Times New Roman"/>
          <w:szCs w:val="24"/>
        </w:rPr>
        <w:t>.</w:t>
      </w:r>
      <w:r w:rsidRPr="00E31848">
        <w:rPr>
          <w:rFonts w:cs="Times New Roman"/>
          <w:szCs w:val="24"/>
        </w:rPr>
        <w:t xml:space="preserve"> </w:t>
      </w:r>
    </w:p>
    <w:p w14:paraId="5FDFEE7E" w14:textId="0993CFC1" w:rsidR="00D04378" w:rsidRDefault="00D04378" w:rsidP="00CE3348">
      <w:pPr>
        <w:spacing w:line="480" w:lineRule="auto"/>
        <w:ind w:firstLine="720"/>
        <w:jc w:val="both"/>
        <w:rPr>
          <w:rFonts w:cs="Times New Roman"/>
          <w:szCs w:val="24"/>
        </w:rPr>
      </w:pPr>
      <w:r>
        <w:rPr>
          <w:rFonts w:cs="Times New Roman"/>
          <w:szCs w:val="24"/>
        </w:rPr>
        <w:t>Finally, we want to mention our preliminary attempts to make efficient LED devices based on CsCu</w:t>
      </w:r>
      <w:r>
        <w:rPr>
          <w:rFonts w:cs="Times New Roman"/>
          <w:szCs w:val="24"/>
          <w:vertAlign w:val="subscript"/>
        </w:rPr>
        <w:t>2</w:t>
      </w:r>
      <w:r>
        <w:rPr>
          <w:rFonts w:cs="Times New Roman"/>
          <w:szCs w:val="24"/>
        </w:rPr>
        <w:t>X</w:t>
      </w:r>
      <w:r>
        <w:rPr>
          <w:rFonts w:cs="Times New Roman"/>
          <w:szCs w:val="24"/>
          <w:vertAlign w:val="subscript"/>
        </w:rPr>
        <w:t>3</w:t>
      </w:r>
      <w:r>
        <w:rPr>
          <w:rFonts w:cs="Times New Roman"/>
          <w:szCs w:val="24"/>
        </w:rPr>
        <w:t xml:space="preserve"> (see Figure </w:t>
      </w:r>
      <w:r w:rsidR="00EB49AD">
        <w:rPr>
          <w:rFonts w:cs="Times New Roman"/>
          <w:szCs w:val="24"/>
        </w:rPr>
        <w:t>6</w:t>
      </w:r>
      <w:r>
        <w:rPr>
          <w:rFonts w:cs="Times New Roman"/>
          <w:szCs w:val="24"/>
        </w:rPr>
        <w:t>1). In order to fabricate LEDs, a CsCu</w:t>
      </w:r>
      <w:r w:rsidRPr="00D77621">
        <w:rPr>
          <w:rFonts w:cs="Times New Roman"/>
          <w:szCs w:val="24"/>
          <w:vertAlign w:val="subscript"/>
        </w:rPr>
        <w:t>2</w:t>
      </w:r>
      <w:r>
        <w:rPr>
          <w:rFonts w:cs="Times New Roman"/>
          <w:szCs w:val="24"/>
        </w:rPr>
        <w:t>I</w:t>
      </w:r>
      <w:r w:rsidRPr="00D77621">
        <w:rPr>
          <w:rFonts w:cs="Times New Roman"/>
          <w:szCs w:val="24"/>
          <w:vertAlign w:val="subscript"/>
        </w:rPr>
        <w:t>3</w:t>
      </w:r>
      <w:r>
        <w:rPr>
          <w:rFonts w:cs="Times New Roman"/>
          <w:szCs w:val="24"/>
        </w:rPr>
        <w:t xml:space="preserve"> was used as a yellow emitter in an </w:t>
      </w:r>
      <w:r w:rsidRPr="000104FB">
        <w:rPr>
          <w:rFonts w:cs="Times New Roman"/>
          <w:szCs w:val="24"/>
        </w:rPr>
        <w:t>1,3-Bis(N-carbazolyl)benzene</w:t>
      </w:r>
      <w:r>
        <w:rPr>
          <w:rFonts w:cs="Times New Roman"/>
          <w:szCs w:val="24"/>
        </w:rPr>
        <w:t xml:space="preserve"> (mCP) host layer.</w:t>
      </w:r>
      <w:r w:rsidRPr="00AD46E7">
        <w:rPr>
          <w:rFonts w:cs="Times New Roman"/>
          <w:szCs w:val="24"/>
        </w:rPr>
        <w:t xml:space="preserve"> </w:t>
      </w:r>
      <w:r>
        <w:rPr>
          <w:rFonts w:cs="Times New Roman"/>
          <w:szCs w:val="24"/>
        </w:rPr>
        <w:t>An ITO is used as a transparent bottom anode. A MoO</w:t>
      </w:r>
      <w:r w:rsidRPr="00A275FD">
        <w:rPr>
          <w:rFonts w:cs="Times New Roman"/>
          <w:szCs w:val="24"/>
          <w:vertAlign w:val="subscript"/>
        </w:rPr>
        <w:t>3</w:t>
      </w:r>
      <w:r>
        <w:rPr>
          <w:rFonts w:cs="Times New Roman"/>
          <w:szCs w:val="24"/>
        </w:rPr>
        <w:t xml:space="preserve"> and a </w:t>
      </w:r>
      <w:r w:rsidRPr="00244096">
        <w:rPr>
          <w:rFonts w:cs="Times New Roman"/>
          <w:szCs w:val="24"/>
        </w:rPr>
        <w:t>4,4′-Cyclohexylidenebis[N,N-bis(4-methylphenyl)benzenamine]</w:t>
      </w:r>
      <w:r>
        <w:rPr>
          <w:rFonts w:cs="Times New Roman"/>
          <w:szCs w:val="24"/>
        </w:rPr>
        <w:t xml:space="preserve"> (TAPC) are used as a hole injection layer and a hole transport layer, respectively. A CsCu</w:t>
      </w:r>
      <w:r>
        <w:rPr>
          <w:rFonts w:cs="Times New Roman"/>
          <w:szCs w:val="24"/>
          <w:vertAlign w:val="subscript"/>
        </w:rPr>
        <w:t>2</w:t>
      </w:r>
      <w:r>
        <w:rPr>
          <w:rFonts w:cs="Times New Roman"/>
          <w:szCs w:val="24"/>
        </w:rPr>
        <w:t>I</w:t>
      </w:r>
      <w:r>
        <w:rPr>
          <w:rFonts w:cs="Times New Roman"/>
          <w:szCs w:val="24"/>
          <w:vertAlign w:val="subscript"/>
        </w:rPr>
        <w:t>3</w:t>
      </w:r>
      <w:r>
        <w:rPr>
          <w:rFonts w:cs="Times New Roman"/>
          <w:szCs w:val="24"/>
        </w:rPr>
        <w:t xml:space="preserve"> (10 vol. %) doped in mCP host is used as a yellow emission layer. A </w:t>
      </w:r>
      <w:r w:rsidRPr="000C753D">
        <w:rPr>
          <w:rFonts w:cs="Times New Roman"/>
          <w:szCs w:val="24"/>
        </w:rPr>
        <w:t>1,3,5-tri (m-pyrid-3-yl-phenyl) - benzene (TmTyPB)</w:t>
      </w:r>
      <w:r>
        <w:rPr>
          <w:rFonts w:cs="Times New Roman"/>
          <w:szCs w:val="24"/>
        </w:rPr>
        <w:t xml:space="preserve"> and a LiF are used as an electron transport layer and the electron </w:t>
      </w:r>
      <w:r>
        <w:rPr>
          <w:rFonts w:cs="Times New Roman"/>
          <w:szCs w:val="24"/>
        </w:rPr>
        <w:lastRenderedPageBreak/>
        <w:t>injection layer, respectively. An Al is used as a top reflective cathode. The CsCu</w:t>
      </w:r>
      <w:r>
        <w:rPr>
          <w:rFonts w:cs="Times New Roman"/>
          <w:szCs w:val="24"/>
          <w:vertAlign w:val="subscript"/>
        </w:rPr>
        <w:t>2</w:t>
      </w:r>
      <w:r>
        <w:rPr>
          <w:rFonts w:cs="Times New Roman"/>
          <w:szCs w:val="24"/>
        </w:rPr>
        <w:t>I</w:t>
      </w:r>
      <w:r>
        <w:rPr>
          <w:rFonts w:cs="Times New Roman"/>
          <w:szCs w:val="24"/>
          <w:vertAlign w:val="subscript"/>
        </w:rPr>
        <w:t>3</w:t>
      </w:r>
      <w:r>
        <w:rPr>
          <w:rFonts w:cs="Times New Roman"/>
          <w:szCs w:val="24"/>
        </w:rPr>
        <w:t>-based LED shows a yellow emission light with the peak wavelength of 554nm. The quantum efficiency (QE) of ~ 0.1 % was achieved at the luminance of 1 cd/m</w:t>
      </w:r>
      <w:r w:rsidRPr="002919E8">
        <w:rPr>
          <w:rFonts w:cs="Times New Roman"/>
          <w:szCs w:val="24"/>
          <w:vertAlign w:val="superscript"/>
        </w:rPr>
        <w:t>2</w:t>
      </w:r>
      <w:r>
        <w:rPr>
          <w:rFonts w:cs="Times New Roman"/>
          <w:szCs w:val="24"/>
        </w:rPr>
        <w:t xml:space="preserve">. </w:t>
      </w:r>
      <w:r w:rsidRPr="003F3D72">
        <w:rPr>
          <w:rFonts w:cs="Times New Roman"/>
          <w:szCs w:val="24"/>
        </w:rPr>
        <w:t>However</w:t>
      </w:r>
      <w:r>
        <w:rPr>
          <w:rFonts w:cs="Times New Roman"/>
          <w:szCs w:val="24"/>
        </w:rPr>
        <w:t>, this preliminary device needs more optimization to quantify the efficiency and the stability, which we are currently working on</w:t>
      </w:r>
      <w:r w:rsidRPr="00432C7F">
        <w:rPr>
          <w:rFonts w:cs="Times New Roman"/>
          <w:szCs w:val="24"/>
        </w:rPr>
        <w:t>.</w:t>
      </w:r>
      <w:r>
        <w:rPr>
          <w:rFonts w:cs="Times New Roman"/>
          <w:szCs w:val="24"/>
        </w:rPr>
        <w:t xml:space="preserve"> </w:t>
      </w:r>
    </w:p>
    <w:p w14:paraId="7D33D5DC" w14:textId="77777777" w:rsidR="00C34675" w:rsidRDefault="00D04378" w:rsidP="00AE24B5">
      <w:pPr>
        <w:keepNext/>
        <w:spacing w:line="480" w:lineRule="auto"/>
        <w:jc w:val="center"/>
      </w:pPr>
      <w:r w:rsidRPr="008616DF">
        <w:rPr>
          <w:noProof/>
        </w:rPr>
        <w:lastRenderedPageBreak/>
        <w:drawing>
          <wp:inline distT="0" distB="0" distL="0" distR="0" wp14:anchorId="0073AE67" wp14:editId="3AE34F22">
            <wp:extent cx="5139073" cy="5895109"/>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143271" cy="5899924"/>
                    </a:xfrm>
                    <a:prstGeom prst="rect">
                      <a:avLst/>
                    </a:prstGeom>
                    <a:noFill/>
                    <a:ln>
                      <a:noFill/>
                    </a:ln>
                  </pic:spPr>
                </pic:pic>
              </a:graphicData>
            </a:graphic>
          </wp:inline>
        </w:drawing>
      </w:r>
    </w:p>
    <w:p w14:paraId="6D1914FE" w14:textId="29204C6E" w:rsidR="00C34675" w:rsidRPr="00C34675" w:rsidRDefault="00C34675" w:rsidP="00CE3348">
      <w:pPr>
        <w:pStyle w:val="FigureCaption"/>
        <w:jc w:val="both"/>
      </w:pPr>
      <w:bookmarkStart w:id="184" w:name="_Toc15232663"/>
      <w:r>
        <w:t xml:space="preserve">Figure </w:t>
      </w:r>
      <w:r>
        <w:fldChar w:fldCharType="begin"/>
      </w:r>
      <w:r>
        <w:instrText xml:space="preserve"> SEQ Figure \* ARABIC </w:instrText>
      </w:r>
      <w:r>
        <w:fldChar w:fldCharType="separate"/>
      </w:r>
      <w:r w:rsidR="00F21648">
        <w:t>61</w:t>
      </w:r>
      <w:r>
        <w:fldChar w:fldCharType="end"/>
      </w:r>
      <w:r>
        <w:t xml:space="preserve">. </w:t>
      </w:r>
      <w:r w:rsidRPr="00C34675">
        <w:rPr>
          <w:b w:val="0"/>
          <w:bCs/>
        </w:rPr>
        <w:t>Light-emitting diode (LED) fabricated using CsCu</w:t>
      </w:r>
      <w:r w:rsidRPr="00C34675">
        <w:rPr>
          <w:b w:val="0"/>
          <w:bCs/>
          <w:vertAlign w:val="subscript"/>
        </w:rPr>
        <w:t>2</w:t>
      </w:r>
      <w:r w:rsidRPr="00C34675">
        <w:rPr>
          <w:b w:val="0"/>
          <w:bCs/>
        </w:rPr>
        <w:t>I</w:t>
      </w:r>
      <w:r w:rsidRPr="00C34675">
        <w:rPr>
          <w:b w:val="0"/>
          <w:bCs/>
          <w:vertAlign w:val="subscript"/>
        </w:rPr>
        <w:t>3</w:t>
      </w:r>
      <w:r w:rsidRPr="00C34675">
        <w:rPr>
          <w:b w:val="0"/>
          <w:bCs/>
        </w:rPr>
        <w:t xml:space="preserve"> as a dopant in a mCP host. (a) Luminance-current-voltage (LIV) characteristics, (b) Quantum efficiency (inset: the device structure), and (c) Electroluminescence (EL) spectrum (inset: a photo image of the LED operating at 8 V) of the LED.</w:t>
      </w:r>
      <w:bookmarkEnd w:id="184"/>
    </w:p>
    <w:p w14:paraId="5B8CD0D0" w14:textId="77FF3E92" w:rsidR="00D04378" w:rsidRDefault="00D04378" w:rsidP="00CE3348">
      <w:pPr>
        <w:jc w:val="both"/>
        <w:rPr>
          <w:rFonts w:cs="Times New Roman"/>
          <w:szCs w:val="24"/>
        </w:rPr>
      </w:pPr>
    </w:p>
    <w:p w14:paraId="16104D65" w14:textId="77777777" w:rsidR="00AE022D" w:rsidRPr="0044595A" w:rsidRDefault="00AE022D" w:rsidP="00CE3348">
      <w:pPr>
        <w:jc w:val="both"/>
        <w:rPr>
          <w:rFonts w:cs="Times New Roman"/>
          <w:szCs w:val="24"/>
        </w:rPr>
      </w:pPr>
    </w:p>
    <w:p w14:paraId="13E810CC" w14:textId="4544375B" w:rsidR="00D04378" w:rsidRPr="00E31848" w:rsidRDefault="00D04378" w:rsidP="00CE3348">
      <w:pPr>
        <w:pStyle w:val="Heading3"/>
        <w:spacing w:after="240"/>
        <w:jc w:val="both"/>
      </w:pPr>
      <w:bookmarkStart w:id="185" w:name="_Toc15232373"/>
      <w:r w:rsidRPr="00E31848">
        <w:lastRenderedPageBreak/>
        <w:t>4.</w:t>
      </w:r>
      <w:r w:rsidR="00C34675">
        <w:t>3</w:t>
      </w:r>
      <w:r w:rsidRPr="00E31848">
        <w:t>.</w:t>
      </w:r>
      <w:r w:rsidR="00C111B5">
        <w:t>5</w:t>
      </w:r>
      <w:r w:rsidRPr="00E31848">
        <w:t xml:space="preserve"> Summary</w:t>
      </w:r>
      <w:bookmarkEnd w:id="185"/>
    </w:p>
    <w:p w14:paraId="48D91416" w14:textId="77777777" w:rsidR="00D04378" w:rsidRDefault="00D04378" w:rsidP="00CE3348">
      <w:pPr>
        <w:pStyle w:val="ListParagraph"/>
        <w:spacing w:line="480" w:lineRule="auto"/>
        <w:ind w:left="0" w:firstLine="720"/>
        <w:jc w:val="both"/>
      </w:pPr>
      <w:r w:rsidRPr="00B82352">
        <w:t xml:space="preserve">In conclusion, </w:t>
      </w:r>
      <w:r w:rsidRPr="001A6FD7">
        <w:t xml:space="preserve">we report </w:t>
      </w:r>
      <w:r>
        <w:t>the optical properties of nontoxic, remarkably stable, and highly emissive 1D metal halides CsCu</w:t>
      </w:r>
      <w:r w:rsidRPr="001A6FD7">
        <w:rPr>
          <w:vertAlign w:val="subscript"/>
        </w:rPr>
        <w:t>2</w:t>
      </w:r>
      <w:r>
        <w:t>X</w:t>
      </w:r>
      <w:r w:rsidRPr="001A6FD7">
        <w:rPr>
          <w:vertAlign w:val="subscript"/>
        </w:rPr>
        <w:t>3</w:t>
      </w:r>
      <w:r>
        <w:t xml:space="preserve"> (X = Cl, Br, I). B</w:t>
      </w:r>
      <w:r w:rsidRPr="001A6FD7">
        <w:t>right</w:t>
      </w:r>
      <w:r>
        <w:t>, room temperature visible-</w:t>
      </w:r>
      <w:r w:rsidRPr="001A6FD7">
        <w:t xml:space="preserve">emission </w:t>
      </w:r>
      <w:r>
        <w:t xml:space="preserve">attributed to STEs was observed with PLQY values reaching 48% for </w:t>
      </w:r>
      <w:r w:rsidRPr="005A2AC2">
        <w:t>CsCu</w:t>
      </w:r>
      <w:r w:rsidRPr="005A2AC2">
        <w:rPr>
          <w:vertAlign w:val="subscript"/>
        </w:rPr>
        <w:t>2</w:t>
      </w:r>
      <w:r w:rsidRPr="005A2AC2">
        <w:t>Cl</w:t>
      </w:r>
      <w:r w:rsidRPr="005A2AC2">
        <w:rPr>
          <w:vertAlign w:val="subscript"/>
        </w:rPr>
        <w:t>3</w:t>
      </w:r>
      <w:r>
        <w:t>. The photophysical properties of CsCu</w:t>
      </w:r>
      <w:r w:rsidRPr="001A6FD7">
        <w:rPr>
          <w:vertAlign w:val="subscript"/>
        </w:rPr>
        <w:t>2</w:t>
      </w:r>
      <w:r>
        <w:t>X</w:t>
      </w:r>
      <w:r w:rsidRPr="001A6FD7">
        <w:rPr>
          <w:vertAlign w:val="subscript"/>
        </w:rPr>
        <w:t>3</w:t>
      </w:r>
      <w:r>
        <w:t xml:space="preserve"> were investigated through temperature and power dependence PL measurements. High exciton binding energies ranging from 98 to 201 meV and high exciton-phonon coupling energies were estimated from the thermal evolution of PL intensity and FWHM. These </w:t>
      </w:r>
      <w:r w:rsidRPr="001A6FD7">
        <w:t>findings support the assignment of the broad PL emission of CsCu</w:t>
      </w:r>
      <w:r w:rsidRPr="001A6FD7">
        <w:rPr>
          <w:vertAlign w:val="subscript"/>
        </w:rPr>
        <w:t>2</w:t>
      </w:r>
      <w:r>
        <w:t>X</w:t>
      </w:r>
      <w:r>
        <w:rPr>
          <w:vertAlign w:val="subscript"/>
        </w:rPr>
        <w:t>3</w:t>
      </w:r>
      <w:r w:rsidRPr="001A6FD7">
        <w:t xml:space="preserve"> to phonon-assisted recombination of </w:t>
      </w:r>
      <w:r>
        <w:t>STEs</w:t>
      </w:r>
      <w:r w:rsidRPr="001A6FD7">
        <w:t>.</w:t>
      </w:r>
      <w:r>
        <w:t xml:space="preserve"> </w:t>
      </w:r>
    </w:p>
    <w:p w14:paraId="14BC50C4" w14:textId="60B475B7" w:rsidR="00C8682A" w:rsidRDefault="00D04378" w:rsidP="005442A3">
      <w:pPr>
        <w:pStyle w:val="ListParagraph"/>
        <w:spacing w:line="480" w:lineRule="auto"/>
        <w:ind w:left="0" w:firstLine="720"/>
        <w:jc w:val="both"/>
      </w:pPr>
      <w:r w:rsidRPr="002F69A8">
        <w:t xml:space="preserve">Through the development of </w:t>
      </w:r>
      <w:r>
        <w:t xml:space="preserve">nontoxic and earth-abundant </w:t>
      </w:r>
      <w:r w:rsidRPr="002F69A8">
        <w:t>halide light emitting materials, such as CsCu</w:t>
      </w:r>
      <w:r w:rsidRPr="002F69A8">
        <w:rPr>
          <w:vertAlign w:val="subscript"/>
        </w:rPr>
        <w:t>2</w:t>
      </w:r>
      <w:r w:rsidRPr="002F69A8">
        <w:t>X</w:t>
      </w:r>
      <w:r w:rsidRPr="002F69A8">
        <w:rPr>
          <w:vertAlign w:val="subscript"/>
        </w:rPr>
        <w:t>3</w:t>
      </w:r>
      <w:r w:rsidRPr="002F69A8">
        <w:t xml:space="preserve">, </w:t>
      </w:r>
      <w:r>
        <w:t xml:space="preserve">a major advancement toward the realization of practically viable environmentally friendly materials technologies for </w:t>
      </w:r>
      <w:r w:rsidRPr="002F69A8">
        <w:t xml:space="preserve">solid-state lighting </w:t>
      </w:r>
      <w:r>
        <w:t>can be made.</w:t>
      </w:r>
    </w:p>
    <w:p w14:paraId="0614CC45" w14:textId="66ED1DEC" w:rsidR="00651E41" w:rsidRDefault="00651E41" w:rsidP="005442A3">
      <w:pPr>
        <w:pStyle w:val="ListParagraph"/>
        <w:spacing w:line="480" w:lineRule="auto"/>
        <w:ind w:left="0" w:firstLine="720"/>
        <w:jc w:val="both"/>
      </w:pPr>
    </w:p>
    <w:p w14:paraId="31A1E30B" w14:textId="3711F3BF" w:rsidR="00651E41" w:rsidRDefault="00651E41" w:rsidP="005442A3">
      <w:pPr>
        <w:pStyle w:val="ListParagraph"/>
        <w:spacing w:line="480" w:lineRule="auto"/>
        <w:ind w:left="0" w:firstLine="720"/>
        <w:jc w:val="both"/>
      </w:pPr>
    </w:p>
    <w:p w14:paraId="46C0A973" w14:textId="0B4D0F18" w:rsidR="00651E41" w:rsidRDefault="00651E41" w:rsidP="005442A3">
      <w:pPr>
        <w:pStyle w:val="ListParagraph"/>
        <w:spacing w:line="480" w:lineRule="auto"/>
        <w:ind w:left="0" w:firstLine="720"/>
        <w:jc w:val="both"/>
      </w:pPr>
    </w:p>
    <w:p w14:paraId="2648D3E0" w14:textId="67747F8A" w:rsidR="00651E41" w:rsidRDefault="00651E41" w:rsidP="005442A3">
      <w:pPr>
        <w:pStyle w:val="ListParagraph"/>
        <w:spacing w:line="480" w:lineRule="auto"/>
        <w:ind w:left="0" w:firstLine="720"/>
        <w:jc w:val="both"/>
      </w:pPr>
    </w:p>
    <w:p w14:paraId="7B4DB65C" w14:textId="78D47919" w:rsidR="00651E41" w:rsidRDefault="00651E41" w:rsidP="005442A3">
      <w:pPr>
        <w:pStyle w:val="ListParagraph"/>
        <w:spacing w:line="480" w:lineRule="auto"/>
        <w:ind w:left="0" w:firstLine="720"/>
        <w:jc w:val="both"/>
      </w:pPr>
    </w:p>
    <w:p w14:paraId="0A36A6BA" w14:textId="51DAE841" w:rsidR="00651E41" w:rsidRDefault="00651E41" w:rsidP="005442A3">
      <w:pPr>
        <w:pStyle w:val="ListParagraph"/>
        <w:spacing w:line="480" w:lineRule="auto"/>
        <w:ind w:left="0" w:firstLine="720"/>
        <w:jc w:val="both"/>
      </w:pPr>
    </w:p>
    <w:p w14:paraId="560CF7A7" w14:textId="58E56A5C" w:rsidR="00651E41" w:rsidRDefault="00651E41" w:rsidP="005442A3">
      <w:pPr>
        <w:pStyle w:val="ListParagraph"/>
        <w:spacing w:line="480" w:lineRule="auto"/>
        <w:ind w:left="0" w:firstLine="720"/>
        <w:jc w:val="both"/>
      </w:pPr>
    </w:p>
    <w:p w14:paraId="742E2495" w14:textId="64BD5BF4" w:rsidR="00651E41" w:rsidRDefault="00651E41" w:rsidP="005442A3">
      <w:pPr>
        <w:pStyle w:val="ListParagraph"/>
        <w:spacing w:line="480" w:lineRule="auto"/>
        <w:ind w:left="0" w:firstLine="720"/>
        <w:jc w:val="both"/>
      </w:pPr>
    </w:p>
    <w:p w14:paraId="4F7D86F7" w14:textId="20921781" w:rsidR="00651E41" w:rsidRDefault="00651E41" w:rsidP="005442A3">
      <w:pPr>
        <w:pStyle w:val="ListParagraph"/>
        <w:spacing w:line="480" w:lineRule="auto"/>
        <w:ind w:left="0" w:firstLine="720"/>
        <w:jc w:val="both"/>
      </w:pPr>
    </w:p>
    <w:p w14:paraId="1F9C678A" w14:textId="4F3DAFA7" w:rsidR="00651E41" w:rsidRDefault="00651E41" w:rsidP="005442A3">
      <w:pPr>
        <w:pStyle w:val="ListParagraph"/>
        <w:spacing w:line="480" w:lineRule="auto"/>
        <w:ind w:left="0" w:firstLine="720"/>
        <w:jc w:val="both"/>
      </w:pPr>
    </w:p>
    <w:p w14:paraId="0C888664" w14:textId="3A5A0050" w:rsidR="00651E41" w:rsidRDefault="00651E41" w:rsidP="005442A3">
      <w:pPr>
        <w:pStyle w:val="ListParagraph"/>
        <w:spacing w:line="480" w:lineRule="auto"/>
        <w:ind w:left="0" w:firstLine="720"/>
        <w:jc w:val="both"/>
      </w:pPr>
    </w:p>
    <w:p w14:paraId="29CACAB1" w14:textId="77777777" w:rsidR="00651E41" w:rsidRDefault="00651E41" w:rsidP="005442A3">
      <w:pPr>
        <w:pStyle w:val="ListParagraph"/>
        <w:spacing w:line="480" w:lineRule="auto"/>
        <w:ind w:left="0" w:firstLine="720"/>
        <w:jc w:val="both"/>
      </w:pPr>
    </w:p>
    <w:p w14:paraId="5EFB4B84" w14:textId="6AA9098C" w:rsidR="00761F1E" w:rsidRDefault="00E97F2F" w:rsidP="00CE3348">
      <w:pPr>
        <w:pStyle w:val="Heading1"/>
        <w:spacing w:after="240"/>
        <w:jc w:val="both"/>
      </w:pPr>
      <w:bookmarkStart w:id="186" w:name="_Toc15232374"/>
      <w:r>
        <w:lastRenderedPageBreak/>
        <w:t xml:space="preserve">Chapter 5: </w:t>
      </w:r>
      <w:r w:rsidR="00761F1E">
        <w:t>Future Work And Conclusion</w:t>
      </w:r>
      <w:r w:rsidR="00651D24">
        <w:t>s</w:t>
      </w:r>
      <w:bookmarkEnd w:id="186"/>
    </w:p>
    <w:p w14:paraId="46CC9063" w14:textId="3D6AD69D" w:rsidR="00253A1C" w:rsidRPr="009A41B0" w:rsidRDefault="00253A1C" w:rsidP="00CE3348">
      <w:pPr>
        <w:pStyle w:val="Heading2"/>
        <w:spacing w:after="240"/>
        <w:jc w:val="both"/>
      </w:pPr>
      <w:bookmarkStart w:id="187" w:name="_Toc15232375"/>
      <w:r>
        <w:t>5.1</w:t>
      </w:r>
      <w:r>
        <w:tab/>
        <w:t>Summary</w:t>
      </w:r>
      <w:bookmarkEnd w:id="187"/>
    </w:p>
    <w:p w14:paraId="30CBFE75" w14:textId="39EE2C51" w:rsidR="00253A1C" w:rsidRDefault="00253A1C" w:rsidP="00CE3348">
      <w:pPr>
        <w:autoSpaceDE w:val="0"/>
        <w:autoSpaceDN w:val="0"/>
        <w:adjustRightInd w:val="0"/>
        <w:spacing w:line="480" w:lineRule="auto"/>
        <w:ind w:firstLine="720"/>
        <w:jc w:val="both"/>
        <w:rPr>
          <w:szCs w:val="24"/>
        </w:rPr>
      </w:pPr>
      <w:r>
        <w:rPr>
          <w:szCs w:val="24"/>
        </w:rPr>
        <w:t>The inspiration for this work was drawn from the reports on halide perovskites: their structural diversity and remarkable range of optoelectronic properties they exhibit. The high degree of chemical and structural tunability afforded by the perovskite family has resulted in many new materials that range in structural and electronic dimensionality, giving rise to luminescence properties that are both tunable through chemical composition and structural dimensionality</w:t>
      </w:r>
      <w:r>
        <w:rPr>
          <w:rFonts w:cs="Times New Roman"/>
          <w:szCs w:val="24"/>
        </w:rPr>
        <w:t xml:space="preserve">. Most research in the field has focused on </w:t>
      </w:r>
      <w:r w:rsidRPr="00D772B6">
        <w:rPr>
          <w:rFonts w:cs="Times New Roman"/>
          <w:szCs w:val="24"/>
        </w:rPr>
        <w:t>CH</w:t>
      </w:r>
      <w:r w:rsidRPr="00D772B6">
        <w:rPr>
          <w:rFonts w:cs="Times New Roman"/>
          <w:szCs w:val="24"/>
          <w:vertAlign w:val="subscript"/>
        </w:rPr>
        <w:t>3</w:t>
      </w:r>
      <w:r w:rsidRPr="00D772B6">
        <w:rPr>
          <w:rFonts w:cs="Times New Roman"/>
          <w:szCs w:val="24"/>
        </w:rPr>
        <w:t>NH</w:t>
      </w:r>
      <w:r w:rsidRPr="00D772B6">
        <w:rPr>
          <w:rFonts w:cs="Times New Roman"/>
          <w:szCs w:val="24"/>
          <w:vertAlign w:val="subscript"/>
        </w:rPr>
        <w:t>3</w:t>
      </w:r>
      <w:r w:rsidRPr="00D772B6">
        <w:rPr>
          <w:rFonts w:cs="Times New Roman"/>
          <w:szCs w:val="24"/>
        </w:rPr>
        <w:t>PbI</w:t>
      </w:r>
      <w:r w:rsidRPr="00D772B6">
        <w:rPr>
          <w:rFonts w:cs="Times New Roman"/>
          <w:szCs w:val="24"/>
          <w:vertAlign w:val="subscript"/>
        </w:rPr>
        <w:t>3</w:t>
      </w:r>
      <w:r w:rsidRPr="00D772B6">
        <w:rPr>
          <w:rFonts w:cs="Times New Roman"/>
          <w:szCs w:val="24"/>
        </w:rPr>
        <w:t xml:space="preserve"> </w:t>
      </w:r>
      <w:r>
        <w:rPr>
          <w:rFonts w:cs="Times New Roman"/>
          <w:szCs w:val="24"/>
        </w:rPr>
        <w:t xml:space="preserve">and </w:t>
      </w:r>
      <w:r w:rsidRPr="00D772B6">
        <w:rPr>
          <w:rFonts w:cs="Times New Roman"/>
          <w:szCs w:val="24"/>
        </w:rPr>
        <w:t>other Pb- and Sn-</w:t>
      </w:r>
      <w:r>
        <w:rPr>
          <w:rFonts w:cs="Times New Roman"/>
          <w:szCs w:val="24"/>
        </w:rPr>
        <w:t>based families due to their notable optoelectronic properties which led to their successful incorporation in solar cells</w:t>
      </w:r>
      <w:r w:rsidRPr="005A6520">
        <w:rPr>
          <w:rFonts w:cs="Times New Roman"/>
          <w:szCs w:val="24"/>
        </w:rPr>
        <w:fldChar w:fldCharType="begin"/>
      </w:r>
      <w:r w:rsidR="00AB277E">
        <w:rPr>
          <w:rFonts w:cs="Times New Roman"/>
          <w:szCs w:val="24"/>
        </w:rPr>
        <w:instrText xml:space="preserve"> ADDIN EN.CITE &lt;EndNote&gt;&lt;Cite&gt;&lt;Author&gt;Bi&lt;/Author&gt;&lt;Year&gt;2016&lt;/Year&gt;&lt;RecNum&gt;595&lt;/RecNum&gt;&lt;DisplayText&gt;&lt;style face="superscript"&gt;1&lt;/style&gt;&lt;/DisplayText&gt;&lt;record&gt;&lt;rec-number&gt;595&lt;/rec-number&gt;&lt;foreign-keys&gt;&lt;key app="EN" db-id="vpr9as2rawdd28e5aryxprt4dftzw9tvsf0t" timestamp="1500076040"&gt;595&lt;/key&gt;&lt;/foreign-keys&gt;&lt;ref-type name="Journal Article"&gt;17&lt;/ref-type&gt;&lt;contributors&gt;&lt;authors&gt;&lt;author&gt;Bi, Dongqin&lt;/author&gt;&lt;author&gt;Tress, Wolfgang&lt;/author&gt;&lt;author&gt;Dar, M. Ibrahim&lt;/author&gt;&lt;author&gt;Gao, Peng&lt;/author&gt;&lt;author&gt;Luo, Jingshan&lt;/author&gt;&lt;author&gt;Renevier, Clémentine&lt;/author&gt;&lt;author&gt;Schenk, Kurt&lt;/author&gt;&lt;author&gt;Abate, Antonio&lt;/author&gt;&lt;author&gt;Giordano, Fabrizio&lt;/author&gt;&lt;author&gt;Correa Baena, Juan-Pablo&lt;/author&gt;&lt;author&gt;Decoppet, Jean-David&lt;/author&gt;&lt;author&gt;Zakeeruddin, Shaik Mohammed&lt;/author&gt;&lt;author&gt;Nazeeruddin, Mohammad Khaja&lt;/author&gt;&lt;author&gt;Grätzel, Michael&lt;/author&gt;&lt;author&gt;Hagfeldt, Anders&lt;/author&gt;&lt;/authors&gt;&lt;/contributors&gt;&lt;titles&gt;&lt;title&gt;Efficient luminescent solar cells based on tailored mixed-cation perovskites&lt;/title&gt;&lt;secondary-title&gt;Science Advances&lt;/secondary-title&gt;&lt;/titles&gt;&lt;periodical&gt;&lt;full-title&gt;Science Advances&lt;/full-title&gt;&lt;abbr-1&gt;Sci. Adv.&lt;/abbr-1&gt;&lt;/periodical&gt;&lt;pages&gt;e1501170&lt;/pages&gt;&lt;volume&gt;2&lt;/volume&gt;&lt;number&gt;1&lt;/number&gt;&lt;dates&gt;&lt;year&gt;2016&lt;/year&gt;&lt;/dates&gt;&lt;urls&gt;&lt;/urls&gt;&lt;electronic-resource-num&gt;10.1126/sciadv.1501170&lt;/electronic-resource-num&gt;&lt;/record&gt;&lt;/Cite&gt;&lt;/EndNote&gt;</w:instrText>
      </w:r>
      <w:r w:rsidRPr="005A6520">
        <w:rPr>
          <w:rFonts w:cs="Times New Roman"/>
          <w:szCs w:val="24"/>
        </w:rPr>
        <w:fldChar w:fldCharType="separate"/>
      </w:r>
      <w:r w:rsidR="00B02090" w:rsidRPr="00B02090">
        <w:rPr>
          <w:rFonts w:cs="Times New Roman"/>
          <w:noProof/>
          <w:szCs w:val="24"/>
          <w:vertAlign w:val="superscript"/>
        </w:rPr>
        <w:t>1</w:t>
      </w:r>
      <w:r w:rsidRPr="005A6520">
        <w:rPr>
          <w:rFonts w:cs="Times New Roman"/>
          <w:szCs w:val="24"/>
        </w:rPr>
        <w:fldChar w:fldCharType="end"/>
      </w:r>
      <w:r w:rsidRPr="005A6520">
        <w:rPr>
          <w:rFonts w:cs="Times New Roman"/>
          <w:szCs w:val="24"/>
        </w:rPr>
        <w:t xml:space="preserve"> </w:t>
      </w:r>
      <w:r>
        <w:rPr>
          <w:rFonts w:cs="Times New Roman"/>
          <w:szCs w:val="24"/>
        </w:rPr>
        <w:t>and LEDs,</w:t>
      </w:r>
      <w:r>
        <w:rPr>
          <w:rFonts w:cs="Times New Roman"/>
          <w:szCs w:val="24"/>
        </w:rPr>
        <w:fldChar w:fldCharType="begin"/>
      </w:r>
      <w:r w:rsidR="00896DC4">
        <w:rPr>
          <w:rFonts w:cs="Times New Roman"/>
          <w:szCs w:val="24"/>
        </w:rPr>
        <w:instrText xml:space="preserve"> ADDIN EN.CITE &lt;EndNote&gt;&lt;Cite&gt;&lt;Author&gt;Friend&lt;/Author&gt;&lt;Year&gt;2019&lt;/Year&gt;&lt;RecNum&gt;1307&lt;/RecNum&gt;&lt;DisplayText&gt;&lt;style face="superscript"&gt;475&lt;/style&gt;&lt;/DisplayText&gt;&lt;record&gt;&lt;rec-number&gt;1307&lt;/rec-number&gt;&lt;foreign-keys&gt;&lt;key app="EN" db-id="vpr9as2rawdd28e5aryxprt4dftzw9tvsf0t" timestamp="1560308116"&gt;1307&lt;/key&gt;&lt;/foreign-keys&gt;&lt;ref-type name="Journal Article"&gt;17&lt;/ref-type&gt;&lt;contributors&gt;&lt;authors&gt;&lt;author&gt;Friend, Richard H&lt;/author&gt;&lt;author&gt;Di, Dawei&lt;/author&gt;&lt;author&gt;Lilliu, Samuele&lt;/author&gt;&lt;author&gt;Zhao, Baodan&lt;/author&gt;&lt;/authors&gt;&lt;/contributors&gt;&lt;titles&gt;&lt;title&gt;Perovskite LEDs&lt;/title&gt;&lt;secondary-title&gt;Sci. Video Protoc&lt;/secondary-title&gt;&lt;/titles&gt;&lt;periodical&gt;&lt;full-title&gt;Sci. Video Protoc&lt;/full-title&gt;&lt;/periodical&gt;&lt;volume&gt;1&lt;/volume&gt;&lt;number&gt;1&lt;/number&gt;&lt;dates&gt;&lt;year&gt;2019&lt;/year&gt;&lt;/dates&gt;&lt;urls&gt;&lt;/urls&gt;&lt;/record&gt;&lt;/Cite&gt;&lt;/EndNote&gt;</w:instrText>
      </w:r>
      <w:r>
        <w:rPr>
          <w:rFonts w:cs="Times New Roman"/>
          <w:szCs w:val="24"/>
        </w:rPr>
        <w:fldChar w:fldCharType="separate"/>
      </w:r>
      <w:r w:rsidR="00896DC4" w:rsidRPr="00896DC4">
        <w:rPr>
          <w:rFonts w:cs="Times New Roman"/>
          <w:noProof/>
          <w:szCs w:val="24"/>
          <w:vertAlign w:val="superscript"/>
        </w:rPr>
        <w:t>475</w:t>
      </w:r>
      <w:r>
        <w:rPr>
          <w:rFonts w:cs="Times New Roman"/>
          <w:szCs w:val="24"/>
        </w:rPr>
        <w:fldChar w:fldCharType="end"/>
      </w:r>
      <w:r w:rsidRPr="00D772B6">
        <w:rPr>
          <w:rFonts w:cs="Times New Roman"/>
          <w:szCs w:val="24"/>
        </w:rPr>
        <w:t xml:space="preserve"> </w:t>
      </w:r>
      <w:r>
        <w:rPr>
          <w:rFonts w:cs="Times New Roman"/>
          <w:szCs w:val="24"/>
        </w:rPr>
        <w:t>but d</w:t>
      </w:r>
      <w:r w:rsidRPr="005A6520">
        <w:rPr>
          <w:rFonts w:cs="Times New Roman"/>
          <w:szCs w:val="24"/>
        </w:rPr>
        <w:t>espite t</w:t>
      </w:r>
      <w:r>
        <w:rPr>
          <w:rFonts w:cs="Times New Roman"/>
          <w:szCs w:val="24"/>
        </w:rPr>
        <w:t xml:space="preserve">his </w:t>
      </w:r>
      <w:r w:rsidRPr="005A6520">
        <w:rPr>
          <w:rFonts w:cs="Times New Roman"/>
          <w:szCs w:val="24"/>
        </w:rPr>
        <w:t xml:space="preserve">success, the Pb- and Sn-based perovskites suffer from </w:t>
      </w:r>
      <w:r>
        <w:rPr>
          <w:rFonts w:cs="Times New Roman"/>
          <w:szCs w:val="24"/>
        </w:rPr>
        <w:t xml:space="preserve">Pb </w:t>
      </w:r>
      <w:r w:rsidRPr="005A6520">
        <w:rPr>
          <w:rFonts w:cs="Times New Roman"/>
          <w:szCs w:val="24"/>
        </w:rPr>
        <w:t>toxicity and poor thermal, air and moisture stability</w:t>
      </w:r>
      <w:r>
        <w:rPr>
          <w:rFonts w:cs="Times New Roman"/>
          <w:szCs w:val="24"/>
        </w:rPr>
        <w:t>, respectively</w:t>
      </w:r>
      <w:r w:rsidRPr="005A6520">
        <w:rPr>
          <w:rFonts w:cs="Times New Roman"/>
          <w:szCs w:val="24"/>
        </w:rPr>
        <w:t>.</w:t>
      </w:r>
      <w:r w:rsidRPr="005A6520">
        <w:rPr>
          <w:rFonts w:cs="Times New Roman"/>
          <w:szCs w:val="24"/>
        </w:rPr>
        <w:fldChar w:fldCharType="begin"/>
      </w:r>
      <w:r w:rsidR="00FF2709">
        <w:rPr>
          <w:rFonts w:cs="Times New Roman"/>
          <w:szCs w:val="24"/>
        </w:rPr>
        <w:instrText xml:space="preserve"> ADDIN EN.CITE &lt;EndNote&gt;&lt;Cite&gt;&lt;Author&gt;Stranks&lt;/Author&gt;&lt;Year&gt;2015&lt;/Year&gt;&lt;RecNum&gt;601&lt;/RecNum&gt;&lt;DisplayText&gt;&lt;style face="superscript"&gt;149&lt;/style&gt;&lt;/DisplayText&gt;&lt;record&gt;&lt;rec-number&gt;601&lt;/rec-number&gt;&lt;foreign-keys&gt;&lt;key app="EN" db-id="vpr9as2rawdd28e5aryxprt4dftzw9tvsf0t" timestamp="1500078242"&gt;601&lt;/key&gt;&lt;/foreign-keys&gt;&lt;ref-type name="Journal Article"&gt;17&lt;/ref-type&gt;&lt;contributors&gt;&lt;authors&gt;&lt;author&gt;Stranks, Samuel D.&lt;/author&gt;&lt;author&gt;Snaith, Henry J.&lt;/author&gt;&lt;/authors&gt;&lt;/contributors&gt;&lt;titles&gt;&lt;title&gt;Metal-halide perovskites for photovoltaic and light-emitting devices&lt;/title&gt;&lt;secondary-title&gt;Nat Nano&lt;/secondary-title&gt;&lt;/titles&gt;&lt;periodical&gt;&lt;full-title&gt;Nat Nano&lt;/full-title&gt;&lt;abbr-1&gt;Nat. Nano.&lt;/abbr-1&gt;&lt;/periodical&gt;&lt;pages&gt;391-402&lt;/pages&gt;&lt;volume&gt;10&lt;/volume&gt;&lt;number&gt;5&lt;/number&gt;&lt;dates&gt;&lt;year&gt;2015&lt;/year&gt;&lt;pub-dates&gt;&lt;date&gt;05//print&lt;/date&gt;&lt;/pub-dates&gt;&lt;/dates&gt;&lt;publisher&gt;Nature Publishing Group, a division of Macmillan Publishers Limited. All Rights Reserved.&lt;/publisher&gt;&lt;isbn&gt;1748-3387&lt;/isbn&gt;&lt;work-type&gt;Review&lt;/work-type&gt;&lt;urls&gt;&lt;related-urls&gt;&lt;url&gt;http://dx.doi.org/10.1038/nnano.2015.90&lt;/url&gt;&lt;/related-urls&gt;&lt;/urls&gt;&lt;electronic-resource-num&gt;10.1038/nnano.2015.90&lt;/electronic-resource-num&gt;&lt;/record&gt;&lt;/Cite&gt;&lt;/EndNote&gt;</w:instrText>
      </w:r>
      <w:r w:rsidRPr="005A6520">
        <w:rPr>
          <w:rFonts w:cs="Times New Roman"/>
          <w:szCs w:val="24"/>
        </w:rPr>
        <w:fldChar w:fldCharType="separate"/>
      </w:r>
      <w:r w:rsidR="00FF2709" w:rsidRPr="00FF2709">
        <w:rPr>
          <w:rFonts w:cs="Times New Roman"/>
          <w:noProof/>
          <w:szCs w:val="24"/>
          <w:vertAlign w:val="superscript"/>
        </w:rPr>
        <w:t>149</w:t>
      </w:r>
      <w:r w:rsidRPr="005A6520">
        <w:rPr>
          <w:rFonts w:cs="Times New Roman"/>
          <w:szCs w:val="24"/>
        </w:rPr>
        <w:fldChar w:fldCharType="end"/>
      </w:r>
      <w:r w:rsidRPr="005A6520">
        <w:rPr>
          <w:rFonts w:cs="Times New Roman"/>
          <w:szCs w:val="24"/>
        </w:rPr>
        <w:t xml:space="preserve"> While Sb- and Bi-based compositions have been s</w:t>
      </w:r>
      <w:r>
        <w:rPr>
          <w:rFonts w:cs="Times New Roman"/>
          <w:szCs w:val="24"/>
        </w:rPr>
        <w:t>uggested as alternatives to the more toxic Pb-based analogs</w:t>
      </w:r>
      <w:r w:rsidRPr="005A6520">
        <w:rPr>
          <w:rFonts w:cs="Times New Roman"/>
          <w:szCs w:val="24"/>
        </w:rPr>
        <w:t xml:space="preserve">, </w:t>
      </w:r>
      <w:r>
        <w:rPr>
          <w:rFonts w:cs="Times New Roman"/>
          <w:szCs w:val="24"/>
        </w:rPr>
        <w:t>the resulting materials</w:t>
      </w:r>
      <w:r w:rsidRPr="005A6520">
        <w:rPr>
          <w:rFonts w:cs="Times New Roman"/>
          <w:szCs w:val="24"/>
        </w:rPr>
        <w:t xml:space="preserve">, </w:t>
      </w:r>
      <w:r>
        <w:rPr>
          <w:rFonts w:cs="Times New Roman"/>
          <w:szCs w:val="24"/>
        </w:rPr>
        <w:t xml:space="preserve">while interesting, lack </w:t>
      </w:r>
      <w:r w:rsidRPr="005A6520">
        <w:rPr>
          <w:rFonts w:cs="Times New Roman"/>
          <w:szCs w:val="24"/>
        </w:rPr>
        <w:t>desirable optoelectronic properties</w:t>
      </w:r>
      <w:r>
        <w:rPr>
          <w:rFonts w:cs="Times New Roman"/>
          <w:szCs w:val="24"/>
        </w:rPr>
        <w:t xml:space="preserve"> which include</w:t>
      </w:r>
      <w:r w:rsidRPr="005A6520">
        <w:rPr>
          <w:rFonts w:cs="Times New Roman"/>
          <w:szCs w:val="24"/>
        </w:rPr>
        <w:t xml:space="preserve"> </w:t>
      </w:r>
      <w:r>
        <w:rPr>
          <w:rFonts w:cs="Times New Roman"/>
          <w:szCs w:val="24"/>
        </w:rPr>
        <w:t xml:space="preserve">suitable </w:t>
      </w:r>
      <w:r w:rsidRPr="005A6520">
        <w:rPr>
          <w:rFonts w:cs="Times New Roman"/>
          <w:szCs w:val="24"/>
        </w:rPr>
        <w:t>direct band gaps</w:t>
      </w:r>
      <w:r>
        <w:rPr>
          <w:rFonts w:cs="Times New Roman"/>
          <w:szCs w:val="24"/>
        </w:rPr>
        <w:t xml:space="preserve"> for solar and efficient luminescence for LED applications</w:t>
      </w:r>
      <w:r w:rsidRPr="005A6520">
        <w:rPr>
          <w:rFonts w:cs="Times New Roman"/>
          <w:szCs w:val="24"/>
        </w:rPr>
        <w:t>.</w:t>
      </w:r>
      <w:r w:rsidRPr="005A6520">
        <w:rPr>
          <w:rFonts w:cs="Times New Roman"/>
          <w:szCs w:val="24"/>
        </w:rPr>
        <w:fldChar w:fldCharType="begin">
          <w:fldData xml:space="preserve">PEVuZE5vdGU+PENpdGU+PEF1dGhvcj5TbGF2bmV5PC9BdXRob3I+PFllYXI+MjAxNzwvWWVhcj48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=
</w:fldData>
        </w:fldChar>
      </w:r>
      <w:r w:rsidR="00FF2709">
        <w:rPr>
          <w:rFonts w:cs="Times New Roman"/>
          <w:szCs w:val="24"/>
        </w:rPr>
        <w:instrText xml:space="preserve"> ADDIN EN.CITE </w:instrText>
      </w:r>
      <w:r w:rsidR="00FF2709">
        <w:rPr>
          <w:rFonts w:cs="Times New Roman"/>
          <w:szCs w:val="24"/>
        </w:rPr>
        <w:fldChar w:fldCharType="begin">
          <w:fldData xml:space="preserve">PEVuZE5vdGU+PENpdGU+PEF1dGhvcj5TbGF2bmV5PC9BdXRob3I+PFllYXI+MjAxNzwvWWVhcj48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=
</w:fldData>
        </w:fldChar>
      </w:r>
      <w:r w:rsidR="00FF2709">
        <w:rPr>
          <w:rFonts w:cs="Times New Roman"/>
          <w:szCs w:val="24"/>
        </w:rPr>
        <w:instrText xml:space="preserve"> ADDIN EN.CITE.DATA </w:instrText>
      </w:r>
      <w:r w:rsidR="00FF2709">
        <w:rPr>
          <w:rFonts w:cs="Times New Roman"/>
          <w:szCs w:val="24"/>
        </w:rPr>
      </w:r>
      <w:r w:rsidR="00FF2709">
        <w:rPr>
          <w:rFonts w:cs="Times New Roman"/>
          <w:szCs w:val="24"/>
        </w:rPr>
        <w:fldChar w:fldCharType="end"/>
      </w:r>
      <w:r w:rsidRPr="005A6520">
        <w:rPr>
          <w:rFonts w:cs="Times New Roman"/>
          <w:szCs w:val="24"/>
        </w:rPr>
      </w:r>
      <w:r w:rsidRPr="005A6520">
        <w:rPr>
          <w:rFonts w:cs="Times New Roman"/>
          <w:szCs w:val="24"/>
        </w:rPr>
        <w:fldChar w:fldCharType="separate"/>
      </w:r>
      <w:r w:rsidR="00FF2709" w:rsidRPr="00FF2709">
        <w:rPr>
          <w:rFonts w:cs="Times New Roman"/>
          <w:noProof/>
          <w:szCs w:val="24"/>
          <w:vertAlign w:val="superscript"/>
        </w:rPr>
        <w:t>133, 152-154</w:t>
      </w:r>
      <w:r w:rsidRPr="005A6520">
        <w:rPr>
          <w:rFonts w:cs="Times New Roman"/>
          <w:szCs w:val="24"/>
        </w:rPr>
        <w:fldChar w:fldCharType="end"/>
      </w:r>
      <w:r w:rsidRPr="005A6520">
        <w:rPr>
          <w:rFonts w:cs="Times New Roman"/>
          <w:szCs w:val="24"/>
        </w:rPr>
        <w:t xml:space="preserve"> </w:t>
      </w:r>
      <w:r>
        <w:rPr>
          <w:rFonts w:cs="Times New Roman"/>
          <w:szCs w:val="24"/>
        </w:rPr>
        <w:t xml:space="preserve">Therefore, major challenges still exist in the field </w:t>
      </w:r>
      <w:r w:rsidRPr="005C1958">
        <w:rPr>
          <w:rFonts w:cs="Times New Roman"/>
          <w:szCs w:val="24"/>
        </w:rPr>
        <w:t>of halide perovskites including (1) the exploration of compositions beyond the dominant Pb- and Sn-based systems, (2) the systematic study of other crystal structure types formed by metal halides, and (3) the effects of connectivity (e.g. edge-sharing, face-sharing, corner-sharing) and thus dimensionality on the properties resulting from these differences.</w:t>
      </w:r>
      <w:r w:rsidRPr="005C1958">
        <w:rPr>
          <w:rFonts w:cs="Times New Roman"/>
          <w:szCs w:val="24"/>
        </w:rPr>
        <w:fldChar w:fldCharType="begin"/>
      </w:r>
      <w:r w:rsidR="00FF2709">
        <w:rPr>
          <w:rFonts w:cs="Times New Roman"/>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Pr="005C1958">
        <w:rPr>
          <w:rFonts w:cs="Times New Roman"/>
          <w:szCs w:val="24"/>
        </w:rPr>
        <w:fldChar w:fldCharType="separate"/>
      </w:r>
      <w:r w:rsidR="00FF2709" w:rsidRPr="00FF2709">
        <w:rPr>
          <w:rFonts w:cs="Times New Roman"/>
          <w:noProof/>
          <w:szCs w:val="24"/>
          <w:vertAlign w:val="superscript"/>
        </w:rPr>
        <w:t>27</w:t>
      </w:r>
      <w:r w:rsidRPr="005C1958">
        <w:rPr>
          <w:rFonts w:cs="Times New Roman"/>
          <w:szCs w:val="24"/>
        </w:rPr>
        <w:fldChar w:fldCharType="end"/>
      </w:r>
      <w:r w:rsidRPr="005C1958">
        <w:rPr>
          <w:rFonts w:cs="Times New Roman"/>
          <w:szCs w:val="24"/>
        </w:rPr>
        <w:t xml:space="preserve"> To address these critical challenges, </w:t>
      </w:r>
      <w:r>
        <w:rPr>
          <w:rFonts w:cs="Times New Roman"/>
          <w:szCs w:val="24"/>
        </w:rPr>
        <w:t xml:space="preserve">Pb-free </w:t>
      </w:r>
      <w:r w:rsidRPr="005C1958">
        <w:rPr>
          <w:rFonts w:cs="Times New Roman"/>
          <w:szCs w:val="24"/>
        </w:rPr>
        <w:t>metal halide systems were chosen due to their earth-abundance</w:t>
      </w:r>
      <w:r>
        <w:rPr>
          <w:rFonts w:cs="Times New Roman"/>
          <w:szCs w:val="24"/>
        </w:rPr>
        <w:t>, low cost and</w:t>
      </w:r>
      <w:r w:rsidRPr="005C1958">
        <w:rPr>
          <w:rFonts w:cs="Times New Roman"/>
          <w:szCs w:val="24"/>
        </w:rPr>
        <w:t xml:space="preserve"> lower toxicity in comparison to Pb (e.g., Cu, Zn). Interestingly, despite these advantageous characteristics, many of these metal halide systems have remained relatively unexplored.</w:t>
      </w:r>
      <w:r>
        <w:rPr>
          <w:rFonts w:cs="Times New Roman"/>
          <w:szCs w:val="24"/>
        </w:rPr>
        <w:fldChar w:fldCharType="begin">
          <w:fldData xml:space="preserve">PEVuZE5vdGU+PENpdGU+PEF1dGhvcj5MZWU8L0F1dGhvcj48WWVhcj4yMDAzPC9ZZWFyPjxSZWNO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PEVuZE5vdGU+PENpdGU+PEF1dGhvcj5MZWU8L0F1dGhvcj48WWVhcj4yMDAzPC9ZZWFyPjxSZWNO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Pr>
          <w:rFonts w:cs="Times New Roman"/>
          <w:szCs w:val="24"/>
        </w:rPr>
      </w:r>
      <w:r>
        <w:rPr>
          <w:rFonts w:cs="Times New Roman"/>
          <w:szCs w:val="24"/>
        </w:rPr>
        <w:fldChar w:fldCharType="separate"/>
      </w:r>
      <w:r w:rsidR="00896DC4" w:rsidRPr="00896DC4">
        <w:rPr>
          <w:rFonts w:cs="Times New Roman"/>
          <w:noProof/>
          <w:szCs w:val="24"/>
          <w:vertAlign w:val="superscript"/>
        </w:rPr>
        <w:t>199, 242-243, 428</w:t>
      </w:r>
      <w:r>
        <w:rPr>
          <w:rFonts w:cs="Times New Roman"/>
          <w:szCs w:val="24"/>
        </w:rPr>
        <w:fldChar w:fldCharType="end"/>
      </w:r>
      <w:r w:rsidRPr="005C1958">
        <w:rPr>
          <w:rFonts w:cs="Times New Roman"/>
          <w:szCs w:val="24"/>
        </w:rPr>
        <w:t xml:space="preserve"> Of the metal candidates, a few metals such as</w:t>
      </w:r>
      <w:r>
        <w:rPr>
          <w:rFonts w:cs="Times New Roman"/>
          <w:szCs w:val="24"/>
        </w:rPr>
        <w:t xml:space="preserve"> cadmium</w:t>
      </w:r>
      <w:r>
        <w:rPr>
          <w:rFonts w:cs="Times New Roman"/>
          <w:szCs w:val="24"/>
        </w:rPr>
        <w:fldChar w:fldCharType="begin">
          <w:fldData xml:space="preserve">PEVuZE5vdGU+PENpdGU+PEF1dGhvcj5BbHRlcm5hdHQ8L0F1dGhvcj48WWVhcj4xOTc5PC9ZZWFy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PEVuZE5vdGU+PENpdGU+PEF1dGhvcj5BbHRlcm5hdHQ8L0F1dGhvcj48WWVhcj4xOTc5PC9ZZWFy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Pr>
          <w:rFonts w:cs="Times New Roman"/>
          <w:szCs w:val="24"/>
        </w:rPr>
      </w:r>
      <w:r>
        <w:rPr>
          <w:rFonts w:cs="Times New Roman"/>
          <w:szCs w:val="24"/>
        </w:rPr>
        <w:fldChar w:fldCharType="separate"/>
      </w:r>
      <w:r w:rsidR="00896DC4" w:rsidRPr="00896DC4">
        <w:rPr>
          <w:rFonts w:cs="Times New Roman"/>
          <w:noProof/>
          <w:szCs w:val="24"/>
          <w:vertAlign w:val="superscript"/>
        </w:rPr>
        <w:t>223-224, 245</w:t>
      </w:r>
      <w:r>
        <w:rPr>
          <w:rFonts w:cs="Times New Roman"/>
          <w:szCs w:val="24"/>
        </w:rPr>
        <w:fldChar w:fldCharType="end"/>
      </w:r>
      <w:r w:rsidRPr="005C1958">
        <w:rPr>
          <w:rFonts w:cs="Times New Roman"/>
          <w:szCs w:val="24"/>
        </w:rPr>
        <w:t xml:space="preserve"> </w:t>
      </w:r>
      <w:r>
        <w:rPr>
          <w:rFonts w:cs="Times New Roman"/>
          <w:szCs w:val="24"/>
        </w:rPr>
        <w:t>and mercury</w:t>
      </w:r>
      <w:r>
        <w:rPr>
          <w:rFonts w:cs="Times New Roman"/>
          <w:szCs w:val="24"/>
        </w:rPr>
        <w:fldChar w:fldCharType="begin"/>
      </w:r>
      <w:r w:rsidR="00896DC4">
        <w:rPr>
          <w:rFonts w:cs="Times New Roman"/>
          <w:szCs w:val="24"/>
        </w:rPr>
        <w:instrText xml:space="preserve"> ADDIN EN.CITE &lt;EndNote&gt;&lt;Cite&gt;&lt;Author&gt;Bao&lt;/Author&gt;&lt;Year&gt;1990&lt;/Year&gt;&lt;RecNum&gt;808&lt;/RecNum&gt;&lt;DisplayText&gt;&lt;style face="superscript"&gt;185, 476&lt;/style&gt;&lt;/DisplayText&gt;&lt;record&gt;&lt;rec-number&gt;808&lt;/rec-number&gt;&lt;foreign-keys&gt;&lt;key app="EN" db-id="vpr9as2rawdd28e5aryxprt4dftzw9tvsf0t" timestamp="1525824428"&gt;808&lt;/key&gt;&lt;/foreign-keys&gt;&lt;ref-type name="Journal Article"&gt;17&lt;/ref-type&gt;&lt;contributors&gt;&lt;authors&gt;&lt;author&gt;Bao, XJ&lt;/author&gt;&lt;author&gt;Schlesinger, TE&lt;/author&gt;&lt;author&gt;James, RB&lt;/author&gt;&lt;author&gt;Ortale, C&lt;/author&gt;&lt;author&gt;Van den Berg, L&lt;/author&gt;&lt;/authors&gt;&lt;/contributors&gt;&lt;titles&gt;&lt;title&gt;High resolution 4.2 K near band‐gap photoluminescence spectrum of mercuric iodide&lt;/title&gt;&lt;secondary-title&gt;Journal of Applied Physics&lt;/secondary-title&gt;&lt;/titles&gt;&lt;periodical&gt;&lt;full-title&gt;Journal of Applied Physics&lt;/full-title&gt;&lt;abbr-1&gt;J. Appl. Phys.&lt;/abbr-1&gt;&lt;abbr-2&gt;J Appl Phys&lt;/abbr-2&gt;&lt;/periodical&gt;&lt;pages&gt;2951-2954&lt;/pages&gt;&lt;volume&gt;68&lt;/volume&gt;&lt;number&gt;6&lt;/number&gt;&lt;dates&gt;&lt;year&gt;1990&lt;/year&gt;&lt;/dates&gt;&lt;isbn&gt;0021-8979&lt;/isbn&gt;&lt;urls&gt;&lt;/urls&gt;&lt;/record&gt;&lt;/Cite&gt;&lt;Cite&gt;&lt;Author&gt;Merz&lt;/Author&gt;&lt;Year&gt;1983&lt;/Year&gt;&lt;RecNum&gt;712&lt;/RecNum&gt;&lt;record&gt;&lt;rec-number&gt;712&lt;/rec-number&gt;&lt;foreign-keys&gt;&lt;key app="EN" db-id="vpr9as2rawdd28e5aryxprt4dftzw9tvsf0t" timestamp="1524264588"&gt;712&lt;/key&gt;&lt;/foreign-keys&gt;&lt;ref-type name="Journal Article"&gt;17&lt;/ref-type&gt;&lt;contributors&gt;&lt;authors&gt;&lt;author&gt;Merz, JL&lt;/author&gt;&lt;author&gt;Wu, ZL&lt;/author&gt;&lt;author&gt;Van den Berg, L&lt;/author&gt;&lt;author&gt;Schnepple, WF&lt;/author&gt;&lt;/authors&gt;&lt;/contributors&gt;&lt;titles&gt;&lt;title&gt;&lt;style face="normal" font="default" size="100%"&gt;Low temperature photoluminescence of detector-grade HgI&lt;/style&gt;&lt;style face="subscript" font="default" size="100%"&gt;2&lt;/style&gt;&lt;/title&gt;&lt;secondary-title&gt;Nuc. Inst. Meth. Phys. Res.&lt;/secondary-title&gt;&lt;/titles&gt;&lt;periodical&gt;&lt;full-title&gt;Nuc. Inst. Meth. Phys. Res.&lt;/full-title&gt;&lt;/periodical&gt;&lt;pages&gt;51-64&lt;/pages&gt;&lt;volume&gt;213&lt;/volume&gt;&lt;number&gt;1&lt;/number&gt;&lt;dates&gt;&lt;year&gt;1983&lt;/year&gt;&lt;/dates&gt;&lt;isbn&gt;0167-5087&lt;/isbn&gt;&lt;urls&gt;&lt;/urls&gt;&lt;/record&gt;&lt;/Cite&gt;&lt;/EndNote&gt;</w:instrText>
      </w:r>
      <w:r>
        <w:rPr>
          <w:rFonts w:cs="Times New Roman"/>
          <w:szCs w:val="24"/>
        </w:rPr>
        <w:fldChar w:fldCharType="separate"/>
      </w:r>
      <w:r w:rsidR="00896DC4" w:rsidRPr="00896DC4">
        <w:rPr>
          <w:rFonts w:cs="Times New Roman"/>
          <w:noProof/>
          <w:szCs w:val="24"/>
          <w:vertAlign w:val="superscript"/>
        </w:rPr>
        <w:t>185, 476</w:t>
      </w:r>
      <w:r>
        <w:rPr>
          <w:rFonts w:cs="Times New Roman"/>
          <w:szCs w:val="24"/>
        </w:rPr>
        <w:fldChar w:fldCharType="end"/>
      </w:r>
      <w:r w:rsidRPr="005C1958">
        <w:rPr>
          <w:rFonts w:cs="Times New Roman"/>
          <w:szCs w:val="24"/>
        </w:rPr>
        <w:t xml:space="preserve"> halides have been </w:t>
      </w:r>
      <w:r w:rsidRPr="005C1958">
        <w:rPr>
          <w:rFonts w:cs="Times New Roman"/>
          <w:szCs w:val="24"/>
        </w:rPr>
        <w:lastRenderedPageBreak/>
        <w:t>previously synthesized and structurally characterized, but little has been done in the realm of hybrid organic-inorganic structures or optoelectronic property investigations. Therefore, to address this gap in knowledge, the crystal structures and optical properties of multiple R-M-X compounds containing inorganic or organic cations (R = Cs</w:t>
      </w:r>
      <w:r w:rsidRPr="005C1958">
        <w:rPr>
          <w:rFonts w:cs="Times New Roman"/>
          <w:szCs w:val="24"/>
          <w:vertAlign w:val="superscript"/>
        </w:rPr>
        <w:t>+</w:t>
      </w:r>
      <w:r w:rsidRPr="005C1958">
        <w:rPr>
          <w:rFonts w:cs="Times New Roman"/>
          <w:szCs w:val="24"/>
        </w:rPr>
        <w:t xml:space="preserve">, </w:t>
      </w:r>
      <w:r w:rsidRPr="005C1958">
        <w:rPr>
          <w:rFonts w:cs="Times New Roman"/>
          <w:caps/>
          <w:szCs w:val="24"/>
          <w:lang w:eastAsia="zh-CN"/>
        </w:rPr>
        <w:t>CH</w:t>
      </w:r>
      <w:r w:rsidRPr="005C1958">
        <w:rPr>
          <w:rFonts w:cs="Times New Roman"/>
          <w:caps/>
          <w:szCs w:val="24"/>
          <w:vertAlign w:val="subscript"/>
          <w:lang w:eastAsia="zh-CN"/>
        </w:rPr>
        <w:t>3</w:t>
      </w:r>
      <w:r w:rsidRPr="005C1958">
        <w:rPr>
          <w:rFonts w:cs="Times New Roman"/>
          <w:caps/>
          <w:szCs w:val="24"/>
          <w:lang w:eastAsia="zh-CN"/>
        </w:rPr>
        <w:t>NH</w:t>
      </w:r>
      <w:r w:rsidRPr="005C1958">
        <w:rPr>
          <w:rFonts w:cs="Times New Roman"/>
          <w:caps/>
          <w:szCs w:val="24"/>
          <w:vertAlign w:val="subscript"/>
          <w:lang w:eastAsia="zh-CN"/>
        </w:rPr>
        <w:t>3</w:t>
      </w:r>
      <w:r w:rsidRPr="005C1958">
        <w:rPr>
          <w:rFonts w:cs="Times New Roman"/>
          <w:caps/>
          <w:szCs w:val="24"/>
          <w:vertAlign w:val="superscript"/>
          <w:lang w:eastAsia="zh-CN"/>
        </w:rPr>
        <w:t>+</w:t>
      </w:r>
      <w:r w:rsidRPr="005C1958">
        <w:rPr>
          <w:rFonts w:cs="Times New Roman"/>
          <w:caps/>
          <w:szCs w:val="24"/>
          <w:lang w:eastAsia="zh-CN"/>
        </w:rPr>
        <w:t>, C</w:t>
      </w:r>
      <w:r w:rsidRPr="005C1958">
        <w:rPr>
          <w:rFonts w:cs="Times New Roman"/>
          <w:caps/>
          <w:szCs w:val="24"/>
          <w:vertAlign w:val="subscript"/>
          <w:lang w:eastAsia="zh-CN"/>
        </w:rPr>
        <w:t>5</w:t>
      </w:r>
      <w:r w:rsidRPr="005C1958">
        <w:rPr>
          <w:rFonts w:cs="Times New Roman"/>
          <w:caps/>
          <w:szCs w:val="24"/>
          <w:lang w:eastAsia="zh-CN"/>
        </w:rPr>
        <w:t>H</w:t>
      </w:r>
      <w:r>
        <w:rPr>
          <w:rFonts w:cs="Times New Roman"/>
          <w:caps/>
          <w:szCs w:val="24"/>
          <w:vertAlign w:val="subscript"/>
          <w:lang w:eastAsia="zh-CN"/>
        </w:rPr>
        <w:t>7</w:t>
      </w:r>
      <w:r w:rsidRPr="005C1958">
        <w:rPr>
          <w:rFonts w:cs="Times New Roman"/>
          <w:caps/>
          <w:szCs w:val="24"/>
          <w:lang w:eastAsia="zh-CN"/>
        </w:rPr>
        <w:t>N</w:t>
      </w:r>
      <w:r w:rsidRPr="005C1958">
        <w:rPr>
          <w:rFonts w:cs="Times New Roman"/>
          <w:caps/>
          <w:szCs w:val="24"/>
          <w:vertAlign w:val="subscript"/>
          <w:lang w:eastAsia="zh-CN"/>
        </w:rPr>
        <w:t>2</w:t>
      </w:r>
      <w:r w:rsidRPr="005C1958">
        <w:rPr>
          <w:rFonts w:cs="Times New Roman"/>
          <w:caps/>
          <w:szCs w:val="24"/>
          <w:vertAlign w:val="superscript"/>
          <w:lang w:eastAsia="zh-CN"/>
        </w:rPr>
        <w:t>+</w:t>
      </w:r>
      <w:r w:rsidRPr="005C1958">
        <w:rPr>
          <w:rFonts w:cs="Times New Roman"/>
          <w:caps/>
          <w:szCs w:val="24"/>
          <w:lang w:eastAsia="zh-CN"/>
        </w:rPr>
        <w:t>, C</w:t>
      </w:r>
      <w:r w:rsidRPr="005C1958">
        <w:rPr>
          <w:rFonts w:cs="Times New Roman"/>
          <w:caps/>
          <w:szCs w:val="24"/>
          <w:vertAlign w:val="subscript"/>
          <w:lang w:eastAsia="zh-CN"/>
        </w:rPr>
        <w:t>1</w:t>
      </w:r>
      <w:r>
        <w:rPr>
          <w:rFonts w:cs="Times New Roman"/>
          <w:caps/>
          <w:szCs w:val="24"/>
          <w:vertAlign w:val="subscript"/>
          <w:lang w:eastAsia="zh-CN"/>
        </w:rPr>
        <w:t>5</w:t>
      </w:r>
      <w:r w:rsidRPr="005C1958">
        <w:rPr>
          <w:rFonts w:cs="Times New Roman"/>
          <w:caps/>
          <w:szCs w:val="24"/>
          <w:lang w:eastAsia="zh-CN"/>
        </w:rPr>
        <w:t>H</w:t>
      </w:r>
      <w:r w:rsidRPr="005C1958">
        <w:rPr>
          <w:rFonts w:cs="Times New Roman"/>
          <w:caps/>
          <w:szCs w:val="24"/>
          <w:vertAlign w:val="subscript"/>
          <w:lang w:eastAsia="zh-CN"/>
        </w:rPr>
        <w:t>2</w:t>
      </w:r>
      <w:r>
        <w:rPr>
          <w:rFonts w:cs="Times New Roman"/>
          <w:caps/>
          <w:szCs w:val="24"/>
          <w:vertAlign w:val="subscript"/>
          <w:lang w:eastAsia="zh-CN"/>
        </w:rPr>
        <w:t>6</w:t>
      </w:r>
      <w:r w:rsidRPr="005C1958">
        <w:rPr>
          <w:rFonts w:cs="Times New Roman"/>
          <w:caps/>
          <w:szCs w:val="24"/>
          <w:lang w:eastAsia="zh-CN"/>
        </w:rPr>
        <w:t>N</w:t>
      </w:r>
      <w:r w:rsidRPr="005C1958">
        <w:rPr>
          <w:rFonts w:cs="Times New Roman"/>
          <w:caps/>
          <w:szCs w:val="24"/>
          <w:vertAlign w:val="superscript"/>
          <w:lang w:eastAsia="zh-CN"/>
        </w:rPr>
        <w:t>+</w:t>
      </w:r>
      <w:r w:rsidRPr="005C1958">
        <w:rPr>
          <w:rFonts w:cs="Times New Roman"/>
          <w:szCs w:val="24"/>
        </w:rPr>
        <w:t xml:space="preserve">), metals (M = Cu, Zn, Cd, Hg), and halides (X = Cl, Br, I) </w:t>
      </w:r>
      <w:r>
        <w:rPr>
          <w:rFonts w:cs="Times New Roman"/>
          <w:szCs w:val="24"/>
        </w:rPr>
        <w:t>were studied for this purpose.</w:t>
      </w:r>
    </w:p>
    <w:p w14:paraId="1CED95D7" w14:textId="156C8C63" w:rsidR="00253A1C" w:rsidRPr="009A41B0" w:rsidRDefault="00253A1C" w:rsidP="00CE3348">
      <w:pPr>
        <w:autoSpaceDE w:val="0"/>
        <w:autoSpaceDN w:val="0"/>
        <w:adjustRightInd w:val="0"/>
        <w:spacing w:line="480" w:lineRule="auto"/>
        <w:ind w:firstLine="720"/>
        <w:jc w:val="both"/>
        <w:rPr>
          <w:szCs w:val="24"/>
        </w:rPr>
      </w:pPr>
      <w:r w:rsidRPr="009A41B0">
        <w:rPr>
          <w:szCs w:val="24"/>
        </w:rPr>
        <w:t>In Chapter</w:t>
      </w:r>
      <w:r>
        <w:rPr>
          <w:szCs w:val="24"/>
        </w:rPr>
        <w:t>s</w:t>
      </w:r>
      <w:r w:rsidRPr="009A41B0">
        <w:rPr>
          <w:szCs w:val="24"/>
        </w:rPr>
        <w:t xml:space="preserve"> 2</w:t>
      </w:r>
      <w:r>
        <w:rPr>
          <w:szCs w:val="24"/>
        </w:rPr>
        <w:t xml:space="preserve"> and 3</w:t>
      </w:r>
      <w:r w:rsidRPr="009A41B0">
        <w:rPr>
          <w:szCs w:val="24"/>
        </w:rPr>
        <w:t xml:space="preserve">, </w:t>
      </w:r>
      <w:r>
        <w:rPr>
          <w:szCs w:val="24"/>
        </w:rPr>
        <w:t xml:space="preserve">we investigated the </w:t>
      </w:r>
      <w:r w:rsidRPr="009A41B0">
        <w:rPr>
          <w:szCs w:val="24"/>
        </w:rPr>
        <w:t>structural and optical properties of t</w:t>
      </w:r>
      <w:r>
        <w:rPr>
          <w:szCs w:val="24"/>
        </w:rPr>
        <w:t>hree</w:t>
      </w:r>
      <w:r w:rsidRPr="009A41B0">
        <w:rPr>
          <w:szCs w:val="24"/>
        </w:rPr>
        <w:t xml:space="preserve"> different low</w:t>
      </w:r>
      <w:r>
        <w:rPr>
          <w:szCs w:val="24"/>
        </w:rPr>
        <w:t>-</w:t>
      </w:r>
      <w:r w:rsidRPr="009A41B0">
        <w:rPr>
          <w:szCs w:val="24"/>
        </w:rPr>
        <w:t xml:space="preserve">dimensional </w:t>
      </w:r>
      <w:r>
        <w:rPr>
          <w:szCs w:val="24"/>
        </w:rPr>
        <w:t>hybrid organic-inorganic f</w:t>
      </w:r>
      <w:r w:rsidRPr="009A41B0">
        <w:rPr>
          <w:szCs w:val="24"/>
        </w:rPr>
        <w:t>amilies, MA</w:t>
      </w:r>
      <w:r w:rsidRPr="009A41B0">
        <w:rPr>
          <w:szCs w:val="24"/>
          <w:vertAlign w:val="subscript"/>
        </w:rPr>
        <w:t>2</w:t>
      </w:r>
      <w:r w:rsidRPr="009A41B0">
        <w:rPr>
          <w:szCs w:val="24"/>
        </w:rPr>
        <w:t>CdX</w:t>
      </w:r>
      <w:r w:rsidRPr="009A41B0">
        <w:rPr>
          <w:szCs w:val="24"/>
          <w:vertAlign w:val="subscript"/>
        </w:rPr>
        <w:t>4</w:t>
      </w:r>
      <w:r w:rsidRPr="009A41B0">
        <w:rPr>
          <w:szCs w:val="24"/>
        </w:rPr>
        <w:t xml:space="preserve"> (</w:t>
      </w:r>
      <w:r>
        <w:rPr>
          <w:szCs w:val="24"/>
        </w:rPr>
        <w:t>MA = CH</w:t>
      </w:r>
      <w:r w:rsidRPr="00A20351">
        <w:rPr>
          <w:szCs w:val="24"/>
          <w:vertAlign w:val="subscript"/>
        </w:rPr>
        <w:t>3</w:t>
      </w:r>
      <w:r>
        <w:rPr>
          <w:szCs w:val="24"/>
        </w:rPr>
        <w:t>NH</w:t>
      </w:r>
      <w:r w:rsidRPr="00A20351">
        <w:rPr>
          <w:szCs w:val="24"/>
          <w:vertAlign w:val="subscript"/>
        </w:rPr>
        <w:t>3</w:t>
      </w:r>
      <w:r>
        <w:rPr>
          <w:szCs w:val="24"/>
        </w:rPr>
        <w:t xml:space="preserve">; </w:t>
      </w:r>
      <w:r w:rsidRPr="009A41B0">
        <w:rPr>
          <w:szCs w:val="24"/>
        </w:rPr>
        <w:t>X = Cl, Br, I)</w:t>
      </w:r>
      <w:r>
        <w:rPr>
          <w:szCs w:val="24"/>
        </w:rPr>
        <w:t>,</w:t>
      </w:r>
      <w:r w:rsidRPr="009A41B0">
        <w:rPr>
          <w:szCs w:val="24"/>
        </w:rPr>
        <w:t xml:space="preserve"> 4AMP</w:t>
      </w:r>
      <w:r w:rsidRPr="009A41B0">
        <w:rPr>
          <w:szCs w:val="24"/>
          <w:vertAlign w:val="subscript"/>
        </w:rPr>
        <w:t>2</w:t>
      </w:r>
      <w:r w:rsidRPr="009A41B0">
        <w:rPr>
          <w:szCs w:val="24"/>
        </w:rPr>
        <w:t>MBr</w:t>
      </w:r>
      <w:r w:rsidRPr="009A41B0">
        <w:rPr>
          <w:szCs w:val="24"/>
          <w:vertAlign w:val="subscript"/>
        </w:rPr>
        <w:t>4</w:t>
      </w:r>
      <w:r w:rsidRPr="009A41B0">
        <w:rPr>
          <w:szCs w:val="24"/>
        </w:rPr>
        <w:t xml:space="preserve"> (</w:t>
      </w:r>
      <w:r>
        <w:rPr>
          <w:szCs w:val="24"/>
        </w:rPr>
        <w:t>4AMP = C</w:t>
      </w:r>
      <w:r w:rsidRPr="00A20351">
        <w:rPr>
          <w:szCs w:val="24"/>
          <w:vertAlign w:val="subscript"/>
        </w:rPr>
        <w:t>5</w:t>
      </w:r>
      <w:r>
        <w:rPr>
          <w:szCs w:val="24"/>
        </w:rPr>
        <w:t>H</w:t>
      </w:r>
      <w:r w:rsidRPr="00A20351">
        <w:rPr>
          <w:szCs w:val="24"/>
          <w:vertAlign w:val="subscript"/>
        </w:rPr>
        <w:t>7</w:t>
      </w:r>
      <w:r>
        <w:rPr>
          <w:szCs w:val="24"/>
        </w:rPr>
        <w:t>N</w:t>
      </w:r>
      <w:r w:rsidRPr="00A20351">
        <w:rPr>
          <w:szCs w:val="24"/>
          <w:vertAlign w:val="subscript"/>
        </w:rPr>
        <w:t>2</w:t>
      </w:r>
      <w:r>
        <w:rPr>
          <w:szCs w:val="24"/>
        </w:rPr>
        <w:t xml:space="preserve">, </w:t>
      </w:r>
      <w:r w:rsidRPr="009A41B0">
        <w:rPr>
          <w:szCs w:val="24"/>
        </w:rPr>
        <w:t xml:space="preserve">M = Zn, Hg), </w:t>
      </w:r>
      <w:r>
        <w:rPr>
          <w:szCs w:val="24"/>
        </w:rPr>
        <w:t>and R-M-X (R = C</w:t>
      </w:r>
      <w:r w:rsidRPr="009D03E9">
        <w:rPr>
          <w:szCs w:val="24"/>
          <w:vertAlign w:val="subscript"/>
        </w:rPr>
        <w:t>15</w:t>
      </w:r>
      <w:r>
        <w:rPr>
          <w:szCs w:val="24"/>
        </w:rPr>
        <w:t>H</w:t>
      </w:r>
      <w:r w:rsidRPr="009D03E9">
        <w:rPr>
          <w:szCs w:val="24"/>
          <w:vertAlign w:val="subscript"/>
        </w:rPr>
        <w:t>26</w:t>
      </w:r>
      <w:r>
        <w:rPr>
          <w:szCs w:val="24"/>
        </w:rPr>
        <w:t xml:space="preserve">N, M = Zn, Cd, X = Br, I), </w:t>
      </w:r>
      <w:r w:rsidRPr="009A41B0">
        <w:rPr>
          <w:szCs w:val="24"/>
        </w:rPr>
        <w:t>as a means to fundamentally probe structure-property relationships in hybrid halides of group 12 metals. The MA</w:t>
      </w:r>
      <w:r w:rsidRPr="009A41B0">
        <w:rPr>
          <w:szCs w:val="24"/>
          <w:vertAlign w:val="subscript"/>
        </w:rPr>
        <w:t>2</w:t>
      </w:r>
      <w:r w:rsidRPr="009A41B0">
        <w:rPr>
          <w:szCs w:val="24"/>
        </w:rPr>
        <w:t>CdX</w:t>
      </w:r>
      <w:r w:rsidRPr="009A41B0">
        <w:rPr>
          <w:szCs w:val="24"/>
          <w:vertAlign w:val="subscript"/>
        </w:rPr>
        <w:t>4</w:t>
      </w:r>
      <w:r w:rsidRPr="009A41B0">
        <w:rPr>
          <w:szCs w:val="24"/>
        </w:rPr>
        <w:t xml:space="preserve"> </w:t>
      </w:r>
      <w:r>
        <w:rPr>
          <w:szCs w:val="24"/>
        </w:rPr>
        <w:t>family demonstrated a</w:t>
      </w:r>
      <w:r w:rsidRPr="009A41B0">
        <w:rPr>
          <w:szCs w:val="24"/>
        </w:rPr>
        <w:t xml:space="preserve"> change in structure and optical properties as a result of the change in halogen anion down the group, </w:t>
      </w:r>
      <w:r>
        <w:rPr>
          <w:szCs w:val="24"/>
        </w:rPr>
        <w:t xml:space="preserve">showing </w:t>
      </w:r>
      <w:r w:rsidRPr="009A41B0">
        <w:rPr>
          <w:szCs w:val="24"/>
        </w:rPr>
        <w:t>a stark difference between the crystal and electronic structure, and optical properties of MA</w:t>
      </w:r>
      <w:r w:rsidRPr="009A41B0">
        <w:rPr>
          <w:szCs w:val="24"/>
          <w:vertAlign w:val="subscript"/>
        </w:rPr>
        <w:t>2</w:t>
      </w:r>
      <w:r w:rsidRPr="009A41B0">
        <w:rPr>
          <w:szCs w:val="24"/>
        </w:rPr>
        <w:t>CdX</w:t>
      </w:r>
      <w:r w:rsidRPr="009A41B0">
        <w:rPr>
          <w:szCs w:val="24"/>
          <w:vertAlign w:val="subscript"/>
        </w:rPr>
        <w:t>4</w:t>
      </w:r>
      <w:r w:rsidRPr="009A41B0">
        <w:rPr>
          <w:szCs w:val="24"/>
        </w:rPr>
        <w:t xml:space="preserve"> members. Thus, it was discovered that MA</w:t>
      </w:r>
      <w:r w:rsidRPr="009A41B0">
        <w:rPr>
          <w:szCs w:val="24"/>
          <w:vertAlign w:val="subscript"/>
        </w:rPr>
        <w:t>2</w:t>
      </w:r>
      <w:r w:rsidRPr="009A41B0">
        <w:rPr>
          <w:szCs w:val="24"/>
        </w:rPr>
        <w:t>CdCl</w:t>
      </w:r>
      <w:r w:rsidRPr="009A41B0">
        <w:rPr>
          <w:szCs w:val="24"/>
          <w:vertAlign w:val="subscript"/>
        </w:rPr>
        <w:t>4</w:t>
      </w:r>
      <w:r w:rsidRPr="009A41B0">
        <w:rPr>
          <w:szCs w:val="24"/>
        </w:rPr>
        <w:t xml:space="preserve"> adopts a 2D layered perovskite structure, whereas MA</w:t>
      </w:r>
      <w:r w:rsidRPr="009A41B0">
        <w:rPr>
          <w:szCs w:val="24"/>
          <w:vertAlign w:val="subscript"/>
        </w:rPr>
        <w:t>2</w:t>
      </w:r>
      <w:r w:rsidRPr="009A41B0">
        <w:rPr>
          <w:szCs w:val="24"/>
        </w:rPr>
        <w:t>CdBr</w:t>
      </w:r>
      <w:r w:rsidRPr="009A41B0">
        <w:rPr>
          <w:szCs w:val="24"/>
          <w:vertAlign w:val="subscript"/>
        </w:rPr>
        <w:t>4</w:t>
      </w:r>
      <w:r w:rsidRPr="009A41B0">
        <w:rPr>
          <w:szCs w:val="24"/>
        </w:rPr>
        <w:t xml:space="preserve"> and MA</w:t>
      </w:r>
      <w:r w:rsidRPr="009A41B0">
        <w:rPr>
          <w:szCs w:val="24"/>
          <w:vertAlign w:val="subscript"/>
        </w:rPr>
        <w:t>2</w:t>
      </w:r>
      <w:r w:rsidRPr="009A41B0">
        <w:rPr>
          <w:szCs w:val="24"/>
        </w:rPr>
        <w:t>CdI</w:t>
      </w:r>
      <w:r w:rsidRPr="009A41B0">
        <w:rPr>
          <w:szCs w:val="24"/>
          <w:vertAlign w:val="subscript"/>
        </w:rPr>
        <w:t>4</w:t>
      </w:r>
      <w:r w:rsidRPr="009A41B0">
        <w:rPr>
          <w:szCs w:val="24"/>
        </w:rPr>
        <w:t xml:space="preserve"> adopt 0D cluster structures. This observation cannot simply be explained through the size effects as calculated tolerance and octahedral factors for all </w:t>
      </w:r>
      <w:r>
        <w:rPr>
          <w:szCs w:val="24"/>
        </w:rPr>
        <w:t xml:space="preserve">members of the family </w:t>
      </w:r>
      <w:r w:rsidRPr="009A41B0">
        <w:rPr>
          <w:szCs w:val="24"/>
        </w:rPr>
        <w:t>are within the acceptable ranges for the formation of the perovskite structure. Therefore, we attribute this observation to the electronic effects</w:t>
      </w:r>
      <w:r>
        <w:rPr>
          <w:szCs w:val="24"/>
        </w:rPr>
        <w:t xml:space="preserve"> (</w:t>
      </w:r>
      <w:r w:rsidRPr="009A41B0">
        <w:rPr>
          <w:szCs w:val="24"/>
        </w:rPr>
        <w:t xml:space="preserve">i.e., isolated tetrahedral anion clusters are preferable energetically for the heavier bromides and </w:t>
      </w:r>
      <w:r>
        <w:rPr>
          <w:szCs w:val="24"/>
        </w:rPr>
        <w:t>iodid</w:t>
      </w:r>
      <w:r w:rsidRPr="009A41B0">
        <w:rPr>
          <w:szCs w:val="24"/>
        </w:rPr>
        <w:t>es). Indeed, a brief inspection of literature reveals that among the transition metal-based systems, there are a number of known layered perovskite chlorides, whereas examples of bromides and especially iodides adopting the perovskite structure are very limited.</w:t>
      </w:r>
      <w:r w:rsidRPr="009A41B0">
        <w:rPr>
          <w:szCs w:val="24"/>
        </w:rPr>
        <w:fldChar w:fldCharType="begin"/>
      </w:r>
      <w:r w:rsidR="00FF2709">
        <w:rPr>
          <w:szCs w:val="24"/>
        </w:rPr>
        <w:instrText xml:space="preserve"> ADDIN EN.CITE &lt;EndNote&gt;&lt;Cite&gt;&lt;Author&gt;Saparov&lt;/Author&gt;&lt;Year&gt;2016&lt;/Year&gt;&lt;RecNum&gt;599&lt;/RecNum&gt;&lt;DisplayText&gt;&lt;style face="superscript"&gt;27&lt;/style&gt;&lt;/DisplayText&gt;&lt;record&gt;&lt;rec-number&gt;599&lt;/rec-number&gt;&lt;foreign-keys&gt;&lt;key app="EN" db-id="vpr9as2rawdd28e5aryxprt4dftzw9tvsf0t" timestamp="1500076551"&gt;599&lt;/key&gt;&lt;/foreign-keys&gt;&lt;ref-type name="Journal Article"&gt;17&lt;/ref-type&gt;&lt;contributors&gt;&lt;authors&gt;&lt;author&gt;Saparov, Bayrammurad&lt;/author&gt;&lt;author&gt;Mitzi, David B.&lt;/author&gt;&lt;/authors&gt;&lt;/contributors&gt;&lt;titles&gt;&lt;title&gt;Organic–Inorganic Perovskites: Structural Versatility for Functional Materials Design&lt;/title&gt;&lt;secondary-title&gt;Chemical Reviews&lt;/secondary-title&gt;&lt;/titles&gt;&lt;periodical&gt;&lt;full-title&gt;Chemical Reviews&lt;/full-title&gt;&lt;abbr-1&gt;Chem. Rev.&lt;/abbr-1&gt;&lt;abbr-2&gt;Chem Rev&lt;/abbr-2&gt;&lt;/periodical&gt;&lt;pages&gt;4558-4596&lt;/pages&gt;&lt;volume&gt;116&lt;/volume&gt;&lt;number&gt;7&lt;/number&gt;&lt;dates&gt;&lt;year&gt;2016&lt;/year&gt;&lt;pub-dates&gt;&lt;date&gt;2016/04/13&lt;/date&gt;&lt;/pub-dates&gt;&lt;/dates&gt;&lt;publisher&gt;American Chemical Society&lt;/publisher&gt;&lt;isbn&gt;0009-2665&lt;/isbn&gt;&lt;urls&gt;&lt;related-urls&gt;&lt;url&gt;http://dx.doi.org/10.1021/acs.chemrev.5b00715&lt;/url&gt;&lt;/related-urls&gt;&lt;/urls&gt;&lt;electronic-resource-num&gt;10.1021/acs.chemrev.5b00715&lt;/electronic-resource-num&gt;&lt;/record&gt;&lt;/Cite&gt;&lt;/EndNote&gt;</w:instrText>
      </w:r>
      <w:r w:rsidRPr="009A41B0">
        <w:rPr>
          <w:szCs w:val="24"/>
        </w:rPr>
        <w:fldChar w:fldCharType="separate"/>
      </w:r>
      <w:r w:rsidR="00FF2709" w:rsidRPr="00FF2709">
        <w:rPr>
          <w:noProof/>
          <w:szCs w:val="24"/>
          <w:vertAlign w:val="superscript"/>
        </w:rPr>
        <w:t>27</w:t>
      </w:r>
      <w:r w:rsidRPr="009A41B0">
        <w:rPr>
          <w:szCs w:val="24"/>
        </w:rPr>
        <w:fldChar w:fldCharType="end"/>
      </w:r>
    </w:p>
    <w:p w14:paraId="619A0995" w14:textId="77777777" w:rsidR="00253A1C" w:rsidRPr="009A41B0" w:rsidRDefault="00253A1C" w:rsidP="00CE3348">
      <w:pPr>
        <w:autoSpaceDE w:val="0"/>
        <w:autoSpaceDN w:val="0"/>
        <w:adjustRightInd w:val="0"/>
        <w:spacing w:line="480" w:lineRule="auto"/>
        <w:ind w:firstLine="720"/>
        <w:jc w:val="both"/>
        <w:rPr>
          <w:szCs w:val="24"/>
        </w:rPr>
      </w:pPr>
      <w:r>
        <w:rPr>
          <w:szCs w:val="24"/>
        </w:rPr>
        <w:t xml:space="preserve">In the </w:t>
      </w:r>
      <w:r w:rsidRPr="009A41B0">
        <w:rPr>
          <w:szCs w:val="24"/>
        </w:rPr>
        <w:t>4AMP</w:t>
      </w:r>
      <w:r w:rsidRPr="009A41B0">
        <w:rPr>
          <w:szCs w:val="24"/>
          <w:vertAlign w:val="subscript"/>
        </w:rPr>
        <w:t>2</w:t>
      </w:r>
      <w:r w:rsidRPr="009A41B0">
        <w:rPr>
          <w:szCs w:val="24"/>
        </w:rPr>
        <w:t>MBr</w:t>
      </w:r>
      <w:r w:rsidRPr="009A41B0">
        <w:rPr>
          <w:szCs w:val="24"/>
          <w:vertAlign w:val="subscript"/>
        </w:rPr>
        <w:t>4</w:t>
      </w:r>
      <w:r w:rsidRPr="009A41B0">
        <w:rPr>
          <w:szCs w:val="24"/>
        </w:rPr>
        <w:t xml:space="preserve"> family</w:t>
      </w:r>
      <w:r>
        <w:rPr>
          <w:szCs w:val="24"/>
        </w:rPr>
        <w:t>, the effect of the change in metal going down the group was examined and was found to result in no s</w:t>
      </w:r>
      <w:r w:rsidRPr="009A41B0">
        <w:rPr>
          <w:szCs w:val="24"/>
        </w:rPr>
        <w:t>ignificant change in the crystal structur</w:t>
      </w:r>
      <w:r>
        <w:rPr>
          <w:szCs w:val="24"/>
        </w:rPr>
        <w:t>e, as</w:t>
      </w:r>
      <w:r w:rsidRPr="009A41B0">
        <w:rPr>
          <w:szCs w:val="24"/>
        </w:rPr>
        <w:t xml:space="preserve"> both </w:t>
      </w:r>
      <w:r w:rsidRPr="009A41B0">
        <w:rPr>
          <w:szCs w:val="24"/>
        </w:rPr>
        <w:lastRenderedPageBreak/>
        <w:t>4AMP</w:t>
      </w:r>
      <w:r w:rsidRPr="009A41B0">
        <w:rPr>
          <w:szCs w:val="24"/>
          <w:vertAlign w:val="subscript"/>
        </w:rPr>
        <w:t>2</w:t>
      </w:r>
      <w:r w:rsidRPr="009A41B0">
        <w:rPr>
          <w:szCs w:val="24"/>
        </w:rPr>
        <w:t>ZnBr</w:t>
      </w:r>
      <w:r w:rsidRPr="009A41B0">
        <w:rPr>
          <w:szCs w:val="24"/>
          <w:vertAlign w:val="subscript"/>
        </w:rPr>
        <w:t>4</w:t>
      </w:r>
      <w:r w:rsidRPr="009A41B0">
        <w:rPr>
          <w:szCs w:val="24"/>
        </w:rPr>
        <w:t xml:space="preserve"> and 4AMP</w:t>
      </w:r>
      <w:r w:rsidRPr="009A41B0">
        <w:rPr>
          <w:szCs w:val="24"/>
          <w:vertAlign w:val="subscript"/>
        </w:rPr>
        <w:t>2</w:t>
      </w:r>
      <w:r w:rsidRPr="009A41B0">
        <w:rPr>
          <w:szCs w:val="24"/>
        </w:rPr>
        <w:t>HgBr</w:t>
      </w:r>
      <w:r w:rsidRPr="009A41B0">
        <w:rPr>
          <w:szCs w:val="24"/>
          <w:vertAlign w:val="subscript"/>
        </w:rPr>
        <w:t>4</w:t>
      </w:r>
      <w:r w:rsidRPr="009A41B0">
        <w:t>·</w:t>
      </w:r>
      <w:r w:rsidRPr="009A41B0">
        <w:rPr>
          <w:szCs w:val="24"/>
        </w:rPr>
        <w:t>H</w:t>
      </w:r>
      <w:r w:rsidRPr="009A41B0">
        <w:rPr>
          <w:szCs w:val="24"/>
          <w:vertAlign w:val="subscript"/>
        </w:rPr>
        <w:t>2</w:t>
      </w:r>
      <w:r w:rsidRPr="009A41B0">
        <w:rPr>
          <w:szCs w:val="24"/>
        </w:rPr>
        <w:t>O form 0D pseudo-layered non-perovskite structure</w:t>
      </w:r>
      <w:r>
        <w:rPr>
          <w:szCs w:val="24"/>
        </w:rPr>
        <w:t>s</w:t>
      </w:r>
      <w:r w:rsidRPr="009A41B0">
        <w:rPr>
          <w:szCs w:val="24"/>
        </w:rPr>
        <w:t xml:space="preserve"> based on isolated tetrahedra. However, a marked difference in the electronic structures of the Zn and Hg compounds </w:t>
      </w:r>
      <w:r>
        <w:rPr>
          <w:szCs w:val="24"/>
        </w:rPr>
        <w:t>were</w:t>
      </w:r>
      <w:r w:rsidRPr="009A41B0">
        <w:rPr>
          <w:szCs w:val="24"/>
        </w:rPr>
        <w:t xml:space="preserve"> found based on DFT calculations</w:t>
      </w:r>
      <w:r>
        <w:rPr>
          <w:szCs w:val="24"/>
        </w:rPr>
        <w:t>. Thus, t</w:t>
      </w:r>
      <w:r w:rsidRPr="009A41B0">
        <w:rPr>
          <w:szCs w:val="24"/>
        </w:rPr>
        <w:t>he energy gap of the inorganic cluster is lower than that of the organic molecule for the Hg compound, whereas the opposite is true for the Zn compound</w:t>
      </w:r>
      <w:r>
        <w:rPr>
          <w:szCs w:val="24"/>
        </w:rPr>
        <w:t xml:space="preserve">, which is </w:t>
      </w:r>
      <w:r w:rsidRPr="009A41B0">
        <w:rPr>
          <w:szCs w:val="24"/>
        </w:rPr>
        <w:t xml:space="preserve">consistent with our initial hypothesis that the inorganic cluster’s conduction band energy </w:t>
      </w:r>
      <w:r>
        <w:rPr>
          <w:szCs w:val="24"/>
        </w:rPr>
        <w:t>could</w:t>
      </w:r>
      <w:r w:rsidRPr="009A41B0">
        <w:rPr>
          <w:szCs w:val="24"/>
        </w:rPr>
        <w:t xml:space="preserve"> be customized through metal substitution. </w:t>
      </w:r>
    </w:p>
    <w:p w14:paraId="6D6E86F9" w14:textId="3329BCAC" w:rsidR="00253A1C" w:rsidRPr="009A41B0" w:rsidRDefault="00253A1C" w:rsidP="00CE3348">
      <w:pPr>
        <w:spacing w:line="480" w:lineRule="auto"/>
        <w:ind w:firstLine="720"/>
        <w:contextualSpacing/>
        <w:jc w:val="both"/>
        <w:rPr>
          <w:rFonts w:cs="Times New Roman"/>
          <w:szCs w:val="24"/>
        </w:rPr>
      </w:pPr>
      <w:r>
        <w:rPr>
          <w:rFonts w:cs="Times New Roman"/>
          <w:szCs w:val="24"/>
        </w:rPr>
        <w:t>W</w:t>
      </w:r>
      <w:r w:rsidRPr="009A41B0">
        <w:rPr>
          <w:rFonts w:cs="Times New Roman"/>
          <w:szCs w:val="24"/>
        </w:rPr>
        <w:t xml:space="preserve">e </w:t>
      </w:r>
      <w:r>
        <w:rPr>
          <w:rFonts w:cs="Times New Roman"/>
          <w:szCs w:val="24"/>
        </w:rPr>
        <w:t xml:space="preserve">further examined the effect of the organic cation on the electronic structure of group 12 metal halide systems by studying the </w:t>
      </w:r>
      <w:r w:rsidRPr="009A41B0">
        <w:rPr>
          <w:rFonts w:cs="Times New Roman"/>
          <w:szCs w:val="24"/>
        </w:rPr>
        <w:t>crystal and electronic structures, and optical properties of</w:t>
      </w:r>
      <w:r>
        <w:rPr>
          <w:rFonts w:cs="Times New Roman"/>
          <w:szCs w:val="24"/>
        </w:rPr>
        <w:t xml:space="preserve"> the </w:t>
      </w:r>
      <w:r>
        <w:rPr>
          <w:szCs w:val="24"/>
        </w:rPr>
        <w:t>R-M-X (R = C</w:t>
      </w:r>
      <w:r w:rsidRPr="009D03E9">
        <w:rPr>
          <w:szCs w:val="24"/>
          <w:vertAlign w:val="subscript"/>
        </w:rPr>
        <w:t>15</w:t>
      </w:r>
      <w:r>
        <w:rPr>
          <w:szCs w:val="24"/>
        </w:rPr>
        <w:t>H</w:t>
      </w:r>
      <w:r w:rsidRPr="009D03E9">
        <w:rPr>
          <w:szCs w:val="24"/>
          <w:vertAlign w:val="subscript"/>
        </w:rPr>
        <w:t>26</w:t>
      </w:r>
      <w:r>
        <w:rPr>
          <w:szCs w:val="24"/>
        </w:rPr>
        <w:t>N, M = Zn, Cd, X = Br, I) family.</w:t>
      </w:r>
      <w:r w:rsidRPr="009A41B0">
        <w:rPr>
          <w:rFonts w:cs="Times New Roman"/>
          <w:szCs w:val="24"/>
        </w:rPr>
        <w:t xml:space="preserve"> </w:t>
      </w:r>
      <w:r>
        <w:rPr>
          <w:rFonts w:cs="Times New Roman"/>
          <w:szCs w:val="24"/>
        </w:rPr>
        <w:t xml:space="preserve">As in the 4AMP family, </w:t>
      </w:r>
      <w:r w:rsidRPr="009A41B0">
        <w:rPr>
          <w:rFonts w:cs="Times New Roman"/>
          <w:szCs w:val="24"/>
        </w:rPr>
        <w:t>the presence of the bulky organic (</w:t>
      </w:r>
      <w:r>
        <w:rPr>
          <w:rFonts w:cs="Times New Roman"/>
          <w:szCs w:val="24"/>
        </w:rPr>
        <w:t>R</w:t>
      </w:r>
      <w:r w:rsidRPr="009A41B0">
        <w:rPr>
          <w:rFonts w:cs="Times New Roman"/>
          <w:szCs w:val="24"/>
          <w:vertAlign w:val="superscript"/>
        </w:rPr>
        <w:t>+</w:t>
      </w:r>
      <w:r>
        <w:rPr>
          <w:rFonts w:cs="Times New Roman"/>
          <w:szCs w:val="24"/>
        </w:rPr>
        <w:t>)</w:t>
      </w:r>
      <w:r w:rsidRPr="009A41B0">
        <w:rPr>
          <w:rFonts w:cs="Times New Roman"/>
          <w:szCs w:val="24"/>
        </w:rPr>
        <w:t xml:space="preserve"> cation</w:t>
      </w:r>
      <w:r>
        <w:rPr>
          <w:rFonts w:cs="Times New Roman"/>
          <w:szCs w:val="24"/>
        </w:rPr>
        <w:t xml:space="preserve"> causes the compounds to</w:t>
      </w:r>
      <w:r w:rsidRPr="009A41B0">
        <w:rPr>
          <w:rFonts w:cs="Times New Roman"/>
          <w:szCs w:val="24"/>
        </w:rPr>
        <w:t xml:space="preserve"> form 0D crystal structures featuring alternating layers of isolated inorganic anions based on metal tetrahedra and organic cations. The separation of the crystal structure into distinct inorganic and organic molecular units leads to flat bands near the band gap indicative of highly localized electronic states</w:t>
      </w:r>
      <w:r>
        <w:rPr>
          <w:rFonts w:cs="Times New Roman"/>
          <w:szCs w:val="24"/>
        </w:rPr>
        <w:t>, as was found in the 4AMP family</w:t>
      </w:r>
      <w:r w:rsidRPr="009A41B0">
        <w:rPr>
          <w:rFonts w:cs="Times New Roman"/>
          <w:szCs w:val="24"/>
        </w:rPr>
        <w:t>. Furthermore, the 0D molecular structures allow for the localization of the excitons on either anionic or cationic molecular units depending on their chemistries</w:t>
      </w:r>
      <w:r>
        <w:rPr>
          <w:rFonts w:cs="Times New Roman"/>
          <w:szCs w:val="24"/>
        </w:rPr>
        <w:t xml:space="preserve">, leading to a change from type I to type II band alignments as Zn is substituted for Cd. It was also determined that the exciton was localized on the organic </w:t>
      </w:r>
      <w:r w:rsidRPr="009A41B0">
        <w:rPr>
          <w:rFonts w:cs="Times New Roman"/>
          <w:szCs w:val="24"/>
        </w:rPr>
        <w:t>cation in (R)ZnBr</w:t>
      </w:r>
      <w:r w:rsidRPr="009A41B0">
        <w:rPr>
          <w:rFonts w:cs="Times New Roman"/>
          <w:szCs w:val="24"/>
          <w:vertAlign w:val="subscript"/>
        </w:rPr>
        <w:t>3</w:t>
      </w:r>
      <w:r w:rsidRPr="009A41B0">
        <w:rPr>
          <w:rFonts w:cs="Times New Roman"/>
          <w:szCs w:val="24"/>
        </w:rPr>
        <w:t>(DMSO),</w:t>
      </w:r>
      <w:r>
        <w:rPr>
          <w:rFonts w:cs="Times New Roman"/>
          <w:szCs w:val="24"/>
        </w:rPr>
        <w:t xml:space="preserve"> adding to the few </w:t>
      </w:r>
      <w:r w:rsidRPr="009A41B0">
        <w:rPr>
          <w:rFonts w:cs="Times New Roman"/>
          <w:szCs w:val="24"/>
        </w:rPr>
        <w:t>example</w:t>
      </w:r>
      <w:r>
        <w:rPr>
          <w:rFonts w:cs="Times New Roman"/>
          <w:szCs w:val="24"/>
        </w:rPr>
        <w:t>s</w:t>
      </w:r>
      <w:r w:rsidRPr="009A41B0">
        <w:rPr>
          <w:rFonts w:cs="Times New Roman"/>
          <w:szCs w:val="24"/>
        </w:rPr>
        <w:t xml:space="preserve"> of</w:t>
      </w:r>
      <w:r>
        <w:rPr>
          <w:rFonts w:cs="Times New Roman"/>
          <w:szCs w:val="24"/>
        </w:rPr>
        <w:t xml:space="preserve"> broadband</w:t>
      </w:r>
      <w:r w:rsidRPr="009A41B0">
        <w:rPr>
          <w:rFonts w:cs="Times New Roman"/>
          <w:szCs w:val="24"/>
        </w:rPr>
        <w:t xml:space="preserve"> emission </w:t>
      </w:r>
      <w:r>
        <w:rPr>
          <w:rFonts w:cs="Times New Roman"/>
          <w:szCs w:val="24"/>
        </w:rPr>
        <w:t>from the</w:t>
      </w:r>
      <w:r w:rsidRPr="009A41B0">
        <w:rPr>
          <w:rFonts w:cs="Times New Roman"/>
          <w:szCs w:val="24"/>
        </w:rPr>
        <w:t xml:space="preserve"> organic component of hybrid organic-inorganic materials.</w:t>
      </w:r>
      <w:r w:rsidRPr="009A41B0">
        <w:rPr>
          <w:rFonts w:cs="Times New Roman"/>
          <w:szCs w:val="24"/>
        </w:rPr>
        <w:fldChar w:fldCharType="begin">
          <w:fldData xml:space="preserve">PEVuZE5vdGU+PENpdGU+PEF1dGhvcj5NYW5zZXI8L0F1dGhvcj48WWVhcj4yMDE2PC9ZZWFyPjxS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PEVuZE5vdGU+PENpdGU+PEF1dGhvcj5NYW5zZXI8L0F1dGhvcj48WWVhcj4yMDE2PC9ZZWFyPjxS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9A41B0">
        <w:rPr>
          <w:rFonts w:cs="Times New Roman"/>
          <w:szCs w:val="24"/>
        </w:rPr>
      </w:r>
      <w:r w:rsidRPr="009A41B0">
        <w:rPr>
          <w:rFonts w:cs="Times New Roman"/>
          <w:szCs w:val="24"/>
        </w:rPr>
        <w:fldChar w:fldCharType="separate"/>
      </w:r>
      <w:r w:rsidR="00896DC4" w:rsidRPr="00896DC4">
        <w:rPr>
          <w:rFonts w:cs="Times New Roman"/>
          <w:noProof/>
          <w:szCs w:val="24"/>
          <w:vertAlign w:val="superscript"/>
        </w:rPr>
        <w:t>17, 108, 212, 395</w:t>
      </w:r>
      <w:r w:rsidRPr="009A41B0">
        <w:rPr>
          <w:rFonts w:cs="Times New Roman"/>
          <w:szCs w:val="24"/>
        </w:rPr>
        <w:fldChar w:fldCharType="end"/>
      </w:r>
      <w:r w:rsidRPr="009A41B0">
        <w:rPr>
          <w:rFonts w:cs="Times New Roman"/>
          <w:szCs w:val="24"/>
        </w:rPr>
        <w:t xml:space="preserve"> </w:t>
      </w:r>
    </w:p>
    <w:p w14:paraId="443CE33C" w14:textId="77777777" w:rsidR="00253A1C" w:rsidRPr="005C1958" w:rsidRDefault="00253A1C" w:rsidP="00CE3348">
      <w:pPr>
        <w:autoSpaceDE w:val="0"/>
        <w:autoSpaceDN w:val="0"/>
        <w:adjustRightInd w:val="0"/>
        <w:spacing w:line="480" w:lineRule="auto"/>
        <w:ind w:firstLine="720"/>
        <w:jc w:val="both"/>
        <w:rPr>
          <w:szCs w:val="24"/>
        </w:rPr>
      </w:pPr>
      <w:r w:rsidRPr="009A41B0">
        <w:rPr>
          <w:szCs w:val="24"/>
        </w:rPr>
        <w:t>By comparing the t</w:t>
      </w:r>
      <w:r>
        <w:rPr>
          <w:szCs w:val="24"/>
        </w:rPr>
        <w:t xml:space="preserve">hree hybrid organic-inorganic group 12 metal halide </w:t>
      </w:r>
      <w:r w:rsidRPr="009A41B0">
        <w:rPr>
          <w:szCs w:val="24"/>
        </w:rPr>
        <w:t>families</w:t>
      </w:r>
      <w:r>
        <w:rPr>
          <w:szCs w:val="24"/>
        </w:rPr>
        <w:t>,</w:t>
      </w:r>
      <w:r w:rsidRPr="009A41B0">
        <w:rPr>
          <w:szCs w:val="24"/>
        </w:rPr>
        <w:t xml:space="preserve"> we can clearly see the impact of the organic cation</w:t>
      </w:r>
      <w:r>
        <w:rPr>
          <w:szCs w:val="24"/>
        </w:rPr>
        <w:t xml:space="preserve"> and B-metal variation</w:t>
      </w:r>
      <w:r w:rsidRPr="009A41B0">
        <w:rPr>
          <w:szCs w:val="24"/>
        </w:rPr>
        <w:t>. The</w:t>
      </w:r>
      <w:r>
        <w:rPr>
          <w:szCs w:val="24"/>
        </w:rPr>
        <w:t xml:space="preserve"> increase in organic cation</w:t>
      </w:r>
      <w:r w:rsidRPr="009A41B0">
        <w:rPr>
          <w:szCs w:val="24"/>
        </w:rPr>
        <w:t xml:space="preserve"> size</w:t>
      </w:r>
      <w:r>
        <w:rPr>
          <w:szCs w:val="24"/>
        </w:rPr>
        <w:t xml:space="preserve"> from </w:t>
      </w:r>
      <w:r w:rsidRPr="009A41B0">
        <w:rPr>
          <w:szCs w:val="24"/>
        </w:rPr>
        <w:t>MA</w:t>
      </w:r>
      <w:r w:rsidRPr="009A41B0">
        <w:rPr>
          <w:szCs w:val="24"/>
          <w:vertAlign w:val="superscript"/>
        </w:rPr>
        <w:t>+</w:t>
      </w:r>
      <w:r w:rsidRPr="009A41B0">
        <w:rPr>
          <w:szCs w:val="24"/>
        </w:rPr>
        <w:t xml:space="preserve"> </w:t>
      </w:r>
      <w:r>
        <w:rPr>
          <w:szCs w:val="24"/>
        </w:rPr>
        <w:t xml:space="preserve">to </w:t>
      </w:r>
      <w:r w:rsidRPr="009A41B0">
        <w:rPr>
          <w:szCs w:val="24"/>
        </w:rPr>
        <w:t>4AMP</w:t>
      </w:r>
      <w:r w:rsidRPr="009A41B0">
        <w:rPr>
          <w:szCs w:val="24"/>
          <w:vertAlign w:val="superscript"/>
        </w:rPr>
        <w:t>+</w:t>
      </w:r>
      <w:r w:rsidRPr="009A41B0">
        <w:rPr>
          <w:szCs w:val="24"/>
        </w:rPr>
        <w:t xml:space="preserve"> </w:t>
      </w:r>
      <w:r>
        <w:rPr>
          <w:szCs w:val="24"/>
        </w:rPr>
        <w:t>to C</w:t>
      </w:r>
      <w:r w:rsidRPr="00FC41BD">
        <w:rPr>
          <w:szCs w:val="24"/>
          <w:vertAlign w:val="subscript"/>
        </w:rPr>
        <w:t>15</w:t>
      </w:r>
      <w:r>
        <w:rPr>
          <w:szCs w:val="24"/>
        </w:rPr>
        <w:t>H</w:t>
      </w:r>
      <w:r w:rsidRPr="00FC41BD">
        <w:rPr>
          <w:szCs w:val="24"/>
          <w:vertAlign w:val="subscript"/>
        </w:rPr>
        <w:t>26</w:t>
      </w:r>
      <w:r>
        <w:rPr>
          <w:szCs w:val="24"/>
        </w:rPr>
        <w:t>N</w:t>
      </w:r>
      <w:r w:rsidRPr="00FC41BD">
        <w:rPr>
          <w:szCs w:val="24"/>
          <w:vertAlign w:val="superscript"/>
        </w:rPr>
        <w:t>+</w:t>
      </w:r>
      <w:r>
        <w:rPr>
          <w:szCs w:val="24"/>
        </w:rPr>
        <w:t xml:space="preserve">, </w:t>
      </w:r>
      <w:r w:rsidRPr="009A41B0">
        <w:rPr>
          <w:szCs w:val="24"/>
        </w:rPr>
        <w:t>lead</w:t>
      </w:r>
      <w:r>
        <w:rPr>
          <w:szCs w:val="24"/>
        </w:rPr>
        <w:t>s</w:t>
      </w:r>
      <w:r w:rsidRPr="009A41B0">
        <w:rPr>
          <w:szCs w:val="24"/>
        </w:rPr>
        <w:t xml:space="preserve"> to</w:t>
      </w:r>
      <w:r>
        <w:rPr>
          <w:szCs w:val="24"/>
        </w:rPr>
        <w:t xml:space="preserve"> the</w:t>
      </w:r>
      <w:r w:rsidRPr="009A41B0">
        <w:rPr>
          <w:szCs w:val="24"/>
        </w:rPr>
        <w:t xml:space="preserve"> </w:t>
      </w:r>
      <w:r>
        <w:rPr>
          <w:szCs w:val="24"/>
        </w:rPr>
        <w:t>flattening of electronic</w:t>
      </w:r>
      <w:r w:rsidRPr="009A41B0">
        <w:rPr>
          <w:szCs w:val="24"/>
        </w:rPr>
        <w:t xml:space="preserve"> bands and </w:t>
      </w:r>
      <w:r>
        <w:rPr>
          <w:szCs w:val="24"/>
        </w:rPr>
        <w:t>greater exciton localization</w:t>
      </w:r>
      <w:r w:rsidRPr="009A41B0">
        <w:rPr>
          <w:szCs w:val="24"/>
        </w:rPr>
        <w:t xml:space="preserve">. The greater charge localization in </w:t>
      </w:r>
      <w:r>
        <w:rPr>
          <w:szCs w:val="24"/>
        </w:rPr>
        <w:t xml:space="preserve">both </w:t>
      </w:r>
      <w:r w:rsidRPr="009A41B0">
        <w:rPr>
          <w:szCs w:val="24"/>
        </w:rPr>
        <w:t>the 4AMP</w:t>
      </w:r>
      <w:r w:rsidRPr="00137981">
        <w:rPr>
          <w:szCs w:val="24"/>
          <w:vertAlign w:val="subscript"/>
        </w:rPr>
        <w:t>2</w:t>
      </w:r>
      <w:r w:rsidRPr="009A41B0">
        <w:rPr>
          <w:szCs w:val="24"/>
        </w:rPr>
        <w:t>MBr</w:t>
      </w:r>
      <w:r w:rsidRPr="00137981">
        <w:rPr>
          <w:szCs w:val="24"/>
          <w:vertAlign w:val="subscript"/>
        </w:rPr>
        <w:t>4</w:t>
      </w:r>
      <w:r w:rsidRPr="009A41B0">
        <w:rPr>
          <w:szCs w:val="24"/>
        </w:rPr>
        <w:t xml:space="preserve"> </w:t>
      </w:r>
      <w:r>
        <w:rPr>
          <w:szCs w:val="24"/>
        </w:rPr>
        <w:t>and R-M-</w:t>
      </w:r>
      <w:r>
        <w:rPr>
          <w:szCs w:val="24"/>
        </w:rPr>
        <w:lastRenderedPageBreak/>
        <w:t xml:space="preserve">X </w:t>
      </w:r>
      <w:r w:rsidRPr="009A41B0">
        <w:rPr>
          <w:szCs w:val="24"/>
        </w:rPr>
        <w:t>famil</w:t>
      </w:r>
      <w:r>
        <w:rPr>
          <w:szCs w:val="24"/>
        </w:rPr>
        <w:t>ies</w:t>
      </w:r>
      <w:r w:rsidRPr="009A41B0">
        <w:rPr>
          <w:szCs w:val="24"/>
        </w:rPr>
        <w:t xml:space="preserve"> is sufficient to stabilize STEs and enable efficient room temperature STE emission, whereas</w:t>
      </w:r>
      <w:r>
        <w:rPr>
          <w:szCs w:val="24"/>
        </w:rPr>
        <w:t xml:space="preserve"> the </w:t>
      </w:r>
      <w:r w:rsidRPr="009A41B0">
        <w:rPr>
          <w:szCs w:val="24"/>
        </w:rPr>
        <w:t>MA</w:t>
      </w:r>
      <w:r w:rsidRPr="009A41B0">
        <w:rPr>
          <w:szCs w:val="24"/>
          <w:vertAlign w:val="subscript"/>
        </w:rPr>
        <w:t>2</w:t>
      </w:r>
      <w:r w:rsidRPr="009A41B0">
        <w:rPr>
          <w:szCs w:val="24"/>
        </w:rPr>
        <w:t>CdX</w:t>
      </w:r>
      <w:r w:rsidRPr="009A41B0">
        <w:rPr>
          <w:szCs w:val="24"/>
          <w:vertAlign w:val="subscript"/>
        </w:rPr>
        <w:t>4</w:t>
      </w:r>
      <w:r w:rsidRPr="009A41B0">
        <w:rPr>
          <w:szCs w:val="24"/>
        </w:rPr>
        <w:t xml:space="preserve"> </w:t>
      </w:r>
      <w:r>
        <w:rPr>
          <w:szCs w:val="24"/>
        </w:rPr>
        <w:t xml:space="preserve">family cannot stabilize STEs as well since it </w:t>
      </w:r>
      <w:r w:rsidRPr="009A41B0">
        <w:rPr>
          <w:szCs w:val="24"/>
        </w:rPr>
        <w:t>featur</w:t>
      </w:r>
      <w:r>
        <w:rPr>
          <w:szCs w:val="24"/>
        </w:rPr>
        <w:t>es</w:t>
      </w:r>
      <w:r w:rsidRPr="009A41B0">
        <w:rPr>
          <w:szCs w:val="24"/>
        </w:rPr>
        <w:t xml:space="preserve"> much smaller organic cations </w:t>
      </w:r>
      <w:r>
        <w:rPr>
          <w:szCs w:val="24"/>
        </w:rPr>
        <w:t xml:space="preserve">and as a result the family </w:t>
      </w:r>
      <w:r w:rsidRPr="009A41B0">
        <w:rPr>
          <w:szCs w:val="24"/>
        </w:rPr>
        <w:t>do</w:t>
      </w:r>
      <w:r>
        <w:rPr>
          <w:szCs w:val="24"/>
        </w:rPr>
        <w:t>es</w:t>
      </w:r>
      <w:r w:rsidRPr="009A41B0">
        <w:rPr>
          <w:szCs w:val="24"/>
        </w:rPr>
        <w:t xml:space="preserve"> not luminesce at room temperature.</w:t>
      </w:r>
      <w:r>
        <w:rPr>
          <w:szCs w:val="24"/>
        </w:rPr>
        <w:t xml:space="preserve"> Another effect of the organic cation can be seen</w:t>
      </w:r>
      <w:r w:rsidRPr="009A41B0">
        <w:rPr>
          <w:szCs w:val="24"/>
        </w:rPr>
        <w:t xml:space="preserve"> in the MA</w:t>
      </w:r>
      <w:r w:rsidRPr="009A41B0">
        <w:rPr>
          <w:szCs w:val="24"/>
          <w:vertAlign w:val="subscript"/>
        </w:rPr>
        <w:t>2</w:t>
      </w:r>
      <w:r w:rsidRPr="009A41B0">
        <w:rPr>
          <w:szCs w:val="24"/>
        </w:rPr>
        <w:t>CdX</w:t>
      </w:r>
      <w:r w:rsidRPr="009A41B0">
        <w:rPr>
          <w:szCs w:val="24"/>
          <w:vertAlign w:val="subscript"/>
        </w:rPr>
        <w:t>4</w:t>
      </w:r>
      <w:r w:rsidRPr="009A41B0">
        <w:rPr>
          <w:szCs w:val="24"/>
        </w:rPr>
        <w:t xml:space="preserve"> system, </w:t>
      </w:r>
      <w:r>
        <w:rPr>
          <w:szCs w:val="24"/>
        </w:rPr>
        <w:t xml:space="preserve">where </w:t>
      </w:r>
      <w:r w:rsidRPr="009A41B0">
        <w:rPr>
          <w:szCs w:val="24"/>
        </w:rPr>
        <w:t xml:space="preserve">the </w:t>
      </w:r>
      <w:r>
        <w:rPr>
          <w:szCs w:val="24"/>
        </w:rPr>
        <w:t xml:space="preserve">small </w:t>
      </w:r>
      <w:r w:rsidRPr="009A41B0">
        <w:rPr>
          <w:szCs w:val="24"/>
        </w:rPr>
        <w:t xml:space="preserve">organic cation </w:t>
      </w:r>
      <w:r>
        <w:rPr>
          <w:szCs w:val="24"/>
        </w:rPr>
        <w:t>MA</w:t>
      </w:r>
      <w:r w:rsidRPr="00F35A62">
        <w:rPr>
          <w:szCs w:val="24"/>
          <w:vertAlign w:val="superscript"/>
        </w:rPr>
        <w:t>+</w:t>
      </w:r>
      <w:r>
        <w:rPr>
          <w:szCs w:val="24"/>
        </w:rPr>
        <w:t xml:space="preserve"> </w:t>
      </w:r>
      <w:r w:rsidRPr="009A41B0">
        <w:rPr>
          <w:szCs w:val="24"/>
        </w:rPr>
        <w:t xml:space="preserve">does not contribute to the states at the </w:t>
      </w:r>
      <w:r>
        <w:rPr>
          <w:szCs w:val="24"/>
        </w:rPr>
        <w:t>valence band maxima (</w:t>
      </w:r>
      <w:r w:rsidRPr="009A41B0">
        <w:rPr>
          <w:szCs w:val="24"/>
        </w:rPr>
        <w:t>VBM</w:t>
      </w:r>
      <w:r>
        <w:rPr>
          <w:szCs w:val="24"/>
        </w:rPr>
        <w:t>)</w:t>
      </w:r>
      <w:r w:rsidRPr="009A41B0">
        <w:rPr>
          <w:szCs w:val="24"/>
        </w:rPr>
        <w:t xml:space="preserve"> or </w:t>
      </w:r>
      <w:r>
        <w:rPr>
          <w:szCs w:val="24"/>
        </w:rPr>
        <w:t>conduction band minima (</w:t>
      </w:r>
      <w:r w:rsidRPr="009A41B0">
        <w:rPr>
          <w:szCs w:val="24"/>
        </w:rPr>
        <w:t>CBM</w:t>
      </w:r>
      <w:r>
        <w:rPr>
          <w:szCs w:val="24"/>
        </w:rPr>
        <w:t>)</w:t>
      </w:r>
      <w:r w:rsidRPr="009A41B0">
        <w:rPr>
          <w:szCs w:val="24"/>
        </w:rPr>
        <w:t xml:space="preserve"> because its orbitals are </w:t>
      </w:r>
      <w:r>
        <w:rPr>
          <w:szCs w:val="24"/>
        </w:rPr>
        <w:t>too far</w:t>
      </w:r>
      <w:r w:rsidRPr="009A41B0">
        <w:rPr>
          <w:szCs w:val="24"/>
        </w:rPr>
        <w:t xml:space="preserve"> removed from the band edges (i.e., VBM and CBM)</w:t>
      </w:r>
      <w:r>
        <w:rPr>
          <w:szCs w:val="24"/>
        </w:rPr>
        <w:t>.</w:t>
      </w:r>
      <w:r w:rsidRPr="009A41B0">
        <w:rPr>
          <w:szCs w:val="24"/>
        </w:rPr>
        <w:t xml:space="preserve"> </w:t>
      </w:r>
      <w:r>
        <w:rPr>
          <w:szCs w:val="24"/>
        </w:rPr>
        <w:t>Th</w:t>
      </w:r>
      <w:r w:rsidRPr="009A41B0">
        <w:rPr>
          <w:szCs w:val="24"/>
        </w:rPr>
        <w:t>us in this family, MA</w:t>
      </w:r>
      <w:r w:rsidRPr="009A41B0">
        <w:rPr>
          <w:szCs w:val="24"/>
          <w:vertAlign w:val="superscript"/>
        </w:rPr>
        <w:t>+</w:t>
      </w:r>
      <w:r w:rsidRPr="009A41B0">
        <w:rPr>
          <w:szCs w:val="24"/>
        </w:rPr>
        <w:t xml:space="preserve"> merely act as spacer ions filling the voids between the CdX</w:t>
      </w:r>
      <w:r w:rsidRPr="009A41B0">
        <w:rPr>
          <w:szCs w:val="24"/>
          <w:vertAlign w:val="subscript"/>
        </w:rPr>
        <w:t>4</w:t>
      </w:r>
      <w:r w:rsidRPr="009A41B0">
        <w:rPr>
          <w:szCs w:val="24"/>
          <w:vertAlign w:val="superscript"/>
        </w:rPr>
        <w:t>2-</w:t>
      </w:r>
      <w:r w:rsidRPr="009A41B0">
        <w:rPr>
          <w:szCs w:val="24"/>
        </w:rPr>
        <w:t xml:space="preserve"> anions. However, in </w:t>
      </w:r>
      <w:r>
        <w:rPr>
          <w:szCs w:val="24"/>
        </w:rPr>
        <w:t xml:space="preserve">both the </w:t>
      </w:r>
      <w:r w:rsidRPr="009A41B0">
        <w:rPr>
          <w:szCs w:val="24"/>
        </w:rPr>
        <w:t>4AMP</w:t>
      </w:r>
      <w:r w:rsidRPr="009A41B0">
        <w:rPr>
          <w:szCs w:val="24"/>
          <w:vertAlign w:val="subscript"/>
        </w:rPr>
        <w:t>2</w:t>
      </w:r>
      <w:r w:rsidRPr="009A41B0">
        <w:rPr>
          <w:szCs w:val="24"/>
        </w:rPr>
        <w:t>MBr</w:t>
      </w:r>
      <w:r w:rsidRPr="009A41B0">
        <w:rPr>
          <w:szCs w:val="24"/>
          <w:vertAlign w:val="subscript"/>
        </w:rPr>
        <w:t>4</w:t>
      </w:r>
      <w:r>
        <w:rPr>
          <w:szCs w:val="24"/>
        </w:rPr>
        <w:t xml:space="preserve"> and the R-M-X families, </w:t>
      </w:r>
      <w:r w:rsidRPr="009A41B0">
        <w:rPr>
          <w:szCs w:val="24"/>
        </w:rPr>
        <w:t>the aromatic organic cation actively contributes to the VBM of 4AMP</w:t>
      </w:r>
      <w:r w:rsidRPr="009A41B0">
        <w:rPr>
          <w:szCs w:val="24"/>
          <w:vertAlign w:val="subscript"/>
        </w:rPr>
        <w:t>2</w:t>
      </w:r>
      <w:r w:rsidRPr="009A41B0">
        <w:rPr>
          <w:szCs w:val="24"/>
        </w:rPr>
        <w:t>HgBr</w:t>
      </w:r>
      <w:r w:rsidRPr="009A41B0">
        <w:rPr>
          <w:szCs w:val="24"/>
          <w:vertAlign w:val="subscript"/>
        </w:rPr>
        <w:t>4</w:t>
      </w:r>
      <w:r>
        <w:rPr>
          <w:szCs w:val="24"/>
        </w:rPr>
        <w:t xml:space="preserve">, the CBM of </w:t>
      </w:r>
      <w:r w:rsidRPr="001730E7">
        <w:rPr>
          <w:rFonts w:cs="Times New Roman"/>
          <w:szCs w:val="24"/>
        </w:rPr>
        <w:t>RCdI</w:t>
      </w:r>
      <w:r w:rsidRPr="001730E7">
        <w:rPr>
          <w:rFonts w:cs="Times New Roman"/>
          <w:szCs w:val="24"/>
          <w:vertAlign w:val="subscript"/>
        </w:rPr>
        <w:t>3</w:t>
      </w:r>
      <w:r w:rsidRPr="001730E7">
        <w:rPr>
          <w:rFonts w:cs="Times New Roman"/>
          <w:szCs w:val="24"/>
        </w:rPr>
        <w:t>(DMSO)</w:t>
      </w:r>
      <w:r>
        <w:rPr>
          <w:rFonts w:cs="Times New Roman"/>
          <w:szCs w:val="24"/>
        </w:rPr>
        <w:t xml:space="preserve"> and </w:t>
      </w:r>
      <w:r w:rsidRPr="001730E7">
        <w:rPr>
          <w:rFonts w:cs="Times New Roman"/>
          <w:szCs w:val="24"/>
        </w:rPr>
        <w:t>R</w:t>
      </w:r>
      <w:r w:rsidRPr="001730E7">
        <w:rPr>
          <w:rFonts w:cs="Times New Roman"/>
          <w:szCs w:val="24"/>
          <w:vertAlign w:val="subscript"/>
        </w:rPr>
        <w:t>2</w:t>
      </w:r>
      <w:r w:rsidRPr="001730E7">
        <w:rPr>
          <w:rFonts w:cs="Times New Roman"/>
          <w:szCs w:val="24"/>
        </w:rPr>
        <w:t>CdBr</w:t>
      </w:r>
      <w:r w:rsidRPr="001730E7">
        <w:rPr>
          <w:rFonts w:cs="Times New Roman"/>
          <w:szCs w:val="24"/>
          <w:vertAlign w:val="subscript"/>
        </w:rPr>
        <w:t>4</w:t>
      </w:r>
      <w:r w:rsidRPr="001730E7">
        <w:rPr>
          <w:rFonts w:cs="Times New Roman"/>
          <w:b/>
          <w:szCs w:val="24"/>
        </w:rPr>
        <w:t>·</w:t>
      </w:r>
      <w:r w:rsidRPr="001730E7">
        <w:rPr>
          <w:rFonts w:cs="Times New Roman"/>
          <w:szCs w:val="24"/>
        </w:rPr>
        <w:t>DMSO</w:t>
      </w:r>
      <w:r>
        <w:rPr>
          <w:rFonts w:cs="Times New Roman"/>
          <w:szCs w:val="24"/>
        </w:rPr>
        <w:t>,</w:t>
      </w:r>
      <w:r w:rsidRPr="009A41B0">
        <w:rPr>
          <w:szCs w:val="24"/>
        </w:rPr>
        <w:t xml:space="preserve"> and both the VBM and CBM of the 4AMP</w:t>
      </w:r>
      <w:r w:rsidRPr="009A41B0">
        <w:rPr>
          <w:szCs w:val="24"/>
          <w:vertAlign w:val="subscript"/>
        </w:rPr>
        <w:t>2</w:t>
      </w:r>
      <w:r w:rsidRPr="009A41B0">
        <w:rPr>
          <w:szCs w:val="24"/>
        </w:rPr>
        <w:t>ZnBr</w:t>
      </w:r>
      <w:r w:rsidRPr="009A41B0">
        <w:rPr>
          <w:szCs w:val="24"/>
          <w:vertAlign w:val="subscript"/>
        </w:rPr>
        <w:t>4</w:t>
      </w:r>
      <w:r>
        <w:rPr>
          <w:szCs w:val="24"/>
        </w:rPr>
        <w:t xml:space="preserve"> and RZnBr</w:t>
      </w:r>
      <w:r w:rsidRPr="008C0663">
        <w:rPr>
          <w:szCs w:val="24"/>
          <w:vertAlign w:val="subscript"/>
        </w:rPr>
        <w:t>3</w:t>
      </w:r>
      <w:r>
        <w:rPr>
          <w:szCs w:val="24"/>
        </w:rPr>
        <w:t xml:space="preserve">(DMSO). </w:t>
      </w:r>
      <w:r w:rsidRPr="009A41B0">
        <w:rPr>
          <w:szCs w:val="24"/>
        </w:rPr>
        <w:t xml:space="preserve">This is a rare example in literature that clearly demonstrates that depending upon the HOMO and LUMO energy levels of the organic cation, it can actively contribute to the observed optoelectronic properties of hybrid metal halides. </w:t>
      </w:r>
      <w:r>
        <w:rPr>
          <w:szCs w:val="24"/>
        </w:rPr>
        <w:t xml:space="preserve">Thus, we show through these systems that </w:t>
      </w:r>
      <w:r w:rsidRPr="009A41B0">
        <w:rPr>
          <w:rFonts w:cs="Times New Roman"/>
          <w:szCs w:val="24"/>
        </w:rPr>
        <w:t xml:space="preserve">band alignment engineering </w:t>
      </w:r>
      <w:r>
        <w:rPr>
          <w:rFonts w:cs="Times New Roman"/>
          <w:szCs w:val="24"/>
        </w:rPr>
        <w:t xml:space="preserve">can be achieved in </w:t>
      </w:r>
      <w:r w:rsidRPr="009A41B0">
        <w:rPr>
          <w:rFonts w:cs="Times New Roman"/>
          <w:szCs w:val="24"/>
        </w:rPr>
        <w:t>hybrid organic-inorganic halides to controllably create type I and type II band alignments</w:t>
      </w:r>
      <w:r>
        <w:rPr>
          <w:rFonts w:cs="Times New Roman"/>
          <w:szCs w:val="24"/>
        </w:rPr>
        <w:t xml:space="preserve"> and improve luminescence through careful selection of the organic and inorganic components. The broadband emission offered by these compounds suggests potential applications as phosphor or scintillation materials, and are currently being considered for these applications in collaboration with Dr. DoYoung Kim at OSU Tusla.</w:t>
      </w:r>
    </w:p>
    <w:p w14:paraId="6EE65A79" w14:textId="77777777" w:rsidR="00253A1C" w:rsidRDefault="00253A1C" w:rsidP="00CE3348">
      <w:pPr>
        <w:pStyle w:val="TAMainText"/>
        <w:ind w:firstLine="720"/>
      </w:pPr>
      <w:r>
        <w:rPr>
          <w:rFonts w:ascii="Times New Roman" w:hAnsi="Times New Roman"/>
        </w:rPr>
        <w:t>Despite the relatively good stability and luminescence of the group 12 metal halide families presented in this dissertation, improvement for both were sought and found in the all-inorganic CsX-CuX system presented in Chapter 4. By replacing the organic cations with Cs</w:t>
      </w:r>
      <w:r>
        <w:rPr>
          <w:rFonts w:ascii="Times New Roman" w:hAnsi="Times New Roman"/>
          <w:vertAlign w:val="superscript"/>
        </w:rPr>
        <w:t>+</w:t>
      </w:r>
      <w:r>
        <w:rPr>
          <w:rFonts w:ascii="Times New Roman" w:hAnsi="Times New Roman"/>
        </w:rPr>
        <w:t xml:space="preserve">, air and moisture stability of over two months was achieved, along with thermal stability up to 500 °C. By further replacing the group 12 metals halides with copper halides, far greater </w:t>
      </w:r>
      <w:r>
        <w:rPr>
          <w:rFonts w:ascii="Times New Roman" w:hAnsi="Times New Roman"/>
        </w:rPr>
        <w:lastRenderedPageBreak/>
        <w:t xml:space="preserve">luminescence was achieved by the </w:t>
      </w:r>
      <w:r w:rsidRPr="009A41B0">
        <w:t>Cs</w:t>
      </w:r>
      <w:r w:rsidRPr="009A41B0">
        <w:rPr>
          <w:vertAlign w:val="subscript"/>
        </w:rPr>
        <w:t>3</w:t>
      </w:r>
      <w:r w:rsidRPr="009A41B0">
        <w:t>Cu</w:t>
      </w:r>
      <w:r w:rsidRPr="009A41B0">
        <w:rPr>
          <w:vertAlign w:val="subscript"/>
        </w:rPr>
        <w:t>2</w:t>
      </w:r>
      <w:r w:rsidRPr="009A41B0">
        <w:t>X</w:t>
      </w:r>
      <w:r w:rsidRPr="009A41B0">
        <w:rPr>
          <w:vertAlign w:val="subscript"/>
        </w:rPr>
        <w:t>5</w:t>
      </w:r>
      <w:r w:rsidRPr="009A41B0">
        <w:t xml:space="preserve"> (X = Br, I) and CsCu</w:t>
      </w:r>
      <w:r w:rsidRPr="009A41B0">
        <w:rPr>
          <w:vertAlign w:val="subscript"/>
        </w:rPr>
        <w:t>2</w:t>
      </w:r>
      <w:r w:rsidRPr="009A41B0">
        <w:t>X</w:t>
      </w:r>
      <w:r w:rsidRPr="009A41B0">
        <w:rPr>
          <w:vertAlign w:val="subscript"/>
        </w:rPr>
        <w:t>3</w:t>
      </w:r>
      <w:r w:rsidRPr="009A41B0">
        <w:t xml:space="preserve"> (X = Cl, Br, I) </w:t>
      </w:r>
      <w:r>
        <w:t>families</w:t>
      </w:r>
      <w:r w:rsidRPr="009A41B0">
        <w:t xml:space="preserve">. </w:t>
      </w:r>
      <w:r>
        <w:t>B</w:t>
      </w:r>
      <w:r w:rsidRPr="009A41B0">
        <w:t xml:space="preserve">oth </w:t>
      </w:r>
      <w:r>
        <w:t xml:space="preserve">families </w:t>
      </w:r>
      <w:r w:rsidRPr="009A41B0">
        <w:t>exhibit tunable, visibly bright room temperature emission with measured PLQY up to unity</w:t>
      </w:r>
      <w:r>
        <w:t>, where the highest for the hybrid organic-inorganic group 12 metal halide families was 19%</w:t>
      </w:r>
      <w:r w:rsidRPr="009A41B0">
        <w:t>.</w:t>
      </w:r>
      <w:r>
        <w:t xml:space="preserve"> In both </w:t>
      </w:r>
      <w:r w:rsidRPr="009A41B0">
        <w:t>Cs</w:t>
      </w:r>
      <w:r w:rsidRPr="009A41B0">
        <w:rPr>
          <w:vertAlign w:val="subscript"/>
        </w:rPr>
        <w:t>3</w:t>
      </w:r>
      <w:r w:rsidRPr="009A41B0">
        <w:t>Cu</w:t>
      </w:r>
      <w:r w:rsidRPr="009A41B0">
        <w:rPr>
          <w:vertAlign w:val="subscript"/>
        </w:rPr>
        <w:t>2</w:t>
      </w:r>
      <w:r w:rsidRPr="009A41B0">
        <w:t>X</w:t>
      </w:r>
      <w:r w:rsidRPr="009A41B0">
        <w:rPr>
          <w:vertAlign w:val="subscript"/>
        </w:rPr>
        <w:t>5</w:t>
      </w:r>
      <w:r w:rsidRPr="009A41B0">
        <w:t xml:space="preserve"> and CsCu</w:t>
      </w:r>
      <w:r w:rsidRPr="009A41B0">
        <w:rPr>
          <w:vertAlign w:val="subscript"/>
        </w:rPr>
        <w:t>2</w:t>
      </w:r>
      <w:r w:rsidRPr="009A41B0">
        <w:t>X</w:t>
      </w:r>
      <w:r w:rsidRPr="009A41B0">
        <w:rPr>
          <w:vertAlign w:val="subscript"/>
        </w:rPr>
        <w:t>3</w:t>
      </w:r>
      <w:r>
        <w:t xml:space="preserve">, emission was </w:t>
      </w:r>
      <w:r w:rsidRPr="009A41B0">
        <w:t>attributed to STEs</w:t>
      </w:r>
      <w:r>
        <w:t xml:space="preserve">. Unlike the hybrid halides of group 12 metals, the emission in all-inorganic copper halides is noticeably narrower. This can be explained by the fact that all-inorganic copper halides do not have emissive organic cations that contribute to the observed luminescence properties. </w:t>
      </w:r>
      <w:r w:rsidRPr="009A41B0">
        <w:t>DFT calculations for the Cs</w:t>
      </w:r>
      <w:r w:rsidRPr="009A41B0">
        <w:rPr>
          <w:vertAlign w:val="subscript"/>
        </w:rPr>
        <w:t>3</w:t>
      </w:r>
      <w:r w:rsidRPr="009A41B0">
        <w:t>Cu</w:t>
      </w:r>
      <w:r w:rsidRPr="009A41B0">
        <w:rPr>
          <w:vertAlign w:val="subscript"/>
        </w:rPr>
        <w:t>2</w:t>
      </w:r>
      <w:r w:rsidRPr="009A41B0">
        <w:t>X</w:t>
      </w:r>
      <w:r w:rsidRPr="009A41B0">
        <w:rPr>
          <w:vertAlign w:val="subscript"/>
        </w:rPr>
        <w:t>5</w:t>
      </w:r>
      <w:r w:rsidRPr="009A41B0">
        <w:t xml:space="preserve"> family</w:t>
      </w:r>
      <w:r>
        <w:t xml:space="preserve"> suggested </w:t>
      </w:r>
      <w:r w:rsidRPr="009A41B0">
        <w:t xml:space="preserve">strong exciton localization </w:t>
      </w:r>
      <w:r>
        <w:rPr>
          <w:rFonts w:ascii="Times New Roman" w:hAnsi="Times New Roman"/>
        </w:rPr>
        <w:t xml:space="preserve">as a result of </w:t>
      </w:r>
      <w:r w:rsidRPr="009A41B0">
        <w:rPr>
          <w:rFonts w:ascii="Times New Roman" w:hAnsi="Times New Roman"/>
        </w:rPr>
        <w:t>significant structural reorganization of Cu</w:t>
      </w:r>
      <w:r w:rsidRPr="009A41B0">
        <w:rPr>
          <w:rFonts w:ascii="Times New Roman" w:hAnsi="Times New Roman"/>
          <w:vertAlign w:val="subscript"/>
        </w:rPr>
        <w:t>2</w:t>
      </w:r>
      <w:r w:rsidRPr="009A41B0">
        <w:rPr>
          <w:rFonts w:ascii="Times New Roman" w:hAnsi="Times New Roman"/>
        </w:rPr>
        <w:t>X</w:t>
      </w:r>
      <w:r w:rsidRPr="009A41B0">
        <w:rPr>
          <w:rFonts w:ascii="Times New Roman" w:hAnsi="Times New Roman"/>
          <w:vertAlign w:val="subscript"/>
        </w:rPr>
        <w:t>5</w:t>
      </w:r>
      <w:r w:rsidRPr="009A41B0">
        <w:rPr>
          <w:rFonts w:ascii="Times New Roman" w:hAnsi="Times New Roman"/>
        </w:rPr>
        <w:t xml:space="preserve"> mo</w:t>
      </w:r>
      <w:r>
        <w:rPr>
          <w:rFonts w:ascii="Times New Roman" w:hAnsi="Times New Roman"/>
        </w:rPr>
        <w:t xml:space="preserve">ieties </w:t>
      </w:r>
      <w:r w:rsidRPr="009A41B0">
        <w:rPr>
          <w:rFonts w:ascii="Times New Roman" w:hAnsi="Times New Roman"/>
        </w:rPr>
        <w:t xml:space="preserve">in the excited state, which further enhances the binding energies and thus their emission. In-depth electronic band structure </w:t>
      </w:r>
      <w:r>
        <w:rPr>
          <w:rFonts w:ascii="Times New Roman" w:hAnsi="Times New Roman"/>
        </w:rPr>
        <w:t xml:space="preserve">and excitonic </w:t>
      </w:r>
      <w:r w:rsidRPr="009A41B0">
        <w:rPr>
          <w:rFonts w:ascii="Times New Roman" w:hAnsi="Times New Roman"/>
        </w:rPr>
        <w:t>calculations are currently underway for the CsCu</w:t>
      </w:r>
      <w:r w:rsidRPr="009A41B0">
        <w:rPr>
          <w:rFonts w:ascii="Times New Roman" w:hAnsi="Times New Roman"/>
          <w:vertAlign w:val="subscript"/>
        </w:rPr>
        <w:t>2</w:t>
      </w:r>
      <w:r w:rsidRPr="009A41B0">
        <w:rPr>
          <w:rFonts w:ascii="Times New Roman" w:hAnsi="Times New Roman"/>
        </w:rPr>
        <w:t>X</w:t>
      </w:r>
      <w:r w:rsidRPr="009A41B0">
        <w:rPr>
          <w:rFonts w:ascii="Times New Roman" w:hAnsi="Times New Roman"/>
          <w:vertAlign w:val="subscript"/>
        </w:rPr>
        <w:t>3</w:t>
      </w:r>
      <w:r w:rsidRPr="009A41B0">
        <w:rPr>
          <w:rFonts w:ascii="Times New Roman" w:hAnsi="Times New Roman"/>
        </w:rPr>
        <w:t xml:space="preserve"> family to determine the physical mechanism of emission</w:t>
      </w:r>
      <w:r>
        <w:rPr>
          <w:rFonts w:ascii="Times New Roman" w:hAnsi="Times New Roman"/>
        </w:rPr>
        <w:t>, but structural reorganization caused by strong exciton localization is likely to be the cause of the emission in this system as well</w:t>
      </w:r>
      <w:r w:rsidRPr="009A41B0">
        <w:rPr>
          <w:rFonts w:ascii="Times New Roman" w:hAnsi="Times New Roman"/>
        </w:rPr>
        <w:t xml:space="preserve">. The remarkably efficient luminescence of Cu-based halides prepared in this project allows for the consideration of </w:t>
      </w:r>
      <w:r w:rsidRPr="009A41B0">
        <w:t>Cs</w:t>
      </w:r>
      <w:r w:rsidRPr="009A41B0">
        <w:rPr>
          <w:vertAlign w:val="subscript"/>
        </w:rPr>
        <w:t>3</w:t>
      </w:r>
      <w:r w:rsidRPr="009A41B0">
        <w:t>Cu</w:t>
      </w:r>
      <w:r w:rsidRPr="009A41B0">
        <w:rPr>
          <w:vertAlign w:val="subscript"/>
        </w:rPr>
        <w:t>2</w:t>
      </w:r>
      <w:r w:rsidRPr="009A41B0">
        <w:t>X</w:t>
      </w:r>
      <w:r w:rsidRPr="009A41B0">
        <w:rPr>
          <w:vertAlign w:val="subscript"/>
        </w:rPr>
        <w:t>5</w:t>
      </w:r>
      <w:r w:rsidRPr="009A41B0">
        <w:t xml:space="preserve"> and CsCu</w:t>
      </w:r>
      <w:r w:rsidRPr="009A41B0">
        <w:rPr>
          <w:vertAlign w:val="subscript"/>
        </w:rPr>
        <w:t>2</w:t>
      </w:r>
      <w:r w:rsidRPr="009A41B0">
        <w:t>X</w:t>
      </w:r>
      <w:r w:rsidRPr="009A41B0">
        <w:rPr>
          <w:vertAlign w:val="subscript"/>
        </w:rPr>
        <w:t>3</w:t>
      </w:r>
      <w:r w:rsidRPr="009A41B0">
        <w:t xml:space="preserve"> for practical applications (e.g., in LEDs). In fact, some preliminary device studies have already been performed and further optimization of LED devices are planned through a collaboration with Dr. DoYoung Kim’s group at OSU Tulsa. </w:t>
      </w:r>
    </w:p>
    <w:p w14:paraId="1629C075" w14:textId="77777777" w:rsidR="00253A1C" w:rsidRPr="009A41B0" w:rsidRDefault="00253A1C" w:rsidP="00CE3348">
      <w:pPr>
        <w:pStyle w:val="TAMainText"/>
        <w:ind w:firstLine="720"/>
        <w:rPr>
          <w:rFonts w:ascii="Times New Roman" w:hAnsi="Times New Roman"/>
          <w:szCs w:val="24"/>
        </w:rPr>
      </w:pPr>
    </w:p>
    <w:p w14:paraId="5AC8FC94" w14:textId="48C20D8B" w:rsidR="00253A1C" w:rsidRPr="00A20351" w:rsidRDefault="00253A1C" w:rsidP="00CE3348">
      <w:pPr>
        <w:pStyle w:val="Heading2"/>
        <w:spacing w:after="240"/>
        <w:jc w:val="both"/>
      </w:pPr>
      <w:bookmarkStart w:id="188" w:name="_Toc15232376"/>
      <w:r>
        <w:t>5.2</w:t>
      </w:r>
      <w:r>
        <w:tab/>
        <w:t>Future Work</w:t>
      </w:r>
      <w:bookmarkEnd w:id="188"/>
    </w:p>
    <w:p w14:paraId="6B8E9CD2" w14:textId="77777777" w:rsidR="00253A1C" w:rsidRDefault="00253A1C" w:rsidP="00CE3348">
      <w:pPr>
        <w:autoSpaceDE w:val="0"/>
        <w:autoSpaceDN w:val="0"/>
        <w:adjustRightInd w:val="0"/>
        <w:spacing w:line="480" w:lineRule="auto"/>
        <w:ind w:firstLine="720"/>
        <w:jc w:val="both"/>
        <w:rPr>
          <w:szCs w:val="24"/>
        </w:rPr>
      </w:pPr>
      <w:r>
        <w:rPr>
          <w:szCs w:val="24"/>
        </w:rPr>
        <w:t>The</w:t>
      </w:r>
      <w:r w:rsidRPr="009A41B0">
        <w:rPr>
          <w:szCs w:val="24"/>
        </w:rPr>
        <w:t xml:space="preserve"> </w:t>
      </w:r>
      <w:r>
        <w:rPr>
          <w:szCs w:val="24"/>
        </w:rPr>
        <w:t xml:space="preserve">Cu, Zn, Cd and Hg halide </w:t>
      </w:r>
      <w:r w:rsidRPr="009A41B0">
        <w:rPr>
          <w:szCs w:val="24"/>
        </w:rPr>
        <w:t xml:space="preserve">systems presented here </w:t>
      </w:r>
      <w:r>
        <w:rPr>
          <w:szCs w:val="24"/>
        </w:rPr>
        <w:t xml:space="preserve">demonstrate how room temperature luminescence can be systematically enhanced through the alteration of chemical composition and crystal structure. The mechanism of luminescence in these materials, in particular hybrid organic-inorganic materials, is quite complicated and may involve </w:t>
      </w:r>
      <w:r>
        <w:rPr>
          <w:szCs w:val="24"/>
        </w:rPr>
        <w:lastRenderedPageBreak/>
        <w:t xml:space="preserve">contributions from defects, surface states, and excitons localized on organic molecular cations and inorganic anions. To continue on the route to discovering new and better luminescent materials, different organic cations and metals can be systematically introduced to gain a better understanding of how size, composition, electronegativity and bonding/coordination affect the color of emission, color purity and rendition, and the luminescence efficiency of the resulting crystal families. </w:t>
      </w:r>
    </w:p>
    <w:p w14:paraId="59230312" w14:textId="45284823" w:rsidR="00253A1C" w:rsidRPr="00595212" w:rsidRDefault="00253A1C" w:rsidP="00CE3348">
      <w:pPr>
        <w:autoSpaceDE w:val="0"/>
        <w:autoSpaceDN w:val="0"/>
        <w:adjustRightInd w:val="0"/>
        <w:spacing w:line="480" w:lineRule="auto"/>
        <w:ind w:firstLine="720"/>
        <w:jc w:val="both"/>
        <w:rPr>
          <w:szCs w:val="24"/>
        </w:rPr>
      </w:pPr>
      <w:r>
        <w:rPr>
          <w:szCs w:val="24"/>
        </w:rPr>
        <w:t>To begin, current work involving the systematic study of the effects of changing both the metal and halide on the luminescence of the R</w:t>
      </w:r>
      <w:r>
        <w:rPr>
          <w:szCs w:val="24"/>
          <w:vertAlign w:val="subscript"/>
        </w:rPr>
        <w:t>2</w:t>
      </w:r>
      <w:r>
        <w:rPr>
          <w:szCs w:val="24"/>
        </w:rPr>
        <w:t>MX</w:t>
      </w:r>
      <w:r>
        <w:rPr>
          <w:szCs w:val="24"/>
          <w:vertAlign w:val="subscript"/>
        </w:rPr>
        <w:t>4</w:t>
      </w:r>
      <w:r>
        <w:rPr>
          <w:szCs w:val="24"/>
        </w:rPr>
        <w:t xml:space="preserve"> (R = C</w:t>
      </w:r>
      <w:r w:rsidRPr="00D91E81">
        <w:rPr>
          <w:szCs w:val="24"/>
          <w:vertAlign w:val="subscript"/>
        </w:rPr>
        <w:t>6</w:t>
      </w:r>
      <w:r>
        <w:rPr>
          <w:szCs w:val="24"/>
        </w:rPr>
        <w:t>H</w:t>
      </w:r>
      <w:r w:rsidRPr="00D91E81">
        <w:rPr>
          <w:szCs w:val="24"/>
          <w:vertAlign w:val="subscript"/>
        </w:rPr>
        <w:t>5</w:t>
      </w:r>
      <w:r>
        <w:rPr>
          <w:szCs w:val="24"/>
        </w:rPr>
        <w:t>C</w:t>
      </w:r>
      <w:r w:rsidRPr="00D91E81">
        <w:rPr>
          <w:szCs w:val="24"/>
          <w:vertAlign w:val="subscript"/>
        </w:rPr>
        <w:t>2</w:t>
      </w:r>
      <w:r>
        <w:rPr>
          <w:szCs w:val="24"/>
        </w:rPr>
        <w:t>H</w:t>
      </w:r>
      <w:r w:rsidRPr="00D91E81">
        <w:rPr>
          <w:szCs w:val="24"/>
          <w:vertAlign w:val="subscript"/>
        </w:rPr>
        <w:t>4</w:t>
      </w:r>
      <w:r>
        <w:rPr>
          <w:szCs w:val="24"/>
        </w:rPr>
        <w:t>NH</w:t>
      </w:r>
      <w:r w:rsidRPr="00D91E81">
        <w:rPr>
          <w:szCs w:val="24"/>
          <w:vertAlign w:val="subscript"/>
        </w:rPr>
        <w:t>3</w:t>
      </w:r>
      <w:r>
        <w:rPr>
          <w:szCs w:val="24"/>
        </w:rPr>
        <w:t>, M = Zn, Cd, Hg; X = Cl, Br, I) system is underway. Preliminary results show that most compounds in this family adopt a 0D structure composed of isolated inorganic tetrahedral anions unlike the Pb and Sn-based analogs, which adopt 2D layered structures. Our group 12 metal based R</w:t>
      </w:r>
      <w:r>
        <w:rPr>
          <w:szCs w:val="24"/>
          <w:vertAlign w:val="subscript"/>
        </w:rPr>
        <w:t>2</w:t>
      </w:r>
      <w:r>
        <w:rPr>
          <w:szCs w:val="24"/>
        </w:rPr>
        <w:t>MX</w:t>
      </w:r>
      <w:r>
        <w:rPr>
          <w:szCs w:val="24"/>
          <w:vertAlign w:val="subscript"/>
        </w:rPr>
        <w:t>4</w:t>
      </w:r>
      <w:r w:rsidR="00A431E8" w:rsidRPr="00A431E8">
        <w:rPr>
          <w:szCs w:val="24"/>
        </w:rPr>
        <w:t xml:space="preserve"> </w:t>
      </w:r>
      <w:r>
        <w:rPr>
          <w:szCs w:val="24"/>
        </w:rPr>
        <w:t>compounds exhibit emission ranging from orange to purple depending upon the metal and halogen composition with PLQYs ranging from 4.2% to 0.1%. As the halide composition is varied down the group for M = Zn and Hg, the emission color blue shifts, whereas emission from the M = Cd compounds red shift from blue to green. A similar study is also being carried out to determine the effects of substituting the halide anion with a pseudo-halide (e.g., SCN</w:t>
      </w:r>
      <w:r w:rsidRPr="009A13E1">
        <w:rPr>
          <w:szCs w:val="24"/>
          <w:vertAlign w:val="superscript"/>
        </w:rPr>
        <w:t>-</w:t>
      </w:r>
      <w:r>
        <w:rPr>
          <w:szCs w:val="24"/>
        </w:rPr>
        <w:t>) in the 4AMP</w:t>
      </w:r>
      <w:r>
        <w:rPr>
          <w:szCs w:val="24"/>
          <w:vertAlign w:val="subscript"/>
        </w:rPr>
        <w:t>2</w:t>
      </w:r>
      <w:r>
        <w:rPr>
          <w:szCs w:val="24"/>
        </w:rPr>
        <w:t>MCl</w:t>
      </w:r>
      <w:r w:rsidRPr="009A13E1">
        <w:rPr>
          <w:szCs w:val="24"/>
          <w:vertAlign w:val="subscript"/>
        </w:rPr>
        <w:t>1-x</w:t>
      </w:r>
      <w:r>
        <w:rPr>
          <w:szCs w:val="24"/>
        </w:rPr>
        <w:t>SCN</w:t>
      </w:r>
      <w:r w:rsidRPr="009A13E1">
        <w:rPr>
          <w:szCs w:val="24"/>
          <w:vertAlign w:val="subscript"/>
        </w:rPr>
        <w:t>x</w:t>
      </w:r>
      <w:r>
        <w:rPr>
          <w:szCs w:val="24"/>
        </w:rPr>
        <w:t xml:space="preserve"> (M = Zn, Cd, Hg). Interestingly, the thiocyanate ion can bind to the metal through either S or N end depending on the metal. Our preliminary results suggest </w:t>
      </w:r>
      <w:r>
        <w:rPr>
          <w:rFonts w:cs="Times New Roman"/>
          <w:color w:val="000000" w:themeColor="text1"/>
          <w:szCs w:val="24"/>
        </w:rPr>
        <w:t>yellow and blue emission for 4AMP</w:t>
      </w:r>
      <w:r w:rsidRPr="00BE59C4">
        <w:rPr>
          <w:rFonts w:cs="Times New Roman"/>
          <w:color w:val="000000" w:themeColor="text1"/>
          <w:szCs w:val="24"/>
          <w:vertAlign w:val="subscript"/>
        </w:rPr>
        <w:t>2</w:t>
      </w:r>
      <w:r w:rsidRPr="00BE59C4">
        <w:rPr>
          <w:rFonts w:cs="Times New Roman"/>
          <w:color w:val="000000" w:themeColor="text1"/>
          <w:szCs w:val="24"/>
        </w:rPr>
        <w:t>Zn</w:t>
      </w:r>
      <w:r>
        <w:rPr>
          <w:rFonts w:cs="Times New Roman"/>
          <w:color w:val="000000" w:themeColor="text1"/>
          <w:szCs w:val="24"/>
        </w:rPr>
        <w:t>Cl</w:t>
      </w:r>
      <w:r w:rsidRPr="00BE59C4">
        <w:rPr>
          <w:rFonts w:cs="Times New Roman"/>
          <w:color w:val="000000" w:themeColor="text1"/>
          <w:szCs w:val="24"/>
        </w:rPr>
        <w:t>(NCS)</w:t>
      </w:r>
      <w:r w:rsidRPr="00BE59C4">
        <w:rPr>
          <w:rFonts w:cs="Times New Roman"/>
          <w:color w:val="000000" w:themeColor="text1"/>
          <w:szCs w:val="24"/>
          <w:vertAlign w:val="subscript"/>
        </w:rPr>
        <w:t>3</w:t>
      </w:r>
      <w:r w:rsidRPr="00BE59C4">
        <w:rPr>
          <w:rFonts w:cs="Times New Roman"/>
          <w:color w:val="000000" w:themeColor="text1"/>
          <w:szCs w:val="24"/>
        </w:rPr>
        <w:t xml:space="preserve"> and </w:t>
      </w:r>
      <w:r>
        <w:rPr>
          <w:rFonts w:cs="Times New Roman"/>
          <w:color w:val="000000" w:themeColor="text1"/>
          <w:szCs w:val="24"/>
        </w:rPr>
        <w:t>4AMP</w:t>
      </w:r>
      <w:r w:rsidRPr="00BE59C4">
        <w:rPr>
          <w:rFonts w:cs="Times New Roman"/>
          <w:color w:val="000000" w:themeColor="text1"/>
          <w:szCs w:val="24"/>
          <w:vertAlign w:val="subscript"/>
        </w:rPr>
        <w:t>2</w:t>
      </w:r>
      <w:r w:rsidRPr="00BE59C4">
        <w:rPr>
          <w:rFonts w:cs="Times New Roman"/>
          <w:color w:val="000000" w:themeColor="text1"/>
          <w:szCs w:val="24"/>
        </w:rPr>
        <w:t>CdCl</w:t>
      </w:r>
      <w:r w:rsidRPr="00BE59C4">
        <w:rPr>
          <w:rFonts w:cs="Times New Roman"/>
          <w:color w:val="000000" w:themeColor="text1"/>
          <w:szCs w:val="24"/>
          <w:vertAlign w:val="subscript"/>
        </w:rPr>
        <w:t>2</w:t>
      </w:r>
      <w:r w:rsidRPr="00BE59C4">
        <w:rPr>
          <w:rFonts w:cs="Times New Roman"/>
          <w:color w:val="000000" w:themeColor="text1"/>
          <w:szCs w:val="24"/>
        </w:rPr>
        <w:t>(NCS)</w:t>
      </w:r>
      <w:r w:rsidRPr="00BE59C4">
        <w:rPr>
          <w:rFonts w:cs="Times New Roman"/>
          <w:color w:val="000000" w:themeColor="text1"/>
          <w:szCs w:val="24"/>
          <w:vertAlign w:val="subscript"/>
        </w:rPr>
        <w:t>2</w:t>
      </w:r>
      <w:r>
        <w:rPr>
          <w:rFonts w:cs="Times New Roman"/>
          <w:color w:val="000000" w:themeColor="text1"/>
          <w:szCs w:val="24"/>
        </w:rPr>
        <w:t xml:space="preserve"> , respectively, with the highest PLQY of 6.8% for 4AMP</w:t>
      </w:r>
      <w:r w:rsidRPr="00BE59C4">
        <w:rPr>
          <w:rFonts w:cs="Times New Roman"/>
          <w:color w:val="000000" w:themeColor="text1"/>
          <w:szCs w:val="24"/>
          <w:vertAlign w:val="subscript"/>
        </w:rPr>
        <w:t>2</w:t>
      </w:r>
      <w:r w:rsidRPr="00BE59C4">
        <w:rPr>
          <w:rFonts w:cs="Times New Roman"/>
          <w:color w:val="000000" w:themeColor="text1"/>
          <w:szCs w:val="24"/>
        </w:rPr>
        <w:t>CdCl</w:t>
      </w:r>
      <w:r w:rsidRPr="00BE59C4">
        <w:rPr>
          <w:rFonts w:cs="Times New Roman"/>
          <w:color w:val="000000" w:themeColor="text1"/>
          <w:szCs w:val="24"/>
          <w:vertAlign w:val="subscript"/>
        </w:rPr>
        <w:t>2</w:t>
      </w:r>
      <w:r w:rsidRPr="00BE59C4">
        <w:rPr>
          <w:rFonts w:cs="Times New Roman"/>
          <w:color w:val="000000" w:themeColor="text1"/>
          <w:szCs w:val="24"/>
        </w:rPr>
        <w:t>(NCS)</w:t>
      </w:r>
      <w:r w:rsidRPr="00BE59C4">
        <w:rPr>
          <w:rFonts w:cs="Times New Roman"/>
          <w:color w:val="000000" w:themeColor="text1"/>
          <w:szCs w:val="24"/>
          <w:vertAlign w:val="subscript"/>
        </w:rPr>
        <w:t>2</w:t>
      </w:r>
      <w:r>
        <w:rPr>
          <w:rFonts w:cs="Times New Roman"/>
          <w:color w:val="000000" w:themeColor="text1"/>
          <w:szCs w:val="24"/>
        </w:rPr>
        <w:t xml:space="preserve">. </w:t>
      </w:r>
      <w:r>
        <w:rPr>
          <w:szCs w:val="24"/>
        </w:rPr>
        <w:t>Luminescence of other PEA and 4AMP containing hybrid halide structures such as PEA</w:t>
      </w:r>
      <w:r w:rsidRPr="001F2664">
        <w:rPr>
          <w:szCs w:val="24"/>
          <w:vertAlign w:val="subscript"/>
        </w:rPr>
        <w:t>2</w:t>
      </w:r>
      <w:r>
        <w:rPr>
          <w:szCs w:val="24"/>
        </w:rPr>
        <w:t>PbCl</w:t>
      </w:r>
      <w:r w:rsidRPr="001F2664">
        <w:rPr>
          <w:szCs w:val="24"/>
          <w:vertAlign w:val="subscript"/>
        </w:rPr>
        <w:t>4</w:t>
      </w:r>
      <w:r>
        <w:rPr>
          <w:szCs w:val="24"/>
        </w:rPr>
        <w:t xml:space="preserve"> and our 4AMP</w:t>
      </w:r>
      <w:r w:rsidRPr="009406E2">
        <w:rPr>
          <w:szCs w:val="24"/>
          <w:vertAlign w:val="subscript"/>
        </w:rPr>
        <w:t>2</w:t>
      </w:r>
      <w:r>
        <w:rPr>
          <w:szCs w:val="24"/>
        </w:rPr>
        <w:t>ZnBr</w:t>
      </w:r>
      <w:r w:rsidRPr="009406E2">
        <w:rPr>
          <w:szCs w:val="24"/>
          <w:vertAlign w:val="subscript"/>
        </w:rPr>
        <w:t>4</w:t>
      </w:r>
      <w:r>
        <w:rPr>
          <w:szCs w:val="24"/>
        </w:rPr>
        <w:t xml:space="preserve"> show white-light emission which has been attributed to self-trapped excitons localized on the organic molecules.</w:t>
      </w:r>
      <w:r>
        <w:rPr>
          <w:szCs w:val="24"/>
        </w:rPr>
        <w:fldChar w:fldCharType="begin">
          <w:fldData xml:space="preserve">PEVuZE5vdGU+PENpdGU+PEF1dGhvcj5UaGlydW1hbDwvQXV0aG9yPjxZZWFyPjIwMTc8L1llYXI+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</w:fldData>
        </w:fldChar>
      </w:r>
      <w:r w:rsidR="00896DC4">
        <w:rPr>
          <w:szCs w:val="24"/>
        </w:rPr>
        <w:instrText xml:space="preserve"> ADDIN EN.CITE </w:instrText>
      </w:r>
      <w:r w:rsidR="00896DC4">
        <w:rPr>
          <w:szCs w:val="24"/>
        </w:rPr>
        <w:fldChar w:fldCharType="begin">
          <w:fldData xml:space="preserve">PEVuZE5vdGU+PENpdGU+PEF1dGhvcj5UaGlydW1hbDwvQXV0aG9yPjxZZWFyPjIwMTc8L1llYXI+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</w:fldData>
        </w:fldChar>
      </w:r>
      <w:r w:rsidR="00896DC4">
        <w:rPr>
          <w:szCs w:val="24"/>
        </w:rPr>
        <w:instrText xml:space="preserve"> ADDIN EN.CITE.DATA </w:instrText>
      </w:r>
      <w:r w:rsidR="00896DC4">
        <w:rPr>
          <w:szCs w:val="24"/>
        </w:rPr>
      </w:r>
      <w:r w:rsidR="00896DC4">
        <w:rPr>
          <w:szCs w:val="24"/>
        </w:rPr>
        <w:fldChar w:fldCharType="end"/>
      </w:r>
      <w:r>
        <w:rPr>
          <w:szCs w:val="24"/>
        </w:rPr>
      </w:r>
      <w:r>
        <w:rPr>
          <w:szCs w:val="24"/>
        </w:rPr>
        <w:fldChar w:fldCharType="separate"/>
      </w:r>
      <w:r w:rsidR="00896DC4" w:rsidRPr="00896DC4">
        <w:rPr>
          <w:noProof/>
          <w:szCs w:val="24"/>
          <w:vertAlign w:val="superscript"/>
        </w:rPr>
        <w:t>112, 477</w:t>
      </w:r>
      <w:r>
        <w:rPr>
          <w:szCs w:val="24"/>
        </w:rPr>
        <w:fldChar w:fldCharType="end"/>
      </w:r>
      <w:r>
        <w:rPr>
          <w:szCs w:val="24"/>
        </w:rPr>
        <w:t xml:space="preserve"> Therefore, it is possible that the emission originates from the organic molecule </w:t>
      </w:r>
      <w:r>
        <w:rPr>
          <w:szCs w:val="24"/>
        </w:rPr>
        <w:lastRenderedPageBreak/>
        <w:t xml:space="preserve">in these new systems as well. However, further investigations including DFT calculations, power-dependent, temperature-dependent and time-resolved PL measurements are needed to confirm the mechanism of luminescence and the extent to which the organic molecule contributes to the emission spectrum.  </w:t>
      </w:r>
    </w:p>
    <w:p w14:paraId="2F39C133" w14:textId="4F154FF6" w:rsidR="00253A1C" w:rsidRDefault="00253A1C" w:rsidP="00407DB9">
      <w:pPr>
        <w:spacing w:line="480" w:lineRule="auto"/>
        <w:ind w:firstLine="720"/>
        <w:jc w:val="both"/>
        <w:rPr>
          <w:szCs w:val="24"/>
        </w:rPr>
      </w:pPr>
      <w:r>
        <w:rPr>
          <w:rFonts w:cs="Times New Roman"/>
          <w:szCs w:val="24"/>
        </w:rPr>
        <w:t xml:space="preserve">The ability to change the band alignment type by selecting organic cations with HOMO-LUMO gaps that are similar in energy to that created by the metal halide systems, suggests the possibility of more selective crystal engineering for tuning of physical properties for various applications. </w:t>
      </w:r>
      <w:r w:rsidRPr="009A41B0">
        <w:rPr>
          <w:rFonts w:cs="Times New Roman"/>
          <w:szCs w:val="24"/>
        </w:rPr>
        <w:t>To delve into the possibility of structurally engineering type</w:t>
      </w:r>
      <w:r>
        <w:rPr>
          <w:rFonts w:cs="Times New Roman"/>
          <w:szCs w:val="24"/>
        </w:rPr>
        <w:t>-</w:t>
      </w:r>
      <w:r w:rsidRPr="009A41B0">
        <w:rPr>
          <w:rFonts w:cs="Times New Roman"/>
          <w:szCs w:val="24"/>
        </w:rPr>
        <w:t>I and type</w:t>
      </w:r>
      <w:r>
        <w:rPr>
          <w:rFonts w:cs="Times New Roman"/>
          <w:szCs w:val="24"/>
        </w:rPr>
        <w:t>-</w:t>
      </w:r>
      <w:r w:rsidRPr="009A41B0">
        <w:rPr>
          <w:rFonts w:cs="Times New Roman"/>
          <w:szCs w:val="24"/>
        </w:rPr>
        <w:t xml:space="preserve">II </w:t>
      </w:r>
      <w:r>
        <w:rPr>
          <w:rFonts w:cs="Times New Roman"/>
          <w:szCs w:val="24"/>
        </w:rPr>
        <w:t xml:space="preserve">quantum-well </w:t>
      </w:r>
      <w:r w:rsidRPr="009A41B0">
        <w:rPr>
          <w:rFonts w:cs="Times New Roman"/>
          <w:szCs w:val="24"/>
        </w:rPr>
        <w:t>materials</w:t>
      </w:r>
      <w:r>
        <w:rPr>
          <w:rFonts w:cs="Times New Roman"/>
          <w:szCs w:val="24"/>
        </w:rPr>
        <w:t xml:space="preserve">, the first step is to determine the effect of </w:t>
      </w:r>
      <w:r w:rsidRPr="009A41B0">
        <w:rPr>
          <w:rFonts w:cs="Times New Roman"/>
          <w:szCs w:val="24"/>
        </w:rPr>
        <w:t>the alteration of the structure of the organic cation</w:t>
      </w:r>
      <w:r>
        <w:rPr>
          <w:rFonts w:cs="Times New Roman"/>
          <w:szCs w:val="24"/>
        </w:rPr>
        <w:t xml:space="preserve"> on the resulting system</w:t>
      </w:r>
      <w:r w:rsidRPr="009A41B0">
        <w:rPr>
          <w:rFonts w:cs="Times New Roman"/>
          <w:szCs w:val="24"/>
        </w:rPr>
        <w:t>.</w:t>
      </w:r>
      <w:r>
        <w:rPr>
          <w:szCs w:val="24"/>
        </w:rPr>
        <w:t xml:space="preserve"> Work in this direction was started through an ongoing collaboration with Dr. Matthew Houck from Dr. Daniel T. Glatzhofer’s group, who systematically removed the methyl groups around the aromatic ring of the C</w:t>
      </w:r>
      <w:r w:rsidRPr="00D44747">
        <w:rPr>
          <w:szCs w:val="24"/>
          <w:vertAlign w:val="subscript"/>
        </w:rPr>
        <w:t>15</w:t>
      </w:r>
      <w:r>
        <w:rPr>
          <w:szCs w:val="24"/>
        </w:rPr>
        <w:t>H</w:t>
      </w:r>
      <w:r w:rsidRPr="00D44747">
        <w:rPr>
          <w:szCs w:val="24"/>
          <w:vertAlign w:val="subscript"/>
        </w:rPr>
        <w:t>26</w:t>
      </w:r>
      <w:r>
        <w:rPr>
          <w:szCs w:val="24"/>
        </w:rPr>
        <w:t>N</w:t>
      </w:r>
      <w:r w:rsidRPr="00D44747">
        <w:rPr>
          <w:szCs w:val="24"/>
          <w:vertAlign w:val="superscript"/>
        </w:rPr>
        <w:t>+</w:t>
      </w:r>
      <w:r>
        <w:rPr>
          <w:szCs w:val="24"/>
        </w:rPr>
        <w:t xml:space="preserve"> molecule used in the reported R-M-X compounds,</w:t>
      </w:r>
      <w:r>
        <w:rPr>
          <w:szCs w:val="24"/>
        </w:rPr>
        <w:fldChar w:fldCharType="begin"/>
      </w:r>
      <w:r w:rsidR="00FF2709">
        <w:rPr>
          <w:szCs w:val="24"/>
        </w:rPr>
        <w:instrText xml:space="preserve"> ADDIN EN.CITE &lt;EndNote&gt;&lt;Cite&gt;&lt;Author&gt;Roccanova&lt;/Author&gt;&lt;Year&gt;2018&lt;/Year&gt;&lt;RecNum&gt;1134&lt;/RecNum&gt;&lt;DisplayText&gt;&lt;style face="superscript"&gt;113&lt;/style&gt;&lt;/DisplayText&gt;&lt;record&gt;&lt;rec-number&gt;1134&lt;/rec-number&gt;&lt;foreign-keys&gt;&lt;key app="EN" db-id="vpr9as2rawdd28e5aryxprt4dftzw9tvsf0t" timestamp="1550773748"&gt;1134&lt;/key&gt;&lt;/foreign-keys&gt;&lt;ref-type name="Journal Article"&gt;17&lt;/ref-type&gt;&lt;contributors&gt;&lt;authors&gt;&lt;author&gt;Roccanova, Rachel&lt;/author&gt;&lt;author&gt;Houck, Matthew&lt;/author&gt;&lt;author&gt;Yangui, Aymen&lt;/author&gt;&lt;author&gt;Han, Dan&lt;/author&gt;&lt;author&gt;Shi, Hongliang&lt;/author&gt;&lt;author&gt;Wu, Yuntao&lt;/author&gt;&lt;author&gt;Glatzhofer, Daniel T.&lt;/author&gt;&lt;author&gt;Powell, Douglas R.&lt;/author&gt;&lt;author&gt;Chen, Shiyou&lt;/author&gt;&lt;author&gt;Fourati, Houcem&lt;/author&gt;&lt;author&gt;Lusson, Alain&lt;/author&gt;&lt;author&gt;Boukheddaden, Kamel&lt;/author&gt;&lt;author&gt;Du, Mao-Hua&lt;/author&gt;&lt;author&gt;Saparov, Bayrammurad&lt;/author&gt;&lt;/authors&gt;&lt;/contributors&gt;&lt;titles&gt;&lt;title&gt;Broadband Emission in Hybrid Organic–Inorganic Halides of Group 12 Metals&lt;/title&gt;&lt;secondary-title&gt;ACS Omega&lt;/secondary-title&gt;&lt;/titles&gt;&lt;periodical&gt;&lt;full-title&gt;ACS Omega&lt;/full-title&gt;&lt;/periodical&gt;&lt;pages&gt;18791-18802&lt;/pages&gt;&lt;volume&gt;3&lt;/volume&gt;&lt;number&gt;12&lt;/number&gt;&lt;dates&gt;&lt;year&gt;2018&lt;/year&gt;&lt;pub-dates&gt;&lt;date&gt;2018/12/31&lt;/date&gt;&lt;/pub-dates&gt;&lt;/dates&gt;&lt;publisher&gt;American Chemical Society&lt;/publisher&gt;&lt;isbn&gt;2470-1343&lt;/isbn&gt;&lt;urls&gt;&lt;related-urls&gt;&lt;url&gt;https://doi.org/10.1021/acsomega.8b02883&lt;/url&gt;&lt;/related-urls&gt;&lt;/urls&gt;&lt;electronic-resource-num&gt;10.1021/acsomega.8b02883&lt;/electronic-resource-num&gt;&lt;/record&gt;&lt;/Cite&gt;&lt;/EndNote&gt;</w:instrText>
      </w:r>
      <w:r>
        <w:rPr>
          <w:szCs w:val="24"/>
        </w:rPr>
        <w:fldChar w:fldCharType="separate"/>
      </w:r>
      <w:r w:rsidR="00FF2709" w:rsidRPr="00FF2709">
        <w:rPr>
          <w:noProof/>
          <w:szCs w:val="24"/>
          <w:vertAlign w:val="superscript"/>
        </w:rPr>
        <w:t>113</w:t>
      </w:r>
      <w:r>
        <w:rPr>
          <w:szCs w:val="24"/>
        </w:rPr>
        <w:fldChar w:fldCharType="end"/>
      </w:r>
      <w:r>
        <w:rPr>
          <w:szCs w:val="24"/>
        </w:rPr>
        <w:t xml:space="preserve"> resulting in the bromide salts of the C</w:t>
      </w:r>
      <w:r w:rsidRPr="00D44747">
        <w:rPr>
          <w:szCs w:val="24"/>
          <w:vertAlign w:val="subscript"/>
        </w:rPr>
        <w:t>1</w:t>
      </w:r>
      <w:r>
        <w:rPr>
          <w:szCs w:val="24"/>
          <w:vertAlign w:val="subscript"/>
        </w:rPr>
        <w:t>4</w:t>
      </w:r>
      <w:r>
        <w:rPr>
          <w:szCs w:val="24"/>
        </w:rPr>
        <w:t>H</w:t>
      </w:r>
      <w:r w:rsidRPr="00D44747">
        <w:rPr>
          <w:szCs w:val="24"/>
          <w:vertAlign w:val="subscript"/>
        </w:rPr>
        <w:t>2</w:t>
      </w:r>
      <w:r>
        <w:rPr>
          <w:szCs w:val="24"/>
          <w:vertAlign w:val="subscript"/>
        </w:rPr>
        <w:t>3</w:t>
      </w:r>
      <w:r>
        <w:rPr>
          <w:szCs w:val="24"/>
        </w:rPr>
        <w:t>N</w:t>
      </w:r>
      <w:r w:rsidRPr="00D44747">
        <w:rPr>
          <w:szCs w:val="24"/>
          <w:vertAlign w:val="superscript"/>
        </w:rPr>
        <w:t>+</w:t>
      </w:r>
      <w:r>
        <w:rPr>
          <w:szCs w:val="24"/>
        </w:rPr>
        <w:t>, C</w:t>
      </w:r>
      <w:r w:rsidRPr="00D44747">
        <w:rPr>
          <w:szCs w:val="24"/>
          <w:vertAlign w:val="subscript"/>
        </w:rPr>
        <w:t>1</w:t>
      </w:r>
      <w:r>
        <w:rPr>
          <w:szCs w:val="24"/>
          <w:vertAlign w:val="subscript"/>
        </w:rPr>
        <w:t>3</w:t>
      </w:r>
      <w:r>
        <w:rPr>
          <w:szCs w:val="24"/>
        </w:rPr>
        <w:t>H</w:t>
      </w:r>
      <w:r w:rsidRPr="00D44747">
        <w:rPr>
          <w:szCs w:val="24"/>
          <w:vertAlign w:val="subscript"/>
        </w:rPr>
        <w:t>2</w:t>
      </w:r>
      <w:r>
        <w:rPr>
          <w:szCs w:val="24"/>
          <w:vertAlign w:val="subscript"/>
        </w:rPr>
        <w:t>0</w:t>
      </w:r>
      <w:r>
        <w:rPr>
          <w:szCs w:val="24"/>
        </w:rPr>
        <w:t>N</w:t>
      </w:r>
      <w:r w:rsidRPr="00D44747">
        <w:rPr>
          <w:szCs w:val="24"/>
          <w:vertAlign w:val="superscript"/>
        </w:rPr>
        <w:t>+</w:t>
      </w:r>
      <w:r>
        <w:rPr>
          <w:szCs w:val="24"/>
        </w:rPr>
        <w:t>, C</w:t>
      </w:r>
      <w:r w:rsidRPr="00D44747">
        <w:rPr>
          <w:szCs w:val="24"/>
          <w:vertAlign w:val="subscript"/>
        </w:rPr>
        <w:t>1</w:t>
      </w:r>
      <w:r>
        <w:rPr>
          <w:szCs w:val="24"/>
          <w:vertAlign w:val="subscript"/>
        </w:rPr>
        <w:t>2</w:t>
      </w:r>
      <w:r>
        <w:rPr>
          <w:szCs w:val="24"/>
        </w:rPr>
        <w:t>H</w:t>
      </w:r>
      <w:r>
        <w:rPr>
          <w:szCs w:val="24"/>
          <w:vertAlign w:val="subscript"/>
        </w:rPr>
        <w:t>17</w:t>
      </w:r>
      <w:r>
        <w:rPr>
          <w:szCs w:val="24"/>
        </w:rPr>
        <w:t>N</w:t>
      </w:r>
      <w:r w:rsidRPr="00D44747">
        <w:rPr>
          <w:szCs w:val="24"/>
          <w:vertAlign w:val="superscript"/>
        </w:rPr>
        <w:t>+</w:t>
      </w:r>
      <w:r>
        <w:rPr>
          <w:szCs w:val="24"/>
        </w:rPr>
        <w:t>, and C</w:t>
      </w:r>
      <w:r w:rsidRPr="00D44747">
        <w:rPr>
          <w:szCs w:val="24"/>
          <w:vertAlign w:val="subscript"/>
        </w:rPr>
        <w:t>1</w:t>
      </w:r>
      <w:r>
        <w:rPr>
          <w:szCs w:val="24"/>
          <w:vertAlign w:val="subscript"/>
        </w:rPr>
        <w:t>1</w:t>
      </w:r>
      <w:r>
        <w:rPr>
          <w:szCs w:val="24"/>
        </w:rPr>
        <w:t>H</w:t>
      </w:r>
      <w:r>
        <w:rPr>
          <w:szCs w:val="24"/>
          <w:vertAlign w:val="subscript"/>
        </w:rPr>
        <w:t>14</w:t>
      </w:r>
      <w:r>
        <w:rPr>
          <w:szCs w:val="24"/>
        </w:rPr>
        <w:t>N</w:t>
      </w:r>
      <w:r w:rsidRPr="00123689">
        <w:rPr>
          <w:szCs w:val="24"/>
          <w:vertAlign w:val="superscript"/>
        </w:rPr>
        <w:t>+</w:t>
      </w:r>
      <w:r w:rsidRPr="00123689">
        <w:rPr>
          <w:szCs w:val="24"/>
        </w:rPr>
        <w:t xml:space="preserve"> cations</w:t>
      </w:r>
      <w:r>
        <w:rPr>
          <w:szCs w:val="24"/>
        </w:rPr>
        <w:t xml:space="preserve"> (denoted as A below).</w:t>
      </w:r>
      <w:r>
        <w:rPr>
          <w:szCs w:val="24"/>
        </w:rPr>
        <w:fldChar w:fldCharType="begin"/>
      </w:r>
      <w:r w:rsidR="00896DC4">
        <w:rPr>
          <w:szCs w:val="24"/>
        </w:rPr>
        <w:instrText xml:space="preserve"> ADDIN EN.CITE &lt;EndNote&gt;&lt;Cite&gt;&lt;Author&gt;Houck&lt;/Author&gt;&lt;Year&gt;2019&lt;/Year&gt;&lt;RecNum&gt;1315&lt;/RecNum&gt;&lt;DisplayText&gt;&lt;style face="superscript"&gt;478&lt;/style&gt;&lt;/DisplayText&gt;&lt;record&gt;&lt;rec-number&gt;1315&lt;/rec-number&gt;&lt;foreign-keys&gt;&lt;key app="EN" db-id="vpr9as2rawdd28e5aryxprt4dftzw9tvsf0t" timestamp="1560468346"&gt;1315&lt;/key&gt;&lt;/foreign-keys&gt;&lt;ref-type name="Book"&gt;6&lt;/ref-type&gt;&lt;contributors&gt;&lt;authors&gt;&lt;author&gt;Matthew B. Houck&lt;/author&gt;&lt;/authors&gt;&lt;/contributors&gt;&lt;titles&gt;&lt;title&gt;Synthesis, Isolation, and Reactivity of Kinetically Stabilized Aromatic Nitrosamides and New Low Dimensional Organic Inorganic Hybrid Materials&lt;/title&gt;&lt;/titles&gt;&lt;dates&gt;&lt;year&gt;2019&lt;/year&gt;&lt;/dates&gt;&lt;pub-location&gt;University of Oklahoma&lt;/pub-location&gt;&lt;publisher&gt;University of Oklahoma&lt;/publisher&gt;&lt;work-type&gt;Dissertation&lt;/work-type&gt;&lt;urls&gt;&lt;/urls&gt;&lt;/record&gt;&lt;/Cite&gt;&lt;/EndNote&gt;</w:instrText>
      </w:r>
      <w:r>
        <w:rPr>
          <w:szCs w:val="24"/>
        </w:rPr>
        <w:fldChar w:fldCharType="separate"/>
      </w:r>
      <w:r w:rsidR="00896DC4" w:rsidRPr="00896DC4">
        <w:rPr>
          <w:noProof/>
          <w:szCs w:val="24"/>
          <w:vertAlign w:val="superscript"/>
        </w:rPr>
        <w:t>478</w:t>
      </w:r>
      <w:r>
        <w:rPr>
          <w:szCs w:val="24"/>
        </w:rPr>
        <w:fldChar w:fldCharType="end"/>
      </w:r>
      <w:r>
        <w:rPr>
          <w:szCs w:val="24"/>
        </w:rPr>
        <w:t xml:space="preserve"> Using these cations, a series of 0D isolated tetrahedra based AFeBr</w:t>
      </w:r>
      <w:r w:rsidRPr="00544B89">
        <w:rPr>
          <w:szCs w:val="24"/>
          <w:vertAlign w:val="subscript"/>
        </w:rPr>
        <w:t>4</w:t>
      </w:r>
      <w:r>
        <w:rPr>
          <w:szCs w:val="24"/>
        </w:rPr>
        <w:t xml:space="preserve"> compounds were synthesized that exhibit room temperature blue emission with the highest PLQY value of 2% for the C</w:t>
      </w:r>
      <w:r w:rsidRPr="00D44747">
        <w:rPr>
          <w:szCs w:val="24"/>
          <w:vertAlign w:val="subscript"/>
        </w:rPr>
        <w:t>15</w:t>
      </w:r>
      <w:r>
        <w:rPr>
          <w:szCs w:val="24"/>
        </w:rPr>
        <w:t>H</w:t>
      </w:r>
      <w:r w:rsidRPr="00D44747">
        <w:rPr>
          <w:szCs w:val="24"/>
          <w:vertAlign w:val="subscript"/>
        </w:rPr>
        <w:t>26</w:t>
      </w:r>
      <w:r>
        <w:rPr>
          <w:szCs w:val="24"/>
        </w:rPr>
        <w:t>NFeBr</w:t>
      </w:r>
      <w:r w:rsidRPr="00544B89">
        <w:rPr>
          <w:szCs w:val="24"/>
          <w:vertAlign w:val="subscript"/>
        </w:rPr>
        <w:t>4</w:t>
      </w:r>
      <w:r>
        <w:rPr>
          <w:szCs w:val="24"/>
        </w:rPr>
        <w:t xml:space="preserve"> compound. This is an unexpected finding given the fact that transition metals such as Fe based halides are known to exhibit numerous defects that are detrimental to luminescence properties. However, in our case, preliminary results suggest that emission may be originating from the organic molecules based on the comparisons between PL spectra of AFeBr</w:t>
      </w:r>
      <w:r w:rsidRPr="00F35A62">
        <w:rPr>
          <w:szCs w:val="24"/>
          <w:vertAlign w:val="subscript"/>
        </w:rPr>
        <w:t>4</w:t>
      </w:r>
      <w:r>
        <w:rPr>
          <w:szCs w:val="24"/>
        </w:rPr>
        <w:t xml:space="preserve"> and the corresponding organic salts emission spectra. However, further investigations including DFT calculations and more in-depth optical characterization are needed to confirm the origin of the luminescence and the extent to which the organic molecule contributes to the emission </w:t>
      </w:r>
      <w:r>
        <w:rPr>
          <w:szCs w:val="24"/>
        </w:rPr>
        <w:lastRenderedPageBreak/>
        <w:t>spectrum. Future directions will also include the modification of other ammonium containing cations</w:t>
      </w:r>
      <w:r w:rsidRPr="009A41B0">
        <w:rPr>
          <w:szCs w:val="24"/>
        </w:rPr>
        <w:t xml:space="preserve"> </w:t>
      </w:r>
      <w:r>
        <w:rPr>
          <w:szCs w:val="24"/>
        </w:rPr>
        <w:t>such as 4</w:t>
      </w:r>
      <w:r w:rsidRPr="00FC3A26">
        <w:rPr>
          <w:szCs w:val="24"/>
        </w:rPr>
        <w:t>-</w:t>
      </w:r>
      <w:r>
        <w:rPr>
          <w:szCs w:val="24"/>
        </w:rPr>
        <w:t>d</w:t>
      </w:r>
      <w:r w:rsidRPr="00FC3A26">
        <w:rPr>
          <w:szCs w:val="24"/>
        </w:rPr>
        <w:t>imethylaminopyridine</w:t>
      </w:r>
      <w:r>
        <w:rPr>
          <w:szCs w:val="24"/>
        </w:rPr>
        <w:t xml:space="preserve">, or functionalized naphthalene or anthracene molecules which would provide a change in size and width of the molecule. Importantly, heavily conjugated </w:t>
      </w:r>
      <w:r w:rsidRPr="00FC3A26">
        <w:rPr>
          <w:rFonts w:cs="Times New Roman"/>
          <w:i/>
          <w:iCs/>
          <w:szCs w:val="24"/>
        </w:rPr>
        <w:t>π</w:t>
      </w:r>
      <w:r>
        <w:rPr>
          <w:rFonts w:cs="Times New Roman"/>
          <w:i/>
          <w:iCs/>
          <w:szCs w:val="24"/>
        </w:rPr>
        <w:t>-</w:t>
      </w:r>
      <w:r w:rsidRPr="00FC3A26">
        <w:rPr>
          <w:rFonts w:cs="Times New Roman"/>
          <w:szCs w:val="24"/>
        </w:rPr>
        <w:t>systems</w:t>
      </w:r>
      <w:r>
        <w:rPr>
          <w:rFonts w:cs="Times New Roman"/>
          <w:i/>
          <w:iCs/>
          <w:szCs w:val="24"/>
        </w:rPr>
        <w:t xml:space="preserve"> </w:t>
      </w:r>
      <w:r>
        <w:rPr>
          <w:rFonts w:cs="Times New Roman"/>
          <w:szCs w:val="24"/>
        </w:rPr>
        <w:t>can also alter the contribution of the organic molecule to the luminescence properties and the band structure of the materials they are successfully incorporated in, which may lead to better phosphors and emitters for LED applications.</w:t>
      </w:r>
      <w:r w:rsidRPr="009A41B0">
        <w:rPr>
          <w:szCs w:val="24"/>
        </w:rPr>
        <w:t xml:space="preserve"> </w:t>
      </w:r>
      <w:r>
        <w:rPr>
          <w:szCs w:val="24"/>
        </w:rPr>
        <w:t>Finally, supporting our interest in potential radiation detection materials based on hybrid halides, naphthalene- and anthracene-based organic molecules may also find applications in this area.</w:t>
      </w:r>
      <w:r>
        <w:rPr>
          <w:szCs w:val="24"/>
        </w:rPr>
        <w:fldChar w:fldCharType="begin"/>
      </w:r>
      <w:r w:rsidR="00896DC4">
        <w:rPr>
          <w:szCs w:val="24"/>
        </w:rPr>
        <w:instrText xml:space="preserve"> ADDIN EN.CITE &lt;EndNote&gt;&lt;Cite&gt;&lt;Author&gt;Morad&lt;/Author&gt;&lt;Year&gt;2019&lt;/Year&gt;&lt;RecNum&gt;1420&lt;/RecNum&gt;&lt;DisplayText&gt;&lt;style face="superscript"&gt;479&lt;/style&gt;&lt;/DisplayText&gt;&lt;record&gt;&lt;rec-number&gt;1420&lt;/rec-number&gt;&lt;foreign-keys&gt;&lt;key app="EN" db-id="vpr9as2rawdd28e5aryxprt4dftzw9tvsf0t" timestamp="1562563283"&gt;1420&lt;/key&gt;&lt;/foreign-keys&gt;&lt;ref-type name="Journal Article"&gt;17&lt;/ref-type&gt;&lt;contributors&gt;&lt;authors&gt;&lt;author&gt;Morad, Viktoriia&lt;/author&gt;&lt;author&gt;Shynkarenko, Yevhen&lt;/author&gt;&lt;author&gt;Yakunin, Sergii&lt;/author&gt;&lt;author&gt;Brumberg, Alexandra&lt;/author&gt;&lt;author&gt;Schaller, Richard D&lt;/author&gt;&lt;author&gt;Kovalenko, Maksym V&lt;/author&gt;&lt;/authors&gt;&lt;/contributors&gt;&lt;titles&gt;&lt;title&gt;Disphenoidal Zero-Dimensional Lead, Tin, and Germanium Halides: Highly Emissive Singlet and Triplet Self-Trapped Excitons and X-ray Scintillation&lt;/title&gt;&lt;secondary-title&gt;Journal of the American Chemical Society&lt;/secondary-title&gt;&lt;/titles&gt;&lt;periodical&gt;&lt;full-title&gt;Journal of the American Chemical Society&lt;/full-title&gt;&lt;abbr-1&gt;J. Am. Chem. Soc.&lt;/abbr-1&gt;&lt;abbr-2&gt;J Am Chem Soc&lt;/abbr-2&gt;&lt;/periodical&gt;&lt;dates&gt;&lt;year&gt;2019&lt;/year&gt;&lt;/dates&gt;&lt;isbn&gt;0002-7863&lt;/isbn&gt;&lt;urls&gt;&lt;/urls&gt;&lt;/record&gt;&lt;/Cite&gt;&lt;/EndNote&gt;</w:instrText>
      </w:r>
      <w:r>
        <w:rPr>
          <w:szCs w:val="24"/>
        </w:rPr>
        <w:fldChar w:fldCharType="separate"/>
      </w:r>
      <w:r w:rsidR="00896DC4" w:rsidRPr="00896DC4">
        <w:rPr>
          <w:noProof/>
          <w:szCs w:val="24"/>
          <w:vertAlign w:val="superscript"/>
        </w:rPr>
        <w:t>479</w:t>
      </w:r>
      <w:r>
        <w:rPr>
          <w:szCs w:val="24"/>
        </w:rPr>
        <w:fldChar w:fldCharType="end"/>
      </w:r>
    </w:p>
    <w:p w14:paraId="55B59E70" w14:textId="02CC1CD3" w:rsidR="00253A1C" w:rsidRPr="001A4E19" w:rsidRDefault="00253A1C" w:rsidP="00CE3348">
      <w:pPr>
        <w:autoSpaceDE w:val="0"/>
        <w:autoSpaceDN w:val="0"/>
        <w:adjustRightInd w:val="0"/>
        <w:spacing w:line="480" w:lineRule="auto"/>
        <w:ind w:firstLine="720"/>
        <w:jc w:val="both"/>
        <w:rPr>
          <w:szCs w:val="24"/>
        </w:rPr>
      </w:pPr>
      <w:r w:rsidRPr="009A41B0">
        <w:rPr>
          <w:szCs w:val="24"/>
        </w:rPr>
        <w:t xml:space="preserve">It will also be beneficial to examine other transition metal halide systems to determine if the perovskite structure is accessible within these systems and to explore </w:t>
      </w:r>
      <w:r>
        <w:rPr>
          <w:szCs w:val="24"/>
        </w:rPr>
        <w:t xml:space="preserve">hitherto unknown, brand new </w:t>
      </w:r>
      <w:r w:rsidRPr="009A41B0">
        <w:rPr>
          <w:szCs w:val="24"/>
        </w:rPr>
        <w:t xml:space="preserve">exotic structure types that may be discovered during the process. Structures featuring other first row transition metals would be of great interest as the majority are earth abundant, inexpensive, relatively nontoxic, and may offer interesting </w:t>
      </w:r>
      <w:r>
        <w:rPr>
          <w:szCs w:val="24"/>
        </w:rPr>
        <w:t xml:space="preserve">new physical </w:t>
      </w:r>
      <w:r w:rsidRPr="009A41B0">
        <w:rPr>
          <w:szCs w:val="24"/>
        </w:rPr>
        <w:t xml:space="preserve">properties </w:t>
      </w:r>
      <w:r>
        <w:rPr>
          <w:szCs w:val="24"/>
        </w:rPr>
        <w:t xml:space="preserve">(e.g., magnetic, ferroelectric etc.) </w:t>
      </w:r>
      <w:r w:rsidRPr="009A41B0">
        <w:rPr>
          <w:szCs w:val="24"/>
        </w:rPr>
        <w:t xml:space="preserve">through the influence of their partially filled </w:t>
      </w:r>
      <w:r w:rsidRPr="00F35A62">
        <w:rPr>
          <w:i/>
          <w:szCs w:val="24"/>
        </w:rPr>
        <w:t>d</w:t>
      </w:r>
      <w:r w:rsidRPr="009A41B0">
        <w:rPr>
          <w:szCs w:val="24"/>
        </w:rPr>
        <w:t>-orbitals.</w:t>
      </w:r>
      <w:r w:rsidRPr="009A41B0">
        <w:rPr>
          <w:szCs w:val="24"/>
        </w:rPr>
        <w:fldChar w:fldCharType="begin"/>
      </w:r>
      <w:r w:rsidR="00AB277E">
        <w:rPr>
          <w:szCs w:val="24"/>
        </w:rPr>
        <w:instrText xml:space="preserve"> ADDIN EN.CITE &lt;EndNote&gt;&lt;Cite&gt;&lt;Author&gt;Smith&lt;/Author&gt;&lt;Year&gt;2019&lt;/Year&gt;&lt;RecNum&gt;1070&lt;/RecNum&gt;&lt;DisplayText&gt;&lt;style face="superscript"&gt;13&lt;/style&gt;&lt;/DisplayText&gt;&lt;record&gt;&lt;rec-number&gt;1070&lt;/rec-number&gt;&lt;foreign-keys&gt;&lt;key app="EN" db-id="vpr9as2rawdd28e5aryxprt4dftzw9tvsf0t" timestamp="1549816201"&gt;1070&lt;/key&gt;&lt;/foreign-keys&gt;&lt;ref-type name="Journal Article"&gt;17&lt;/ref-type&gt;&lt;contributors&gt;&lt;authors&gt;&lt;author&gt;Smith, Matthew D.&lt;/author&gt;&lt;author&gt;Connor, Bridget A.&lt;/author&gt;&lt;author&gt;Karunadasa, Hemamala I.&lt;/author&gt;&lt;/authors&gt;&lt;/contributors&gt;&lt;titles&gt;&lt;title&gt;Tuning the Luminescence of Layered Halide Perovskites&lt;/title&gt;&lt;secondary-title&gt;Chemical Reviews&lt;/secondary-title&gt;&lt;/titles&gt;&lt;periodical&gt;&lt;full-title&gt;Chemical Reviews&lt;/full-title&gt;&lt;abbr-1&gt;Chem. Rev.&lt;/abbr-1&gt;&lt;abbr-2&gt;Chem Rev&lt;/abbr-2&gt;&lt;/periodical&gt;&lt;pages&gt;3104-3139&lt;/pages&gt;&lt;volume&gt;119&lt;/volume&gt;&lt;number&gt;5&lt;/number&gt;&lt;dates&gt;&lt;year&gt;2019&lt;/year&gt;&lt;pub-dates&gt;&lt;date&gt;2019/01/28&lt;/date&gt;&lt;/pub-dates&gt;&lt;/dates&gt;&lt;publisher&gt;American Chemical Society&lt;/publisher&gt;&lt;isbn&gt;0009-2665&lt;/isbn&gt;&lt;urls&gt;&lt;related-urls&gt;&lt;url&gt;https://doi.org/10.1021/acs.chemrev.8b00477&lt;/url&gt;&lt;/related-urls&gt;&lt;/urls&gt;&lt;electronic-resource-num&gt;10.1021/acs.chemrev.8b00477&lt;/electronic-resource-num&gt;&lt;/record&gt;&lt;/Cite&gt;&lt;/EndNote&gt;</w:instrText>
      </w:r>
      <w:r w:rsidRPr="009A41B0">
        <w:rPr>
          <w:szCs w:val="24"/>
        </w:rPr>
        <w:fldChar w:fldCharType="separate"/>
      </w:r>
      <w:r w:rsidR="008B17A7" w:rsidRPr="008B17A7">
        <w:rPr>
          <w:noProof/>
          <w:szCs w:val="24"/>
          <w:vertAlign w:val="superscript"/>
        </w:rPr>
        <w:t>13</w:t>
      </w:r>
      <w:r w:rsidRPr="009A41B0">
        <w:rPr>
          <w:szCs w:val="24"/>
        </w:rPr>
        <w:fldChar w:fldCharType="end"/>
      </w:r>
      <w:r w:rsidRPr="009A41B0">
        <w:rPr>
          <w:szCs w:val="24"/>
        </w:rPr>
        <w:t xml:space="preserve"> </w:t>
      </w:r>
      <w:r>
        <w:rPr>
          <w:szCs w:val="24"/>
        </w:rPr>
        <w:t>Currently, other systems containing first row transition metals such as Mn, Fe, Co, and Cu are being considered for such studies. Preliminary results show the formation of new 0D isolated tetrahedra-based structures of PEA</w:t>
      </w:r>
      <w:r>
        <w:rPr>
          <w:szCs w:val="24"/>
          <w:vertAlign w:val="subscript"/>
        </w:rPr>
        <w:t>2</w:t>
      </w:r>
      <w:r>
        <w:rPr>
          <w:szCs w:val="24"/>
        </w:rPr>
        <w:t>MnI</w:t>
      </w:r>
      <w:r>
        <w:rPr>
          <w:szCs w:val="24"/>
          <w:vertAlign w:val="subscript"/>
        </w:rPr>
        <w:t>4</w:t>
      </w:r>
      <w:r>
        <w:rPr>
          <w:szCs w:val="24"/>
        </w:rPr>
        <w:t>, MAFeCl</w:t>
      </w:r>
      <w:r>
        <w:rPr>
          <w:szCs w:val="24"/>
          <w:vertAlign w:val="subscript"/>
        </w:rPr>
        <w:t>4</w:t>
      </w:r>
      <w:r>
        <w:rPr>
          <w:szCs w:val="24"/>
        </w:rPr>
        <w:t>, MAFeBr</w:t>
      </w:r>
      <w:r>
        <w:rPr>
          <w:szCs w:val="24"/>
          <w:vertAlign w:val="subscript"/>
        </w:rPr>
        <w:t>4</w:t>
      </w:r>
      <w:r>
        <w:rPr>
          <w:szCs w:val="24"/>
        </w:rPr>
        <w:t>, and 4AMP</w:t>
      </w:r>
      <w:r>
        <w:rPr>
          <w:szCs w:val="24"/>
          <w:vertAlign w:val="subscript"/>
        </w:rPr>
        <w:t>2</w:t>
      </w:r>
      <w:r>
        <w:rPr>
          <w:szCs w:val="24"/>
        </w:rPr>
        <w:t>CoX</w:t>
      </w:r>
      <w:r>
        <w:rPr>
          <w:szCs w:val="24"/>
          <w:vertAlign w:val="subscript"/>
        </w:rPr>
        <w:t>4</w:t>
      </w:r>
      <w:r>
        <w:rPr>
          <w:szCs w:val="24"/>
        </w:rPr>
        <w:t xml:space="preserve"> and 4AMP</w:t>
      </w:r>
      <w:r>
        <w:rPr>
          <w:szCs w:val="24"/>
          <w:vertAlign w:val="subscript"/>
        </w:rPr>
        <w:t>2</w:t>
      </w:r>
      <w:r>
        <w:rPr>
          <w:szCs w:val="24"/>
        </w:rPr>
        <w:t>CuX</w:t>
      </w:r>
      <w:r>
        <w:rPr>
          <w:szCs w:val="24"/>
          <w:vertAlign w:val="subscript"/>
        </w:rPr>
        <w:t>4</w:t>
      </w:r>
      <w:r>
        <w:rPr>
          <w:szCs w:val="24"/>
        </w:rPr>
        <w:t xml:space="preserve"> (MA = CH</w:t>
      </w:r>
      <w:r>
        <w:rPr>
          <w:szCs w:val="24"/>
          <w:vertAlign w:val="subscript"/>
        </w:rPr>
        <w:t>3</w:t>
      </w:r>
      <w:r>
        <w:rPr>
          <w:szCs w:val="24"/>
        </w:rPr>
        <w:t>NH</w:t>
      </w:r>
      <w:r>
        <w:rPr>
          <w:szCs w:val="24"/>
          <w:vertAlign w:val="subscript"/>
        </w:rPr>
        <w:t>3</w:t>
      </w:r>
      <w:r>
        <w:rPr>
          <w:szCs w:val="24"/>
        </w:rPr>
        <w:t xml:space="preserve">, X = Cl, Br, I) families. The earth abundance and interesting properties afforded by the use of other transition metals opens the door for other potential applications of these materials. </w:t>
      </w:r>
    </w:p>
    <w:p w14:paraId="338C1185" w14:textId="1492BFF8" w:rsidR="00253A1C" w:rsidRDefault="00253A1C" w:rsidP="00CE3348">
      <w:pPr>
        <w:pStyle w:val="TAMainText"/>
        <w:ind w:firstLine="720"/>
      </w:pPr>
      <w:r w:rsidRPr="009A41B0">
        <w:t xml:space="preserve">Due to the earth abundant, cost effective, and nontoxic nature of </w:t>
      </w:r>
      <w:r>
        <w:t>copper metal</w:t>
      </w:r>
      <w:r w:rsidRPr="009A41B0">
        <w:t xml:space="preserve">, continued exploration of </w:t>
      </w:r>
      <w:r>
        <w:t xml:space="preserve">Cu </w:t>
      </w:r>
      <w:r w:rsidRPr="009A41B0">
        <w:t>halide-based systems like those reported here should offer rich and promising discoveries. To start, the simplest modification is the substitution of the Cs</w:t>
      </w:r>
      <w:r w:rsidRPr="009A41B0">
        <w:rPr>
          <w:vertAlign w:val="superscript"/>
        </w:rPr>
        <w:t>+</w:t>
      </w:r>
      <w:r w:rsidRPr="009A41B0">
        <w:t xml:space="preserve"> or X</w:t>
      </w:r>
      <w:r w:rsidRPr="009A41B0">
        <w:rPr>
          <w:vertAlign w:val="superscript"/>
        </w:rPr>
        <w:t>-</w:t>
      </w:r>
      <w:r w:rsidRPr="009A41B0">
        <w:t xml:space="preserve"> positions. In </w:t>
      </w:r>
      <w:r w:rsidRPr="009A41B0">
        <w:lastRenderedPageBreak/>
        <w:t xml:space="preserve">confirmation of this concept, </w:t>
      </w:r>
      <w:r>
        <w:t>recently,</w:t>
      </w:r>
      <w:r w:rsidRPr="009A41B0">
        <w:t xml:space="preserve"> two compounds substituting the Cs</w:t>
      </w:r>
      <w:r w:rsidRPr="009A41B0">
        <w:rPr>
          <w:vertAlign w:val="superscript"/>
        </w:rPr>
        <w:t>+</w:t>
      </w:r>
      <w:r w:rsidRPr="009A41B0">
        <w:t xml:space="preserve"> position KCuCl</w:t>
      </w:r>
      <w:r w:rsidRPr="009A41B0">
        <w:rPr>
          <w:vertAlign w:val="subscript"/>
        </w:rPr>
        <w:t>3</w:t>
      </w:r>
      <w:r w:rsidRPr="009A41B0">
        <w:fldChar w:fldCharType="begin"/>
      </w:r>
      <w:r w:rsidR="00896DC4">
        <w:instrText xml:space="preserve"> ADDIN EN.CITE &lt;EndNote&gt;&lt;Cite&gt;&lt;Author&gt;Zhou&lt;/Author&gt;&lt;Year&gt;2018&lt;/Year&gt;&lt;RecNum&gt;1069&lt;/RecNum&gt;&lt;DisplayText&gt;&lt;style face="superscript"&gt;480&lt;/style&gt;&lt;/DisplayText&gt;&lt;record&gt;&lt;rec-number&gt;1069&lt;/rec-number&gt;&lt;foreign-keys&gt;&lt;key app="EN" db-id="vpr9as2rawdd28e5aryxprt4dftzw9tvsf0t" timestamp="1549814180"&gt;1069&lt;/key&gt;&lt;/foreign-keys&gt;&lt;ref-type name="Journal Article"&gt;17&lt;/ref-type&gt;&lt;contributors&gt;&lt;authors&gt;&lt;author&gt;Zhou, Huawei&lt;/author&gt;&lt;author&gt;Liu, Xuejing&lt;/author&gt;&lt;author&gt;He, Guohang&lt;/author&gt;&lt;author&gt;Fan, Lin&lt;/author&gt;&lt;author&gt;Shi, Shaozhen&lt;/author&gt;&lt;author&gt;Wei, Jiazhen&lt;/author&gt;&lt;author&gt;Xu, Wenli&lt;/author&gt;&lt;author&gt;Yuan, Cang&lt;/author&gt;&lt;author&gt;Chai, Ning&lt;/author&gt;&lt;author&gt;Chen, Baoli&lt;/author&gt;&lt;author&gt;Zhang, Yingtian&lt;/author&gt;&lt;author&gt;Zhang, Xianxi&lt;/author&gt;&lt;author&gt;Zhao, Jinsheng&lt;/author&gt;&lt;author&gt;Wei, Xinting&lt;/author&gt;&lt;author&gt;Yin, Jie&lt;/author&gt;&lt;author&gt;Tian, Dongxu&lt;/author&gt;&lt;/authors&gt;&lt;/contributors&gt;&lt;titles&gt;&lt;title&gt;&lt;style face="normal" font="default" size="100%"&gt;Synthesis, Crystal Structure, UV–Vis Adsorption Properties, Photoelectric Behavior, and DFT Computational Study of All-Inorganic and Lead-Free Copper Halide Salt K&lt;/style&gt;&lt;style face="subscript" font="default" size="100%"&gt;2&lt;/style&gt;&lt;style face="normal" font="default" size="100%"&gt;Cu&lt;/style&gt;&lt;style face="subscript" font="default" size="100%"&gt;2&lt;/style&gt;&lt;style face="normal" font="default" size="100%"&gt;Cl&lt;/style&gt;&lt;style face="subscript" font="default" size="100%"&gt;6&lt;/style&gt;&lt;/title&gt;&lt;secondary-title&gt;ACS Omega&lt;/secondary-title&gt;&lt;/titles&gt;&lt;periodical&gt;&lt;full-title&gt;ACS Omega&lt;/full-title&gt;&lt;/periodical&gt;&lt;pages&gt;14021-14026&lt;/pages&gt;&lt;volume&gt;3&lt;/volume&gt;&lt;number&gt;10&lt;/number&gt;&lt;dates&gt;&lt;year&gt;2018&lt;/year&gt;&lt;pub-dates&gt;&lt;date&gt;2018/10/31&lt;/date&gt;&lt;/pub-dates&gt;&lt;/dates&gt;&lt;publisher&gt;American Chemical Society&lt;/publisher&gt;&lt;isbn&gt;2470-1343&lt;/isbn&gt;&lt;urls&gt;&lt;related-urls&gt;&lt;url&gt;https://doi.org/10.1021/acsomega.8b01337&lt;/url&gt;&lt;/related-urls&gt;&lt;/urls&gt;&lt;electronic-resource-num&gt;10.1021/acsomega.8b01337&lt;/electronic-resource-num&gt;&lt;/record&gt;&lt;/Cite&gt;&lt;/EndNote&gt;</w:instrText>
      </w:r>
      <w:r w:rsidRPr="009A41B0">
        <w:fldChar w:fldCharType="separate"/>
      </w:r>
      <w:r w:rsidR="00896DC4" w:rsidRPr="00896DC4">
        <w:rPr>
          <w:noProof/>
          <w:vertAlign w:val="superscript"/>
        </w:rPr>
        <w:t>480</w:t>
      </w:r>
      <w:r w:rsidRPr="009A41B0">
        <w:fldChar w:fldCharType="end"/>
      </w:r>
      <w:r w:rsidRPr="009A41B0">
        <w:t xml:space="preserve"> and CH</w:t>
      </w:r>
      <w:r w:rsidRPr="009A41B0">
        <w:rPr>
          <w:vertAlign w:val="subscript"/>
        </w:rPr>
        <w:t>3</w:t>
      </w:r>
      <w:r w:rsidRPr="009A41B0">
        <w:t>NH</w:t>
      </w:r>
      <w:r w:rsidRPr="009A41B0">
        <w:rPr>
          <w:vertAlign w:val="subscript"/>
        </w:rPr>
        <w:t>3</w:t>
      </w:r>
      <w:r w:rsidRPr="009A41B0">
        <w:t>Cu</w:t>
      </w:r>
      <w:r w:rsidRPr="009A41B0">
        <w:rPr>
          <w:vertAlign w:val="subscript"/>
        </w:rPr>
        <w:t>2</w:t>
      </w:r>
      <w:r w:rsidRPr="009A41B0">
        <w:t>I</w:t>
      </w:r>
      <w:r w:rsidRPr="009A41B0">
        <w:rPr>
          <w:vertAlign w:val="subscript"/>
        </w:rPr>
        <w:t>3</w:t>
      </w:r>
      <w:r w:rsidRPr="009A41B0">
        <w:rPr>
          <w:vertAlign w:val="subscript"/>
        </w:rPr>
        <w:fldChar w:fldCharType="begin"/>
      </w:r>
      <w:r w:rsidR="00896DC4">
        <w:rPr>
          <w:vertAlign w:val="subscript"/>
        </w:rPr>
        <w:instrText xml:space="preserve"> ADDIN EN.CITE &lt;EndNote&gt;&lt;Cite&gt;&lt;Author&gt;Petrov&lt;/Author&gt;&lt;Year&gt;2018&lt;/Year&gt;&lt;RecNum&gt;1068&lt;/RecNum&gt;&lt;DisplayText&gt;&lt;style face="superscript"&gt;481&lt;/style&gt;&lt;/DisplayText&gt;&lt;record&gt;&lt;rec-number&gt;1068&lt;/rec-number&gt;&lt;foreign-keys&gt;&lt;key app="EN" db-id="vpr9as2rawdd28e5aryxprt4dftzw9tvsf0t" timestamp="1549813773"&gt;1068&lt;/key&gt;&lt;/foreign-keys&gt;&lt;ref-type name="Journal Article"&gt;17&lt;/ref-type&gt;&lt;contributors&gt;&lt;authors&gt;&lt;author&gt;Petrov, Andrey A.&lt;/author&gt;&lt;author&gt;Khrustalev, Victor N.&lt;/author&gt;&lt;author&gt;Zubavichus, Yan V.&lt;/author&gt;&lt;author&gt;Dorovatovskii, Pavel V.&lt;/author&gt;&lt;author&gt;Goodilin, Eugene A.&lt;/author&gt;&lt;author&gt;Tarasov, Alexey B.&lt;/author&gt;&lt;/authors&gt;&lt;/contributors&gt;&lt;titles&gt;&lt;title&gt;Synthesis and crystal structure of a new hybrid methylammonium iodocuprate&lt;/title&gt;&lt;secondary-title&gt;Mendeleev Communications&lt;/secondary-title&gt;&lt;/titles&gt;&lt;periodical&gt;&lt;full-title&gt;Mendeleev Communications&lt;/full-title&gt;&lt;abbr-1&gt;Mendeleev Commun.&lt;/abbr-1&gt;&lt;abbr-2&gt;Mendeleev Commun&lt;/abbr-2&gt;&lt;/periodical&gt;&lt;pages&gt;245-247&lt;/pages&gt;&lt;volume&gt;28&lt;/volume&gt;&lt;number&gt;3&lt;/number&gt;&lt;dates&gt;&lt;year&gt;2018&lt;/year&gt;&lt;pub-dates&gt;&lt;date&gt;2018/05/01/&lt;/date&gt;&lt;/pub-dates&gt;&lt;/dates&gt;&lt;isbn&gt;0959-9436&lt;/isbn&gt;&lt;urls&gt;&lt;related-urls&gt;&lt;url&gt;http://www.sciencedirect.com/science/article/pii/S0959943618301032&lt;/url&gt;&lt;/related-urls&gt;&lt;/urls&gt;&lt;electronic-resource-num&gt;https://doi.org/10.1016/j.mencom.2018.05.005&lt;/electronic-resource-num&gt;&lt;/record&gt;&lt;/Cite&gt;&lt;/EndNote&gt;</w:instrText>
      </w:r>
      <w:r w:rsidRPr="009A41B0">
        <w:rPr>
          <w:vertAlign w:val="subscript"/>
        </w:rPr>
        <w:fldChar w:fldCharType="separate"/>
      </w:r>
      <w:r w:rsidR="00896DC4" w:rsidRPr="00896DC4">
        <w:rPr>
          <w:noProof/>
          <w:vertAlign w:val="superscript"/>
        </w:rPr>
        <w:t>481</w:t>
      </w:r>
      <w:r w:rsidRPr="009A41B0">
        <w:rPr>
          <w:vertAlign w:val="subscript"/>
        </w:rPr>
        <w:fldChar w:fldCharType="end"/>
      </w:r>
      <w:r w:rsidRPr="009A41B0">
        <w:t xml:space="preserve"> </w:t>
      </w:r>
      <w:r>
        <w:t xml:space="preserve">were used to </w:t>
      </w:r>
      <w:r w:rsidRPr="009A41B0">
        <w:t>demonstrate desirable optoelectronic properties with KCuCl</w:t>
      </w:r>
      <w:r w:rsidRPr="009A41B0">
        <w:rPr>
          <w:vertAlign w:val="subscript"/>
        </w:rPr>
        <w:t>3</w:t>
      </w:r>
      <w:r w:rsidRPr="009A41B0">
        <w:t xml:space="preserve"> being reported as a viable photodetector material. Our </w:t>
      </w:r>
      <w:r>
        <w:t xml:space="preserve">own </w:t>
      </w:r>
      <w:r w:rsidRPr="009A41B0">
        <w:t>preliminary results on the optical properties of Rb</w:t>
      </w:r>
      <w:r w:rsidRPr="009A41B0">
        <w:rPr>
          <w:vertAlign w:val="subscript"/>
        </w:rPr>
        <w:t>2</w:t>
      </w:r>
      <w:r w:rsidRPr="009A41B0">
        <w:t>CuCl</w:t>
      </w:r>
      <w:r w:rsidRPr="009A41B0">
        <w:rPr>
          <w:vertAlign w:val="subscript"/>
        </w:rPr>
        <w:t>3</w:t>
      </w:r>
      <w:r w:rsidRPr="009A41B0">
        <w:t xml:space="preserve"> also show promise, as the family shows remarkable blue emission under excitation and is a current topic under investigation by our group. Pseudo-halogens such as </w:t>
      </w:r>
      <w:r>
        <w:t xml:space="preserve"> </w:t>
      </w:r>
      <w:r w:rsidRPr="009A41B0">
        <w:t>SCN</w:t>
      </w:r>
      <w:r w:rsidRPr="00F35A62">
        <w:rPr>
          <w:vertAlign w:val="superscript"/>
        </w:rPr>
        <w:t>-</w:t>
      </w:r>
      <w:r w:rsidRPr="009A41B0">
        <w:t>, SeCN</w:t>
      </w:r>
      <w:r w:rsidRPr="009A41B0">
        <w:rPr>
          <w:vertAlign w:val="superscript"/>
        </w:rPr>
        <w:t>-</w:t>
      </w:r>
      <w:r w:rsidRPr="009A41B0">
        <w:t xml:space="preserve"> or OCN</w:t>
      </w:r>
      <w:r w:rsidRPr="009A41B0">
        <w:rPr>
          <w:vertAlign w:val="superscript"/>
        </w:rPr>
        <w:t>-</w:t>
      </w:r>
      <w:r w:rsidRPr="009A41B0">
        <w:t xml:space="preserve"> could also offer alternative routes to crystal structure </w:t>
      </w:r>
      <w:r>
        <w:t xml:space="preserve">modification </w:t>
      </w:r>
      <w:r w:rsidRPr="009A41B0">
        <w:t>and consequently optical properties manipulations.</w:t>
      </w:r>
      <w:r w:rsidRPr="009A41B0">
        <w:fldChar w:fldCharType="begin"/>
      </w:r>
      <w:r w:rsidR="00896DC4">
        <w:instrText xml:space="preserve"> ADDIN EN.CITE &lt;EndNote&gt;&lt;Cite&gt;&lt;Author&gt;Madhavan&lt;/Author&gt;&lt;Year&gt;2016&lt;/Year&gt;&lt;RecNum&gt;1085&lt;/RecNum&gt;&lt;DisplayText&gt;&lt;style face="superscript"&gt;482&lt;/style&gt;&lt;/DisplayText&gt;&lt;record&gt;&lt;rec-number&gt;1085&lt;/rec-number&gt;&lt;foreign-keys&gt;&lt;key app="EN" db-id="vpr9as2rawdd28e5aryxprt4dftzw9tvsf0t" timestamp="1549819620"&gt;1085&lt;/key&gt;&lt;/foreign-keys&gt;&lt;ref-type name="Journal Article"&gt;17&lt;/ref-type&gt;&lt;contributors&gt;&lt;authors&gt;&lt;author&gt;Madhavan, Vinod E.&lt;/author&gt;&lt;author&gt;Zimmermann, Iwan&lt;/author&gt;&lt;author&gt;Roldán-Carmona, Cristina&lt;/author&gt;&lt;author&gt;Grancini, Giulia&lt;/author&gt;&lt;author&gt;Buffiere, Marie&lt;/author&gt;&lt;author&gt;Belaidi, Abdelhak&lt;/author&gt;&lt;author&gt;Nazeeruddin, Mohammad Khaja&lt;/author&gt;&lt;/authors&gt;&lt;/contributors&gt;&lt;titles&gt;&lt;title&gt;Copper Thiocyanate Inorganic Hole-Transporting Material for High-Efficiency Perovskite Solar Cells&lt;/title&gt;&lt;secondary-title&gt;ACS Energy Lett.&lt;/secondary-title&gt;&lt;/titles&gt;&lt;periodical&gt;&lt;full-title&gt;ACS Energy Lett.&lt;/full-title&gt;&lt;/periodical&gt;&lt;pages&gt;1112-1117&lt;/pages&gt;&lt;volume&gt;1&lt;/volume&gt;&lt;number&gt;6&lt;/number&gt;&lt;dates&gt;&lt;year&gt;2016&lt;/year&gt;&lt;pub-dates&gt;&lt;date&gt;2016/12/09&lt;/date&gt;&lt;/pub-dates&gt;&lt;/dates&gt;&lt;publisher&gt;American Chemical Society&lt;/publisher&gt;&lt;urls&gt;&lt;related-urls&gt;&lt;url&gt;https://doi.org/10.1021/acsenergylett.6b00501&lt;/url&gt;&lt;/related-urls&gt;&lt;/urls&gt;&lt;electronic-resource-num&gt;10.1021/acsenergylett.6b00501&lt;/electronic-resource-num&gt;&lt;/record&gt;&lt;/Cite&gt;&lt;/EndNote&gt;</w:instrText>
      </w:r>
      <w:r w:rsidRPr="009A41B0">
        <w:fldChar w:fldCharType="separate"/>
      </w:r>
      <w:r w:rsidR="00896DC4" w:rsidRPr="00896DC4">
        <w:rPr>
          <w:noProof/>
          <w:vertAlign w:val="superscript"/>
        </w:rPr>
        <w:t>482</w:t>
      </w:r>
      <w:r w:rsidRPr="009A41B0">
        <w:fldChar w:fldCharType="end"/>
      </w:r>
      <w:r w:rsidRPr="009A41B0">
        <w:t xml:space="preserve"> </w:t>
      </w:r>
    </w:p>
    <w:p w14:paraId="64B708E9" w14:textId="5CDDB001" w:rsidR="00747D59" w:rsidRPr="009A41B0" w:rsidRDefault="00253A1C" w:rsidP="00CE3348">
      <w:pPr>
        <w:autoSpaceDE w:val="0"/>
        <w:autoSpaceDN w:val="0"/>
        <w:adjustRightInd w:val="0"/>
        <w:spacing w:line="480" w:lineRule="auto"/>
        <w:ind w:firstLine="720"/>
        <w:jc w:val="both"/>
        <w:rPr>
          <w:szCs w:val="24"/>
        </w:rPr>
      </w:pPr>
      <w:r w:rsidRPr="009A41B0">
        <w:rPr>
          <w:szCs w:val="24"/>
        </w:rPr>
        <w:t xml:space="preserve">In summary, </w:t>
      </w:r>
      <w:r>
        <w:rPr>
          <w:szCs w:val="24"/>
        </w:rPr>
        <w:t>our work originally inspired by the groundbreaking discoveries in the field of hybrid organic-inorganic halide perovskites has evolved into the discoveries of brand-new compounds with exotic crystal structures and outstanding light emission properties. T</w:t>
      </w:r>
      <w:r w:rsidRPr="009A41B0">
        <w:rPr>
          <w:szCs w:val="24"/>
        </w:rPr>
        <w:t xml:space="preserve">he fundamental study of </w:t>
      </w:r>
      <w:r>
        <w:rPr>
          <w:szCs w:val="24"/>
        </w:rPr>
        <w:t>low-dimensional metal halides</w:t>
      </w:r>
      <w:r w:rsidRPr="009A41B0">
        <w:rPr>
          <w:szCs w:val="24"/>
        </w:rPr>
        <w:t xml:space="preserve"> of both perovskite and non-perovskite structure types is of great importance as the field works towards a greater understanding of the structure-property relationships that arise within these fascinating materials. </w:t>
      </w:r>
      <w:r>
        <w:rPr>
          <w:szCs w:val="24"/>
        </w:rPr>
        <w:t xml:space="preserve">Our work confirms the essentially limitless </w:t>
      </w:r>
      <w:r w:rsidRPr="009A41B0">
        <w:rPr>
          <w:szCs w:val="24"/>
        </w:rPr>
        <w:t xml:space="preserve">chemical </w:t>
      </w:r>
      <w:r>
        <w:rPr>
          <w:szCs w:val="24"/>
        </w:rPr>
        <w:t xml:space="preserve">diversity of low-dimensional metal halides </w:t>
      </w:r>
      <w:r w:rsidRPr="009A41B0">
        <w:rPr>
          <w:szCs w:val="24"/>
        </w:rPr>
        <w:t>for</w:t>
      </w:r>
      <w:r>
        <w:rPr>
          <w:szCs w:val="24"/>
        </w:rPr>
        <w:t xml:space="preserve"> the creation of</w:t>
      </w:r>
      <w:r w:rsidRPr="009A41B0">
        <w:rPr>
          <w:szCs w:val="24"/>
        </w:rPr>
        <w:t xml:space="preserve"> </w:t>
      </w:r>
      <w:r>
        <w:rPr>
          <w:szCs w:val="24"/>
        </w:rPr>
        <w:t xml:space="preserve">custom-design </w:t>
      </w:r>
      <w:r w:rsidRPr="009A41B0">
        <w:rPr>
          <w:szCs w:val="24"/>
        </w:rPr>
        <w:t xml:space="preserve">materials </w:t>
      </w:r>
      <w:r>
        <w:rPr>
          <w:szCs w:val="24"/>
        </w:rPr>
        <w:t>that controllably exhibit luminescence from each of the components including organic cations, inorganic anions and/or defects and impurities</w:t>
      </w:r>
      <w:r w:rsidRPr="009A41B0">
        <w:rPr>
          <w:szCs w:val="24"/>
        </w:rPr>
        <w:t xml:space="preserve">. </w:t>
      </w:r>
    </w:p>
    <w:p w14:paraId="616F85AD" w14:textId="15C71990" w:rsidR="00761F1E" w:rsidRDefault="00761F1E" w:rsidP="00651E41">
      <w:pPr>
        <w:pStyle w:val="ListParagraph"/>
        <w:spacing w:line="480" w:lineRule="auto"/>
        <w:ind w:left="360"/>
        <w:jc w:val="both"/>
        <w:rPr>
          <w:rFonts w:cs="Times New Roman"/>
          <w:b/>
          <w:szCs w:val="24"/>
        </w:rPr>
      </w:pPr>
    </w:p>
    <w:p w14:paraId="122C652F" w14:textId="4C327492" w:rsidR="0064179B" w:rsidRDefault="0064179B" w:rsidP="00651E41">
      <w:pPr>
        <w:pStyle w:val="ListParagraph"/>
        <w:spacing w:line="480" w:lineRule="auto"/>
        <w:ind w:left="360"/>
        <w:jc w:val="both"/>
        <w:rPr>
          <w:rFonts w:cs="Times New Roman"/>
          <w:b/>
          <w:szCs w:val="24"/>
        </w:rPr>
      </w:pPr>
    </w:p>
    <w:p w14:paraId="46AEDD3B" w14:textId="0769FCE5" w:rsidR="0064179B" w:rsidRDefault="0064179B" w:rsidP="00651E41">
      <w:pPr>
        <w:pStyle w:val="ListParagraph"/>
        <w:spacing w:line="480" w:lineRule="auto"/>
        <w:ind w:left="360"/>
        <w:jc w:val="both"/>
        <w:rPr>
          <w:rFonts w:cs="Times New Roman"/>
          <w:b/>
          <w:szCs w:val="24"/>
        </w:rPr>
      </w:pPr>
    </w:p>
    <w:p w14:paraId="33DC26B4" w14:textId="23FE20B5" w:rsidR="00651E41" w:rsidRDefault="00651E41" w:rsidP="00651E41">
      <w:pPr>
        <w:pStyle w:val="ListParagraph"/>
        <w:spacing w:line="480" w:lineRule="auto"/>
        <w:ind w:left="360"/>
        <w:jc w:val="both"/>
        <w:rPr>
          <w:rFonts w:cs="Times New Roman"/>
          <w:b/>
          <w:szCs w:val="24"/>
        </w:rPr>
      </w:pPr>
    </w:p>
    <w:p w14:paraId="67397E2B" w14:textId="77777777" w:rsidR="00A431E8" w:rsidRDefault="00A431E8" w:rsidP="00651E41">
      <w:pPr>
        <w:pStyle w:val="ListParagraph"/>
        <w:spacing w:line="480" w:lineRule="auto"/>
        <w:ind w:left="360"/>
        <w:jc w:val="both"/>
        <w:rPr>
          <w:rFonts w:cs="Times New Roman"/>
          <w:b/>
          <w:szCs w:val="24"/>
        </w:rPr>
      </w:pPr>
    </w:p>
    <w:p w14:paraId="797CC07C" w14:textId="41F15181" w:rsidR="00651E41" w:rsidRDefault="00651E41" w:rsidP="00651E41">
      <w:pPr>
        <w:pStyle w:val="ListParagraph"/>
        <w:spacing w:line="480" w:lineRule="auto"/>
        <w:ind w:left="360"/>
        <w:jc w:val="both"/>
        <w:rPr>
          <w:rFonts w:cs="Times New Roman"/>
          <w:b/>
          <w:szCs w:val="24"/>
        </w:rPr>
      </w:pPr>
    </w:p>
    <w:p w14:paraId="61D09076" w14:textId="77777777" w:rsidR="00651E41" w:rsidRPr="00761F1E" w:rsidRDefault="00651E41" w:rsidP="00651E41">
      <w:pPr>
        <w:pStyle w:val="ListParagraph"/>
        <w:spacing w:line="480" w:lineRule="auto"/>
        <w:ind w:left="360"/>
        <w:jc w:val="both"/>
        <w:rPr>
          <w:rFonts w:cs="Times New Roman"/>
          <w:b/>
          <w:szCs w:val="24"/>
        </w:rPr>
      </w:pPr>
    </w:p>
    <w:p w14:paraId="6989D4A7" w14:textId="77777777" w:rsidR="00896DC4" w:rsidRPr="00896DC4" w:rsidRDefault="007A1603" w:rsidP="00F95744">
      <w:pPr>
        <w:pStyle w:val="Heading1"/>
      </w:pPr>
      <w:r>
        <w:lastRenderedPageBreak/>
        <w:fldChar w:fldCharType="begin"/>
      </w:r>
      <w:r>
        <w:instrText xml:space="preserve"> ADDIN EN.REFLIST </w:instrText>
      </w:r>
      <w:r>
        <w:fldChar w:fldCharType="separate"/>
      </w:r>
      <w:r w:rsidR="00896DC4" w:rsidRPr="00896DC4">
        <w:t>References</w:t>
      </w:r>
    </w:p>
    <w:p w14:paraId="67BA9D63" w14:textId="77777777" w:rsidR="00896DC4" w:rsidRPr="00896DC4" w:rsidRDefault="00896DC4" w:rsidP="002554EB">
      <w:pPr>
        <w:pStyle w:val="EndNoteBibliographyTitle"/>
        <w:ind w:left="720" w:hanging="720"/>
      </w:pPr>
    </w:p>
    <w:p w14:paraId="38B7AE60" w14:textId="77777777" w:rsidR="00896DC4" w:rsidRPr="00896DC4" w:rsidRDefault="00896DC4" w:rsidP="002554EB">
      <w:pPr>
        <w:pStyle w:val="EndNoteBibliography"/>
        <w:spacing w:after="0"/>
        <w:ind w:left="720" w:hanging="720"/>
      </w:pPr>
      <w:r w:rsidRPr="00896DC4">
        <w:t>1.</w:t>
      </w:r>
      <w:r w:rsidRPr="00896DC4">
        <w:tab/>
        <w:t xml:space="preserve">Bi, D.; Tress, W.; Dar, M. I.; Gao, P.; Luo, J.; Renevier, C.; Schenk, K.; Abate, A.; Giordano, F.; Correa Baena, J.-P.; Decoppet, J.-D.; Zakeeruddin, S. M.; Nazeeruddin, M. K.; Grätzel, M.; Hagfeldt, A., Efficient luminescent solar cells based on tailored mixed-cation perovskites. </w:t>
      </w:r>
      <w:r w:rsidRPr="00896DC4">
        <w:rPr>
          <w:i/>
        </w:rPr>
        <w:t xml:space="preserve">Sci. Adv. </w:t>
      </w:r>
      <w:r w:rsidRPr="00896DC4">
        <w:rPr>
          <w:b/>
        </w:rPr>
        <w:t>2016,</w:t>
      </w:r>
      <w:r w:rsidRPr="00896DC4">
        <w:t xml:space="preserve"> </w:t>
      </w:r>
      <w:r w:rsidRPr="00896DC4">
        <w:rPr>
          <w:i/>
        </w:rPr>
        <w:t>2</w:t>
      </w:r>
      <w:r w:rsidRPr="00896DC4">
        <w:t xml:space="preserve"> (1), e1501170.</w:t>
      </w:r>
    </w:p>
    <w:p w14:paraId="75ED3947" w14:textId="1F63F3A6" w:rsidR="00896DC4" w:rsidRPr="00896DC4" w:rsidRDefault="00896DC4" w:rsidP="002554EB">
      <w:pPr>
        <w:pStyle w:val="EndNoteBibliography"/>
        <w:spacing w:after="0"/>
        <w:ind w:left="720" w:hanging="720"/>
      </w:pPr>
      <w:r w:rsidRPr="00896DC4">
        <w:t>2.</w:t>
      </w:r>
      <w:r w:rsidRPr="00896DC4">
        <w:tab/>
        <w:t xml:space="preserve">Mitzi, D. B., Templating and structural engineering in organic–inorganic perovskites. </w:t>
      </w:r>
      <w:r w:rsidRPr="00896DC4">
        <w:rPr>
          <w:i/>
        </w:rPr>
        <w:t xml:space="preserve">J. Chem. Soc., Dalton Trans. </w:t>
      </w:r>
      <w:r w:rsidRPr="00896DC4">
        <w:rPr>
          <w:b/>
        </w:rPr>
        <w:t>2001,</w:t>
      </w:r>
      <w:r w:rsidRPr="00896DC4">
        <w:t xml:space="preserve"> (1), 1-12.</w:t>
      </w:r>
    </w:p>
    <w:p w14:paraId="63BCA04B" w14:textId="77777777" w:rsidR="00896DC4" w:rsidRPr="00896DC4" w:rsidRDefault="00896DC4" w:rsidP="002554EB">
      <w:pPr>
        <w:pStyle w:val="EndNoteBibliography"/>
        <w:spacing w:after="0"/>
        <w:ind w:left="720" w:hanging="720"/>
      </w:pPr>
      <w:r w:rsidRPr="00896DC4">
        <w:t>3.</w:t>
      </w:r>
      <w:r w:rsidRPr="00896DC4">
        <w:tab/>
        <w:t xml:space="preserve">Kojima, A.; Teshima, K.; Shirai, Y.; Miyasaka, T., Organometal Halide Perovskites as Visible-Light Sensitizers for Photovoltaic Cells. </w:t>
      </w:r>
      <w:r w:rsidRPr="00896DC4">
        <w:rPr>
          <w:i/>
        </w:rPr>
        <w:t xml:space="preserve">J. Am. Chem. Soc. </w:t>
      </w:r>
      <w:r w:rsidRPr="00896DC4">
        <w:rPr>
          <w:b/>
        </w:rPr>
        <w:t>2009,</w:t>
      </w:r>
      <w:r w:rsidRPr="00896DC4">
        <w:t xml:space="preserve"> </w:t>
      </w:r>
      <w:r w:rsidRPr="00896DC4">
        <w:rPr>
          <w:i/>
        </w:rPr>
        <w:t>131</w:t>
      </w:r>
      <w:r w:rsidRPr="00896DC4">
        <w:t xml:space="preserve"> (17), 6050-6051.</w:t>
      </w:r>
    </w:p>
    <w:p w14:paraId="50CED7D9" w14:textId="77777777" w:rsidR="00896DC4" w:rsidRPr="00896DC4" w:rsidRDefault="00896DC4" w:rsidP="002554EB">
      <w:pPr>
        <w:pStyle w:val="EndNoteBibliography"/>
        <w:spacing w:after="0"/>
        <w:ind w:left="720" w:hanging="720"/>
      </w:pPr>
      <w:r w:rsidRPr="00896DC4">
        <w:t>4.</w:t>
      </w:r>
      <w:r w:rsidRPr="00896DC4">
        <w:tab/>
        <w:t xml:space="preserve">Aydin, E.; De Bastiani, M.; Yang, X.; Sajjad, M.; Aljamaan, F.; Smirnov, Y.; Hedhili, M. N.; Liu, W.; Allen, T. G.; Xu, L., Zr‐Doped Indium Oxide (IZRO) Transparent Electrodes for Perovskite‐Based Tandem Solar Cells. </w:t>
      </w:r>
      <w:r w:rsidRPr="00896DC4">
        <w:rPr>
          <w:i/>
        </w:rPr>
        <w:t xml:space="preserve">Adv. Funct. Mater. </w:t>
      </w:r>
      <w:r w:rsidRPr="00896DC4">
        <w:rPr>
          <w:b/>
        </w:rPr>
        <w:t>2019</w:t>
      </w:r>
      <w:r w:rsidRPr="00896DC4">
        <w:t>, 1901741.</w:t>
      </w:r>
    </w:p>
    <w:p w14:paraId="49F927A7" w14:textId="77777777" w:rsidR="00896DC4" w:rsidRPr="00896DC4" w:rsidRDefault="00896DC4" w:rsidP="002554EB">
      <w:pPr>
        <w:pStyle w:val="EndNoteBibliography"/>
        <w:spacing w:after="0"/>
        <w:ind w:left="720" w:hanging="720"/>
      </w:pPr>
      <w:r w:rsidRPr="00896DC4">
        <w:t>5.</w:t>
      </w:r>
      <w:r w:rsidRPr="00896DC4">
        <w:tab/>
        <w:t>Laboratory, N. R. E., Best Research-Cell Efficiencies. 53 ed.; Golden, CO, 2019.</w:t>
      </w:r>
    </w:p>
    <w:p w14:paraId="368AD147" w14:textId="77777777" w:rsidR="00896DC4" w:rsidRPr="00896DC4" w:rsidRDefault="00896DC4" w:rsidP="002554EB">
      <w:pPr>
        <w:pStyle w:val="EndNoteBibliography"/>
        <w:spacing w:after="0"/>
        <w:ind w:left="720" w:hanging="720"/>
      </w:pPr>
      <w:r w:rsidRPr="00896DC4">
        <w:t>6.</w:t>
      </w:r>
      <w:r w:rsidRPr="00896DC4">
        <w:tab/>
        <w:t>Era, M.; Morimoto, S.; Tsutsui, T.; Saito, S., Organic‐inorganic heterostructure electroluminescent device using a layered perovskite semiconductor (C</w:t>
      </w:r>
      <w:r w:rsidRPr="00896DC4">
        <w:rPr>
          <w:vertAlign w:val="subscript"/>
        </w:rPr>
        <w:t>6</w:t>
      </w:r>
      <w:r w:rsidRPr="00896DC4">
        <w:t>H</w:t>
      </w:r>
      <w:r w:rsidRPr="00896DC4">
        <w:rPr>
          <w:vertAlign w:val="subscript"/>
        </w:rPr>
        <w:t>5</w:t>
      </w:r>
      <w:r w:rsidRPr="00896DC4">
        <w:t>C</w:t>
      </w:r>
      <w:r w:rsidRPr="00896DC4">
        <w:rPr>
          <w:vertAlign w:val="subscript"/>
        </w:rPr>
        <w:t>2</w:t>
      </w:r>
      <w:r w:rsidRPr="00896DC4">
        <w:t>H</w:t>
      </w:r>
      <w:r w:rsidRPr="00896DC4">
        <w:rPr>
          <w:vertAlign w:val="subscript"/>
        </w:rPr>
        <w:t>4</w:t>
      </w:r>
      <w:r w:rsidRPr="00896DC4">
        <w:t>NH</w:t>
      </w:r>
      <w:r w:rsidRPr="00896DC4">
        <w:rPr>
          <w:vertAlign w:val="subscript"/>
        </w:rPr>
        <w:t>3</w:t>
      </w:r>
      <w:r w:rsidRPr="00896DC4">
        <w:t>)</w:t>
      </w:r>
      <w:r w:rsidRPr="00896DC4">
        <w:rPr>
          <w:vertAlign w:val="subscript"/>
        </w:rPr>
        <w:t>2</w:t>
      </w:r>
      <w:r w:rsidRPr="00896DC4">
        <w:t>PbI</w:t>
      </w:r>
      <w:r w:rsidRPr="00896DC4">
        <w:rPr>
          <w:vertAlign w:val="subscript"/>
        </w:rPr>
        <w:t>4</w:t>
      </w:r>
      <w:r w:rsidRPr="00896DC4">
        <w:t xml:space="preserve">. </w:t>
      </w:r>
      <w:r w:rsidRPr="00896DC4">
        <w:rPr>
          <w:i/>
        </w:rPr>
        <w:t xml:space="preserve">Appl. Phys. Lett. </w:t>
      </w:r>
      <w:r w:rsidRPr="00896DC4">
        <w:rPr>
          <w:b/>
        </w:rPr>
        <w:t>1994,</w:t>
      </w:r>
      <w:r w:rsidRPr="00896DC4">
        <w:t xml:space="preserve"> </w:t>
      </w:r>
      <w:r w:rsidRPr="00896DC4">
        <w:rPr>
          <w:i/>
        </w:rPr>
        <w:t>65</w:t>
      </w:r>
      <w:r w:rsidRPr="00896DC4">
        <w:t xml:space="preserve"> (6), 676-678.</w:t>
      </w:r>
    </w:p>
    <w:p w14:paraId="1BB7C0A0" w14:textId="77777777" w:rsidR="00896DC4" w:rsidRPr="00896DC4" w:rsidRDefault="00896DC4" w:rsidP="002554EB">
      <w:pPr>
        <w:pStyle w:val="EndNoteBibliography"/>
        <w:spacing w:after="0"/>
        <w:ind w:left="720" w:hanging="720"/>
      </w:pPr>
      <w:r w:rsidRPr="00896DC4">
        <w:t>7.</w:t>
      </w:r>
      <w:r w:rsidRPr="00896DC4">
        <w:tab/>
        <w:t xml:space="preserve">Tan, Z.-K.; Moghaddam, R. S.; Lai, M. L.; Docampo, P.; Higler, R.; Deschler, F.; Price, M.; Sadhanala, A.; Pazos, L. M.; Credgington, D.; Hanusch, F.; Bein, T.; Snaith, H. J.; Friend, R. H., Bright light-emitting diodes based on organometal halide perovskite. </w:t>
      </w:r>
      <w:r w:rsidRPr="00896DC4">
        <w:rPr>
          <w:i/>
        </w:rPr>
        <w:t xml:space="preserve">Nat. Nano. </w:t>
      </w:r>
      <w:r w:rsidRPr="00896DC4">
        <w:rPr>
          <w:b/>
        </w:rPr>
        <w:t>2014,</w:t>
      </w:r>
      <w:r w:rsidRPr="00896DC4">
        <w:t xml:space="preserve"> </w:t>
      </w:r>
      <w:r w:rsidRPr="00896DC4">
        <w:rPr>
          <w:i/>
        </w:rPr>
        <w:t>9</w:t>
      </w:r>
      <w:r w:rsidRPr="00896DC4">
        <w:t>, 687.</w:t>
      </w:r>
    </w:p>
    <w:p w14:paraId="33FACAA0" w14:textId="77777777" w:rsidR="00896DC4" w:rsidRPr="00896DC4" w:rsidRDefault="00896DC4" w:rsidP="002554EB">
      <w:pPr>
        <w:pStyle w:val="EndNoteBibliography"/>
        <w:spacing w:after="0"/>
        <w:ind w:left="720" w:hanging="720"/>
      </w:pPr>
      <w:r w:rsidRPr="00896DC4">
        <w:t>8.</w:t>
      </w:r>
      <w:r w:rsidRPr="00896DC4">
        <w:tab/>
        <w:t xml:space="preserve">Wang, N.; Cheng, L.; Ge, R.; Zhang, S.; Miao, Y.; Zou, W.; Yi, C.; Sun, Y.; Cao, Y.; Yang, R., Perovskite light-emitting diodes based on solution-processed self-organized multiple quantum wells. </w:t>
      </w:r>
      <w:r w:rsidRPr="00896DC4">
        <w:rPr>
          <w:i/>
        </w:rPr>
        <w:t xml:space="preserve">Nat. Photon. </w:t>
      </w:r>
      <w:r w:rsidRPr="00896DC4">
        <w:rPr>
          <w:b/>
        </w:rPr>
        <w:t>2016,</w:t>
      </w:r>
      <w:r w:rsidRPr="00896DC4">
        <w:t xml:space="preserve"> </w:t>
      </w:r>
      <w:r w:rsidRPr="00896DC4">
        <w:rPr>
          <w:i/>
        </w:rPr>
        <w:t>10</w:t>
      </w:r>
      <w:r w:rsidRPr="00896DC4">
        <w:t xml:space="preserve"> (11), 699.</w:t>
      </w:r>
    </w:p>
    <w:p w14:paraId="193E8DD9" w14:textId="77777777" w:rsidR="00896DC4" w:rsidRPr="00896DC4" w:rsidRDefault="00896DC4" w:rsidP="002554EB">
      <w:pPr>
        <w:pStyle w:val="EndNoteBibliography"/>
        <w:spacing w:after="0"/>
        <w:ind w:left="720" w:hanging="720"/>
      </w:pPr>
      <w:r w:rsidRPr="00896DC4">
        <w:t>9.</w:t>
      </w:r>
      <w:r w:rsidRPr="00896DC4">
        <w:tab/>
        <w:t xml:space="preserve">Jaramillo-Quintero, O. A.; Sanchez, R. S.; Rincon, M.; Mora-Sero, I., Bright Visible-Infrared Light Emitting Diodes Based on Hybrid Halide Perovskite with Spiro-OMeTAD as a Hole-Injecting Layer. </w:t>
      </w:r>
      <w:r w:rsidRPr="00896DC4">
        <w:rPr>
          <w:i/>
        </w:rPr>
        <w:t xml:space="preserve">J. Phys. Chem. Lett. </w:t>
      </w:r>
      <w:r w:rsidRPr="00896DC4">
        <w:rPr>
          <w:b/>
        </w:rPr>
        <w:t>2015,</w:t>
      </w:r>
      <w:r w:rsidRPr="00896DC4">
        <w:t xml:space="preserve"> </w:t>
      </w:r>
      <w:r w:rsidRPr="00896DC4">
        <w:rPr>
          <w:i/>
        </w:rPr>
        <w:t>6</w:t>
      </w:r>
      <w:r w:rsidRPr="00896DC4">
        <w:t xml:space="preserve"> (10), 1883-1890.</w:t>
      </w:r>
    </w:p>
    <w:p w14:paraId="59237519" w14:textId="77777777" w:rsidR="00896DC4" w:rsidRPr="00896DC4" w:rsidRDefault="00896DC4" w:rsidP="002554EB">
      <w:pPr>
        <w:pStyle w:val="EndNoteBibliography"/>
        <w:spacing w:after="0"/>
        <w:ind w:left="720" w:hanging="720"/>
      </w:pPr>
      <w:r w:rsidRPr="00896DC4">
        <w:t>10.</w:t>
      </w:r>
      <w:r w:rsidRPr="00896DC4">
        <w:tab/>
        <w:t>Zhong, J.; Chen, D.; Zhou, Y.; Wan, Z.; Ding, M.; Bai, W.; Ji, Z., New Eu</w:t>
      </w:r>
      <w:r w:rsidRPr="00896DC4">
        <w:rPr>
          <w:vertAlign w:val="superscript"/>
        </w:rPr>
        <w:t>3+</w:t>
      </w:r>
      <w:r w:rsidRPr="00896DC4">
        <w:t>-activated perovskite La</w:t>
      </w:r>
      <w:r w:rsidRPr="00896DC4">
        <w:rPr>
          <w:vertAlign w:val="subscript"/>
        </w:rPr>
        <w:t>0.5</w:t>
      </w:r>
      <w:r w:rsidRPr="00896DC4">
        <w:t>Na</w:t>
      </w:r>
      <w:r w:rsidRPr="00896DC4">
        <w:rPr>
          <w:vertAlign w:val="subscript"/>
        </w:rPr>
        <w:t>0.5</w:t>
      </w:r>
      <w:r w:rsidRPr="00896DC4">
        <w:t>TiO</w:t>
      </w:r>
      <w:r w:rsidRPr="00896DC4">
        <w:rPr>
          <w:vertAlign w:val="subscript"/>
        </w:rPr>
        <w:t>3</w:t>
      </w:r>
      <w:r w:rsidRPr="00896DC4">
        <w:t xml:space="preserve"> phosphors in glass for warm white light emitting diodes. </w:t>
      </w:r>
      <w:r w:rsidRPr="00896DC4">
        <w:rPr>
          <w:i/>
        </w:rPr>
        <w:t xml:space="preserve">Dalton Trans. </w:t>
      </w:r>
      <w:r w:rsidRPr="00896DC4">
        <w:rPr>
          <w:b/>
        </w:rPr>
        <w:t>2016,</w:t>
      </w:r>
      <w:r w:rsidRPr="00896DC4">
        <w:t xml:space="preserve"> </w:t>
      </w:r>
      <w:r w:rsidRPr="00896DC4">
        <w:rPr>
          <w:i/>
        </w:rPr>
        <w:t>45</w:t>
      </w:r>
      <w:r w:rsidRPr="00896DC4">
        <w:t xml:space="preserve"> (11), 4762-4770.</w:t>
      </w:r>
    </w:p>
    <w:p w14:paraId="59368D0F" w14:textId="77777777" w:rsidR="00896DC4" w:rsidRPr="00896DC4" w:rsidRDefault="00896DC4" w:rsidP="002554EB">
      <w:pPr>
        <w:pStyle w:val="EndNoteBibliography"/>
        <w:spacing w:after="0"/>
        <w:ind w:left="720" w:hanging="720"/>
      </w:pPr>
      <w:r w:rsidRPr="00896DC4">
        <w:t>11.</w:t>
      </w:r>
      <w:r w:rsidRPr="00896DC4">
        <w:tab/>
        <w:t xml:space="preserve">Xu, W.; Hu, Q.; Bai, S.; Bao, C.; Miao, Y.; Yuan, Z.; Borzda, T.; Barker, A. J.; Tyukalova, E.; Hu, Z., Rational molecular passivation for high-performance perovskite light-emitting diodes. </w:t>
      </w:r>
      <w:r w:rsidRPr="00896DC4">
        <w:rPr>
          <w:i/>
        </w:rPr>
        <w:t xml:space="preserve">Nat. Photon. </w:t>
      </w:r>
      <w:r w:rsidRPr="00896DC4">
        <w:rPr>
          <w:b/>
        </w:rPr>
        <w:t>2019</w:t>
      </w:r>
      <w:r w:rsidRPr="00896DC4">
        <w:t>, 418.</w:t>
      </w:r>
    </w:p>
    <w:p w14:paraId="0D5B8766" w14:textId="77777777" w:rsidR="00896DC4" w:rsidRPr="00896DC4" w:rsidRDefault="00896DC4" w:rsidP="002554EB">
      <w:pPr>
        <w:pStyle w:val="EndNoteBibliography"/>
        <w:spacing w:after="0"/>
        <w:ind w:left="720" w:hanging="720"/>
      </w:pPr>
      <w:r w:rsidRPr="00896DC4">
        <w:t>12.</w:t>
      </w:r>
      <w:r w:rsidRPr="00896DC4">
        <w:tab/>
        <w:t xml:space="preserve">Lin, T. A.; Chatterjee, T.; Tsai, W. L.; Lee, W. K.; Wu, M. J.; Jiao, M.; Pan, K. C.; Yi, C. L.; Chung, C. L.; Wong, K. T., Sky‐blue organic light emitting diode with 37% external quantum efficiency using thermally activated delayed fluorescence from spiroacridine‐triazine hybrid. </w:t>
      </w:r>
      <w:r w:rsidRPr="00896DC4">
        <w:rPr>
          <w:i/>
        </w:rPr>
        <w:t xml:space="preserve">Adv. Mater. </w:t>
      </w:r>
      <w:r w:rsidRPr="00896DC4">
        <w:rPr>
          <w:b/>
        </w:rPr>
        <w:t>2016,</w:t>
      </w:r>
      <w:r w:rsidRPr="00896DC4">
        <w:t xml:space="preserve"> </w:t>
      </w:r>
      <w:r w:rsidRPr="00896DC4">
        <w:rPr>
          <w:i/>
        </w:rPr>
        <w:t>28</w:t>
      </w:r>
      <w:r w:rsidRPr="00896DC4">
        <w:t xml:space="preserve"> (32), 6976-6983.</w:t>
      </w:r>
    </w:p>
    <w:p w14:paraId="25B317A5" w14:textId="77777777" w:rsidR="00896DC4" w:rsidRPr="00896DC4" w:rsidRDefault="00896DC4" w:rsidP="002554EB">
      <w:pPr>
        <w:pStyle w:val="EndNoteBibliography"/>
        <w:spacing w:after="0"/>
        <w:ind w:left="720" w:hanging="720"/>
      </w:pPr>
      <w:r w:rsidRPr="00896DC4">
        <w:t>13.</w:t>
      </w:r>
      <w:r w:rsidRPr="00896DC4">
        <w:tab/>
        <w:t xml:space="preserve">Smith, M. D.; Connor, B. A.; Karunadasa, H. I., Tuning the Luminescence of Layered Halide Perovskites. </w:t>
      </w:r>
      <w:r w:rsidRPr="00896DC4">
        <w:rPr>
          <w:i/>
        </w:rPr>
        <w:t xml:space="preserve">Chem. Rev. </w:t>
      </w:r>
      <w:r w:rsidRPr="00896DC4">
        <w:rPr>
          <w:b/>
        </w:rPr>
        <w:t>2019,</w:t>
      </w:r>
      <w:r w:rsidRPr="00896DC4">
        <w:t xml:space="preserve"> </w:t>
      </w:r>
      <w:r w:rsidRPr="00896DC4">
        <w:rPr>
          <w:i/>
        </w:rPr>
        <w:t>119</w:t>
      </w:r>
      <w:r w:rsidRPr="00896DC4">
        <w:t xml:space="preserve"> (5), 3104-3139.</w:t>
      </w:r>
    </w:p>
    <w:p w14:paraId="056C49A5" w14:textId="77777777" w:rsidR="00896DC4" w:rsidRPr="00896DC4" w:rsidRDefault="00896DC4" w:rsidP="002554EB">
      <w:pPr>
        <w:pStyle w:val="EndNoteBibliography"/>
        <w:spacing w:after="0"/>
        <w:ind w:left="720" w:hanging="720"/>
      </w:pPr>
      <w:r w:rsidRPr="00896DC4">
        <w:t>14.</w:t>
      </w:r>
      <w:r w:rsidRPr="00896DC4">
        <w:tab/>
        <w:t xml:space="preserve">Yin, W. J.; Shi, T.; Yan, Y., Unique properties of halide perovskites as possible origins of the superior solar cell performance. </w:t>
      </w:r>
      <w:r w:rsidRPr="00896DC4">
        <w:rPr>
          <w:i/>
        </w:rPr>
        <w:t xml:space="preserve">Adv. Mater. </w:t>
      </w:r>
      <w:r w:rsidRPr="00896DC4">
        <w:rPr>
          <w:b/>
        </w:rPr>
        <w:t>2014,</w:t>
      </w:r>
      <w:r w:rsidRPr="00896DC4">
        <w:t xml:space="preserve"> </w:t>
      </w:r>
      <w:r w:rsidRPr="00896DC4">
        <w:rPr>
          <w:i/>
        </w:rPr>
        <w:t>26</w:t>
      </w:r>
      <w:r w:rsidRPr="00896DC4">
        <w:t xml:space="preserve"> (27), 4653-4658.</w:t>
      </w:r>
    </w:p>
    <w:p w14:paraId="35EB256A" w14:textId="77777777" w:rsidR="00896DC4" w:rsidRPr="00896DC4" w:rsidRDefault="00896DC4" w:rsidP="002554EB">
      <w:pPr>
        <w:pStyle w:val="EndNoteBibliography"/>
        <w:spacing w:after="0"/>
        <w:ind w:left="720" w:hanging="720"/>
      </w:pPr>
      <w:r w:rsidRPr="00896DC4">
        <w:t>15.</w:t>
      </w:r>
      <w:r w:rsidRPr="00896DC4">
        <w:tab/>
        <w:t xml:space="preserve">Frost, J. M.; Butler, K. T.; Brivio, F.; Hendon, C. H.; Van Schilfgaarde, M.; Walsh, A., Atomistic origins of high-performance in hybrid halide perovskite solar cells. </w:t>
      </w:r>
      <w:r w:rsidRPr="00896DC4">
        <w:rPr>
          <w:i/>
        </w:rPr>
        <w:t xml:space="preserve">Nano Lett. </w:t>
      </w:r>
      <w:r w:rsidRPr="00896DC4">
        <w:rPr>
          <w:b/>
        </w:rPr>
        <w:t>2014,</w:t>
      </w:r>
      <w:r w:rsidRPr="00896DC4">
        <w:t xml:space="preserve"> </w:t>
      </w:r>
      <w:r w:rsidRPr="00896DC4">
        <w:rPr>
          <w:i/>
        </w:rPr>
        <w:t>14</w:t>
      </w:r>
      <w:r w:rsidRPr="00896DC4">
        <w:t xml:space="preserve"> (5), 2584-2590.</w:t>
      </w:r>
    </w:p>
    <w:p w14:paraId="4C40D959" w14:textId="77777777" w:rsidR="00896DC4" w:rsidRPr="00896DC4" w:rsidRDefault="00896DC4" w:rsidP="002554EB">
      <w:pPr>
        <w:pStyle w:val="EndNoteBibliography"/>
        <w:spacing w:after="0"/>
        <w:ind w:left="720" w:hanging="720"/>
      </w:pPr>
      <w:r w:rsidRPr="00896DC4">
        <w:lastRenderedPageBreak/>
        <w:t>16.</w:t>
      </w:r>
      <w:r w:rsidRPr="00896DC4">
        <w:tab/>
        <w:t>Zhang, Y.; Saidaminov, M. I.; Dursun, I.; Yang, H.; Murali, B.; Alarousu, E.; Yengel, E.; Alshankiti, B. A.; Bakr, O. M.; Mohammed, O. F., Zero-dimensional Cs</w:t>
      </w:r>
      <w:r w:rsidRPr="00896DC4">
        <w:rPr>
          <w:vertAlign w:val="subscript"/>
        </w:rPr>
        <w:t>4</w:t>
      </w:r>
      <w:r w:rsidRPr="00896DC4">
        <w:t>PbBr</w:t>
      </w:r>
      <w:r w:rsidRPr="00896DC4">
        <w:rPr>
          <w:vertAlign w:val="subscript"/>
        </w:rPr>
        <w:t>6</w:t>
      </w:r>
      <w:r w:rsidRPr="00896DC4">
        <w:t xml:space="preserve"> perovskite nanocrystals. </w:t>
      </w:r>
      <w:r w:rsidRPr="00896DC4">
        <w:rPr>
          <w:i/>
        </w:rPr>
        <w:t xml:space="preserve">J. Phys. Chem. Lett. </w:t>
      </w:r>
      <w:r w:rsidRPr="00896DC4">
        <w:rPr>
          <w:b/>
        </w:rPr>
        <w:t>2017,</w:t>
      </w:r>
      <w:r w:rsidRPr="00896DC4">
        <w:t xml:space="preserve"> </w:t>
      </w:r>
      <w:r w:rsidRPr="00896DC4">
        <w:rPr>
          <w:i/>
        </w:rPr>
        <w:t>8</w:t>
      </w:r>
      <w:r w:rsidRPr="00896DC4">
        <w:t xml:space="preserve"> (5), 961-965.</w:t>
      </w:r>
    </w:p>
    <w:p w14:paraId="64CA0A93" w14:textId="69974047" w:rsidR="00896DC4" w:rsidRPr="00896DC4" w:rsidRDefault="00896DC4" w:rsidP="002554EB">
      <w:pPr>
        <w:pStyle w:val="EndNoteBibliography"/>
        <w:spacing w:after="0"/>
        <w:ind w:left="720" w:hanging="720"/>
      </w:pPr>
      <w:r w:rsidRPr="00896DC4">
        <w:t>17.</w:t>
      </w:r>
      <w:r w:rsidRPr="00896DC4">
        <w:tab/>
        <w:t xml:space="preserve">Smith, M. D.; Karunadasa, H. I., White-Light Emission from Layered Halide Perovskites. </w:t>
      </w:r>
      <w:r w:rsidRPr="00896DC4">
        <w:rPr>
          <w:i/>
        </w:rPr>
        <w:t>Acc</w:t>
      </w:r>
      <w:r w:rsidR="007F07B6">
        <w:rPr>
          <w:i/>
        </w:rPr>
        <w:t>.</w:t>
      </w:r>
      <w:r w:rsidRPr="00896DC4">
        <w:rPr>
          <w:i/>
        </w:rPr>
        <w:t>Chem</w:t>
      </w:r>
      <w:r w:rsidR="007F07B6">
        <w:rPr>
          <w:i/>
        </w:rPr>
        <w:t>.</w:t>
      </w:r>
      <w:r w:rsidRPr="00896DC4">
        <w:rPr>
          <w:i/>
        </w:rPr>
        <w:t xml:space="preserve"> Res</w:t>
      </w:r>
      <w:r w:rsidR="007F07B6">
        <w:rPr>
          <w:i/>
        </w:rPr>
        <w:t>.</w:t>
      </w:r>
      <w:r w:rsidRPr="00896DC4">
        <w:rPr>
          <w:i/>
        </w:rPr>
        <w:t xml:space="preserve"> </w:t>
      </w:r>
      <w:r w:rsidRPr="00896DC4">
        <w:rPr>
          <w:b/>
        </w:rPr>
        <w:t>2018,</w:t>
      </w:r>
      <w:r w:rsidRPr="00896DC4">
        <w:t xml:space="preserve"> </w:t>
      </w:r>
      <w:r w:rsidRPr="00896DC4">
        <w:rPr>
          <w:i/>
        </w:rPr>
        <w:t>51</w:t>
      </w:r>
      <w:r w:rsidRPr="00896DC4">
        <w:t xml:space="preserve"> (3), 619-627.</w:t>
      </w:r>
    </w:p>
    <w:p w14:paraId="67F79E80" w14:textId="77777777" w:rsidR="00896DC4" w:rsidRPr="00896DC4" w:rsidRDefault="00896DC4" w:rsidP="002554EB">
      <w:pPr>
        <w:pStyle w:val="EndNoteBibliography"/>
        <w:spacing w:after="0"/>
        <w:ind w:left="720" w:hanging="720"/>
      </w:pPr>
      <w:r w:rsidRPr="00896DC4">
        <w:t>18.</w:t>
      </w:r>
      <w:r w:rsidRPr="00896DC4">
        <w:tab/>
        <w:t xml:space="preserve">Lyu, M.; Yun, J. H.; Chen, P.; Hao, M.; Wang, L., Addressing Toxicity of Lead: Progress and Applications of Low‐Toxic Metal Halide Perovskites and Their Derivatives. </w:t>
      </w:r>
      <w:r w:rsidRPr="00896DC4">
        <w:rPr>
          <w:i/>
        </w:rPr>
        <w:t xml:space="preserve">Adv. En. Mater. </w:t>
      </w:r>
      <w:r w:rsidRPr="00896DC4">
        <w:rPr>
          <w:b/>
        </w:rPr>
        <w:t>2017,</w:t>
      </w:r>
      <w:r w:rsidRPr="00896DC4">
        <w:t xml:space="preserve"> </w:t>
      </w:r>
      <w:r w:rsidRPr="00896DC4">
        <w:rPr>
          <w:i/>
        </w:rPr>
        <w:t>7</w:t>
      </w:r>
      <w:r w:rsidRPr="00896DC4">
        <w:t xml:space="preserve"> (15), 1602512.</w:t>
      </w:r>
    </w:p>
    <w:p w14:paraId="0618015C" w14:textId="77777777" w:rsidR="00896DC4" w:rsidRPr="00896DC4" w:rsidRDefault="00896DC4" w:rsidP="002554EB">
      <w:pPr>
        <w:pStyle w:val="EndNoteBibliography"/>
        <w:spacing w:after="0"/>
        <w:ind w:left="720" w:hanging="720"/>
      </w:pPr>
      <w:r w:rsidRPr="00896DC4">
        <w:t>19.</w:t>
      </w:r>
      <w:r w:rsidRPr="00896DC4">
        <w:tab/>
        <w:t xml:space="preserve">Zhao, X.; Park, N.-G. In </w:t>
      </w:r>
      <w:r w:rsidRPr="00896DC4">
        <w:rPr>
          <w:i/>
        </w:rPr>
        <w:t>Stability issues on perovskite solar cells</w:t>
      </w:r>
      <w:r w:rsidRPr="00896DC4">
        <w:t>, Photonics, Multidisciplinary Digital Publishing Institute: 2015; pp 1139-1151.</w:t>
      </w:r>
    </w:p>
    <w:p w14:paraId="239B2731" w14:textId="77777777" w:rsidR="00896DC4" w:rsidRPr="00896DC4" w:rsidRDefault="00896DC4" w:rsidP="002554EB">
      <w:pPr>
        <w:pStyle w:val="EndNoteBibliography"/>
        <w:spacing w:after="0"/>
        <w:ind w:left="720" w:hanging="720"/>
      </w:pPr>
      <w:r w:rsidRPr="00896DC4">
        <w:t>20.</w:t>
      </w:r>
      <w:r w:rsidRPr="00896DC4">
        <w:tab/>
        <w:t xml:space="preserve">Leijtens, T.; Eperon, G. E.; Noel, N. K.; Habisreutinger, S. N.; Petrozza, A.; Snaith, H. J., Stability of metal halide perovskite solar cells. </w:t>
      </w:r>
      <w:r w:rsidRPr="00896DC4">
        <w:rPr>
          <w:i/>
        </w:rPr>
        <w:t xml:space="preserve">Adv. En. Mater. </w:t>
      </w:r>
      <w:r w:rsidRPr="00896DC4">
        <w:rPr>
          <w:b/>
        </w:rPr>
        <w:t>2015,</w:t>
      </w:r>
      <w:r w:rsidRPr="00896DC4">
        <w:t xml:space="preserve"> </w:t>
      </w:r>
      <w:r w:rsidRPr="00896DC4">
        <w:rPr>
          <w:i/>
        </w:rPr>
        <w:t>5</w:t>
      </w:r>
      <w:r w:rsidRPr="00896DC4">
        <w:t xml:space="preserve"> (20), 1500963.</w:t>
      </w:r>
    </w:p>
    <w:p w14:paraId="05C90605" w14:textId="77777777" w:rsidR="00896DC4" w:rsidRPr="00896DC4" w:rsidRDefault="00896DC4" w:rsidP="002554EB">
      <w:pPr>
        <w:pStyle w:val="EndNoteBibliography"/>
        <w:spacing w:after="0"/>
        <w:ind w:left="720" w:hanging="720"/>
      </w:pPr>
      <w:r w:rsidRPr="00896DC4">
        <w:t>21.</w:t>
      </w:r>
      <w:r w:rsidRPr="00896DC4">
        <w:tab/>
        <w:t xml:space="preserve">Etgar, L., The merit of perovskite's dimensionality; can this replace the 3D halide perovskite? </w:t>
      </w:r>
      <w:r w:rsidRPr="00896DC4">
        <w:rPr>
          <w:i/>
        </w:rPr>
        <w:t xml:space="preserve">Energy &amp; Environ. Sci. </w:t>
      </w:r>
      <w:r w:rsidRPr="00896DC4">
        <w:rPr>
          <w:b/>
        </w:rPr>
        <w:t>2018,</w:t>
      </w:r>
      <w:r w:rsidRPr="00896DC4">
        <w:t xml:space="preserve"> </w:t>
      </w:r>
      <w:r w:rsidRPr="00896DC4">
        <w:rPr>
          <w:i/>
        </w:rPr>
        <w:t>11</w:t>
      </w:r>
      <w:r w:rsidRPr="00896DC4">
        <w:t xml:space="preserve"> (2), 234-242.</w:t>
      </w:r>
    </w:p>
    <w:p w14:paraId="1B39AE0A" w14:textId="77777777" w:rsidR="00896DC4" w:rsidRPr="00896DC4" w:rsidRDefault="00896DC4" w:rsidP="002554EB">
      <w:pPr>
        <w:pStyle w:val="EndNoteBibliography"/>
        <w:spacing w:after="0"/>
        <w:ind w:left="720" w:hanging="720"/>
      </w:pPr>
      <w:r w:rsidRPr="00896DC4">
        <w:t>22.</w:t>
      </w:r>
      <w:r w:rsidRPr="00896DC4">
        <w:tab/>
        <w:t xml:space="preserve">Liao, J.-F.; Rao, H.-S.; Chen, B.-X.; Kuang, D.-B.; Su, C.-Y., Dimension engineering on cesium lead iodide for efficient and stable perovskite solar cells. </w:t>
      </w:r>
      <w:r w:rsidRPr="00896DC4">
        <w:rPr>
          <w:i/>
        </w:rPr>
        <w:t xml:space="preserve">J. Mater. Chem. A </w:t>
      </w:r>
      <w:r w:rsidRPr="00896DC4">
        <w:rPr>
          <w:b/>
        </w:rPr>
        <w:t>2017,</w:t>
      </w:r>
      <w:r w:rsidRPr="00896DC4">
        <w:t xml:space="preserve"> </w:t>
      </w:r>
      <w:r w:rsidRPr="00896DC4">
        <w:rPr>
          <w:i/>
        </w:rPr>
        <w:t>5</w:t>
      </w:r>
      <w:r w:rsidRPr="00896DC4">
        <w:t xml:space="preserve"> (5), 2066-2072.</w:t>
      </w:r>
    </w:p>
    <w:p w14:paraId="1F69CA3C" w14:textId="77777777" w:rsidR="00896DC4" w:rsidRPr="00896DC4" w:rsidRDefault="00896DC4" w:rsidP="002554EB">
      <w:pPr>
        <w:pStyle w:val="EndNoteBibliography"/>
        <w:spacing w:after="0"/>
        <w:ind w:left="720" w:hanging="720"/>
      </w:pPr>
      <w:r w:rsidRPr="00896DC4">
        <w:t>23.</w:t>
      </w:r>
      <w:r w:rsidRPr="00896DC4">
        <w:tab/>
        <w:t xml:space="preserve">Smith, I. C.; Hoke, E. T.; Solis-Ibarra, D.; McGehee, M. D.; Karunadasa, H. I., A Layered Hybrid Perovskite Solar-Cell Absorber with Enhanced Moisture Stability. </w:t>
      </w:r>
      <w:r w:rsidRPr="00896DC4">
        <w:rPr>
          <w:i/>
        </w:rPr>
        <w:t xml:space="preserve">Angew. Chem. Int. Ed. </w:t>
      </w:r>
      <w:r w:rsidRPr="00896DC4">
        <w:rPr>
          <w:b/>
        </w:rPr>
        <w:t>2014,</w:t>
      </w:r>
      <w:r w:rsidRPr="00896DC4">
        <w:t xml:space="preserve"> </w:t>
      </w:r>
      <w:r w:rsidRPr="00896DC4">
        <w:rPr>
          <w:i/>
        </w:rPr>
        <w:t>53</w:t>
      </w:r>
      <w:r w:rsidRPr="00896DC4">
        <w:t xml:space="preserve"> (42), 11232-11235.</w:t>
      </w:r>
    </w:p>
    <w:p w14:paraId="73761B98" w14:textId="77777777" w:rsidR="00896DC4" w:rsidRPr="00896DC4" w:rsidRDefault="00896DC4" w:rsidP="002554EB">
      <w:pPr>
        <w:pStyle w:val="EndNoteBibliography"/>
        <w:spacing w:after="0"/>
        <w:ind w:left="720" w:hanging="720"/>
      </w:pPr>
      <w:r w:rsidRPr="00896DC4">
        <w:t>24.</w:t>
      </w:r>
      <w:r w:rsidRPr="00896DC4">
        <w:tab/>
        <w:t xml:space="preserve">Tombe, S.; Adam, G.; Heilbrunner, H.; Apaydin, D. H.; Ulbricht, C.; Sariciftci, N. S.; Arendse, C. J.; Iwuoha, E.; Scharber, M. C., Optical and electronic properties of mixed halide (X= I, Cl, Br) methylammonium lead perovskite solar cells. </w:t>
      </w:r>
      <w:r w:rsidRPr="00896DC4">
        <w:rPr>
          <w:i/>
        </w:rPr>
        <w:t xml:space="preserve">J. Mater. Chem. </w:t>
      </w:r>
      <w:r w:rsidRPr="00896DC4">
        <w:rPr>
          <w:b/>
        </w:rPr>
        <w:t>2017,</w:t>
      </w:r>
      <w:r w:rsidRPr="00896DC4">
        <w:t xml:space="preserve"> </w:t>
      </w:r>
      <w:r w:rsidRPr="00896DC4">
        <w:rPr>
          <w:i/>
        </w:rPr>
        <w:t>5</w:t>
      </w:r>
      <w:r w:rsidRPr="00896DC4">
        <w:t xml:space="preserve"> (7), 1714-1723.</w:t>
      </w:r>
    </w:p>
    <w:p w14:paraId="1318A85F" w14:textId="77777777" w:rsidR="00896DC4" w:rsidRPr="00896DC4" w:rsidRDefault="00896DC4" w:rsidP="002554EB">
      <w:pPr>
        <w:pStyle w:val="EndNoteBibliography"/>
        <w:spacing w:after="0"/>
        <w:ind w:left="720" w:hanging="720"/>
      </w:pPr>
      <w:r w:rsidRPr="00896DC4">
        <w:t>25.</w:t>
      </w:r>
      <w:r w:rsidRPr="00896DC4">
        <w:tab/>
        <w:t>Weber, D., CH</w:t>
      </w:r>
      <w:r w:rsidRPr="00896DC4">
        <w:rPr>
          <w:vertAlign w:val="subscript"/>
        </w:rPr>
        <w:t>3</w:t>
      </w:r>
      <w:r w:rsidRPr="00896DC4">
        <w:t>NH</w:t>
      </w:r>
      <w:r w:rsidRPr="00896DC4">
        <w:rPr>
          <w:vertAlign w:val="subscript"/>
        </w:rPr>
        <w:t>3</w:t>
      </w:r>
      <w:r w:rsidRPr="00896DC4">
        <w:t>PbX</w:t>
      </w:r>
      <w:r w:rsidRPr="00896DC4">
        <w:rPr>
          <w:vertAlign w:val="subscript"/>
        </w:rPr>
        <w:t>3</w:t>
      </w:r>
      <w:r w:rsidRPr="00896DC4">
        <w:t>, ein Pb (II)-system mit kubischer perowskitstruktur/ CH</w:t>
      </w:r>
      <w:r w:rsidRPr="00896DC4">
        <w:rPr>
          <w:vertAlign w:val="subscript"/>
        </w:rPr>
        <w:t>3</w:t>
      </w:r>
      <w:r w:rsidRPr="00896DC4">
        <w:t>NH</w:t>
      </w:r>
      <w:r w:rsidRPr="00896DC4">
        <w:rPr>
          <w:vertAlign w:val="subscript"/>
        </w:rPr>
        <w:t>3</w:t>
      </w:r>
      <w:r w:rsidRPr="00896DC4">
        <w:t>PbX</w:t>
      </w:r>
      <w:r w:rsidRPr="00896DC4">
        <w:rPr>
          <w:vertAlign w:val="subscript"/>
        </w:rPr>
        <w:t>3</w:t>
      </w:r>
      <w:r w:rsidRPr="00896DC4">
        <w:t xml:space="preserve">, a Pb (II)-system with cubic perovskite structure. </w:t>
      </w:r>
      <w:r w:rsidRPr="00896DC4">
        <w:rPr>
          <w:i/>
        </w:rPr>
        <w:t xml:space="preserve">Z. Natur. B </w:t>
      </w:r>
      <w:r w:rsidRPr="00896DC4">
        <w:rPr>
          <w:b/>
        </w:rPr>
        <w:t>1978,</w:t>
      </w:r>
      <w:r w:rsidRPr="00896DC4">
        <w:t xml:space="preserve"> </w:t>
      </w:r>
      <w:r w:rsidRPr="00896DC4">
        <w:rPr>
          <w:i/>
        </w:rPr>
        <w:t>33</w:t>
      </w:r>
      <w:r w:rsidRPr="00896DC4">
        <w:t xml:space="preserve"> (12), 1443-1445.</w:t>
      </w:r>
    </w:p>
    <w:p w14:paraId="7E01B4C5" w14:textId="77777777" w:rsidR="00896DC4" w:rsidRPr="00896DC4" w:rsidRDefault="00896DC4" w:rsidP="002554EB">
      <w:pPr>
        <w:pStyle w:val="EndNoteBibliography"/>
        <w:spacing w:after="0"/>
        <w:ind w:left="720" w:hanging="720"/>
      </w:pPr>
      <w:r w:rsidRPr="00896DC4">
        <w:t>26.</w:t>
      </w:r>
      <w:r w:rsidRPr="00896DC4">
        <w:tab/>
        <w:t xml:space="preserve">Mitzi, D. B.; Feild, C.; Harrison, W.; Guloy, A., Conducting tin halides with a layered organic-based perovskite structure. </w:t>
      </w:r>
      <w:r w:rsidRPr="00896DC4">
        <w:rPr>
          <w:i/>
        </w:rPr>
        <w:t xml:space="preserve">Nature </w:t>
      </w:r>
      <w:r w:rsidRPr="00896DC4">
        <w:rPr>
          <w:b/>
        </w:rPr>
        <w:t>1994,</w:t>
      </w:r>
      <w:r w:rsidRPr="00896DC4">
        <w:t xml:space="preserve"> </w:t>
      </w:r>
      <w:r w:rsidRPr="00896DC4">
        <w:rPr>
          <w:i/>
        </w:rPr>
        <w:t>369</w:t>
      </w:r>
      <w:r w:rsidRPr="00896DC4">
        <w:t xml:space="preserve"> (6480), 467.</w:t>
      </w:r>
    </w:p>
    <w:p w14:paraId="2403364A" w14:textId="77777777" w:rsidR="00896DC4" w:rsidRPr="00896DC4" w:rsidRDefault="00896DC4" w:rsidP="002554EB">
      <w:pPr>
        <w:pStyle w:val="EndNoteBibliography"/>
        <w:spacing w:after="0"/>
        <w:ind w:left="720" w:hanging="720"/>
      </w:pPr>
      <w:r w:rsidRPr="00896DC4">
        <w:t>27.</w:t>
      </w:r>
      <w:r w:rsidRPr="00896DC4">
        <w:tab/>
        <w:t xml:space="preserve">Saparov, B.; Mitzi, D. B., Organic–Inorganic Perovskites: Structural Versatility for Functional Materials Design. </w:t>
      </w:r>
      <w:r w:rsidRPr="00896DC4">
        <w:rPr>
          <w:i/>
        </w:rPr>
        <w:t xml:space="preserve">Chem. Rev. </w:t>
      </w:r>
      <w:r w:rsidRPr="00896DC4">
        <w:rPr>
          <w:b/>
        </w:rPr>
        <w:t>2016,</w:t>
      </w:r>
      <w:r w:rsidRPr="00896DC4">
        <w:t xml:space="preserve"> </w:t>
      </w:r>
      <w:r w:rsidRPr="00896DC4">
        <w:rPr>
          <w:i/>
        </w:rPr>
        <w:t>116</w:t>
      </w:r>
      <w:r w:rsidRPr="00896DC4">
        <w:t xml:space="preserve"> (7), 4558-4596.</w:t>
      </w:r>
    </w:p>
    <w:p w14:paraId="4072E474" w14:textId="77777777" w:rsidR="00896DC4" w:rsidRPr="00896DC4" w:rsidRDefault="00896DC4" w:rsidP="002554EB">
      <w:pPr>
        <w:pStyle w:val="EndNoteBibliography"/>
        <w:spacing w:after="0"/>
        <w:ind w:left="720" w:hanging="720"/>
      </w:pPr>
      <w:r w:rsidRPr="00896DC4">
        <w:t>28.</w:t>
      </w:r>
      <w:r w:rsidRPr="00896DC4">
        <w:tab/>
        <w:t xml:space="preserve">Cava, R.; Batlogg, B.; Krajewski, J.; Farrow, R.; Rupp, L., A. E. White, K. Short, W. F. Peck and T. Kometani. </w:t>
      </w:r>
      <w:r w:rsidRPr="00896DC4">
        <w:rPr>
          <w:i/>
        </w:rPr>
        <w:t xml:space="preserve">Nature </w:t>
      </w:r>
      <w:r w:rsidRPr="00896DC4">
        <w:rPr>
          <w:b/>
        </w:rPr>
        <w:t>1988,</w:t>
      </w:r>
      <w:r w:rsidRPr="00896DC4">
        <w:t xml:space="preserve"> </w:t>
      </w:r>
      <w:r w:rsidRPr="00896DC4">
        <w:rPr>
          <w:i/>
        </w:rPr>
        <w:t>332</w:t>
      </w:r>
      <w:r w:rsidRPr="00896DC4">
        <w:t>, 814.</w:t>
      </w:r>
    </w:p>
    <w:p w14:paraId="79119205" w14:textId="77777777" w:rsidR="00896DC4" w:rsidRPr="00896DC4" w:rsidRDefault="00896DC4" w:rsidP="002554EB">
      <w:pPr>
        <w:pStyle w:val="EndNoteBibliography"/>
        <w:spacing w:after="0"/>
        <w:ind w:left="720" w:hanging="720"/>
      </w:pPr>
      <w:r w:rsidRPr="00896DC4">
        <w:t>29.</w:t>
      </w:r>
      <w:r w:rsidRPr="00896DC4">
        <w:tab/>
        <w:t>McClure, E. T.; Ball, M. R.; Windl, W.; Woodward, P. M., Cs</w:t>
      </w:r>
      <w:r w:rsidRPr="00896DC4">
        <w:rPr>
          <w:vertAlign w:val="subscript"/>
        </w:rPr>
        <w:t>2</w:t>
      </w:r>
      <w:r w:rsidRPr="00896DC4">
        <w:t>AgBiX</w:t>
      </w:r>
      <w:r w:rsidRPr="00896DC4">
        <w:rPr>
          <w:vertAlign w:val="subscript"/>
        </w:rPr>
        <w:t>6</w:t>
      </w:r>
      <w:r w:rsidRPr="00896DC4">
        <w:t xml:space="preserve"> (X= Br, Cl): new visible light absorbing, lead-free halide perovskite semiconductors. </w:t>
      </w:r>
      <w:r w:rsidRPr="00896DC4">
        <w:rPr>
          <w:i/>
        </w:rPr>
        <w:t xml:space="preserve">Chem. Mater. </w:t>
      </w:r>
      <w:r w:rsidRPr="00896DC4">
        <w:rPr>
          <w:b/>
        </w:rPr>
        <w:t>2016,</w:t>
      </w:r>
      <w:r w:rsidRPr="00896DC4">
        <w:t xml:space="preserve"> </w:t>
      </w:r>
      <w:r w:rsidRPr="00896DC4">
        <w:rPr>
          <w:i/>
        </w:rPr>
        <w:t>28</w:t>
      </w:r>
      <w:r w:rsidRPr="00896DC4">
        <w:t xml:space="preserve"> (5), 1348-1354.</w:t>
      </w:r>
    </w:p>
    <w:p w14:paraId="38492E7E" w14:textId="77777777" w:rsidR="00896DC4" w:rsidRPr="00896DC4" w:rsidRDefault="00896DC4" w:rsidP="002554EB">
      <w:pPr>
        <w:pStyle w:val="EndNoteBibliography"/>
        <w:spacing w:after="0"/>
        <w:ind w:left="720" w:hanging="720"/>
      </w:pPr>
      <w:r w:rsidRPr="00896DC4">
        <w:t>30.</w:t>
      </w:r>
      <w:r w:rsidRPr="00896DC4">
        <w:tab/>
        <w:t xml:space="preserve">Goldschmidt, V. M., Die gesetze der krystallochemie. </w:t>
      </w:r>
      <w:r w:rsidRPr="00896DC4">
        <w:rPr>
          <w:i/>
        </w:rPr>
        <w:t xml:space="preserve">Naturwissenschaften </w:t>
      </w:r>
      <w:r w:rsidRPr="00896DC4">
        <w:rPr>
          <w:b/>
        </w:rPr>
        <w:t>1926,</w:t>
      </w:r>
      <w:r w:rsidRPr="00896DC4">
        <w:t xml:space="preserve"> </w:t>
      </w:r>
      <w:r w:rsidRPr="00896DC4">
        <w:rPr>
          <w:i/>
        </w:rPr>
        <w:t>14</w:t>
      </w:r>
      <w:r w:rsidRPr="00896DC4">
        <w:t xml:space="preserve"> (21), 477-485.</w:t>
      </w:r>
    </w:p>
    <w:p w14:paraId="34967431" w14:textId="77777777" w:rsidR="00896DC4" w:rsidRPr="00896DC4" w:rsidRDefault="00896DC4" w:rsidP="002554EB">
      <w:pPr>
        <w:pStyle w:val="EndNoteBibliography"/>
        <w:spacing w:after="0"/>
        <w:ind w:left="720" w:hanging="720"/>
      </w:pPr>
      <w:r w:rsidRPr="00896DC4">
        <w:t>31.</w:t>
      </w:r>
      <w:r w:rsidRPr="00896DC4">
        <w:tab/>
        <w:t xml:space="preserve">Kieslich, G.; Sun, S.; Cheetham, A. K., An extended tolerance factor approach for organic–inorganic perovskites. </w:t>
      </w:r>
      <w:r w:rsidRPr="00896DC4">
        <w:rPr>
          <w:i/>
        </w:rPr>
        <w:t xml:space="preserve">Chem. Sci. </w:t>
      </w:r>
      <w:r w:rsidRPr="00896DC4">
        <w:rPr>
          <w:b/>
        </w:rPr>
        <w:t>2015,</w:t>
      </w:r>
      <w:r w:rsidRPr="00896DC4">
        <w:t xml:space="preserve"> </w:t>
      </w:r>
      <w:r w:rsidRPr="00896DC4">
        <w:rPr>
          <w:i/>
        </w:rPr>
        <w:t>6</w:t>
      </w:r>
      <w:r w:rsidRPr="00896DC4">
        <w:t xml:space="preserve"> (6), 3430-3433.</w:t>
      </w:r>
    </w:p>
    <w:p w14:paraId="3B02018C" w14:textId="77777777" w:rsidR="00896DC4" w:rsidRPr="00896DC4" w:rsidRDefault="00896DC4" w:rsidP="002554EB">
      <w:pPr>
        <w:pStyle w:val="EndNoteBibliography"/>
        <w:spacing w:after="0"/>
        <w:ind w:left="720" w:hanging="720"/>
      </w:pPr>
      <w:r w:rsidRPr="00896DC4">
        <w:t>32.</w:t>
      </w:r>
      <w:r w:rsidRPr="00896DC4">
        <w:tab/>
        <w:t xml:space="preserve">Travis, W.; Glover, E.; Bronstein, H.; Scanlon, D.; Palgrave, R., On the application of the tolerance factor to inorganic and hybrid halide perovskites: a revised system. </w:t>
      </w:r>
      <w:r w:rsidRPr="00896DC4">
        <w:rPr>
          <w:i/>
        </w:rPr>
        <w:t xml:space="preserve">Chem. Sci. </w:t>
      </w:r>
      <w:r w:rsidRPr="00896DC4">
        <w:rPr>
          <w:b/>
        </w:rPr>
        <w:t>2016,</w:t>
      </w:r>
      <w:r w:rsidRPr="00896DC4">
        <w:t xml:space="preserve"> </w:t>
      </w:r>
      <w:r w:rsidRPr="00896DC4">
        <w:rPr>
          <w:i/>
        </w:rPr>
        <w:t>7</w:t>
      </w:r>
      <w:r w:rsidRPr="00896DC4">
        <w:t xml:space="preserve"> (7), 4548-4556.</w:t>
      </w:r>
    </w:p>
    <w:p w14:paraId="1DEA4AE6" w14:textId="77777777" w:rsidR="00896DC4" w:rsidRPr="00896DC4" w:rsidRDefault="00896DC4" w:rsidP="002554EB">
      <w:pPr>
        <w:pStyle w:val="EndNoteBibliography"/>
        <w:spacing w:after="0"/>
        <w:ind w:left="720" w:hanging="720"/>
      </w:pPr>
      <w:r w:rsidRPr="00896DC4">
        <w:t>33.</w:t>
      </w:r>
      <w:r w:rsidRPr="00896DC4">
        <w:tab/>
        <w:t xml:space="preserve">Liang, L.; Wencong, L.; Nianyi, C., On the criteria of formation and lattice distortion of perovskite-type complex halides. </w:t>
      </w:r>
      <w:r w:rsidRPr="00896DC4">
        <w:rPr>
          <w:i/>
        </w:rPr>
        <w:t xml:space="preserve">J. Phys. Chem. Solids </w:t>
      </w:r>
      <w:r w:rsidRPr="00896DC4">
        <w:rPr>
          <w:b/>
        </w:rPr>
        <w:t>2004,</w:t>
      </w:r>
      <w:r w:rsidRPr="00896DC4">
        <w:t xml:space="preserve"> </w:t>
      </w:r>
      <w:r w:rsidRPr="00896DC4">
        <w:rPr>
          <w:i/>
        </w:rPr>
        <w:t>65</w:t>
      </w:r>
      <w:r w:rsidRPr="00896DC4">
        <w:t xml:space="preserve"> (5), 855-860.</w:t>
      </w:r>
    </w:p>
    <w:p w14:paraId="2B059117" w14:textId="77777777" w:rsidR="00896DC4" w:rsidRPr="00896DC4" w:rsidRDefault="00896DC4" w:rsidP="002554EB">
      <w:pPr>
        <w:pStyle w:val="EndNoteBibliography"/>
        <w:spacing w:after="0"/>
        <w:ind w:left="720" w:hanging="720"/>
      </w:pPr>
      <w:r w:rsidRPr="00896DC4">
        <w:lastRenderedPageBreak/>
        <w:t>34.</w:t>
      </w:r>
      <w:r w:rsidRPr="00896DC4">
        <w:tab/>
        <w:t>Li, C.; Soh, K. C. K.; Wu, P., Formability of ABO</w:t>
      </w:r>
      <w:r w:rsidRPr="00896DC4">
        <w:rPr>
          <w:vertAlign w:val="subscript"/>
        </w:rPr>
        <w:t>3</w:t>
      </w:r>
      <w:r w:rsidRPr="00896DC4">
        <w:t xml:space="preserve"> perovskites. </w:t>
      </w:r>
      <w:r w:rsidRPr="00896DC4">
        <w:rPr>
          <w:i/>
        </w:rPr>
        <w:t xml:space="preserve">J. Alloys Compd. </w:t>
      </w:r>
      <w:r w:rsidRPr="00896DC4">
        <w:rPr>
          <w:b/>
        </w:rPr>
        <w:t>2004,</w:t>
      </w:r>
      <w:r w:rsidRPr="00896DC4">
        <w:t xml:space="preserve"> </w:t>
      </w:r>
      <w:r w:rsidRPr="00896DC4">
        <w:rPr>
          <w:i/>
        </w:rPr>
        <w:t>372</w:t>
      </w:r>
      <w:r w:rsidRPr="00896DC4">
        <w:t xml:space="preserve"> (1-2), 40-48.</w:t>
      </w:r>
    </w:p>
    <w:p w14:paraId="65869129" w14:textId="437A9C02" w:rsidR="00896DC4" w:rsidRPr="00896DC4" w:rsidRDefault="00896DC4" w:rsidP="002554EB">
      <w:pPr>
        <w:pStyle w:val="EndNoteBibliography"/>
        <w:spacing w:after="0"/>
        <w:ind w:left="720" w:hanging="720"/>
      </w:pPr>
      <w:r w:rsidRPr="00896DC4">
        <w:t>35.</w:t>
      </w:r>
      <w:r w:rsidRPr="00896DC4">
        <w:tab/>
        <w:t>Li, C.; Lu, X.; Ding, W.; Feng, L.; Gao, Y.; Guo, Z., Formability of ABX</w:t>
      </w:r>
      <w:r w:rsidRPr="00896DC4">
        <w:rPr>
          <w:vertAlign w:val="subscript"/>
        </w:rPr>
        <w:t>3</w:t>
      </w:r>
      <w:r w:rsidRPr="00896DC4">
        <w:t xml:space="preserve"> (X= F, Cl, Br, I) Halide Perovskites. </w:t>
      </w:r>
      <w:r w:rsidRPr="00896DC4">
        <w:rPr>
          <w:i/>
        </w:rPr>
        <w:t xml:space="preserve">Acta Crystallogr. Sect. B. </w:t>
      </w:r>
      <w:r w:rsidRPr="00896DC4">
        <w:rPr>
          <w:b/>
        </w:rPr>
        <w:t>2008,</w:t>
      </w:r>
      <w:r w:rsidRPr="00896DC4">
        <w:t xml:space="preserve"> </w:t>
      </w:r>
      <w:r w:rsidRPr="00896DC4">
        <w:rPr>
          <w:i/>
        </w:rPr>
        <w:t>64</w:t>
      </w:r>
      <w:r w:rsidRPr="00896DC4">
        <w:t xml:space="preserve"> (6), 702-707.</w:t>
      </w:r>
    </w:p>
    <w:p w14:paraId="73357EA6" w14:textId="458DF755" w:rsidR="00896DC4" w:rsidRPr="00896DC4" w:rsidRDefault="00896DC4" w:rsidP="002554EB">
      <w:pPr>
        <w:pStyle w:val="EndNoteBibliography"/>
        <w:spacing w:after="0"/>
        <w:ind w:left="720" w:hanging="720"/>
      </w:pPr>
      <w:r w:rsidRPr="00896DC4">
        <w:t>36.</w:t>
      </w:r>
      <w:r w:rsidRPr="00896DC4">
        <w:tab/>
        <w:t>Swainson, I.; Chi, L.; Her, J.-H.; Cranswick, L.; Stephens, P.; Winkler, B.; Wilson, D. J.; Milman, V., Orientational ordering, tilting and lone-pair activity in the perovskite methylammonium tin bromide, CH</w:t>
      </w:r>
      <w:r w:rsidRPr="00896DC4">
        <w:rPr>
          <w:vertAlign w:val="subscript"/>
        </w:rPr>
        <w:t>3</w:t>
      </w:r>
      <w:r w:rsidRPr="00896DC4">
        <w:t>NH</w:t>
      </w:r>
      <w:r w:rsidRPr="00896DC4">
        <w:rPr>
          <w:vertAlign w:val="subscript"/>
        </w:rPr>
        <w:t>3</w:t>
      </w:r>
      <w:r w:rsidRPr="00896DC4">
        <w:t>SnBr</w:t>
      </w:r>
      <w:r w:rsidRPr="00896DC4">
        <w:rPr>
          <w:vertAlign w:val="subscript"/>
        </w:rPr>
        <w:t>3</w:t>
      </w:r>
      <w:r w:rsidRPr="00896DC4">
        <w:t xml:space="preserve">. </w:t>
      </w:r>
      <w:r w:rsidRPr="00896DC4">
        <w:rPr>
          <w:i/>
        </w:rPr>
        <w:t xml:space="preserve">Acta Crystallogr. Sect. B. </w:t>
      </w:r>
      <w:r w:rsidRPr="00896DC4">
        <w:rPr>
          <w:b/>
        </w:rPr>
        <w:t>2010,</w:t>
      </w:r>
      <w:r w:rsidRPr="00896DC4">
        <w:t xml:space="preserve"> </w:t>
      </w:r>
      <w:r w:rsidRPr="00896DC4">
        <w:rPr>
          <w:i/>
        </w:rPr>
        <w:t>66</w:t>
      </w:r>
      <w:r w:rsidRPr="00896DC4">
        <w:t xml:space="preserve"> (4), 422-429.</w:t>
      </w:r>
    </w:p>
    <w:p w14:paraId="0F53784A" w14:textId="77777777" w:rsidR="00896DC4" w:rsidRPr="00896DC4" w:rsidRDefault="00896DC4" w:rsidP="002554EB">
      <w:pPr>
        <w:pStyle w:val="EndNoteBibliography"/>
        <w:spacing w:after="0"/>
        <w:ind w:left="720" w:hanging="720"/>
      </w:pPr>
      <w:r w:rsidRPr="00896DC4">
        <w:t>37.</w:t>
      </w:r>
      <w:r w:rsidRPr="00896DC4">
        <w:tab/>
        <w:t>Zarychta, B.; Bujak, M.; Zaleski, J., Distortions of [Sb</w:t>
      </w:r>
      <w:r w:rsidRPr="00896DC4">
        <w:rPr>
          <w:vertAlign w:val="subscript"/>
        </w:rPr>
        <w:t>2</w:t>
      </w:r>
      <w:r w:rsidRPr="00896DC4">
        <w:t>Cl</w:t>
      </w:r>
      <w:r w:rsidRPr="00896DC4">
        <w:rPr>
          <w:vertAlign w:val="subscript"/>
        </w:rPr>
        <w:t>10</w:t>
      </w:r>
      <w:r w:rsidRPr="00896DC4">
        <w:t>]</w:t>
      </w:r>
      <w:r w:rsidRPr="00896DC4">
        <w:rPr>
          <w:vertAlign w:val="subscript"/>
        </w:rPr>
        <w:t xml:space="preserve">4 </w:t>
      </w:r>
      <w:r w:rsidRPr="00896DC4">
        <w:t>Bioctahedra and Phase Transitions in the Chloroantimonate (III)(C</w:t>
      </w:r>
      <w:r w:rsidRPr="00896DC4">
        <w:rPr>
          <w:vertAlign w:val="subscript"/>
        </w:rPr>
        <w:t>3</w:t>
      </w:r>
      <w:r w:rsidRPr="00896DC4">
        <w:t>H</w:t>
      </w:r>
      <w:r w:rsidRPr="00896DC4">
        <w:rPr>
          <w:vertAlign w:val="subscript"/>
        </w:rPr>
        <w:t>5</w:t>
      </w:r>
      <w:r w:rsidRPr="00896DC4">
        <w:t>NH</w:t>
      </w:r>
      <w:r w:rsidRPr="00896DC4">
        <w:rPr>
          <w:vertAlign w:val="subscript"/>
        </w:rPr>
        <w:t>3</w:t>
      </w:r>
      <w:r w:rsidRPr="00896DC4">
        <w:t>)</w:t>
      </w:r>
      <w:r w:rsidRPr="00896DC4">
        <w:rPr>
          <w:vertAlign w:val="subscript"/>
        </w:rPr>
        <w:t>2</w:t>
      </w:r>
      <w:r w:rsidRPr="00896DC4">
        <w:t xml:space="preserve"> [SbCl</w:t>
      </w:r>
      <w:r w:rsidRPr="00896DC4">
        <w:rPr>
          <w:vertAlign w:val="subscript"/>
        </w:rPr>
        <w:t>5</w:t>
      </w:r>
      <w:r w:rsidRPr="00896DC4">
        <w:t>]·(C</w:t>
      </w:r>
      <w:r w:rsidRPr="00896DC4">
        <w:rPr>
          <w:vertAlign w:val="subscript"/>
        </w:rPr>
        <w:t>3</w:t>
      </w:r>
      <w:r w:rsidRPr="00896DC4">
        <w:t>H</w:t>
      </w:r>
      <w:r w:rsidRPr="00896DC4">
        <w:rPr>
          <w:vertAlign w:val="subscript"/>
        </w:rPr>
        <w:t>5</w:t>
      </w:r>
      <w:r w:rsidRPr="00896DC4">
        <w:t>NH</w:t>
      </w:r>
      <w:r w:rsidRPr="00896DC4">
        <w:rPr>
          <w:vertAlign w:val="subscript"/>
        </w:rPr>
        <w:t>3</w:t>
      </w:r>
      <w:r w:rsidRPr="00896DC4">
        <w:t xml:space="preserve">)Cl. </w:t>
      </w:r>
      <w:r w:rsidRPr="00896DC4">
        <w:rPr>
          <w:i/>
        </w:rPr>
        <w:t xml:space="preserve">Z. Natur. B </w:t>
      </w:r>
      <w:r w:rsidRPr="00896DC4">
        <w:rPr>
          <w:b/>
        </w:rPr>
        <w:t>2007,</w:t>
      </w:r>
      <w:r w:rsidRPr="00896DC4">
        <w:t xml:space="preserve"> </w:t>
      </w:r>
      <w:r w:rsidRPr="00896DC4">
        <w:rPr>
          <w:i/>
        </w:rPr>
        <w:t>62</w:t>
      </w:r>
      <w:r w:rsidRPr="00896DC4">
        <w:t xml:space="preserve"> (1), 44-50.</w:t>
      </w:r>
    </w:p>
    <w:p w14:paraId="6911BA21" w14:textId="77777777" w:rsidR="00896DC4" w:rsidRPr="00896DC4" w:rsidRDefault="00896DC4" w:rsidP="002554EB">
      <w:pPr>
        <w:pStyle w:val="EndNoteBibliography"/>
        <w:spacing w:after="0"/>
        <w:ind w:left="720" w:hanging="720"/>
      </w:pPr>
      <w:r w:rsidRPr="00896DC4">
        <w:t>38.</w:t>
      </w:r>
      <w:r w:rsidRPr="00896DC4">
        <w:tab/>
        <w:t xml:space="preserve">Worhatch, R. J.; Kim, H.; Swainson, I. P.; Yonkeu, A. L.; Billinge, S. J., Study of Local Structure in Selected Organic–Inorganic Perovskites in the Pm3̅m Phase. </w:t>
      </w:r>
      <w:r w:rsidRPr="00896DC4">
        <w:rPr>
          <w:i/>
        </w:rPr>
        <w:t xml:space="preserve">Chem. Mater. </w:t>
      </w:r>
      <w:r w:rsidRPr="00896DC4">
        <w:rPr>
          <w:b/>
        </w:rPr>
        <w:t>2008,</w:t>
      </w:r>
      <w:r w:rsidRPr="00896DC4">
        <w:t xml:space="preserve"> </w:t>
      </w:r>
      <w:r w:rsidRPr="00896DC4">
        <w:rPr>
          <w:i/>
        </w:rPr>
        <w:t>20</w:t>
      </w:r>
      <w:r w:rsidRPr="00896DC4">
        <w:t xml:space="preserve"> (4), 1272-1277.</w:t>
      </w:r>
    </w:p>
    <w:p w14:paraId="44AB1A75" w14:textId="294E1C52" w:rsidR="00896DC4" w:rsidRPr="00896DC4" w:rsidRDefault="00896DC4" w:rsidP="002554EB">
      <w:pPr>
        <w:pStyle w:val="EndNoteBibliography"/>
        <w:spacing w:after="0"/>
        <w:ind w:left="720" w:hanging="720"/>
      </w:pPr>
      <w:r w:rsidRPr="00896DC4">
        <w:t>39.</w:t>
      </w:r>
      <w:r w:rsidRPr="00896DC4">
        <w:tab/>
        <w:t xml:space="preserve">Donaldson, J. D.; Silver, J.; Hadjiminolis, S.; Ross, S. D., Effects of the presence of valence-shell non-bonding electron pairs on the properties and structures of caesium tin (II) bromides and of related antimony and tellurium compounds. </w:t>
      </w:r>
      <w:r w:rsidRPr="00896DC4">
        <w:rPr>
          <w:i/>
        </w:rPr>
        <w:t xml:space="preserve">Dalton Trans. </w:t>
      </w:r>
      <w:r w:rsidRPr="00896DC4">
        <w:rPr>
          <w:b/>
        </w:rPr>
        <w:t>1975,</w:t>
      </w:r>
      <w:r w:rsidRPr="00896DC4">
        <w:t xml:space="preserve">  (15), 1500-1506.</w:t>
      </w:r>
    </w:p>
    <w:p w14:paraId="186D1A56" w14:textId="77777777" w:rsidR="00896DC4" w:rsidRPr="00896DC4" w:rsidRDefault="00896DC4" w:rsidP="002554EB">
      <w:pPr>
        <w:pStyle w:val="EndNoteBibliography"/>
        <w:spacing w:after="0"/>
        <w:ind w:left="720" w:hanging="720"/>
      </w:pPr>
      <w:r w:rsidRPr="00896DC4">
        <w:t>40.</w:t>
      </w:r>
      <w:r w:rsidRPr="00896DC4">
        <w:tab/>
        <w:t xml:space="preserve">Christensen, A. N.; Rasmussen, S., A ferroelectric chloride of perovskite type. </w:t>
      </w:r>
      <w:r w:rsidRPr="00896DC4">
        <w:rPr>
          <w:i/>
        </w:rPr>
        <w:t xml:space="preserve">Acta Chem. Scand </w:t>
      </w:r>
      <w:r w:rsidRPr="00896DC4">
        <w:rPr>
          <w:b/>
        </w:rPr>
        <w:t>1965,</w:t>
      </w:r>
      <w:r w:rsidRPr="00896DC4">
        <w:t xml:space="preserve"> </w:t>
      </w:r>
      <w:r w:rsidRPr="00896DC4">
        <w:rPr>
          <w:i/>
        </w:rPr>
        <w:t>19</w:t>
      </w:r>
      <w:r w:rsidRPr="00896DC4">
        <w:t>, 421-428.</w:t>
      </w:r>
    </w:p>
    <w:p w14:paraId="52394B48" w14:textId="77777777" w:rsidR="00896DC4" w:rsidRPr="00896DC4" w:rsidRDefault="00896DC4" w:rsidP="002554EB">
      <w:pPr>
        <w:pStyle w:val="EndNoteBibliography"/>
        <w:spacing w:after="0"/>
        <w:ind w:left="720" w:hanging="720"/>
      </w:pPr>
      <w:r w:rsidRPr="00896DC4">
        <w:t>41.</w:t>
      </w:r>
      <w:r w:rsidRPr="00896DC4">
        <w:tab/>
        <w:t xml:space="preserve">Winkler, B.; Milman, V.; Lee, M.-H., Pressure-induced change of the stereochemical activity of a lone electron pair. </w:t>
      </w:r>
      <w:r w:rsidRPr="00896DC4">
        <w:rPr>
          <w:i/>
        </w:rPr>
        <w:t xml:space="preserve">J. Chem. Phys. </w:t>
      </w:r>
      <w:r w:rsidRPr="00896DC4">
        <w:rPr>
          <w:b/>
        </w:rPr>
        <w:t>1998,</w:t>
      </w:r>
      <w:r w:rsidRPr="00896DC4">
        <w:t xml:space="preserve"> </w:t>
      </w:r>
      <w:r w:rsidRPr="00896DC4">
        <w:rPr>
          <w:i/>
        </w:rPr>
        <w:t>108</w:t>
      </w:r>
      <w:r w:rsidRPr="00896DC4">
        <w:t xml:space="preserve"> (13), 5506-5509.</w:t>
      </w:r>
    </w:p>
    <w:p w14:paraId="765332D0" w14:textId="77777777" w:rsidR="00896DC4" w:rsidRPr="00896DC4" w:rsidRDefault="00896DC4" w:rsidP="002554EB">
      <w:pPr>
        <w:pStyle w:val="EndNoteBibliography"/>
        <w:spacing w:after="0"/>
        <w:ind w:left="720" w:hanging="720"/>
      </w:pPr>
      <w:r w:rsidRPr="00896DC4">
        <w:t>42.</w:t>
      </w:r>
      <w:r w:rsidRPr="00896DC4">
        <w:tab/>
        <w:t>Yamada, K.; Isobe, K.; Tsuyama, E.; Okuda, T.; Furukawa, Y., Chloride ion conductor CH</w:t>
      </w:r>
      <w:r w:rsidRPr="00896DC4">
        <w:rPr>
          <w:vertAlign w:val="subscript"/>
        </w:rPr>
        <w:t>3</w:t>
      </w:r>
      <w:r w:rsidRPr="00896DC4">
        <w:t>NH</w:t>
      </w:r>
      <w:r w:rsidRPr="00896DC4">
        <w:rPr>
          <w:vertAlign w:val="subscript"/>
        </w:rPr>
        <w:t>3</w:t>
      </w:r>
      <w:r w:rsidRPr="00896DC4">
        <w:t>GeCl</w:t>
      </w:r>
      <w:r w:rsidRPr="00896DC4">
        <w:rPr>
          <w:vertAlign w:val="subscript"/>
        </w:rPr>
        <w:t>3</w:t>
      </w:r>
      <w:r w:rsidRPr="00896DC4">
        <w:t xml:space="preserve"> studied by Rietveld analysis of X-ray diffraction and </w:t>
      </w:r>
      <w:r w:rsidRPr="007F07B6">
        <w:rPr>
          <w:vertAlign w:val="superscript"/>
        </w:rPr>
        <w:t>35</w:t>
      </w:r>
      <w:r w:rsidRPr="00896DC4">
        <w:t xml:space="preserve">Cl NMR. </w:t>
      </w:r>
      <w:r w:rsidRPr="00896DC4">
        <w:rPr>
          <w:i/>
        </w:rPr>
        <w:t xml:space="preserve">Solid State Ionics </w:t>
      </w:r>
      <w:r w:rsidRPr="00896DC4">
        <w:rPr>
          <w:b/>
        </w:rPr>
        <w:t>1995,</w:t>
      </w:r>
      <w:r w:rsidRPr="00896DC4">
        <w:t xml:space="preserve"> </w:t>
      </w:r>
      <w:r w:rsidRPr="00896DC4">
        <w:rPr>
          <w:i/>
        </w:rPr>
        <w:t>79</w:t>
      </w:r>
      <w:r w:rsidRPr="00896DC4">
        <w:t>, 152-157.</w:t>
      </w:r>
    </w:p>
    <w:p w14:paraId="29023B78" w14:textId="224943EB" w:rsidR="00896DC4" w:rsidRPr="00896DC4" w:rsidRDefault="00896DC4" w:rsidP="002554EB">
      <w:pPr>
        <w:pStyle w:val="EndNoteBibliography"/>
        <w:spacing w:after="0"/>
        <w:ind w:left="720" w:hanging="720"/>
      </w:pPr>
      <w:r w:rsidRPr="00896DC4">
        <w:t>43.</w:t>
      </w:r>
      <w:r w:rsidRPr="00896DC4">
        <w:tab/>
        <w:t xml:space="preserve">Lufaso, M. W.; Woodward, P. M., Jahn–Teller distortions, cation ordering and octahedral tilting in perovskites. </w:t>
      </w:r>
      <w:r w:rsidRPr="00896DC4">
        <w:rPr>
          <w:i/>
        </w:rPr>
        <w:t xml:space="preserve">Acta Crystallogr. Sect. B. </w:t>
      </w:r>
      <w:r w:rsidRPr="00896DC4">
        <w:rPr>
          <w:b/>
        </w:rPr>
        <w:t>2004,</w:t>
      </w:r>
      <w:r w:rsidRPr="00896DC4">
        <w:t xml:space="preserve"> </w:t>
      </w:r>
      <w:r w:rsidRPr="00896DC4">
        <w:rPr>
          <w:i/>
        </w:rPr>
        <w:t>60</w:t>
      </w:r>
      <w:r w:rsidRPr="00896DC4">
        <w:t xml:space="preserve"> (1), 10-20.</w:t>
      </w:r>
    </w:p>
    <w:p w14:paraId="003ED014" w14:textId="77777777" w:rsidR="00896DC4" w:rsidRPr="00896DC4" w:rsidRDefault="00896DC4" w:rsidP="002554EB">
      <w:pPr>
        <w:pStyle w:val="EndNoteBibliography"/>
        <w:spacing w:after="0"/>
        <w:ind w:left="720" w:hanging="720"/>
      </w:pPr>
      <w:r w:rsidRPr="00896DC4">
        <w:t>44.</w:t>
      </w:r>
      <w:r w:rsidRPr="00896DC4">
        <w:tab/>
        <w:t xml:space="preserve">Mizokawa, T. In </w:t>
      </w:r>
      <w:r w:rsidRPr="00896DC4">
        <w:rPr>
          <w:i/>
        </w:rPr>
        <w:t>Jahn-Teller effects in transition-metal compounds with small charge-transfer energy</w:t>
      </w:r>
      <w:r w:rsidRPr="00896DC4">
        <w:t>, J. Phys. Conf. Ser., IOP Publishing: 2013; p 012020.</w:t>
      </w:r>
    </w:p>
    <w:p w14:paraId="51AB34AF" w14:textId="77777777" w:rsidR="00896DC4" w:rsidRPr="00896DC4" w:rsidRDefault="00896DC4" w:rsidP="002554EB">
      <w:pPr>
        <w:pStyle w:val="EndNoteBibliography"/>
        <w:spacing w:after="0"/>
        <w:ind w:left="720" w:hanging="720"/>
      </w:pPr>
      <w:r w:rsidRPr="00896DC4">
        <w:t>45.</w:t>
      </w:r>
      <w:r w:rsidRPr="00896DC4">
        <w:tab/>
        <w:t>Willett, R. D.; Liles Jr, O.; Michelson, C., Electronic absorption spectra of monomeric copper (II) chloride species and the electron spin resonance spectrum of the square-planar CuCl</w:t>
      </w:r>
      <w:r w:rsidRPr="00896DC4">
        <w:rPr>
          <w:vertAlign w:val="subscript"/>
        </w:rPr>
        <w:t>4</w:t>
      </w:r>
      <w:r w:rsidRPr="00896DC4">
        <w:rPr>
          <w:vertAlign w:val="superscript"/>
        </w:rPr>
        <w:t>2-</w:t>
      </w:r>
      <w:r w:rsidRPr="00896DC4">
        <w:t xml:space="preserve">ion. </w:t>
      </w:r>
      <w:r w:rsidRPr="00896DC4">
        <w:rPr>
          <w:i/>
        </w:rPr>
        <w:t xml:space="preserve">Inorg. Chem. </w:t>
      </w:r>
      <w:r w:rsidRPr="00896DC4">
        <w:rPr>
          <w:b/>
        </w:rPr>
        <w:t>1967,</w:t>
      </w:r>
      <w:r w:rsidRPr="00896DC4">
        <w:t xml:space="preserve"> </w:t>
      </w:r>
      <w:r w:rsidRPr="00896DC4">
        <w:rPr>
          <w:i/>
        </w:rPr>
        <w:t>6</w:t>
      </w:r>
      <w:r w:rsidRPr="00896DC4">
        <w:t xml:space="preserve"> (10), 1885-1889.</w:t>
      </w:r>
    </w:p>
    <w:p w14:paraId="55C80BC2" w14:textId="77777777" w:rsidR="00896DC4" w:rsidRPr="00896DC4" w:rsidRDefault="00896DC4" w:rsidP="002554EB">
      <w:pPr>
        <w:pStyle w:val="EndNoteBibliography"/>
        <w:spacing w:after="0"/>
        <w:ind w:left="720" w:hanging="720"/>
      </w:pPr>
      <w:r w:rsidRPr="00896DC4">
        <w:t>46.</w:t>
      </w:r>
      <w:r w:rsidRPr="00896DC4">
        <w:tab/>
        <w:t xml:space="preserve">Bellitto, C.; Day, P., Bis (monoalkylammonium) tetrachlorochromates (II): a new series of two-dimensional ionic ferromagnets. </w:t>
      </w:r>
      <w:r w:rsidRPr="00896DC4">
        <w:rPr>
          <w:i/>
        </w:rPr>
        <w:t xml:space="preserve">J. Chem. Soc., Chem. Commun. </w:t>
      </w:r>
      <w:r w:rsidRPr="00896DC4">
        <w:rPr>
          <w:b/>
        </w:rPr>
        <w:t>1976,</w:t>
      </w:r>
      <w:r w:rsidRPr="00896DC4">
        <w:t xml:space="preserve">  (21), 870-871.</w:t>
      </w:r>
    </w:p>
    <w:p w14:paraId="71C4D182" w14:textId="77777777" w:rsidR="00896DC4" w:rsidRPr="00896DC4" w:rsidRDefault="00896DC4" w:rsidP="002554EB">
      <w:pPr>
        <w:pStyle w:val="EndNoteBibliography"/>
        <w:spacing w:after="0"/>
        <w:ind w:left="720" w:hanging="720"/>
      </w:pPr>
      <w:r w:rsidRPr="00896DC4">
        <w:t>47.</w:t>
      </w:r>
      <w:r w:rsidRPr="00896DC4">
        <w:tab/>
        <w:t xml:space="preserve">de la Garanderie, P., H. Complexes Luminescents du Chlorure de Manganèse avuc les Amines. </w:t>
      </w:r>
      <w:r w:rsidRPr="00896DC4">
        <w:rPr>
          <w:i/>
        </w:rPr>
        <w:t xml:space="preserve">CR Hebd. Seances Acad. Sci </w:t>
      </w:r>
      <w:r w:rsidRPr="00896DC4">
        <w:rPr>
          <w:b/>
        </w:rPr>
        <w:t>1962,</w:t>
      </w:r>
      <w:r w:rsidRPr="00896DC4">
        <w:t xml:space="preserve"> </w:t>
      </w:r>
      <w:r w:rsidRPr="00896DC4">
        <w:rPr>
          <w:i/>
        </w:rPr>
        <w:t>254</w:t>
      </w:r>
      <w:r w:rsidRPr="00896DC4">
        <w:t>, 2739.</w:t>
      </w:r>
    </w:p>
    <w:p w14:paraId="23A989DC" w14:textId="77777777" w:rsidR="00896DC4" w:rsidRPr="00896DC4" w:rsidRDefault="00896DC4" w:rsidP="002554EB">
      <w:pPr>
        <w:pStyle w:val="EndNoteBibliography"/>
        <w:spacing w:after="0"/>
        <w:ind w:left="720" w:hanging="720"/>
      </w:pPr>
      <w:r w:rsidRPr="00896DC4">
        <w:t>48.</w:t>
      </w:r>
      <w:r w:rsidRPr="00896DC4">
        <w:tab/>
        <w:t xml:space="preserve">De Jongh, L.; Botterman, A.; De Boer, F.; Miedema, A., Transition Temperature of the Two‐Dimensional Heisenberg Ferromagnet with S= ½. </w:t>
      </w:r>
      <w:r w:rsidRPr="00896DC4">
        <w:rPr>
          <w:i/>
        </w:rPr>
        <w:t xml:space="preserve">J. Appl. Phys. </w:t>
      </w:r>
      <w:r w:rsidRPr="00896DC4">
        <w:rPr>
          <w:b/>
        </w:rPr>
        <w:t>1969,</w:t>
      </w:r>
      <w:r w:rsidRPr="00896DC4">
        <w:t xml:space="preserve"> </w:t>
      </w:r>
      <w:r w:rsidRPr="00896DC4">
        <w:rPr>
          <w:i/>
        </w:rPr>
        <w:t>40</w:t>
      </w:r>
      <w:r w:rsidRPr="00896DC4">
        <w:t xml:space="preserve"> (3), 1363-1365.</w:t>
      </w:r>
    </w:p>
    <w:p w14:paraId="27FCD530" w14:textId="77777777" w:rsidR="00896DC4" w:rsidRPr="00896DC4" w:rsidRDefault="00896DC4" w:rsidP="002554EB">
      <w:pPr>
        <w:pStyle w:val="EndNoteBibliography"/>
        <w:spacing w:after="0"/>
        <w:ind w:left="720" w:hanging="720"/>
      </w:pPr>
      <w:r w:rsidRPr="00896DC4">
        <w:t>49.</w:t>
      </w:r>
      <w:r w:rsidRPr="00896DC4">
        <w:tab/>
        <w:t xml:space="preserve">de Jongh, L. J.; Miedema, A. R., Experiments on simple magnetic model systems. </w:t>
      </w:r>
      <w:r w:rsidRPr="00896DC4">
        <w:rPr>
          <w:i/>
        </w:rPr>
        <w:t xml:space="preserve">Adv. Phys. </w:t>
      </w:r>
      <w:r w:rsidRPr="00896DC4">
        <w:rPr>
          <w:b/>
        </w:rPr>
        <w:t>1974,</w:t>
      </w:r>
      <w:r w:rsidRPr="00896DC4">
        <w:t xml:space="preserve"> </w:t>
      </w:r>
      <w:r w:rsidRPr="00896DC4">
        <w:rPr>
          <w:i/>
        </w:rPr>
        <w:t>23</w:t>
      </w:r>
      <w:r w:rsidRPr="00896DC4">
        <w:t xml:space="preserve"> (1), 1-260.</w:t>
      </w:r>
    </w:p>
    <w:p w14:paraId="3AFF66BC" w14:textId="77777777" w:rsidR="00896DC4" w:rsidRPr="00896DC4" w:rsidRDefault="00896DC4" w:rsidP="002554EB">
      <w:pPr>
        <w:pStyle w:val="EndNoteBibliography"/>
        <w:spacing w:after="0"/>
        <w:ind w:left="720" w:hanging="720"/>
      </w:pPr>
      <w:r w:rsidRPr="00896DC4">
        <w:t>50.</w:t>
      </w:r>
      <w:r w:rsidRPr="00896DC4">
        <w:tab/>
        <w:t>Mitzi, D. B., A layered solution crystal growth technique and the crystal structure of (C</w:t>
      </w:r>
      <w:r w:rsidRPr="00896DC4">
        <w:rPr>
          <w:vertAlign w:val="subscript"/>
        </w:rPr>
        <w:t>6</w:t>
      </w:r>
      <w:r w:rsidRPr="00896DC4">
        <w:t>H</w:t>
      </w:r>
      <w:r w:rsidRPr="00896DC4">
        <w:rPr>
          <w:vertAlign w:val="subscript"/>
        </w:rPr>
        <w:t>5</w:t>
      </w:r>
      <w:r w:rsidRPr="00896DC4">
        <w:t>C</w:t>
      </w:r>
      <w:r w:rsidRPr="00896DC4">
        <w:rPr>
          <w:vertAlign w:val="subscript"/>
        </w:rPr>
        <w:t>2</w:t>
      </w:r>
      <w:r w:rsidRPr="00896DC4">
        <w:t>H</w:t>
      </w:r>
      <w:r w:rsidRPr="00896DC4">
        <w:rPr>
          <w:vertAlign w:val="subscript"/>
        </w:rPr>
        <w:t>4</w:t>
      </w:r>
      <w:r w:rsidRPr="00896DC4">
        <w:t>NH</w:t>
      </w:r>
      <w:r w:rsidRPr="00896DC4">
        <w:rPr>
          <w:vertAlign w:val="subscript"/>
        </w:rPr>
        <w:t>3</w:t>
      </w:r>
      <w:r w:rsidRPr="00896DC4">
        <w:t>)</w:t>
      </w:r>
      <w:r w:rsidRPr="00896DC4">
        <w:rPr>
          <w:vertAlign w:val="subscript"/>
        </w:rPr>
        <w:t>2</w:t>
      </w:r>
      <w:r w:rsidRPr="00896DC4">
        <w:t>PbCl</w:t>
      </w:r>
      <w:r w:rsidRPr="00896DC4">
        <w:rPr>
          <w:vertAlign w:val="subscript"/>
        </w:rPr>
        <w:t>4</w:t>
      </w:r>
      <w:r w:rsidRPr="00896DC4">
        <w:t xml:space="preserve">. </w:t>
      </w:r>
      <w:r w:rsidRPr="00896DC4">
        <w:rPr>
          <w:i/>
        </w:rPr>
        <w:t xml:space="preserve">J. Solid State Chem. </w:t>
      </w:r>
      <w:r w:rsidRPr="00896DC4">
        <w:rPr>
          <w:b/>
        </w:rPr>
        <w:t>1999,</w:t>
      </w:r>
      <w:r w:rsidRPr="00896DC4">
        <w:t xml:space="preserve"> </w:t>
      </w:r>
      <w:r w:rsidRPr="00896DC4">
        <w:rPr>
          <w:i/>
        </w:rPr>
        <w:t>145</w:t>
      </w:r>
      <w:r w:rsidRPr="00896DC4">
        <w:t xml:space="preserve"> (2), 694-704.</w:t>
      </w:r>
    </w:p>
    <w:p w14:paraId="33248604" w14:textId="77777777" w:rsidR="00896DC4" w:rsidRPr="00896DC4" w:rsidRDefault="00896DC4" w:rsidP="002554EB">
      <w:pPr>
        <w:pStyle w:val="EndNoteBibliography"/>
        <w:spacing w:after="0"/>
        <w:ind w:left="720" w:hanging="720"/>
      </w:pPr>
      <w:r w:rsidRPr="00896DC4">
        <w:lastRenderedPageBreak/>
        <w:t>51.</w:t>
      </w:r>
      <w:r w:rsidRPr="00896DC4">
        <w:tab/>
        <w:t xml:space="preserve">Stoumpos, C. C.; Cao, D. H.; Clark, D. J.; Young, J.; Rondinelli, J. M.; Jang, J. I.; Hupp, J. T.; Kanatzidis, M. G., Ruddlesden–Popper hybrid lead iodide perovskite 2D homologous semiconductors. </w:t>
      </w:r>
      <w:r w:rsidRPr="00896DC4">
        <w:rPr>
          <w:i/>
        </w:rPr>
        <w:t xml:space="preserve">Chem. Mater. </w:t>
      </w:r>
      <w:r w:rsidRPr="00896DC4">
        <w:rPr>
          <w:b/>
        </w:rPr>
        <w:t>2016,</w:t>
      </w:r>
      <w:r w:rsidRPr="00896DC4">
        <w:t xml:space="preserve"> </w:t>
      </w:r>
      <w:r w:rsidRPr="00896DC4">
        <w:rPr>
          <w:i/>
        </w:rPr>
        <w:t>28</w:t>
      </w:r>
      <w:r w:rsidRPr="00896DC4">
        <w:t xml:space="preserve"> (8), 2852-2867.</w:t>
      </w:r>
    </w:p>
    <w:p w14:paraId="5912776B" w14:textId="77777777" w:rsidR="00896DC4" w:rsidRPr="00896DC4" w:rsidRDefault="00896DC4" w:rsidP="002554EB">
      <w:pPr>
        <w:pStyle w:val="EndNoteBibliography"/>
        <w:spacing w:after="0"/>
        <w:ind w:left="720" w:hanging="720"/>
      </w:pPr>
      <w:r w:rsidRPr="00896DC4">
        <w:t>52.</w:t>
      </w:r>
      <w:r w:rsidRPr="00896DC4">
        <w:tab/>
        <w:t>Mitzi, D. B.; Liang, K.; Wang, S., Synthesis and characterization of [NH</w:t>
      </w:r>
      <w:r w:rsidRPr="00896DC4">
        <w:rPr>
          <w:vertAlign w:val="subscript"/>
        </w:rPr>
        <w:t>2</w:t>
      </w:r>
      <w:r w:rsidRPr="00896DC4">
        <w:t>C (I)NH</w:t>
      </w:r>
      <w:r w:rsidRPr="00896DC4">
        <w:rPr>
          <w:vertAlign w:val="subscript"/>
        </w:rPr>
        <w:t>2</w:t>
      </w:r>
      <w:r w:rsidRPr="00896DC4">
        <w:t>]</w:t>
      </w:r>
      <w:r w:rsidRPr="00896DC4">
        <w:rPr>
          <w:vertAlign w:val="subscript"/>
        </w:rPr>
        <w:t>2</w:t>
      </w:r>
      <w:r w:rsidRPr="00896DC4">
        <w:t>ASnI</w:t>
      </w:r>
      <w:r w:rsidRPr="00896DC4">
        <w:rPr>
          <w:vertAlign w:val="subscript"/>
        </w:rPr>
        <w:t>5</w:t>
      </w:r>
      <w:r w:rsidRPr="00896DC4">
        <w:t xml:space="preserve"> with A= iodoformamidinium or formamidinium: the chemistry of cyanamide and tin (II) iodide in concentrated aqueous hydriodic acid solutions. </w:t>
      </w:r>
      <w:r w:rsidRPr="00896DC4">
        <w:rPr>
          <w:i/>
        </w:rPr>
        <w:t xml:space="preserve">Inorg. Chem. </w:t>
      </w:r>
      <w:r w:rsidRPr="00896DC4">
        <w:rPr>
          <w:b/>
        </w:rPr>
        <w:t>1998,</w:t>
      </w:r>
      <w:r w:rsidRPr="00896DC4">
        <w:t xml:space="preserve"> </w:t>
      </w:r>
      <w:r w:rsidRPr="00896DC4">
        <w:rPr>
          <w:i/>
        </w:rPr>
        <w:t>37</w:t>
      </w:r>
      <w:r w:rsidRPr="00896DC4">
        <w:t xml:space="preserve"> (2), 321-327.</w:t>
      </w:r>
    </w:p>
    <w:p w14:paraId="3E26C062" w14:textId="6FBF4212" w:rsidR="00896DC4" w:rsidRPr="00896DC4" w:rsidRDefault="00896DC4" w:rsidP="002554EB">
      <w:pPr>
        <w:pStyle w:val="EndNoteBibliography"/>
        <w:spacing w:after="0"/>
        <w:ind w:left="720" w:hanging="720"/>
      </w:pPr>
      <w:r w:rsidRPr="00896DC4">
        <w:t>53.</w:t>
      </w:r>
      <w:r w:rsidRPr="00896DC4">
        <w:tab/>
        <w:t>Li, Y.; Lin, C.; Zheng, G.; Cheng, Z.; You, H.; Wang, W.; Lin, J., Novel&lt;110&gt;-Oriented Organic− Inorganic Perovskite Compound Stabilized by N-(3-Aminopropyl)</w:t>
      </w:r>
      <w:r w:rsidR="007F07B6">
        <w:t xml:space="preserve"> </w:t>
      </w:r>
      <w:r w:rsidRPr="00896DC4">
        <w:t xml:space="preserve">imidazole with Improved Optical Properties. </w:t>
      </w:r>
      <w:r w:rsidRPr="00896DC4">
        <w:rPr>
          <w:i/>
        </w:rPr>
        <w:t xml:space="preserve">Chem. Mater. </w:t>
      </w:r>
      <w:r w:rsidRPr="00896DC4">
        <w:rPr>
          <w:b/>
        </w:rPr>
        <w:t>2006,</w:t>
      </w:r>
      <w:r w:rsidRPr="00896DC4">
        <w:t xml:space="preserve"> </w:t>
      </w:r>
      <w:r w:rsidRPr="00896DC4">
        <w:rPr>
          <w:i/>
        </w:rPr>
        <w:t>18</w:t>
      </w:r>
      <w:r w:rsidRPr="00896DC4">
        <w:t xml:space="preserve"> (15), 3463-3469.</w:t>
      </w:r>
    </w:p>
    <w:p w14:paraId="0FE0420E" w14:textId="4264E3EF" w:rsidR="00896DC4" w:rsidRPr="00896DC4" w:rsidRDefault="00896DC4" w:rsidP="002554EB">
      <w:pPr>
        <w:pStyle w:val="EndNoteBibliography"/>
        <w:spacing w:after="0"/>
        <w:ind w:left="720" w:hanging="720"/>
      </w:pPr>
      <w:r w:rsidRPr="00896DC4">
        <w:t>54.</w:t>
      </w:r>
      <w:r w:rsidRPr="00896DC4">
        <w:tab/>
        <w:t>Zaleski, J.; Pietraszko, A., Structure at 200 and 298 K and X-ray investigations of the phase transition at 242 K of [NH</w:t>
      </w:r>
      <w:r w:rsidRPr="007F07B6">
        <w:rPr>
          <w:vertAlign w:val="subscript"/>
        </w:rPr>
        <w:t>2</w:t>
      </w:r>
      <w:r w:rsidRPr="00896DC4">
        <w:t>(CH</w:t>
      </w:r>
      <w:r w:rsidRPr="007F07B6">
        <w:rPr>
          <w:vertAlign w:val="subscript"/>
        </w:rPr>
        <w:t>3</w:t>
      </w:r>
      <w:r w:rsidRPr="00896DC4">
        <w:t>)</w:t>
      </w:r>
      <w:r w:rsidRPr="007F07B6">
        <w:rPr>
          <w:vertAlign w:val="subscript"/>
        </w:rPr>
        <w:t>2</w:t>
      </w:r>
      <w:r w:rsidRPr="00896DC4">
        <w:t>]</w:t>
      </w:r>
      <w:r w:rsidRPr="007F07B6">
        <w:rPr>
          <w:vertAlign w:val="subscript"/>
        </w:rPr>
        <w:t>3</w:t>
      </w:r>
      <w:r w:rsidRPr="00896DC4">
        <w:t>Sb</w:t>
      </w:r>
      <w:r w:rsidRPr="007F07B6">
        <w:rPr>
          <w:vertAlign w:val="subscript"/>
        </w:rPr>
        <w:t>2</w:t>
      </w:r>
      <w:r w:rsidRPr="00896DC4">
        <w:t>Cl</w:t>
      </w:r>
      <w:r w:rsidRPr="007F07B6">
        <w:rPr>
          <w:vertAlign w:val="subscript"/>
        </w:rPr>
        <w:t>9</w:t>
      </w:r>
      <w:r w:rsidRPr="00896DC4">
        <w:t xml:space="preserve">(DMACA). </w:t>
      </w:r>
      <w:r w:rsidRPr="00896DC4">
        <w:rPr>
          <w:i/>
        </w:rPr>
        <w:t>Acta Crystallogr. Sect. B</w:t>
      </w:r>
      <w:r w:rsidR="007F07B6">
        <w:rPr>
          <w:i/>
        </w:rPr>
        <w:t>.</w:t>
      </w:r>
      <w:r w:rsidRPr="00896DC4">
        <w:rPr>
          <w:i/>
        </w:rPr>
        <w:t xml:space="preserve"> </w:t>
      </w:r>
      <w:r w:rsidRPr="00896DC4">
        <w:rPr>
          <w:b/>
        </w:rPr>
        <w:t>1996,</w:t>
      </w:r>
      <w:r w:rsidRPr="00896DC4">
        <w:t xml:space="preserve"> </w:t>
      </w:r>
      <w:r w:rsidRPr="00896DC4">
        <w:rPr>
          <w:i/>
        </w:rPr>
        <w:t>52</w:t>
      </w:r>
      <w:r w:rsidRPr="00896DC4">
        <w:t xml:space="preserve"> (2), 287-295.</w:t>
      </w:r>
    </w:p>
    <w:p w14:paraId="67FCEF75" w14:textId="7662B538" w:rsidR="00896DC4" w:rsidRPr="00896DC4" w:rsidRDefault="00896DC4" w:rsidP="002554EB">
      <w:pPr>
        <w:pStyle w:val="EndNoteBibliography"/>
        <w:spacing w:after="0"/>
        <w:ind w:left="720" w:hanging="720"/>
      </w:pPr>
      <w:r w:rsidRPr="00896DC4">
        <w:t>55.</w:t>
      </w:r>
      <w:r w:rsidRPr="00896DC4">
        <w:tab/>
        <w:t>Kallel, A.; Bats, J., Tris(trimethylammonium) nonachlorodiantimonate (III), [NH(CH</w:t>
      </w:r>
      <w:r w:rsidRPr="00896DC4">
        <w:rPr>
          <w:vertAlign w:val="subscript"/>
        </w:rPr>
        <w:t>3</w:t>
      </w:r>
      <w:r w:rsidRPr="00896DC4">
        <w:t>)</w:t>
      </w:r>
      <w:r w:rsidRPr="00896DC4">
        <w:rPr>
          <w:vertAlign w:val="subscript"/>
        </w:rPr>
        <w:t>3</w:t>
      </w:r>
      <w:r w:rsidRPr="00896DC4">
        <w:t>]</w:t>
      </w:r>
      <w:r w:rsidRPr="00896DC4">
        <w:rPr>
          <w:vertAlign w:val="subscript"/>
        </w:rPr>
        <w:t>3</w:t>
      </w:r>
      <w:r w:rsidRPr="00896DC4">
        <w:t>[Sb</w:t>
      </w:r>
      <w:r w:rsidRPr="00896DC4">
        <w:rPr>
          <w:vertAlign w:val="subscript"/>
        </w:rPr>
        <w:t>2</w:t>
      </w:r>
      <w:r w:rsidRPr="00896DC4">
        <w:t>Cl</w:t>
      </w:r>
      <w:r w:rsidRPr="00896DC4">
        <w:rPr>
          <w:vertAlign w:val="subscript"/>
        </w:rPr>
        <w:t>9</w:t>
      </w:r>
      <w:r w:rsidRPr="00896DC4">
        <w:t xml:space="preserve">]. </w:t>
      </w:r>
      <w:r w:rsidRPr="00896DC4">
        <w:rPr>
          <w:i/>
        </w:rPr>
        <w:t xml:space="preserve">Acta Crystallogr. Sect. C. </w:t>
      </w:r>
      <w:r w:rsidRPr="00896DC4">
        <w:rPr>
          <w:b/>
        </w:rPr>
        <w:t>1985,</w:t>
      </w:r>
      <w:r w:rsidRPr="00896DC4">
        <w:t xml:space="preserve"> </w:t>
      </w:r>
      <w:r w:rsidRPr="00896DC4">
        <w:rPr>
          <w:i/>
        </w:rPr>
        <w:t>41</w:t>
      </w:r>
      <w:r w:rsidRPr="00896DC4">
        <w:t xml:space="preserve"> (7), 1022-1024.</w:t>
      </w:r>
    </w:p>
    <w:p w14:paraId="2CC9CC40" w14:textId="77777777" w:rsidR="00896DC4" w:rsidRPr="00896DC4" w:rsidRDefault="00896DC4" w:rsidP="002554EB">
      <w:pPr>
        <w:pStyle w:val="EndNoteBibliography"/>
        <w:spacing w:after="0"/>
        <w:ind w:left="720" w:hanging="720"/>
      </w:pPr>
      <w:r w:rsidRPr="00896DC4">
        <w:t>56.</w:t>
      </w:r>
      <w:r w:rsidRPr="00896DC4">
        <w:tab/>
        <w:t xml:space="preserve">Mitzi, D. B., Synthesis, structure, and properties of organic‐inorganic perovskites and related materials. </w:t>
      </w:r>
      <w:r w:rsidRPr="00896DC4">
        <w:rPr>
          <w:i/>
        </w:rPr>
        <w:t xml:space="preserve">Prog. Inorg. Chem. </w:t>
      </w:r>
      <w:r w:rsidRPr="00896DC4">
        <w:rPr>
          <w:b/>
        </w:rPr>
        <w:t>1999</w:t>
      </w:r>
      <w:r w:rsidRPr="00896DC4">
        <w:t>, 1-121.</w:t>
      </w:r>
    </w:p>
    <w:p w14:paraId="6771DBBA" w14:textId="77777777" w:rsidR="00896DC4" w:rsidRPr="00896DC4" w:rsidRDefault="00896DC4" w:rsidP="002554EB">
      <w:pPr>
        <w:pStyle w:val="EndNoteBibliography"/>
        <w:spacing w:after="0"/>
        <w:ind w:left="720" w:hanging="720"/>
      </w:pPr>
      <w:r w:rsidRPr="00896DC4">
        <w:t>57.</w:t>
      </w:r>
      <w:r w:rsidRPr="00896DC4">
        <w:tab/>
        <w:t xml:space="preserve">Mitzi, D. B.; Dimitrakopoulos, C. D.; Kosbar, L. L., Structurally tailored organic− inorganic perovskites: optical properties and solution-processed channel materials for thin-film transistors. </w:t>
      </w:r>
      <w:r w:rsidRPr="00896DC4">
        <w:rPr>
          <w:i/>
        </w:rPr>
        <w:t xml:space="preserve">Chem. Mater. </w:t>
      </w:r>
      <w:r w:rsidRPr="00896DC4">
        <w:rPr>
          <w:b/>
        </w:rPr>
        <w:t>2001,</w:t>
      </w:r>
      <w:r w:rsidRPr="00896DC4">
        <w:t xml:space="preserve"> </w:t>
      </w:r>
      <w:r w:rsidRPr="00896DC4">
        <w:rPr>
          <w:i/>
        </w:rPr>
        <w:t>13</w:t>
      </w:r>
      <w:r w:rsidRPr="00896DC4">
        <w:t xml:space="preserve"> (10), 3728-3740.</w:t>
      </w:r>
    </w:p>
    <w:p w14:paraId="0EAB5746" w14:textId="77777777" w:rsidR="00896DC4" w:rsidRPr="00896DC4" w:rsidRDefault="00896DC4" w:rsidP="002554EB">
      <w:pPr>
        <w:pStyle w:val="EndNoteBibliography"/>
        <w:spacing w:after="0"/>
        <w:ind w:left="720" w:hanging="720"/>
      </w:pPr>
      <w:r w:rsidRPr="00896DC4">
        <w:t>58.</w:t>
      </w:r>
      <w:r w:rsidRPr="00896DC4">
        <w:tab/>
        <w:t>Xu, Z.; Mitzi, D. B.; Dimitrakopoulos, C. D.; Maxcy, K. R., Semiconducting perovskites (2-XC</w:t>
      </w:r>
      <w:r w:rsidRPr="00896DC4">
        <w:rPr>
          <w:vertAlign w:val="subscript"/>
        </w:rPr>
        <w:t>6</w:t>
      </w:r>
      <w:r w:rsidRPr="00896DC4">
        <w:t>H</w:t>
      </w:r>
      <w:r w:rsidRPr="00896DC4">
        <w:rPr>
          <w:vertAlign w:val="subscript"/>
        </w:rPr>
        <w:t>4</w:t>
      </w:r>
      <w:r w:rsidRPr="00896DC4">
        <w:t>C</w:t>
      </w:r>
      <w:r w:rsidRPr="00896DC4">
        <w:rPr>
          <w:vertAlign w:val="subscript"/>
        </w:rPr>
        <w:t>2</w:t>
      </w:r>
      <w:r w:rsidRPr="00896DC4">
        <w:t>H</w:t>
      </w:r>
      <w:r w:rsidRPr="00896DC4">
        <w:rPr>
          <w:vertAlign w:val="subscript"/>
        </w:rPr>
        <w:t>4</w:t>
      </w:r>
      <w:r w:rsidRPr="00896DC4">
        <w:t>NH</w:t>
      </w:r>
      <w:r w:rsidRPr="00896DC4">
        <w:rPr>
          <w:vertAlign w:val="subscript"/>
        </w:rPr>
        <w:t>3</w:t>
      </w:r>
      <w:r w:rsidRPr="00896DC4">
        <w:t>)</w:t>
      </w:r>
      <w:r w:rsidRPr="00896DC4">
        <w:rPr>
          <w:vertAlign w:val="subscript"/>
        </w:rPr>
        <w:t>2</w:t>
      </w:r>
      <w:r w:rsidRPr="00896DC4">
        <w:t>SnI</w:t>
      </w:r>
      <w:r w:rsidRPr="00896DC4">
        <w:rPr>
          <w:vertAlign w:val="subscript"/>
        </w:rPr>
        <w:t>4</w:t>
      </w:r>
      <w:r w:rsidRPr="00896DC4">
        <w:t xml:space="preserve"> (X= F, Cl, Br): steric interaction between the organic and inorganic layers. </w:t>
      </w:r>
      <w:r w:rsidRPr="00896DC4">
        <w:rPr>
          <w:i/>
        </w:rPr>
        <w:t xml:space="preserve">Inorg. Chem. </w:t>
      </w:r>
      <w:r w:rsidRPr="00896DC4">
        <w:rPr>
          <w:b/>
        </w:rPr>
        <w:t>2003,</w:t>
      </w:r>
      <w:r w:rsidRPr="00896DC4">
        <w:t xml:space="preserve"> </w:t>
      </w:r>
      <w:r w:rsidRPr="00896DC4">
        <w:rPr>
          <w:i/>
        </w:rPr>
        <w:t>42</w:t>
      </w:r>
      <w:r w:rsidRPr="00896DC4">
        <w:t xml:space="preserve"> (6), 2031-2039.</w:t>
      </w:r>
    </w:p>
    <w:p w14:paraId="0038C7AB" w14:textId="77777777" w:rsidR="00896DC4" w:rsidRPr="00896DC4" w:rsidRDefault="00896DC4" w:rsidP="002554EB">
      <w:pPr>
        <w:pStyle w:val="EndNoteBibliography"/>
        <w:spacing w:after="0"/>
        <w:ind w:left="720" w:hanging="720"/>
      </w:pPr>
      <w:r w:rsidRPr="00896DC4">
        <w:t>59.</w:t>
      </w:r>
      <w:r w:rsidRPr="00896DC4">
        <w:tab/>
        <w:t xml:space="preserve">Knutson, J. L.; Martin, J. D.; Mitzi, D. B., Tuning the Band Gap in Hybrid Tin Iodide Perovskite Semiconductors Using Structural Templating. </w:t>
      </w:r>
      <w:r w:rsidRPr="00896DC4">
        <w:rPr>
          <w:i/>
        </w:rPr>
        <w:t xml:space="preserve">Inorg. Chem. </w:t>
      </w:r>
      <w:r w:rsidRPr="00896DC4">
        <w:rPr>
          <w:b/>
        </w:rPr>
        <w:t>2005,</w:t>
      </w:r>
      <w:r w:rsidRPr="00896DC4">
        <w:t xml:space="preserve"> </w:t>
      </w:r>
      <w:r w:rsidRPr="00896DC4">
        <w:rPr>
          <w:i/>
        </w:rPr>
        <w:t>44</w:t>
      </w:r>
      <w:r w:rsidRPr="00896DC4">
        <w:t xml:space="preserve"> (13), 4699-4705.</w:t>
      </w:r>
    </w:p>
    <w:p w14:paraId="06BAC98E" w14:textId="77777777" w:rsidR="00896DC4" w:rsidRPr="00896DC4" w:rsidRDefault="00896DC4" w:rsidP="002554EB">
      <w:pPr>
        <w:pStyle w:val="EndNoteBibliography"/>
        <w:spacing w:after="0"/>
        <w:ind w:left="720" w:hanging="720"/>
      </w:pPr>
      <w:r w:rsidRPr="00896DC4">
        <w:t>60.</w:t>
      </w:r>
      <w:r w:rsidRPr="00896DC4">
        <w:tab/>
        <w:t xml:space="preserve">Du, K.-z.; Tu, Q.; Zhang, X.; Han, Q.; Liu, J.; Zauscher, S.; Mitzi, D. B., Two-dimensional Lead (II) halide-based hybrid perovskites templated by acene alkylamines: crystal structures, optical properties, and piezoelectricity. </w:t>
      </w:r>
      <w:r w:rsidRPr="00896DC4">
        <w:rPr>
          <w:i/>
        </w:rPr>
        <w:t xml:space="preserve">Inorg. Chem. </w:t>
      </w:r>
      <w:r w:rsidRPr="00896DC4">
        <w:rPr>
          <w:b/>
        </w:rPr>
        <w:t>2017,</w:t>
      </w:r>
      <w:r w:rsidRPr="00896DC4">
        <w:t xml:space="preserve"> </w:t>
      </w:r>
      <w:r w:rsidRPr="00896DC4">
        <w:rPr>
          <w:i/>
        </w:rPr>
        <w:t>56</w:t>
      </w:r>
      <w:r w:rsidRPr="00896DC4">
        <w:t xml:space="preserve"> (15), 9291-9302.</w:t>
      </w:r>
    </w:p>
    <w:p w14:paraId="28265271" w14:textId="77777777" w:rsidR="00896DC4" w:rsidRPr="00896DC4" w:rsidRDefault="00896DC4" w:rsidP="002554EB">
      <w:pPr>
        <w:pStyle w:val="EndNoteBibliography"/>
        <w:spacing w:after="0"/>
        <w:ind w:left="720" w:hanging="720"/>
      </w:pPr>
      <w:r w:rsidRPr="00896DC4">
        <w:t>61.</w:t>
      </w:r>
      <w:r w:rsidRPr="00896DC4">
        <w:tab/>
        <w:t xml:space="preserve">Billing, D. G.; Lemmerer, A., Inorganic–organic hybrid materials incorporating primary cyclic ammonium cations: The lead iodide series. </w:t>
      </w:r>
      <w:r w:rsidRPr="00896DC4">
        <w:rPr>
          <w:i/>
        </w:rPr>
        <w:t xml:space="preserve">CrystEngComm </w:t>
      </w:r>
      <w:r w:rsidRPr="00896DC4">
        <w:rPr>
          <w:b/>
        </w:rPr>
        <w:t>2007,</w:t>
      </w:r>
      <w:r w:rsidRPr="00896DC4">
        <w:t xml:space="preserve"> </w:t>
      </w:r>
      <w:r w:rsidRPr="00896DC4">
        <w:rPr>
          <w:i/>
        </w:rPr>
        <w:t>9</w:t>
      </w:r>
      <w:r w:rsidRPr="00896DC4">
        <w:t xml:space="preserve"> (3), 236-244.</w:t>
      </w:r>
    </w:p>
    <w:p w14:paraId="641E9B26" w14:textId="77777777" w:rsidR="00896DC4" w:rsidRPr="00896DC4" w:rsidRDefault="00896DC4" w:rsidP="002554EB">
      <w:pPr>
        <w:pStyle w:val="EndNoteBibliography"/>
        <w:spacing w:after="0"/>
        <w:ind w:left="720" w:hanging="720"/>
      </w:pPr>
      <w:r w:rsidRPr="00896DC4">
        <w:t>62.</w:t>
      </w:r>
      <w:r w:rsidRPr="00896DC4">
        <w:tab/>
        <w:t xml:space="preserve">Li, Y.; Zheng, G.; Lin, C.; Lin, J., Synthesis, structure and optical properties of different dimensional organic–inorganic perovskites. </w:t>
      </w:r>
      <w:r w:rsidRPr="00896DC4">
        <w:rPr>
          <w:i/>
        </w:rPr>
        <w:t xml:space="preserve">Solid State Sciences </w:t>
      </w:r>
      <w:r w:rsidRPr="00896DC4">
        <w:rPr>
          <w:b/>
        </w:rPr>
        <w:t>2007,</w:t>
      </w:r>
      <w:r w:rsidRPr="00896DC4">
        <w:t xml:space="preserve"> </w:t>
      </w:r>
      <w:r w:rsidRPr="00896DC4">
        <w:rPr>
          <w:i/>
        </w:rPr>
        <w:t>9</w:t>
      </w:r>
      <w:r w:rsidRPr="00896DC4">
        <w:t xml:space="preserve"> (9), 855-861.</w:t>
      </w:r>
    </w:p>
    <w:p w14:paraId="4DA776B8" w14:textId="77777777" w:rsidR="00896DC4" w:rsidRPr="00896DC4" w:rsidRDefault="00896DC4" w:rsidP="002554EB">
      <w:pPr>
        <w:pStyle w:val="EndNoteBibliography"/>
        <w:spacing w:after="0"/>
        <w:ind w:left="720" w:hanging="720"/>
      </w:pPr>
      <w:r w:rsidRPr="00896DC4">
        <w:t>63.</w:t>
      </w:r>
      <w:r w:rsidRPr="00896DC4">
        <w:tab/>
        <w:t xml:space="preserve">Yuan, Z.; Zhou, C.; Messier, J.; Tian, Y.; Shu, Y.; Wang, J.; Xin, Y.; Ma, B., A Microscale Perovskite as Single Component Broadband Phosphor for Downconversion White‐Light‐Emitting Devices. </w:t>
      </w:r>
      <w:r w:rsidRPr="00896DC4">
        <w:rPr>
          <w:i/>
        </w:rPr>
        <w:t xml:space="preserve">Adv. Opt. Mater. </w:t>
      </w:r>
      <w:r w:rsidRPr="00896DC4">
        <w:rPr>
          <w:b/>
        </w:rPr>
        <w:t>2016,</w:t>
      </w:r>
      <w:r w:rsidRPr="00896DC4">
        <w:t xml:space="preserve"> </w:t>
      </w:r>
      <w:r w:rsidRPr="00896DC4">
        <w:rPr>
          <w:i/>
        </w:rPr>
        <w:t>4</w:t>
      </w:r>
      <w:r w:rsidRPr="00896DC4">
        <w:t xml:space="preserve"> (12), 2009-2015.</w:t>
      </w:r>
    </w:p>
    <w:p w14:paraId="249010A4" w14:textId="77777777" w:rsidR="00896DC4" w:rsidRPr="00896DC4" w:rsidRDefault="00896DC4" w:rsidP="002554EB">
      <w:pPr>
        <w:pStyle w:val="EndNoteBibliography"/>
        <w:spacing w:after="0"/>
        <w:ind w:left="720" w:hanging="720"/>
      </w:pPr>
      <w:r w:rsidRPr="00896DC4">
        <w:t>64.</w:t>
      </w:r>
      <w:r w:rsidRPr="00896DC4">
        <w:tab/>
        <w:t xml:space="preserve">Weber, O. J.; Marshall, K. L.; Dyson, L. M.; Weller, M. T., Structural diversity in hybrid organic–inorganic lead iodide materials. </w:t>
      </w:r>
      <w:r w:rsidRPr="00896DC4">
        <w:rPr>
          <w:i/>
        </w:rPr>
        <w:t xml:space="preserve">Acta Crystallog. B </w:t>
      </w:r>
      <w:r w:rsidRPr="00896DC4">
        <w:rPr>
          <w:b/>
        </w:rPr>
        <w:t>2015,</w:t>
      </w:r>
      <w:r w:rsidRPr="00896DC4">
        <w:t xml:space="preserve"> </w:t>
      </w:r>
      <w:r w:rsidRPr="00896DC4">
        <w:rPr>
          <w:i/>
        </w:rPr>
        <w:t>71</w:t>
      </w:r>
      <w:r w:rsidRPr="00896DC4">
        <w:t xml:space="preserve"> (6), 668-678.</w:t>
      </w:r>
    </w:p>
    <w:p w14:paraId="4A5442A0" w14:textId="77777777" w:rsidR="00896DC4" w:rsidRPr="00896DC4" w:rsidRDefault="00896DC4" w:rsidP="002554EB">
      <w:pPr>
        <w:pStyle w:val="EndNoteBibliography"/>
        <w:spacing w:after="0"/>
        <w:ind w:left="720" w:hanging="720"/>
      </w:pPr>
      <w:r w:rsidRPr="00896DC4">
        <w:t>65.</w:t>
      </w:r>
      <w:r w:rsidRPr="00896DC4">
        <w:tab/>
        <w:t>Wang, S.; Mitzi, D. B.; Feild, C. A.; Guloy, A., Synthesis and characterization of [NH</w:t>
      </w:r>
      <w:r w:rsidRPr="00896DC4">
        <w:rPr>
          <w:vertAlign w:val="subscript"/>
        </w:rPr>
        <w:t>2</w:t>
      </w:r>
      <w:r w:rsidRPr="00896DC4">
        <w:t>C(I)=NH</w:t>
      </w:r>
      <w:r w:rsidRPr="00896DC4">
        <w:rPr>
          <w:vertAlign w:val="subscript"/>
        </w:rPr>
        <w:t>2</w:t>
      </w:r>
      <w:r w:rsidRPr="00896DC4">
        <w:t>]</w:t>
      </w:r>
      <w:r w:rsidRPr="00896DC4">
        <w:rPr>
          <w:vertAlign w:val="subscript"/>
        </w:rPr>
        <w:t>3</w:t>
      </w:r>
      <w:r w:rsidRPr="00896DC4">
        <w:t>MI</w:t>
      </w:r>
      <w:r w:rsidRPr="00896DC4">
        <w:rPr>
          <w:vertAlign w:val="subscript"/>
        </w:rPr>
        <w:t>5</w:t>
      </w:r>
      <w:r w:rsidRPr="00896DC4">
        <w:t xml:space="preserve"> (M= Sn, Pb): stereochemical activity in divalent tin and lead </w:t>
      </w:r>
      <w:r w:rsidRPr="00896DC4">
        <w:lastRenderedPageBreak/>
        <w:t xml:space="preserve">halides containing Single &lt;110&gt; Perovskite sheets. </w:t>
      </w:r>
      <w:r w:rsidRPr="00896DC4">
        <w:rPr>
          <w:i/>
        </w:rPr>
        <w:t xml:space="preserve">J. Am. Chem. Soc. </w:t>
      </w:r>
      <w:r w:rsidRPr="00896DC4">
        <w:rPr>
          <w:b/>
        </w:rPr>
        <w:t>1995,</w:t>
      </w:r>
      <w:r w:rsidRPr="00896DC4">
        <w:t xml:space="preserve"> </w:t>
      </w:r>
      <w:r w:rsidRPr="00896DC4">
        <w:rPr>
          <w:i/>
        </w:rPr>
        <w:t>117</w:t>
      </w:r>
      <w:r w:rsidRPr="00896DC4">
        <w:t xml:space="preserve"> (19), 5297-5302.</w:t>
      </w:r>
    </w:p>
    <w:p w14:paraId="07814E84" w14:textId="77777777" w:rsidR="00896DC4" w:rsidRPr="00896DC4" w:rsidRDefault="00896DC4" w:rsidP="002554EB">
      <w:pPr>
        <w:pStyle w:val="EndNoteBibliography"/>
        <w:spacing w:after="0"/>
        <w:ind w:left="720" w:hanging="720"/>
      </w:pPr>
      <w:r w:rsidRPr="00896DC4">
        <w:t>66.</w:t>
      </w:r>
      <w:r w:rsidRPr="00896DC4">
        <w:tab/>
        <w:t xml:space="preserve">Zhou, C.; Tian, Y.; Wang, M.; Rose, A.; Besara, T.; Doyle, N. K.; Yuan, Z.; Wang, J. C.; Clark, R.; Hu, Y., Low‐Dimensional Organic Tin Bromide Perovskites and Their Photoinduced Structural Transformation. </w:t>
      </w:r>
      <w:r w:rsidRPr="00896DC4">
        <w:rPr>
          <w:i/>
        </w:rPr>
        <w:t xml:space="preserve">Angew. Chem. </w:t>
      </w:r>
      <w:r w:rsidRPr="00896DC4">
        <w:rPr>
          <w:b/>
        </w:rPr>
        <w:t>2017,</w:t>
      </w:r>
      <w:r w:rsidRPr="00896DC4">
        <w:t xml:space="preserve"> </w:t>
      </w:r>
      <w:r w:rsidRPr="00896DC4">
        <w:rPr>
          <w:i/>
        </w:rPr>
        <w:t>129</w:t>
      </w:r>
      <w:r w:rsidRPr="00896DC4">
        <w:t xml:space="preserve"> (31), 9146-9150.</w:t>
      </w:r>
    </w:p>
    <w:p w14:paraId="453D83B5" w14:textId="77777777" w:rsidR="00896DC4" w:rsidRPr="00896DC4" w:rsidRDefault="00896DC4" w:rsidP="002554EB">
      <w:pPr>
        <w:pStyle w:val="EndNoteBibliography"/>
        <w:spacing w:after="0"/>
        <w:ind w:left="720" w:hanging="720"/>
      </w:pPr>
      <w:r w:rsidRPr="00896DC4">
        <w:t>67.</w:t>
      </w:r>
      <w:r w:rsidRPr="00896DC4">
        <w:tab/>
        <w:t xml:space="preserve">Benin, B. M.; Dirin, D. N.; Morad, V.; Wörle, M.; Yakunin, S.; Rainò, G.; Nazarenko, O.; Fischer, M.; Infante, I.; Kovalenko, M. V., Highly Emissive Self‐Trapped Excitons in Fully Inorganic Zero‐Dimensional Tin Halides. </w:t>
      </w:r>
      <w:r w:rsidRPr="00896DC4">
        <w:rPr>
          <w:i/>
        </w:rPr>
        <w:t xml:space="preserve">Angew. Chem. Int. Ed. </w:t>
      </w:r>
      <w:r w:rsidRPr="00896DC4">
        <w:rPr>
          <w:b/>
        </w:rPr>
        <w:t>2018,</w:t>
      </w:r>
      <w:r w:rsidRPr="00896DC4">
        <w:t xml:space="preserve"> </w:t>
      </w:r>
      <w:r w:rsidRPr="00896DC4">
        <w:rPr>
          <w:i/>
        </w:rPr>
        <w:t>57</w:t>
      </w:r>
      <w:r w:rsidRPr="00896DC4">
        <w:t xml:space="preserve"> (35), 11329-11333.</w:t>
      </w:r>
    </w:p>
    <w:p w14:paraId="54DE8E85" w14:textId="77777777" w:rsidR="00896DC4" w:rsidRPr="00896DC4" w:rsidRDefault="00896DC4" w:rsidP="002554EB">
      <w:pPr>
        <w:pStyle w:val="EndNoteBibliography"/>
        <w:spacing w:after="0"/>
        <w:ind w:left="720" w:hanging="720"/>
      </w:pPr>
      <w:r w:rsidRPr="00896DC4">
        <w:t>68.</w:t>
      </w:r>
      <w:r w:rsidRPr="00896DC4">
        <w:tab/>
        <w:t xml:space="preserve">Zhou, C.; Tian, Y.; Yuan, Z.; Lin, H.; Chen, B.; Clark, R.; Dilbeck, T.; Zhou, Y.; Hurley, J.; Neu, J.; Besara, T.; Siegrist, T.; Djurovich, P.; Ma, B., Highly Efficient Broadband Yellow Phosphor Based on Zero-Dimensional Tin Mixed-Halide Perovskite. </w:t>
      </w:r>
      <w:r w:rsidRPr="00896DC4">
        <w:rPr>
          <w:i/>
        </w:rPr>
        <w:t xml:space="preserve">ACS Appl. Mater. Inter. </w:t>
      </w:r>
      <w:r w:rsidRPr="00896DC4">
        <w:rPr>
          <w:b/>
        </w:rPr>
        <w:t>2017,</w:t>
      </w:r>
      <w:r w:rsidRPr="00896DC4">
        <w:t xml:space="preserve"> </w:t>
      </w:r>
      <w:r w:rsidRPr="00896DC4">
        <w:rPr>
          <w:i/>
        </w:rPr>
        <w:t>9</w:t>
      </w:r>
      <w:r w:rsidRPr="00896DC4">
        <w:t xml:space="preserve"> (51), 44579-44583.</w:t>
      </w:r>
    </w:p>
    <w:p w14:paraId="292968DD" w14:textId="77777777" w:rsidR="00896DC4" w:rsidRPr="00896DC4" w:rsidRDefault="00896DC4" w:rsidP="002554EB">
      <w:pPr>
        <w:pStyle w:val="EndNoteBibliography"/>
        <w:spacing w:after="0"/>
        <w:ind w:left="720" w:hanging="720"/>
      </w:pPr>
      <w:r w:rsidRPr="00896DC4">
        <w:t>69.</w:t>
      </w:r>
      <w:r w:rsidRPr="00896DC4">
        <w:tab/>
        <w:t xml:space="preserve">Han, K.; Zhang, R.; Mao, X.; Yang, Y.; Yang, S.; Zhao, W.; Wumaier, T.; Deng, W., Air‐Stable, Lead‐Free Zero‐Dimensional Mixed Bismuth‐Antimony Perovskite Single Crystals with Ultrabroad Band Emission. </w:t>
      </w:r>
      <w:r w:rsidRPr="00896DC4">
        <w:rPr>
          <w:i/>
        </w:rPr>
        <w:t xml:space="preserve">Angew. Chem. </w:t>
      </w:r>
      <w:r w:rsidRPr="00896DC4">
        <w:rPr>
          <w:b/>
        </w:rPr>
        <w:t>2019,</w:t>
      </w:r>
      <w:r w:rsidRPr="00896DC4">
        <w:t xml:space="preserve"> </w:t>
      </w:r>
      <w:r w:rsidRPr="00896DC4">
        <w:rPr>
          <w:i/>
        </w:rPr>
        <w:t>131</w:t>
      </w:r>
      <w:r w:rsidRPr="00896DC4">
        <w:t xml:space="preserve"> (9), 2751-2755.</w:t>
      </w:r>
    </w:p>
    <w:p w14:paraId="55DCA0CA" w14:textId="77777777" w:rsidR="00896DC4" w:rsidRPr="00896DC4" w:rsidRDefault="00896DC4" w:rsidP="002554EB">
      <w:pPr>
        <w:pStyle w:val="EndNoteBibliography"/>
        <w:spacing w:after="0"/>
        <w:ind w:left="720" w:hanging="720"/>
      </w:pPr>
      <w:r w:rsidRPr="00896DC4">
        <w:t>70.</w:t>
      </w:r>
      <w:r w:rsidRPr="00896DC4">
        <w:tab/>
        <w:t xml:space="preserve">Dobrzycki, L.; Woźniak, K., 1D vs 2D crystal architecture of hybrid inorganic–organic structures with benzidine dication. </w:t>
      </w:r>
      <w:r w:rsidRPr="00896DC4">
        <w:rPr>
          <w:i/>
        </w:rPr>
        <w:t xml:space="preserve">J. Mol. Struc. </w:t>
      </w:r>
      <w:r w:rsidRPr="00896DC4">
        <w:rPr>
          <w:b/>
        </w:rPr>
        <w:t>2009,</w:t>
      </w:r>
      <w:r w:rsidRPr="00896DC4">
        <w:t xml:space="preserve"> </w:t>
      </w:r>
      <w:r w:rsidRPr="00896DC4">
        <w:rPr>
          <w:i/>
        </w:rPr>
        <w:t>921</w:t>
      </w:r>
      <w:r w:rsidRPr="00896DC4">
        <w:t xml:space="preserve"> (1-3), 18-33.</w:t>
      </w:r>
    </w:p>
    <w:p w14:paraId="29B0BE94" w14:textId="77777777" w:rsidR="00896DC4" w:rsidRPr="00896DC4" w:rsidRDefault="00896DC4" w:rsidP="002554EB">
      <w:pPr>
        <w:pStyle w:val="EndNoteBibliography"/>
        <w:spacing w:after="0"/>
        <w:ind w:left="720" w:hanging="720"/>
      </w:pPr>
      <w:r w:rsidRPr="00896DC4">
        <w:t>71.</w:t>
      </w:r>
      <w:r w:rsidRPr="00896DC4">
        <w:tab/>
        <w:t xml:space="preserve">Zhou, C.; Lin, H.; Tian, Y.; Yuan, Z.; Clark, R.; Chen, B.; van de Burgt, L. J.; Wang, J. C.; Zhou, Y.; Hanson, K., Luminescent zero-dimensional organic metal halide hybrids with near-unity quantum efficiency. </w:t>
      </w:r>
      <w:r w:rsidRPr="00896DC4">
        <w:rPr>
          <w:i/>
        </w:rPr>
        <w:t xml:space="preserve">Chem. Sci. </w:t>
      </w:r>
      <w:r w:rsidRPr="00896DC4">
        <w:rPr>
          <w:b/>
        </w:rPr>
        <w:t>2018,</w:t>
      </w:r>
      <w:r w:rsidRPr="00896DC4">
        <w:t xml:space="preserve"> </w:t>
      </w:r>
      <w:r w:rsidRPr="00896DC4">
        <w:rPr>
          <w:i/>
        </w:rPr>
        <w:t>9</w:t>
      </w:r>
      <w:r w:rsidRPr="00896DC4">
        <w:t xml:space="preserve"> (3), 586-593.</w:t>
      </w:r>
    </w:p>
    <w:p w14:paraId="20E7C808" w14:textId="77777777" w:rsidR="00896DC4" w:rsidRPr="00896DC4" w:rsidRDefault="00896DC4" w:rsidP="002554EB">
      <w:pPr>
        <w:pStyle w:val="EndNoteBibliography"/>
        <w:spacing w:after="0"/>
        <w:ind w:left="720" w:hanging="720"/>
      </w:pPr>
      <w:r w:rsidRPr="00896DC4">
        <w:t>72.</w:t>
      </w:r>
      <w:r w:rsidRPr="00896DC4">
        <w:tab/>
        <w:t xml:space="preserve">Pilania, G.; Balachandran, P. V.; Kim, C.; Lookman, T., Finding new perovskite halides via machine learning. </w:t>
      </w:r>
      <w:r w:rsidRPr="00896DC4">
        <w:rPr>
          <w:i/>
        </w:rPr>
        <w:t xml:space="preserve">Front. Mater. </w:t>
      </w:r>
      <w:r w:rsidRPr="00896DC4">
        <w:rPr>
          <w:b/>
        </w:rPr>
        <w:t>2016,</w:t>
      </w:r>
      <w:r w:rsidRPr="00896DC4">
        <w:t xml:space="preserve"> </w:t>
      </w:r>
      <w:r w:rsidRPr="00896DC4">
        <w:rPr>
          <w:i/>
        </w:rPr>
        <w:t>3</w:t>
      </w:r>
      <w:r w:rsidRPr="00896DC4">
        <w:t>, 19.</w:t>
      </w:r>
    </w:p>
    <w:p w14:paraId="1B073449" w14:textId="77777777" w:rsidR="00896DC4" w:rsidRPr="00896DC4" w:rsidRDefault="00896DC4" w:rsidP="002554EB">
      <w:pPr>
        <w:pStyle w:val="EndNoteBibliography"/>
        <w:spacing w:after="0"/>
        <w:ind w:left="720" w:hanging="720"/>
      </w:pPr>
      <w:r w:rsidRPr="00896DC4">
        <w:t>73.</w:t>
      </w:r>
      <w:r w:rsidRPr="00896DC4">
        <w:tab/>
        <w:t xml:space="preserve">Yuan, Z.; Zhou, C.; Tian, Y.; Shu, Y.; Messier, J.; Wang, J. C.; Van De Burgt, L. J.; Kountouriotis, K.; Xin, Y.; Holt, E., One-dimensional organic lead halide perovskites with efficient bluish white-light emission. </w:t>
      </w:r>
      <w:r w:rsidRPr="00896DC4">
        <w:rPr>
          <w:i/>
        </w:rPr>
        <w:t xml:space="preserve">Nat. Commun. </w:t>
      </w:r>
      <w:r w:rsidRPr="00896DC4">
        <w:rPr>
          <w:b/>
        </w:rPr>
        <w:t>2017,</w:t>
      </w:r>
      <w:r w:rsidRPr="00896DC4">
        <w:t xml:space="preserve"> </w:t>
      </w:r>
      <w:r w:rsidRPr="00896DC4">
        <w:rPr>
          <w:i/>
        </w:rPr>
        <w:t>8</w:t>
      </w:r>
      <w:r w:rsidRPr="00896DC4">
        <w:t>, 14051.</w:t>
      </w:r>
    </w:p>
    <w:p w14:paraId="4386F559" w14:textId="77777777" w:rsidR="00896DC4" w:rsidRPr="00896DC4" w:rsidRDefault="00896DC4" w:rsidP="002554EB">
      <w:pPr>
        <w:pStyle w:val="EndNoteBibliography"/>
        <w:spacing w:after="0"/>
        <w:ind w:left="720" w:hanging="720"/>
      </w:pPr>
      <w:r w:rsidRPr="00896DC4">
        <w:t>74.</w:t>
      </w:r>
      <w:r w:rsidRPr="00896DC4">
        <w:tab/>
        <w:t xml:space="preserve">Lin, H.; Zhou, C.; Tian, Y.; Siegrist, T.; Ma, B., Low-Dimensional Organometal Halide Perovskites. </w:t>
      </w:r>
      <w:r w:rsidRPr="00896DC4">
        <w:rPr>
          <w:i/>
        </w:rPr>
        <w:t xml:space="preserve">ACS Energy Letters </w:t>
      </w:r>
      <w:r w:rsidRPr="00896DC4">
        <w:rPr>
          <w:b/>
        </w:rPr>
        <w:t>2018,</w:t>
      </w:r>
      <w:r w:rsidRPr="00896DC4">
        <w:t xml:space="preserve"> </w:t>
      </w:r>
      <w:r w:rsidRPr="00896DC4">
        <w:rPr>
          <w:i/>
        </w:rPr>
        <w:t>3</w:t>
      </w:r>
      <w:r w:rsidRPr="00896DC4">
        <w:t xml:space="preserve"> (1), 54-62.</w:t>
      </w:r>
    </w:p>
    <w:p w14:paraId="47F32926" w14:textId="77777777" w:rsidR="00896DC4" w:rsidRPr="00896DC4" w:rsidRDefault="00896DC4" w:rsidP="002554EB">
      <w:pPr>
        <w:pStyle w:val="EndNoteBibliography"/>
        <w:spacing w:after="0"/>
        <w:ind w:left="720" w:hanging="720"/>
      </w:pPr>
      <w:r w:rsidRPr="00896DC4">
        <w:t>75.</w:t>
      </w:r>
      <w:r w:rsidRPr="00896DC4">
        <w:tab/>
        <w:t xml:space="preserve">Hoffman, R. </w:t>
      </w:r>
      <w:r w:rsidRPr="00896DC4">
        <w:rPr>
          <w:i/>
        </w:rPr>
        <w:t>Solids and Surfaces: A Chemist's View of Bonding in Extended Structures</w:t>
      </w:r>
      <w:r w:rsidRPr="00896DC4">
        <w:t>; Cornell University: 1988.</w:t>
      </w:r>
    </w:p>
    <w:p w14:paraId="4DB6C477" w14:textId="77777777" w:rsidR="00896DC4" w:rsidRPr="00896DC4" w:rsidRDefault="00896DC4" w:rsidP="002554EB">
      <w:pPr>
        <w:pStyle w:val="EndNoteBibliography"/>
        <w:spacing w:after="0"/>
        <w:ind w:left="720" w:hanging="720"/>
      </w:pPr>
      <w:r w:rsidRPr="00896DC4">
        <w:t>76.</w:t>
      </w:r>
      <w:r w:rsidRPr="00896DC4">
        <w:tab/>
        <w:t>Fox, A. M., Optical Properties of Solids. 2 ed.; Oxford University Press: 2010.</w:t>
      </w:r>
    </w:p>
    <w:p w14:paraId="1E773F88" w14:textId="77777777" w:rsidR="00896DC4" w:rsidRPr="00896DC4" w:rsidRDefault="00896DC4" w:rsidP="002554EB">
      <w:pPr>
        <w:pStyle w:val="EndNoteBibliography"/>
        <w:spacing w:after="0"/>
        <w:ind w:left="720" w:hanging="720"/>
      </w:pPr>
      <w:r w:rsidRPr="00896DC4">
        <w:t>77.</w:t>
      </w:r>
      <w:r w:rsidRPr="00896DC4">
        <w:tab/>
        <w:t xml:space="preserve">Han, D.; Shi, H.; Ming, W.; Zhou, C.; Ma, B.; Saparov, B.; Ma, Y.-Z.; Chen, S.; Du, M.-H., Unraveling luminescence mechanisms in zero-dimensional halide perovskites. </w:t>
      </w:r>
      <w:r w:rsidRPr="00896DC4">
        <w:rPr>
          <w:i/>
        </w:rPr>
        <w:t xml:space="preserve">J. Mater. Chem. </w:t>
      </w:r>
      <w:r w:rsidRPr="00896DC4">
        <w:rPr>
          <w:b/>
        </w:rPr>
        <w:t>2018,</w:t>
      </w:r>
      <w:r w:rsidRPr="00896DC4">
        <w:t xml:space="preserve"> </w:t>
      </w:r>
      <w:r w:rsidRPr="00896DC4">
        <w:rPr>
          <w:i/>
        </w:rPr>
        <w:t>6</w:t>
      </w:r>
      <w:r w:rsidRPr="00896DC4">
        <w:t xml:space="preserve"> (24), 6398-405.</w:t>
      </w:r>
    </w:p>
    <w:p w14:paraId="35D48F61" w14:textId="77777777" w:rsidR="00896DC4" w:rsidRPr="00896DC4" w:rsidRDefault="00896DC4" w:rsidP="002554EB">
      <w:pPr>
        <w:pStyle w:val="EndNoteBibliography"/>
        <w:spacing w:after="0"/>
        <w:ind w:left="720" w:hanging="720"/>
      </w:pPr>
      <w:r w:rsidRPr="00896DC4">
        <w:t>78.</w:t>
      </w:r>
      <w:r w:rsidRPr="00896DC4">
        <w:tab/>
        <w:t xml:space="preserve">Huang, J.; Yuan, Y.; Shao, Y.; Yan, Y., Understanding the physical properties of hybrid perovskites for photovoltaic applications. </w:t>
      </w:r>
      <w:r w:rsidRPr="00896DC4">
        <w:rPr>
          <w:i/>
        </w:rPr>
        <w:t xml:space="preserve">Nat. Rev. Mat. </w:t>
      </w:r>
      <w:r w:rsidRPr="00896DC4">
        <w:rPr>
          <w:b/>
        </w:rPr>
        <w:t>2017,</w:t>
      </w:r>
      <w:r w:rsidRPr="00896DC4">
        <w:t xml:space="preserve"> </w:t>
      </w:r>
      <w:r w:rsidRPr="00896DC4">
        <w:rPr>
          <w:i/>
        </w:rPr>
        <w:t>2</w:t>
      </w:r>
      <w:r w:rsidRPr="00896DC4">
        <w:t xml:space="preserve"> (7), 17042.</w:t>
      </w:r>
    </w:p>
    <w:p w14:paraId="146019C5" w14:textId="77777777" w:rsidR="00896DC4" w:rsidRPr="00896DC4" w:rsidRDefault="00896DC4" w:rsidP="002554EB">
      <w:pPr>
        <w:pStyle w:val="EndNoteBibliography"/>
        <w:spacing w:after="0"/>
        <w:ind w:left="720" w:hanging="720"/>
      </w:pPr>
      <w:r w:rsidRPr="00896DC4">
        <w:t>79.</w:t>
      </w:r>
      <w:r w:rsidRPr="00896DC4">
        <w:tab/>
        <w:t xml:space="preserve">Straus, D. B.; Kagan, C. R., Electrons, excitons, and phonons in two-dimensional hybrid perovskites: connecting structural, optical, and electronic properties. </w:t>
      </w:r>
      <w:r w:rsidRPr="00896DC4">
        <w:rPr>
          <w:i/>
        </w:rPr>
        <w:t xml:space="preserve">J. Phys. Chem. Lett. </w:t>
      </w:r>
      <w:r w:rsidRPr="00896DC4">
        <w:rPr>
          <w:b/>
        </w:rPr>
        <w:t>2018,</w:t>
      </w:r>
      <w:r w:rsidRPr="00896DC4">
        <w:t xml:space="preserve"> </w:t>
      </w:r>
      <w:r w:rsidRPr="00896DC4">
        <w:rPr>
          <w:i/>
        </w:rPr>
        <w:t>9</w:t>
      </w:r>
      <w:r w:rsidRPr="00896DC4">
        <w:t xml:space="preserve"> (6), 1434-1447.</w:t>
      </w:r>
    </w:p>
    <w:p w14:paraId="577EA543" w14:textId="77777777" w:rsidR="00896DC4" w:rsidRPr="00896DC4" w:rsidRDefault="00896DC4" w:rsidP="002554EB">
      <w:pPr>
        <w:pStyle w:val="EndNoteBibliography"/>
        <w:spacing w:after="0"/>
        <w:ind w:left="720" w:hanging="720"/>
      </w:pPr>
      <w:r w:rsidRPr="00896DC4">
        <w:t>80.</w:t>
      </w:r>
      <w:r w:rsidRPr="00896DC4">
        <w:tab/>
        <w:t>Bohun, A.; Dolejší, J.; Barta, Č., The absorption and luminescence of (PbCl</w:t>
      </w:r>
      <w:r w:rsidRPr="00896DC4">
        <w:rPr>
          <w:vertAlign w:val="subscript"/>
        </w:rPr>
        <w:t>6</w:t>
      </w:r>
      <w:r w:rsidRPr="00896DC4">
        <w:t>)</w:t>
      </w:r>
      <w:r w:rsidRPr="00896DC4">
        <w:rPr>
          <w:vertAlign w:val="subscript"/>
        </w:rPr>
        <w:t>4</w:t>
      </w:r>
      <w:r w:rsidRPr="00896DC4">
        <w:t xml:space="preserve"> and (PbBr</w:t>
      </w:r>
      <w:r w:rsidRPr="00896DC4">
        <w:rPr>
          <w:vertAlign w:val="subscript"/>
        </w:rPr>
        <w:t>6</w:t>
      </w:r>
      <w:r w:rsidRPr="00896DC4">
        <w:t>)</w:t>
      </w:r>
      <w:r w:rsidRPr="00896DC4">
        <w:rPr>
          <w:vertAlign w:val="subscript"/>
        </w:rPr>
        <w:t>4</w:t>
      </w:r>
      <w:r w:rsidRPr="00896DC4">
        <w:t xml:space="preserve"> complexes. </w:t>
      </w:r>
      <w:r w:rsidRPr="00896DC4">
        <w:rPr>
          <w:i/>
        </w:rPr>
        <w:t xml:space="preserve">Czech. J. Phys. B </w:t>
      </w:r>
      <w:r w:rsidRPr="00896DC4">
        <w:rPr>
          <w:b/>
        </w:rPr>
        <w:t>1970,</w:t>
      </w:r>
      <w:r w:rsidRPr="00896DC4">
        <w:t xml:space="preserve"> </w:t>
      </w:r>
      <w:r w:rsidRPr="00896DC4">
        <w:rPr>
          <w:i/>
        </w:rPr>
        <w:t>20</w:t>
      </w:r>
      <w:r w:rsidRPr="00896DC4">
        <w:t xml:space="preserve"> (7), 803-807.</w:t>
      </w:r>
    </w:p>
    <w:p w14:paraId="15CA21AA" w14:textId="77777777" w:rsidR="00896DC4" w:rsidRPr="00896DC4" w:rsidRDefault="00896DC4" w:rsidP="002554EB">
      <w:pPr>
        <w:pStyle w:val="EndNoteBibliography"/>
        <w:spacing w:after="0"/>
        <w:ind w:left="720" w:hanging="720"/>
      </w:pPr>
      <w:r w:rsidRPr="00896DC4">
        <w:t>81.</w:t>
      </w:r>
      <w:r w:rsidRPr="00896DC4">
        <w:tab/>
        <w:t xml:space="preserve">Pelant, I.; Valenta, J., </w:t>
      </w:r>
      <w:r w:rsidRPr="00896DC4">
        <w:rPr>
          <w:i/>
        </w:rPr>
        <w:t>Luminescence spectroscopy of semiconductors</w:t>
      </w:r>
      <w:r w:rsidRPr="00896DC4">
        <w:t>. Oxford University Press: 2012.</w:t>
      </w:r>
    </w:p>
    <w:p w14:paraId="1BE0615D" w14:textId="77777777" w:rsidR="00896DC4" w:rsidRPr="00896DC4" w:rsidRDefault="00896DC4" w:rsidP="002554EB">
      <w:pPr>
        <w:pStyle w:val="EndNoteBibliography"/>
        <w:spacing w:after="0"/>
        <w:ind w:left="720" w:hanging="720"/>
      </w:pPr>
      <w:r w:rsidRPr="00896DC4">
        <w:t>82.</w:t>
      </w:r>
      <w:r w:rsidRPr="00896DC4">
        <w:tab/>
        <w:t xml:space="preserve">Mitzi, D. B.; Chondroudis, K.; Kagan, C. R., Organic-inorganic electronics. </w:t>
      </w:r>
      <w:r w:rsidRPr="00896DC4">
        <w:rPr>
          <w:i/>
        </w:rPr>
        <w:t xml:space="preserve">IBM J. Res. Dev. </w:t>
      </w:r>
      <w:r w:rsidRPr="00896DC4">
        <w:rPr>
          <w:b/>
        </w:rPr>
        <w:t>2001,</w:t>
      </w:r>
      <w:r w:rsidRPr="00896DC4">
        <w:t xml:space="preserve"> </w:t>
      </w:r>
      <w:r w:rsidRPr="00896DC4">
        <w:rPr>
          <w:i/>
        </w:rPr>
        <w:t>45</w:t>
      </w:r>
      <w:r w:rsidRPr="00896DC4">
        <w:t xml:space="preserve"> (1), 29-45.</w:t>
      </w:r>
    </w:p>
    <w:p w14:paraId="3847E2F3" w14:textId="77777777" w:rsidR="00896DC4" w:rsidRPr="00896DC4" w:rsidRDefault="00896DC4" w:rsidP="002554EB">
      <w:pPr>
        <w:pStyle w:val="EndNoteBibliography"/>
        <w:spacing w:after="0"/>
        <w:ind w:left="720" w:hanging="720"/>
      </w:pPr>
      <w:r w:rsidRPr="00896DC4">
        <w:lastRenderedPageBreak/>
        <w:t>83.</w:t>
      </w:r>
      <w:r w:rsidRPr="00896DC4">
        <w:tab/>
        <w:t xml:space="preserve">Dragoman, D.; Dragoman, M., </w:t>
      </w:r>
      <w:r w:rsidRPr="00896DC4">
        <w:rPr>
          <w:i/>
        </w:rPr>
        <w:t>Optical characterization of solids</w:t>
      </w:r>
      <w:r w:rsidRPr="00896DC4">
        <w:t>. Springer Science &amp; Business Media: 2013.</w:t>
      </w:r>
    </w:p>
    <w:p w14:paraId="2B652191" w14:textId="77777777" w:rsidR="00896DC4" w:rsidRPr="00896DC4" w:rsidRDefault="00896DC4" w:rsidP="002554EB">
      <w:pPr>
        <w:pStyle w:val="EndNoteBibliography"/>
        <w:spacing w:after="0"/>
        <w:ind w:left="720" w:hanging="720"/>
      </w:pPr>
      <w:r w:rsidRPr="00896DC4">
        <w:t>84.</w:t>
      </w:r>
      <w:r w:rsidRPr="00896DC4">
        <w:tab/>
        <w:t xml:space="preserve">Böer, K. W.; Pohl, U. W.; Böer, K. W.; Pohl, U. W., Excitons. </w:t>
      </w:r>
      <w:r w:rsidRPr="00896DC4">
        <w:rPr>
          <w:i/>
        </w:rPr>
        <w:t xml:space="preserve">Semiconductor Physics </w:t>
      </w:r>
      <w:r w:rsidRPr="00896DC4">
        <w:rPr>
          <w:b/>
        </w:rPr>
        <w:t>2019</w:t>
      </w:r>
      <w:r w:rsidRPr="00896DC4">
        <w:t>, 1-41.</w:t>
      </w:r>
    </w:p>
    <w:p w14:paraId="55D1B4D3" w14:textId="77777777" w:rsidR="00896DC4" w:rsidRPr="00896DC4" w:rsidRDefault="00896DC4" w:rsidP="002554EB">
      <w:pPr>
        <w:pStyle w:val="EndNoteBibliography"/>
        <w:spacing w:after="0"/>
        <w:ind w:left="720" w:hanging="720"/>
      </w:pPr>
      <w:r w:rsidRPr="00896DC4">
        <w:t>85.</w:t>
      </w:r>
      <w:r w:rsidRPr="00896DC4">
        <w:tab/>
        <w:t xml:space="preserve">Yangui, A.; Pillet, S.; Bendeif, E.-E.; Lusson, A.; Triki, S.; Abid, Y.; Boukheddaden, K., Broadband Emission in a New Two-Dimensional Cd-Based Hybrid Perovskite. </w:t>
      </w:r>
      <w:r w:rsidRPr="00896DC4">
        <w:rPr>
          <w:i/>
        </w:rPr>
        <w:t xml:space="preserve">ACS Photon. </w:t>
      </w:r>
      <w:r w:rsidRPr="00896DC4">
        <w:rPr>
          <w:b/>
        </w:rPr>
        <w:t>2018,</w:t>
      </w:r>
      <w:r w:rsidRPr="00896DC4">
        <w:t xml:space="preserve"> </w:t>
      </w:r>
      <w:r w:rsidRPr="00896DC4">
        <w:rPr>
          <w:i/>
        </w:rPr>
        <w:t>5</w:t>
      </w:r>
      <w:r w:rsidRPr="00896DC4">
        <w:t xml:space="preserve"> (4), 1599-1611.</w:t>
      </w:r>
    </w:p>
    <w:p w14:paraId="15568BCA" w14:textId="77777777" w:rsidR="00896DC4" w:rsidRPr="00896DC4" w:rsidRDefault="00896DC4" w:rsidP="002554EB">
      <w:pPr>
        <w:pStyle w:val="EndNoteBibliography"/>
        <w:spacing w:after="0"/>
        <w:ind w:left="720" w:hanging="720"/>
      </w:pPr>
      <w:r w:rsidRPr="00896DC4">
        <w:t>86.</w:t>
      </w:r>
      <w:r w:rsidRPr="00896DC4">
        <w:tab/>
        <w:t xml:space="preserve">Lin, Q.; Armin, A.; Nagiri, R. C. R.; Burn, P. L.; Meredith, P., Electro-optics of perovskite solar cells. </w:t>
      </w:r>
      <w:r w:rsidRPr="00896DC4">
        <w:rPr>
          <w:i/>
        </w:rPr>
        <w:t xml:space="preserve">Nat. Photon. </w:t>
      </w:r>
      <w:r w:rsidRPr="00896DC4">
        <w:rPr>
          <w:b/>
        </w:rPr>
        <w:t>2015,</w:t>
      </w:r>
      <w:r w:rsidRPr="00896DC4">
        <w:t xml:space="preserve"> </w:t>
      </w:r>
      <w:r w:rsidRPr="00896DC4">
        <w:rPr>
          <w:i/>
        </w:rPr>
        <w:t>9</w:t>
      </w:r>
      <w:r w:rsidRPr="00896DC4">
        <w:t xml:space="preserve"> (2), 106.</w:t>
      </w:r>
    </w:p>
    <w:p w14:paraId="0DB0E3A8" w14:textId="77777777" w:rsidR="00896DC4" w:rsidRPr="00896DC4" w:rsidRDefault="00896DC4" w:rsidP="002554EB">
      <w:pPr>
        <w:pStyle w:val="EndNoteBibliography"/>
        <w:spacing w:after="0"/>
        <w:ind w:left="720" w:hanging="720"/>
      </w:pPr>
      <w:r w:rsidRPr="00896DC4">
        <w:t>87.</w:t>
      </w:r>
      <w:r w:rsidRPr="00896DC4">
        <w:tab/>
        <w:t xml:space="preserve">Ishihara, T., Optical Properties of Pb-based inorganic-organic perovskites. In </w:t>
      </w:r>
      <w:r w:rsidRPr="00896DC4">
        <w:rPr>
          <w:i/>
        </w:rPr>
        <w:t>Optical Properties of Low–Dimensional Materials</w:t>
      </w:r>
      <w:r w:rsidRPr="00896DC4">
        <w:t>, World Scientific: 1995; pp 288-339.</w:t>
      </w:r>
    </w:p>
    <w:p w14:paraId="48D5D20E" w14:textId="77777777" w:rsidR="00896DC4" w:rsidRPr="00896DC4" w:rsidRDefault="00896DC4" w:rsidP="002554EB">
      <w:pPr>
        <w:pStyle w:val="EndNoteBibliography"/>
        <w:spacing w:after="0"/>
        <w:ind w:left="720" w:hanging="720"/>
      </w:pPr>
      <w:r w:rsidRPr="00896DC4">
        <w:t>88.</w:t>
      </w:r>
      <w:r w:rsidRPr="00896DC4">
        <w:tab/>
        <w:t>Hong, X.; Ishihara, T.; Nurmikko, A. V., Dielectric confinement effect on excitons in PbI</w:t>
      </w:r>
      <w:r w:rsidRPr="00896DC4">
        <w:rPr>
          <w:vertAlign w:val="subscript"/>
        </w:rPr>
        <w:t>4</w:t>
      </w:r>
      <w:r w:rsidRPr="00896DC4">
        <w:t xml:space="preserve">-based layered semiconductors. </w:t>
      </w:r>
      <w:r w:rsidRPr="00896DC4">
        <w:rPr>
          <w:i/>
        </w:rPr>
        <w:t xml:space="preserve">Phys. Rev. B </w:t>
      </w:r>
      <w:r w:rsidRPr="00896DC4">
        <w:rPr>
          <w:b/>
        </w:rPr>
        <w:t>1992,</w:t>
      </w:r>
      <w:r w:rsidRPr="00896DC4">
        <w:t xml:space="preserve"> </w:t>
      </w:r>
      <w:r w:rsidRPr="00896DC4">
        <w:rPr>
          <w:i/>
        </w:rPr>
        <w:t>45</w:t>
      </w:r>
      <w:r w:rsidRPr="00896DC4">
        <w:t xml:space="preserve"> (12), 6961-6964.</w:t>
      </w:r>
    </w:p>
    <w:p w14:paraId="1FF82D74" w14:textId="77777777" w:rsidR="00896DC4" w:rsidRPr="00896DC4" w:rsidRDefault="00896DC4" w:rsidP="002554EB">
      <w:pPr>
        <w:pStyle w:val="EndNoteBibliography"/>
        <w:spacing w:after="0"/>
        <w:ind w:left="720" w:hanging="720"/>
      </w:pPr>
      <w:r w:rsidRPr="00896DC4">
        <w:t>89.</w:t>
      </w:r>
      <w:r w:rsidRPr="00896DC4">
        <w:tab/>
        <w:t xml:space="preserve">Miyata, A.; Mitioglu, A.; Plochocka, P.; Portugall, O.; Wang, J. T.-W.; Stranks, S. D.; Snaith, H. J.; Nicholas, R. J., Direct measurement of the exciton binding energy and effective masses for charge carriers in organic–inorganic tri-halide perovskites. </w:t>
      </w:r>
      <w:r w:rsidRPr="00896DC4">
        <w:rPr>
          <w:i/>
        </w:rPr>
        <w:t xml:space="preserve">Nat. Phys. </w:t>
      </w:r>
      <w:r w:rsidRPr="00896DC4">
        <w:rPr>
          <w:b/>
        </w:rPr>
        <w:t>2015,</w:t>
      </w:r>
      <w:r w:rsidRPr="00896DC4">
        <w:t xml:space="preserve"> </w:t>
      </w:r>
      <w:r w:rsidRPr="00896DC4">
        <w:rPr>
          <w:i/>
        </w:rPr>
        <w:t>11</w:t>
      </w:r>
      <w:r w:rsidRPr="00896DC4">
        <w:t xml:space="preserve"> (7), 582.</w:t>
      </w:r>
    </w:p>
    <w:p w14:paraId="530ACC25" w14:textId="77777777" w:rsidR="00896DC4" w:rsidRPr="00896DC4" w:rsidRDefault="00896DC4" w:rsidP="002554EB">
      <w:pPr>
        <w:pStyle w:val="EndNoteBibliography"/>
        <w:spacing w:after="0"/>
        <w:ind w:left="720" w:hanging="720"/>
      </w:pPr>
      <w:r w:rsidRPr="00896DC4">
        <w:t>90.</w:t>
      </w:r>
      <w:r w:rsidRPr="00896DC4">
        <w:tab/>
        <w:t xml:space="preserve">Cortecchia, D.; Yin, J.; Petrozza, A.; Soci, C., White light emission in low-dimensional perovskites. </w:t>
      </w:r>
      <w:r w:rsidRPr="00896DC4">
        <w:rPr>
          <w:i/>
        </w:rPr>
        <w:t xml:space="preserve">J. Mater. Chem. </w:t>
      </w:r>
      <w:r w:rsidRPr="00896DC4">
        <w:rPr>
          <w:b/>
        </w:rPr>
        <w:t>2019,</w:t>
      </w:r>
      <w:r w:rsidRPr="00896DC4">
        <w:t xml:space="preserve"> </w:t>
      </w:r>
      <w:r w:rsidRPr="00896DC4">
        <w:rPr>
          <w:i/>
        </w:rPr>
        <w:t>7</w:t>
      </w:r>
      <w:r w:rsidRPr="00896DC4">
        <w:t xml:space="preserve"> (17), 4956-4969.</w:t>
      </w:r>
    </w:p>
    <w:p w14:paraId="6A7E3C26" w14:textId="77777777" w:rsidR="00896DC4" w:rsidRPr="00896DC4" w:rsidRDefault="00896DC4" w:rsidP="002554EB">
      <w:pPr>
        <w:pStyle w:val="EndNoteBibliography"/>
        <w:spacing w:after="0"/>
        <w:ind w:left="720" w:hanging="720"/>
      </w:pPr>
      <w:r w:rsidRPr="00896DC4">
        <w:t>91.</w:t>
      </w:r>
      <w:r w:rsidRPr="00896DC4">
        <w:tab/>
        <w:t xml:space="preserve">Muljarov, E.; Tikhodeev, S.; Gippius, N.; Ishihara, T., Excitons in self-organized semiconductor/insulator superlattices: PbI-based perovskite compounds. </w:t>
      </w:r>
      <w:r w:rsidRPr="00896DC4">
        <w:rPr>
          <w:i/>
        </w:rPr>
        <w:t xml:space="preserve">Phys. Rev. B </w:t>
      </w:r>
      <w:r w:rsidRPr="00896DC4">
        <w:rPr>
          <w:b/>
        </w:rPr>
        <w:t>1995,</w:t>
      </w:r>
      <w:r w:rsidRPr="00896DC4">
        <w:t xml:space="preserve"> </w:t>
      </w:r>
      <w:r w:rsidRPr="00896DC4">
        <w:rPr>
          <w:i/>
        </w:rPr>
        <w:t>51</w:t>
      </w:r>
      <w:r w:rsidRPr="00896DC4">
        <w:t xml:space="preserve"> (20), 14370.</w:t>
      </w:r>
    </w:p>
    <w:p w14:paraId="5A599E0F" w14:textId="77777777" w:rsidR="00896DC4" w:rsidRPr="00896DC4" w:rsidRDefault="00896DC4" w:rsidP="002554EB">
      <w:pPr>
        <w:pStyle w:val="EndNoteBibliography"/>
        <w:spacing w:after="0"/>
        <w:ind w:left="720" w:hanging="720"/>
      </w:pPr>
      <w:r w:rsidRPr="00896DC4">
        <w:t>92.</w:t>
      </w:r>
      <w:r w:rsidRPr="00896DC4">
        <w:tab/>
        <w:t xml:space="preserve">Keldysh, L., Coulomb interaction in thin semiconductor and semimetal films. </w:t>
      </w:r>
      <w:r w:rsidRPr="00896DC4">
        <w:rPr>
          <w:i/>
        </w:rPr>
        <w:t xml:space="preserve">Sov. J. Exper. Theor. Phy. Lett. </w:t>
      </w:r>
      <w:r w:rsidRPr="00896DC4">
        <w:rPr>
          <w:b/>
        </w:rPr>
        <w:t>1979,</w:t>
      </w:r>
      <w:r w:rsidRPr="00896DC4">
        <w:t xml:space="preserve"> </w:t>
      </w:r>
      <w:r w:rsidRPr="00896DC4">
        <w:rPr>
          <w:i/>
        </w:rPr>
        <w:t>29</w:t>
      </w:r>
      <w:r w:rsidRPr="00896DC4">
        <w:t>, 658.</w:t>
      </w:r>
    </w:p>
    <w:p w14:paraId="2CAE44A1" w14:textId="77777777" w:rsidR="00896DC4" w:rsidRPr="00896DC4" w:rsidRDefault="00896DC4" w:rsidP="002554EB">
      <w:pPr>
        <w:pStyle w:val="EndNoteBibliography"/>
        <w:spacing w:after="0"/>
        <w:ind w:left="720" w:hanging="720"/>
      </w:pPr>
      <w:r w:rsidRPr="00896DC4">
        <w:t>93.</w:t>
      </w:r>
      <w:r w:rsidRPr="00896DC4">
        <w:tab/>
        <w:t xml:space="preserve">Shi, H.; Du, M.-H., Discrete electronic bands in semiconductors and insulators: Potential high-light-yield scintillators. </w:t>
      </w:r>
      <w:r w:rsidRPr="00896DC4">
        <w:rPr>
          <w:i/>
        </w:rPr>
        <w:t xml:space="preserve">Phys. Rev. App. </w:t>
      </w:r>
      <w:r w:rsidRPr="00896DC4">
        <w:rPr>
          <w:b/>
        </w:rPr>
        <w:t>2015,</w:t>
      </w:r>
      <w:r w:rsidRPr="00896DC4">
        <w:t xml:space="preserve"> </w:t>
      </w:r>
      <w:r w:rsidRPr="00896DC4">
        <w:rPr>
          <w:i/>
        </w:rPr>
        <w:t>3</w:t>
      </w:r>
      <w:r w:rsidRPr="00896DC4">
        <w:t xml:space="preserve"> (5), 054005.</w:t>
      </w:r>
    </w:p>
    <w:p w14:paraId="2D313A2E" w14:textId="77777777" w:rsidR="00896DC4" w:rsidRPr="00896DC4" w:rsidRDefault="00896DC4" w:rsidP="002554EB">
      <w:pPr>
        <w:pStyle w:val="EndNoteBibliography"/>
        <w:spacing w:after="0"/>
        <w:ind w:left="720" w:hanging="720"/>
      </w:pPr>
      <w:r w:rsidRPr="00896DC4">
        <w:t>94.</w:t>
      </w:r>
      <w:r w:rsidRPr="00896DC4">
        <w:tab/>
        <w:t>Tanaka, K.; Sano, F.; Takahashi, T.; Kondo, T.; Ito, R.; Ema, K., Two-dimensional Wannier excitons in a layered-perovskite-type crystal (C</w:t>
      </w:r>
      <w:r w:rsidRPr="00896DC4">
        <w:rPr>
          <w:vertAlign w:val="subscript"/>
        </w:rPr>
        <w:t>6</w:t>
      </w:r>
      <w:r w:rsidRPr="00896DC4">
        <w:t>H</w:t>
      </w:r>
      <w:r w:rsidRPr="00896DC4">
        <w:rPr>
          <w:vertAlign w:val="subscript"/>
        </w:rPr>
        <w:t>13</w:t>
      </w:r>
      <w:r w:rsidRPr="00896DC4">
        <w:t>NH</w:t>
      </w:r>
      <w:r w:rsidRPr="00896DC4">
        <w:rPr>
          <w:vertAlign w:val="subscript"/>
        </w:rPr>
        <w:t>3</w:t>
      </w:r>
      <w:r w:rsidRPr="00896DC4">
        <w:t>)</w:t>
      </w:r>
      <w:r w:rsidRPr="00896DC4">
        <w:rPr>
          <w:vertAlign w:val="subscript"/>
        </w:rPr>
        <w:t>2</w:t>
      </w:r>
      <w:r w:rsidRPr="00896DC4">
        <w:t>PbI</w:t>
      </w:r>
      <w:r w:rsidRPr="00896DC4">
        <w:rPr>
          <w:vertAlign w:val="subscript"/>
        </w:rPr>
        <w:t>4</w:t>
      </w:r>
      <w:r w:rsidRPr="00896DC4">
        <w:t xml:space="preserve">. </w:t>
      </w:r>
      <w:r w:rsidRPr="00896DC4">
        <w:rPr>
          <w:i/>
        </w:rPr>
        <w:t xml:space="preserve">Solid State Commun. </w:t>
      </w:r>
      <w:r w:rsidRPr="00896DC4">
        <w:rPr>
          <w:b/>
        </w:rPr>
        <w:t>2002,</w:t>
      </w:r>
      <w:r w:rsidRPr="00896DC4">
        <w:t xml:space="preserve"> </w:t>
      </w:r>
      <w:r w:rsidRPr="00896DC4">
        <w:rPr>
          <w:i/>
        </w:rPr>
        <w:t>122</w:t>
      </w:r>
      <w:r w:rsidRPr="00896DC4">
        <w:t xml:space="preserve"> (5), 249-252.</w:t>
      </w:r>
    </w:p>
    <w:p w14:paraId="5915C654" w14:textId="77777777" w:rsidR="00896DC4" w:rsidRPr="00896DC4" w:rsidRDefault="00896DC4" w:rsidP="002554EB">
      <w:pPr>
        <w:pStyle w:val="EndNoteBibliography"/>
        <w:spacing w:after="0"/>
        <w:ind w:left="720" w:hanging="720"/>
      </w:pPr>
      <w:r w:rsidRPr="00896DC4">
        <w:t>95.</w:t>
      </w:r>
      <w:r w:rsidRPr="00896DC4">
        <w:tab/>
        <w:t>Tanaka, K.; Takahashi, T.; Kondo, T.; Umeda, K.; Ema, K.; Umebayashi, T.; Asai, K.; Uchida, K.; Miura, N., Electronic and Excitonic Structures of Inorganic–Organic Perovskite-Type Quantum-Well Crystal (C</w:t>
      </w:r>
      <w:r w:rsidRPr="00896DC4">
        <w:rPr>
          <w:vertAlign w:val="subscript"/>
        </w:rPr>
        <w:t>4</w:t>
      </w:r>
      <w:r w:rsidRPr="00896DC4">
        <w:t>H</w:t>
      </w:r>
      <w:r w:rsidRPr="00896DC4">
        <w:rPr>
          <w:vertAlign w:val="subscript"/>
        </w:rPr>
        <w:t>9</w:t>
      </w:r>
      <w:r w:rsidRPr="00896DC4">
        <w:t>NH</w:t>
      </w:r>
      <w:r w:rsidRPr="00896DC4">
        <w:rPr>
          <w:vertAlign w:val="subscript"/>
        </w:rPr>
        <w:t>3</w:t>
      </w:r>
      <w:r w:rsidRPr="00896DC4">
        <w:t>)</w:t>
      </w:r>
      <w:r w:rsidRPr="00896DC4">
        <w:rPr>
          <w:vertAlign w:val="subscript"/>
        </w:rPr>
        <w:t>2</w:t>
      </w:r>
      <w:r w:rsidRPr="00896DC4">
        <w:t>PbBr</w:t>
      </w:r>
      <w:r w:rsidRPr="00896DC4">
        <w:rPr>
          <w:vertAlign w:val="subscript"/>
        </w:rPr>
        <w:t>4</w:t>
      </w:r>
      <w:r w:rsidRPr="00896DC4">
        <w:t xml:space="preserve">. </w:t>
      </w:r>
      <w:r w:rsidRPr="00896DC4">
        <w:rPr>
          <w:i/>
        </w:rPr>
        <w:t xml:space="preserve">Jpn. J. Appl. Phys. </w:t>
      </w:r>
      <w:r w:rsidRPr="00896DC4">
        <w:rPr>
          <w:b/>
        </w:rPr>
        <w:t>2005,</w:t>
      </w:r>
      <w:r w:rsidRPr="00896DC4">
        <w:t xml:space="preserve"> </w:t>
      </w:r>
      <w:r w:rsidRPr="00896DC4">
        <w:rPr>
          <w:i/>
        </w:rPr>
        <w:t>44</w:t>
      </w:r>
      <w:r w:rsidRPr="00896DC4">
        <w:t xml:space="preserve"> (8), 5923-5932.</w:t>
      </w:r>
    </w:p>
    <w:p w14:paraId="3239CEEE" w14:textId="77777777" w:rsidR="00896DC4" w:rsidRPr="00896DC4" w:rsidRDefault="00896DC4" w:rsidP="002554EB">
      <w:pPr>
        <w:pStyle w:val="EndNoteBibliography"/>
        <w:spacing w:after="0"/>
        <w:ind w:left="720" w:hanging="720"/>
      </w:pPr>
      <w:r w:rsidRPr="00896DC4">
        <w:t>96.</w:t>
      </w:r>
      <w:r w:rsidRPr="00896DC4">
        <w:tab/>
        <w:t xml:space="preserve">Takagi, H.; Kunugita, H.; Ema, K., Influence of the image charge effect on excitonic energy structure in organic-inorganic multiple quantum well crystals. </w:t>
      </w:r>
      <w:r w:rsidRPr="00896DC4">
        <w:rPr>
          <w:i/>
        </w:rPr>
        <w:t xml:space="preserve">Phys. Rev. B </w:t>
      </w:r>
      <w:r w:rsidRPr="00896DC4">
        <w:rPr>
          <w:b/>
        </w:rPr>
        <w:t>2013,</w:t>
      </w:r>
      <w:r w:rsidRPr="00896DC4">
        <w:t xml:space="preserve"> </w:t>
      </w:r>
      <w:r w:rsidRPr="00896DC4">
        <w:rPr>
          <w:i/>
        </w:rPr>
        <w:t>87</w:t>
      </w:r>
      <w:r w:rsidRPr="00896DC4">
        <w:t xml:space="preserve"> (12), 125421.</w:t>
      </w:r>
    </w:p>
    <w:p w14:paraId="6A993548" w14:textId="77777777" w:rsidR="00896DC4" w:rsidRPr="00896DC4" w:rsidRDefault="00896DC4" w:rsidP="002554EB">
      <w:pPr>
        <w:pStyle w:val="EndNoteBibliography"/>
        <w:spacing w:after="0"/>
        <w:ind w:left="720" w:hanging="720"/>
      </w:pPr>
      <w:r w:rsidRPr="00896DC4">
        <w:t>97.</w:t>
      </w:r>
      <w:r w:rsidRPr="00896DC4">
        <w:tab/>
        <w:t xml:space="preserve">Ema, K.; Umeda, K.; Toda, M.; Yajima, C.; Arai, Y.; Kunugita, H.; Wolverson, D.; Davies, J., Huge exchange energy and fine structure of excitons in an organic-inorganic quantum well material. </w:t>
      </w:r>
      <w:r w:rsidRPr="00896DC4">
        <w:rPr>
          <w:i/>
        </w:rPr>
        <w:t xml:space="preserve">Phys. Rev. B </w:t>
      </w:r>
      <w:r w:rsidRPr="00896DC4">
        <w:rPr>
          <w:b/>
        </w:rPr>
        <w:t>2006,</w:t>
      </w:r>
      <w:r w:rsidRPr="00896DC4">
        <w:t xml:space="preserve"> </w:t>
      </w:r>
      <w:r w:rsidRPr="00896DC4">
        <w:rPr>
          <w:i/>
        </w:rPr>
        <w:t>73</w:t>
      </w:r>
      <w:r w:rsidRPr="00896DC4">
        <w:t xml:space="preserve"> (24), 241310.</w:t>
      </w:r>
    </w:p>
    <w:p w14:paraId="4F2A5384" w14:textId="77777777" w:rsidR="00896DC4" w:rsidRPr="00896DC4" w:rsidRDefault="00896DC4" w:rsidP="002554EB">
      <w:pPr>
        <w:pStyle w:val="EndNoteBibliography"/>
        <w:spacing w:after="0"/>
        <w:ind w:left="720" w:hanging="720"/>
      </w:pPr>
      <w:r w:rsidRPr="00896DC4">
        <w:t>98.</w:t>
      </w:r>
      <w:r w:rsidRPr="00896DC4">
        <w:tab/>
        <w:t>Kitazawa, N., Excitons in two-dimensional layered perovskite compounds:(C</w:t>
      </w:r>
      <w:r w:rsidRPr="00896DC4">
        <w:rPr>
          <w:vertAlign w:val="subscript"/>
        </w:rPr>
        <w:t>6</w:t>
      </w:r>
      <w:r w:rsidRPr="00896DC4">
        <w:t>H</w:t>
      </w:r>
      <w:r w:rsidRPr="00896DC4">
        <w:rPr>
          <w:vertAlign w:val="subscript"/>
        </w:rPr>
        <w:t>5</w:t>
      </w:r>
      <w:r w:rsidRPr="00896DC4">
        <w:t>C</w:t>
      </w:r>
      <w:r w:rsidRPr="00896DC4">
        <w:rPr>
          <w:vertAlign w:val="subscript"/>
        </w:rPr>
        <w:t>2</w:t>
      </w:r>
      <w:r w:rsidRPr="00896DC4">
        <w:t>H</w:t>
      </w:r>
      <w:r w:rsidRPr="00896DC4">
        <w:rPr>
          <w:vertAlign w:val="subscript"/>
        </w:rPr>
        <w:t>4</w:t>
      </w:r>
      <w:r w:rsidRPr="00896DC4">
        <w:t>NH</w:t>
      </w:r>
      <w:r w:rsidRPr="00896DC4">
        <w:rPr>
          <w:vertAlign w:val="subscript"/>
        </w:rPr>
        <w:t>3</w:t>
      </w:r>
      <w:r w:rsidRPr="00896DC4">
        <w:t>)</w:t>
      </w:r>
      <w:r w:rsidRPr="00896DC4">
        <w:rPr>
          <w:vertAlign w:val="subscript"/>
        </w:rPr>
        <w:t>2</w:t>
      </w:r>
      <w:r w:rsidRPr="00896DC4">
        <w:t>Pb(Br, I)</w:t>
      </w:r>
      <w:r w:rsidRPr="00896DC4">
        <w:rPr>
          <w:vertAlign w:val="subscript"/>
        </w:rPr>
        <w:t>4</w:t>
      </w:r>
      <w:r w:rsidRPr="00896DC4">
        <w:t xml:space="preserve"> and (C</w:t>
      </w:r>
      <w:r w:rsidRPr="00896DC4">
        <w:rPr>
          <w:vertAlign w:val="subscript"/>
        </w:rPr>
        <w:t>6</w:t>
      </w:r>
      <w:r w:rsidRPr="00896DC4">
        <w:t>H</w:t>
      </w:r>
      <w:r w:rsidRPr="00896DC4">
        <w:rPr>
          <w:vertAlign w:val="subscript"/>
        </w:rPr>
        <w:t>5</w:t>
      </w:r>
      <w:r w:rsidRPr="00896DC4">
        <w:t>C</w:t>
      </w:r>
      <w:r w:rsidRPr="00896DC4">
        <w:rPr>
          <w:vertAlign w:val="subscript"/>
        </w:rPr>
        <w:t>2</w:t>
      </w:r>
      <w:r w:rsidRPr="00896DC4">
        <w:t>H</w:t>
      </w:r>
      <w:r w:rsidRPr="00896DC4">
        <w:rPr>
          <w:vertAlign w:val="subscript"/>
        </w:rPr>
        <w:t>4</w:t>
      </w:r>
      <w:r w:rsidRPr="00896DC4">
        <w:t>NH</w:t>
      </w:r>
      <w:r w:rsidRPr="00896DC4">
        <w:rPr>
          <w:vertAlign w:val="subscript"/>
        </w:rPr>
        <w:t>3</w:t>
      </w:r>
      <w:r w:rsidRPr="00896DC4">
        <w:t>)</w:t>
      </w:r>
      <w:r w:rsidRPr="00896DC4">
        <w:rPr>
          <w:vertAlign w:val="subscript"/>
        </w:rPr>
        <w:t>2</w:t>
      </w:r>
      <w:r w:rsidRPr="00896DC4">
        <w:t>Pb(Cl, Br)</w:t>
      </w:r>
      <w:r w:rsidRPr="00896DC4">
        <w:rPr>
          <w:vertAlign w:val="subscript"/>
        </w:rPr>
        <w:t>4</w:t>
      </w:r>
      <w:r w:rsidRPr="00896DC4">
        <w:t xml:space="preserve">. </w:t>
      </w:r>
      <w:r w:rsidRPr="00896DC4">
        <w:rPr>
          <w:i/>
        </w:rPr>
        <w:t xml:space="preserve">Mater. Sci. Eng. B </w:t>
      </w:r>
      <w:r w:rsidRPr="00896DC4">
        <w:rPr>
          <w:b/>
        </w:rPr>
        <w:t>1997,</w:t>
      </w:r>
      <w:r w:rsidRPr="00896DC4">
        <w:t xml:space="preserve"> </w:t>
      </w:r>
      <w:r w:rsidRPr="00896DC4">
        <w:rPr>
          <w:i/>
        </w:rPr>
        <w:t>49</w:t>
      </w:r>
      <w:r w:rsidRPr="00896DC4">
        <w:t xml:space="preserve"> (3), 233-238.</w:t>
      </w:r>
    </w:p>
    <w:p w14:paraId="247810FA" w14:textId="77777777" w:rsidR="00896DC4" w:rsidRPr="00896DC4" w:rsidRDefault="00896DC4" w:rsidP="002554EB">
      <w:pPr>
        <w:pStyle w:val="EndNoteBibliography"/>
        <w:spacing w:after="0"/>
        <w:ind w:left="720" w:hanging="720"/>
      </w:pPr>
      <w:r w:rsidRPr="00896DC4">
        <w:t>99.</w:t>
      </w:r>
      <w:r w:rsidRPr="00896DC4">
        <w:tab/>
        <w:t>Gauthron, K.; Lauret, J.; Doyennette, L.; Lanty, G.; Al Choueiry, A.; Zhang, S.; Brehier, A.; Largeau, L.; Mauguin, O.; Bloch, J., Optical spectroscopy of two-dimensional layered (C</w:t>
      </w:r>
      <w:r w:rsidRPr="00896DC4">
        <w:rPr>
          <w:vertAlign w:val="subscript"/>
        </w:rPr>
        <w:t>6</w:t>
      </w:r>
      <w:r w:rsidRPr="00896DC4">
        <w:t>H</w:t>
      </w:r>
      <w:r w:rsidRPr="00896DC4">
        <w:rPr>
          <w:vertAlign w:val="subscript"/>
        </w:rPr>
        <w:t>5</w:t>
      </w:r>
      <w:r w:rsidRPr="00896DC4">
        <w:t>C</w:t>
      </w:r>
      <w:r w:rsidRPr="00896DC4">
        <w:rPr>
          <w:vertAlign w:val="subscript"/>
        </w:rPr>
        <w:t>2</w:t>
      </w:r>
      <w:r w:rsidRPr="00896DC4">
        <w:t>H</w:t>
      </w:r>
      <w:r w:rsidRPr="00896DC4">
        <w:rPr>
          <w:vertAlign w:val="subscript"/>
        </w:rPr>
        <w:t>4</w:t>
      </w:r>
      <w:r w:rsidRPr="00896DC4">
        <w:t>NH</w:t>
      </w:r>
      <w:r w:rsidRPr="00896DC4">
        <w:rPr>
          <w:vertAlign w:val="subscript"/>
        </w:rPr>
        <w:t>3</w:t>
      </w:r>
      <w:r w:rsidRPr="00896DC4">
        <w:t>)</w:t>
      </w:r>
      <w:r w:rsidRPr="00896DC4">
        <w:rPr>
          <w:vertAlign w:val="subscript"/>
        </w:rPr>
        <w:t>2</w:t>
      </w:r>
      <w:r w:rsidRPr="00896DC4">
        <w:t>PbI</w:t>
      </w:r>
      <w:r w:rsidRPr="00896DC4">
        <w:rPr>
          <w:vertAlign w:val="subscript"/>
        </w:rPr>
        <w:t>4</w:t>
      </w:r>
      <w:r w:rsidRPr="00896DC4">
        <w:t xml:space="preserve"> perovskite. </w:t>
      </w:r>
      <w:r w:rsidRPr="00896DC4">
        <w:rPr>
          <w:i/>
        </w:rPr>
        <w:t xml:space="preserve">Opt. Express </w:t>
      </w:r>
      <w:r w:rsidRPr="00896DC4">
        <w:rPr>
          <w:b/>
        </w:rPr>
        <w:t>2010,</w:t>
      </w:r>
      <w:r w:rsidRPr="00896DC4">
        <w:t xml:space="preserve"> </w:t>
      </w:r>
      <w:r w:rsidRPr="00896DC4">
        <w:rPr>
          <w:i/>
        </w:rPr>
        <w:t>18</w:t>
      </w:r>
      <w:r w:rsidRPr="00896DC4">
        <w:t xml:space="preserve"> (6), 5912-5919.</w:t>
      </w:r>
    </w:p>
    <w:p w14:paraId="61389618" w14:textId="77777777" w:rsidR="00896DC4" w:rsidRPr="00896DC4" w:rsidRDefault="00896DC4" w:rsidP="002554EB">
      <w:pPr>
        <w:pStyle w:val="EndNoteBibliography"/>
        <w:spacing w:after="0"/>
        <w:ind w:left="720" w:hanging="720"/>
      </w:pPr>
      <w:r w:rsidRPr="00896DC4">
        <w:lastRenderedPageBreak/>
        <w:t>100.</w:t>
      </w:r>
      <w:r w:rsidRPr="00896DC4">
        <w:tab/>
        <w:t>Ishihara, T.; Takahashi, J.; Goto, T., Optical properties due to electronic transitions in two-dimensional semiconductors (C</w:t>
      </w:r>
      <w:r w:rsidRPr="00896DC4">
        <w:rPr>
          <w:vertAlign w:val="subscript"/>
        </w:rPr>
        <w:t>n</w:t>
      </w:r>
      <w:r w:rsidRPr="00896DC4">
        <w:t>H</w:t>
      </w:r>
      <w:r w:rsidRPr="00896DC4">
        <w:rPr>
          <w:vertAlign w:val="subscript"/>
        </w:rPr>
        <w:t>2n+1</w:t>
      </w:r>
      <w:r w:rsidRPr="00896DC4">
        <w:t xml:space="preserve"> NH</w:t>
      </w:r>
      <w:r w:rsidRPr="00896DC4">
        <w:rPr>
          <w:vertAlign w:val="subscript"/>
        </w:rPr>
        <w:t>3</w:t>
      </w:r>
      <w:r w:rsidRPr="00896DC4">
        <w:t>)</w:t>
      </w:r>
      <w:r w:rsidRPr="00896DC4">
        <w:rPr>
          <w:vertAlign w:val="subscript"/>
        </w:rPr>
        <w:t>2</w:t>
      </w:r>
      <w:r w:rsidRPr="00896DC4">
        <w:t>PbI</w:t>
      </w:r>
      <w:r w:rsidRPr="00896DC4">
        <w:rPr>
          <w:vertAlign w:val="subscript"/>
        </w:rPr>
        <w:t>4</w:t>
      </w:r>
      <w:r w:rsidRPr="00896DC4">
        <w:t xml:space="preserve">. </w:t>
      </w:r>
      <w:r w:rsidRPr="00896DC4">
        <w:rPr>
          <w:i/>
        </w:rPr>
        <w:t xml:space="preserve">Phys. Rev. B </w:t>
      </w:r>
      <w:r w:rsidRPr="00896DC4">
        <w:rPr>
          <w:b/>
        </w:rPr>
        <w:t>1990,</w:t>
      </w:r>
      <w:r w:rsidRPr="00896DC4">
        <w:t xml:space="preserve"> </w:t>
      </w:r>
      <w:r w:rsidRPr="00896DC4">
        <w:rPr>
          <w:i/>
        </w:rPr>
        <w:t>42</w:t>
      </w:r>
      <w:r w:rsidRPr="00896DC4">
        <w:t xml:space="preserve"> (17), 11099.</w:t>
      </w:r>
    </w:p>
    <w:p w14:paraId="68C5DD83" w14:textId="77777777" w:rsidR="00896DC4" w:rsidRPr="00896DC4" w:rsidRDefault="00896DC4" w:rsidP="002554EB">
      <w:pPr>
        <w:pStyle w:val="EndNoteBibliography"/>
        <w:spacing w:after="0"/>
        <w:ind w:left="720" w:hanging="720"/>
      </w:pPr>
      <w:r w:rsidRPr="00896DC4">
        <w:t>101.</w:t>
      </w:r>
      <w:r w:rsidRPr="00896DC4">
        <w:tab/>
        <w:t xml:space="preserve">Emin, D., </w:t>
      </w:r>
      <w:r w:rsidRPr="00896DC4">
        <w:rPr>
          <w:i/>
        </w:rPr>
        <w:t>Polarons</w:t>
      </w:r>
      <w:r w:rsidRPr="00896DC4">
        <w:t>. Cambridge University Press: 2013.</w:t>
      </w:r>
    </w:p>
    <w:p w14:paraId="7BBA041A" w14:textId="77777777" w:rsidR="00896DC4" w:rsidRPr="00896DC4" w:rsidRDefault="00896DC4" w:rsidP="002554EB">
      <w:pPr>
        <w:pStyle w:val="EndNoteBibliography"/>
        <w:spacing w:after="0"/>
        <w:ind w:left="720" w:hanging="720"/>
      </w:pPr>
      <w:r w:rsidRPr="00896DC4">
        <w:t>102.</w:t>
      </w:r>
      <w:r w:rsidRPr="00896DC4">
        <w:tab/>
        <w:t xml:space="preserve">Song, K.; Williams, R. T., </w:t>
      </w:r>
      <w:r w:rsidRPr="00896DC4">
        <w:rPr>
          <w:i/>
        </w:rPr>
        <w:t>Self-trapped excitons</w:t>
      </w:r>
      <w:r w:rsidRPr="00896DC4">
        <w:t>. Springer Science &amp; Business Media: 2013; Vol. 105.</w:t>
      </w:r>
    </w:p>
    <w:p w14:paraId="69E25B1C" w14:textId="77777777" w:rsidR="00896DC4" w:rsidRPr="00896DC4" w:rsidRDefault="00896DC4" w:rsidP="002554EB">
      <w:pPr>
        <w:pStyle w:val="EndNoteBibliography"/>
        <w:spacing w:after="0"/>
        <w:ind w:left="720" w:hanging="720"/>
      </w:pPr>
      <w:r w:rsidRPr="00896DC4">
        <w:t>103.</w:t>
      </w:r>
      <w:r w:rsidRPr="00896DC4">
        <w:tab/>
        <w:t xml:space="preserve">Zhu, X.-Y.; Podzorov, V., Charge carriers in hybrid organic–inorganic lead halide perovskites might be protected as large polarons. </w:t>
      </w:r>
      <w:r w:rsidRPr="00896DC4">
        <w:rPr>
          <w:i/>
        </w:rPr>
        <w:t xml:space="preserve">J. Phys. Chem. Lett. </w:t>
      </w:r>
      <w:r w:rsidRPr="00896DC4">
        <w:rPr>
          <w:b/>
        </w:rPr>
        <w:t>2015,</w:t>
      </w:r>
      <w:r w:rsidRPr="00896DC4">
        <w:t xml:space="preserve"> </w:t>
      </w:r>
      <w:r w:rsidRPr="00896DC4">
        <w:rPr>
          <w:i/>
        </w:rPr>
        <w:t>6</w:t>
      </w:r>
      <w:r w:rsidRPr="00896DC4">
        <w:t xml:space="preserve"> (23), 4758-4761.</w:t>
      </w:r>
    </w:p>
    <w:p w14:paraId="20F42577" w14:textId="77777777" w:rsidR="00896DC4" w:rsidRPr="00896DC4" w:rsidRDefault="00896DC4" w:rsidP="002554EB">
      <w:pPr>
        <w:pStyle w:val="EndNoteBibliography"/>
        <w:spacing w:after="0"/>
        <w:ind w:left="720" w:hanging="720"/>
      </w:pPr>
      <w:r w:rsidRPr="00896DC4">
        <w:t>104.</w:t>
      </w:r>
      <w:r w:rsidRPr="00896DC4">
        <w:tab/>
        <w:t xml:space="preserve">Zhou, C.; Lin, H.; He, Q.; Xu, L.; Worku, M.; Chaaban, M.; Lee, S.; Shi, X.; Du, M.-H.; Ma, B., Low dimensional metal halide perovskites and hybrids. </w:t>
      </w:r>
      <w:r w:rsidRPr="00896DC4">
        <w:rPr>
          <w:i/>
        </w:rPr>
        <w:t xml:space="preserve">Mater. Sci. Eng. R </w:t>
      </w:r>
      <w:r w:rsidRPr="00896DC4">
        <w:rPr>
          <w:b/>
        </w:rPr>
        <w:t>2019,</w:t>
      </w:r>
      <w:r w:rsidRPr="00896DC4">
        <w:t xml:space="preserve"> </w:t>
      </w:r>
      <w:r w:rsidRPr="00896DC4">
        <w:rPr>
          <w:i/>
        </w:rPr>
        <w:t>137</w:t>
      </w:r>
      <w:r w:rsidRPr="00896DC4">
        <w:t>, 38-65.</w:t>
      </w:r>
    </w:p>
    <w:p w14:paraId="3F43BF3F" w14:textId="77777777" w:rsidR="00896DC4" w:rsidRPr="00896DC4" w:rsidRDefault="00896DC4" w:rsidP="002554EB">
      <w:pPr>
        <w:pStyle w:val="EndNoteBibliography"/>
        <w:spacing w:after="0"/>
        <w:ind w:left="720" w:hanging="720"/>
      </w:pPr>
      <w:r w:rsidRPr="00896DC4">
        <w:t>105.</w:t>
      </w:r>
      <w:r w:rsidRPr="00896DC4">
        <w:tab/>
        <w:t>Hayashi, T.; Kobayashi, T.; Iwanaga, M.; Watanabe, M., Exciton dynamics related with phase transitions in CsPbCl</w:t>
      </w:r>
      <w:r w:rsidRPr="00896DC4">
        <w:rPr>
          <w:vertAlign w:val="subscript"/>
        </w:rPr>
        <w:t>3</w:t>
      </w:r>
      <w:r w:rsidRPr="00896DC4">
        <w:t xml:space="preserve"> single crystals. </w:t>
      </w:r>
      <w:r w:rsidRPr="00896DC4">
        <w:rPr>
          <w:i/>
        </w:rPr>
        <w:t xml:space="preserve">J. Lumin. </w:t>
      </w:r>
      <w:r w:rsidRPr="00896DC4">
        <w:rPr>
          <w:b/>
        </w:rPr>
        <w:t>2001,</w:t>
      </w:r>
      <w:r w:rsidRPr="00896DC4">
        <w:t xml:space="preserve"> </w:t>
      </w:r>
      <w:r w:rsidRPr="00896DC4">
        <w:rPr>
          <w:i/>
        </w:rPr>
        <w:t>94</w:t>
      </w:r>
      <w:r w:rsidRPr="00896DC4">
        <w:t>, 255-259.</w:t>
      </w:r>
    </w:p>
    <w:p w14:paraId="7479D2D5" w14:textId="77777777" w:rsidR="00896DC4" w:rsidRPr="00896DC4" w:rsidRDefault="00896DC4" w:rsidP="002554EB">
      <w:pPr>
        <w:pStyle w:val="EndNoteBibliography"/>
        <w:spacing w:after="0"/>
        <w:ind w:left="720" w:hanging="720"/>
      </w:pPr>
      <w:r w:rsidRPr="00896DC4">
        <w:t>106.</w:t>
      </w:r>
      <w:r w:rsidRPr="00896DC4">
        <w:tab/>
        <w:t xml:space="preserve">Dohner, E. R.; Hoke, E. T.; Karunadasa, H. I., Self-Assembly of Broadband White-Light Emitters. </w:t>
      </w:r>
      <w:r w:rsidRPr="00896DC4">
        <w:rPr>
          <w:i/>
        </w:rPr>
        <w:t xml:space="preserve">J. Am. Chem. Soc. </w:t>
      </w:r>
      <w:r w:rsidRPr="00896DC4">
        <w:rPr>
          <w:b/>
        </w:rPr>
        <w:t>2014,</w:t>
      </w:r>
      <w:r w:rsidRPr="00896DC4">
        <w:t xml:space="preserve"> </w:t>
      </w:r>
      <w:r w:rsidRPr="00896DC4">
        <w:rPr>
          <w:i/>
        </w:rPr>
        <w:t>136</w:t>
      </w:r>
      <w:r w:rsidRPr="00896DC4">
        <w:t xml:space="preserve"> (5), 1718-1721.</w:t>
      </w:r>
    </w:p>
    <w:p w14:paraId="2D91FF15" w14:textId="77777777" w:rsidR="00896DC4" w:rsidRPr="00896DC4" w:rsidRDefault="00896DC4" w:rsidP="002554EB">
      <w:pPr>
        <w:pStyle w:val="EndNoteBibliography"/>
        <w:spacing w:after="0"/>
        <w:ind w:left="720" w:hanging="720"/>
      </w:pPr>
      <w:r w:rsidRPr="00896DC4">
        <w:t>107.</w:t>
      </w:r>
      <w:r w:rsidRPr="00896DC4">
        <w:tab/>
        <w:t xml:space="preserve">Dohner, E. R.; Jaffe, A.; Bradshaw, L. R.; Karunadasa, H. I., Intrinsic White-Light Emission from Layered Hybrid Perovskites. </w:t>
      </w:r>
      <w:r w:rsidRPr="00896DC4">
        <w:rPr>
          <w:i/>
        </w:rPr>
        <w:t xml:space="preserve">J. Am. Chem. Soc. </w:t>
      </w:r>
      <w:r w:rsidRPr="00896DC4">
        <w:rPr>
          <w:b/>
        </w:rPr>
        <w:t>2014,</w:t>
      </w:r>
      <w:r w:rsidRPr="00896DC4">
        <w:t xml:space="preserve"> </w:t>
      </w:r>
      <w:r w:rsidRPr="00896DC4">
        <w:rPr>
          <w:i/>
        </w:rPr>
        <w:t>136</w:t>
      </w:r>
      <w:r w:rsidRPr="00896DC4">
        <w:t xml:space="preserve"> (38), 13154-13157.</w:t>
      </w:r>
    </w:p>
    <w:p w14:paraId="332643AA" w14:textId="77777777" w:rsidR="00896DC4" w:rsidRPr="00896DC4" w:rsidRDefault="00896DC4" w:rsidP="002554EB">
      <w:pPr>
        <w:pStyle w:val="EndNoteBibliography"/>
        <w:spacing w:after="0"/>
        <w:ind w:left="720" w:hanging="720"/>
      </w:pPr>
      <w:r w:rsidRPr="00896DC4">
        <w:t>108.</w:t>
      </w:r>
      <w:r w:rsidRPr="00896DC4">
        <w:tab/>
        <w:t>Yangui, A.; Garrot, D.; Lauret, J.-S.; Lusson, A.; Bouchez, G.; Deleporte, E.; Pillet, S.; Bendeif, E.-E.; Castro, M.; Triki, S., Optical investigation of broadband white-light emission in self-assembled organic–inorganic perovskite (C</w:t>
      </w:r>
      <w:r w:rsidRPr="00896DC4">
        <w:rPr>
          <w:vertAlign w:val="subscript"/>
        </w:rPr>
        <w:t>6</w:t>
      </w:r>
      <w:r w:rsidRPr="00896DC4">
        <w:t>H</w:t>
      </w:r>
      <w:r w:rsidRPr="00896DC4">
        <w:rPr>
          <w:vertAlign w:val="subscript"/>
        </w:rPr>
        <w:t>11</w:t>
      </w:r>
      <w:r w:rsidRPr="00896DC4">
        <w:t>NH</w:t>
      </w:r>
      <w:r w:rsidRPr="00896DC4">
        <w:rPr>
          <w:vertAlign w:val="subscript"/>
        </w:rPr>
        <w:t>3</w:t>
      </w:r>
      <w:r w:rsidRPr="00896DC4">
        <w:t>)</w:t>
      </w:r>
      <w:r w:rsidRPr="00896DC4">
        <w:rPr>
          <w:vertAlign w:val="subscript"/>
        </w:rPr>
        <w:t>2</w:t>
      </w:r>
      <w:r w:rsidRPr="00896DC4">
        <w:t>PbBr</w:t>
      </w:r>
      <w:r w:rsidRPr="00896DC4">
        <w:rPr>
          <w:vertAlign w:val="subscript"/>
        </w:rPr>
        <w:t>4</w:t>
      </w:r>
      <w:r w:rsidRPr="00896DC4">
        <w:t xml:space="preserve">. </w:t>
      </w:r>
      <w:r w:rsidRPr="00896DC4">
        <w:rPr>
          <w:i/>
        </w:rPr>
        <w:t xml:space="preserve">J. Phys. Chem. C </w:t>
      </w:r>
      <w:r w:rsidRPr="00896DC4">
        <w:rPr>
          <w:b/>
        </w:rPr>
        <w:t>2015,</w:t>
      </w:r>
      <w:r w:rsidRPr="00896DC4">
        <w:t xml:space="preserve"> </w:t>
      </w:r>
      <w:r w:rsidRPr="00896DC4">
        <w:rPr>
          <w:i/>
        </w:rPr>
        <w:t>119</w:t>
      </w:r>
      <w:r w:rsidRPr="00896DC4">
        <w:t xml:space="preserve"> (41), 23638-23647.</w:t>
      </w:r>
    </w:p>
    <w:p w14:paraId="2946581F" w14:textId="77777777" w:rsidR="00896DC4" w:rsidRPr="00896DC4" w:rsidRDefault="00896DC4" w:rsidP="002554EB">
      <w:pPr>
        <w:pStyle w:val="EndNoteBibliography"/>
        <w:spacing w:after="0"/>
        <w:ind w:left="720" w:hanging="720"/>
      </w:pPr>
      <w:r w:rsidRPr="00896DC4">
        <w:t>109.</w:t>
      </w:r>
      <w:r w:rsidRPr="00896DC4">
        <w:tab/>
        <w:t>Yangui, A.; Pillet, S.; Lusson, A.; Bendeif, E.-E.; Triki, S.; Abid, Y.; Boukheddaden, K., Control of the white-light emission in the mixed two-dimensional hybrid perovskites (C</w:t>
      </w:r>
      <w:r w:rsidRPr="00896DC4">
        <w:rPr>
          <w:vertAlign w:val="subscript"/>
        </w:rPr>
        <w:t>6</w:t>
      </w:r>
      <w:r w:rsidRPr="00896DC4">
        <w:t>H</w:t>
      </w:r>
      <w:r w:rsidRPr="00896DC4">
        <w:rPr>
          <w:vertAlign w:val="subscript"/>
        </w:rPr>
        <w:t>11</w:t>
      </w:r>
      <w:r w:rsidRPr="00896DC4">
        <w:t>NH</w:t>
      </w:r>
      <w:r w:rsidRPr="00896DC4">
        <w:rPr>
          <w:vertAlign w:val="subscript"/>
        </w:rPr>
        <w:t>3</w:t>
      </w:r>
      <w:r w:rsidRPr="00896DC4">
        <w:t>)</w:t>
      </w:r>
      <w:r w:rsidRPr="00896DC4">
        <w:rPr>
          <w:vertAlign w:val="subscript"/>
        </w:rPr>
        <w:t>2</w:t>
      </w:r>
      <w:r w:rsidRPr="00896DC4">
        <w:t xml:space="preserve"> [PbBr</w:t>
      </w:r>
      <w:r w:rsidRPr="00896DC4">
        <w:rPr>
          <w:vertAlign w:val="subscript"/>
        </w:rPr>
        <w:t>4− x</w:t>
      </w:r>
      <w:r w:rsidRPr="00896DC4">
        <w:t>I</w:t>
      </w:r>
      <w:r w:rsidRPr="00896DC4">
        <w:rPr>
          <w:vertAlign w:val="subscript"/>
        </w:rPr>
        <w:t>x</w:t>
      </w:r>
      <w:r w:rsidRPr="00896DC4">
        <w:t xml:space="preserve">]. </w:t>
      </w:r>
      <w:r w:rsidRPr="00896DC4">
        <w:rPr>
          <w:i/>
        </w:rPr>
        <w:t xml:space="preserve">J. Alloys Compd. </w:t>
      </w:r>
      <w:r w:rsidRPr="00896DC4">
        <w:rPr>
          <w:b/>
        </w:rPr>
        <w:t>2017,</w:t>
      </w:r>
      <w:r w:rsidRPr="00896DC4">
        <w:t xml:space="preserve"> </w:t>
      </w:r>
      <w:r w:rsidRPr="00896DC4">
        <w:rPr>
          <w:i/>
        </w:rPr>
        <w:t>699</w:t>
      </w:r>
      <w:r w:rsidRPr="00896DC4">
        <w:t>, 1122-1133.</w:t>
      </w:r>
    </w:p>
    <w:p w14:paraId="2AE629DE" w14:textId="77777777" w:rsidR="00896DC4" w:rsidRPr="00896DC4" w:rsidRDefault="00896DC4" w:rsidP="002554EB">
      <w:pPr>
        <w:pStyle w:val="EndNoteBibliography"/>
        <w:spacing w:after="0"/>
        <w:ind w:left="720" w:hanging="720"/>
      </w:pPr>
      <w:r w:rsidRPr="00896DC4">
        <w:t>110.</w:t>
      </w:r>
      <w:r w:rsidRPr="00896DC4">
        <w:tab/>
        <w:t xml:space="preserve">Shibata, H.; Sakai, M.; Yamada, A.; Matsubara, K.; Sakurai, K.; Tampo, H.; Ishizuka, S.; Kim, K.-K.; Niki, S., Excitation-power dependence of free exciton photoluminescence of semiconductors. </w:t>
      </w:r>
      <w:r w:rsidRPr="00896DC4">
        <w:rPr>
          <w:i/>
        </w:rPr>
        <w:t xml:space="preserve">Jpn. J. Appl. Phys. </w:t>
      </w:r>
      <w:r w:rsidRPr="00896DC4">
        <w:rPr>
          <w:b/>
        </w:rPr>
        <w:t>2005,</w:t>
      </w:r>
      <w:r w:rsidRPr="00896DC4">
        <w:t xml:space="preserve"> </w:t>
      </w:r>
      <w:r w:rsidRPr="00896DC4">
        <w:rPr>
          <w:i/>
        </w:rPr>
        <w:t>44</w:t>
      </w:r>
      <w:r w:rsidRPr="00896DC4">
        <w:t xml:space="preserve"> (8R), 6113.</w:t>
      </w:r>
    </w:p>
    <w:p w14:paraId="3E90FBD9" w14:textId="7284CEB9" w:rsidR="00896DC4" w:rsidRPr="00896DC4" w:rsidRDefault="00896DC4" w:rsidP="002554EB">
      <w:pPr>
        <w:pStyle w:val="EndNoteBibliography"/>
        <w:spacing w:after="0"/>
        <w:ind w:left="720" w:hanging="720"/>
      </w:pPr>
      <w:r w:rsidRPr="00896DC4">
        <w:t>111.</w:t>
      </w:r>
      <w:r w:rsidRPr="00896DC4">
        <w:tab/>
        <w:t>Roccanova, R.; Yangui, A.; Nhalil, H.; Shi, H.; Du, M.-H.; Saparov, B., Near-Unity Photoluminescence Quantum Yield in Blue-Emitting Cs</w:t>
      </w:r>
      <w:r w:rsidRPr="00896DC4">
        <w:rPr>
          <w:vertAlign w:val="subscript"/>
        </w:rPr>
        <w:t>3</w:t>
      </w:r>
      <w:r w:rsidRPr="00896DC4">
        <w:t>Cu</w:t>
      </w:r>
      <w:r w:rsidRPr="00896DC4">
        <w:rPr>
          <w:vertAlign w:val="subscript"/>
        </w:rPr>
        <w:t>2</w:t>
      </w:r>
      <w:r w:rsidRPr="00896DC4">
        <w:t>Br</w:t>
      </w:r>
      <w:r w:rsidRPr="00896DC4">
        <w:rPr>
          <w:vertAlign w:val="subscript"/>
        </w:rPr>
        <w:t>5–x</w:t>
      </w:r>
      <w:r w:rsidRPr="00896DC4">
        <w:t>I</w:t>
      </w:r>
      <w:r w:rsidRPr="00896DC4">
        <w:rPr>
          <w:vertAlign w:val="subscript"/>
        </w:rPr>
        <w:t>x</w:t>
      </w:r>
      <w:r w:rsidRPr="00896DC4">
        <w:t xml:space="preserve"> (0≤ x≤ 5). </w:t>
      </w:r>
      <w:r w:rsidRPr="00896DC4">
        <w:rPr>
          <w:i/>
        </w:rPr>
        <w:t>ACS App</w:t>
      </w:r>
      <w:r w:rsidR="007F07B6">
        <w:rPr>
          <w:i/>
        </w:rPr>
        <w:t>.</w:t>
      </w:r>
      <w:r w:rsidRPr="00896DC4">
        <w:rPr>
          <w:i/>
        </w:rPr>
        <w:t xml:space="preserve"> Electr</w:t>
      </w:r>
      <w:r w:rsidR="007F07B6">
        <w:rPr>
          <w:i/>
        </w:rPr>
        <w:t>.</w:t>
      </w:r>
      <w:r w:rsidRPr="00896DC4">
        <w:rPr>
          <w:i/>
        </w:rPr>
        <w:t>Mater</w:t>
      </w:r>
      <w:r w:rsidR="007F07B6">
        <w:rPr>
          <w:i/>
        </w:rPr>
        <w:t>.</w:t>
      </w:r>
      <w:r w:rsidRPr="00896DC4">
        <w:rPr>
          <w:i/>
        </w:rPr>
        <w:t xml:space="preserve"> </w:t>
      </w:r>
      <w:r w:rsidRPr="00896DC4">
        <w:rPr>
          <w:b/>
        </w:rPr>
        <w:t>2019,</w:t>
      </w:r>
      <w:r w:rsidRPr="00896DC4">
        <w:t xml:space="preserve"> </w:t>
      </w:r>
      <w:r w:rsidRPr="00896DC4">
        <w:rPr>
          <w:i/>
        </w:rPr>
        <w:t>1</w:t>
      </w:r>
      <w:r w:rsidRPr="00896DC4">
        <w:t xml:space="preserve"> (3), 269-274.</w:t>
      </w:r>
    </w:p>
    <w:p w14:paraId="6822A04C" w14:textId="77777777" w:rsidR="00896DC4" w:rsidRPr="00896DC4" w:rsidRDefault="00896DC4" w:rsidP="002554EB">
      <w:pPr>
        <w:pStyle w:val="EndNoteBibliography"/>
        <w:spacing w:after="0"/>
        <w:ind w:left="720" w:hanging="720"/>
      </w:pPr>
      <w:r w:rsidRPr="00896DC4">
        <w:t>112.</w:t>
      </w:r>
      <w:r w:rsidRPr="00896DC4">
        <w:tab/>
        <w:t>Yangui, A.; Roccanova, R.; McWhorter, T. M.; Wu, Y.; Du, M.-H.; Saparov, B., Hybrid Organic–Inorganic Halides (C</w:t>
      </w:r>
      <w:r w:rsidRPr="00896DC4">
        <w:rPr>
          <w:vertAlign w:val="subscript"/>
        </w:rPr>
        <w:t>5</w:t>
      </w:r>
      <w:r w:rsidRPr="00896DC4">
        <w:t>H</w:t>
      </w:r>
      <w:r w:rsidRPr="00896DC4">
        <w:rPr>
          <w:vertAlign w:val="subscript"/>
        </w:rPr>
        <w:t>7</w:t>
      </w:r>
      <w:r w:rsidRPr="00896DC4">
        <w:t>N</w:t>
      </w:r>
      <w:r w:rsidRPr="00896DC4">
        <w:rPr>
          <w:vertAlign w:val="subscript"/>
        </w:rPr>
        <w:t>2</w:t>
      </w:r>
      <w:r w:rsidRPr="00896DC4">
        <w:t>)</w:t>
      </w:r>
      <w:r w:rsidRPr="00896DC4">
        <w:rPr>
          <w:vertAlign w:val="subscript"/>
        </w:rPr>
        <w:t>2</w:t>
      </w:r>
      <w:r w:rsidRPr="00896DC4">
        <w:t>MBr</w:t>
      </w:r>
      <w:r w:rsidRPr="00896DC4">
        <w:rPr>
          <w:vertAlign w:val="subscript"/>
        </w:rPr>
        <w:t>4</w:t>
      </w:r>
      <w:r w:rsidRPr="00896DC4">
        <w:t xml:space="preserve"> (M = Hg, Zn) with High Color Rendering Index and High-Efficiency White-Light Emission. </w:t>
      </w:r>
      <w:r w:rsidRPr="00896DC4">
        <w:rPr>
          <w:i/>
        </w:rPr>
        <w:t xml:space="preserve">Chem. Mater. </w:t>
      </w:r>
      <w:r w:rsidRPr="00896DC4">
        <w:rPr>
          <w:b/>
        </w:rPr>
        <w:t>2019,</w:t>
      </w:r>
      <w:r w:rsidRPr="00896DC4">
        <w:t xml:space="preserve"> </w:t>
      </w:r>
      <w:r w:rsidRPr="00896DC4">
        <w:rPr>
          <w:i/>
        </w:rPr>
        <w:t>31</w:t>
      </w:r>
      <w:r w:rsidRPr="00896DC4">
        <w:t xml:space="preserve"> (8), 2983-2991.</w:t>
      </w:r>
    </w:p>
    <w:p w14:paraId="3B4D1C62" w14:textId="77777777" w:rsidR="00896DC4" w:rsidRPr="00896DC4" w:rsidRDefault="00896DC4" w:rsidP="002554EB">
      <w:pPr>
        <w:pStyle w:val="EndNoteBibliography"/>
        <w:spacing w:after="0"/>
        <w:ind w:left="720" w:hanging="720"/>
      </w:pPr>
      <w:r w:rsidRPr="00896DC4">
        <w:t>113.</w:t>
      </w:r>
      <w:r w:rsidRPr="00896DC4">
        <w:tab/>
        <w:t xml:space="preserve">Roccanova, R.; Houck, M.; Yangui, A.; Han, D.; Shi, H.; Wu, Y.; Glatzhofer, D. T.; Powell, D. R.; Chen, S.; Fourati, H.; Lusson, A.; Boukheddaden, K.; Du, M.-H.; Saparov, B., Broadband Emission in Hybrid Organic–Inorganic Halides of Group 12 Metals. </w:t>
      </w:r>
      <w:r w:rsidRPr="00896DC4">
        <w:rPr>
          <w:i/>
        </w:rPr>
        <w:t xml:space="preserve">ACS Omega </w:t>
      </w:r>
      <w:r w:rsidRPr="00896DC4">
        <w:rPr>
          <w:b/>
        </w:rPr>
        <w:t>2018,</w:t>
      </w:r>
      <w:r w:rsidRPr="00896DC4">
        <w:t xml:space="preserve"> </w:t>
      </w:r>
      <w:r w:rsidRPr="00896DC4">
        <w:rPr>
          <w:i/>
        </w:rPr>
        <w:t>3</w:t>
      </w:r>
      <w:r w:rsidRPr="00896DC4">
        <w:t xml:space="preserve"> (12), 18791-18802.</w:t>
      </w:r>
    </w:p>
    <w:p w14:paraId="21786893" w14:textId="77777777" w:rsidR="00896DC4" w:rsidRPr="00896DC4" w:rsidRDefault="00896DC4" w:rsidP="002554EB">
      <w:pPr>
        <w:pStyle w:val="EndNoteBibliography"/>
        <w:spacing w:after="0"/>
        <w:ind w:left="720" w:hanging="720"/>
      </w:pPr>
      <w:r w:rsidRPr="00896DC4">
        <w:t>114.</w:t>
      </w:r>
      <w:r w:rsidRPr="00896DC4">
        <w:tab/>
        <w:t xml:space="preserve">Matsui, A.; Mizuno, K.-i.; Tamai, N.; Yamazaki, I., Transient free-exciton luminescence and exciton—lattice interaction in pyrene crystals. </w:t>
      </w:r>
      <w:r w:rsidRPr="00896DC4">
        <w:rPr>
          <w:i/>
        </w:rPr>
        <w:t xml:space="preserve">Chem. Phys. </w:t>
      </w:r>
      <w:r w:rsidRPr="00896DC4">
        <w:rPr>
          <w:b/>
        </w:rPr>
        <w:t>1987,</w:t>
      </w:r>
      <w:r w:rsidRPr="00896DC4">
        <w:t xml:space="preserve"> </w:t>
      </w:r>
      <w:r w:rsidRPr="00896DC4">
        <w:rPr>
          <w:i/>
        </w:rPr>
        <w:t>113</w:t>
      </w:r>
      <w:r w:rsidRPr="00896DC4">
        <w:t xml:space="preserve"> (1), 111-117.</w:t>
      </w:r>
    </w:p>
    <w:p w14:paraId="6BA6CE3A" w14:textId="77777777" w:rsidR="00896DC4" w:rsidRPr="00896DC4" w:rsidRDefault="00896DC4" w:rsidP="002554EB">
      <w:pPr>
        <w:pStyle w:val="EndNoteBibliography"/>
        <w:spacing w:after="0"/>
        <w:ind w:left="720" w:hanging="720"/>
      </w:pPr>
      <w:r w:rsidRPr="00896DC4">
        <w:t>115.</w:t>
      </w:r>
      <w:r w:rsidRPr="00896DC4">
        <w:tab/>
        <w:t xml:space="preserve">Fujisawa, J.-i.; Ishihara, T., Excitons and biexcitons bound to a positive ion in a bismuth-doped inorganic-organic layered lead iodide semiconductor. </w:t>
      </w:r>
      <w:r w:rsidRPr="00896DC4">
        <w:rPr>
          <w:i/>
        </w:rPr>
        <w:t xml:space="preserve">Phys. Rev. B </w:t>
      </w:r>
      <w:r w:rsidRPr="00896DC4">
        <w:rPr>
          <w:b/>
        </w:rPr>
        <w:t>2004,</w:t>
      </w:r>
      <w:r w:rsidRPr="00896DC4">
        <w:t xml:space="preserve"> </w:t>
      </w:r>
      <w:r w:rsidRPr="00896DC4">
        <w:rPr>
          <w:i/>
        </w:rPr>
        <w:t>70</w:t>
      </w:r>
      <w:r w:rsidRPr="00896DC4">
        <w:t xml:space="preserve"> (20), 205330.</w:t>
      </w:r>
    </w:p>
    <w:p w14:paraId="06834EAB" w14:textId="77777777" w:rsidR="00896DC4" w:rsidRPr="00896DC4" w:rsidRDefault="00896DC4" w:rsidP="002554EB">
      <w:pPr>
        <w:pStyle w:val="EndNoteBibliography"/>
        <w:spacing w:after="0"/>
        <w:ind w:left="720" w:hanging="720"/>
      </w:pPr>
      <w:r w:rsidRPr="00896DC4">
        <w:lastRenderedPageBreak/>
        <w:t>116.</w:t>
      </w:r>
      <w:r w:rsidRPr="00896DC4">
        <w:tab/>
        <w:t xml:space="preserve">Varshni, Y. P., Temperature dependence of the energy gap in semiconductors. </w:t>
      </w:r>
      <w:r w:rsidRPr="00896DC4">
        <w:rPr>
          <w:i/>
        </w:rPr>
        <w:t xml:space="preserve">Physica </w:t>
      </w:r>
      <w:r w:rsidRPr="00896DC4">
        <w:rPr>
          <w:b/>
        </w:rPr>
        <w:t>1967,</w:t>
      </w:r>
      <w:r w:rsidRPr="00896DC4">
        <w:t xml:space="preserve"> </w:t>
      </w:r>
      <w:r w:rsidRPr="00896DC4">
        <w:rPr>
          <w:i/>
        </w:rPr>
        <w:t>34</w:t>
      </w:r>
      <w:r w:rsidRPr="00896DC4">
        <w:t xml:space="preserve"> (1), 149-154.</w:t>
      </w:r>
    </w:p>
    <w:p w14:paraId="50328F37" w14:textId="77777777" w:rsidR="00896DC4" w:rsidRPr="00896DC4" w:rsidRDefault="00896DC4" w:rsidP="002554EB">
      <w:pPr>
        <w:pStyle w:val="EndNoteBibliography"/>
        <w:spacing w:after="0"/>
        <w:ind w:left="720" w:hanging="720"/>
      </w:pPr>
      <w:r w:rsidRPr="00896DC4">
        <w:t>117.</w:t>
      </w:r>
      <w:r w:rsidRPr="00896DC4">
        <w:tab/>
        <w:t xml:space="preserve">Crosby, G. A.; Demas, J. N., Measurement of photoluminescence quantum yields. Review. </w:t>
      </w:r>
      <w:r w:rsidRPr="00896DC4">
        <w:rPr>
          <w:i/>
        </w:rPr>
        <w:t xml:space="preserve">J. Phys. Chem. </w:t>
      </w:r>
      <w:r w:rsidRPr="00896DC4">
        <w:rPr>
          <w:b/>
        </w:rPr>
        <w:t>1971,</w:t>
      </w:r>
      <w:r w:rsidRPr="00896DC4">
        <w:t xml:space="preserve"> </w:t>
      </w:r>
      <w:r w:rsidRPr="00896DC4">
        <w:rPr>
          <w:i/>
        </w:rPr>
        <w:t>75</w:t>
      </w:r>
      <w:r w:rsidRPr="00896DC4">
        <w:t xml:space="preserve"> (8), 991-1024.</w:t>
      </w:r>
    </w:p>
    <w:p w14:paraId="5D665CAF" w14:textId="77777777" w:rsidR="00896DC4" w:rsidRPr="00896DC4" w:rsidRDefault="00896DC4" w:rsidP="002554EB">
      <w:pPr>
        <w:pStyle w:val="EndNoteBibliography"/>
        <w:spacing w:after="0"/>
        <w:ind w:left="720" w:hanging="720"/>
      </w:pPr>
      <w:r w:rsidRPr="00896DC4">
        <w:t>118.</w:t>
      </w:r>
      <w:r w:rsidRPr="00896DC4">
        <w:tab/>
        <w:t xml:space="preserve">Bai, X.; Caputo, G.; Hao, Z.; Freitas, V. T.; Zhang, J.; Longo, R. L.; Malta, O. L.; Ferreira, R. A.; Pinna, N., Efficient and tuneable photoluminescent boehmite hybrid nanoplates lacking metal activator centres for single-phase white LEDs. </w:t>
      </w:r>
      <w:r w:rsidRPr="00896DC4">
        <w:rPr>
          <w:i/>
        </w:rPr>
        <w:t xml:space="preserve">Nat. Commun. </w:t>
      </w:r>
      <w:r w:rsidRPr="00896DC4">
        <w:rPr>
          <w:b/>
        </w:rPr>
        <w:t>2014,</w:t>
      </w:r>
      <w:r w:rsidRPr="00896DC4">
        <w:t xml:space="preserve"> </w:t>
      </w:r>
      <w:r w:rsidRPr="00896DC4">
        <w:rPr>
          <w:i/>
        </w:rPr>
        <w:t>5</w:t>
      </w:r>
      <w:r w:rsidRPr="00896DC4">
        <w:t>, 5702.</w:t>
      </w:r>
    </w:p>
    <w:p w14:paraId="508656AD" w14:textId="77777777" w:rsidR="00896DC4" w:rsidRPr="00896DC4" w:rsidRDefault="00896DC4" w:rsidP="002554EB">
      <w:pPr>
        <w:pStyle w:val="EndNoteBibliography"/>
        <w:spacing w:after="0"/>
        <w:ind w:left="720" w:hanging="720"/>
      </w:pPr>
      <w:r w:rsidRPr="00896DC4">
        <w:t>119.</w:t>
      </w:r>
      <w:r w:rsidRPr="00896DC4">
        <w:tab/>
        <w:t xml:space="preserve">Phillips, J. M.; Coltrin, M. E.; Crawford, M. H.; Fischer, A. J.; Krames, M. R.; Mueller‐Mach, R.; Mueller, G. O.; Ohno, Y.; Rohwer, L. E.; Simmons, J. A., Research challenges to ultra‐efficient inorganic solid‐state lighting. </w:t>
      </w:r>
      <w:r w:rsidRPr="00896DC4">
        <w:rPr>
          <w:i/>
        </w:rPr>
        <w:t xml:space="preserve">Laser &amp; Photonics Rev. </w:t>
      </w:r>
      <w:r w:rsidRPr="00896DC4">
        <w:rPr>
          <w:b/>
        </w:rPr>
        <w:t>2007,</w:t>
      </w:r>
      <w:r w:rsidRPr="00896DC4">
        <w:t xml:space="preserve"> </w:t>
      </w:r>
      <w:r w:rsidRPr="00896DC4">
        <w:rPr>
          <w:i/>
        </w:rPr>
        <w:t>1</w:t>
      </w:r>
      <w:r w:rsidRPr="00896DC4">
        <w:t xml:space="preserve"> (4), 307-333.</w:t>
      </w:r>
    </w:p>
    <w:p w14:paraId="4D646568" w14:textId="77777777" w:rsidR="00896DC4" w:rsidRPr="00896DC4" w:rsidRDefault="00896DC4" w:rsidP="002554EB">
      <w:pPr>
        <w:pStyle w:val="EndNoteBibliography"/>
        <w:spacing w:after="0"/>
        <w:ind w:left="720" w:hanging="720"/>
      </w:pPr>
      <w:r w:rsidRPr="00896DC4">
        <w:t>120.</w:t>
      </w:r>
      <w:r w:rsidRPr="00896DC4">
        <w:tab/>
        <w:t xml:space="preserve">Schubert, E. F., Light-emitting diodes Cambridge University Press. </w:t>
      </w:r>
      <w:r w:rsidRPr="00896DC4">
        <w:rPr>
          <w:i/>
        </w:rPr>
        <w:t xml:space="preserve">New York </w:t>
      </w:r>
      <w:r w:rsidRPr="00896DC4">
        <w:rPr>
          <w:b/>
        </w:rPr>
        <w:t>2006</w:t>
      </w:r>
      <w:r w:rsidRPr="00896DC4">
        <w:t>, 35-40.</w:t>
      </w:r>
    </w:p>
    <w:p w14:paraId="2CE46D44" w14:textId="77777777" w:rsidR="00896DC4" w:rsidRPr="00896DC4" w:rsidRDefault="00896DC4" w:rsidP="002554EB">
      <w:pPr>
        <w:pStyle w:val="EndNoteBibliography"/>
        <w:spacing w:after="0"/>
        <w:ind w:left="720" w:hanging="720"/>
      </w:pPr>
      <w:r w:rsidRPr="00896DC4">
        <w:t>121.</w:t>
      </w:r>
      <w:r w:rsidRPr="00896DC4">
        <w:tab/>
        <w:t xml:space="preserve">Krames, M. R.; Shchekin, O. B.; Mueller-Mach, R.; Mueller, G. O.; Zhou, L.; Harbers, G.; Craford, M. G., Status and future of high-power light-emitting diodes for solid-state lighting. </w:t>
      </w:r>
      <w:r w:rsidRPr="00896DC4">
        <w:rPr>
          <w:i/>
        </w:rPr>
        <w:t xml:space="preserve">J. Disp. Tech. </w:t>
      </w:r>
      <w:r w:rsidRPr="00896DC4">
        <w:rPr>
          <w:b/>
        </w:rPr>
        <w:t>2007,</w:t>
      </w:r>
      <w:r w:rsidRPr="00896DC4">
        <w:t xml:space="preserve"> </w:t>
      </w:r>
      <w:r w:rsidRPr="00896DC4">
        <w:rPr>
          <w:i/>
        </w:rPr>
        <w:t>3</w:t>
      </w:r>
      <w:r w:rsidRPr="00896DC4">
        <w:t xml:space="preserve"> (2), 160-175.</w:t>
      </w:r>
    </w:p>
    <w:p w14:paraId="78BA11B1" w14:textId="77777777" w:rsidR="00896DC4" w:rsidRPr="00896DC4" w:rsidRDefault="00896DC4" w:rsidP="002554EB">
      <w:pPr>
        <w:pStyle w:val="EndNoteBibliography"/>
        <w:spacing w:after="0"/>
        <w:ind w:left="720" w:hanging="720"/>
      </w:pPr>
      <w:r w:rsidRPr="00896DC4">
        <w:t>122.</w:t>
      </w:r>
      <w:r w:rsidRPr="00896DC4">
        <w:tab/>
        <w:t xml:space="preserve">George, N. C.; Denault, K. A.; Seshadri, R., Phosphors for solid-state white lighting. </w:t>
      </w:r>
      <w:r w:rsidRPr="00896DC4">
        <w:rPr>
          <w:i/>
        </w:rPr>
        <w:t xml:space="preserve">Ann. Rev. Mat. Rea. </w:t>
      </w:r>
      <w:r w:rsidRPr="00896DC4">
        <w:rPr>
          <w:b/>
        </w:rPr>
        <w:t>2013,</w:t>
      </w:r>
      <w:r w:rsidRPr="00896DC4">
        <w:t xml:space="preserve"> </w:t>
      </w:r>
      <w:r w:rsidRPr="00896DC4">
        <w:rPr>
          <w:i/>
        </w:rPr>
        <w:t>43</w:t>
      </w:r>
      <w:r w:rsidRPr="00896DC4">
        <w:t>, 481-501.</w:t>
      </w:r>
    </w:p>
    <w:p w14:paraId="2F1B00FE" w14:textId="77777777" w:rsidR="00896DC4" w:rsidRPr="00896DC4" w:rsidRDefault="00896DC4" w:rsidP="002554EB">
      <w:pPr>
        <w:pStyle w:val="EndNoteBibliography"/>
        <w:spacing w:after="0"/>
        <w:ind w:left="720" w:hanging="720"/>
      </w:pPr>
      <w:r w:rsidRPr="00896DC4">
        <w:t>123.</w:t>
      </w:r>
      <w:r w:rsidRPr="00896DC4">
        <w:tab/>
        <w:t xml:space="preserve">Kim, Y.-H.; Cho, H.; Lee, T.-W., Metal halide perovskite light emitters. </w:t>
      </w:r>
      <w:r w:rsidRPr="00896DC4">
        <w:rPr>
          <w:i/>
        </w:rPr>
        <w:t xml:space="preserve">Proceed. Nat. Acad. Sci. </w:t>
      </w:r>
      <w:r w:rsidRPr="00896DC4">
        <w:rPr>
          <w:b/>
        </w:rPr>
        <w:t>2016,</w:t>
      </w:r>
      <w:r w:rsidRPr="00896DC4">
        <w:t xml:space="preserve"> </w:t>
      </w:r>
      <w:r w:rsidRPr="00896DC4">
        <w:rPr>
          <w:i/>
        </w:rPr>
        <w:t>113</w:t>
      </w:r>
      <w:r w:rsidRPr="00896DC4">
        <w:t xml:space="preserve"> (42), 11694-11702.</w:t>
      </w:r>
    </w:p>
    <w:p w14:paraId="55065CCE" w14:textId="77777777" w:rsidR="00896DC4" w:rsidRPr="00896DC4" w:rsidRDefault="00896DC4" w:rsidP="002554EB">
      <w:pPr>
        <w:pStyle w:val="EndNoteBibliography"/>
        <w:spacing w:after="0"/>
        <w:ind w:left="720" w:hanging="720"/>
      </w:pPr>
      <w:r w:rsidRPr="00896DC4">
        <w:t>124.</w:t>
      </w:r>
      <w:r w:rsidRPr="00896DC4">
        <w:tab/>
        <w:t xml:space="preserve">Schubert, E. F.; Kim, J. K., Solid-state light sources getting smart. </w:t>
      </w:r>
      <w:r w:rsidRPr="00896DC4">
        <w:rPr>
          <w:i/>
        </w:rPr>
        <w:t xml:space="preserve">Science </w:t>
      </w:r>
      <w:r w:rsidRPr="00896DC4">
        <w:rPr>
          <w:b/>
        </w:rPr>
        <w:t>2005,</w:t>
      </w:r>
      <w:r w:rsidRPr="00896DC4">
        <w:t xml:space="preserve"> </w:t>
      </w:r>
      <w:r w:rsidRPr="00896DC4">
        <w:rPr>
          <w:i/>
        </w:rPr>
        <w:t>308</w:t>
      </w:r>
      <w:r w:rsidRPr="00896DC4">
        <w:t xml:space="preserve"> (5726), 1274-1278.</w:t>
      </w:r>
    </w:p>
    <w:p w14:paraId="125C2ED4" w14:textId="4DD238AF" w:rsidR="00896DC4" w:rsidRPr="00896DC4" w:rsidRDefault="00896DC4" w:rsidP="002554EB">
      <w:pPr>
        <w:pStyle w:val="EndNoteBibliography"/>
        <w:spacing w:after="0"/>
        <w:ind w:left="720" w:hanging="720"/>
      </w:pPr>
      <w:r w:rsidRPr="00896DC4">
        <w:t>125.</w:t>
      </w:r>
      <w:r w:rsidRPr="00896DC4">
        <w:tab/>
        <w:t xml:space="preserve">Lin, C. C.; Liu, R.-S., Advances in Phosphors for Light-emitting Diodes. </w:t>
      </w:r>
      <w:r w:rsidRPr="00896DC4">
        <w:rPr>
          <w:i/>
        </w:rPr>
        <w:t>J</w:t>
      </w:r>
      <w:r w:rsidR="007F07B6">
        <w:rPr>
          <w:i/>
        </w:rPr>
        <w:t>.</w:t>
      </w:r>
      <w:r w:rsidRPr="00896DC4">
        <w:rPr>
          <w:i/>
        </w:rPr>
        <w:t xml:space="preserve"> Phys</w:t>
      </w:r>
      <w:r w:rsidR="007F07B6">
        <w:rPr>
          <w:i/>
        </w:rPr>
        <w:t>.</w:t>
      </w:r>
      <w:r w:rsidRPr="00896DC4">
        <w:rPr>
          <w:i/>
        </w:rPr>
        <w:t xml:space="preserve"> Chem</w:t>
      </w:r>
      <w:r w:rsidR="007F07B6">
        <w:rPr>
          <w:i/>
        </w:rPr>
        <w:t>.</w:t>
      </w:r>
      <w:r w:rsidRPr="00896DC4">
        <w:rPr>
          <w:i/>
        </w:rPr>
        <w:t xml:space="preserve"> Let</w:t>
      </w:r>
      <w:r w:rsidR="007F07B6">
        <w:rPr>
          <w:i/>
        </w:rPr>
        <w:t>.</w:t>
      </w:r>
      <w:r w:rsidRPr="00896DC4">
        <w:rPr>
          <w:i/>
        </w:rPr>
        <w:t xml:space="preserve"> </w:t>
      </w:r>
      <w:r w:rsidRPr="00896DC4">
        <w:rPr>
          <w:b/>
        </w:rPr>
        <w:t>2011,</w:t>
      </w:r>
      <w:r w:rsidRPr="00896DC4">
        <w:t xml:space="preserve"> </w:t>
      </w:r>
      <w:r w:rsidRPr="00896DC4">
        <w:rPr>
          <w:i/>
        </w:rPr>
        <w:t>2</w:t>
      </w:r>
      <w:r w:rsidRPr="00896DC4">
        <w:t xml:space="preserve"> (11), 1268-1277.</w:t>
      </w:r>
    </w:p>
    <w:p w14:paraId="76DBE0B5" w14:textId="77777777" w:rsidR="00896DC4" w:rsidRPr="00896DC4" w:rsidRDefault="00896DC4" w:rsidP="002554EB">
      <w:pPr>
        <w:pStyle w:val="EndNoteBibliography"/>
        <w:spacing w:after="0"/>
        <w:ind w:left="720" w:hanging="720"/>
      </w:pPr>
      <w:r w:rsidRPr="00896DC4">
        <w:t>126.</w:t>
      </w:r>
      <w:r w:rsidRPr="00896DC4">
        <w:tab/>
        <w:t xml:space="preserve">Silver, J. W., R, Color Conversion Phosphors for LEDs. In </w:t>
      </w:r>
      <w:r w:rsidRPr="00896DC4">
        <w:rPr>
          <w:i/>
        </w:rPr>
        <w:t>Luminescent Materials and Applications</w:t>
      </w:r>
      <w:r w:rsidRPr="00896DC4">
        <w:t>, Kitai, A., Ed. John Wiley &amp; Sons: Chichester, U.K., 2008; pp 75-109.</w:t>
      </w:r>
    </w:p>
    <w:p w14:paraId="74F4E768" w14:textId="77777777" w:rsidR="00896DC4" w:rsidRPr="00896DC4" w:rsidRDefault="00896DC4" w:rsidP="002554EB">
      <w:pPr>
        <w:pStyle w:val="EndNoteBibliography"/>
        <w:spacing w:after="0"/>
        <w:ind w:left="720" w:hanging="720"/>
      </w:pPr>
      <w:r w:rsidRPr="00896DC4">
        <w:t>127.</w:t>
      </w:r>
      <w:r w:rsidRPr="00896DC4">
        <w:tab/>
        <w:t xml:space="preserve">Ye, S.; Xiao, F.; Pan, Y.; Ma, Y.; Zhang, Q., Phosphors in phosphor-converted white light-emitting diodes: Recent advances in materials, techniques and properties. </w:t>
      </w:r>
      <w:r w:rsidRPr="00896DC4">
        <w:rPr>
          <w:i/>
        </w:rPr>
        <w:t xml:space="preserve">Mater. Sci. Eng. R </w:t>
      </w:r>
      <w:r w:rsidRPr="00896DC4">
        <w:rPr>
          <w:b/>
        </w:rPr>
        <w:t>2010,</w:t>
      </w:r>
      <w:r w:rsidRPr="00896DC4">
        <w:t xml:space="preserve"> </w:t>
      </w:r>
      <w:r w:rsidRPr="00896DC4">
        <w:rPr>
          <w:i/>
        </w:rPr>
        <w:t>71</w:t>
      </w:r>
      <w:r w:rsidRPr="00896DC4">
        <w:t xml:space="preserve"> (1), 1-34.</w:t>
      </w:r>
    </w:p>
    <w:p w14:paraId="23688D27" w14:textId="77777777" w:rsidR="00896DC4" w:rsidRPr="00896DC4" w:rsidRDefault="00896DC4" w:rsidP="002554EB">
      <w:pPr>
        <w:pStyle w:val="EndNoteBibliography"/>
        <w:spacing w:after="0"/>
        <w:ind w:left="720" w:hanging="720"/>
      </w:pPr>
      <w:r w:rsidRPr="00896DC4">
        <w:t>128.</w:t>
      </w:r>
      <w:r w:rsidRPr="00896DC4">
        <w:tab/>
        <w:t xml:space="preserve">Papavassiliou, G. C.; Koutselas, I.; Lagouvardos, D.; Kapoutsis, J.; Terzis, A.; Papaioannou, G., Optical and related properties of some natural three and lower dimensional semiconductor systems. </w:t>
      </w:r>
      <w:r w:rsidRPr="00896DC4">
        <w:rPr>
          <w:i/>
        </w:rPr>
        <w:t xml:space="preserve">Mole. Cryst. Liq. Cryst. Sci. Tech. A </w:t>
      </w:r>
      <w:r w:rsidRPr="00896DC4">
        <w:rPr>
          <w:b/>
        </w:rPr>
        <w:t>1994,</w:t>
      </w:r>
      <w:r w:rsidRPr="00896DC4">
        <w:t xml:space="preserve"> </w:t>
      </w:r>
      <w:r w:rsidRPr="00896DC4">
        <w:rPr>
          <w:i/>
        </w:rPr>
        <w:t>253</w:t>
      </w:r>
      <w:r w:rsidRPr="00896DC4">
        <w:t xml:space="preserve"> (1), 103-112.</w:t>
      </w:r>
    </w:p>
    <w:p w14:paraId="3B879F5E" w14:textId="77777777" w:rsidR="00896DC4" w:rsidRPr="00896DC4" w:rsidRDefault="00896DC4" w:rsidP="002554EB">
      <w:pPr>
        <w:pStyle w:val="EndNoteBibliography"/>
        <w:spacing w:after="0"/>
        <w:ind w:left="720" w:hanging="720"/>
      </w:pPr>
      <w:r w:rsidRPr="00896DC4">
        <w:t>129.</w:t>
      </w:r>
      <w:r w:rsidRPr="00896DC4">
        <w:tab/>
        <w:t xml:space="preserve">Kawano, N.; Koshimizu, M.; Sun, Y.; Yahaba, N.; Fujimoto, Y.; Yanagida, T.; Asai, K., Effects of organic moieties on luminescence properties of organic–inorganic layered perovskite-type compounds. </w:t>
      </w:r>
      <w:r w:rsidRPr="00896DC4">
        <w:rPr>
          <w:i/>
        </w:rPr>
        <w:t xml:space="preserve">J. Phys. Chem. C </w:t>
      </w:r>
      <w:r w:rsidRPr="00896DC4">
        <w:rPr>
          <w:b/>
        </w:rPr>
        <w:t>2014,</w:t>
      </w:r>
      <w:r w:rsidRPr="00896DC4">
        <w:t xml:space="preserve"> </w:t>
      </w:r>
      <w:r w:rsidRPr="00896DC4">
        <w:rPr>
          <w:i/>
        </w:rPr>
        <w:t>118</w:t>
      </w:r>
      <w:r w:rsidRPr="00896DC4">
        <w:t xml:space="preserve"> (17), 9101-9106.</w:t>
      </w:r>
    </w:p>
    <w:p w14:paraId="738DB77C" w14:textId="77777777" w:rsidR="00896DC4" w:rsidRPr="00896DC4" w:rsidRDefault="00896DC4" w:rsidP="002554EB">
      <w:pPr>
        <w:pStyle w:val="EndNoteBibliography"/>
        <w:spacing w:after="0"/>
        <w:ind w:left="720" w:hanging="720"/>
      </w:pPr>
      <w:r w:rsidRPr="00896DC4">
        <w:t>130.</w:t>
      </w:r>
      <w:r w:rsidRPr="00896DC4">
        <w:tab/>
        <w:t xml:space="preserve">Gong, X.; Voznyy, O.; Jain, A.; Liu, W.; Sabatini, R.; Piontkowski, Z.; Walters, G.; Bappi, G.; Nokhrin, S.; Bushuyev, O., Electron–phonon interaction in efficient perovskite blue emitters. </w:t>
      </w:r>
      <w:r w:rsidRPr="00896DC4">
        <w:rPr>
          <w:i/>
        </w:rPr>
        <w:t xml:space="preserve">Nat. Mat. </w:t>
      </w:r>
      <w:r w:rsidRPr="00896DC4">
        <w:rPr>
          <w:b/>
        </w:rPr>
        <w:t>2018,</w:t>
      </w:r>
      <w:r w:rsidRPr="00896DC4">
        <w:t xml:space="preserve"> </w:t>
      </w:r>
      <w:r w:rsidRPr="00896DC4">
        <w:rPr>
          <w:i/>
        </w:rPr>
        <w:t>17</w:t>
      </w:r>
      <w:r w:rsidRPr="00896DC4">
        <w:t>, 550-556.</w:t>
      </w:r>
    </w:p>
    <w:p w14:paraId="67D4AD35" w14:textId="77777777" w:rsidR="00896DC4" w:rsidRPr="00896DC4" w:rsidRDefault="00896DC4" w:rsidP="002554EB">
      <w:pPr>
        <w:pStyle w:val="EndNoteBibliography"/>
        <w:spacing w:after="0"/>
        <w:ind w:left="720" w:hanging="720"/>
      </w:pPr>
      <w:r w:rsidRPr="00896DC4">
        <w:t>131.</w:t>
      </w:r>
      <w:r w:rsidRPr="00896DC4">
        <w:tab/>
        <w:t xml:space="preserve">Tan, S. T.; Sun, X.; Demir, H. V.; DenBaars, S., Advances in the LED materials and architectures for energy-saving solid-state lighting toward “lighting revolution”. </w:t>
      </w:r>
      <w:r w:rsidRPr="00896DC4">
        <w:rPr>
          <w:i/>
        </w:rPr>
        <w:t xml:space="preserve">IEEE J. Photon. </w:t>
      </w:r>
      <w:r w:rsidRPr="00896DC4">
        <w:rPr>
          <w:b/>
        </w:rPr>
        <w:t>2012,</w:t>
      </w:r>
      <w:r w:rsidRPr="00896DC4">
        <w:t xml:space="preserve"> </w:t>
      </w:r>
      <w:r w:rsidRPr="00896DC4">
        <w:rPr>
          <w:i/>
        </w:rPr>
        <w:t>4</w:t>
      </w:r>
      <w:r w:rsidRPr="00896DC4">
        <w:t xml:space="preserve"> (2), 613-619.</w:t>
      </w:r>
    </w:p>
    <w:p w14:paraId="0F163E85" w14:textId="77777777" w:rsidR="00896DC4" w:rsidRPr="00896DC4" w:rsidRDefault="00896DC4" w:rsidP="002554EB">
      <w:pPr>
        <w:pStyle w:val="EndNoteBibliography"/>
        <w:spacing w:after="0"/>
        <w:ind w:left="720" w:hanging="720"/>
      </w:pPr>
      <w:r w:rsidRPr="00896DC4">
        <w:t>132.</w:t>
      </w:r>
      <w:r w:rsidRPr="00896DC4">
        <w:tab/>
        <w:t xml:space="preserve">Fang, H. H.; Yang, J.; Tao, S.; Adjokatse, S.; Kamminga, M. E.; Ye, J.; Blake, G. R.; Even, J.; Loi, M. A., Unravelling Light‐Induced Degradation of Layered Perovskite </w:t>
      </w:r>
      <w:r w:rsidRPr="00896DC4">
        <w:lastRenderedPageBreak/>
        <w:t xml:space="preserve">Crystals and Design of Efficient Encapsulation for Improved Photostability. </w:t>
      </w:r>
      <w:r w:rsidRPr="00896DC4">
        <w:rPr>
          <w:i/>
        </w:rPr>
        <w:t xml:space="preserve">Adv. Funct. Mater. </w:t>
      </w:r>
      <w:r w:rsidRPr="00896DC4">
        <w:rPr>
          <w:b/>
        </w:rPr>
        <w:t>2018,</w:t>
      </w:r>
      <w:r w:rsidRPr="00896DC4">
        <w:t xml:space="preserve"> </w:t>
      </w:r>
      <w:r w:rsidRPr="00896DC4">
        <w:rPr>
          <w:i/>
        </w:rPr>
        <w:t>28</w:t>
      </w:r>
      <w:r w:rsidRPr="00896DC4">
        <w:t xml:space="preserve"> (21), 1800305.</w:t>
      </w:r>
    </w:p>
    <w:p w14:paraId="6C281B1F" w14:textId="77777777" w:rsidR="00896DC4" w:rsidRPr="00896DC4" w:rsidRDefault="00896DC4" w:rsidP="002554EB">
      <w:pPr>
        <w:pStyle w:val="EndNoteBibliography"/>
        <w:spacing w:after="0"/>
        <w:ind w:left="720" w:hanging="720"/>
      </w:pPr>
      <w:r w:rsidRPr="00896DC4">
        <w:t>133.</w:t>
      </w:r>
      <w:r w:rsidRPr="00896DC4">
        <w:tab/>
        <w:t xml:space="preserve">Slavney, A. H.; Smaha, R. W.; Smith, I. C.; Jaffe, A.; Umeyama, D.; Karunadasa, H. I., Chemical Approaches to Addressing the Instability and Toxicity of Lead-Halide Perovskite Absorbers. </w:t>
      </w:r>
      <w:r w:rsidRPr="00896DC4">
        <w:rPr>
          <w:i/>
        </w:rPr>
        <w:t xml:space="preserve">Inorg. Chem. </w:t>
      </w:r>
      <w:r w:rsidRPr="00896DC4">
        <w:rPr>
          <w:b/>
        </w:rPr>
        <w:t>2017,</w:t>
      </w:r>
      <w:r w:rsidRPr="00896DC4">
        <w:t xml:space="preserve"> </w:t>
      </w:r>
      <w:r w:rsidRPr="00896DC4">
        <w:rPr>
          <w:i/>
        </w:rPr>
        <w:t>56</w:t>
      </w:r>
      <w:r w:rsidRPr="00896DC4">
        <w:t xml:space="preserve"> (1), 46-55.</w:t>
      </w:r>
    </w:p>
    <w:p w14:paraId="00B2086A" w14:textId="77777777" w:rsidR="00896DC4" w:rsidRPr="00896DC4" w:rsidRDefault="00896DC4" w:rsidP="002554EB">
      <w:pPr>
        <w:pStyle w:val="EndNoteBibliography"/>
        <w:spacing w:after="0"/>
        <w:ind w:left="720" w:hanging="720"/>
      </w:pPr>
      <w:r w:rsidRPr="00896DC4">
        <w:t>134.</w:t>
      </w:r>
      <w:r w:rsidRPr="00896DC4">
        <w:tab/>
        <w:t xml:space="preserve">Xie, R.-J.; Hirosaki, N., Silicon-based oxynitride and nitride phosphors for white LEDs—A review. </w:t>
      </w:r>
      <w:r w:rsidRPr="00896DC4">
        <w:rPr>
          <w:i/>
        </w:rPr>
        <w:t xml:space="preserve">Sci. Tech. Adv. Mater. </w:t>
      </w:r>
      <w:r w:rsidRPr="00896DC4">
        <w:rPr>
          <w:b/>
        </w:rPr>
        <w:t>2007,</w:t>
      </w:r>
      <w:r w:rsidRPr="00896DC4">
        <w:t xml:space="preserve"> </w:t>
      </w:r>
      <w:r w:rsidRPr="00896DC4">
        <w:rPr>
          <w:i/>
        </w:rPr>
        <w:t>8</w:t>
      </w:r>
      <w:r w:rsidRPr="00896DC4">
        <w:t xml:space="preserve"> (7-8), 588.</w:t>
      </w:r>
    </w:p>
    <w:p w14:paraId="288525A6" w14:textId="77777777" w:rsidR="00896DC4" w:rsidRPr="00896DC4" w:rsidRDefault="00896DC4" w:rsidP="002554EB">
      <w:pPr>
        <w:pStyle w:val="EndNoteBibliography"/>
        <w:spacing w:after="0"/>
        <w:ind w:left="720" w:hanging="720"/>
      </w:pPr>
      <w:r w:rsidRPr="00896DC4">
        <w:t>135.</w:t>
      </w:r>
      <w:r w:rsidRPr="00896DC4">
        <w:tab/>
        <w:t xml:space="preserve">Nakamura, S.; Pearton, S.; Fasol, G., </w:t>
      </w:r>
      <w:r w:rsidRPr="00896DC4">
        <w:rPr>
          <w:i/>
        </w:rPr>
        <w:t>The blue laser diode: the complete story</w:t>
      </w:r>
      <w:r w:rsidRPr="00896DC4">
        <w:t>. Springer Science &amp; Business Media: 2013.</w:t>
      </w:r>
    </w:p>
    <w:p w14:paraId="46A9AED0" w14:textId="77777777" w:rsidR="00896DC4" w:rsidRPr="00896DC4" w:rsidRDefault="00896DC4" w:rsidP="002554EB">
      <w:pPr>
        <w:pStyle w:val="EndNoteBibliography"/>
        <w:spacing w:after="0"/>
        <w:ind w:left="720" w:hanging="720"/>
      </w:pPr>
      <w:r w:rsidRPr="00896DC4">
        <w:t>136.</w:t>
      </w:r>
      <w:r w:rsidRPr="00896DC4">
        <w:tab/>
        <w:t xml:space="preserve">Pimputkar, S.; Speck, J. S.; DenBaars, S. P.; Nakamura, S., Prospects for LED lighting. </w:t>
      </w:r>
      <w:r w:rsidRPr="00896DC4">
        <w:rPr>
          <w:i/>
        </w:rPr>
        <w:t xml:space="preserve">Nat. Photon. </w:t>
      </w:r>
      <w:r w:rsidRPr="00896DC4">
        <w:rPr>
          <w:b/>
        </w:rPr>
        <w:t>2009,</w:t>
      </w:r>
      <w:r w:rsidRPr="00896DC4">
        <w:t xml:space="preserve"> </w:t>
      </w:r>
      <w:r w:rsidRPr="00896DC4">
        <w:rPr>
          <w:i/>
        </w:rPr>
        <w:t>3</w:t>
      </w:r>
      <w:r w:rsidRPr="00896DC4">
        <w:t xml:space="preserve"> (4), 180.</w:t>
      </w:r>
    </w:p>
    <w:p w14:paraId="16006AA9" w14:textId="77777777" w:rsidR="00896DC4" w:rsidRPr="00896DC4" w:rsidRDefault="00896DC4" w:rsidP="002554EB">
      <w:pPr>
        <w:pStyle w:val="EndNoteBibliography"/>
        <w:spacing w:after="0"/>
        <w:ind w:left="720" w:hanging="720"/>
      </w:pPr>
      <w:r w:rsidRPr="00896DC4">
        <w:t>137.</w:t>
      </w:r>
      <w:r w:rsidRPr="00896DC4">
        <w:tab/>
        <w:t xml:space="preserve">Jacoby, M., Tuning phosphors for better white light. </w:t>
      </w:r>
      <w:r w:rsidRPr="00896DC4">
        <w:rPr>
          <w:i/>
        </w:rPr>
        <w:t xml:space="preserve">C&amp;E News </w:t>
      </w:r>
      <w:r w:rsidRPr="00896DC4">
        <w:rPr>
          <w:b/>
        </w:rPr>
        <w:t>2018,</w:t>
      </w:r>
      <w:r w:rsidRPr="00896DC4">
        <w:t xml:space="preserve"> </w:t>
      </w:r>
      <w:r w:rsidRPr="00896DC4">
        <w:rPr>
          <w:i/>
        </w:rPr>
        <w:t>96</w:t>
      </w:r>
      <w:r w:rsidRPr="00896DC4">
        <w:t xml:space="preserve"> (46), 28-32.</w:t>
      </w:r>
    </w:p>
    <w:p w14:paraId="6F129448" w14:textId="77777777" w:rsidR="00896DC4" w:rsidRPr="00896DC4" w:rsidRDefault="00896DC4" w:rsidP="002554EB">
      <w:pPr>
        <w:pStyle w:val="EndNoteBibliography"/>
        <w:spacing w:after="0"/>
        <w:ind w:left="720" w:hanging="720"/>
      </w:pPr>
      <w:r w:rsidRPr="00896DC4">
        <w:t>138.</w:t>
      </w:r>
      <w:r w:rsidRPr="00896DC4">
        <w:tab/>
        <w:t xml:space="preserve">Hong, X.; Ishihara, T.; Nurmikko, A., Photoconductivity and electroluminescence in lead iodide based natural quantum well structures. </w:t>
      </w:r>
      <w:r w:rsidRPr="00896DC4">
        <w:rPr>
          <w:i/>
        </w:rPr>
        <w:t xml:space="preserve">Solid State Commun. </w:t>
      </w:r>
      <w:r w:rsidRPr="00896DC4">
        <w:rPr>
          <w:b/>
        </w:rPr>
        <w:t>1992,</w:t>
      </w:r>
      <w:r w:rsidRPr="00896DC4">
        <w:t xml:space="preserve"> </w:t>
      </w:r>
      <w:r w:rsidRPr="00896DC4">
        <w:rPr>
          <w:i/>
        </w:rPr>
        <w:t>84</w:t>
      </w:r>
      <w:r w:rsidRPr="00896DC4">
        <w:t xml:space="preserve"> (6), 657-661.</w:t>
      </w:r>
    </w:p>
    <w:p w14:paraId="46D034A0" w14:textId="77777777" w:rsidR="00896DC4" w:rsidRPr="00896DC4" w:rsidRDefault="00896DC4" w:rsidP="002554EB">
      <w:pPr>
        <w:pStyle w:val="EndNoteBibliography"/>
        <w:spacing w:after="0"/>
        <w:ind w:left="720" w:hanging="720"/>
      </w:pPr>
      <w:r w:rsidRPr="00896DC4">
        <w:t>139.</w:t>
      </w:r>
      <w:r w:rsidRPr="00896DC4">
        <w:tab/>
        <w:t xml:space="preserve">Hattori, T.; Taira, T.; Era, M.; Tsutsui, T.; Saito, S., Highly efficient electroluminescence from a heterostructure device combined with emissive layered-perovskite and an electron-transporting organic compound. </w:t>
      </w:r>
      <w:r w:rsidRPr="00896DC4">
        <w:rPr>
          <w:i/>
        </w:rPr>
        <w:t xml:space="preserve">Chem. Phys. Lett. </w:t>
      </w:r>
      <w:r w:rsidRPr="00896DC4">
        <w:rPr>
          <w:b/>
        </w:rPr>
        <w:t>1996,</w:t>
      </w:r>
      <w:r w:rsidRPr="00896DC4">
        <w:t xml:space="preserve"> </w:t>
      </w:r>
      <w:r w:rsidRPr="00896DC4">
        <w:rPr>
          <w:i/>
        </w:rPr>
        <w:t>254</w:t>
      </w:r>
      <w:r w:rsidRPr="00896DC4">
        <w:t xml:space="preserve"> (1-2), 103-108.</w:t>
      </w:r>
    </w:p>
    <w:p w14:paraId="3EF70757" w14:textId="77777777" w:rsidR="00896DC4" w:rsidRPr="00896DC4" w:rsidRDefault="00896DC4" w:rsidP="002554EB">
      <w:pPr>
        <w:pStyle w:val="EndNoteBibliography"/>
        <w:spacing w:after="0"/>
        <w:ind w:left="720" w:hanging="720"/>
      </w:pPr>
      <w:r w:rsidRPr="00896DC4">
        <w:t>140.</w:t>
      </w:r>
      <w:r w:rsidRPr="00896DC4">
        <w:tab/>
        <w:t xml:space="preserve">Liang, D.; Peng, Y.; Fu, Y.; Shearer, M. J.; Zhang, J.; Zhai, J.; Zhang, Y.; Hamers, R. J.; Andrew, T. L.; Jin, S., Color-pure violet-light-emitting diodes based on layered lead halide perovskite nanoplates. </w:t>
      </w:r>
      <w:r w:rsidRPr="00896DC4">
        <w:rPr>
          <w:i/>
        </w:rPr>
        <w:t xml:space="preserve">ACS Nano </w:t>
      </w:r>
      <w:r w:rsidRPr="00896DC4">
        <w:rPr>
          <w:b/>
        </w:rPr>
        <w:t>2016,</w:t>
      </w:r>
      <w:r w:rsidRPr="00896DC4">
        <w:t xml:space="preserve"> </w:t>
      </w:r>
      <w:r w:rsidRPr="00896DC4">
        <w:rPr>
          <w:i/>
        </w:rPr>
        <w:t>10</w:t>
      </w:r>
      <w:r w:rsidRPr="00896DC4">
        <w:t xml:space="preserve"> (7), 6897-6904.</w:t>
      </w:r>
    </w:p>
    <w:p w14:paraId="0F8DB9FF" w14:textId="77777777" w:rsidR="00896DC4" w:rsidRPr="00896DC4" w:rsidRDefault="00896DC4" w:rsidP="002554EB">
      <w:pPr>
        <w:pStyle w:val="EndNoteBibliography"/>
        <w:spacing w:after="0"/>
        <w:ind w:left="720" w:hanging="720"/>
      </w:pPr>
      <w:r w:rsidRPr="00896DC4">
        <w:t>141.</w:t>
      </w:r>
      <w:r w:rsidRPr="00896DC4">
        <w:tab/>
        <w:t xml:space="preserve">Lova, P.; Cortecchia, D.; S. Krishnamoorthy, H. N.; Giusto, P.; Bastianini, C.; Bruno, A.; Comoretto, D.; Soci, C., Engineering the emission of broadband 2D perovskites by polymer distributed bragg reflectors. </w:t>
      </w:r>
      <w:r w:rsidRPr="00896DC4">
        <w:rPr>
          <w:i/>
        </w:rPr>
        <w:t xml:space="preserve">ACS Photonics </w:t>
      </w:r>
      <w:r w:rsidRPr="00896DC4">
        <w:rPr>
          <w:b/>
        </w:rPr>
        <w:t>2018,</w:t>
      </w:r>
      <w:r w:rsidRPr="00896DC4">
        <w:t xml:space="preserve"> </w:t>
      </w:r>
      <w:r w:rsidRPr="00896DC4">
        <w:rPr>
          <w:i/>
        </w:rPr>
        <w:t>5</w:t>
      </w:r>
      <w:r w:rsidRPr="00896DC4">
        <w:t xml:space="preserve"> (3), 867-874.</w:t>
      </w:r>
    </w:p>
    <w:p w14:paraId="5D99C0A7" w14:textId="77777777" w:rsidR="00896DC4" w:rsidRPr="00896DC4" w:rsidRDefault="00896DC4" w:rsidP="002554EB">
      <w:pPr>
        <w:pStyle w:val="EndNoteBibliography"/>
        <w:spacing w:after="0"/>
        <w:ind w:left="720" w:hanging="720"/>
      </w:pPr>
      <w:r w:rsidRPr="00896DC4">
        <w:t>142.</w:t>
      </w:r>
      <w:r w:rsidRPr="00896DC4">
        <w:tab/>
        <w:t xml:space="preserve">Ronda, C.; Wieczorek, H.; Khanin, V.; Rodnyi, P., Scintillators for Medical Imaging: A Tutorial Overview. </w:t>
      </w:r>
      <w:r w:rsidRPr="00896DC4">
        <w:rPr>
          <w:i/>
        </w:rPr>
        <w:t xml:space="preserve">ECS J. Solid State Sci. Tech. </w:t>
      </w:r>
      <w:r w:rsidRPr="00896DC4">
        <w:rPr>
          <w:b/>
        </w:rPr>
        <w:t>2016,</w:t>
      </w:r>
      <w:r w:rsidRPr="00896DC4">
        <w:t xml:space="preserve"> </w:t>
      </w:r>
      <w:r w:rsidRPr="00896DC4">
        <w:rPr>
          <w:i/>
        </w:rPr>
        <w:t>5</w:t>
      </w:r>
      <w:r w:rsidRPr="00896DC4">
        <w:t xml:space="preserve"> (1), R3121-R3125.</w:t>
      </w:r>
    </w:p>
    <w:p w14:paraId="5C577652" w14:textId="77777777" w:rsidR="00896DC4" w:rsidRPr="00896DC4" w:rsidRDefault="00896DC4" w:rsidP="002554EB">
      <w:pPr>
        <w:pStyle w:val="EndNoteBibliography"/>
        <w:spacing w:after="0"/>
        <w:ind w:left="720" w:hanging="720"/>
      </w:pPr>
      <w:r w:rsidRPr="00896DC4">
        <w:t>143.</w:t>
      </w:r>
      <w:r w:rsidRPr="00896DC4">
        <w:tab/>
        <w:t xml:space="preserve">Birks, J. B., </w:t>
      </w:r>
      <w:r w:rsidRPr="00896DC4">
        <w:rPr>
          <w:i/>
        </w:rPr>
        <w:t>The Theory and Practice of Scintillation Counting: International Series of Monographs in Electronics and Instrumentation</w:t>
      </w:r>
      <w:r w:rsidRPr="00896DC4">
        <w:t>. Pergamon Press: Oxford, 1967.</w:t>
      </w:r>
    </w:p>
    <w:p w14:paraId="064EAC8D" w14:textId="77777777" w:rsidR="00896DC4" w:rsidRPr="00896DC4" w:rsidRDefault="00896DC4" w:rsidP="002554EB">
      <w:pPr>
        <w:pStyle w:val="EndNoteBibliography"/>
        <w:spacing w:after="0"/>
        <w:ind w:left="720" w:hanging="720"/>
      </w:pPr>
      <w:r w:rsidRPr="00896DC4">
        <w:t>144.</w:t>
      </w:r>
      <w:r w:rsidRPr="00896DC4">
        <w:tab/>
        <w:t xml:space="preserve">Shibuya, K.; Koshimizu, M.; Murakami, H.; Muroya, Y.; Katsumura, Y.; Asai, K., Development of ultra-fast semiconducting scintillators using quantum confinement effect. </w:t>
      </w:r>
      <w:r w:rsidRPr="00896DC4">
        <w:rPr>
          <w:i/>
        </w:rPr>
        <w:t xml:space="preserve">Jpn. J. Appl. Phys. </w:t>
      </w:r>
      <w:r w:rsidRPr="00896DC4">
        <w:rPr>
          <w:b/>
        </w:rPr>
        <w:t>2004,</w:t>
      </w:r>
      <w:r w:rsidRPr="00896DC4">
        <w:t xml:space="preserve"> </w:t>
      </w:r>
      <w:r w:rsidRPr="00896DC4">
        <w:rPr>
          <w:i/>
        </w:rPr>
        <w:t>43</w:t>
      </w:r>
      <w:r w:rsidRPr="00896DC4">
        <w:t xml:space="preserve"> (10B), L1333.</w:t>
      </w:r>
    </w:p>
    <w:p w14:paraId="6ADC839E" w14:textId="77777777" w:rsidR="00896DC4" w:rsidRPr="00896DC4" w:rsidRDefault="00896DC4" w:rsidP="002554EB">
      <w:pPr>
        <w:pStyle w:val="EndNoteBibliography"/>
        <w:spacing w:after="0"/>
        <w:ind w:left="720" w:hanging="720"/>
      </w:pPr>
      <w:r w:rsidRPr="00896DC4">
        <w:t>145.</w:t>
      </w:r>
      <w:r w:rsidRPr="00896DC4">
        <w:tab/>
        <w:t>Shibuya, K.; Koshimizu, M.; Takeoka, Y.; Asai, K., Scintillation properties of (C</w:t>
      </w:r>
      <w:r w:rsidRPr="00896DC4">
        <w:rPr>
          <w:vertAlign w:val="subscript"/>
        </w:rPr>
        <w:t>6</w:t>
      </w:r>
      <w:r w:rsidRPr="00896DC4">
        <w:t>H</w:t>
      </w:r>
      <w:r w:rsidRPr="00896DC4">
        <w:rPr>
          <w:vertAlign w:val="subscript"/>
        </w:rPr>
        <w:t>13</w:t>
      </w:r>
      <w:r w:rsidRPr="00896DC4">
        <w:t>NH</w:t>
      </w:r>
      <w:r w:rsidRPr="00896DC4">
        <w:rPr>
          <w:vertAlign w:val="subscript"/>
        </w:rPr>
        <w:t>3</w:t>
      </w:r>
      <w:r w:rsidRPr="00896DC4">
        <w:t>)</w:t>
      </w:r>
      <w:r w:rsidRPr="00896DC4">
        <w:rPr>
          <w:vertAlign w:val="subscript"/>
        </w:rPr>
        <w:t>2</w:t>
      </w:r>
      <w:r w:rsidRPr="00896DC4">
        <w:t>PbI</w:t>
      </w:r>
      <w:r w:rsidRPr="00896DC4">
        <w:rPr>
          <w:vertAlign w:val="subscript"/>
        </w:rPr>
        <w:t>4</w:t>
      </w:r>
      <w:r w:rsidRPr="00896DC4">
        <w:t xml:space="preserve">: exciton luminescence of an organic/inorganic multiple quantum well structure compound induced by 2.0 MeV protons. </w:t>
      </w:r>
      <w:r w:rsidRPr="00896DC4">
        <w:rPr>
          <w:i/>
        </w:rPr>
        <w:t xml:space="preserve">Nuc. Inst. Meth. Phys. Res. B </w:t>
      </w:r>
      <w:r w:rsidRPr="00896DC4">
        <w:rPr>
          <w:b/>
        </w:rPr>
        <w:t>2002,</w:t>
      </w:r>
      <w:r w:rsidRPr="00896DC4">
        <w:t xml:space="preserve"> </w:t>
      </w:r>
      <w:r w:rsidRPr="00896DC4">
        <w:rPr>
          <w:i/>
        </w:rPr>
        <w:t>194</w:t>
      </w:r>
      <w:r w:rsidRPr="00896DC4">
        <w:t xml:space="preserve"> (2), 207-212.</w:t>
      </w:r>
    </w:p>
    <w:p w14:paraId="21981E9F" w14:textId="77777777" w:rsidR="00896DC4" w:rsidRPr="00896DC4" w:rsidRDefault="00896DC4" w:rsidP="002554EB">
      <w:pPr>
        <w:pStyle w:val="EndNoteBibliography"/>
        <w:spacing w:after="0"/>
        <w:ind w:left="720" w:hanging="720"/>
      </w:pPr>
      <w:r w:rsidRPr="00896DC4">
        <w:t>146.</w:t>
      </w:r>
      <w:r w:rsidRPr="00896DC4">
        <w:tab/>
        <w:t xml:space="preserve">Birowosuto, M. D.; Cortecchia, D.; Drozdowski, W.; Brylew, K.; Lachmanski, W.; Bruno, A.; Soci, C., X-ray scintillation in lead halide perovskite crystals. </w:t>
      </w:r>
      <w:r w:rsidRPr="00896DC4">
        <w:rPr>
          <w:i/>
        </w:rPr>
        <w:t xml:space="preserve">Scientific Reports </w:t>
      </w:r>
      <w:r w:rsidRPr="00896DC4">
        <w:rPr>
          <w:b/>
        </w:rPr>
        <w:t>2016,</w:t>
      </w:r>
      <w:r w:rsidRPr="00896DC4">
        <w:t xml:space="preserve"> </w:t>
      </w:r>
      <w:r w:rsidRPr="00896DC4">
        <w:rPr>
          <w:i/>
        </w:rPr>
        <w:t>6</w:t>
      </w:r>
      <w:r w:rsidRPr="00896DC4">
        <w:t>, 37254.</w:t>
      </w:r>
    </w:p>
    <w:p w14:paraId="52308497" w14:textId="77777777" w:rsidR="00896DC4" w:rsidRPr="00896DC4" w:rsidRDefault="00896DC4" w:rsidP="002554EB">
      <w:pPr>
        <w:pStyle w:val="EndNoteBibliography"/>
        <w:spacing w:after="0"/>
        <w:ind w:left="720" w:hanging="720"/>
      </w:pPr>
      <w:r w:rsidRPr="00896DC4">
        <w:t>147.</w:t>
      </w:r>
      <w:r w:rsidRPr="00896DC4">
        <w:tab/>
        <w:t xml:space="preserve">Nikl, M.; Mihokova, E.; Pejchal, J.; Vedda, A.; Fasoli, M.; Fontana, I.; Laguta, V.; Babin, V.; Nejezchleb, K.; Yoshikawa, A., Scintillator materials—achievements, opportunities, and puzzles. </w:t>
      </w:r>
      <w:r w:rsidRPr="00896DC4">
        <w:rPr>
          <w:i/>
        </w:rPr>
        <w:t xml:space="preserve">IEEE Trans. Nucl. Sci. </w:t>
      </w:r>
      <w:r w:rsidRPr="00896DC4">
        <w:rPr>
          <w:b/>
        </w:rPr>
        <w:t>2008,</w:t>
      </w:r>
      <w:r w:rsidRPr="00896DC4">
        <w:t xml:space="preserve"> </w:t>
      </w:r>
      <w:r w:rsidRPr="00896DC4">
        <w:rPr>
          <w:i/>
        </w:rPr>
        <w:t>55</w:t>
      </w:r>
      <w:r w:rsidRPr="00896DC4">
        <w:t xml:space="preserve"> (3), 1035-1041.</w:t>
      </w:r>
    </w:p>
    <w:p w14:paraId="2CB56E8C" w14:textId="77777777" w:rsidR="00896DC4" w:rsidRPr="00896DC4" w:rsidRDefault="00896DC4" w:rsidP="002554EB">
      <w:pPr>
        <w:pStyle w:val="EndNoteBibliography"/>
        <w:spacing w:after="0"/>
        <w:ind w:left="720" w:hanging="720"/>
      </w:pPr>
      <w:r w:rsidRPr="00896DC4">
        <w:t>148.</w:t>
      </w:r>
      <w:r w:rsidRPr="00896DC4">
        <w:tab/>
        <w:t xml:space="preserve">Kawano, N.; Koshimizu, M.; Okada, G.; Fujimoto, Y.; Kawaguchi, N.; Yanagida, T.; Asai, K., Scintillating organic–inorganic layered perovskite-type compounds and the gamma-ray detection capabilities. </w:t>
      </w:r>
      <w:r w:rsidRPr="00896DC4">
        <w:rPr>
          <w:i/>
        </w:rPr>
        <w:t xml:space="preserve">Sci. Rep. </w:t>
      </w:r>
      <w:r w:rsidRPr="00896DC4">
        <w:rPr>
          <w:b/>
        </w:rPr>
        <w:t>2017,</w:t>
      </w:r>
      <w:r w:rsidRPr="00896DC4">
        <w:t xml:space="preserve"> </w:t>
      </w:r>
      <w:r w:rsidRPr="00896DC4">
        <w:rPr>
          <w:i/>
        </w:rPr>
        <w:t>7</w:t>
      </w:r>
      <w:r w:rsidRPr="00896DC4">
        <w:t xml:space="preserve"> (1), 14754.</w:t>
      </w:r>
    </w:p>
    <w:p w14:paraId="18AD3C8F" w14:textId="77777777" w:rsidR="00896DC4" w:rsidRPr="00896DC4" w:rsidRDefault="00896DC4" w:rsidP="002554EB">
      <w:pPr>
        <w:pStyle w:val="EndNoteBibliography"/>
        <w:spacing w:after="0"/>
        <w:ind w:left="720" w:hanging="720"/>
      </w:pPr>
      <w:r w:rsidRPr="00896DC4">
        <w:lastRenderedPageBreak/>
        <w:t>149.</w:t>
      </w:r>
      <w:r w:rsidRPr="00896DC4">
        <w:tab/>
        <w:t xml:space="preserve">Stranks, S. D.; Snaith, H. J., Metal-halide perovskites for photovoltaic and light-emitting devices. </w:t>
      </w:r>
      <w:r w:rsidRPr="00896DC4">
        <w:rPr>
          <w:i/>
        </w:rPr>
        <w:t xml:space="preserve">Nat. Nano. </w:t>
      </w:r>
      <w:r w:rsidRPr="00896DC4">
        <w:rPr>
          <w:b/>
        </w:rPr>
        <w:t>2015,</w:t>
      </w:r>
      <w:r w:rsidRPr="00896DC4">
        <w:t xml:space="preserve"> </w:t>
      </w:r>
      <w:r w:rsidRPr="00896DC4">
        <w:rPr>
          <w:i/>
        </w:rPr>
        <w:t>10</w:t>
      </w:r>
      <w:r w:rsidRPr="00896DC4">
        <w:t xml:space="preserve"> (5), 391-402.</w:t>
      </w:r>
    </w:p>
    <w:p w14:paraId="1FF7A27A" w14:textId="77777777" w:rsidR="00896DC4" w:rsidRPr="00896DC4" w:rsidRDefault="00896DC4" w:rsidP="002554EB">
      <w:pPr>
        <w:pStyle w:val="EndNoteBibliography"/>
        <w:spacing w:after="0"/>
        <w:ind w:left="720" w:hanging="720"/>
      </w:pPr>
      <w:r w:rsidRPr="00896DC4">
        <w:t>150.</w:t>
      </w:r>
      <w:r w:rsidRPr="00896DC4">
        <w:tab/>
        <w:t>Lee, S. J.; Shin, S. S.; Kim, Y. C.; Kim, D.; Ahn, T. K.; Noh, J. H.; Seo, J.; Seok, S. I., Fabrication of efficient formamidinium tin iodide perovskite solar cells through SnF</w:t>
      </w:r>
      <w:r w:rsidRPr="00896DC4">
        <w:rPr>
          <w:vertAlign w:val="subscript"/>
        </w:rPr>
        <w:t>2</w:t>
      </w:r>
      <w:r w:rsidRPr="00896DC4">
        <w:t xml:space="preserve">–pyrazine complex. </w:t>
      </w:r>
      <w:r w:rsidRPr="00896DC4">
        <w:rPr>
          <w:i/>
        </w:rPr>
        <w:t xml:space="preserve">J. Am. Chem. Soc. </w:t>
      </w:r>
      <w:r w:rsidRPr="00896DC4">
        <w:rPr>
          <w:b/>
        </w:rPr>
        <w:t>2016,</w:t>
      </w:r>
      <w:r w:rsidRPr="00896DC4">
        <w:t xml:space="preserve"> </w:t>
      </w:r>
      <w:r w:rsidRPr="00896DC4">
        <w:rPr>
          <w:i/>
        </w:rPr>
        <w:t>138</w:t>
      </w:r>
      <w:r w:rsidRPr="00896DC4">
        <w:t xml:space="preserve"> (12), 3974-3977.</w:t>
      </w:r>
    </w:p>
    <w:p w14:paraId="6C6AE315" w14:textId="77777777" w:rsidR="00896DC4" w:rsidRPr="00896DC4" w:rsidRDefault="00896DC4" w:rsidP="002554EB">
      <w:pPr>
        <w:pStyle w:val="EndNoteBibliography"/>
        <w:spacing w:after="0"/>
        <w:ind w:left="720" w:hanging="720"/>
      </w:pPr>
      <w:r w:rsidRPr="00896DC4">
        <w:t>151.</w:t>
      </w:r>
      <w:r w:rsidRPr="00896DC4">
        <w:tab/>
        <w:t xml:space="preserve">Krishnamoorthy, T.; Ding, H.; Yan, C.; Leong, W. L.; Baikie, T.; Zhang, Z.; Sherburne, M.; Li, S.; Asta, M.; Mathews, N., Lead-free germanium iodide perovskite materials for photovoltaic applications. </w:t>
      </w:r>
      <w:r w:rsidRPr="00896DC4">
        <w:rPr>
          <w:i/>
        </w:rPr>
        <w:t xml:space="preserve">J. Matrt. Chem. A </w:t>
      </w:r>
      <w:r w:rsidRPr="00896DC4">
        <w:rPr>
          <w:b/>
        </w:rPr>
        <w:t>2015,</w:t>
      </w:r>
      <w:r w:rsidRPr="00896DC4">
        <w:t xml:space="preserve"> </w:t>
      </w:r>
      <w:r w:rsidRPr="00896DC4">
        <w:rPr>
          <w:i/>
        </w:rPr>
        <w:t>3</w:t>
      </w:r>
      <w:r w:rsidRPr="00896DC4">
        <w:t xml:space="preserve"> (47), 23829-23832.</w:t>
      </w:r>
    </w:p>
    <w:p w14:paraId="0B5454F6" w14:textId="77777777" w:rsidR="00896DC4" w:rsidRPr="00896DC4" w:rsidRDefault="00896DC4" w:rsidP="002554EB">
      <w:pPr>
        <w:pStyle w:val="EndNoteBibliography"/>
        <w:spacing w:after="0"/>
        <w:ind w:left="720" w:hanging="720"/>
      </w:pPr>
      <w:r w:rsidRPr="00896DC4">
        <w:t>152.</w:t>
      </w:r>
      <w:r w:rsidRPr="00896DC4">
        <w:tab/>
        <w:t xml:space="preserve">Tran, T. T.; Panella, J. R.; Chamorro, J. R.; Morey, J. R.; McQueen, T. M., Designing indirect–direct bandgap transitions in double perovskites. </w:t>
      </w:r>
      <w:r w:rsidRPr="00896DC4">
        <w:rPr>
          <w:i/>
        </w:rPr>
        <w:t xml:space="preserve">Mater. Horiz. </w:t>
      </w:r>
      <w:r w:rsidRPr="00896DC4">
        <w:rPr>
          <w:b/>
        </w:rPr>
        <w:t>2017,</w:t>
      </w:r>
      <w:r w:rsidRPr="00896DC4">
        <w:t xml:space="preserve"> </w:t>
      </w:r>
      <w:r w:rsidRPr="00896DC4">
        <w:rPr>
          <w:i/>
        </w:rPr>
        <w:t>4</w:t>
      </w:r>
      <w:r w:rsidRPr="00896DC4">
        <w:t xml:space="preserve"> (4), 688-693.</w:t>
      </w:r>
    </w:p>
    <w:p w14:paraId="02778A02" w14:textId="77777777" w:rsidR="00896DC4" w:rsidRPr="00896DC4" w:rsidRDefault="00896DC4" w:rsidP="002554EB">
      <w:pPr>
        <w:pStyle w:val="EndNoteBibliography"/>
        <w:spacing w:after="0"/>
        <w:ind w:left="720" w:hanging="720"/>
      </w:pPr>
      <w:r w:rsidRPr="00896DC4">
        <w:t>153.</w:t>
      </w:r>
      <w:r w:rsidRPr="00896DC4">
        <w:tab/>
        <w:t>McCall, K. M.; Stoumpos, C. C.; Kostina, S. S.; Kanatzidis, M. G.; Wessels, B. W., Strong Electron–Phonon Coupling and Self-Trapped Excitons in the Defect Halide Perovskites A</w:t>
      </w:r>
      <w:r w:rsidRPr="00896DC4">
        <w:rPr>
          <w:vertAlign w:val="subscript"/>
        </w:rPr>
        <w:t>3</w:t>
      </w:r>
      <w:r w:rsidRPr="00896DC4">
        <w:t>M</w:t>
      </w:r>
      <w:r w:rsidRPr="00896DC4">
        <w:rPr>
          <w:vertAlign w:val="subscript"/>
        </w:rPr>
        <w:t>2</w:t>
      </w:r>
      <w:r w:rsidRPr="00896DC4">
        <w:t>I</w:t>
      </w:r>
      <w:r w:rsidRPr="00896DC4">
        <w:rPr>
          <w:vertAlign w:val="subscript"/>
        </w:rPr>
        <w:t>9</w:t>
      </w:r>
      <w:r w:rsidRPr="00896DC4">
        <w:t xml:space="preserve"> (A = Cs, Rb; M = Bi, Sb). </w:t>
      </w:r>
      <w:r w:rsidRPr="00896DC4">
        <w:rPr>
          <w:i/>
        </w:rPr>
        <w:t xml:space="preserve">Chem. Mater. </w:t>
      </w:r>
      <w:r w:rsidRPr="00896DC4">
        <w:rPr>
          <w:b/>
        </w:rPr>
        <w:t>2017,</w:t>
      </w:r>
      <w:r w:rsidRPr="00896DC4">
        <w:t xml:space="preserve"> </w:t>
      </w:r>
      <w:r w:rsidRPr="00896DC4">
        <w:rPr>
          <w:i/>
        </w:rPr>
        <w:t>29</w:t>
      </w:r>
      <w:r w:rsidRPr="00896DC4">
        <w:t xml:space="preserve"> (9), 4129-4145.</w:t>
      </w:r>
    </w:p>
    <w:p w14:paraId="3C73C350" w14:textId="77777777" w:rsidR="00896DC4" w:rsidRPr="00896DC4" w:rsidRDefault="00896DC4" w:rsidP="002554EB">
      <w:pPr>
        <w:pStyle w:val="EndNoteBibliography"/>
        <w:spacing w:after="0"/>
        <w:ind w:left="720" w:hanging="720"/>
      </w:pPr>
      <w:r w:rsidRPr="00896DC4">
        <w:t>154.</w:t>
      </w:r>
      <w:r w:rsidRPr="00896DC4">
        <w:tab/>
        <w:t>Saparov, B.; Hong, F.; Sun, J.-P.; Duan, H.-S.; Meng, W.; Cameron, S.; Hill, I. G.; Yan, Y.; Mitzi, D. B., Thin-Film Preparation and Characterization of Cs</w:t>
      </w:r>
      <w:r w:rsidRPr="00896DC4">
        <w:rPr>
          <w:vertAlign w:val="subscript"/>
        </w:rPr>
        <w:t>3</w:t>
      </w:r>
      <w:r w:rsidRPr="00896DC4">
        <w:t>Sb</w:t>
      </w:r>
      <w:r w:rsidRPr="00896DC4">
        <w:rPr>
          <w:vertAlign w:val="subscript"/>
        </w:rPr>
        <w:t>2</w:t>
      </w:r>
      <w:r w:rsidRPr="00896DC4">
        <w:t>I</w:t>
      </w:r>
      <w:r w:rsidRPr="00896DC4">
        <w:rPr>
          <w:vertAlign w:val="subscript"/>
        </w:rPr>
        <w:t>9</w:t>
      </w:r>
      <w:r w:rsidRPr="00896DC4">
        <w:t xml:space="preserve">: A Lead-Free Layered Perovskite Semiconductor. </w:t>
      </w:r>
      <w:r w:rsidRPr="00896DC4">
        <w:rPr>
          <w:i/>
        </w:rPr>
        <w:t xml:space="preserve">Chem. Mater. </w:t>
      </w:r>
      <w:r w:rsidRPr="00896DC4">
        <w:rPr>
          <w:b/>
        </w:rPr>
        <w:t>2015,</w:t>
      </w:r>
      <w:r w:rsidRPr="00896DC4">
        <w:t xml:space="preserve"> </w:t>
      </w:r>
      <w:r w:rsidRPr="00896DC4">
        <w:rPr>
          <w:i/>
        </w:rPr>
        <w:t>27</w:t>
      </w:r>
      <w:r w:rsidRPr="00896DC4">
        <w:t xml:space="preserve"> (16), 5622-5632.</w:t>
      </w:r>
    </w:p>
    <w:p w14:paraId="64E71BC4" w14:textId="77777777" w:rsidR="00896DC4" w:rsidRPr="00896DC4" w:rsidRDefault="00896DC4" w:rsidP="002554EB">
      <w:pPr>
        <w:pStyle w:val="EndNoteBibliography"/>
        <w:spacing w:after="0"/>
        <w:ind w:left="720" w:hanging="720"/>
      </w:pPr>
      <w:r w:rsidRPr="00896DC4">
        <w:t>155.</w:t>
      </w:r>
      <w:r w:rsidRPr="00896DC4">
        <w:tab/>
        <w:t xml:space="preserve">Mousdis, G. A.; Ganotopoulos, N. M.; Barkaoui, H.; Abid, Y.; Psycharis, V.; Savvidou, A.; Raptopoulou, C. P., One‐Dimensional Organic–Inorganic Hybrid Materials Based on Antimony. </w:t>
      </w:r>
      <w:r w:rsidRPr="00896DC4">
        <w:rPr>
          <w:i/>
        </w:rPr>
        <w:t xml:space="preserve">Eur. J. Inorg. Chem. </w:t>
      </w:r>
      <w:r w:rsidRPr="00896DC4">
        <w:rPr>
          <w:b/>
        </w:rPr>
        <w:t>2017,</w:t>
      </w:r>
      <w:r w:rsidRPr="00896DC4">
        <w:t xml:space="preserve"> </w:t>
      </w:r>
      <w:r w:rsidRPr="00896DC4">
        <w:rPr>
          <w:i/>
        </w:rPr>
        <w:t>2017</w:t>
      </w:r>
      <w:r w:rsidRPr="00896DC4">
        <w:t xml:space="preserve"> (28), 3401-3408.</w:t>
      </w:r>
    </w:p>
    <w:p w14:paraId="3557CA70" w14:textId="77777777" w:rsidR="00896DC4" w:rsidRPr="00896DC4" w:rsidRDefault="00896DC4" w:rsidP="002554EB">
      <w:pPr>
        <w:pStyle w:val="EndNoteBibliography"/>
        <w:spacing w:after="0"/>
        <w:ind w:left="720" w:hanging="720"/>
      </w:pPr>
      <w:r w:rsidRPr="00896DC4">
        <w:t>156.</w:t>
      </w:r>
      <w:r w:rsidRPr="00896DC4">
        <w:tab/>
        <w:t xml:space="preserve">Zhou, C.; Worku, M.; Neu, J.; Lin, H.; Tian, Y.; Lee, S.; Zhou, Y.; Han, D.; Chen, S.; Hao, A., Facile Preparation of Light Emitting Organic Metal Halide Crystals with Near-Unity Quantum Efficiency. </w:t>
      </w:r>
      <w:r w:rsidRPr="00896DC4">
        <w:rPr>
          <w:i/>
        </w:rPr>
        <w:t xml:space="preserve">Chem. Mater. </w:t>
      </w:r>
      <w:r w:rsidRPr="00896DC4">
        <w:rPr>
          <w:b/>
        </w:rPr>
        <w:t>2018,</w:t>
      </w:r>
      <w:r w:rsidRPr="00896DC4">
        <w:t xml:space="preserve"> </w:t>
      </w:r>
      <w:r w:rsidRPr="00896DC4">
        <w:rPr>
          <w:i/>
        </w:rPr>
        <w:t>30</w:t>
      </w:r>
      <w:r w:rsidRPr="00896DC4">
        <w:t xml:space="preserve"> (7), 2374-2378.</w:t>
      </w:r>
    </w:p>
    <w:p w14:paraId="500AE66F" w14:textId="77777777" w:rsidR="00896DC4" w:rsidRPr="00896DC4" w:rsidRDefault="00896DC4" w:rsidP="002554EB">
      <w:pPr>
        <w:pStyle w:val="EndNoteBibliography"/>
        <w:spacing w:after="0"/>
        <w:ind w:left="720" w:hanging="720"/>
      </w:pPr>
      <w:r w:rsidRPr="00896DC4">
        <w:t>157.</w:t>
      </w:r>
      <w:r w:rsidRPr="00896DC4">
        <w:tab/>
        <w:t>Dammak, H.; Triki, S.; Mlayah, A.; Abid, Y.; Feki, H., Structural, vibrational and optical properties of a new self assembled organic–inorganic nanowire crystal (C</w:t>
      </w:r>
      <w:r w:rsidRPr="00896DC4">
        <w:rPr>
          <w:vertAlign w:val="subscript"/>
        </w:rPr>
        <w:t>6</w:t>
      </w:r>
      <w:r w:rsidRPr="00896DC4">
        <w:t>H</w:t>
      </w:r>
      <w:r w:rsidRPr="00896DC4">
        <w:rPr>
          <w:vertAlign w:val="subscript"/>
        </w:rPr>
        <w:t>14</w:t>
      </w:r>
      <w:r w:rsidRPr="00896DC4">
        <w:t>N)</w:t>
      </w:r>
      <w:r w:rsidRPr="00896DC4">
        <w:rPr>
          <w:vertAlign w:val="subscript"/>
        </w:rPr>
        <w:t>2</w:t>
      </w:r>
      <w:r w:rsidRPr="00896DC4">
        <w:t>[BiBr</w:t>
      </w:r>
      <w:r w:rsidRPr="00896DC4">
        <w:rPr>
          <w:vertAlign w:val="subscript"/>
        </w:rPr>
        <w:t>5</w:t>
      </w:r>
      <w:r w:rsidRPr="00896DC4">
        <w:t xml:space="preserve">]. A Density Functional Theory approach. </w:t>
      </w:r>
      <w:r w:rsidRPr="00896DC4">
        <w:rPr>
          <w:i/>
        </w:rPr>
        <w:t xml:space="preserve">J. Lumin. </w:t>
      </w:r>
      <w:r w:rsidRPr="00896DC4">
        <w:rPr>
          <w:b/>
        </w:rPr>
        <w:t>2015,</w:t>
      </w:r>
      <w:r w:rsidRPr="00896DC4">
        <w:t xml:space="preserve"> </w:t>
      </w:r>
      <w:r w:rsidRPr="00896DC4">
        <w:rPr>
          <w:i/>
        </w:rPr>
        <w:t>166</w:t>
      </w:r>
      <w:r w:rsidRPr="00896DC4">
        <w:t>, 180-186.</w:t>
      </w:r>
    </w:p>
    <w:p w14:paraId="30C50FA0" w14:textId="77777777" w:rsidR="00896DC4" w:rsidRPr="00896DC4" w:rsidRDefault="00896DC4" w:rsidP="002554EB">
      <w:pPr>
        <w:pStyle w:val="EndNoteBibliography"/>
        <w:spacing w:after="0"/>
        <w:ind w:left="720" w:hanging="720"/>
      </w:pPr>
      <w:r w:rsidRPr="00896DC4">
        <w:t>158.</w:t>
      </w:r>
      <w:r w:rsidRPr="00896DC4">
        <w:tab/>
        <w:t>Kawai, T.; Ishii, A.; Kitamura, T.; Shimanuki, S.; Iwata, M.; Ishibashi, Y., Optical Absorption in Band-Edge Region of (CH</w:t>
      </w:r>
      <w:r w:rsidRPr="00896DC4">
        <w:rPr>
          <w:vertAlign w:val="subscript"/>
        </w:rPr>
        <w:t>3</w:t>
      </w:r>
      <w:r w:rsidRPr="00896DC4">
        <w:t>NH</w:t>
      </w:r>
      <w:r w:rsidRPr="00896DC4">
        <w:rPr>
          <w:vertAlign w:val="subscript"/>
        </w:rPr>
        <w:t>3</w:t>
      </w:r>
      <w:r w:rsidRPr="00896DC4">
        <w:t>)</w:t>
      </w:r>
      <w:r w:rsidRPr="00896DC4">
        <w:rPr>
          <w:vertAlign w:val="subscript"/>
        </w:rPr>
        <w:t>3</w:t>
      </w:r>
      <w:r w:rsidRPr="00896DC4">
        <w:t>Bi</w:t>
      </w:r>
      <w:r w:rsidRPr="00896DC4">
        <w:rPr>
          <w:vertAlign w:val="subscript"/>
        </w:rPr>
        <w:t>2</w:t>
      </w:r>
      <w:r w:rsidRPr="00896DC4">
        <w:t>I</w:t>
      </w:r>
      <w:r w:rsidRPr="00896DC4">
        <w:rPr>
          <w:vertAlign w:val="subscript"/>
        </w:rPr>
        <w:t>9</w:t>
      </w:r>
      <w:r w:rsidRPr="00896DC4">
        <w:t xml:space="preserve"> Single Crystals. </w:t>
      </w:r>
      <w:r w:rsidRPr="00896DC4">
        <w:rPr>
          <w:i/>
        </w:rPr>
        <w:t xml:space="preserve">J. Phys. Soc. Jpn. </w:t>
      </w:r>
      <w:r w:rsidRPr="00896DC4">
        <w:rPr>
          <w:b/>
        </w:rPr>
        <w:t>1996,</w:t>
      </w:r>
      <w:r w:rsidRPr="00896DC4">
        <w:t xml:space="preserve"> </w:t>
      </w:r>
      <w:r w:rsidRPr="00896DC4">
        <w:rPr>
          <w:i/>
        </w:rPr>
        <w:t>65</w:t>
      </w:r>
      <w:r w:rsidRPr="00896DC4">
        <w:t xml:space="preserve"> (5), 1464-1468.</w:t>
      </w:r>
    </w:p>
    <w:p w14:paraId="29398F95" w14:textId="77777777" w:rsidR="00896DC4" w:rsidRPr="00896DC4" w:rsidRDefault="00896DC4" w:rsidP="002554EB">
      <w:pPr>
        <w:pStyle w:val="EndNoteBibliography"/>
        <w:spacing w:after="0"/>
        <w:ind w:left="720" w:hanging="720"/>
      </w:pPr>
      <w:r w:rsidRPr="00896DC4">
        <w:t>159.</w:t>
      </w:r>
      <w:r w:rsidRPr="00896DC4">
        <w:tab/>
        <w:t>Tan, Z.; Li, J.; Zhang, C.; Li, Z.; Hu, Q.; Xiao, Z.; Kamiya, T.; Hosono, H.; Niu, G.; Lifshitz, E., Highly Efficient Blue‐Emitting Bi‐Doped Cs</w:t>
      </w:r>
      <w:r w:rsidRPr="00896DC4">
        <w:rPr>
          <w:vertAlign w:val="subscript"/>
        </w:rPr>
        <w:t>2</w:t>
      </w:r>
      <w:r w:rsidRPr="00896DC4">
        <w:t>SnCl</w:t>
      </w:r>
      <w:r w:rsidRPr="00896DC4">
        <w:rPr>
          <w:vertAlign w:val="subscript"/>
        </w:rPr>
        <w:t>6</w:t>
      </w:r>
      <w:r w:rsidRPr="00896DC4">
        <w:t xml:space="preserve"> Perovskite Variant: Photoluminescence Induced by Impurity Doping. </w:t>
      </w:r>
      <w:r w:rsidRPr="00896DC4">
        <w:rPr>
          <w:i/>
        </w:rPr>
        <w:t xml:space="preserve">Adv. Funct. Mater. </w:t>
      </w:r>
      <w:r w:rsidRPr="00896DC4">
        <w:rPr>
          <w:b/>
        </w:rPr>
        <w:t>2018,</w:t>
      </w:r>
      <w:r w:rsidRPr="00896DC4">
        <w:t xml:space="preserve"> </w:t>
      </w:r>
      <w:r w:rsidRPr="00896DC4">
        <w:rPr>
          <w:i/>
        </w:rPr>
        <w:t>28</w:t>
      </w:r>
      <w:r w:rsidRPr="00896DC4">
        <w:t xml:space="preserve"> (29), 1801131.</w:t>
      </w:r>
    </w:p>
    <w:p w14:paraId="27F7A970" w14:textId="77777777" w:rsidR="00896DC4" w:rsidRPr="00896DC4" w:rsidRDefault="00896DC4" w:rsidP="002554EB">
      <w:pPr>
        <w:pStyle w:val="EndNoteBibliography"/>
        <w:spacing w:after="0"/>
        <w:ind w:left="720" w:hanging="720"/>
      </w:pPr>
      <w:r w:rsidRPr="00896DC4">
        <w:t>160.</w:t>
      </w:r>
      <w:r w:rsidRPr="00896DC4">
        <w:tab/>
        <w:t xml:space="preserve">Bartel, C. J.; Sutton, C.; Goldsmith, B. R.; Ouyang, R.; Musgrave, C. B.; Ghiringhelli, L. M.; Scheffler, M., New tolerance factor to predict the stability of perovskite oxides and halides. </w:t>
      </w:r>
      <w:r w:rsidRPr="00896DC4">
        <w:rPr>
          <w:i/>
        </w:rPr>
        <w:t xml:space="preserve">Sci. Adv. </w:t>
      </w:r>
      <w:r w:rsidRPr="00896DC4">
        <w:rPr>
          <w:b/>
        </w:rPr>
        <w:t>2019,</w:t>
      </w:r>
      <w:r w:rsidRPr="00896DC4">
        <w:t xml:space="preserve"> </w:t>
      </w:r>
      <w:r w:rsidRPr="00896DC4">
        <w:rPr>
          <w:i/>
        </w:rPr>
        <w:t>5</w:t>
      </w:r>
      <w:r w:rsidRPr="00896DC4">
        <w:t xml:space="preserve"> (2), eaav0693.</w:t>
      </w:r>
    </w:p>
    <w:p w14:paraId="29E7A633" w14:textId="77777777" w:rsidR="00896DC4" w:rsidRPr="00896DC4" w:rsidRDefault="00896DC4" w:rsidP="002554EB">
      <w:pPr>
        <w:pStyle w:val="EndNoteBibliography"/>
        <w:spacing w:after="0"/>
        <w:ind w:left="720" w:hanging="720"/>
      </w:pPr>
      <w:r w:rsidRPr="00896DC4">
        <w:t>161.</w:t>
      </w:r>
      <w:r w:rsidRPr="00896DC4">
        <w:tab/>
        <w:t xml:space="preserve">Rademeyer, M.; Billing, D. G.; Lemmerer, A., catena-Poly [(2-phenylethyl) ammonium [dichloromercurate (II)-μ3-chloro]]. </w:t>
      </w:r>
      <w:r w:rsidRPr="00896DC4">
        <w:rPr>
          <w:i/>
        </w:rPr>
        <w:t xml:space="preserve">Acta Crystallogr. Sect. Sect. E: Struct. Rep. Online </w:t>
      </w:r>
      <w:r w:rsidRPr="00896DC4">
        <w:rPr>
          <w:b/>
        </w:rPr>
        <w:t>2006,</w:t>
      </w:r>
      <w:r w:rsidRPr="00896DC4">
        <w:t xml:space="preserve"> </w:t>
      </w:r>
      <w:r w:rsidRPr="00896DC4">
        <w:rPr>
          <w:i/>
        </w:rPr>
        <w:t>62</w:t>
      </w:r>
      <w:r w:rsidRPr="00896DC4">
        <w:t xml:space="preserve"> (7), m1716-m1718.</w:t>
      </w:r>
    </w:p>
    <w:p w14:paraId="444F8B96" w14:textId="5967201C" w:rsidR="00896DC4" w:rsidRPr="00896DC4" w:rsidRDefault="00896DC4" w:rsidP="002554EB">
      <w:pPr>
        <w:pStyle w:val="EndNoteBibliography"/>
        <w:spacing w:after="0"/>
        <w:ind w:left="720" w:hanging="720"/>
      </w:pPr>
      <w:r w:rsidRPr="00896DC4">
        <w:t>162.</w:t>
      </w:r>
      <w:r w:rsidRPr="00896DC4">
        <w:tab/>
        <w:t xml:space="preserve">Helgesson, G.; Josefsson, M.; Jagner, S., Tetramethylammonium catena-di-μ-chloro-argentate (I). </w:t>
      </w:r>
      <w:r w:rsidRPr="00896DC4">
        <w:rPr>
          <w:i/>
        </w:rPr>
        <w:t xml:space="preserve">Acta Crystallogr. Sect. C. </w:t>
      </w:r>
      <w:r w:rsidRPr="00896DC4">
        <w:rPr>
          <w:b/>
        </w:rPr>
        <w:t>1988,</w:t>
      </w:r>
      <w:r w:rsidRPr="00896DC4">
        <w:t xml:space="preserve"> </w:t>
      </w:r>
      <w:r w:rsidRPr="00896DC4">
        <w:rPr>
          <w:i/>
        </w:rPr>
        <w:t>44</w:t>
      </w:r>
      <w:r w:rsidRPr="00896DC4">
        <w:t xml:space="preserve"> (10), 1729-1731.</w:t>
      </w:r>
    </w:p>
    <w:p w14:paraId="1E83CD18" w14:textId="77777777" w:rsidR="00896DC4" w:rsidRPr="00896DC4" w:rsidRDefault="00896DC4" w:rsidP="002554EB">
      <w:pPr>
        <w:pStyle w:val="EndNoteBibliography"/>
        <w:spacing w:after="0"/>
        <w:ind w:left="720" w:hanging="720"/>
      </w:pPr>
      <w:r w:rsidRPr="00896DC4">
        <w:t>163.</w:t>
      </w:r>
      <w:r w:rsidRPr="00896DC4">
        <w:tab/>
        <w:t>Geshi, K., Phase transitions in monoclinic rubidium tetraiodozincate Rb</w:t>
      </w:r>
      <w:r w:rsidRPr="00896DC4">
        <w:rPr>
          <w:vertAlign w:val="subscript"/>
        </w:rPr>
        <w:t>2</w:t>
      </w:r>
      <w:r w:rsidRPr="00896DC4">
        <w:t>ZnI</w:t>
      </w:r>
      <w:r w:rsidRPr="00896DC4">
        <w:rPr>
          <w:vertAlign w:val="subscript"/>
        </w:rPr>
        <w:t>4</w:t>
      </w:r>
      <w:r w:rsidRPr="00896DC4">
        <w:t xml:space="preserve">. </w:t>
      </w:r>
      <w:r w:rsidRPr="00896DC4">
        <w:rPr>
          <w:i/>
        </w:rPr>
        <w:t xml:space="preserve">J. Phys. Soc. Jpn. </w:t>
      </w:r>
      <w:r w:rsidRPr="00896DC4">
        <w:rPr>
          <w:b/>
        </w:rPr>
        <w:t>1984,</w:t>
      </w:r>
      <w:r w:rsidRPr="00896DC4">
        <w:t xml:space="preserve"> </w:t>
      </w:r>
      <w:r w:rsidRPr="00896DC4">
        <w:rPr>
          <w:i/>
        </w:rPr>
        <w:t>53</w:t>
      </w:r>
      <w:r w:rsidRPr="00896DC4">
        <w:t xml:space="preserve"> (11), 3850-3854.</w:t>
      </w:r>
    </w:p>
    <w:p w14:paraId="15F9B45A" w14:textId="77777777" w:rsidR="00896DC4" w:rsidRPr="00896DC4" w:rsidRDefault="00896DC4" w:rsidP="002554EB">
      <w:pPr>
        <w:pStyle w:val="EndNoteBibliography"/>
        <w:spacing w:after="0"/>
        <w:ind w:left="720" w:hanging="720"/>
      </w:pPr>
      <w:r w:rsidRPr="00896DC4">
        <w:lastRenderedPageBreak/>
        <w:t>164.</w:t>
      </w:r>
      <w:r w:rsidRPr="00896DC4">
        <w:tab/>
        <w:t xml:space="preserve">Wiegand, D. A., Low-Temperature Luminescence and Photoconductivity of AgCl. </w:t>
      </w:r>
      <w:r w:rsidRPr="00896DC4">
        <w:rPr>
          <w:i/>
        </w:rPr>
        <w:t xml:space="preserve">Phys. Rev. </w:t>
      </w:r>
      <w:r w:rsidRPr="00896DC4">
        <w:rPr>
          <w:b/>
        </w:rPr>
        <w:t>1959,</w:t>
      </w:r>
      <w:r w:rsidRPr="00896DC4">
        <w:t xml:space="preserve"> </w:t>
      </w:r>
      <w:r w:rsidRPr="00896DC4">
        <w:rPr>
          <w:i/>
        </w:rPr>
        <w:t>113</w:t>
      </w:r>
      <w:r w:rsidRPr="00896DC4">
        <w:t xml:space="preserve"> (1), 52.</w:t>
      </w:r>
    </w:p>
    <w:p w14:paraId="5F3CD173" w14:textId="77777777" w:rsidR="00896DC4" w:rsidRPr="00896DC4" w:rsidRDefault="00896DC4" w:rsidP="002554EB">
      <w:pPr>
        <w:pStyle w:val="EndNoteBibliography"/>
        <w:spacing w:after="0"/>
        <w:ind w:left="720" w:hanging="720"/>
      </w:pPr>
      <w:r w:rsidRPr="00896DC4">
        <w:t>165.</w:t>
      </w:r>
      <w:r w:rsidRPr="00896DC4">
        <w:tab/>
        <w:t xml:space="preserve">Goto, T.; Takahashi, T.; Ueta, M., Exciton luminescence of CuCl, CuBr and CuI single crystals. </w:t>
      </w:r>
      <w:r w:rsidRPr="00896DC4">
        <w:rPr>
          <w:i/>
        </w:rPr>
        <w:t xml:space="preserve">J. Phys. Soc. Jpn. </w:t>
      </w:r>
      <w:r w:rsidRPr="00896DC4">
        <w:rPr>
          <w:b/>
        </w:rPr>
        <w:t>1968,</w:t>
      </w:r>
      <w:r w:rsidRPr="00896DC4">
        <w:t xml:space="preserve"> </w:t>
      </w:r>
      <w:r w:rsidRPr="00896DC4">
        <w:rPr>
          <w:i/>
        </w:rPr>
        <w:t>24</w:t>
      </w:r>
      <w:r w:rsidRPr="00896DC4">
        <w:t xml:space="preserve"> (2), 314-327.</w:t>
      </w:r>
    </w:p>
    <w:p w14:paraId="0D421F44" w14:textId="77777777" w:rsidR="00896DC4" w:rsidRPr="00896DC4" w:rsidRDefault="00896DC4" w:rsidP="002554EB">
      <w:pPr>
        <w:pStyle w:val="EndNoteBibliography"/>
        <w:spacing w:after="0"/>
        <w:ind w:left="720" w:hanging="720"/>
      </w:pPr>
      <w:r w:rsidRPr="00896DC4">
        <w:t>166.</w:t>
      </w:r>
      <w:r w:rsidRPr="00896DC4">
        <w:tab/>
        <w:t xml:space="preserve">Smith, G. C., Luminescence and Photoconductivity in Silver Halides. </w:t>
      </w:r>
      <w:r w:rsidRPr="00896DC4">
        <w:rPr>
          <w:i/>
        </w:rPr>
        <w:t xml:space="preserve">Phys. Rev. </w:t>
      </w:r>
      <w:r w:rsidRPr="00896DC4">
        <w:rPr>
          <w:b/>
        </w:rPr>
        <w:t>1965,</w:t>
      </w:r>
      <w:r w:rsidRPr="00896DC4">
        <w:t xml:space="preserve"> </w:t>
      </w:r>
      <w:r w:rsidRPr="00896DC4">
        <w:rPr>
          <w:i/>
        </w:rPr>
        <w:t>140</w:t>
      </w:r>
      <w:r w:rsidRPr="00896DC4">
        <w:t xml:space="preserve"> (1A), A221.</w:t>
      </w:r>
    </w:p>
    <w:p w14:paraId="26F811A2" w14:textId="77777777" w:rsidR="00896DC4" w:rsidRPr="00896DC4" w:rsidRDefault="00896DC4" w:rsidP="002554EB">
      <w:pPr>
        <w:pStyle w:val="EndNoteBibliography"/>
        <w:spacing w:after="0"/>
        <w:ind w:left="720" w:hanging="720"/>
      </w:pPr>
      <w:r w:rsidRPr="00896DC4">
        <w:t>167.</w:t>
      </w:r>
      <w:r w:rsidRPr="00896DC4">
        <w:tab/>
        <w:t xml:space="preserve">Nakayama, M.; Ichida, H.; Nishimura, H., Bound-biexciton photoluminescence in CuCl thin films grown by vacuum deposition. </w:t>
      </w:r>
      <w:r w:rsidRPr="00896DC4">
        <w:rPr>
          <w:i/>
        </w:rPr>
        <w:t xml:space="preserve">J. Phys.: Condens. Matter </w:t>
      </w:r>
      <w:r w:rsidRPr="00896DC4">
        <w:rPr>
          <w:b/>
        </w:rPr>
        <w:t>1999,</w:t>
      </w:r>
      <w:r w:rsidRPr="00896DC4">
        <w:t xml:space="preserve"> </w:t>
      </w:r>
      <w:r w:rsidRPr="00896DC4">
        <w:rPr>
          <w:i/>
        </w:rPr>
        <w:t>11</w:t>
      </w:r>
      <w:r w:rsidRPr="00896DC4">
        <w:t xml:space="preserve"> (39), 7653.</w:t>
      </w:r>
    </w:p>
    <w:p w14:paraId="64212EB7" w14:textId="77777777" w:rsidR="00896DC4" w:rsidRPr="00896DC4" w:rsidRDefault="00896DC4" w:rsidP="002554EB">
      <w:pPr>
        <w:pStyle w:val="EndNoteBibliography"/>
        <w:spacing w:after="0"/>
        <w:ind w:left="720" w:hanging="720"/>
      </w:pPr>
      <w:r w:rsidRPr="00896DC4">
        <w:t>168.</w:t>
      </w:r>
      <w:r w:rsidRPr="00896DC4">
        <w:tab/>
        <w:t xml:space="preserve">Ichida, H.; Kanematsu, Y.; Shimomura, T.; Mizoguchi, K.; Kim, D.; Nakayama, M., Photoluminescence dynamics of exciton-exciton scattering processes in CuI thin films. </w:t>
      </w:r>
      <w:r w:rsidRPr="00896DC4">
        <w:rPr>
          <w:i/>
        </w:rPr>
        <w:t xml:space="preserve">Phys. Rev. B </w:t>
      </w:r>
      <w:r w:rsidRPr="00896DC4">
        <w:rPr>
          <w:b/>
        </w:rPr>
        <w:t>2005,</w:t>
      </w:r>
      <w:r w:rsidRPr="00896DC4">
        <w:t xml:space="preserve"> </w:t>
      </w:r>
      <w:r w:rsidRPr="00896DC4">
        <w:rPr>
          <w:i/>
        </w:rPr>
        <w:t>72</w:t>
      </w:r>
      <w:r w:rsidRPr="00896DC4">
        <w:t xml:space="preserve"> (4), 045210.</w:t>
      </w:r>
    </w:p>
    <w:p w14:paraId="1134C164" w14:textId="77777777" w:rsidR="00896DC4" w:rsidRPr="00896DC4" w:rsidRDefault="00896DC4" w:rsidP="002554EB">
      <w:pPr>
        <w:pStyle w:val="EndNoteBibliography"/>
        <w:spacing w:after="0"/>
        <w:ind w:left="720" w:hanging="720"/>
      </w:pPr>
      <w:r w:rsidRPr="00896DC4">
        <w:t>169.</w:t>
      </w:r>
      <w:r w:rsidRPr="00896DC4">
        <w:tab/>
        <w:t xml:space="preserve">O’Reilly, L.; Lucas, O.; McNally, P. J.; Reader, A.; Natarajan, G.; Daniels, S.; Cameron, D. C.; Mitra, A.; Martinez-Rosas, M.; Bradley, A. L., Room-temperature ultraviolet luminescence from γ-Cu Cl grown on near lattice-matched silicon. </w:t>
      </w:r>
      <w:r w:rsidRPr="00896DC4">
        <w:rPr>
          <w:i/>
        </w:rPr>
        <w:t xml:space="preserve">J. Appl. Phys. </w:t>
      </w:r>
      <w:r w:rsidRPr="00896DC4">
        <w:rPr>
          <w:b/>
        </w:rPr>
        <w:t>2005,</w:t>
      </w:r>
      <w:r w:rsidRPr="00896DC4">
        <w:t xml:space="preserve"> </w:t>
      </w:r>
      <w:r w:rsidRPr="00896DC4">
        <w:rPr>
          <w:i/>
        </w:rPr>
        <w:t>98</w:t>
      </w:r>
      <w:r w:rsidRPr="00896DC4">
        <w:t xml:space="preserve"> (11), 113512.</w:t>
      </w:r>
    </w:p>
    <w:p w14:paraId="03D7CF9E" w14:textId="77777777" w:rsidR="00896DC4" w:rsidRPr="00896DC4" w:rsidRDefault="00896DC4" w:rsidP="002554EB">
      <w:pPr>
        <w:pStyle w:val="EndNoteBibliography"/>
        <w:spacing w:after="0"/>
        <w:ind w:left="720" w:hanging="720"/>
      </w:pPr>
      <w:r w:rsidRPr="00896DC4">
        <w:t>170.</w:t>
      </w:r>
      <w:r w:rsidRPr="00896DC4">
        <w:tab/>
        <w:t xml:space="preserve">Mochizuki, S.; Ohta, Y., Excitons in AgI. </w:t>
      </w:r>
      <w:r w:rsidRPr="00896DC4">
        <w:rPr>
          <w:i/>
        </w:rPr>
        <w:t xml:space="preserve">J. Lumin. </w:t>
      </w:r>
      <w:r w:rsidRPr="00896DC4">
        <w:rPr>
          <w:b/>
        </w:rPr>
        <w:t>2000,</w:t>
      </w:r>
      <w:r w:rsidRPr="00896DC4">
        <w:t xml:space="preserve"> </w:t>
      </w:r>
      <w:r w:rsidRPr="00896DC4">
        <w:rPr>
          <w:i/>
        </w:rPr>
        <w:t>87</w:t>
      </w:r>
      <w:r w:rsidRPr="00896DC4">
        <w:t>, 299-301.</w:t>
      </w:r>
    </w:p>
    <w:p w14:paraId="246BA6C2" w14:textId="77777777" w:rsidR="00896DC4" w:rsidRPr="00896DC4" w:rsidRDefault="00896DC4" w:rsidP="002554EB">
      <w:pPr>
        <w:pStyle w:val="EndNoteBibliography"/>
        <w:spacing w:after="0"/>
        <w:ind w:left="720" w:hanging="720"/>
      </w:pPr>
      <w:r w:rsidRPr="00896DC4">
        <w:t>171.</w:t>
      </w:r>
      <w:r w:rsidRPr="00896DC4">
        <w:tab/>
        <w:t xml:space="preserve">Babin, P.; Voropaev, S.; Silukova, T.; Troilin, V., Spectral and luminescent properties of gold bromides. </w:t>
      </w:r>
      <w:r w:rsidRPr="00896DC4">
        <w:rPr>
          <w:i/>
        </w:rPr>
        <w:t xml:space="preserve">J. Appl. Spectrosc. </w:t>
      </w:r>
      <w:r w:rsidRPr="00896DC4">
        <w:rPr>
          <w:b/>
        </w:rPr>
        <w:t>1977,</w:t>
      </w:r>
      <w:r w:rsidRPr="00896DC4">
        <w:t xml:space="preserve"> </w:t>
      </w:r>
      <w:r w:rsidRPr="00896DC4">
        <w:rPr>
          <w:i/>
        </w:rPr>
        <w:t>26</w:t>
      </w:r>
      <w:r w:rsidRPr="00896DC4">
        <w:t xml:space="preserve"> (5), 615-618.</w:t>
      </w:r>
    </w:p>
    <w:p w14:paraId="755564A7" w14:textId="30D1D065" w:rsidR="00896DC4" w:rsidRPr="00896DC4" w:rsidRDefault="00896DC4" w:rsidP="002554EB">
      <w:pPr>
        <w:pStyle w:val="EndNoteBibliography"/>
        <w:spacing w:after="0"/>
        <w:ind w:left="720" w:hanging="720"/>
      </w:pPr>
      <w:r w:rsidRPr="00896DC4">
        <w:t>172.</w:t>
      </w:r>
      <w:r w:rsidRPr="00896DC4">
        <w:tab/>
        <w:t xml:space="preserve">Silukova, T. N. B., P. A.; Voropaev, S. F.; Plekhanov, V. G., Exciton Luminescence in Gold Monochloride. </w:t>
      </w:r>
      <w:r w:rsidRPr="00896DC4">
        <w:rPr>
          <w:i/>
        </w:rPr>
        <w:t xml:space="preserve">Opt. Spektrosk. </w:t>
      </w:r>
      <w:r w:rsidRPr="00896DC4">
        <w:rPr>
          <w:b/>
        </w:rPr>
        <w:t>1979,</w:t>
      </w:r>
      <w:r w:rsidRPr="00896DC4">
        <w:t xml:space="preserve"> </w:t>
      </w:r>
      <w:r w:rsidRPr="00896DC4">
        <w:rPr>
          <w:i/>
        </w:rPr>
        <w:t>46</w:t>
      </w:r>
      <w:r w:rsidRPr="00896DC4">
        <w:t xml:space="preserve"> (2), 395-396.</w:t>
      </w:r>
    </w:p>
    <w:p w14:paraId="7E9A79D9" w14:textId="77777777" w:rsidR="00896DC4" w:rsidRPr="00896DC4" w:rsidRDefault="00896DC4" w:rsidP="002554EB">
      <w:pPr>
        <w:pStyle w:val="EndNoteBibliography"/>
        <w:spacing w:after="0"/>
        <w:ind w:left="720" w:hanging="720"/>
      </w:pPr>
      <w:r w:rsidRPr="00896DC4">
        <w:t>173.</w:t>
      </w:r>
      <w:r w:rsidRPr="00896DC4">
        <w:tab/>
        <w:t xml:space="preserve">Silukova, T. N. B., P. A.; Voropaev, S. F.; Plekhanov, V. G., Conjucation of free and self-localized excitons in gold halides. </w:t>
      </w:r>
      <w:r w:rsidRPr="00896DC4">
        <w:rPr>
          <w:i/>
        </w:rPr>
        <w:t xml:space="preserve">Elektronnye i Ionnye Protsessy v Ionnykh Kristallakh </w:t>
      </w:r>
      <w:r w:rsidRPr="00896DC4">
        <w:rPr>
          <w:b/>
        </w:rPr>
        <w:t>1980,</w:t>
      </w:r>
      <w:r w:rsidRPr="00896DC4">
        <w:t xml:space="preserve"> </w:t>
      </w:r>
      <w:r w:rsidRPr="00896DC4">
        <w:rPr>
          <w:i/>
        </w:rPr>
        <w:t>8</w:t>
      </w:r>
      <w:r w:rsidRPr="00896DC4">
        <w:t>, 168-182.</w:t>
      </w:r>
    </w:p>
    <w:p w14:paraId="309D4238" w14:textId="77777777" w:rsidR="00896DC4" w:rsidRPr="00896DC4" w:rsidRDefault="00896DC4" w:rsidP="002554EB">
      <w:pPr>
        <w:pStyle w:val="EndNoteBibliography"/>
        <w:spacing w:after="0"/>
        <w:ind w:left="720" w:hanging="720"/>
      </w:pPr>
      <w:r w:rsidRPr="00896DC4">
        <w:t>174.</w:t>
      </w:r>
      <w:r w:rsidRPr="00896DC4">
        <w:tab/>
        <w:t xml:space="preserve">Koshevoy, I. O.; Karttunen, A. J.; Kritchenkou, I. S.; Krupenya, D. V.; Selivanov, S. I.; Melnikov, A. S.; Tunik, S. P.; Haukka, M.; Pakkanen, T. A., Sky-Blue Luminescent AuI–AgI Alkynyl-Phosphine Clusters. </w:t>
      </w:r>
      <w:r w:rsidRPr="00896DC4">
        <w:rPr>
          <w:i/>
        </w:rPr>
        <w:t xml:space="preserve">Inorg. Chem. </w:t>
      </w:r>
      <w:r w:rsidRPr="00896DC4">
        <w:rPr>
          <w:b/>
        </w:rPr>
        <w:t>2013,</w:t>
      </w:r>
      <w:r w:rsidRPr="00896DC4">
        <w:t xml:space="preserve"> </w:t>
      </w:r>
      <w:r w:rsidRPr="00896DC4">
        <w:rPr>
          <w:i/>
        </w:rPr>
        <w:t>52</w:t>
      </w:r>
      <w:r w:rsidRPr="00896DC4">
        <w:t xml:space="preserve"> (7), 3663-3673.</w:t>
      </w:r>
    </w:p>
    <w:p w14:paraId="4D1E5CC7" w14:textId="77777777" w:rsidR="00896DC4" w:rsidRPr="00896DC4" w:rsidRDefault="00896DC4" w:rsidP="002554EB">
      <w:pPr>
        <w:pStyle w:val="EndNoteBibliography"/>
        <w:spacing w:after="0"/>
        <w:ind w:left="720" w:hanging="720"/>
      </w:pPr>
      <w:r w:rsidRPr="00896DC4">
        <w:t>175.</w:t>
      </w:r>
      <w:r w:rsidRPr="00896DC4">
        <w:tab/>
        <w:t xml:space="preserve">Belyaev, A. A.; Krupenya, D. V.; Grachova, E. V.; Gurzhiy, V. V.; Melnikov, A. S.; Serdobintsev, P. Y.; Sinitsyna, E. S.; Vlakh, E. G.; Tennikova, T. B.; Tunik, S. P., Supramolecular AuI–CuI Complexes as New Luminescent Labels for Covalent Bioconjugation. </w:t>
      </w:r>
      <w:r w:rsidRPr="00896DC4">
        <w:rPr>
          <w:i/>
        </w:rPr>
        <w:t xml:space="preserve">Bioconjugate Chem. </w:t>
      </w:r>
      <w:r w:rsidRPr="00896DC4">
        <w:rPr>
          <w:b/>
        </w:rPr>
        <w:t>2015,</w:t>
      </w:r>
      <w:r w:rsidRPr="00896DC4">
        <w:t xml:space="preserve"> </w:t>
      </w:r>
      <w:r w:rsidRPr="00896DC4">
        <w:rPr>
          <w:i/>
        </w:rPr>
        <w:t>27</w:t>
      </w:r>
      <w:r w:rsidRPr="00896DC4">
        <w:t xml:space="preserve"> (1), 143-150.</w:t>
      </w:r>
    </w:p>
    <w:p w14:paraId="0B9E7C85" w14:textId="77777777" w:rsidR="00896DC4" w:rsidRPr="00896DC4" w:rsidRDefault="00896DC4" w:rsidP="002554EB">
      <w:pPr>
        <w:pStyle w:val="EndNoteBibliography"/>
        <w:spacing w:after="0"/>
        <w:ind w:left="720" w:hanging="720"/>
      </w:pPr>
      <w:r w:rsidRPr="00896DC4">
        <w:t>176.</w:t>
      </w:r>
      <w:r w:rsidRPr="00896DC4">
        <w:tab/>
        <w:t xml:space="preserve">Shakirova, J. R.; Grachova, E. V.; Melnikov, A. S.; Gurzhiy, V. V.; Tunik, S. P.; Haukka, M.; Pakkanen, T. A.; Koshevoy, I. O., Toward Luminescence Vapochromism of Tetranuclear AuI–CuI Clusters. </w:t>
      </w:r>
      <w:r w:rsidRPr="00896DC4">
        <w:rPr>
          <w:i/>
        </w:rPr>
        <w:t xml:space="preserve">Organometallics </w:t>
      </w:r>
      <w:r w:rsidRPr="00896DC4">
        <w:rPr>
          <w:b/>
        </w:rPr>
        <w:t>2013,</w:t>
      </w:r>
      <w:r w:rsidRPr="00896DC4">
        <w:t xml:space="preserve"> </w:t>
      </w:r>
      <w:r w:rsidRPr="00896DC4">
        <w:rPr>
          <w:i/>
        </w:rPr>
        <w:t>32</w:t>
      </w:r>
      <w:r w:rsidRPr="00896DC4">
        <w:t xml:space="preserve"> (15), 4061-4069.</w:t>
      </w:r>
    </w:p>
    <w:p w14:paraId="242EC1FC" w14:textId="77777777" w:rsidR="00896DC4" w:rsidRPr="00896DC4" w:rsidRDefault="00896DC4" w:rsidP="002554EB">
      <w:pPr>
        <w:pStyle w:val="EndNoteBibliography"/>
        <w:spacing w:after="0"/>
        <w:ind w:left="720" w:hanging="720"/>
      </w:pPr>
      <w:r w:rsidRPr="00896DC4">
        <w:t>177.</w:t>
      </w:r>
      <w:r w:rsidRPr="00896DC4">
        <w:tab/>
        <w:t>Wei, F.; Deng, Z.; Sun, S.; Zhang, F.; Evans, D. M.; Kieslich, G.; Tominaka, S.; Carpenter, M. A.; Zhang, J.; Bristowe, P. D., Synthesis and properties of a lead-free hybrid double perovskite: (CH</w:t>
      </w:r>
      <w:r w:rsidRPr="00896DC4">
        <w:rPr>
          <w:vertAlign w:val="subscript"/>
        </w:rPr>
        <w:t>3</w:t>
      </w:r>
      <w:r w:rsidRPr="00896DC4">
        <w:t>NH</w:t>
      </w:r>
      <w:r w:rsidRPr="00896DC4">
        <w:rPr>
          <w:vertAlign w:val="subscript"/>
        </w:rPr>
        <w:t>3</w:t>
      </w:r>
      <w:r w:rsidRPr="00896DC4">
        <w:t>)</w:t>
      </w:r>
      <w:r w:rsidRPr="00896DC4">
        <w:rPr>
          <w:vertAlign w:val="subscript"/>
        </w:rPr>
        <w:t>2</w:t>
      </w:r>
      <w:r w:rsidRPr="00896DC4">
        <w:t>AgBiBr</w:t>
      </w:r>
      <w:r w:rsidRPr="00896DC4">
        <w:rPr>
          <w:vertAlign w:val="subscript"/>
        </w:rPr>
        <w:t>6</w:t>
      </w:r>
      <w:r w:rsidRPr="00896DC4">
        <w:t xml:space="preserve">. </w:t>
      </w:r>
      <w:r w:rsidRPr="00896DC4">
        <w:rPr>
          <w:i/>
        </w:rPr>
        <w:t xml:space="preserve">Chem. Mater. </w:t>
      </w:r>
      <w:r w:rsidRPr="00896DC4">
        <w:rPr>
          <w:b/>
        </w:rPr>
        <w:t>2017,</w:t>
      </w:r>
      <w:r w:rsidRPr="00896DC4">
        <w:t xml:space="preserve"> </w:t>
      </w:r>
      <w:r w:rsidRPr="00896DC4">
        <w:rPr>
          <w:i/>
        </w:rPr>
        <w:t>29</w:t>
      </w:r>
      <w:r w:rsidRPr="00896DC4">
        <w:t xml:space="preserve"> (3), 1089-1094.</w:t>
      </w:r>
    </w:p>
    <w:p w14:paraId="4B69E909" w14:textId="77777777" w:rsidR="00896DC4" w:rsidRPr="00896DC4" w:rsidRDefault="00896DC4" w:rsidP="002554EB">
      <w:pPr>
        <w:pStyle w:val="EndNoteBibliography"/>
        <w:spacing w:after="0"/>
        <w:ind w:left="720" w:hanging="720"/>
      </w:pPr>
      <w:r w:rsidRPr="00896DC4">
        <w:t>178.</w:t>
      </w:r>
      <w:r w:rsidRPr="00896DC4">
        <w:tab/>
        <w:t>Volonakis, G.; Haghighirad, A. A.; Milot, R. L.; Sio, W. H.; Filip, M. R.; Wenger, B.; Johnston, M. B.; Herz, L. M.; Snaith, H. J.; Giustino, F., Cs</w:t>
      </w:r>
      <w:r w:rsidRPr="00896DC4">
        <w:rPr>
          <w:vertAlign w:val="subscript"/>
        </w:rPr>
        <w:t>2</w:t>
      </w:r>
      <w:r w:rsidRPr="00896DC4">
        <w:t>InAgCl</w:t>
      </w:r>
      <w:r w:rsidRPr="00896DC4">
        <w:rPr>
          <w:vertAlign w:val="subscript"/>
        </w:rPr>
        <w:t>6</w:t>
      </w:r>
      <w:r w:rsidRPr="00896DC4">
        <w:t xml:space="preserve">: a new lead-free halide double perovskite with direct band gap. </w:t>
      </w:r>
      <w:r w:rsidRPr="00896DC4">
        <w:rPr>
          <w:i/>
        </w:rPr>
        <w:t xml:space="preserve">J. Phys. Chem. Lett. </w:t>
      </w:r>
      <w:r w:rsidRPr="00896DC4">
        <w:rPr>
          <w:b/>
        </w:rPr>
        <w:t>2017,</w:t>
      </w:r>
      <w:r w:rsidRPr="00896DC4">
        <w:t xml:space="preserve"> </w:t>
      </w:r>
      <w:r w:rsidRPr="00896DC4">
        <w:rPr>
          <w:i/>
        </w:rPr>
        <w:t>8</w:t>
      </w:r>
      <w:r w:rsidRPr="00896DC4">
        <w:t xml:space="preserve"> (4), 772-778.</w:t>
      </w:r>
    </w:p>
    <w:p w14:paraId="2F2BFCFF" w14:textId="77777777" w:rsidR="00896DC4" w:rsidRPr="00896DC4" w:rsidRDefault="00896DC4" w:rsidP="002554EB">
      <w:pPr>
        <w:pStyle w:val="EndNoteBibliography"/>
        <w:spacing w:after="0"/>
        <w:ind w:left="720" w:hanging="720"/>
      </w:pPr>
      <w:r w:rsidRPr="00896DC4">
        <w:t>179.</w:t>
      </w:r>
      <w:r w:rsidRPr="00896DC4">
        <w:tab/>
        <w:t xml:space="preserve">Liu, X.; Moritomo, Y.; Nakamura, A.; Matsuba, S.; Kojima, N., Pressure-induced phase transition in quasi-1D mixed-valence gold complexes. </w:t>
      </w:r>
      <w:r w:rsidRPr="00896DC4">
        <w:rPr>
          <w:i/>
        </w:rPr>
        <w:t xml:space="preserve">J. Phys. Soc. Jpn. </w:t>
      </w:r>
      <w:r w:rsidRPr="00896DC4">
        <w:rPr>
          <w:b/>
        </w:rPr>
        <w:t>2000,</w:t>
      </w:r>
      <w:r w:rsidRPr="00896DC4">
        <w:t xml:space="preserve"> </w:t>
      </w:r>
      <w:r w:rsidRPr="00896DC4">
        <w:rPr>
          <w:i/>
        </w:rPr>
        <w:t>69</w:t>
      </w:r>
      <w:r w:rsidRPr="00896DC4">
        <w:t xml:space="preserve"> (10), 3158-3161.</w:t>
      </w:r>
    </w:p>
    <w:p w14:paraId="43629450" w14:textId="77777777" w:rsidR="00896DC4" w:rsidRPr="00896DC4" w:rsidRDefault="00896DC4" w:rsidP="002554EB">
      <w:pPr>
        <w:pStyle w:val="EndNoteBibliography"/>
        <w:spacing w:after="0"/>
        <w:ind w:left="720" w:hanging="720"/>
      </w:pPr>
      <w:r w:rsidRPr="00896DC4">
        <w:lastRenderedPageBreak/>
        <w:t>180.</w:t>
      </w:r>
      <w:r w:rsidRPr="00896DC4">
        <w:tab/>
        <w:t xml:space="preserve">Liu, X.; Moritomo, Y.; Nakamura, A.; Kojima, N., Pressure-induced phase transition in mixed-valence gold complexes Cs 2 Au 2 X 6 (X= Cl and Br). </w:t>
      </w:r>
      <w:r w:rsidRPr="00896DC4">
        <w:rPr>
          <w:i/>
        </w:rPr>
        <w:t xml:space="preserve">The Journal of chemical physics </w:t>
      </w:r>
      <w:r w:rsidRPr="00896DC4">
        <w:rPr>
          <w:b/>
        </w:rPr>
        <w:t>1999,</w:t>
      </w:r>
      <w:r w:rsidRPr="00896DC4">
        <w:t xml:space="preserve"> </w:t>
      </w:r>
      <w:r w:rsidRPr="00896DC4">
        <w:rPr>
          <w:i/>
        </w:rPr>
        <w:t>110</w:t>
      </w:r>
      <w:r w:rsidRPr="00896DC4">
        <w:t xml:space="preserve"> (18), 9174-9178.</w:t>
      </w:r>
    </w:p>
    <w:p w14:paraId="7D9BAA79" w14:textId="77777777" w:rsidR="00896DC4" w:rsidRPr="00896DC4" w:rsidRDefault="00896DC4" w:rsidP="002554EB">
      <w:pPr>
        <w:pStyle w:val="EndNoteBibliography"/>
        <w:spacing w:after="0"/>
        <w:ind w:left="720" w:hanging="720"/>
      </w:pPr>
      <w:r w:rsidRPr="00896DC4">
        <w:t>181.</w:t>
      </w:r>
      <w:r w:rsidRPr="00896DC4">
        <w:tab/>
        <w:t>Worley, C.; Yangui, A.; Roccanova, R.; Du, M.-H.; Saparov, B., (CH</w:t>
      </w:r>
      <w:r w:rsidRPr="00896DC4">
        <w:rPr>
          <w:vertAlign w:val="subscript"/>
        </w:rPr>
        <w:t>3</w:t>
      </w:r>
      <w:r w:rsidRPr="00896DC4">
        <w:t>NH</w:t>
      </w:r>
      <w:r w:rsidRPr="00896DC4">
        <w:rPr>
          <w:vertAlign w:val="subscript"/>
        </w:rPr>
        <w:t>3</w:t>
      </w:r>
      <w:r w:rsidRPr="00896DC4">
        <w:t>)AuX</w:t>
      </w:r>
      <w:r w:rsidRPr="00896DC4">
        <w:rPr>
          <w:vertAlign w:val="subscript"/>
        </w:rPr>
        <w:t>4</w:t>
      </w:r>
      <w:r w:rsidRPr="00896DC4">
        <w:t>·H</w:t>
      </w:r>
      <w:r w:rsidRPr="00896DC4">
        <w:rPr>
          <w:vertAlign w:val="subscript"/>
        </w:rPr>
        <w:t>2</w:t>
      </w:r>
      <w:r w:rsidRPr="00896DC4">
        <w:t>O (X= Cl, Br) and (CH</w:t>
      </w:r>
      <w:r w:rsidRPr="00896DC4">
        <w:rPr>
          <w:vertAlign w:val="subscript"/>
        </w:rPr>
        <w:t>3</w:t>
      </w:r>
      <w:r w:rsidRPr="00896DC4">
        <w:t>NH</w:t>
      </w:r>
      <w:r w:rsidRPr="00896DC4">
        <w:rPr>
          <w:vertAlign w:val="subscript"/>
        </w:rPr>
        <w:t>3</w:t>
      </w:r>
      <w:r w:rsidRPr="00896DC4">
        <w:t>)AuCl</w:t>
      </w:r>
      <w:r w:rsidRPr="00896DC4">
        <w:rPr>
          <w:vertAlign w:val="subscript"/>
        </w:rPr>
        <w:t>4</w:t>
      </w:r>
      <w:r w:rsidRPr="00896DC4">
        <w:t xml:space="preserve">: Low‐band gap lead‐free layered gold halide perovskite materials. </w:t>
      </w:r>
      <w:r w:rsidRPr="00896DC4">
        <w:rPr>
          <w:i/>
        </w:rPr>
        <w:t xml:space="preserve">Chem. Eur. J. </w:t>
      </w:r>
      <w:r w:rsidRPr="00896DC4">
        <w:rPr>
          <w:b/>
        </w:rPr>
        <w:t>2019,</w:t>
      </w:r>
      <w:r w:rsidRPr="00896DC4">
        <w:t xml:space="preserve"> </w:t>
      </w:r>
      <w:r w:rsidRPr="00896DC4">
        <w:rPr>
          <w:i/>
        </w:rPr>
        <w:t>25</w:t>
      </w:r>
      <w:r w:rsidRPr="00896DC4">
        <w:t>, 9875.</w:t>
      </w:r>
    </w:p>
    <w:p w14:paraId="735FEAB6" w14:textId="3ADE7FE3" w:rsidR="00896DC4" w:rsidRPr="00896DC4" w:rsidRDefault="00896DC4" w:rsidP="002554EB">
      <w:pPr>
        <w:pStyle w:val="EndNoteBibliography"/>
        <w:spacing w:after="0"/>
        <w:ind w:left="720" w:hanging="720"/>
      </w:pPr>
      <w:r w:rsidRPr="00896DC4">
        <w:t>182.</w:t>
      </w:r>
      <w:r w:rsidRPr="00896DC4">
        <w:tab/>
        <w:t>Cortecchia, D.; Dewi, H. A.; Yin, J.; Bruno, A.; Chen, S.; Baikie, T.; Boix, P. P.; Grätzel, M.; Mhaisalkar, S.; Soci, C., Lead-free MA</w:t>
      </w:r>
      <w:r w:rsidRPr="00896DC4">
        <w:rPr>
          <w:vertAlign w:val="subscript"/>
        </w:rPr>
        <w:t>2</w:t>
      </w:r>
      <w:r w:rsidRPr="00896DC4">
        <w:t>CuCl</w:t>
      </w:r>
      <w:r w:rsidRPr="00896DC4">
        <w:rPr>
          <w:vertAlign w:val="subscript"/>
        </w:rPr>
        <w:t>x</w:t>
      </w:r>
      <w:r w:rsidRPr="00896DC4">
        <w:t>Br</w:t>
      </w:r>
      <w:r w:rsidRPr="00896DC4">
        <w:rPr>
          <w:vertAlign w:val="subscript"/>
        </w:rPr>
        <w:t>4–x</w:t>
      </w:r>
      <w:r w:rsidRPr="00896DC4">
        <w:t xml:space="preserve"> hybrid perovskites. </w:t>
      </w:r>
      <w:r w:rsidRPr="00896DC4">
        <w:rPr>
          <w:i/>
        </w:rPr>
        <w:t xml:space="preserve">Inorg. Chem. </w:t>
      </w:r>
      <w:r w:rsidRPr="00896DC4">
        <w:rPr>
          <w:b/>
        </w:rPr>
        <w:t>2016,</w:t>
      </w:r>
      <w:r w:rsidRPr="00896DC4">
        <w:t xml:space="preserve"> </w:t>
      </w:r>
      <w:r w:rsidRPr="00896DC4">
        <w:rPr>
          <w:i/>
        </w:rPr>
        <w:t>55</w:t>
      </w:r>
      <w:r w:rsidRPr="00896DC4">
        <w:t xml:space="preserve"> (3), 1044-1052.</w:t>
      </w:r>
    </w:p>
    <w:p w14:paraId="3A937F9B" w14:textId="77777777" w:rsidR="00896DC4" w:rsidRPr="00896DC4" w:rsidRDefault="00896DC4" w:rsidP="002554EB">
      <w:pPr>
        <w:pStyle w:val="EndNoteBibliography"/>
        <w:spacing w:after="0"/>
        <w:ind w:left="720" w:hanging="720"/>
      </w:pPr>
      <w:r w:rsidRPr="00896DC4">
        <w:t>183.</w:t>
      </w:r>
      <w:r w:rsidRPr="00896DC4">
        <w:tab/>
        <w:t>Jun, T.; Sim, K.; Iimura, S.; Sasase, M.; Kamioka, H.; Kim, J.; Hosono, H., Lead‐Free Highly Efficient Blue‐Emitting Cs</w:t>
      </w:r>
      <w:r w:rsidRPr="00896DC4">
        <w:rPr>
          <w:vertAlign w:val="subscript"/>
        </w:rPr>
        <w:t>3</w:t>
      </w:r>
      <w:r w:rsidRPr="00896DC4">
        <w:t>Cu</w:t>
      </w:r>
      <w:r w:rsidRPr="00896DC4">
        <w:rPr>
          <w:vertAlign w:val="subscript"/>
        </w:rPr>
        <w:t>2</w:t>
      </w:r>
      <w:r w:rsidRPr="00896DC4">
        <w:t>I</w:t>
      </w:r>
      <w:r w:rsidRPr="00896DC4">
        <w:rPr>
          <w:vertAlign w:val="subscript"/>
        </w:rPr>
        <w:t>5</w:t>
      </w:r>
      <w:r w:rsidRPr="00896DC4">
        <w:t xml:space="preserve"> with 0D Electronic Structure. </w:t>
      </w:r>
      <w:r w:rsidRPr="00896DC4">
        <w:rPr>
          <w:i/>
        </w:rPr>
        <w:t xml:space="preserve">Adv. Mater. </w:t>
      </w:r>
      <w:r w:rsidRPr="00896DC4">
        <w:rPr>
          <w:b/>
        </w:rPr>
        <w:t>2018</w:t>
      </w:r>
      <w:r w:rsidRPr="00896DC4">
        <w:t>, 1804547.</w:t>
      </w:r>
    </w:p>
    <w:p w14:paraId="72924983" w14:textId="77777777" w:rsidR="00896DC4" w:rsidRPr="00896DC4" w:rsidRDefault="00896DC4" w:rsidP="002554EB">
      <w:pPr>
        <w:pStyle w:val="EndNoteBibliography"/>
        <w:spacing w:after="0"/>
        <w:ind w:left="720" w:hanging="720"/>
      </w:pPr>
      <w:r w:rsidRPr="00896DC4">
        <w:t>184.</w:t>
      </w:r>
      <w:r w:rsidRPr="00896DC4">
        <w:tab/>
        <w:t>Yunakova, O.; Miloslavsky, V.; Kovalenko, E., Excitons in the layered insulators ZnI</w:t>
      </w:r>
      <w:r w:rsidRPr="00896DC4">
        <w:rPr>
          <w:vertAlign w:val="subscript"/>
        </w:rPr>
        <w:t>2</w:t>
      </w:r>
      <w:r w:rsidRPr="00896DC4">
        <w:t xml:space="preserve"> and CdI</w:t>
      </w:r>
      <w:r w:rsidRPr="00896DC4">
        <w:rPr>
          <w:vertAlign w:val="subscript"/>
        </w:rPr>
        <w:t>2</w:t>
      </w:r>
      <w:r w:rsidRPr="00896DC4">
        <w:t xml:space="preserve">:Zn. </w:t>
      </w:r>
      <w:r w:rsidRPr="00896DC4">
        <w:rPr>
          <w:i/>
        </w:rPr>
        <w:t xml:space="preserve">Low Temp. Phys. </w:t>
      </w:r>
      <w:r w:rsidRPr="00896DC4">
        <w:rPr>
          <w:b/>
        </w:rPr>
        <w:t>2002,</w:t>
      </w:r>
      <w:r w:rsidRPr="00896DC4">
        <w:t xml:space="preserve"> </w:t>
      </w:r>
      <w:r w:rsidRPr="00896DC4">
        <w:rPr>
          <w:i/>
        </w:rPr>
        <w:t>28</w:t>
      </w:r>
      <w:r w:rsidRPr="00896DC4">
        <w:t xml:space="preserve"> (4), 284-289.</w:t>
      </w:r>
    </w:p>
    <w:p w14:paraId="3630F396" w14:textId="77777777" w:rsidR="00896DC4" w:rsidRPr="00896DC4" w:rsidRDefault="00896DC4" w:rsidP="002554EB">
      <w:pPr>
        <w:pStyle w:val="EndNoteBibliography"/>
        <w:spacing w:after="0"/>
        <w:ind w:left="720" w:hanging="720"/>
      </w:pPr>
      <w:r w:rsidRPr="00896DC4">
        <w:t>185.</w:t>
      </w:r>
      <w:r w:rsidRPr="00896DC4">
        <w:tab/>
        <w:t>Merz, J.; Wu, Z.; Van den Berg, L.; Schnepple, W., Low temperature photoluminescence of detector-grade HgI</w:t>
      </w:r>
      <w:r w:rsidRPr="00896DC4">
        <w:rPr>
          <w:vertAlign w:val="subscript"/>
        </w:rPr>
        <w:t>2</w:t>
      </w:r>
      <w:r w:rsidRPr="00896DC4">
        <w:t xml:space="preserve">. </w:t>
      </w:r>
      <w:r w:rsidRPr="00896DC4">
        <w:rPr>
          <w:i/>
        </w:rPr>
        <w:t xml:space="preserve">Nuc. Inst. Meth. Phys. Res. </w:t>
      </w:r>
      <w:r w:rsidRPr="00896DC4">
        <w:rPr>
          <w:b/>
        </w:rPr>
        <w:t>1983,</w:t>
      </w:r>
      <w:r w:rsidRPr="00896DC4">
        <w:t xml:space="preserve"> </w:t>
      </w:r>
      <w:r w:rsidRPr="00896DC4">
        <w:rPr>
          <w:i/>
        </w:rPr>
        <w:t>213</w:t>
      </w:r>
      <w:r w:rsidRPr="00896DC4">
        <w:t xml:space="preserve"> (1), 51-64.</w:t>
      </w:r>
    </w:p>
    <w:p w14:paraId="15C89523" w14:textId="77777777" w:rsidR="00896DC4" w:rsidRPr="00896DC4" w:rsidRDefault="00896DC4" w:rsidP="002554EB">
      <w:pPr>
        <w:pStyle w:val="EndNoteBibliography"/>
        <w:spacing w:after="0"/>
        <w:ind w:left="720" w:hanging="720"/>
      </w:pPr>
      <w:r w:rsidRPr="00896DC4">
        <w:t>186.</w:t>
      </w:r>
      <w:r w:rsidRPr="00896DC4">
        <w:tab/>
        <w:t>Lefi, R.; Ben Naser, F.; Guermazi, H., Structural, optical properties and characterization of (C</w:t>
      </w:r>
      <w:r w:rsidRPr="00896DC4">
        <w:rPr>
          <w:vertAlign w:val="subscript"/>
        </w:rPr>
        <w:t>2</w:t>
      </w:r>
      <w:r w:rsidRPr="00896DC4">
        <w:t>H</w:t>
      </w:r>
      <w:r w:rsidRPr="00896DC4">
        <w:rPr>
          <w:vertAlign w:val="subscript"/>
        </w:rPr>
        <w:t>5</w:t>
      </w:r>
      <w:r w:rsidRPr="00896DC4">
        <w:t>NH</w:t>
      </w:r>
      <w:r w:rsidRPr="00896DC4">
        <w:rPr>
          <w:vertAlign w:val="subscript"/>
        </w:rPr>
        <w:t>3</w:t>
      </w:r>
      <w:r w:rsidRPr="00896DC4">
        <w:t>)</w:t>
      </w:r>
      <w:r w:rsidRPr="00896DC4">
        <w:rPr>
          <w:vertAlign w:val="subscript"/>
        </w:rPr>
        <w:t>2</w:t>
      </w:r>
      <w:r w:rsidRPr="00896DC4">
        <w:t>CdCl</w:t>
      </w:r>
      <w:r w:rsidRPr="00896DC4">
        <w:rPr>
          <w:vertAlign w:val="subscript"/>
        </w:rPr>
        <w:t>4</w:t>
      </w:r>
      <w:r w:rsidRPr="00896DC4">
        <w:t>, (C</w:t>
      </w:r>
      <w:r w:rsidRPr="00896DC4">
        <w:rPr>
          <w:vertAlign w:val="subscript"/>
        </w:rPr>
        <w:t>2</w:t>
      </w:r>
      <w:r w:rsidRPr="00896DC4">
        <w:t>H</w:t>
      </w:r>
      <w:r w:rsidRPr="00896DC4">
        <w:rPr>
          <w:vertAlign w:val="subscript"/>
        </w:rPr>
        <w:t>5</w:t>
      </w:r>
      <w:r w:rsidRPr="00896DC4">
        <w:t>NH</w:t>
      </w:r>
      <w:r w:rsidRPr="00896DC4">
        <w:rPr>
          <w:vertAlign w:val="subscript"/>
        </w:rPr>
        <w:t>3</w:t>
      </w:r>
      <w:r w:rsidRPr="00896DC4">
        <w:t>)</w:t>
      </w:r>
      <w:r w:rsidRPr="00896DC4">
        <w:rPr>
          <w:vertAlign w:val="subscript"/>
        </w:rPr>
        <w:t>2</w:t>
      </w:r>
      <w:r w:rsidRPr="00896DC4">
        <w:t>CuCl</w:t>
      </w:r>
      <w:r w:rsidRPr="00896DC4">
        <w:rPr>
          <w:vertAlign w:val="subscript"/>
        </w:rPr>
        <w:t>4</w:t>
      </w:r>
      <w:r w:rsidRPr="00896DC4">
        <w:t xml:space="preserve"> and (C</w:t>
      </w:r>
      <w:r w:rsidRPr="00896DC4">
        <w:rPr>
          <w:vertAlign w:val="subscript"/>
        </w:rPr>
        <w:t>2</w:t>
      </w:r>
      <w:r w:rsidRPr="00896DC4">
        <w:t>H</w:t>
      </w:r>
      <w:r w:rsidRPr="00896DC4">
        <w:rPr>
          <w:vertAlign w:val="subscript"/>
        </w:rPr>
        <w:t>5</w:t>
      </w:r>
      <w:r w:rsidRPr="00896DC4">
        <w:t>NH</w:t>
      </w:r>
      <w:r w:rsidRPr="00896DC4">
        <w:rPr>
          <w:vertAlign w:val="subscript"/>
        </w:rPr>
        <w:t>3</w:t>
      </w:r>
      <w:r w:rsidRPr="00896DC4">
        <w:t>)</w:t>
      </w:r>
      <w:r w:rsidRPr="00896DC4">
        <w:rPr>
          <w:vertAlign w:val="subscript"/>
        </w:rPr>
        <w:t>2</w:t>
      </w:r>
      <w:r w:rsidRPr="00896DC4">
        <w:t>Cd</w:t>
      </w:r>
      <w:r w:rsidRPr="00896DC4">
        <w:rPr>
          <w:vertAlign w:val="subscript"/>
        </w:rPr>
        <w:t>0.5</w:t>
      </w:r>
      <w:r w:rsidRPr="00896DC4">
        <w:t>Cu</w:t>
      </w:r>
      <w:r w:rsidRPr="00896DC4">
        <w:rPr>
          <w:vertAlign w:val="subscript"/>
        </w:rPr>
        <w:t>0.5</w:t>
      </w:r>
      <w:r w:rsidRPr="00896DC4">
        <w:t>Cl</w:t>
      </w:r>
      <w:r w:rsidRPr="00896DC4">
        <w:rPr>
          <w:vertAlign w:val="subscript"/>
        </w:rPr>
        <w:t>4</w:t>
      </w:r>
      <w:r w:rsidRPr="00896DC4">
        <w:t xml:space="preserve"> compounds. </w:t>
      </w:r>
      <w:r w:rsidRPr="00896DC4">
        <w:rPr>
          <w:i/>
        </w:rPr>
        <w:t xml:space="preserve">J. Alloys Compd. </w:t>
      </w:r>
      <w:r w:rsidRPr="00896DC4">
        <w:rPr>
          <w:b/>
        </w:rPr>
        <w:t>2017,</w:t>
      </w:r>
      <w:r w:rsidRPr="00896DC4">
        <w:t xml:space="preserve"> </w:t>
      </w:r>
      <w:r w:rsidRPr="00896DC4">
        <w:rPr>
          <w:i/>
        </w:rPr>
        <w:t>696</w:t>
      </w:r>
      <w:r w:rsidRPr="00896DC4">
        <w:t>, 1244-1254.</w:t>
      </w:r>
    </w:p>
    <w:p w14:paraId="49229DF5" w14:textId="77777777" w:rsidR="00896DC4" w:rsidRPr="00896DC4" w:rsidRDefault="00896DC4" w:rsidP="002554EB">
      <w:pPr>
        <w:pStyle w:val="EndNoteBibliography"/>
        <w:spacing w:after="0"/>
        <w:ind w:left="720" w:hanging="720"/>
      </w:pPr>
      <w:r w:rsidRPr="00896DC4">
        <w:t>187.</w:t>
      </w:r>
      <w:r w:rsidRPr="00896DC4">
        <w:tab/>
        <w:t>Chu, K.; Zhou, Y.-H.; Song, J.-L.; Zhang, C., An ABX</w:t>
      </w:r>
      <w:r w:rsidRPr="00896DC4">
        <w:rPr>
          <w:vertAlign w:val="subscript"/>
        </w:rPr>
        <w:t>3</w:t>
      </w:r>
      <w:r w:rsidRPr="00896DC4">
        <w:t xml:space="preserve"> organic–inorganic perovskite-type material with the formula (C</w:t>
      </w:r>
      <w:r w:rsidRPr="00896DC4">
        <w:rPr>
          <w:vertAlign w:val="subscript"/>
        </w:rPr>
        <w:t>5</w:t>
      </w:r>
      <w:r w:rsidRPr="00896DC4">
        <w:t>N</w:t>
      </w:r>
      <w:r w:rsidRPr="00896DC4">
        <w:rPr>
          <w:vertAlign w:val="subscript"/>
        </w:rPr>
        <w:t>2</w:t>
      </w:r>
      <w:r w:rsidRPr="00896DC4">
        <w:t>H</w:t>
      </w:r>
      <w:r w:rsidRPr="00896DC4">
        <w:rPr>
          <w:vertAlign w:val="subscript"/>
        </w:rPr>
        <w:t>9</w:t>
      </w:r>
      <w:r w:rsidRPr="00896DC4">
        <w:t>)CdCl</w:t>
      </w:r>
      <w:r w:rsidRPr="00896DC4">
        <w:rPr>
          <w:vertAlign w:val="subscript"/>
        </w:rPr>
        <w:t>3</w:t>
      </w:r>
      <w:r w:rsidRPr="00896DC4">
        <w:t xml:space="preserve">: Application for detection of volatile organic solvent molecules. </w:t>
      </w:r>
      <w:r w:rsidRPr="00896DC4">
        <w:rPr>
          <w:i/>
        </w:rPr>
        <w:t xml:space="preserve">Polyhedron </w:t>
      </w:r>
      <w:r w:rsidRPr="00896DC4">
        <w:rPr>
          <w:b/>
        </w:rPr>
        <w:t>2017,</w:t>
      </w:r>
      <w:r w:rsidRPr="00896DC4">
        <w:t xml:space="preserve"> </w:t>
      </w:r>
      <w:r w:rsidRPr="00896DC4">
        <w:rPr>
          <w:i/>
        </w:rPr>
        <w:t>131</w:t>
      </w:r>
      <w:r w:rsidRPr="00896DC4">
        <w:t>, 22-26.</w:t>
      </w:r>
    </w:p>
    <w:p w14:paraId="702BCF77" w14:textId="77777777" w:rsidR="00896DC4" w:rsidRPr="00896DC4" w:rsidRDefault="00896DC4" w:rsidP="002554EB">
      <w:pPr>
        <w:pStyle w:val="EndNoteBibliography"/>
        <w:spacing w:after="0"/>
        <w:ind w:left="720" w:hanging="720"/>
      </w:pPr>
      <w:r w:rsidRPr="00896DC4">
        <w:t>188.</w:t>
      </w:r>
      <w:r w:rsidRPr="00896DC4">
        <w:tab/>
        <w:t xml:space="preserve">Lassoued, M. S.; Abdelbaky, M. S.; Lassoued, A.; Gadri, A.; Ammar, S.; Salah, A. B.; García-Granda, S., Structural characterization and physicochemical features of new hybrid compound containing chlorate anions of cadmate (II). </w:t>
      </w:r>
      <w:r w:rsidRPr="00896DC4">
        <w:rPr>
          <w:i/>
        </w:rPr>
        <w:t xml:space="preserve">J. Mol. Struct. </w:t>
      </w:r>
      <w:r w:rsidRPr="00896DC4">
        <w:rPr>
          <w:b/>
        </w:rPr>
        <w:t>2017,</w:t>
      </w:r>
      <w:r w:rsidRPr="00896DC4">
        <w:t xml:space="preserve"> </w:t>
      </w:r>
      <w:r w:rsidRPr="00896DC4">
        <w:rPr>
          <w:i/>
        </w:rPr>
        <w:t>1141</w:t>
      </w:r>
      <w:r w:rsidRPr="00896DC4">
        <w:t>, 390-399.</w:t>
      </w:r>
    </w:p>
    <w:p w14:paraId="7EA84BBB" w14:textId="77777777" w:rsidR="00896DC4" w:rsidRPr="00896DC4" w:rsidRDefault="00896DC4" w:rsidP="002554EB">
      <w:pPr>
        <w:pStyle w:val="EndNoteBibliography"/>
        <w:spacing w:after="0"/>
        <w:ind w:left="720" w:hanging="720"/>
      </w:pPr>
      <w:r w:rsidRPr="00896DC4">
        <w:t>189.</w:t>
      </w:r>
      <w:r w:rsidRPr="00896DC4">
        <w:tab/>
        <w:t xml:space="preserve">Beebeejaun-Boodoo, B. M. P.; Erasmus, R.; Rademeyer, M., Tetrahalometallate salts of N-(4-picolinium)-1,8-naphthalimide: structures and solid-state fluorescence. </w:t>
      </w:r>
      <w:r w:rsidRPr="00896DC4">
        <w:rPr>
          <w:i/>
        </w:rPr>
        <w:t xml:space="preserve">CrystEngComm </w:t>
      </w:r>
      <w:r w:rsidRPr="00896DC4">
        <w:rPr>
          <w:b/>
        </w:rPr>
        <w:t>2018,</w:t>
      </w:r>
      <w:r w:rsidRPr="00896DC4">
        <w:t xml:space="preserve"> </w:t>
      </w:r>
      <w:r w:rsidRPr="00896DC4">
        <w:rPr>
          <w:i/>
        </w:rPr>
        <w:t>20</w:t>
      </w:r>
      <w:r w:rsidRPr="00896DC4">
        <w:t xml:space="preserve"> (33), 4875-4887.</w:t>
      </w:r>
    </w:p>
    <w:p w14:paraId="6EADBF69" w14:textId="77777777" w:rsidR="00896DC4" w:rsidRPr="00896DC4" w:rsidRDefault="00896DC4" w:rsidP="002554EB">
      <w:pPr>
        <w:pStyle w:val="EndNoteBibliography"/>
        <w:spacing w:after="0"/>
        <w:ind w:left="720" w:hanging="720"/>
      </w:pPr>
      <w:r w:rsidRPr="00896DC4">
        <w:t>190.</w:t>
      </w:r>
      <w:r w:rsidRPr="00896DC4">
        <w:tab/>
        <w:t>Nhalil, H.; Whiteside, V. R.; Sellers, I. R.; Ming, W.; Du, M.-H.; Saparov, B., Synthesis, crystal and electronic structures and optical properties of (HIm)</w:t>
      </w:r>
      <w:r w:rsidRPr="00896DC4">
        <w:rPr>
          <w:vertAlign w:val="subscript"/>
        </w:rPr>
        <w:t>2</w:t>
      </w:r>
      <w:r w:rsidRPr="00896DC4">
        <w:t>Hg</w:t>
      </w:r>
      <w:r w:rsidRPr="00896DC4">
        <w:rPr>
          <w:vertAlign w:val="subscript"/>
        </w:rPr>
        <w:t>3</w:t>
      </w:r>
      <w:r w:rsidRPr="00896DC4">
        <w:t>Cl</w:t>
      </w:r>
      <w:r w:rsidRPr="00896DC4">
        <w:rPr>
          <w:vertAlign w:val="subscript"/>
        </w:rPr>
        <w:t>8</w:t>
      </w:r>
      <w:r w:rsidRPr="00896DC4">
        <w:t xml:space="preserve"> and (HIm) HgI</w:t>
      </w:r>
      <w:r w:rsidRPr="00896DC4">
        <w:rPr>
          <w:vertAlign w:val="subscript"/>
        </w:rPr>
        <w:t>3</w:t>
      </w:r>
      <w:r w:rsidRPr="00896DC4">
        <w:t xml:space="preserve"> (HIm= imidazolium). </w:t>
      </w:r>
      <w:r w:rsidRPr="00896DC4">
        <w:rPr>
          <w:i/>
        </w:rPr>
        <w:t xml:space="preserve">J. Solid State Chem. </w:t>
      </w:r>
      <w:r w:rsidRPr="00896DC4">
        <w:rPr>
          <w:b/>
        </w:rPr>
        <w:t>2018,</w:t>
      </w:r>
      <w:r w:rsidRPr="00896DC4">
        <w:t xml:space="preserve"> </w:t>
      </w:r>
      <w:r w:rsidRPr="00896DC4">
        <w:rPr>
          <w:i/>
        </w:rPr>
        <w:t>258</w:t>
      </w:r>
      <w:r w:rsidRPr="00896DC4">
        <w:t>, 551-558.</w:t>
      </w:r>
    </w:p>
    <w:p w14:paraId="65FD29C9" w14:textId="77777777" w:rsidR="00896DC4" w:rsidRPr="00896DC4" w:rsidRDefault="00896DC4" w:rsidP="002554EB">
      <w:pPr>
        <w:pStyle w:val="EndNoteBibliography"/>
        <w:spacing w:after="0"/>
        <w:ind w:left="720" w:hanging="720"/>
      </w:pPr>
      <w:r w:rsidRPr="00896DC4">
        <w:t>191.</w:t>
      </w:r>
      <w:r w:rsidRPr="00896DC4">
        <w:tab/>
        <w:t>Pidzyrailo, M.; Vistovsky, V.; Antonyak, O., Impurity luminescence of K</w:t>
      </w:r>
      <w:r w:rsidRPr="00896DC4">
        <w:rPr>
          <w:vertAlign w:val="subscript"/>
        </w:rPr>
        <w:t>2</w:t>
      </w:r>
      <w:r w:rsidRPr="00896DC4">
        <w:t>ZnI</w:t>
      </w:r>
      <w:r w:rsidRPr="00896DC4">
        <w:rPr>
          <w:vertAlign w:val="subscript"/>
        </w:rPr>
        <w:t>4</w:t>
      </w:r>
      <w:r w:rsidRPr="00896DC4">
        <w:t xml:space="preserve">:Sn crystals. </w:t>
      </w:r>
      <w:r w:rsidRPr="00896DC4">
        <w:rPr>
          <w:i/>
        </w:rPr>
        <w:t xml:space="preserve">Opt. Commun. </w:t>
      </w:r>
      <w:r w:rsidRPr="00896DC4">
        <w:rPr>
          <w:b/>
        </w:rPr>
        <w:t>2001,</w:t>
      </w:r>
      <w:r w:rsidRPr="00896DC4">
        <w:t xml:space="preserve"> </w:t>
      </w:r>
      <w:r w:rsidRPr="00896DC4">
        <w:rPr>
          <w:i/>
        </w:rPr>
        <w:t>199</w:t>
      </w:r>
      <w:r w:rsidRPr="00896DC4">
        <w:t xml:space="preserve"> (1-4), 149-153.</w:t>
      </w:r>
    </w:p>
    <w:p w14:paraId="08E46F41" w14:textId="77777777" w:rsidR="00896DC4" w:rsidRPr="00896DC4" w:rsidRDefault="00896DC4" w:rsidP="002554EB">
      <w:pPr>
        <w:pStyle w:val="EndNoteBibliography"/>
        <w:spacing w:after="0"/>
        <w:ind w:left="720" w:hanging="720"/>
      </w:pPr>
      <w:r w:rsidRPr="00896DC4">
        <w:t>192.</w:t>
      </w:r>
      <w:r w:rsidRPr="00896DC4">
        <w:tab/>
        <w:t>Berdychevsky, O.; Gnyp, R.; Maximovych, K.; Pidzyrailo, M., Optical and spectral properties of the Tl</w:t>
      </w:r>
      <w:r w:rsidRPr="00896DC4">
        <w:rPr>
          <w:vertAlign w:val="subscript"/>
        </w:rPr>
        <w:t>2</w:t>
      </w:r>
      <w:r w:rsidRPr="00896DC4">
        <w:t>ZnI</w:t>
      </w:r>
      <w:r w:rsidRPr="00896DC4">
        <w:rPr>
          <w:vertAlign w:val="subscript"/>
        </w:rPr>
        <w:t>4</w:t>
      </w:r>
      <w:r w:rsidRPr="00896DC4">
        <w:t xml:space="preserve"> and Tl</w:t>
      </w:r>
      <w:r w:rsidRPr="00896DC4">
        <w:rPr>
          <w:vertAlign w:val="subscript"/>
        </w:rPr>
        <w:t>2</w:t>
      </w:r>
      <w:r w:rsidRPr="00896DC4">
        <w:t>ZnI</w:t>
      </w:r>
      <w:r w:rsidRPr="00896DC4">
        <w:rPr>
          <w:vertAlign w:val="subscript"/>
        </w:rPr>
        <w:t>4</w:t>
      </w:r>
      <w:r w:rsidRPr="00896DC4">
        <w:t xml:space="preserve">:Mn crystals. </w:t>
      </w:r>
      <w:r w:rsidRPr="00896DC4">
        <w:rPr>
          <w:i/>
        </w:rPr>
        <w:t xml:space="preserve">Opt. Commun. </w:t>
      </w:r>
      <w:r w:rsidRPr="00896DC4">
        <w:rPr>
          <w:b/>
        </w:rPr>
        <w:t>2001,</w:t>
      </w:r>
      <w:r w:rsidRPr="00896DC4">
        <w:t xml:space="preserve"> </w:t>
      </w:r>
      <w:r w:rsidRPr="00896DC4">
        <w:rPr>
          <w:i/>
        </w:rPr>
        <w:t>195</w:t>
      </w:r>
      <w:r w:rsidRPr="00896DC4">
        <w:t xml:space="preserve"> (5-6), 443-448.</w:t>
      </w:r>
    </w:p>
    <w:p w14:paraId="40968BE0" w14:textId="77777777" w:rsidR="00896DC4" w:rsidRPr="00896DC4" w:rsidRDefault="00896DC4" w:rsidP="002554EB">
      <w:pPr>
        <w:pStyle w:val="EndNoteBibliography"/>
        <w:spacing w:after="0"/>
        <w:ind w:left="720" w:hanging="720"/>
      </w:pPr>
      <w:r w:rsidRPr="00896DC4">
        <w:t>193.</w:t>
      </w:r>
      <w:r w:rsidRPr="00896DC4">
        <w:tab/>
        <w:t>Kutsyk, M.; Pidzyrailo, M.; Pashuk, I., Luminescence peculiarities of Tl</w:t>
      </w:r>
      <w:r w:rsidRPr="00896DC4">
        <w:rPr>
          <w:vertAlign w:val="subscript"/>
        </w:rPr>
        <w:t>2</w:t>
      </w:r>
      <w:r w:rsidRPr="00896DC4">
        <w:t>ZnI</w:t>
      </w:r>
      <w:r w:rsidRPr="00896DC4">
        <w:rPr>
          <w:vertAlign w:val="subscript"/>
        </w:rPr>
        <w:t>4</w:t>
      </w:r>
      <w:r w:rsidRPr="00896DC4">
        <w:t xml:space="preserve"> crystals. </w:t>
      </w:r>
      <w:r w:rsidRPr="00896DC4">
        <w:rPr>
          <w:i/>
        </w:rPr>
        <w:t xml:space="preserve">Rad. Meas. </w:t>
      </w:r>
      <w:r w:rsidRPr="00896DC4">
        <w:rPr>
          <w:b/>
        </w:rPr>
        <w:t>1998,</w:t>
      </w:r>
      <w:r w:rsidRPr="00896DC4">
        <w:t xml:space="preserve"> </w:t>
      </w:r>
      <w:r w:rsidRPr="00896DC4">
        <w:rPr>
          <w:i/>
        </w:rPr>
        <w:t>29</w:t>
      </w:r>
      <w:r w:rsidRPr="00896DC4">
        <w:t xml:space="preserve"> (3-4), 243-246.</w:t>
      </w:r>
    </w:p>
    <w:p w14:paraId="6C530C6C" w14:textId="77777777" w:rsidR="00896DC4" w:rsidRPr="00896DC4" w:rsidRDefault="00896DC4" w:rsidP="002554EB">
      <w:pPr>
        <w:pStyle w:val="EndNoteBibliography"/>
        <w:spacing w:after="0"/>
        <w:ind w:left="720" w:hanging="720"/>
      </w:pPr>
      <w:r w:rsidRPr="00896DC4">
        <w:t>194.</w:t>
      </w:r>
      <w:r w:rsidRPr="00896DC4">
        <w:tab/>
        <w:t xml:space="preserve">Xie, Y.; Wu, J., Synthesis, structure and properties of (4, 4'-H₂bipy)[ZnBr₄]. </w:t>
      </w:r>
      <w:r w:rsidRPr="00896DC4">
        <w:rPr>
          <w:i/>
        </w:rPr>
        <w:t xml:space="preserve">Indian J. Chem. </w:t>
      </w:r>
      <w:r w:rsidRPr="00896DC4">
        <w:rPr>
          <w:b/>
        </w:rPr>
        <w:t>2007,</w:t>
      </w:r>
      <w:r w:rsidRPr="00896DC4">
        <w:t xml:space="preserve"> </w:t>
      </w:r>
      <w:r w:rsidRPr="00896DC4">
        <w:rPr>
          <w:i/>
        </w:rPr>
        <w:t>46A</w:t>
      </w:r>
      <w:r w:rsidRPr="00896DC4">
        <w:t>, 1401-1405.</w:t>
      </w:r>
    </w:p>
    <w:p w14:paraId="202740F6" w14:textId="77777777" w:rsidR="00896DC4" w:rsidRPr="00896DC4" w:rsidRDefault="00896DC4" w:rsidP="002554EB">
      <w:pPr>
        <w:pStyle w:val="EndNoteBibliography"/>
        <w:spacing w:after="0"/>
        <w:ind w:left="720" w:hanging="720"/>
      </w:pPr>
      <w:r w:rsidRPr="00896DC4">
        <w:t>195.</w:t>
      </w:r>
      <w:r w:rsidRPr="00896DC4">
        <w:tab/>
        <w:t xml:space="preserve">Saidaminov, M. I.; Mohammed, O. F.; Bakr, O. M., Low-dimensional-networked metal halide perovskites: the next big thing. </w:t>
      </w:r>
      <w:r w:rsidRPr="00896DC4">
        <w:rPr>
          <w:i/>
        </w:rPr>
        <w:t xml:space="preserve">ACS Energy Lett. </w:t>
      </w:r>
      <w:r w:rsidRPr="00896DC4">
        <w:rPr>
          <w:b/>
        </w:rPr>
        <w:t>2017,</w:t>
      </w:r>
      <w:r w:rsidRPr="00896DC4">
        <w:t xml:space="preserve"> </w:t>
      </w:r>
      <w:r w:rsidRPr="00896DC4">
        <w:rPr>
          <w:i/>
        </w:rPr>
        <w:t>2</w:t>
      </w:r>
      <w:r w:rsidRPr="00896DC4">
        <w:t xml:space="preserve"> (4), 889-896.</w:t>
      </w:r>
    </w:p>
    <w:p w14:paraId="24DF3893" w14:textId="77777777" w:rsidR="00896DC4" w:rsidRPr="00896DC4" w:rsidRDefault="00896DC4" w:rsidP="002554EB">
      <w:pPr>
        <w:pStyle w:val="EndNoteBibliography"/>
        <w:spacing w:after="0"/>
        <w:ind w:left="720" w:hanging="720"/>
      </w:pPr>
      <w:r w:rsidRPr="00896DC4">
        <w:t>196.</w:t>
      </w:r>
      <w:r w:rsidRPr="00896DC4">
        <w:tab/>
        <w:t xml:space="preserve">Sánchez-Guadarrama, O.; López-Sandoval, H.; Sánchez-Bartéz, F.; Gracia-Mora, I.; Höpfl, H.; Barba-Behrens, N., Cytotoxic activity, X-ray crystal structures and </w:t>
      </w:r>
      <w:r w:rsidRPr="00896DC4">
        <w:lastRenderedPageBreak/>
        <w:t xml:space="preserve">spectroscopic characterization of cobalt(II), copper(II) and zinc(II) coordination compounds with 2-substituted benzimidazoles. </w:t>
      </w:r>
      <w:r w:rsidRPr="00896DC4">
        <w:rPr>
          <w:i/>
        </w:rPr>
        <w:t xml:space="preserve">J. Inorg. Biochem. </w:t>
      </w:r>
      <w:r w:rsidRPr="00896DC4">
        <w:rPr>
          <w:b/>
        </w:rPr>
        <w:t>2009,</w:t>
      </w:r>
      <w:r w:rsidRPr="00896DC4">
        <w:t xml:space="preserve"> </w:t>
      </w:r>
      <w:r w:rsidRPr="00896DC4">
        <w:rPr>
          <w:i/>
        </w:rPr>
        <w:t>103</w:t>
      </w:r>
      <w:r w:rsidRPr="00896DC4">
        <w:t xml:space="preserve"> (9), 1204-1213.</w:t>
      </w:r>
    </w:p>
    <w:p w14:paraId="2F17F1F9" w14:textId="77777777" w:rsidR="00896DC4" w:rsidRPr="00896DC4" w:rsidRDefault="00896DC4" w:rsidP="002554EB">
      <w:pPr>
        <w:pStyle w:val="EndNoteBibliography"/>
        <w:spacing w:after="0"/>
        <w:ind w:left="720" w:hanging="720"/>
      </w:pPr>
      <w:r w:rsidRPr="00896DC4">
        <w:t>197.</w:t>
      </w:r>
      <w:r w:rsidRPr="00896DC4">
        <w:tab/>
        <w:t xml:space="preserve">Malhotra, K.; Chaudhry, S., The nature of the complexes of zinc (II), cadmium (II) and mercury (II) halides with benzoin. </w:t>
      </w:r>
      <w:r w:rsidRPr="00896DC4">
        <w:rPr>
          <w:i/>
        </w:rPr>
        <w:t xml:space="preserve">Aust. J. Chem. </w:t>
      </w:r>
      <w:r w:rsidRPr="00896DC4">
        <w:rPr>
          <w:b/>
        </w:rPr>
        <w:t>1974,</w:t>
      </w:r>
      <w:r w:rsidRPr="00896DC4">
        <w:t xml:space="preserve"> </w:t>
      </w:r>
      <w:r w:rsidRPr="00896DC4">
        <w:rPr>
          <w:i/>
        </w:rPr>
        <w:t>27</w:t>
      </w:r>
      <w:r w:rsidRPr="00896DC4">
        <w:t xml:space="preserve"> (1), 79-85.</w:t>
      </w:r>
    </w:p>
    <w:p w14:paraId="1F2DA199" w14:textId="77777777" w:rsidR="00896DC4" w:rsidRPr="00896DC4" w:rsidRDefault="00896DC4" w:rsidP="002554EB">
      <w:pPr>
        <w:pStyle w:val="EndNoteBibliography"/>
        <w:spacing w:after="0"/>
        <w:ind w:left="720" w:hanging="720"/>
      </w:pPr>
      <w:r w:rsidRPr="00896DC4">
        <w:t>198.</w:t>
      </w:r>
      <w:r w:rsidRPr="00896DC4">
        <w:tab/>
        <w:t xml:space="preserve">Quiroz-Castro, E.; Bernès, S.; Barba-Behrens, N.; Tapia-Benavides, R.; Contreras, R.; Nöth, H., Structural and spectroscopic characterisation of tris(2-benzimidazolylmethyl)amine coordination compounds of Zn(II), Cd(II) and Hg(II). </w:t>
      </w:r>
      <w:r w:rsidRPr="00896DC4">
        <w:rPr>
          <w:i/>
        </w:rPr>
        <w:t xml:space="preserve">Polyhedron </w:t>
      </w:r>
      <w:r w:rsidRPr="00896DC4">
        <w:rPr>
          <w:b/>
        </w:rPr>
        <w:t>2000,</w:t>
      </w:r>
      <w:r w:rsidRPr="00896DC4">
        <w:t xml:space="preserve"> </w:t>
      </w:r>
      <w:r w:rsidRPr="00896DC4">
        <w:rPr>
          <w:i/>
        </w:rPr>
        <w:t>19</w:t>
      </w:r>
      <w:r w:rsidRPr="00896DC4">
        <w:t xml:space="preserve"> (12), 1479-1484.</w:t>
      </w:r>
    </w:p>
    <w:p w14:paraId="44A882EC" w14:textId="77777777" w:rsidR="00896DC4" w:rsidRPr="00896DC4" w:rsidRDefault="00896DC4" w:rsidP="002554EB">
      <w:pPr>
        <w:pStyle w:val="EndNoteBibliography"/>
        <w:spacing w:after="0"/>
        <w:ind w:left="720" w:hanging="720"/>
      </w:pPr>
      <w:r w:rsidRPr="00896DC4">
        <w:t>199.</w:t>
      </w:r>
      <w:r w:rsidRPr="00896DC4">
        <w:tab/>
        <w:t xml:space="preserve">Lee, C. K.; Ling, M. J.; Lin, I. J., Organic–inorganic hybrids of imidazole complexes of palladium (II), copper (II) and zinc (II). Crystals and liquid crystals. </w:t>
      </w:r>
      <w:r w:rsidRPr="00896DC4">
        <w:rPr>
          <w:i/>
        </w:rPr>
        <w:t xml:space="preserve">Dalton Trans. </w:t>
      </w:r>
      <w:r w:rsidRPr="00896DC4">
        <w:rPr>
          <w:b/>
        </w:rPr>
        <w:t>2003,</w:t>
      </w:r>
      <w:r w:rsidRPr="00896DC4">
        <w:t xml:space="preserve">  (24), 4731-4737.</w:t>
      </w:r>
    </w:p>
    <w:p w14:paraId="73329966" w14:textId="77777777" w:rsidR="00896DC4" w:rsidRPr="00896DC4" w:rsidRDefault="00896DC4" w:rsidP="002554EB">
      <w:pPr>
        <w:pStyle w:val="EndNoteBibliography"/>
        <w:spacing w:after="0"/>
        <w:ind w:left="720" w:hanging="720"/>
      </w:pPr>
      <w:r w:rsidRPr="00896DC4">
        <w:t>200.</w:t>
      </w:r>
      <w:r w:rsidRPr="00896DC4">
        <w:tab/>
        <w:t>Altermatt, D.; Arend, H.; Gramlich, V.; Niggli, A.; Petter, W., Low-temperature phases in Cs</w:t>
      </w:r>
      <w:r w:rsidRPr="00896DC4">
        <w:rPr>
          <w:vertAlign w:val="subscript"/>
        </w:rPr>
        <w:t>2</w:t>
      </w:r>
      <w:r w:rsidRPr="00896DC4">
        <w:t>CdBr</w:t>
      </w:r>
      <w:r w:rsidRPr="00896DC4">
        <w:rPr>
          <w:vertAlign w:val="subscript"/>
        </w:rPr>
        <w:t>4</w:t>
      </w:r>
      <w:r w:rsidRPr="00896DC4">
        <w:t xml:space="preserve"> and Cs</w:t>
      </w:r>
      <w:r w:rsidRPr="00896DC4">
        <w:rPr>
          <w:vertAlign w:val="subscript"/>
        </w:rPr>
        <w:t>2</w:t>
      </w:r>
      <w:r w:rsidRPr="00896DC4">
        <w:t>HgBr</w:t>
      </w:r>
      <w:r w:rsidRPr="00896DC4">
        <w:rPr>
          <w:vertAlign w:val="subscript"/>
        </w:rPr>
        <w:t>4</w:t>
      </w:r>
      <w:r w:rsidRPr="00896DC4">
        <w:t xml:space="preserve">. </w:t>
      </w:r>
      <w:r w:rsidRPr="00896DC4">
        <w:rPr>
          <w:i/>
        </w:rPr>
        <w:t xml:space="preserve">Acta Crystallogr. Sect. B: Struct. Sci. </w:t>
      </w:r>
      <w:r w:rsidRPr="00896DC4">
        <w:rPr>
          <w:b/>
        </w:rPr>
        <w:t>1984,</w:t>
      </w:r>
      <w:r w:rsidRPr="00896DC4">
        <w:t xml:space="preserve"> </w:t>
      </w:r>
      <w:r w:rsidRPr="00896DC4">
        <w:rPr>
          <w:i/>
        </w:rPr>
        <w:t>40</w:t>
      </w:r>
      <w:r w:rsidRPr="00896DC4">
        <w:t xml:space="preserve"> (4), 347-350.</w:t>
      </w:r>
    </w:p>
    <w:p w14:paraId="71FB7ED0" w14:textId="77777777" w:rsidR="00896DC4" w:rsidRPr="00896DC4" w:rsidRDefault="00896DC4" w:rsidP="002554EB">
      <w:pPr>
        <w:pStyle w:val="EndNoteBibliography"/>
        <w:spacing w:after="0"/>
        <w:ind w:left="720" w:hanging="720"/>
      </w:pPr>
      <w:r w:rsidRPr="00896DC4">
        <w:t>201.</w:t>
      </w:r>
      <w:r w:rsidRPr="00896DC4">
        <w:tab/>
        <w:t xml:space="preserve">De Oliveira, O. A.; Chagas, A. P.; Airoldi, C., Synthesis, characterization, and thermochemistry of adducts of zinc, cadmium and mercury halides with N,N-dimethylformamide. </w:t>
      </w:r>
      <w:r w:rsidRPr="00896DC4">
        <w:rPr>
          <w:i/>
        </w:rPr>
        <w:t xml:space="preserve">Inorg. Chem. </w:t>
      </w:r>
      <w:r w:rsidRPr="00896DC4">
        <w:rPr>
          <w:b/>
        </w:rPr>
        <w:t>1983,</w:t>
      </w:r>
      <w:r w:rsidRPr="00896DC4">
        <w:t xml:space="preserve"> </w:t>
      </w:r>
      <w:r w:rsidRPr="00896DC4">
        <w:rPr>
          <w:i/>
        </w:rPr>
        <w:t>22</w:t>
      </w:r>
      <w:r w:rsidRPr="00896DC4">
        <w:t xml:space="preserve"> (1), 136-140.</w:t>
      </w:r>
    </w:p>
    <w:p w14:paraId="1E27F53E" w14:textId="77777777" w:rsidR="00896DC4" w:rsidRPr="00896DC4" w:rsidRDefault="00896DC4" w:rsidP="002554EB">
      <w:pPr>
        <w:pStyle w:val="EndNoteBibliography"/>
        <w:spacing w:after="0"/>
        <w:ind w:left="720" w:hanging="720"/>
      </w:pPr>
      <w:r w:rsidRPr="00896DC4">
        <w:t>202.</w:t>
      </w:r>
      <w:r w:rsidRPr="00896DC4">
        <w:tab/>
        <w:t xml:space="preserve">Chin, X. Y.; Cortecchia, D.; Yin, J.; Bruno, A.; Soci, C., Lead Iodide Perovskite Light-Emitting Field-Effect Transistor. </w:t>
      </w:r>
      <w:r w:rsidRPr="00896DC4">
        <w:rPr>
          <w:i/>
        </w:rPr>
        <w:t xml:space="preserve">Nat. Commun. </w:t>
      </w:r>
      <w:r w:rsidRPr="00896DC4">
        <w:rPr>
          <w:b/>
        </w:rPr>
        <w:t>2015,</w:t>
      </w:r>
      <w:r w:rsidRPr="00896DC4">
        <w:t xml:space="preserve"> </w:t>
      </w:r>
      <w:r w:rsidRPr="00896DC4">
        <w:rPr>
          <w:i/>
        </w:rPr>
        <w:t>6</w:t>
      </w:r>
      <w:r w:rsidRPr="00896DC4">
        <w:t>, 7383.</w:t>
      </w:r>
    </w:p>
    <w:p w14:paraId="32F4FB83" w14:textId="77777777" w:rsidR="00896DC4" w:rsidRPr="00896DC4" w:rsidRDefault="00896DC4" w:rsidP="002554EB">
      <w:pPr>
        <w:pStyle w:val="EndNoteBibliography"/>
        <w:spacing w:after="0"/>
        <w:ind w:left="720" w:hanging="720"/>
      </w:pPr>
      <w:r w:rsidRPr="00896DC4">
        <w:t>203.</w:t>
      </w:r>
      <w:r w:rsidRPr="00896DC4">
        <w:tab/>
        <w:t xml:space="preserve">Ha, S.-T.; Shen, C.; Zhang, J.; Xiong, Q., Laser cooling of organic–inorganic lead halide perovskites. </w:t>
      </w:r>
      <w:r w:rsidRPr="00896DC4">
        <w:rPr>
          <w:i/>
        </w:rPr>
        <w:t xml:space="preserve">Nat. Photonics </w:t>
      </w:r>
      <w:r w:rsidRPr="00896DC4">
        <w:rPr>
          <w:b/>
        </w:rPr>
        <w:t>2015,</w:t>
      </w:r>
      <w:r w:rsidRPr="00896DC4">
        <w:t xml:space="preserve"> </w:t>
      </w:r>
      <w:r w:rsidRPr="00896DC4">
        <w:rPr>
          <w:i/>
        </w:rPr>
        <w:t>10</w:t>
      </w:r>
      <w:r w:rsidRPr="00896DC4">
        <w:t>, 115.</w:t>
      </w:r>
    </w:p>
    <w:p w14:paraId="111856F2" w14:textId="77777777" w:rsidR="00896DC4" w:rsidRPr="00896DC4" w:rsidRDefault="00896DC4" w:rsidP="002554EB">
      <w:pPr>
        <w:pStyle w:val="EndNoteBibliography"/>
        <w:spacing w:after="0"/>
        <w:ind w:left="720" w:hanging="720"/>
      </w:pPr>
      <w:r w:rsidRPr="00896DC4">
        <w:t>204.</w:t>
      </w:r>
      <w:r w:rsidRPr="00896DC4">
        <w:tab/>
        <w:t xml:space="preserve">Sutherland, B. R.; Sargent, E. H., Perovskite photonic sources. </w:t>
      </w:r>
      <w:r w:rsidRPr="00896DC4">
        <w:rPr>
          <w:i/>
        </w:rPr>
        <w:t xml:space="preserve">Nat. Photonics </w:t>
      </w:r>
      <w:r w:rsidRPr="00896DC4">
        <w:rPr>
          <w:b/>
        </w:rPr>
        <w:t>2016,</w:t>
      </w:r>
      <w:r w:rsidRPr="00896DC4">
        <w:t xml:space="preserve"> </w:t>
      </w:r>
      <w:r w:rsidRPr="00896DC4">
        <w:rPr>
          <w:i/>
        </w:rPr>
        <w:t>10</w:t>
      </w:r>
      <w:r w:rsidRPr="00896DC4">
        <w:t xml:space="preserve"> (5), 295-302.</w:t>
      </w:r>
    </w:p>
    <w:p w14:paraId="56A248E6" w14:textId="4F192F0F" w:rsidR="00896DC4" w:rsidRPr="00896DC4" w:rsidRDefault="00896DC4" w:rsidP="002554EB">
      <w:pPr>
        <w:pStyle w:val="EndNoteBibliography"/>
        <w:spacing w:after="0"/>
        <w:ind w:left="720" w:hanging="720"/>
      </w:pPr>
      <w:r w:rsidRPr="00896DC4">
        <w:t>205.</w:t>
      </w:r>
      <w:r w:rsidRPr="00896DC4">
        <w:tab/>
        <w:t xml:space="preserve">Liang, F.-X.; Liang, L.; Zhao, X.-Y.; Luo, L.-B.; Liu, Y.-H.; Tong, X.-W.; Zhang, Z.-X.; Huang, J. C. A., A Sensitive Broadband (UV–vis–NIR) Perovskite Photodetector Using Topological Insulator as Electrodes. </w:t>
      </w:r>
      <w:r w:rsidRPr="00896DC4">
        <w:rPr>
          <w:i/>
        </w:rPr>
        <w:t xml:space="preserve">Adv. Opt. Mater. </w:t>
      </w:r>
      <w:r w:rsidRPr="00896DC4">
        <w:rPr>
          <w:b/>
        </w:rPr>
        <w:t>2018,</w:t>
      </w:r>
      <w:r w:rsidRPr="00896DC4">
        <w:t xml:space="preserve"> </w:t>
      </w:r>
      <w:r w:rsidR="00BF307B">
        <w:rPr>
          <w:i/>
        </w:rPr>
        <w:t xml:space="preserve">7 </w:t>
      </w:r>
      <w:r w:rsidRPr="00896DC4">
        <w:t>(</w:t>
      </w:r>
      <w:r w:rsidR="00BF307B">
        <w:t>4</w:t>
      </w:r>
      <w:r w:rsidRPr="00896DC4">
        <w:t>), 1801392.</w:t>
      </w:r>
    </w:p>
    <w:p w14:paraId="7E855F0F" w14:textId="77777777" w:rsidR="00896DC4" w:rsidRPr="00896DC4" w:rsidRDefault="00896DC4" w:rsidP="002554EB">
      <w:pPr>
        <w:pStyle w:val="EndNoteBibliography"/>
        <w:spacing w:after="0"/>
        <w:ind w:left="720" w:hanging="720"/>
      </w:pPr>
      <w:r w:rsidRPr="00896DC4">
        <w:t>206.</w:t>
      </w:r>
      <w:r w:rsidRPr="00896DC4">
        <w:tab/>
        <w:t xml:space="preserve">Kishimoto, S.; Shibuya, K.; Nishikido, F.; Koshimizu, M.; Haruki, R.; Yoda, Y., Subnanosecond time-resolved x-ray measurements using an organic-inorganic perovskite scintillator. </w:t>
      </w:r>
      <w:r w:rsidRPr="00896DC4">
        <w:rPr>
          <w:i/>
        </w:rPr>
        <w:t xml:space="preserve">Appl. Phys. Lett. </w:t>
      </w:r>
      <w:r w:rsidRPr="00896DC4">
        <w:rPr>
          <w:b/>
        </w:rPr>
        <w:t>2008,</w:t>
      </w:r>
      <w:r w:rsidRPr="00896DC4">
        <w:t xml:space="preserve"> </w:t>
      </w:r>
      <w:r w:rsidRPr="00896DC4">
        <w:rPr>
          <w:i/>
        </w:rPr>
        <w:t>93</w:t>
      </w:r>
      <w:r w:rsidRPr="00896DC4">
        <w:t xml:space="preserve"> (26), 261901.</w:t>
      </w:r>
    </w:p>
    <w:p w14:paraId="26C7EC46" w14:textId="77777777" w:rsidR="00896DC4" w:rsidRPr="00896DC4" w:rsidRDefault="00896DC4" w:rsidP="002554EB">
      <w:pPr>
        <w:pStyle w:val="EndNoteBibliography"/>
        <w:spacing w:after="0"/>
        <w:ind w:left="720" w:hanging="720"/>
      </w:pPr>
      <w:r w:rsidRPr="00896DC4">
        <w:t>207.</w:t>
      </w:r>
      <w:r w:rsidRPr="00896DC4">
        <w:tab/>
        <w:t xml:space="preserve">Zhao, B.; Bai, S.; Kim, V.; Lamboll, R.; Shivanna, R.; Auras, F.; Richter, J. M.; Yang, L.; Dai, L.; Alsari, M.; She, X.-J.; Liang, L.; Zhang, J.; Lilliu, S.; Gao, P.; Snaith, H. J.; Wang, J.; Greenham, N. C.; Friend, R. H.; Di, D., High-efficiency perovskite–polymer bulk heterostructure light-emitting diodes. </w:t>
      </w:r>
      <w:r w:rsidRPr="00896DC4">
        <w:rPr>
          <w:i/>
        </w:rPr>
        <w:t xml:space="preserve">Nat. Photonics </w:t>
      </w:r>
      <w:r w:rsidRPr="00896DC4">
        <w:rPr>
          <w:b/>
        </w:rPr>
        <w:t>2018,</w:t>
      </w:r>
      <w:r w:rsidRPr="00896DC4">
        <w:t xml:space="preserve"> </w:t>
      </w:r>
      <w:r w:rsidRPr="00896DC4">
        <w:rPr>
          <w:i/>
        </w:rPr>
        <w:t>12</w:t>
      </w:r>
      <w:r w:rsidRPr="00896DC4">
        <w:t>, 783–789.</w:t>
      </w:r>
    </w:p>
    <w:p w14:paraId="42589F0D" w14:textId="4DFEAF0E" w:rsidR="00896DC4" w:rsidRPr="00896DC4" w:rsidRDefault="00896DC4" w:rsidP="002554EB">
      <w:pPr>
        <w:pStyle w:val="EndNoteBibliography"/>
        <w:spacing w:after="0"/>
        <w:ind w:left="720" w:hanging="720"/>
      </w:pPr>
      <w:r w:rsidRPr="00896DC4">
        <w:t>208.</w:t>
      </w:r>
      <w:r w:rsidRPr="00896DC4">
        <w:tab/>
        <w:t xml:space="preserve">Zhao, X.; Liu, S.; Zhang, H.; Chang, S.-Y.; Huang, W.; Zhu, B.; Shen, Y.; Shen, C.; Wang, D.; Yang, Y.; Wang, M., 20% Efficient Perovskite Solar Cells with 2D Electron Transporting Layer. </w:t>
      </w:r>
      <w:r w:rsidRPr="00896DC4">
        <w:rPr>
          <w:i/>
        </w:rPr>
        <w:t xml:space="preserve">Adv. Funct. Mater. </w:t>
      </w:r>
      <w:r w:rsidR="00BF307B">
        <w:rPr>
          <w:i/>
        </w:rPr>
        <w:t>29</w:t>
      </w:r>
      <w:r w:rsidRPr="00896DC4">
        <w:t xml:space="preserve"> (</w:t>
      </w:r>
      <w:r w:rsidR="00BF307B">
        <w:t>4</w:t>
      </w:r>
      <w:r w:rsidRPr="00896DC4">
        <w:t>), 1805168.</w:t>
      </w:r>
    </w:p>
    <w:p w14:paraId="413A77E2" w14:textId="77777777" w:rsidR="00896DC4" w:rsidRPr="00896DC4" w:rsidRDefault="00896DC4" w:rsidP="002554EB">
      <w:pPr>
        <w:pStyle w:val="EndNoteBibliography"/>
        <w:spacing w:after="0"/>
        <w:ind w:left="720" w:hanging="720"/>
      </w:pPr>
      <w:r w:rsidRPr="00896DC4">
        <w:t>209.</w:t>
      </w:r>
      <w:r w:rsidRPr="00896DC4">
        <w:tab/>
        <w:t>Roccanova, R.; Ming, W.; Whiteside, V. R.; McGuire, M. A.; Sellers, I. R.; Du, M.-H.; Saparov, B., Synthesis, crystal and electronic structures, and optical properties of (CH</w:t>
      </w:r>
      <w:r w:rsidRPr="00896DC4">
        <w:rPr>
          <w:vertAlign w:val="subscript"/>
        </w:rPr>
        <w:t>3</w:t>
      </w:r>
      <w:r w:rsidRPr="00896DC4">
        <w:t>NH</w:t>
      </w:r>
      <w:r w:rsidRPr="00896DC4">
        <w:rPr>
          <w:vertAlign w:val="subscript"/>
        </w:rPr>
        <w:t>3</w:t>
      </w:r>
      <w:r w:rsidRPr="00896DC4">
        <w:t>)</w:t>
      </w:r>
      <w:r w:rsidRPr="00896DC4">
        <w:rPr>
          <w:vertAlign w:val="subscript"/>
        </w:rPr>
        <w:t>2</w:t>
      </w:r>
      <w:r w:rsidRPr="00896DC4">
        <w:t>CdX</w:t>
      </w:r>
      <w:r w:rsidRPr="00896DC4">
        <w:rPr>
          <w:vertAlign w:val="subscript"/>
        </w:rPr>
        <w:t>4</w:t>
      </w:r>
      <w:r w:rsidRPr="00896DC4">
        <w:t xml:space="preserve"> (X= Cl, Br, I). </w:t>
      </w:r>
      <w:r w:rsidRPr="00896DC4">
        <w:rPr>
          <w:i/>
        </w:rPr>
        <w:t xml:space="preserve">Inorg. Chem. </w:t>
      </w:r>
      <w:r w:rsidRPr="00896DC4">
        <w:rPr>
          <w:b/>
        </w:rPr>
        <w:t>2017,</w:t>
      </w:r>
      <w:r w:rsidRPr="00896DC4">
        <w:t xml:space="preserve"> </w:t>
      </w:r>
      <w:r w:rsidRPr="00896DC4">
        <w:rPr>
          <w:i/>
        </w:rPr>
        <w:t>56</w:t>
      </w:r>
      <w:r w:rsidRPr="00896DC4">
        <w:t xml:space="preserve"> (22), 13878-13888.</w:t>
      </w:r>
    </w:p>
    <w:p w14:paraId="23161AD2" w14:textId="77777777" w:rsidR="00896DC4" w:rsidRPr="00896DC4" w:rsidRDefault="00896DC4" w:rsidP="002554EB">
      <w:pPr>
        <w:pStyle w:val="EndNoteBibliography"/>
        <w:spacing w:after="0"/>
        <w:ind w:left="720" w:hanging="720"/>
      </w:pPr>
      <w:r w:rsidRPr="00896DC4">
        <w:t>210.</w:t>
      </w:r>
      <w:r w:rsidRPr="00896DC4">
        <w:tab/>
        <w:t xml:space="preserve">Veldhuis, S. A.; Boix, P. P.; Yantara, N.; Li, M.; Sum, T. C.; Mathews, N.; Mhaisalkar, S. G., Perovskite Materials for Light-Emitting Diodes and Lasers. </w:t>
      </w:r>
      <w:r w:rsidRPr="00896DC4">
        <w:rPr>
          <w:i/>
        </w:rPr>
        <w:t xml:space="preserve">Adv. Mater. </w:t>
      </w:r>
      <w:r w:rsidRPr="00896DC4">
        <w:rPr>
          <w:b/>
        </w:rPr>
        <w:t>2016,</w:t>
      </w:r>
      <w:r w:rsidRPr="00896DC4">
        <w:t xml:space="preserve"> </w:t>
      </w:r>
      <w:r w:rsidRPr="00896DC4">
        <w:rPr>
          <w:i/>
        </w:rPr>
        <w:t>28</w:t>
      </w:r>
      <w:r w:rsidRPr="00896DC4">
        <w:t xml:space="preserve"> (32), 6804-6834.</w:t>
      </w:r>
    </w:p>
    <w:p w14:paraId="4FADB123" w14:textId="77777777" w:rsidR="00896DC4" w:rsidRPr="00896DC4" w:rsidRDefault="00896DC4" w:rsidP="002554EB">
      <w:pPr>
        <w:pStyle w:val="EndNoteBibliography"/>
        <w:spacing w:after="0"/>
        <w:ind w:left="720" w:hanging="720"/>
      </w:pPr>
      <w:r w:rsidRPr="00896DC4">
        <w:t>211.</w:t>
      </w:r>
      <w:r w:rsidRPr="00896DC4">
        <w:tab/>
        <w:t xml:space="preserve">Dou, L.; Yang, Y.; You, J.; Hong, Z.; Chang, W.-H.; Li, G.; Yang, Y., Solution-processed hybrid perovskite photodetectors with high detectivity. </w:t>
      </w:r>
      <w:r w:rsidRPr="00896DC4">
        <w:rPr>
          <w:i/>
        </w:rPr>
        <w:t xml:space="preserve">Nat. Commun. </w:t>
      </w:r>
      <w:r w:rsidRPr="00896DC4">
        <w:rPr>
          <w:b/>
        </w:rPr>
        <w:t>2014,</w:t>
      </w:r>
      <w:r w:rsidRPr="00896DC4">
        <w:t xml:space="preserve"> </w:t>
      </w:r>
      <w:r w:rsidRPr="00896DC4">
        <w:rPr>
          <w:i/>
        </w:rPr>
        <w:t>5</w:t>
      </w:r>
      <w:r w:rsidRPr="00896DC4">
        <w:t>, 5404.</w:t>
      </w:r>
    </w:p>
    <w:p w14:paraId="59F6F8F2" w14:textId="77777777" w:rsidR="00896DC4" w:rsidRPr="00896DC4" w:rsidRDefault="00896DC4" w:rsidP="002554EB">
      <w:pPr>
        <w:pStyle w:val="EndNoteBibliography"/>
        <w:spacing w:after="0"/>
        <w:ind w:left="720" w:hanging="720"/>
      </w:pPr>
      <w:r w:rsidRPr="00896DC4">
        <w:lastRenderedPageBreak/>
        <w:t>212.</w:t>
      </w:r>
      <w:r w:rsidRPr="00896DC4">
        <w:tab/>
        <w:t xml:space="preserve">Manser, J. S.; Christians, J. A.; Kamat, P. V., Intriguing Optoelectronic Properties of Metal Halide Perovskites. </w:t>
      </w:r>
      <w:r w:rsidRPr="00896DC4">
        <w:rPr>
          <w:i/>
        </w:rPr>
        <w:t xml:space="preserve">Chem. Rev. </w:t>
      </w:r>
      <w:r w:rsidRPr="00896DC4">
        <w:rPr>
          <w:b/>
        </w:rPr>
        <w:t>2016,</w:t>
      </w:r>
      <w:r w:rsidRPr="00896DC4">
        <w:t xml:space="preserve"> </w:t>
      </w:r>
      <w:r w:rsidRPr="00896DC4">
        <w:rPr>
          <w:i/>
        </w:rPr>
        <w:t>116</w:t>
      </w:r>
      <w:r w:rsidRPr="00896DC4">
        <w:t xml:space="preserve"> (21), 12956-13008.</w:t>
      </w:r>
    </w:p>
    <w:p w14:paraId="75BE3531" w14:textId="77777777" w:rsidR="00896DC4" w:rsidRPr="00896DC4" w:rsidRDefault="00896DC4" w:rsidP="002554EB">
      <w:pPr>
        <w:pStyle w:val="EndNoteBibliography"/>
        <w:spacing w:after="0"/>
        <w:ind w:left="720" w:hanging="720"/>
      </w:pPr>
      <w:r w:rsidRPr="00896DC4">
        <w:t>213.</w:t>
      </w:r>
      <w:r w:rsidRPr="00896DC4">
        <w:tab/>
        <w:t xml:space="preserve">Heo, J. H.; Im, S. H.; Noh, J. H.; Mandal, T. N.; Lim, C.-S.; Chang, J. A.; Lee, Y. H.; Kim, H.-j.; Sarkar, A.; Nazeeruddin, M. K.; Grätzel, M.; Seok, S. I., Efficient inorganic–organic hybrid heterojunction solar cells containing perovskite compound and polymeric hole conductors. </w:t>
      </w:r>
      <w:r w:rsidRPr="00896DC4">
        <w:rPr>
          <w:i/>
        </w:rPr>
        <w:t xml:space="preserve">Nat. Photon. </w:t>
      </w:r>
      <w:r w:rsidRPr="00896DC4">
        <w:rPr>
          <w:b/>
        </w:rPr>
        <w:t>2013,</w:t>
      </w:r>
      <w:r w:rsidRPr="00896DC4">
        <w:t xml:space="preserve"> </w:t>
      </w:r>
      <w:r w:rsidRPr="00896DC4">
        <w:rPr>
          <w:i/>
        </w:rPr>
        <w:t>7</w:t>
      </w:r>
      <w:r w:rsidRPr="00896DC4">
        <w:t xml:space="preserve"> (6), 486-491.</w:t>
      </w:r>
    </w:p>
    <w:p w14:paraId="43C5771F" w14:textId="77777777" w:rsidR="00896DC4" w:rsidRPr="00896DC4" w:rsidRDefault="00896DC4" w:rsidP="002554EB">
      <w:pPr>
        <w:pStyle w:val="EndNoteBibliography"/>
        <w:spacing w:after="0"/>
        <w:ind w:left="720" w:hanging="720"/>
      </w:pPr>
      <w:r w:rsidRPr="00896DC4">
        <w:t>214.</w:t>
      </w:r>
      <w:r w:rsidRPr="00896DC4">
        <w:tab/>
        <w:t xml:space="preserve">Yakunin, S.; Sytnyk, M.; Kriegner, D.; Shrestha, S.; Richter, M.; Matt, G. J.; Azimi, H.; Brabec, C. J.; Stangl, J.; Kovalenko, M. V.; Heiss, W., Detection of X-ray photons by solution-processed lead halide perovskites. </w:t>
      </w:r>
      <w:r w:rsidRPr="00896DC4">
        <w:rPr>
          <w:i/>
        </w:rPr>
        <w:t xml:space="preserve">Nat. Photon. </w:t>
      </w:r>
      <w:r w:rsidRPr="00896DC4">
        <w:rPr>
          <w:b/>
        </w:rPr>
        <w:t>2015,</w:t>
      </w:r>
      <w:r w:rsidRPr="00896DC4">
        <w:t xml:space="preserve"> </w:t>
      </w:r>
      <w:r w:rsidRPr="00896DC4">
        <w:rPr>
          <w:i/>
        </w:rPr>
        <w:t>9</w:t>
      </w:r>
      <w:r w:rsidRPr="00896DC4">
        <w:t xml:space="preserve"> (7), 444-449.</w:t>
      </w:r>
    </w:p>
    <w:p w14:paraId="0094DAF3" w14:textId="77777777" w:rsidR="00896DC4" w:rsidRPr="00896DC4" w:rsidRDefault="00896DC4" w:rsidP="002554EB">
      <w:pPr>
        <w:pStyle w:val="EndNoteBibliography"/>
        <w:spacing w:after="0"/>
        <w:ind w:left="720" w:hanging="720"/>
      </w:pPr>
      <w:r w:rsidRPr="00896DC4">
        <w:t>215.</w:t>
      </w:r>
      <w:r w:rsidRPr="00896DC4">
        <w:tab/>
        <w:t>Stoumpos, C. C.; Malliakas, C. D.; Peters, J. A.; Liu, Z.; Sebastian, M.; Im, J.; Chasapis, T. C.; Wibowo, A. C.; Chung, D. Y.; Freeman, A. J.; Wessels, B. W.; Kanatzidis, M. G., Crystal Growth of the Perovskite Semiconductor CsPbBr</w:t>
      </w:r>
      <w:r w:rsidRPr="00896DC4">
        <w:rPr>
          <w:vertAlign w:val="subscript"/>
        </w:rPr>
        <w:t>3</w:t>
      </w:r>
      <w:r w:rsidRPr="00896DC4">
        <w:t xml:space="preserve">: A New Material for High-Energy Radiation Detection. </w:t>
      </w:r>
      <w:r w:rsidRPr="00896DC4">
        <w:rPr>
          <w:i/>
        </w:rPr>
        <w:t xml:space="preserve">Cryst. Growth Des. </w:t>
      </w:r>
      <w:r w:rsidRPr="00896DC4">
        <w:rPr>
          <w:b/>
        </w:rPr>
        <w:t>2013,</w:t>
      </w:r>
      <w:r w:rsidRPr="00896DC4">
        <w:t xml:space="preserve"> </w:t>
      </w:r>
      <w:r w:rsidRPr="00896DC4">
        <w:rPr>
          <w:i/>
        </w:rPr>
        <w:t>13</w:t>
      </w:r>
      <w:r w:rsidRPr="00896DC4">
        <w:t xml:space="preserve"> (7), 2722-2727.</w:t>
      </w:r>
    </w:p>
    <w:p w14:paraId="2BA6A9F5" w14:textId="77777777" w:rsidR="00896DC4" w:rsidRPr="00896DC4" w:rsidRDefault="00896DC4" w:rsidP="002554EB">
      <w:pPr>
        <w:pStyle w:val="EndNoteBibliography"/>
        <w:spacing w:after="0"/>
        <w:ind w:left="720" w:hanging="720"/>
      </w:pPr>
      <w:r w:rsidRPr="00896DC4">
        <w:t>216.</w:t>
      </w:r>
      <w:r w:rsidRPr="00896DC4">
        <w:tab/>
        <w:t>Boatner, L. A.; Wisniewski, D.; Neal, J. S.; Ramey, J. O.; Kolopus, J. A.; Chakoumakos, B. C.; Wisniewska, M.; Custelcean, R., Single-crystal CeCl</w:t>
      </w:r>
      <w:r w:rsidRPr="00896DC4">
        <w:rPr>
          <w:vertAlign w:val="subscript"/>
        </w:rPr>
        <w:t>3</w:t>
      </w:r>
      <w:r w:rsidRPr="00896DC4">
        <w:t>(CH</w:t>
      </w:r>
      <w:r w:rsidRPr="00896DC4">
        <w:rPr>
          <w:vertAlign w:val="subscript"/>
        </w:rPr>
        <w:t>3</w:t>
      </w:r>
      <w:r w:rsidRPr="00896DC4">
        <w:t>OH)</w:t>
      </w:r>
      <w:r w:rsidRPr="00896DC4">
        <w:rPr>
          <w:vertAlign w:val="subscript"/>
        </w:rPr>
        <w:t>4</w:t>
      </w:r>
      <w:r w:rsidRPr="00896DC4">
        <w:t xml:space="preserve">: A new metal-organic cerium chloride methanol adduct for scintillator applications. </w:t>
      </w:r>
      <w:r w:rsidRPr="00896DC4">
        <w:rPr>
          <w:i/>
        </w:rPr>
        <w:t xml:space="preserve">Appl. Phys. Lett. </w:t>
      </w:r>
      <w:r w:rsidRPr="00896DC4">
        <w:rPr>
          <w:b/>
        </w:rPr>
        <w:t>2008,</w:t>
      </w:r>
      <w:r w:rsidRPr="00896DC4">
        <w:t xml:space="preserve"> </w:t>
      </w:r>
      <w:r w:rsidRPr="00896DC4">
        <w:rPr>
          <w:i/>
        </w:rPr>
        <w:t>93</w:t>
      </w:r>
      <w:r w:rsidRPr="00896DC4">
        <w:t xml:space="preserve"> (24), 244104.</w:t>
      </w:r>
    </w:p>
    <w:p w14:paraId="569EAE66" w14:textId="77777777" w:rsidR="00896DC4" w:rsidRPr="00896DC4" w:rsidRDefault="00896DC4" w:rsidP="002554EB">
      <w:pPr>
        <w:pStyle w:val="EndNoteBibliography"/>
        <w:spacing w:after="0"/>
        <w:ind w:left="720" w:hanging="720"/>
      </w:pPr>
      <w:r w:rsidRPr="00896DC4">
        <w:t>217.</w:t>
      </w:r>
      <w:r w:rsidRPr="00896DC4">
        <w:tab/>
        <w:t>Vaughn, S. A.; Chakoumakos, B. C.; Custelcean, R.; Ramey, J. O.; Smith, M. D.; Boatner, L. A.; zur Loye, H.-C., New Family of Cerium Halide Based Materials: CeX</w:t>
      </w:r>
      <w:r w:rsidRPr="00896DC4">
        <w:rPr>
          <w:vertAlign w:val="subscript"/>
        </w:rPr>
        <w:t>3</w:t>
      </w:r>
      <w:r w:rsidRPr="00896DC4">
        <w:t xml:space="preserve">·ROH Compounds Containing Planes, Chains, and Tetradecanuclear Rings. </w:t>
      </w:r>
      <w:r w:rsidRPr="00896DC4">
        <w:rPr>
          <w:i/>
        </w:rPr>
        <w:t xml:space="preserve">Inorg. Chem. </w:t>
      </w:r>
      <w:r w:rsidRPr="00896DC4">
        <w:rPr>
          <w:b/>
        </w:rPr>
        <w:t>2012,</w:t>
      </w:r>
      <w:r w:rsidRPr="00896DC4">
        <w:t xml:space="preserve"> </w:t>
      </w:r>
      <w:r w:rsidRPr="00896DC4">
        <w:rPr>
          <w:i/>
        </w:rPr>
        <w:t>51</w:t>
      </w:r>
      <w:r w:rsidRPr="00896DC4">
        <w:t xml:space="preserve"> (20), 10503-10511.</w:t>
      </w:r>
    </w:p>
    <w:p w14:paraId="20A4CB25" w14:textId="77777777" w:rsidR="00896DC4" w:rsidRPr="00896DC4" w:rsidRDefault="00896DC4" w:rsidP="002554EB">
      <w:pPr>
        <w:pStyle w:val="EndNoteBibliography"/>
        <w:spacing w:after="0"/>
        <w:ind w:left="720" w:hanging="720"/>
      </w:pPr>
      <w:r w:rsidRPr="00896DC4">
        <w:t>218.</w:t>
      </w:r>
      <w:r w:rsidRPr="00896DC4">
        <w:tab/>
        <w:t xml:space="preserve">Kamat, P. V., Photochemistry on nonreactive and reactive (semiconductor) surfaces. </w:t>
      </w:r>
      <w:r w:rsidRPr="00896DC4">
        <w:rPr>
          <w:i/>
        </w:rPr>
        <w:t xml:space="preserve">Chem. Rev. </w:t>
      </w:r>
      <w:r w:rsidRPr="00896DC4">
        <w:rPr>
          <w:b/>
        </w:rPr>
        <w:t>1993,</w:t>
      </w:r>
      <w:r w:rsidRPr="00896DC4">
        <w:t xml:space="preserve"> </w:t>
      </w:r>
      <w:r w:rsidRPr="00896DC4">
        <w:rPr>
          <w:i/>
        </w:rPr>
        <w:t>93</w:t>
      </w:r>
      <w:r w:rsidRPr="00896DC4">
        <w:t xml:space="preserve"> (1), 267-300.</w:t>
      </w:r>
    </w:p>
    <w:p w14:paraId="65FC73E3" w14:textId="77777777" w:rsidR="00896DC4" w:rsidRPr="00896DC4" w:rsidRDefault="00896DC4" w:rsidP="002554EB">
      <w:pPr>
        <w:pStyle w:val="EndNoteBibliography"/>
        <w:spacing w:after="0"/>
        <w:ind w:left="720" w:hanging="720"/>
      </w:pPr>
      <w:r w:rsidRPr="00896DC4">
        <w:t>219.</w:t>
      </w:r>
      <w:r w:rsidRPr="00896DC4">
        <w:tab/>
        <w:t xml:space="preserve">Shkel, Y. M.; Klingenberg, D. J., Material parameters for electrostriction. </w:t>
      </w:r>
      <w:r w:rsidRPr="00896DC4">
        <w:rPr>
          <w:i/>
        </w:rPr>
        <w:t xml:space="preserve">J. Appl. Phys. </w:t>
      </w:r>
      <w:r w:rsidRPr="00896DC4">
        <w:rPr>
          <w:b/>
        </w:rPr>
        <w:t>1996,</w:t>
      </w:r>
      <w:r w:rsidRPr="00896DC4">
        <w:t xml:space="preserve"> </w:t>
      </w:r>
      <w:r w:rsidRPr="00896DC4">
        <w:rPr>
          <w:i/>
        </w:rPr>
        <w:t>80</w:t>
      </w:r>
      <w:r w:rsidRPr="00896DC4">
        <w:t xml:space="preserve"> (8), 4566-4572.</w:t>
      </w:r>
    </w:p>
    <w:p w14:paraId="34CB297F" w14:textId="77777777" w:rsidR="00896DC4" w:rsidRPr="00896DC4" w:rsidRDefault="00896DC4" w:rsidP="002554EB">
      <w:pPr>
        <w:pStyle w:val="EndNoteBibliography"/>
        <w:spacing w:after="0"/>
        <w:ind w:left="720" w:hanging="720"/>
      </w:pPr>
      <w:r w:rsidRPr="00896DC4">
        <w:t>220.</w:t>
      </w:r>
      <w:r w:rsidRPr="00896DC4">
        <w:tab/>
        <w:t xml:space="preserve">Allred, A. L., Electronegativity values from thermochemical data. </w:t>
      </w:r>
      <w:r w:rsidRPr="00896DC4">
        <w:rPr>
          <w:i/>
        </w:rPr>
        <w:t xml:space="preserve">J. Inorg. Nucl. Chem. </w:t>
      </w:r>
      <w:r w:rsidRPr="00896DC4">
        <w:rPr>
          <w:b/>
        </w:rPr>
        <w:t>1961,</w:t>
      </w:r>
      <w:r w:rsidRPr="00896DC4">
        <w:t xml:space="preserve"> </w:t>
      </w:r>
      <w:r w:rsidRPr="00896DC4">
        <w:rPr>
          <w:i/>
        </w:rPr>
        <w:t>17</w:t>
      </w:r>
      <w:r w:rsidRPr="00896DC4">
        <w:t xml:space="preserve"> (3), 215-221.</w:t>
      </w:r>
    </w:p>
    <w:p w14:paraId="36A1B2E7" w14:textId="77777777" w:rsidR="00896DC4" w:rsidRPr="00896DC4" w:rsidRDefault="00896DC4" w:rsidP="002554EB">
      <w:pPr>
        <w:pStyle w:val="EndNoteBibliography"/>
        <w:spacing w:after="0"/>
        <w:ind w:left="720" w:hanging="720"/>
      </w:pPr>
      <w:r w:rsidRPr="00896DC4">
        <w:t>221.</w:t>
      </w:r>
      <w:r w:rsidRPr="00896DC4">
        <w:tab/>
        <w:t xml:space="preserve">Zaanen, J.; Sawatzky, G. A.; Allen, J. W., Band gaps and electronic structure of transition-metal compounds. </w:t>
      </w:r>
      <w:r w:rsidRPr="00896DC4">
        <w:rPr>
          <w:i/>
        </w:rPr>
        <w:t xml:space="preserve">Phys. Rev. Lett. </w:t>
      </w:r>
      <w:r w:rsidRPr="00896DC4">
        <w:rPr>
          <w:b/>
        </w:rPr>
        <w:t>1985,</w:t>
      </w:r>
      <w:r w:rsidRPr="00896DC4">
        <w:t xml:space="preserve"> </w:t>
      </w:r>
      <w:r w:rsidRPr="00896DC4">
        <w:rPr>
          <w:i/>
        </w:rPr>
        <w:t>55</w:t>
      </w:r>
      <w:r w:rsidRPr="00896DC4">
        <w:t xml:space="preserve"> (4), 418-421.</w:t>
      </w:r>
    </w:p>
    <w:p w14:paraId="1709E856" w14:textId="77777777" w:rsidR="00896DC4" w:rsidRPr="00896DC4" w:rsidRDefault="00896DC4" w:rsidP="002554EB">
      <w:pPr>
        <w:pStyle w:val="EndNoteBibliography"/>
        <w:spacing w:after="0"/>
        <w:ind w:left="720" w:hanging="720"/>
      </w:pPr>
      <w:r w:rsidRPr="00896DC4">
        <w:t>222.</w:t>
      </w:r>
      <w:r w:rsidRPr="00896DC4">
        <w:tab/>
        <w:t>Chapuis, G.; Arend, H.; Kind, R., X-Ray study of the structural first-order phase transition (</w:t>
      </w:r>
      <w:r w:rsidRPr="00BF307B">
        <w:rPr>
          <w:i/>
          <w:iCs/>
        </w:rPr>
        <w:t>Cmca</w:t>
      </w:r>
      <w:r w:rsidRPr="00896DC4">
        <w:t>-</w:t>
      </w:r>
      <w:r w:rsidRPr="00BF307B">
        <w:rPr>
          <w:i/>
          <w:iCs/>
        </w:rPr>
        <w:t>P</w:t>
      </w:r>
      <w:r w:rsidRPr="00896DC4">
        <w:t>4</w:t>
      </w:r>
      <w:r w:rsidRPr="00BF307B">
        <w:rPr>
          <w:vertAlign w:val="subscript"/>
        </w:rPr>
        <w:t>2</w:t>
      </w:r>
      <w:r w:rsidRPr="00896DC4">
        <w:t>/</w:t>
      </w:r>
      <w:r w:rsidRPr="00BF307B">
        <w:rPr>
          <w:i/>
          <w:iCs/>
        </w:rPr>
        <w:t>ncm</w:t>
      </w:r>
      <w:r w:rsidRPr="00896DC4">
        <w:t>) in (CH</w:t>
      </w:r>
      <w:r w:rsidRPr="00896DC4">
        <w:rPr>
          <w:vertAlign w:val="subscript"/>
        </w:rPr>
        <w:t>3</w:t>
      </w:r>
      <w:r w:rsidRPr="00896DC4">
        <w:t>NH</w:t>
      </w:r>
      <w:r w:rsidRPr="00896DC4">
        <w:rPr>
          <w:vertAlign w:val="subscript"/>
        </w:rPr>
        <w:t>3</w:t>
      </w:r>
      <w:r w:rsidRPr="00896DC4">
        <w:t>)</w:t>
      </w:r>
      <w:r w:rsidRPr="00896DC4">
        <w:rPr>
          <w:vertAlign w:val="subscript"/>
        </w:rPr>
        <w:t>2</w:t>
      </w:r>
      <w:r w:rsidRPr="00896DC4">
        <w:t>CdCl</w:t>
      </w:r>
      <w:r w:rsidRPr="00896DC4">
        <w:rPr>
          <w:vertAlign w:val="subscript"/>
        </w:rPr>
        <w:t>4</w:t>
      </w:r>
      <w:r w:rsidRPr="00896DC4">
        <w:t xml:space="preserve">. </w:t>
      </w:r>
      <w:r w:rsidRPr="00896DC4">
        <w:rPr>
          <w:i/>
        </w:rPr>
        <w:t xml:space="preserve">Phys. Status Solidi A </w:t>
      </w:r>
      <w:r w:rsidRPr="00896DC4">
        <w:rPr>
          <w:b/>
        </w:rPr>
        <w:t>1975,</w:t>
      </w:r>
      <w:r w:rsidRPr="00896DC4">
        <w:t xml:space="preserve"> </w:t>
      </w:r>
      <w:r w:rsidRPr="00896DC4">
        <w:rPr>
          <w:i/>
        </w:rPr>
        <w:t>31</w:t>
      </w:r>
      <w:r w:rsidRPr="00896DC4">
        <w:t xml:space="preserve"> (2), 449-454.</w:t>
      </w:r>
    </w:p>
    <w:p w14:paraId="58D56D50" w14:textId="77777777" w:rsidR="00896DC4" w:rsidRPr="00896DC4" w:rsidRDefault="00896DC4" w:rsidP="002554EB">
      <w:pPr>
        <w:pStyle w:val="EndNoteBibliography"/>
        <w:spacing w:after="0"/>
        <w:ind w:left="720" w:hanging="720"/>
      </w:pPr>
      <w:r w:rsidRPr="00896DC4">
        <w:t>223.</w:t>
      </w:r>
      <w:r w:rsidRPr="00896DC4">
        <w:tab/>
        <w:t>Chapuis, G. K., R.; Arend, H., X-Ray Study of Structural Phase Transitions in the Perovskite-Type Layer Compound (CH</w:t>
      </w:r>
      <w:r w:rsidRPr="00896DC4">
        <w:rPr>
          <w:vertAlign w:val="subscript"/>
        </w:rPr>
        <w:t>3</w:t>
      </w:r>
      <w:r w:rsidRPr="00896DC4">
        <w:t>NH</w:t>
      </w:r>
      <w:r w:rsidRPr="00896DC4">
        <w:rPr>
          <w:vertAlign w:val="subscript"/>
        </w:rPr>
        <w:t>3</w:t>
      </w:r>
      <w:r w:rsidRPr="00896DC4">
        <w:t>)</w:t>
      </w:r>
      <w:r w:rsidRPr="00896DC4">
        <w:rPr>
          <w:vertAlign w:val="subscript"/>
        </w:rPr>
        <w:t>2</w:t>
      </w:r>
      <w:r w:rsidRPr="00896DC4">
        <w:t>CdCl</w:t>
      </w:r>
      <w:r w:rsidRPr="00896DC4">
        <w:rPr>
          <w:vertAlign w:val="subscript"/>
        </w:rPr>
        <w:t>4</w:t>
      </w:r>
      <w:r w:rsidRPr="00896DC4">
        <w:t xml:space="preserve">. </w:t>
      </w:r>
      <w:r w:rsidRPr="00896DC4">
        <w:rPr>
          <w:i/>
        </w:rPr>
        <w:t xml:space="preserve">Phys. Status Solidi A </w:t>
      </w:r>
      <w:r w:rsidRPr="00896DC4">
        <w:rPr>
          <w:b/>
        </w:rPr>
        <w:t>1976,</w:t>
      </w:r>
      <w:r w:rsidRPr="00896DC4">
        <w:t xml:space="preserve"> </w:t>
      </w:r>
      <w:r w:rsidRPr="00896DC4">
        <w:rPr>
          <w:i/>
        </w:rPr>
        <w:t>36</w:t>
      </w:r>
      <w:r w:rsidRPr="00896DC4">
        <w:t>, 285-295.</w:t>
      </w:r>
    </w:p>
    <w:p w14:paraId="511C07EE" w14:textId="77777777" w:rsidR="00896DC4" w:rsidRPr="00896DC4" w:rsidRDefault="00896DC4" w:rsidP="002554EB">
      <w:pPr>
        <w:pStyle w:val="EndNoteBibliography"/>
        <w:spacing w:after="0"/>
        <w:ind w:left="720" w:hanging="720"/>
      </w:pPr>
      <w:r w:rsidRPr="00896DC4">
        <w:t>224.</w:t>
      </w:r>
      <w:r w:rsidRPr="00896DC4">
        <w:tab/>
        <w:t>Alternatt, D. A., H.; Niggli, A.; Petter, W., New Tetrahedrally Coordinated A</w:t>
      </w:r>
      <w:r w:rsidRPr="00896DC4">
        <w:rPr>
          <w:vertAlign w:val="subscript"/>
        </w:rPr>
        <w:t>2</w:t>
      </w:r>
      <w:r w:rsidRPr="00896DC4">
        <w:t>CdBr</w:t>
      </w:r>
      <w:r w:rsidRPr="00896DC4">
        <w:rPr>
          <w:vertAlign w:val="subscript"/>
        </w:rPr>
        <w:t>4</w:t>
      </w:r>
      <w:r w:rsidRPr="00896DC4">
        <w:t xml:space="preserve"> Compounds (A = Cs, CH</w:t>
      </w:r>
      <w:r w:rsidRPr="00896DC4">
        <w:rPr>
          <w:vertAlign w:val="subscript"/>
        </w:rPr>
        <w:t>3</w:t>
      </w:r>
      <w:r w:rsidRPr="00896DC4">
        <w:t>NH</w:t>
      </w:r>
      <w:r w:rsidRPr="00896DC4">
        <w:rPr>
          <w:vertAlign w:val="subscript"/>
        </w:rPr>
        <w:t>3</w:t>
      </w:r>
      <w:r w:rsidRPr="00896DC4">
        <w:t xml:space="preserve">). </w:t>
      </w:r>
      <w:r w:rsidRPr="00896DC4">
        <w:rPr>
          <w:i/>
        </w:rPr>
        <w:t xml:space="preserve">Mat. Res. Bull. </w:t>
      </w:r>
      <w:r w:rsidRPr="00896DC4">
        <w:rPr>
          <w:b/>
        </w:rPr>
        <w:t>1979,</w:t>
      </w:r>
      <w:r w:rsidRPr="00896DC4">
        <w:t xml:space="preserve"> </w:t>
      </w:r>
      <w:r w:rsidRPr="00896DC4">
        <w:rPr>
          <w:i/>
        </w:rPr>
        <w:t>14</w:t>
      </w:r>
      <w:r w:rsidRPr="00896DC4">
        <w:t>, 1391-1396.</w:t>
      </w:r>
    </w:p>
    <w:p w14:paraId="4B3A2F17" w14:textId="77777777" w:rsidR="00896DC4" w:rsidRPr="00896DC4" w:rsidRDefault="00896DC4" w:rsidP="002554EB">
      <w:pPr>
        <w:pStyle w:val="EndNoteBibliography"/>
        <w:spacing w:after="0"/>
        <w:ind w:left="720" w:hanging="720"/>
      </w:pPr>
      <w:r w:rsidRPr="00896DC4">
        <w:t>225.</w:t>
      </w:r>
      <w:r w:rsidRPr="00896DC4">
        <w:tab/>
        <w:t xml:space="preserve">Jeon, N. J.; Noh, J. H.; Kim, Y. C.; Yang, W. S.; Ryu, S.; Seok, S. I., Solvent engineering for high-performance inorganic–organic hybrid perovskite solar cells. </w:t>
      </w:r>
      <w:r w:rsidRPr="00896DC4">
        <w:rPr>
          <w:i/>
        </w:rPr>
        <w:t xml:space="preserve">Nat. Mater. </w:t>
      </w:r>
      <w:r w:rsidRPr="00896DC4">
        <w:rPr>
          <w:b/>
        </w:rPr>
        <w:t>2014,</w:t>
      </w:r>
      <w:r w:rsidRPr="00896DC4">
        <w:t xml:space="preserve"> </w:t>
      </w:r>
      <w:r w:rsidRPr="00896DC4">
        <w:rPr>
          <w:i/>
        </w:rPr>
        <w:t>13</w:t>
      </w:r>
      <w:r w:rsidRPr="00896DC4">
        <w:t xml:space="preserve"> (9), 897-903.</w:t>
      </w:r>
    </w:p>
    <w:p w14:paraId="7FAF0D98" w14:textId="77777777" w:rsidR="00896DC4" w:rsidRPr="00896DC4" w:rsidRDefault="00896DC4" w:rsidP="002554EB">
      <w:pPr>
        <w:pStyle w:val="EndNoteBibliography"/>
        <w:spacing w:after="0"/>
        <w:ind w:left="720" w:hanging="720"/>
      </w:pPr>
      <w:r w:rsidRPr="00896DC4">
        <w:t>226.</w:t>
      </w:r>
      <w:r w:rsidRPr="00896DC4">
        <w:tab/>
        <w:t xml:space="preserve">Linden, A., Chemistry and structure in Acta Crystallographica Section C. </w:t>
      </w:r>
      <w:r w:rsidRPr="00896DC4">
        <w:rPr>
          <w:i/>
        </w:rPr>
        <w:t xml:space="preserve">Acta Crystallogr. Sect. C </w:t>
      </w:r>
      <w:r w:rsidRPr="00896DC4">
        <w:rPr>
          <w:b/>
        </w:rPr>
        <w:t>2015,</w:t>
      </w:r>
      <w:r w:rsidRPr="00896DC4">
        <w:t xml:space="preserve"> </w:t>
      </w:r>
      <w:r w:rsidRPr="00896DC4">
        <w:rPr>
          <w:i/>
        </w:rPr>
        <w:t>71</w:t>
      </w:r>
      <w:r w:rsidRPr="00896DC4">
        <w:t xml:space="preserve"> (1), 1-2.</w:t>
      </w:r>
    </w:p>
    <w:p w14:paraId="744F1C65" w14:textId="77777777" w:rsidR="00896DC4" w:rsidRPr="00896DC4" w:rsidRDefault="00896DC4" w:rsidP="002554EB">
      <w:pPr>
        <w:pStyle w:val="EndNoteBibliography"/>
        <w:spacing w:after="0"/>
        <w:ind w:left="720" w:hanging="720"/>
      </w:pPr>
      <w:r w:rsidRPr="00896DC4">
        <w:t>227.</w:t>
      </w:r>
      <w:r w:rsidRPr="00896DC4">
        <w:tab/>
        <w:t xml:space="preserve">Sheldrick, G., SHELXT - Integrated space-group and crystal-structure determination. </w:t>
      </w:r>
      <w:r w:rsidRPr="00896DC4">
        <w:rPr>
          <w:i/>
        </w:rPr>
        <w:t xml:space="preserve">Acta Crystallogr. Sect. A </w:t>
      </w:r>
      <w:r w:rsidRPr="00896DC4">
        <w:rPr>
          <w:b/>
        </w:rPr>
        <w:t>2015,</w:t>
      </w:r>
      <w:r w:rsidRPr="00896DC4">
        <w:t xml:space="preserve"> </w:t>
      </w:r>
      <w:r w:rsidRPr="00896DC4">
        <w:rPr>
          <w:i/>
        </w:rPr>
        <w:t>71</w:t>
      </w:r>
      <w:r w:rsidRPr="00896DC4">
        <w:t xml:space="preserve"> (1), 3-8.</w:t>
      </w:r>
    </w:p>
    <w:p w14:paraId="7E44DA9A" w14:textId="77777777" w:rsidR="00896DC4" w:rsidRPr="00896DC4" w:rsidRDefault="00896DC4" w:rsidP="002554EB">
      <w:pPr>
        <w:pStyle w:val="EndNoteBibliography"/>
        <w:spacing w:after="0"/>
        <w:ind w:left="720" w:hanging="720"/>
      </w:pPr>
      <w:r w:rsidRPr="00896DC4">
        <w:lastRenderedPageBreak/>
        <w:t>228.</w:t>
      </w:r>
      <w:r w:rsidRPr="00896DC4">
        <w:tab/>
        <w:t xml:space="preserve">Perdew, J. P.; Burke, K.; Ernzerhof, M., Generalized Gradient Approximation Made Simple. </w:t>
      </w:r>
      <w:r w:rsidRPr="00896DC4">
        <w:rPr>
          <w:i/>
        </w:rPr>
        <w:t xml:space="preserve">Phys. Rev. Lett. </w:t>
      </w:r>
      <w:r w:rsidRPr="00896DC4">
        <w:rPr>
          <w:b/>
        </w:rPr>
        <w:t>1996,</w:t>
      </w:r>
      <w:r w:rsidRPr="00896DC4">
        <w:t xml:space="preserve"> </w:t>
      </w:r>
      <w:r w:rsidRPr="00896DC4">
        <w:rPr>
          <w:i/>
        </w:rPr>
        <w:t>77</w:t>
      </w:r>
      <w:r w:rsidRPr="00896DC4">
        <w:t xml:space="preserve"> (18), 3865-3868.</w:t>
      </w:r>
    </w:p>
    <w:p w14:paraId="469C90DE" w14:textId="77777777" w:rsidR="00896DC4" w:rsidRPr="00896DC4" w:rsidRDefault="00896DC4" w:rsidP="002554EB">
      <w:pPr>
        <w:pStyle w:val="EndNoteBibliography"/>
        <w:spacing w:after="0"/>
        <w:ind w:left="720" w:hanging="720"/>
      </w:pPr>
      <w:r w:rsidRPr="00896DC4">
        <w:t>229.</w:t>
      </w:r>
      <w:r w:rsidRPr="00896DC4">
        <w:tab/>
        <w:t xml:space="preserve">Kresse, G.; Furthmüller, J., Efficiency of ab-initio total energy calculations for metals and semiconductors using a plane-wave basis set. </w:t>
      </w:r>
      <w:r w:rsidRPr="00896DC4">
        <w:rPr>
          <w:i/>
        </w:rPr>
        <w:t xml:space="preserve">Comput. Mater. Sci. </w:t>
      </w:r>
      <w:r w:rsidRPr="00896DC4">
        <w:rPr>
          <w:b/>
        </w:rPr>
        <w:t>1996,</w:t>
      </w:r>
      <w:r w:rsidRPr="00896DC4">
        <w:t xml:space="preserve"> </w:t>
      </w:r>
      <w:r w:rsidRPr="00896DC4">
        <w:rPr>
          <w:i/>
        </w:rPr>
        <w:t>6</w:t>
      </w:r>
      <w:r w:rsidRPr="00896DC4">
        <w:t xml:space="preserve"> (1), 15-50.</w:t>
      </w:r>
    </w:p>
    <w:p w14:paraId="4B8E77B3" w14:textId="77777777" w:rsidR="00896DC4" w:rsidRPr="00896DC4" w:rsidRDefault="00896DC4" w:rsidP="002554EB">
      <w:pPr>
        <w:pStyle w:val="EndNoteBibliography"/>
        <w:spacing w:after="0"/>
        <w:ind w:left="720" w:hanging="720"/>
      </w:pPr>
      <w:r w:rsidRPr="00896DC4">
        <w:t>230.</w:t>
      </w:r>
      <w:r w:rsidRPr="00896DC4">
        <w:tab/>
        <w:t xml:space="preserve">Kresse, G.; Joubert, D., From ultrasoft pseudopotentials to the projector augmented-wave method. </w:t>
      </w:r>
      <w:r w:rsidRPr="00896DC4">
        <w:rPr>
          <w:i/>
        </w:rPr>
        <w:t xml:space="preserve">Phys. Rev. B </w:t>
      </w:r>
      <w:r w:rsidRPr="00896DC4">
        <w:rPr>
          <w:b/>
        </w:rPr>
        <w:t>1999,</w:t>
      </w:r>
      <w:r w:rsidRPr="00896DC4">
        <w:t xml:space="preserve"> </w:t>
      </w:r>
      <w:r w:rsidRPr="00896DC4">
        <w:rPr>
          <w:i/>
        </w:rPr>
        <w:t>59</w:t>
      </w:r>
      <w:r w:rsidRPr="00896DC4">
        <w:t xml:space="preserve"> (3), 1758-1775.</w:t>
      </w:r>
    </w:p>
    <w:p w14:paraId="01E7AA01" w14:textId="77777777" w:rsidR="00896DC4" w:rsidRPr="00896DC4" w:rsidRDefault="00896DC4" w:rsidP="002554EB">
      <w:pPr>
        <w:pStyle w:val="EndNoteBibliography"/>
        <w:spacing w:after="0"/>
        <w:ind w:left="720" w:hanging="720"/>
      </w:pPr>
      <w:r w:rsidRPr="00896DC4">
        <w:t>231.</w:t>
      </w:r>
      <w:r w:rsidRPr="00896DC4">
        <w:tab/>
        <w:t>Villars, P. C., K., Pearson's Crystal Data: Crystal Structure Database for Inorganic Compounds (on DVD). ASM International: Materials Park, Ohio, USA, Release 2016/17.</w:t>
      </w:r>
    </w:p>
    <w:p w14:paraId="03C7DEB6" w14:textId="77777777" w:rsidR="00896DC4" w:rsidRPr="00896DC4" w:rsidRDefault="00896DC4" w:rsidP="002554EB">
      <w:pPr>
        <w:pStyle w:val="EndNoteBibliography"/>
        <w:spacing w:after="0"/>
        <w:ind w:left="720" w:hanging="720"/>
      </w:pPr>
      <w:r w:rsidRPr="00896DC4">
        <w:t>232.</w:t>
      </w:r>
      <w:r w:rsidRPr="00896DC4">
        <w:tab/>
        <w:t>Mac Gillavry, C. H.; Nijveld, H.; Dierdorp, S.; Karsten, J., Die Krystallstruktur von NH</w:t>
      </w:r>
      <w:r w:rsidRPr="00896DC4">
        <w:rPr>
          <w:vertAlign w:val="subscript"/>
        </w:rPr>
        <w:t>4</w:t>
      </w:r>
      <w:r w:rsidRPr="00896DC4">
        <w:t>CdCl</w:t>
      </w:r>
      <w:r w:rsidRPr="00896DC4">
        <w:rPr>
          <w:vertAlign w:val="subscript"/>
        </w:rPr>
        <w:t>3</w:t>
      </w:r>
      <w:r w:rsidRPr="00896DC4">
        <w:t xml:space="preserve"> und RbCdCl</w:t>
      </w:r>
      <w:r w:rsidRPr="00896DC4">
        <w:rPr>
          <w:vertAlign w:val="subscript"/>
        </w:rPr>
        <w:t>3</w:t>
      </w:r>
      <w:r w:rsidRPr="00896DC4">
        <w:t xml:space="preserve">. </w:t>
      </w:r>
      <w:r w:rsidRPr="00896DC4">
        <w:rPr>
          <w:i/>
        </w:rPr>
        <w:t xml:space="preserve">Recl. Trav. Chim. Pays-Bas </w:t>
      </w:r>
      <w:r w:rsidRPr="00896DC4">
        <w:rPr>
          <w:b/>
        </w:rPr>
        <w:t>1939,</w:t>
      </w:r>
      <w:r w:rsidRPr="00896DC4">
        <w:t xml:space="preserve"> </w:t>
      </w:r>
      <w:r w:rsidRPr="00896DC4">
        <w:rPr>
          <w:i/>
        </w:rPr>
        <w:t>58</w:t>
      </w:r>
      <w:r w:rsidRPr="00896DC4">
        <w:t xml:space="preserve"> (3), 193-200.</w:t>
      </w:r>
    </w:p>
    <w:p w14:paraId="12E21FD4" w14:textId="77777777" w:rsidR="00896DC4" w:rsidRPr="00896DC4" w:rsidRDefault="00896DC4" w:rsidP="002554EB">
      <w:pPr>
        <w:pStyle w:val="EndNoteBibliography"/>
        <w:spacing w:after="0"/>
        <w:ind w:left="720" w:hanging="720"/>
      </w:pPr>
      <w:r w:rsidRPr="00896DC4">
        <w:t>233.</w:t>
      </w:r>
      <w:r w:rsidRPr="00896DC4">
        <w:tab/>
        <w:t>Brandenberger, E., Die Kristallstruktur von K(CdCl</w:t>
      </w:r>
      <w:r w:rsidRPr="00896DC4">
        <w:rPr>
          <w:vertAlign w:val="subscript"/>
        </w:rPr>
        <w:t>3</w:t>
      </w:r>
      <w:r w:rsidRPr="00896DC4">
        <w:t xml:space="preserve">). </w:t>
      </w:r>
      <w:r w:rsidRPr="00896DC4">
        <w:rPr>
          <w:i/>
        </w:rPr>
        <w:t xml:space="preserve">Experientia </w:t>
      </w:r>
      <w:r w:rsidRPr="00896DC4">
        <w:rPr>
          <w:b/>
        </w:rPr>
        <w:t>1947,</w:t>
      </w:r>
      <w:r w:rsidRPr="00896DC4">
        <w:t xml:space="preserve"> </w:t>
      </w:r>
      <w:r w:rsidRPr="00896DC4">
        <w:rPr>
          <w:i/>
        </w:rPr>
        <w:t>3</w:t>
      </w:r>
      <w:r w:rsidRPr="00896DC4">
        <w:t xml:space="preserve"> (4), 149-149.</w:t>
      </w:r>
    </w:p>
    <w:p w14:paraId="7D6A1591" w14:textId="77777777" w:rsidR="00896DC4" w:rsidRPr="00896DC4" w:rsidRDefault="00896DC4" w:rsidP="002554EB">
      <w:pPr>
        <w:pStyle w:val="EndNoteBibliography"/>
        <w:spacing w:after="0"/>
        <w:ind w:left="720" w:hanging="720"/>
      </w:pPr>
      <w:r w:rsidRPr="00896DC4">
        <w:t>234.</w:t>
      </w:r>
      <w:r w:rsidRPr="00896DC4">
        <w:tab/>
        <w:t>Plesko, S.; Kind, R.; Roos, J., Structural Phase Transitions in CsPbCl</w:t>
      </w:r>
      <w:r w:rsidRPr="00896DC4">
        <w:rPr>
          <w:vertAlign w:val="subscript"/>
        </w:rPr>
        <w:t>3</w:t>
      </w:r>
      <w:r w:rsidRPr="00896DC4">
        <w:t xml:space="preserve"> and RbCdCl</w:t>
      </w:r>
      <w:r w:rsidRPr="00896DC4">
        <w:rPr>
          <w:vertAlign w:val="subscript"/>
        </w:rPr>
        <w:t>3</w:t>
      </w:r>
      <w:r w:rsidRPr="00896DC4">
        <w:t xml:space="preserve">. </w:t>
      </w:r>
      <w:r w:rsidRPr="00896DC4">
        <w:rPr>
          <w:i/>
        </w:rPr>
        <w:t xml:space="preserve">J. Phys. Soc. Jpn. </w:t>
      </w:r>
      <w:r w:rsidRPr="00896DC4">
        <w:rPr>
          <w:b/>
        </w:rPr>
        <w:t>1978,</w:t>
      </w:r>
      <w:r w:rsidRPr="00896DC4">
        <w:t xml:space="preserve"> </w:t>
      </w:r>
      <w:r w:rsidRPr="00896DC4">
        <w:rPr>
          <w:i/>
        </w:rPr>
        <w:t>45</w:t>
      </w:r>
      <w:r w:rsidRPr="00896DC4">
        <w:t xml:space="preserve"> (2), 553-557.</w:t>
      </w:r>
    </w:p>
    <w:p w14:paraId="6AFBFF9B" w14:textId="77777777" w:rsidR="00896DC4" w:rsidRPr="00896DC4" w:rsidRDefault="00896DC4" w:rsidP="002554EB">
      <w:pPr>
        <w:pStyle w:val="EndNoteBibliography"/>
        <w:spacing w:after="0"/>
        <w:ind w:left="720" w:hanging="720"/>
      </w:pPr>
      <w:r w:rsidRPr="00896DC4">
        <w:t>235.</w:t>
      </w:r>
      <w:r w:rsidRPr="00896DC4">
        <w:tab/>
        <w:t>Dronskowski, R., Synthesis, Crystal Structure, and Electronic Structure of InCdBr</w:t>
      </w:r>
      <w:r w:rsidRPr="00896DC4">
        <w:rPr>
          <w:vertAlign w:val="subscript"/>
        </w:rPr>
        <w:t>3</w:t>
      </w:r>
      <w:r w:rsidRPr="00896DC4">
        <w:t xml:space="preserve">. </w:t>
      </w:r>
      <w:r w:rsidRPr="00896DC4">
        <w:rPr>
          <w:i/>
        </w:rPr>
        <w:t xml:space="preserve">J. Solid State Chem. </w:t>
      </w:r>
      <w:r w:rsidRPr="00896DC4">
        <w:rPr>
          <w:b/>
        </w:rPr>
        <w:t>1995,</w:t>
      </w:r>
      <w:r w:rsidRPr="00896DC4">
        <w:t xml:space="preserve"> </w:t>
      </w:r>
      <w:r w:rsidRPr="00896DC4">
        <w:rPr>
          <w:i/>
        </w:rPr>
        <w:t>116</w:t>
      </w:r>
      <w:r w:rsidRPr="00896DC4">
        <w:t xml:space="preserve"> (1), 45-52.</w:t>
      </w:r>
    </w:p>
    <w:p w14:paraId="6A64B4ED" w14:textId="77777777" w:rsidR="00896DC4" w:rsidRPr="00896DC4" w:rsidRDefault="00896DC4" w:rsidP="002554EB">
      <w:pPr>
        <w:pStyle w:val="EndNoteBibliography"/>
        <w:spacing w:after="0"/>
        <w:ind w:left="720" w:hanging="720"/>
      </w:pPr>
      <w:r w:rsidRPr="00896DC4">
        <w:t>236.</w:t>
      </w:r>
      <w:r w:rsidRPr="00896DC4">
        <w:tab/>
        <w:t xml:space="preserve">Kieslich, G.; Sun, S.; Cheetham, A. K., Solid-State Principles Applied to Organic-Inorganic Perovskites: New Tricks for an Old Dog. </w:t>
      </w:r>
      <w:r w:rsidRPr="00896DC4">
        <w:rPr>
          <w:i/>
        </w:rPr>
        <w:t xml:space="preserve">Chem. Sci. </w:t>
      </w:r>
      <w:r w:rsidRPr="00896DC4">
        <w:rPr>
          <w:b/>
        </w:rPr>
        <w:t>2014,</w:t>
      </w:r>
      <w:r w:rsidRPr="00896DC4">
        <w:t xml:space="preserve"> </w:t>
      </w:r>
      <w:r w:rsidRPr="00896DC4">
        <w:rPr>
          <w:i/>
        </w:rPr>
        <w:t>5</w:t>
      </w:r>
      <w:r w:rsidRPr="00896DC4">
        <w:t xml:space="preserve"> (12), 4712-4715.</w:t>
      </w:r>
    </w:p>
    <w:p w14:paraId="5CB02A5E" w14:textId="77777777" w:rsidR="00896DC4" w:rsidRPr="00896DC4" w:rsidRDefault="00896DC4" w:rsidP="002554EB">
      <w:pPr>
        <w:pStyle w:val="EndNoteBibliography"/>
        <w:spacing w:after="0"/>
        <w:ind w:left="720" w:hanging="720"/>
      </w:pPr>
      <w:r w:rsidRPr="00896DC4">
        <w:t>237.</w:t>
      </w:r>
      <w:r w:rsidRPr="00896DC4">
        <w:tab/>
        <w:t>Li, C.; Lu, X.; Ding, W.; Feng, L.; Gao, Y.; Guo, Z., Formability of ABX</w:t>
      </w:r>
      <w:r w:rsidRPr="00896DC4">
        <w:rPr>
          <w:vertAlign w:val="subscript"/>
        </w:rPr>
        <w:t>3</w:t>
      </w:r>
      <w:r w:rsidRPr="00896DC4">
        <w:t xml:space="preserve"> (X = F, Cl, Br, I) halide perovskites. </w:t>
      </w:r>
      <w:r w:rsidRPr="00896DC4">
        <w:rPr>
          <w:i/>
        </w:rPr>
        <w:t xml:space="preserve">Acta Crystallogr. Sect. B: Struct. Sci. </w:t>
      </w:r>
      <w:r w:rsidRPr="00896DC4">
        <w:rPr>
          <w:b/>
        </w:rPr>
        <w:t>2008,</w:t>
      </w:r>
      <w:r w:rsidRPr="00896DC4">
        <w:t xml:space="preserve"> </w:t>
      </w:r>
      <w:r w:rsidRPr="00896DC4">
        <w:rPr>
          <w:i/>
        </w:rPr>
        <w:t>64</w:t>
      </w:r>
      <w:r w:rsidRPr="00896DC4">
        <w:t xml:space="preserve"> (6), 702-707.</w:t>
      </w:r>
    </w:p>
    <w:p w14:paraId="330A3160" w14:textId="77777777" w:rsidR="00896DC4" w:rsidRPr="00896DC4" w:rsidRDefault="00896DC4" w:rsidP="002554EB">
      <w:pPr>
        <w:pStyle w:val="EndNoteBibliography"/>
        <w:spacing w:after="0"/>
        <w:ind w:left="720" w:hanging="720"/>
      </w:pPr>
      <w:r w:rsidRPr="00896DC4">
        <w:t>238.</w:t>
      </w:r>
      <w:r w:rsidRPr="00896DC4">
        <w:tab/>
        <w:t>Kruglik, A. I.; Vasilyev, A. D.; Aleksandrov, K. S., The crystal structure of Rb</w:t>
      </w:r>
      <w:r w:rsidRPr="00896DC4">
        <w:rPr>
          <w:vertAlign w:val="subscript"/>
        </w:rPr>
        <w:t>2</w:t>
      </w:r>
      <w:r w:rsidRPr="00896DC4">
        <w:t>CdCl</w:t>
      </w:r>
      <w:r w:rsidRPr="00896DC4">
        <w:rPr>
          <w:vertAlign w:val="subscript"/>
        </w:rPr>
        <w:t>4</w:t>
      </w:r>
      <w:r w:rsidRPr="00896DC4">
        <w:t xml:space="preserve"> in para- and ferroelastic phases. </w:t>
      </w:r>
      <w:r w:rsidRPr="00896DC4">
        <w:rPr>
          <w:i/>
        </w:rPr>
        <w:t xml:space="preserve">Phase Transitions </w:t>
      </w:r>
      <w:r w:rsidRPr="00896DC4">
        <w:rPr>
          <w:b/>
        </w:rPr>
        <w:t>1989,</w:t>
      </w:r>
      <w:r w:rsidRPr="00896DC4">
        <w:t xml:space="preserve"> </w:t>
      </w:r>
      <w:r w:rsidRPr="00896DC4">
        <w:rPr>
          <w:i/>
        </w:rPr>
        <w:t>15</w:t>
      </w:r>
      <w:r w:rsidRPr="00896DC4">
        <w:t xml:space="preserve"> (1), 69-76.</w:t>
      </w:r>
    </w:p>
    <w:p w14:paraId="3F44DEB9" w14:textId="77777777" w:rsidR="00896DC4" w:rsidRPr="00896DC4" w:rsidRDefault="00896DC4" w:rsidP="002554EB">
      <w:pPr>
        <w:pStyle w:val="EndNoteBibliography"/>
        <w:spacing w:after="0"/>
        <w:ind w:left="720" w:hanging="720"/>
      </w:pPr>
      <w:r w:rsidRPr="00896DC4">
        <w:t>239.</w:t>
      </w:r>
      <w:r w:rsidRPr="00896DC4">
        <w:tab/>
        <w:t>Siegel, S.; Gebert, E., The structures of hexagonal CsCdCl</w:t>
      </w:r>
      <w:r w:rsidRPr="00896DC4">
        <w:rPr>
          <w:vertAlign w:val="subscript"/>
        </w:rPr>
        <w:t>3</w:t>
      </w:r>
      <w:r w:rsidRPr="00896DC4">
        <w:t xml:space="preserve"> and tetragonal Cs</w:t>
      </w:r>
      <w:r w:rsidRPr="00896DC4">
        <w:rPr>
          <w:vertAlign w:val="subscript"/>
        </w:rPr>
        <w:t>2</w:t>
      </w:r>
      <w:r w:rsidRPr="00896DC4">
        <w:t>CdCl</w:t>
      </w:r>
      <w:r w:rsidRPr="00896DC4">
        <w:rPr>
          <w:vertAlign w:val="subscript"/>
        </w:rPr>
        <w:t>4</w:t>
      </w:r>
      <w:r w:rsidRPr="00896DC4">
        <w:t xml:space="preserve">. </w:t>
      </w:r>
      <w:r w:rsidRPr="00896DC4">
        <w:rPr>
          <w:i/>
        </w:rPr>
        <w:t xml:space="preserve">Acta Crystallogr. </w:t>
      </w:r>
      <w:r w:rsidRPr="00896DC4">
        <w:rPr>
          <w:b/>
        </w:rPr>
        <w:t>1964,</w:t>
      </w:r>
      <w:r w:rsidRPr="00896DC4">
        <w:t xml:space="preserve"> </w:t>
      </w:r>
      <w:r w:rsidRPr="00896DC4">
        <w:rPr>
          <w:i/>
        </w:rPr>
        <w:t>17</w:t>
      </w:r>
      <w:r w:rsidRPr="00896DC4">
        <w:t xml:space="preserve"> (6), 790.</w:t>
      </w:r>
    </w:p>
    <w:p w14:paraId="22EFF18E" w14:textId="77777777" w:rsidR="00896DC4" w:rsidRPr="00896DC4" w:rsidRDefault="00896DC4" w:rsidP="002554EB">
      <w:pPr>
        <w:pStyle w:val="EndNoteBibliography"/>
        <w:spacing w:after="0"/>
        <w:ind w:left="720" w:hanging="720"/>
      </w:pPr>
      <w:r w:rsidRPr="00896DC4">
        <w:t>240.</w:t>
      </w:r>
      <w:r w:rsidRPr="00896DC4">
        <w:tab/>
        <w:t xml:space="preserve">Ben, A., Le tetrabromomercurate(II) de monomethylammonium. </w:t>
      </w:r>
      <w:r w:rsidRPr="00896DC4">
        <w:rPr>
          <w:i/>
        </w:rPr>
        <w:t xml:space="preserve">J. Appl. Crystallogr. </w:t>
      </w:r>
      <w:r w:rsidRPr="00896DC4">
        <w:rPr>
          <w:b/>
        </w:rPr>
        <w:t>1983,</w:t>
      </w:r>
      <w:r w:rsidRPr="00896DC4">
        <w:t xml:space="preserve"> </w:t>
      </w:r>
      <w:r w:rsidRPr="00896DC4">
        <w:rPr>
          <w:i/>
        </w:rPr>
        <w:t>16</w:t>
      </w:r>
      <w:r w:rsidRPr="00896DC4">
        <w:t xml:space="preserve"> (1), 142-143.</w:t>
      </w:r>
    </w:p>
    <w:p w14:paraId="14A12A6A" w14:textId="77777777" w:rsidR="00896DC4" w:rsidRPr="00896DC4" w:rsidRDefault="00896DC4" w:rsidP="002554EB">
      <w:pPr>
        <w:pStyle w:val="EndNoteBibliography"/>
        <w:spacing w:after="0"/>
        <w:ind w:left="720" w:hanging="720"/>
      </w:pPr>
      <w:r w:rsidRPr="00896DC4">
        <w:t>241.</w:t>
      </w:r>
      <w:r w:rsidRPr="00896DC4">
        <w:tab/>
        <w:t>Körfer, M.; Fuess, H.; Bats, J., Struktur und Eigenschaften von Doppelhalogeniden von substituiertem Ammonium und Quecksilber (II). VI [1]. Die Kristallstruktur von (CH</w:t>
      </w:r>
      <w:r w:rsidRPr="00896DC4">
        <w:rPr>
          <w:vertAlign w:val="subscript"/>
        </w:rPr>
        <w:t>3</w:t>
      </w:r>
      <w:r w:rsidRPr="00896DC4">
        <w:t>NH</w:t>
      </w:r>
      <w:r w:rsidRPr="00896DC4">
        <w:rPr>
          <w:vertAlign w:val="subscript"/>
        </w:rPr>
        <w:t>3</w:t>
      </w:r>
      <w:r w:rsidRPr="00896DC4">
        <w:t>)</w:t>
      </w:r>
      <w:r w:rsidRPr="00896DC4">
        <w:rPr>
          <w:vertAlign w:val="subscript"/>
        </w:rPr>
        <w:t>2</w:t>
      </w:r>
      <w:r w:rsidRPr="00896DC4">
        <w:t>HgBr</w:t>
      </w:r>
      <w:r w:rsidRPr="00896DC4">
        <w:rPr>
          <w:vertAlign w:val="subscript"/>
        </w:rPr>
        <w:t>4</w:t>
      </w:r>
      <w:r w:rsidRPr="00896DC4">
        <w:t xml:space="preserve"> und (CH</w:t>
      </w:r>
      <w:r w:rsidRPr="00896DC4">
        <w:rPr>
          <w:vertAlign w:val="subscript"/>
        </w:rPr>
        <w:t>3</w:t>
      </w:r>
      <w:r w:rsidRPr="00896DC4">
        <w:t>NH</w:t>
      </w:r>
      <w:r w:rsidRPr="00896DC4">
        <w:rPr>
          <w:vertAlign w:val="subscript"/>
        </w:rPr>
        <w:t>3</w:t>
      </w:r>
      <w:r w:rsidRPr="00896DC4">
        <w:t>)</w:t>
      </w:r>
      <w:r w:rsidRPr="00896DC4">
        <w:rPr>
          <w:vertAlign w:val="subscript"/>
        </w:rPr>
        <w:t>2</w:t>
      </w:r>
      <w:r w:rsidRPr="00896DC4">
        <w:t>HgI</w:t>
      </w:r>
      <w:r w:rsidRPr="00896DC4">
        <w:rPr>
          <w:vertAlign w:val="subscript"/>
        </w:rPr>
        <w:t>4</w:t>
      </w:r>
      <w:r w:rsidRPr="00896DC4">
        <w:t xml:space="preserve">. </w:t>
      </w:r>
      <w:r w:rsidRPr="00896DC4">
        <w:rPr>
          <w:i/>
        </w:rPr>
        <w:t xml:space="preserve">Z. Anorg. Allg. Chem. </w:t>
      </w:r>
      <w:r w:rsidRPr="00896DC4">
        <w:rPr>
          <w:b/>
        </w:rPr>
        <w:t>1986,</w:t>
      </w:r>
      <w:r w:rsidRPr="00896DC4">
        <w:t xml:space="preserve"> </w:t>
      </w:r>
      <w:r w:rsidRPr="00896DC4">
        <w:rPr>
          <w:i/>
        </w:rPr>
        <w:t>543</w:t>
      </w:r>
      <w:r w:rsidRPr="00896DC4">
        <w:t xml:space="preserve"> (12), 104-110.</w:t>
      </w:r>
    </w:p>
    <w:p w14:paraId="6CD12589" w14:textId="77777777" w:rsidR="00896DC4" w:rsidRPr="00896DC4" w:rsidRDefault="00896DC4" w:rsidP="002554EB">
      <w:pPr>
        <w:pStyle w:val="EndNoteBibliography"/>
        <w:spacing w:after="0"/>
        <w:ind w:left="720" w:hanging="720"/>
      </w:pPr>
      <w:r w:rsidRPr="00896DC4">
        <w:t>242.</w:t>
      </w:r>
      <w:r w:rsidRPr="00896DC4">
        <w:tab/>
        <w:t xml:space="preserve">Pabst, I.; Korfer, M.; Fuess, H.; Bats, J., Crystal structures of Methylammonium Mercury (II) Bromides and Iodides. </w:t>
      </w:r>
      <w:r w:rsidRPr="00896DC4">
        <w:rPr>
          <w:i/>
        </w:rPr>
        <w:t xml:space="preserve">Z. Kristallog. </w:t>
      </w:r>
      <w:r w:rsidRPr="00896DC4">
        <w:rPr>
          <w:b/>
        </w:rPr>
        <w:t>1986,</w:t>
      </w:r>
      <w:r w:rsidRPr="00896DC4">
        <w:t xml:space="preserve"> </w:t>
      </w:r>
      <w:r w:rsidRPr="00896DC4">
        <w:rPr>
          <w:i/>
        </w:rPr>
        <w:t>174</w:t>
      </w:r>
      <w:r w:rsidRPr="00896DC4">
        <w:t xml:space="preserve"> (1-4), 167-168.</w:t>
      </w:r>
    </w:p>
    <w:p w14:paraId="6219CF69" w14:textId="77777777" w:rsidR="00896DC4" w:rsidRPr="00896DC4" w:rsidRDefault="00896DC4" w:rsidP="002554EB">
      <w:pPr>
        <w:pStyle w:val="EndNoteBibliography"/>
        <w:spacing w:after="0"/>
        <w:ind w:left="720" w:hanging="720"/>
      </w:pPr>
      <w:r w:rsidRPr="00896DC4">
        <w:t>243.</w:t>
      </w:r>
      <w:r w:rsidRPr="00896DC4">
        <w:tab/>
        <w:t>Knorr, K.; Jahn, I. R.; Heger, G., Birefringence, X-ray and neutron diffraction measurements on the structural phase transitions of (CH</w:t>
      </w:r>
      <w:r w:rsidRPr="00896DC4">
        <w:rPr>
          <w:vertAlign w:val="subscript"/>
        </w:rPr>
        <w:t>3</w:t>
      </w:r>
      <w:r w:rsidRPr="00896DC4">
        <w:t>NH</w:t>
      </w:r>
      <w:r w:rsidRPr="00896DC4">
        <w:rPr>
          <w:vertAlign w:val="subscript"/>
        </w:rPr>
        <w:t>3</w:t>
      </w:r>
      <w:r w:rsidRPr="00896DC4">
        <w:t>)</w:t>
      </w:r>
      <w:r w:rsidRPr="00896DC4">
        <w:rPr>
          <w:vertAlign w:val="subscript"/>
        </w:rPr>
        <w:t>2</w:t>
      </w:r>
      <w:r w:rsidRPr="00896DC4">
        <w:t>MnCl</w:t>
      </w:r>
      <w:r w:rsidRPr="00896DC4">
        <w:rPr>
          <w:vertAlign w:val="subscript"/>
        </w:rPr>
        <w:t>4</w:t>
      </w:r>
      <w:r w:rsidRPr="00896DC4">
        <w:t xml:space="preserve"> and (CH</w:t>
      </w:r>
      <w:r w:rsidRPr="00896DC4">
        <w:rPr>
          <w:vertAlign w:val="subscript"/>
        </w:rPr>
        <w:t>3</w:t>
      </w:r>
      <w:r w:rsidRPr="00896DC4">
        <w:t>NH</w:t>
      </w:r>
      <w:r w:rsidRPr="00896DC4">
        <w:rPr>
          <w:vertAlign w:val="subscript"/>
        </w:rPr>
        <w:t>3</w:t>
      </w:r>
      <w:r w:rsidRPr="00896DC4">
        <w:t>)</w:t>
      </w:r>
      <w:r w:rsidRPr="00896DC4">
        <w:rPr>
          <w:vertAlign w:val="subscript"/>
        </w:rPr>
        <w:t>2</w:t>
      </w:r>
      <w:r w:rsidRPr="00896DC4">
        <w:t>FeCl</w:t>
      </w:r>
      <w:r w:rsidRPr="00896DC4">
        <w:rPr>
          <w:vertAlign w:val="subscript"/>
        </w:rPr>
        <w:t>4</w:t>
      </w:r>
      <w:r w:rsidRPr="00896DC4">
        <w:t xml:space="preserve">. </w:t>
      </w:r>
      <w:r w:rsidRPr="00896DC4">
        <w:rPr>
          <w:i/>
        </w:rPr>
        <w:t xml:space="preserve">Solid State Commun. </w:t>
      </w:r>
      <w:r w:rsidRPr="00896DC4">
        <w:rPr>
          <w:b/>
        </w:rPr>
        <w:t>1974,</w:t>
      </w:r>
      <w:r w:rsidRPr="00896DC4">
        <w:t xml:space="preserve"> </w:t>
      </w:r>
      <w:r w:rsidRPr="00896DC4">
        <w:rPr>
          <w:i/>
        </w:rPr>
        <w:t>15</w:t>
      </w:r>
      <w:r w:rsidRPr="00896DC4">
        <w:t xml:space="preserve"> (2), 231-238.</w:t>
      </w:r>
    </w:p>
    <w:p w14:paraId="2C1A4A3D" w14:textId="3E8E9A75" w:rsidR="00896DC4" w:rsidRPr="00896DC4" w:rsidRDefault="00896DC4" w:rsidP="002554EB">
      <w:pPr>
        <w:pStyle w:val="EndNoteBibliography"/>
        <w:spacing w:after="0"/>
        <w:ind w:left="720" w:hanging="720"/>
      </w:pPr>
      <w:r w:rsidRPr="00896DC4">
        <w:t>244.</w:t>
      </w:r>
      <w:r w:rsidRPr="00896DC4">
        <w:tab/>
        <w:t>Rao, C. N. R.; Ganguly, S.; Swamy, H. R.; Oxton, I. A., Infrared studies of the phase transitions of alkylammonium halides, RNH</w:t>
      </w:r>
      <w:r w:rsidRPr="00896DC4">
        <w:rPr>
          <w:vertAlign w:val="subscript"/>
        </w:rPr>
        <w:t>3</w:t>
      </w:r>
      <w:r w:rsidRPr="00896DC4">
        <w:t>X, and bis-(alkylammonium) tetrahalogenometallates(II), (RNH</w:t>
      </w:r>
      <w:r w:rsidRPr="00896DC4">
        <w:rPr>
          <w:vertAlign w:val="subscript"/>
        </w:rPr>
        <w:t>3</w:t>
      </w:r>
      <w:r w:rsidRPr="00896DC4">
        <w:t>)</w:t>
      </w:r>
      <w:r w:rsidRPr="00896DC4">
        <w:rPr>
          <w:vertAlign w:val="subscript"/>
        </w:rPr>
        <w:t>2</w:t>
      </w:r>
      <w:r w:rsidRPr="00896DC4">
        <w:t>MX</w:t>
      </w:r>
      <w:r w:rsidRPr="00896DC4">
        <w:rPr>
          <w:vertAlign w:val="subscript"/>
        </w:rPr>
        <w:t>4</w:t>
      </w:r>
      <w:r w:rsidRPr="00896DC4">
        <w:t xml:space="preserve">, (R = alkyl, M = metal, X = Cl or Br). </w:t>
      </w:r>
      <w:r w:rsidRPr="00896DC4">
        <w:rPr>
          <w:i/>
        </w:rPr>
        <w:t xml:space="preserve">J. Chem. Soc. Faraday Trans. </w:t>
      </w:r>
      <w:r w:rsidRPr="00896DC4">
        <w:rPr>
          <w:b/>
        </w:rPr>
        <w:t>1981,</w:t>
      </w:r>
      <w:r w:rsidRPr="00896DC4">
        <w:t xml:space="preserve"> </w:t>
      </w:r>
      <w:r w:rsidRPr="00896DC4">
        <w:rPr>
          <w:i/>
        </w:rPr>
        <w:t>77</w:t>
      </w:r>
      <w:r w:rsidRPr="00896DC4">
        <w:t xml:space="preserve"> (10), 1825-1836.</w:t>
      </w:r>
    </w:p>
    <w:p w14:paraId="0C0FE71B" w14:textId="77777777" w:rsidR="00896DC4" w:rsidRPr="00896DC4" w:rsidRDefault="00896DC4" w:rsidP="002554EB">
      <w:pPr>
        <w:pStyle w:val="EndNoteBibliography"/>
        <w:spacing w:after="0"/>
        <w:ind w:left="720" w:hanging="720"/>
      </w:pPr>
      <w:r w:rsidRPr="00896DC4">
        <w:t>245.</w:t>
      </w:r>
      <w:r w:rsidRPr="00896DC4">
        <w:tab/>
        <w:t>Nakayama, H.; Eguchi, T.; Nakamura, N., Molecular reorientation in solid (CH</w:t>
      </w:r>
      <w:r w:rsidRPr="00896DC4">
        <w:rPr>
          <w:vertAlign w:val="subscript"/>
        </w:rPr>
        <w:t>3</w:t>
      </w:r>
      <w:r w:rsidRPr="00896DC4">
        <w:t>NH</w:t>
      </w:r>
      <w:r w:rsidRPr="00896DC4">
        <w:rPr>
          <w:vertAlign w:val="subscript"/>
        </w:rPr>
        <w:t>3</w:t>
      </w:r>
      <w:r w:rsidRPr="00896DC4">
        <w:t>)</w:t>
      </w:r>
      <w:r w:rsidRPr="00896DC4">
        <w:rPr>
          <w:vertAlign w:val="subscript"/>
        </w:rPr>
        <w:t>2</w:t>
      </w:r>
      <w:r w:rsidRPr="00896DC4">
        <w:t>CdBr</w:t>
      </w:r>
      <w:r w:rsidRPr="00896DC4">
        <w:rPr>
          <w:vertAlign w:val="subscript"/>
        </w:rPr>
        <w:t>4</w:t>
      </w:r>
      <w:r w:rsidRPr="00896DC4">
        <w:t xml:space="preserve"> as studied by </w:t>
      </w:r>
      <w:r w:rsidRPr="00896DC4">
        <w:rPr>
          <w:vertAlign w:val="superscript"/>
        </w:rPr>
        <w:t>79</w:t>
      </w:r>
      <w:r w:rsidRPr="00896DC4">
        <w:t xml:space="preserve">Br and </w:t>
      </w:r>
      <w:r w:rsidRPr="00896DC4">
        <w:rPr>
          <w:vertAlign w:val="superscript"/>
        </w:rPr>
        <w:t>81</w:t>
      </w:r>
      <w:r w:rsidRPr="00896DC4">
        <w:t xml:space="preserve">Br nuclear quadrupole resonance and </w:t>
      </w:r>
      <w:r w:rsidRPr="00896DC4">
        <w:rPr>
          <w:vertAlign w:val="superscript"/>
        </w:rPr>
        <w:t>1</w:t>
      </w:r>
      <w:r w:rsidRPr="00896DC4">
        <w:t xml:space="preserve">H nuclear magnetic resonance. </w:t>
      </w:r>
      <w:r w:rsidRPr="00896DC4">
        <w:rPr>
          <w:i/>
        </w:rPr>
        <w:t xml:space="preserve">J. Chem. Soc., Faraday Trans. </w:t>
      </w:r>
      <w:r w:rsidRPr="00896DC4">
        <w:rPr>
          <w:b/>
        </w:rPr>
        <w:t>1992,</w:t>
      </w:r>
      <w:r w:rsidRPr="00896DC4">
        <w:t xml:space="preserve"> </w:t>
      </w:r>
      <w:r w:rsidRPr="00896DC4">
        <w:rPr>
          <w:i/>
        </w:rPr>
        <w:t>88</w:t>
      </w:r>
      <w:r w:rsidRPr="00896DC4">
        <w:t xml:space="preserve"> (20), 3067-3070.</w:t>
      </w:r>
    </w:p>
    <w:p w14:paraId="060AFB51" w14:textId="77777777" w:rsidR="00896DC4" w:rsidRPr="00896DC4" w:rsidRDefault="00896DC4" w:rsidP="002554EB">
      <w:pPr>
        <w:pStyle w:val="EndNoteBibliography"/>
        <w:spacing w:after="0"/>
        <w:ind w:left="720" w:hanging="720"/>
      </w:pPr>
      <w:r w:rsidRPr="00896DC4">
        <w:lastRenderedPageBreak/>
        <w:t>246.</w:t>
      </w:r>
      <w:r w:rsidRPr="00896DC4">
        <w:tab/>
        <w:t>Ishida, H. T., Kentaro; Terashima, Mifune; Nakamura, Daiyu, A Highly Disordered New Solid Phase Containing Isotropically Reorienting Cations in (CH</w:t>
      </w:r>
      <w:r w:rsidRPr="00896DC4">
        <w:rPr>
          <w:vertAlign w:val="subscript"/>
        </w:rPr>
        <w:t>3</w:t>
      </w:r>
      <w:r w:rsidRPr="00896DC4">
        <w:t>NH</w:t>
      </w:r>
      <w:r w:rsidRPr="00896DC4">
        <w:rPr>
          <w:vertAlign w:val="subscript"/>
        </w:rPr>
        <w:t>3</w:t>
      </w:r>
      <w:r w:rsidRPr="00896DC4">
        <w:t>)</w:t>
      </w:r>
      <w:r w:rsidRPr="00896DC4">
        <w:rPr>
          <w:vertAlign w:val="subscript"/>
        </w:rPr>
        <w:t>2</w:t>
      </w:r>
      <w:r w:rsidRPr="00896DC4">
        <w:t>CdBr</w:t>
      </w:r>
      <w:r w:rsidRPr="00896DC4">
        <w:rPr>
          <w:vertAlign w:val="subscript"/>
        </w:rPr>
        <w:t>4</w:t>
      </w:r>
      <w:r w:rsidRPr="00896DC4">
        <w:t xml:space="preserve"> Studied by </w:t>
      </w:r>
      <w:r w:rsidRPr="00896DC4">
        <w:rPr>
          <w:vertAlign w:val="superscript"/>
        </w:rPr>
        <w:t>1</w:t>
      </w:r>
      <w:r w:rsidRPr="00896DC4">
        <w:t xml:space="preserve">H NMR and Thermal Measurements. </w:t>
      </w:r>
      <w:r w:rsidRPr="00896DC4">
        <w:rPr>
          <w:i/>
        </w:rPr>
        <w:t xml:space="preserve">Z. Naturforsch., A: Phys. Sci. </w:t>
      </w:r>
      <w:r w:rsidRPr="00896DC4">
        <w:rPr>
          <w:b/>
        </w:rPr>
        <w:t>1990,</w:t>
      </w:r>
      <w:r w:rsidRPr="00896DC4">
        <w:t xml:space="preserve"> </w:t>
      </w:r>
      <w:r w:rsidRPr="00896DC4">
        <w:rPr>
          <w:i/>
        </w:rPr>
        <w:t>45</w:t>
      </w:r>
      <w:r w:rsidRPr="00896DC4">
        <w:t xml:space="preserve"> (9-10).</w:t>
      </w:r>
    </w:p>
    <w:p w14:paraId="42C77681" w14:textId="77777777" w:rsidR="00896DC4" w:rsidRPr="00896DC4" w:rsidRDefault="00896DC4" w:rsidP="002554EB">
      <w:pPr>
        <w:pStyle w:val="EndNoteBibliography"/>
        <w:spacing w:after="0"/>
        <w:ind w:left="720" w:hanging="720"/>
      </w:pPr>
      <w:r w:rsidRPr="00896DC4">
        <w:t>247.</w:t>
      </w:r>
      <w:r w:rsidRPr="00896DC4">
        <w:tab/>
        <w:t xml:space="preserve">Henke, S.; Schneemann, A.; Fischer, R. A., Massive Anisotropic Thermal Expansion and Thermo-Responsive Breathing in Metal–Organic Frameworks Modulated by Linker Functionalization. </w:t>
      </w:r>
      <w:r w:rsidRPr="00896DC4">
        <w:rPr>
          <w:i/>
        </w:rPr>
        <w:t xml:space="preserve">Adv. Funct. Mater. </w:t>
      </w:r>
      <w:r w:rsidRPr="00896DC4">
        <w:rPr>
          <w:b/>
        </w:rPr>
        <w:t>2013,</w:t>
      </w:r>
      <w:r w:rsidRPr="00896DC4">
        <w:t xml:space="preserve"> </w:t>
      </w:r>
      <w:r w:rsidRPr="00896DC4">
        <w:rPr>
          <w:i/>
        </w:rPr>
        <w:t>23</w:t>
      </w:r>
      <w:r w:rsidRPr="00896DC4">
        <w:t xml:space="preserve"> (48), 5990-5996.</w:t>
      </w:r>
    </w:p>
    <w:p w14:paraId="7DF2B037" w14:textId="77777777" w:rsidR="00896DC4" w:rsidRPr="00896DC4" w:rsidRDefault="00896DC4" w:rsidP="002554EB">
      <w:pPr>
        <w:pStyle w:val="EndNoteBibliography"/>
        <w:spacing w:after="0"/>
        <w:ind w:left="720" w:hanging="720"/>
      </w:pPr>
      <w:r w:rsidRPr="00896DC4">
        <w:t>248.</w:t>
      </w:r>
      <w:r w:rsidRPr="00896DC4">
        <w:tab/>
        <w:t xml:space="preserve">Gao, H.; Wei, W.; Li, Y.; Wu, R.; Feng, G.; Li, W., Uniaxial Negative Thermal Expansion and Mechanical Properties of a Zinc-Formate Framework. </w:t>
      </w:r>
      <w:r w:rsidRPr="00896DC4">
        <w:rPr>
          <w:i/>
        </w:rPr>
        <w:t xml:space="preserve">Materials </w:t>
      </w:r>
      <w:r w:rsidRPr="00896DC4">
        <w:rPr>
          <w:b/>
        </w:rPr>
        <w:t>2017,</w:t>
      </w:r>
      <w:r w:rsidRPr="00896DC4">
        <w:t xml:space="preserve"> </w:t>
      </w:r>
      <w:r w:rsidRPr="00896DC4">
        <w:rPr>
          <w:i/>
        </w:rPr>
        <w:t>10</w:t>
      </w:r>
      <w:r w:rsidRPr="00896DC4">
        <w:t xml:space="preserve"> (2).</w:t>
      </w:r>
    </w:p>
    <w:p w14:paraId="57238C86" w14:textId="77777777" w:rsidR="00896DC4" w:rsidRPr="00896DC4" w:rsidRDefault="00896DC4" w:rsidP="002554EB">
      <w:pPr>
        <w:pStyle w:val="EndNoteBibliography"/>
        <w:spacing w:after="0"/>
        <w:ind w:left="720" w:hanging="720"/>
      </w:pPr>
      <w:r w:rsidRPr="00896DC4">
        <w:t>249.</w:t>
      </w:r>
      <w:r w:rsidRPr="00896DC4">
        <w:tab/>
        <w:t xml:space="preserve">Howse, J. R.; Jones, R. A. L.; Ryan, A. J.; Gough, T.; Vafabakhsh, R.; Golestanian, R., Self-Motile Colloidal Particles: From Directed Propulsion to Random Walk. </w:t>
      </w:r>
      <w:r w:rsidRPr="00896DC4">
        <w:rPr>
          <w:i/>
        </w:rPr>
        <w:t xml:space="preserve">Phys. Rev. Lett. </w:t>
      </w:r>
      <w:r w:rsidRPr="00896DC4">
        <w:rPr>
          <w:b/>
        </w:rPr>
        <w:t>2007,</w:t>
      </w:r>
      <w:r w:rsidRPr="00896DC4">
        <w:t xml:space="preserve"> </w:t>
      </w:r>
      <w:r w:rsidRPr="00896DC4">
        <w:rPr>
          <w:i/>
        </w:rPr>
        <w:t>99</w:t>
      </w:r>
      <w:r w:rsidRPr="00896DC4">
        <w:t xml:space="preserve"> (4), 048102.</w:t>
      </w:r>
    </w:p>
    <w:p w14:paraId="61E2886D" w14:textId="77777777" w:rsidR="00896DC4" w:rsidRPr="00896DC4" w:rsidRDefault="00896DC4" w:rsidP="002554EB">
      <w:pPr>
        <w:pStyle w:val="EndNoteBibliography"/>
        <w:spacing w:after="0"/>
        <w:ind w:left="720" w:hanging="720"/>
      </w:pPr>
      <w:r w:rsidRPr="00896DC4">
        <w:t>250.</w:t>
      </w:r>
      <w:r w:rsidRPr="00896DC4">
        <w:tab/>
        <w:t xml:space="preserve">Hassen, R. B.; Salah, A. B.; Kallel, A.; Daoud, A.; Jaud, J., Crystal structure of monomethylammonium tribromocadmate(II). </w:t>
      </w:r>
      <w:r w:rsidRPr="00896DC4">
        <w:rPr>
          <w:i/>
        </w:rPr>
        <w:t xml:space="preserve">J. Chem. Crystallogr. </w:t>
      </w:r>
      <w:r w:rsidRPr="00896DC4">
        <w:rPr>
          <w:b/>
        </w:rPr>
        <w:t>2002,</w:t>
      </w:r>
      <w:r w:rsidRPr="00896DC4">
        <w:t xml:space="preserve"> </w:t>
      </w:r>
      <w:r w:rsidRPr="00896DC4">
        <w:rPr>
          <w:i/>
        </w:rPr>
        <w:t>32</w:t>
      </w:r>
      <w:r w:rsidRPr="00896DC4">
        <w:t xml:space="preserve"> (11), 427-430.</w:t>
      </w:r>
    </w:p>
    <w:p w14:paraId="78AA5949" w14:textId="77777777" w:rsidR="00896DC4" w:rsidRPr="00896DC4" w:rsidRDefault="00896DC4" w:rsidP="002554EB">
      <w:pPr>
        <w:pStyle w:val="EndNoteBibliography"/>
        <w:spacing w:after="0"/>
        <w:ind w:left="720" w:hanging="720"/>
      </w:pPr>
      <w:r w:rsidRPr="00896DC4">
        <w:t>251.</w:t>
      </w:r>
      <w:r w:rsidRPr="00896DC4">
        <w:tab/>
        <w:t xml:space="preserve">Dastidar, S.; Egger, D. A.; Tan, L. Z.; Cromer, S. B.; Dillon, A. D.; Liu, S.; Kronik, L.; Rappe, A. M.; Fafarman, A. T., High Chloride Doping Levels Stabilize the Perovskite Phase of Cesium Lead Iodide. </w:t>
      </w:r>
      <w:r w:rsidRPr="00896DC4">
        <w:rPr>
          <w:i/>
        </w:rPr>
        <w:t xml:space="preserve">Nano Lett. </w:t>
      </w:r>
      <w:r w:rsidRPr="00896DC4">
        <w:rPr>
          <w:b/>
        </w:rPr>
        <w:t>2016,</w:t>
      </w:r>
      <w:r w:rsidRPr="00896DC4">
        <w:t xml:space="preserve"> </w:t>
      </w:r>
      <w:r w:rsidRPr="00896DC4">
        <w:rPr>
          <w:i/>
        </w:rPr>
        <w:t>16</w:t>
      </w:r>
      <w:r w:rsidRPr="00896DC4">
        <w:t xml:space="preserve"> (6), 3563-3570.</w:t>
      </w:r>
    </w:p>
    <w:p w14:paraId="67434F4C" w14:textId="77777777" w:rsidR="00896DC4" w:rsidRPr="00896DC4" w:rsidRDefault="00896DC4" w:rsidP="002554EB">
      <w:pPr>
        <w:pStyle w:val="EndNoteBibliography"/>
        <w:spacing w:after="0"/>
        <w:ind w:left="720" w:hanging="720"/>
      </w:pPr>
      <w:r w:rsidRPr="00896DC4">
        <w:t>252.</w:t>
      </w:r>
      <w:r w:rsidRPr="00896DC4">
        <w:tab/>
        <w:t xml:space="preserve">Pollini, I.; Thomas, J.; Coehoorn, R.; Haas, C., Optical reflectivity and electronic structure of layered cadmium halides. </w:t>
      </w:r>
      <w:r w:rsidRPr="00896DC4">
        <w:rPr>
          <w:i/>
        </w:rPr>
        <w:t xml:space="preserve">Phys. Rev. B </w:t>
      </w:r>
      <w:r w:rsidRPr="00896DC4">
        <w:rPr>
          <w:b/>
        </w:rPr>
        <w:t>1986,</w:t>
      </w:r>
      <w:r w:rsidRPr="00896DC4">
        <w:t xml:space="preserve"> </w:t>
      </w:r>
      <w:r w:rsidRPr="00896DC4">
        <w:rPr>
          <w:i/>
        </w:rPr>
        <w:t>33</w:t>
      </w:r>
      <w:r w:rsidRPr="00896DC4">
        <w:t xml:space="preserve"> (8), 5747-5755.</w:t>
      </w:r>
    </w:p>
    <w:p w14:paraId="2465F029" w14:textId="77777777" w:rsidR="00896DC4" w:rsidRPr="00896DC4" w:rsidRDefault="00896DC4" w:rsidP="002554EB">
      <w:pPr>
        <w:pStyle w:val="EndNoteBibliography"/>
        <w:spacing w:after="0"/>
        <w:ind w:left="720" w:hanging="720"/>
      </w:pPr>
      <w:r w:rsidRPr="00896DC4">
        <w:t>253.</w:t>
      </w:r>
      <w:r w:rsidRPr="00896DC4">
        <w:tab/>
        <w:t>Elleuch, S.; Dammak, T.; Abid, Y.; Mlayah, A.; Boughzala, H., Synthesis, structural and optical properties of a novel bilayered organic–inorganic perovskite C</w:t>
      </w:r>
      <w:r w:rsidRPr="00896DC4">
        <w:rPr>
          <w:vertAlign w:val="subscript"/>
        </w:rPr>
        <w:t>5</w:t>
      </w:r>
      <w:r w:rsidRPr="00896DC4">
        <w:t>Pb</w:t>
      </w:r>
      <w:r w:rsidRPr="00896DC4">
        <w:rPr>
          <w:vertAlign w:val="subscript"/>
        </w:rPr>
        <w:t>2</w:t>
      </w:r>
      <w:r w:rsidRPr="00896DC4">
        <w:t>I</w:t>
      </w:r>
      <w:r w:rsidRPr="00896DC4">
        <w:rPr>
          <w:vertAlign w:val="subscript"/>
        </w:rPr>
        <w:t>5</w:t>
      </w:r>
      <w:r w:rsidRPr="00896DC4">
        <w:t xml:space="preserve">. </w:t>
      </w:r>
      <w:r w:rsidRPr="00896DC4">
        <w:rPr>
          <w:i/>
        </w:rPr>
        <w:t xml:space="preserve">J. Lumin. </w:t>
      </w:r>
      <w:r w:rsidRPr="00896DC4">
        <w:rPr>
          <w:b/>
        </w:rPr>
        <w:t>2010,</w:t>
      </w:r>
      <w:r w:rsidRPr="00896DC4">
        <w:t xml:space="preserve"> </w:t>
      </w:r>
      <w:r w:rsidRPr="00896DC4">
        <w:rPr>
          <w:i/>
        </w:rPr>
        <w:t>130</w:t>
      </w:r>
      <w:r w:rsidRPr="00896DC4">
        <w:t xml:space="preserve"> (4), 531-535.</w:t>
      </w:r>
    </w:p>
    <w:p w14:paraId="48F3D77F" w14:textId="77777777" w:rsidR="00896DC4" w:rsidRPr="00896DC4" w:rsidRDefault="00896DC4" w:rsidP="002554EB">
      <w:pPr>
        <w:pStyle w:val="EndNoteBibliography"/>
        <w:spacing w:after="0"/>
        <w:ind w:left="720" w:hanging="720"/>
      </w:pPr>
      <w:r w:rsidRPr="00896DC4">
        <w:t>254.</w:t>
      </w:r>
      <w:r w:rsidRPr="00896DC4">
        <w:tab/>
        <w:t>Dammak, T.; Koubaa, M.; Boukheddaden, K.; Bougzhala, H.; Mlayah, A.; Abid, Y., Two-Dimensional Excitons and Photoluminescence Properties of the Organic/Inorganic (4-FC</w:t>
      </w:r>
      <w:r w:rsidRPr="00896DC4">
        <w:rPr>
          <w:vertAlign w:val="subscript"/>
        </w:rPr>
        <w:t>6</w:t>
      </w:r>
      <w:r w:rsidRPr="00896DC4">
        <w:t>H</w:t>
      </w:r>
      <w:r w:rsidRPr="00896DC4">
        <w:rPr>
          <w:vertAlign w:val="subscript"/>
        </w:rPr>
        <w:t>4</w:t>
      </w:r>
      <w:r w:rsidRPr="00896DC4">
        <w:t>C</w:t>
      </w:r>
      <w:r w:rsidRPr="00896DC4">
        <w:rPr>
          <w:vertAlign w:val="subscript"/>
        </w:rPr>
        <w:t>2</w:t>
      </w:r>
      <w:r w:rsidRPr="00896DC4">
        <w:t>H</w:t>
      </w:r>
      <w:r w:rsidRPr="00896DC4">
        <w:rPr>
          <w:vertAlign w:val="subscript"/>
        </w:rPr>
        <w:t>4</w:t>
      </w:r>
      <w:r w:rsidRPr="00896DC4">
        <w:t>NH</w:t>
      </w:r>
      <w:r w:rsidRPr="00896DC4">
        <w:rPr>
          <w:vertAlign w:val="subscript"/>
        </w:rPr>
        <w:t>3</w:t>
      </w:r>
      <w:r w:rsidRPr="00896DC4">
        <w:t>)</w:t>
      </w:r>
      <w:r w:rsidRPr="00896DC4">
        <w:rPr>
          <w:vertAlign w:val="subscript"/>
        </w:rPr>
        <w:t>2</w:t>
      </w:r>
      <w:r w:rsidRPr="00896DC4">
        <w:t>[PbI</w:t>
      </w:r>
      <w:r w:rsidRPr="00896DC4">
        <w:rPr>
          <w:vertAlign w:val="subscript"/>
        </w:rPr>
        <w:t>4</w:t>
      </w:r>
      <w:r w:rsidRPr="00896DC4">
        <w:t xml:space="preserve">] Nanomaterial. </w:t>
      </w:r>
      <w:r w:rsidRPr="00896DC4">
        <w:rPr>
          <w:i/>
        </w:rPr>
        <w:t xml:space="preserve">J. Phys. Chem. C </w:t>
      </w:r>
      <w:r w:rsidRPr="00896DC4">
        <w:rPr>
          <w:b/>
        </w:rPr>
        <w:t>2009,</w:t>
      </w:r>
      <w:r w:rsidRPr="00896DC4">
        <w:t xml:space="preserve"> </w:t>
      </w:r>
      <w:r w:rsidRPr="00896DC4">
        <w:rPr>
          <w:i/>
        </w:rPr>
        <w:t>113</w:t>
      </w:r>
      <w:r w:rsidRPr="00896DC4">
        <w:t xml:space="preserve"> (44), 19305-19309.</w:t>
      </w:r>
    </w:p>
    <w:p w14:paraId="2EE3EA28" w14:textId="77777777" w:rsidR="00896DC4" w:rsidRPr="00896DC4" w:rsidRDefault="00896DC4" w:rsidP="002554EB">
      <w:pPr>
        <w:pStyle w:val="EndNoteBibliography"/>
        <w:spacing w:after="0"/>
        <w:ind w:left="720" w:hanging="720"/>
      </w:pPr>
      <w:r w:rsidRPr="00896DC4">
        <w:t>255.</w:t>
      </w:r>
      <w:r w:rsidRPr="00896DC4">
        <w:tab/>
        <w:t>Lefi, R.; Ben Nasr, F.; Hrichi, H.; Guermazi, H., Optical, electrical properties and characterization of (C</w:t>
      </w:r>
      <w:r w:rsidRPr="00896DC4">
        <w:rPr>
          <w:vertAlign w:val="subscript"/>
        </w:rPr>
        <w:t>2</w:t>
      </w:r>
      <w:r w:rsidRPr="00896DC4">
        <w:t>H</w:t>
      </w:r>
      <w:r w:rsidRPr="00896DC4">
        <w:rPr>
          <w:vertAlign w:val="subscript"/>
        </w:rPr>
        <w:t>5</w:t>
      </w:r>
      <w:r w:rsidRPr="00896DC4">
        <w:t>NH</w:t>
      </w:r>
      <w:r w:rsidRPr="00896DC4">
        <w:rPr>
          <w:vertAlign w:val="subscript"/>
        </w:rPr>
        <w:t>3</w:t>
      </w:r>
      <w:r w:rsidRPr="00896DC4">
        <w:t>)</w:t>
      </w:r>
      <w:r w:rsidRPr="00896DC4">
        <w:rPr>
          <w:vertAlign w:val="subscript"/>
        </w:rPr>
        <w:t>2</w:t>
      </w:r>
      <w:r w:rsidRPr="00896DC4">
        <w:t>CdCl</w:t>
      </w:r>
      <w:r w:rsidRPr="00896DC4">
        <w:rPr>
          <w:vertAlign w:val="subscript"/>
        </w:rPr>
        <w:t>4</w:t>
      </w:r>
      <w:r w:rsidRPr="00896DC4">
        <w:t xml:space="preserve"> compound. </w:t>
      </w:r>
      <w:r w:rsidRPr="00896DC4">
        <w:rPr>
          <w:i/>
        </w:rPr>
        <w:t xml:space="preserve">Optik </w:t>
      </w:r>
      <w:r w:rsidRPr="00896DC4">
        <w:rPr>
          <w:b/>
        </w:rPr>
        <w:t>2016,</w:t>
      </w:r>
      <w:r w:rsidRPr="00896DC4">
        <w:t xml:space="preserve"> </w:t>
      </w:r>
      <w:r w:rsidRPr="00896DC4">
        <w:rPr>
          <w:i/>
        </w:rPr>
        <w:t>127</w:t>
      </w:r>
      <w:r w:rsidRPr="00896DC4">
        <w:t xml:space="preserve"> (13), 5534-5541.</w:t>
      </w:r>
    </w:p>
    <w:p w14:paraId="685938F0" w14:textId="77777777" w:rsidR="00896DC4" w:rsidRPr="00896DC4" w:rsidRDefault="00896DC4" w:rsidP="002554EB">
      <w:pPr>
        <w:pStyle w:val="EndNoteBibliography"/>
        <w:spacing w:after="0"/>
        <w:ind w:left="720" w:hanging="720"/>
      </w:pPr>
      <w:r w:rsidRPr="00896DC4">
        <w:t>256.</w:t>
      </w:r>
      <w:r w:rsidRPr="00896DC4">
        <w:tab/>
        <w:t>Ohnishi, A.; Tanaka, K.-i.; Kitaura, M.; Otomo, T.; Yoshinari, T., Optical Spectra of Inorganic-Organic Compounds (C</w:t>
      </w:r>
      <w:r w:rsidRPr="00896DC4">
        <w:rPr>
          <w:vertAlign w:val="subscript"/>
        </w:rPr>
        <w:t>2</w:t>
      </w:r>
      <w:r w:rsidRPr="00896DC4">
        <w:t>H</w:t>
      </w:r>
      <w:r w:rsidRPr="00896DC4">
        <w:rPr>
          <w:vertAlign w:val="subscript"/>
        </w:rPr>
        <w:t>5</w:t>
      </w:r>
      <w:r w:rsidRPr="00896DC4">
        <w:t>NH</w:t>
      </w:r>
      <w:r w:rsidRPr="00896DC4">
        <w:rPr>
          <w:vertAlign w:val="subscript"/>
        </w:rPr>
        <w:t>3</w:t>
      </w:r>
      <w:r w:rsidRPr="00896DC4">
        <w:t>)</w:t>
      </w:r>
      <w:r w:rsidRPr="00896DC4">
        <w:rPr>
          <w:vertAlign w:val="subscript"/>
        </w:rPr>
        <w:t>2</w:t>
      </w:r>
      <w:r w:rsidRPr="00896DC4">
        <w:t>CdCl</w:t>
      </w:r>
      <w:r w:rsidRPr="00896DC4">
        <w:rPr>
          <w:vertAlign w:val="subscript"/>
        </w:rPr>
        <w:t>4</w:t>
      </w:r>
      <w:r w:rsidRPr="00896DC4">
        <w:t xml:space="preserve"> in 3-30 eV Range. </w:t>
      </w:r>
      <w:r w:rsidRPr="00896DC4">
        <w:rPr>
          <w:i/>
        </w:rPr>
        <w:t xml:space="preserve">J. Phys. Soc. Jpn. </w:t>
      </w:r>
      <w:r w:rsidRPr="00896DC4">
        <w:rPr>
          <w:b/>
        </w:rPr>
        <w:t>2001,</w:t>
      </w:r>
      <w:r w:rsidRPr="00896DC4">
        <w:t xml:space="preserve"> </w:t>
      </w:r>
      <w:r w:rsidRPr="00896DC4">
        <w:rPr>
          <w:i/>
        </w:rPr>
        <w:t>70</w:t>
      </w:r>
      <w:r w:rsidRPr="00896DC4">
        <w:t xml:space="preserve"> (11), 3424-3427.</w:t>
      </w:r>
    </w:p>
    <w:p w14:paraId="17B8BFB4" w14:textId="77777777" w:rsidR="00896DC4" w:rsidRPr="00896DC4" w:rsidRDefault="00896DC4" w:rsidP="002554EB">
      <w:pPr>
        <w:pStyle w:val="EndNoteBibliography"/>
        <w:spacing w:after="0"/>
        <w:ind w:left="720" w:hanging="720"/>
      </w:pPr>
      <w:r w:rsidRPr="00896DC4">
        <w:t>257.</w:t>
      </w:r>
      <w:r w:rsidRPr="00896DC4">
        <w:tab/>
        <w:t xml:space="preserve">Kazutoshi, S.; Seiichi, M.; Masataka, H., Luminescence Study of Thermally-Oxidized Porous Si under Subgap or Overgap Excitation. </w:t>
      </w:r>
      <w:r w:rsidRPr="00896DC4">
        <w:rPr>
          <w:i/>
        </w:rPr>
        <w:t xml:space="preserve">Jpn. J. Appl. Phys. </w:t>
      </w:r>
      <w:r w:rsidRPr="00896DC4">
        <w:rPr>
          <w:b/>
        </w:rPr>
        <w:t>1998,</w:t>
      </w:r>
      <w:r w:rsidRPr="00896DC4">
        <w:t xml:space="preserve"> </w:t>
      </w:r>
      <w:r w:rsidRPr="00896DC4">
        <w:rPr>
          <w:i/>
        </w:rPr>
        <w:t>37</w:t>
      </w:r>
      <w:r w:rsidRPr="00896DC4">
        <w:t xml:space="preserve"> (4R), 1684.</w:t>
      </w:r>
    </w:p>
    <w:p w14:paraId="6AC1C1B4" w14:textId="77777777" w:rsidR="00896DC4" w:rsidRPr="00896DC4" w:rsidRDefault="00896DC4" w:rsidP="002554EB">
      <w:pPr>
        <w:pStyle w:val="EndNoteBibliography"/>
        <w:spacing w:after="0"/>
        <w:ind w:left="720" w:hanging="720"/>
      </w:pPr>
      <w:r w:rsidRPr="00896DC4">
        <w:t>258.</w:t>
      </w:r>
      <w:r w:rsidRPr="00896DC4">
        <w:tab/>
        <w:t xml:space="preserve">Kalem, S.; Curtis, A.; Hartmann, Q.; Moser, B.; Stillman, G., Sub‐Gap Excited Photoluminescence in III–V Compound Semiconductor Heterostructures. </w:t>
      </w:r>
      <w:r w:rsidRPr="00896DC4">
        <w:rPr>
          <w:i/>
        </w:rPr>
        <w:t xml:space="preserve">Phys. Status Solidi B </w:t>
      </w:r>
      <w:r w:rsidRPr="00896DC4">
        <w:rPr>
          <w:b/>
        </w:rPr>
        <w:t>2000,</w:t>
      </w:r>
      <w:r w:rsidRPr="00896DC4">
        <w:t xml:space="preserve"> </w:t>
      </w:r>
      <w:r w:rsidRPr="00896DC4">
        <w:rPr>
          <w:i/>
        </w:rPr>
        <w:t>221</w:t>
      </w:r>
      <w:r w:rsidRPr="00896DC4">
        <w:t xml:space="preserve"> (1), 517-522.</w:t>
      </w:r>
    </w:p>
    <w:p w14:paraId="26CC4CBE" w14:textId="77777777" w:rsidR="00896DC4" w:rsidRPr="00896DC4" w:rsidRDefault="00896DC4" w:rsidP="002554EB">
      <w:pPr>
        <w:pStyle w:val="EndNoteBibliography"/>
        <w:spacing w:after="0"/>
        <w:ind w:left="720" w:hanging="720"/>
      </w:pPr>
      <w:r w:rsidRPr="00896DC4">
        <w:t>259.</w:t>
      </w:r>
      <w:r w:rsidRPr="00896DC4">
        <w:tab/>
        <w:t xml:space="preserve">Mao, L.; Wu, Y.; Stoumpos, C. C.; Wasielewski, M. R.; Kanatzidis, M. G., White-Light Emission and Structural Distortion in New Corrugated Two-Dimensional Lead Bromide Perovskites. </w:t>
      </w:r>
      <w:r w:rsidRPr="00896DC4">
        <w:rPr>
          <w:i/>
        </w:rPr>
        <w:t xml:space="preserve">J. Am. Chem. Soc. </w:t>
      </w:r>
      <w:r w:rsidRPr="00896DC4">
        <w:rPr>
          <w:b/>
        </w:rPr>
        <w:t>2017,</w:t>
      </w:r>
      <w:r w:rsidRPr="00896DC4">
        <w:t xml:space="preserve"> </w:t>
      </w:r>
      <w:r w:rsidRPr="00896DC4">
        <w:rPr>
          <w:i/>
        </w:rPr>
        <w:t>139</w:t>
      </w:r>
      <w:r w:rsidRPr="00896DC4">
        <w:t xml:space="preserve"> (14), 5210-5215.</w:t>
      </w:r>
    </w:p>
    <w:p w14:paraId="18119AC8" w14:textId="77777777" w:rsidR="00896DC4" w:rsidRPr="00896DC4" w:rsidRDefault="00896DC4" w:rsidP="002554EB">
      <w:pPr>
        <w:pStyle w:val="EndNoteBibliography"/>
        <w:spacing w:after="0"/>
        <w:ind w:left="720" w:hanging="720"/>
      </w:pPr>
      <w:r w:rsidRPr="00896DC4">
        <w:t>260.</w:t>
      </w:r>
      <w:r w:rsidRPr="00896DC4">
        <w:tab/>
        <w:t>Nakagawa, H.; Hayashi, K.; Matsumoto, H., Luminescence of CdCl</w:t>
      </w:r>
      <w:r w:rsidRPr="00896DC4">
        <w:rPr>
          <w:vertAlign w:val="subscript"/>
        </w:rPr>
        <w:t>2</w:t>
      </w:r>
      <w:r w:rsidRPr="00896DC4">
        <w:t>-CdBr</w:t>
      </w:r>
      <w:r w:rsidRPr="00896DC4">
        <w:rPr>
          <w:vertAlign w:val="subscript"/>
        </w:rPr>
        <w:t>2</w:t>
      </w:r>
      <w:r w:rsidRPr="00896DC4">
        <w:t xml:space="preserve"> Solid Solutions. </w:t>
      </w:r>
      <w:r w:rsidRPr="00896DC4">
        <w:rPr>
          <w:i/>
        </w:rPr>
        <w:t xml:space="preserve">J. Phys. Soc. Jpn. </w:t>
      </w:r>
      <w:r w:rsidRPr="00896DC4">
        <w:rPr>
          <w:b/>
        </w:rPr>
        <w:t>1977,</w:t>
      </w:r>
      <w:r w:rsidRPr="00896DC4">
        <w:t xml:space="preserve"> </w:t>
      </w:r>
      <w:r w:rsidRPr="00896DC4">
        <w:rPr>
          <w:i/>
        </w:rPr>
        <w:t>43</w:t>
      </w:r>
      <w:r w:rsidRPr="00896DC4">
        <w:t xml:space="preserve"> (5), 1655-1663.</w:t>
      </w:r>
    </w:p>
    <w:p w14:paraId="5F52C9CA" w14:textId="77777777" w:rsidR="00896DC4" w:rsidRPr="00896DC4" w:rsidRDefault="00896DC4" w:rsidP="002554EB">
      <w:pPr>
        <w:pStyle w:val="EndNoteBibliography"/>
        <w:spacing w:after="0"/>
        <w:ind w:left="720" w:hanging="720"/>
      </w:pPr>
      <w:r w:rsidRPr="00896DC4">
        <w:t>261.</w:t>
      </w:r>
      <w:r w:rsidRPr="00896DC4">
        <w:tab/>
        <w:t>Matsumoto, H.; Nakagawa, H., Relaxed excitonic states in CdI</w:t>
      </w:r>
      <w:r w:rsidRPr="00896DC4">
        <w:rPr>
          <w:vertAlign w:val="subscript"/>
        </w:rPr>
        <w:t>2</w:t>
      </w:r>
      <w:r w:rsidRPr="00896DC4">
        <w:t xml:space="preserve"> crystals. </w:t>
      </w:r>
      <w:r w:rsidRPr="00896DC4">
        <w:rPr>
          <w:i/>
        </w:rPr>
        <w:t xml:space="preserve">J. Lumin. </w:t>
      </w:r>
      <w:r w:rsidRPr="00896DC4">
        <w:rPr>
          <w:b/>
        </w:rPr>
        <w:t>1979,</w:t>
      </w:r>
      <w:r w:rsidRPr="00896DC4">
        <w:t xml:space="preserve"> </w:t>
      </w:r>
      <w:r w:rsidRPr="00896DC4">
        <w:rPr>
          <w:i/>
        </w:rPr>
        <w:t>18</w:t>
      </w:r>
      <w:r w:rsidRPr="00896DC4">
        <w:t>, 19-22.</w:t>
      </w:r>
    </w:p>
    <w:p w14:paraId="4F707CDA" w14:textId="77777777" w:rsidR="00896DC4" w:rsidRPr="00896DC4" w:rsidRDefault="00896DC4" w:rsidP="002554EB">
      <w:pPr>
        <w:pStyle w:val="EndNoteBibliography"/>
        <w:spacing w:after="0"/>
        <w:ind w:left="720" w:hanging="720"/>
      </w:pPr>
      <w:r w:rsidRPr="00896DC4">
        <w:lastRenderedPageBreak/>
        <w:t>262.</w:t>
      </w:r>
      <w:r w:rsidRPr="00896DC4">
        <w:tab/>
        <w:t>Hayashi, T.; Ohata, T.; Koshino, S., Indirect exciton luminescense and Raman scattering in CdI</w:t>
      </w:r>
      <w:r w:rsidRPr="00896DC4">
        <w:rPr>
          <w:vertAlign w:val="subscript"/>
        </w:rPr>
        <w:t>2</w:t>
      </w:r>
      <w:r w:rsidRPr="00896DC4">
        <w:t xml:space="preserve">. </w:t>
      </w:r>
      <w:r w:rsidRPr="00896DC4">
        <w:rPr>
          <w:i/>
        </w:rPr>
        <w:t xml:space="preserve">Solid State Commun. </w:t>
      </w:r>
      <w:r w:rsidRPr="00896DC4">
        <w:rPr>
          <w:b/>
        </w:rPr>
        <w:t>1981,</w:t>
      </w:r>
      <w:r w:rsidRPr="00896DC4">
        <w:t xml:space="preserve"> </w:t>
      </w:r>
      <w:r w:rsidRPr="00896DC4">
        <w:rPr>
          <w:i/>
        </w:rPr>
        <w:t>38</w:t>
      </w:r>
      <w:r w:rsidRPr="00896DC4">
        <w:t xml:space="preserve"> (9), 845-847.</w:t>
      </w:r>
    </w:p>
    <w:p w14:paraId="15D7D8F4" w14:textId="77777777" w:rsidR="00896DC4" w:rsidRPr="00896DC4" w:rsidRDefault="00896DC4" w:rsidP="002554EB">
      <w:pPr>
        <w:pStyle w:val="EndNoteBibliography"/>
        <w:spacing w:after="0"/>
        <w:ind w:left="720" w:hanging="720"/>
      </w:pPr>
      <w:r w:rsidRPr="00896DC4">
        <w:t>263.</w:t>
      </w:r>
      <w:r w:rsidRPr="00896DC4">
        <w:tab/>
        <w:t>Ohnishi, A.; Kitaura, M.; Nakagawa, H., Determination of Optical Gain of Self-Trapped Exciton Luminescence in CdI</w:t>
      </w:r>
      <w:r w:rsidRPr="00896DC4">
        <w:rPr>
          <w:vertAlign w:val="subscript"/>
        </w:rPr>
        <w:t>2</w:t>
      </w:r>
      <w:r w:rsidRPr="00896DC4">
        <w:t xml:space="preserve">. </w:t>
      </w:r>
      <w:r w:rsidRPr="00896DC4">
        <w:rPr>
          <w:i/>
        </w:rPr>
        <w:t xml:space="preserve">J. Phys. Soc. Jpn. </w:t>
      </w:r>
      <w:r w:rsidRPr="00896DC4">
        <w:rPr>
          <w:b/>
        </w:rPr>
        <w:t>1994,</w:t>
      </w:r>
      <w:r w:rsidRPr="00896DC4">
        <w:t xml:space="preserve"> </w:t>
      </w:r>
      <w:r w:rsidRPr="00896DC4">
        <w:rPr>
          <w:i/>
        </w:rPr>
        <w:t>63</w:t>
      </w:r>
      <w:r w:rsidRPr="00896DC4">
        <w:t xml:space="preserve"> (12), 4648-4654.</w:t>
      </w:r>
    </w:p>
    <w:p w14:paraId="1483BC79" w14:textId="77777777" w:rsidR="00896DC4" w:rsidRPr="00896DC4" w:rsidRDefault="00896DC4" w:rsidP="002554EB">
      <w:pPr>
        <w:pStyle w:val="EndNoteBibliography"/>
        <w:spacing w:after="0"/>
        <w:ind w:left="720" w:hanging="720"/>
      </w:pPr>
      <w:r w:rsidRPr="00896DC4">
        <w:t>264.</w:t>
      </w:r>
      <w:r w:rsidRPr="00896DC4">
        <w:tab/>
        <w:t xml:space="preserve">Nakagawa, H.; Kitaura, M. In </w:t>
      </w:r>
      <w:r w:rsidRPr="00896DC4">
        <w:rPr>
          <w:i/>
        </w:rPr>
        <w:t>Nonradiative branching processes of self-trapped excitons in cadmium halide crystals</w:t>
      </w:r>
      <w:r w:rsidRPr="00896DC4">
        <w:t>, International Conference on Excitonic Processes in Condensed Matter, 1995; pp 294-303.</w:t>
      </w:r>
    </w:p>
    <w:p w14:paraId="47B02B09" w14:textId="77777777" w:rsidR="00896DC4" w:rsidRPr="00896DC4" w:rsidRDefault="00896DC4" w:rsidP="002554EB">
      <w:pPr>
        <w:pStyle w:val="EndNoteBibliography"/>
        <w:spacing w:after="0"/>
        <w:ind w:left="720" w:hanging="720"/>
      </w:pPr>
      <w:r w:rsidRPr="00896DC4">
        <w:t>265.</w:t>
      </w:r>
      <w:r w:rsidRPr="00896DC4">
        <w:tab/>
        <w:t>Kitaura, M.; Nakagawa, H.; Fukui, K.; Fujita, M.; Miyanaga, T.; Watanabe, M., Decay Time Studies on UV-Luminescence in CdBr</w:t>
      </w:r>
      <w:r w:rsidRPr="00896DC4">
        <w:rPr>
          <w:vertAlign w:val="subscript"/>
        </w:rPr>
        <w:t>2</w:t>
      </w:r>
      <w:r w:rsidRPr="00896DC4">
        <w:t>CdCl</w:t>
      </w:r>
      <w:r w:rsidRPr="00896DC4">
        <w:rPr>
          <w:vertAlign w:val="subscript"/>
        </w:rPr>
        <w:t>2</w:t>
      </w:r>
      <w:r w:rsidRPr="00896DC4">
        <w:t xml:space="preserve"> Mixed Crystals. </w:t>
      </w:r>
      <w:r w:rsidRPr="00896DC4">
        <w:rPr>
          <w:i/>
        </w:rPr>
        <w:t xml:space="preserve">J. Electron. Spectrosc. Relat. Phenom. </w:t>
      </w:r>
      <w:r w:rsidRPr="00896DC4">
        <w:rPr>
          <w:b/>
        </w:rPr>
        <w:t>1996,</w:t>
      </w:r>
      <w:r w:rsidRPr="00896DC4">
        <w:t xml:space="preserve"> </w:t>
      </w:r>
      <w:r w:rsidRPr="00896DC4">
        <w:rPr>
          <w:i/>
        </w:rPr>
        <w:t>79</w:t>
      </w:r>
      <w:r w:rsidRPr="00896DC4">
        <w:t>, 175-178.</w:t>
      </w:r>
    </w:p>
    <w:p w14:paraId="7666CA2A" w14:textId="77777777" w:rsidR="00896DC4" w:rsidRPr="00896DC4" w:rsidRDefault="00896DC4" w:rsidP="002554EB">
      <w:pPr>
        <w:pStyle w:val="EndNoteBibliography"/>
        <w:spacing w:after="0"/>
        <w:ind w:left="720" w:hanging="720"/>
      </w:pPr>
      <w:r w:rsidRPr="00896DC4">
        <w:t>266.</w:t>
      </w:r>
      <w:r w:rsidRPr="00896DC4">
        <w:tab/>
        <w:t>Kawabata, S.; Kitaura, M.; Nakagawa, H., Life-time resolved emission spectra in CdCl</w:t>
      </w:r>
      <w:r w:rsidRPr="00896DC4">
        <w:rPr>
          <w:vertAlign w:val="subscript"/>
        </w:rPr>
        <w:t>2</w:t>
      </w:r>
      <w:r w:rsidRPr="00896DC4">
        <w:t xml:space="preserve"> crystals. </w:t>
      </w:r>
      <w:r w:rsidRPr="00896DC4">
        <w:rPr>
          <w:i/>
        </w:rPr>
        <w:t xml:space="preserve">Phys. Stat. Solidi (c) </w:t>
      </w:r>
      <w:r w:rsidRPr="00896DC4">
        <w:rPr>
          <w:b/>
        </w:rPr>
        <w:t>2005,</w:t>
      </w:r>
      <w:r w:rsidRPr="00896DC4">
        <w:t xml:space="preserve"> </w:t>
      </w:r>
      <w:r w:rsidRPr="00896DC4">
        <w:rPr>
          <w:i/>
        </w:rPr>
        <w:t>2</w:t>
      </w:r>
      <w:r w:rsidRPr="00896DC4">
        <w:t xml:space="preserve"> (1), 53-56.</w:t>
      </w:r>
    </w:p>
    <w:p w14:paraId="4B159D7D" w14:textId="77777777" w:rsidR="00896DC4" w:rsidRPr="00896DC4" w:rsidRDefault="00896DC4" w:rsidP="002554EB">
      <w:pPr>
        <w:pStyle w:val="EndNoteBibliography"/>
        <w:spacing w:after="0"/>
        <w:ind w:left="720" w:hanging="720"/>
      </w:pPr>
      <w:r w:rsidRPr="00896DC4">
        <w:t>267.</w:t>
      </w:r>
      <w:r w:rsidRPr="00896DC4">
        <w:tab/>
        <w:t>Ohnishi, A.; Yamada, T.; Yoshinari, T.; Akimoto, I.; Kan'no, K.; Kamikawa, T., Emission spectra and decay characteristics in photo-stimulated (C</w:t>
      </w:r>
      <w:r w:rsidRPr="00896DC4">
        <w:rPr>
          <w:vertAlign w:val="subscript"/>
        </w:rPr>
        <w:t>n</w:t>
      </w:r>
      <w:r w:rsidRPr="00896DC4">
        <w:t>H</w:t>
      </w:r>
      <w:r w:rsidRPr="00896DC4">
        <w:rPr>
          <w:vertAlign w:val="subscript"/>
        </w:rPr>
        <w:t>2n+1</w:t>
      </w:r>
      <w:r w:rsidRPr="00896DC4">
        <w:t>NH</w:t>
      </w:r>
      <w:r w:rsidRPr="00896DC4">
        <w:rPr>
          <w:vertAlign w:val="subscript"/>
        </w:rPr>
        <w:t>3</w:t>
      </w:r>
      <w:r w:rsidRPr="00896DC4">
        <w:t>)</w:t>
      </w:r>
      <w:r w:rsidRPr="00896DC4">
        <w:rPr>
          <w:vertAlign w:val="subscript"/>
        </w:rPr>
        <w:t>2</w:t>
      </w:r>
      <w:r w:rsidRPr="00896DC4">
        <w:t>CdCl</w:t>
      </w:r>
      <w:r w:rsidRPr="00896DC4">
        <w:rPr>
          <w:vertAlign w:val="subscript"/>
        </w:rPr>
        <w:t>4</w:t>
      </w:r>
      <w:r w:rsidRPr="00896DC4">
        <w:t xml:space="preserve"> : n=1, 2, 3. </w:t>
      </w:r>
      <w:r w:rsidRPr="00896DC4">
        <w:rPr>
          <w:i/>
        </w:rPr>
        <w:t xml:space="preserve">J. Electron. Spectrosc. Relat. Phenom. </w:t>
      </w:r>
      <w:r w:rsidRPr="00896DC4">
        <w:rPr>
          <w:b/>
        </w:rPr>
        <w:t>1996,</w:t>
      </w:r>
      <w:r w:rsidRPr="00896DC4">
        <w:t xml:space="preserve"> </w:t>
      </w:r>
      <w:r w:rsidRPr="00896DC4">
        <w:rPr>
          <w:i/>
        </w:rPr>
        <w:t>79</w:t>
      </w:r>
      <w:r w:rsidRPr="00896DC4">
        <w:t>, 163-166.</w:t>
      </w:r>
    </w:p>
    <w:p w14:paraId="01CBCE49" w14:textId="77777777" w:rsidR="00896DC4" w:rsidRPr="00896DC4" w:rsidRDefault="00896DC4" w:rsidP="002554EB">
      <w:pPr>
        <w:pStyle w:val="EndNoteBibliography"/>
        <w:spacing w:after="0"/>
        <w:ind w:left="720" w:hanging="720"/>
      </w:pPr>
      <w:r w:rsidRPr="00896DC4">
        <w:t>268.</w:t>
      </w:r>
      <w:r w:rsidRPr="00896DC4">
        <w:tab/>
        <w:t>Biswas, K.; Du, M.-H., Energy transport and scintillation of cerium-doped elpasolite Cs</w:t>
      </w:r>
      <w:r w:rsidRPr="00896DC4">
        <w:rPr>
          <w:vertAlign w:val="subscript"/>
        </w:rPr>
        <w:t>2</w:t>
      </w:r>
      <w:r w:rsidRPr="00896DC4">
        <w:t>LiYCl</w:t>
      </w:r>
      <w:r w:rsidRPr="00896DC4">
        <w:rPr>
          <w:vertAlign w:val="subscript"/>
        </w:rPr>
        <w:t>6</w:t>
      </w:r>
      <w:r w:rsidRPr="00896DC4">
        <w:t xml:space="preserve">: Hybrid density functional calculations. </w:t>
      </w:r>
      <w:r w:rsidRPr="00896DC4">
        <w:rPr>
          <w:i/>
        </w:rPr>
        <w:t xml:space="preserve">Phys. Rev. B </w:t>
      </w:r>
      <w:r w:rsidRPr="00896DC4">
        <w:rPr>
          <w:b/>
        </w:rPr>
        <w:t>2012,</w:t>
      </w:r>
      <w:r w:rsidRPr="00896DC4">
        <w:t xml:space="preserve"> </w:t>
      </w:r>
      <w:r w:rsidRPr="00896DC4">
        <w:rPr>
          <w:i/>
        </w:rPr>
        <w:t>86</w:t>
      </w:r>
      <w:r w:rsidRPr="00896DC4">
        <w:t xml:space="preserve"> (1).</w:t>
      </w:r>
    </w:p>
    <w:p w14:paraId="06CE208C" w14:textId="77777777" w:rsidR="00896DC4" w:rsidRPr="00896DC4" w:rsidRDefault="00896DC4" w:rsidP="002554EB">
      <w:pPr>
        <w:pStyle w:val="EndNoteBibliography"/>
        <w:spacing w:after="0"/>
        <w:ind w:left="720" w:hanging="720"/>
      </w:pPr>
      <w:r w:rsidRPr="00896DC4">
        <w:t>269.</w:t>
      </w:r>
      <w:r w:rsidRPr="00896DC4">
        <w:tab/>
        <w:t>Du, M.-H.; Biswas, K., Electronic structure engineering of elpasolites: Case of Cs</w:t>
      </w:r>
      <w:r w:rsidRPr="00896DC4">
        <w:rPr>
          <w:vertAlign w:val="subscript"/>
        </w:rPr>
        <w:t>2</w:t>
      </w:r>
      <w:r w:rsidRPr="00896DC4">
        <w:t>AgYCl</w:t>
      </w:r>
      <w:r w:rsidRPr="00896DC4">
        <w:rPr>
          <w:vertAlign w:val="subscript"/>
        </w:rPr>
        <w:t>6</w:t>
      </w:r>
      <w:r w:rsidRPr="00896DC4">
        <w:t xml:space="preserve">. </w:t>
      </w:r>
      <w:r w:rsidRPr="00896DC4">
        <w:rPr>
          <w:i/>
        </w:rPr>
        <w:t xml:space="preserve">J. Lumin. </w:t>
      </w:r>
      <w:r w:rsidRPr="00896DC4">
        <w:rPr>
          <w:b/>
        </w:rPr>
        <w:t>2013,</w:t>
      </w:r>
      <w:r w:rsidRPr="00896DC4">
        <w:t xml:space="preserve"> </w:t>
      </w:r>
      <w:r w:rsidRPr="00896DC4">
        <w:rPr>
          <w:i/>
        </w:rPr>
        <w:t>143</w:t>
      </w:r>
      <w:r w:rsidRPr="00896DC4">
        <w:t>, 710-714.</w:t>
      </w:r>
    </w:p>
    <w:p w14:paraId="13CA3C73" w14:textId="77777777" w:rsidR="00896DC4" w:rsidRPr="00896DC4" w:rsidRDefault="00896DC4" w:rsidP="002554EB">
      <w:pPr>
        <w:pStyle w:val="EndNoteBibliography"/>
        <w:spacing w:after="0"/>
        <w:ind w:left="720" w:hanging="720"/>
      </w:pPr>
      <w:r w:rsidRPr="00896DC4">
        <w:t>270.</w:t>
      </w:r>
      <w:r w:rsidRPr="00896DC4">
        <w:tab/>
        <w:t xml:space="preserve">Shi, C.; Yu, C. H.; Zhang, W., Predicting and Screening Dielectric Transitions in a Series of Hybrid Organic-Inorganic Double Perovskites via an Extended Tolerance Factor Approach. </w:t>
      </w:r>
      <w:r w:rsidRPr="00896DC4">
        <w:rPr>
          <w:i/>
        </w:rPr>
        <w:t xml:space="preserve">Angew. Chem. Int. Ed. Engl. </w:t>
      </w:r>
      <w:r w:rsidRPr="00896DC4">
        <w:rPr>
          <w:b/>
        </w:rPr>
        <w:t>2016,</w:t>
      </w:r>
      <w:r w:rsidRPr="00896DC4">
        <w:t xml:space="preserve"> </w:t>
      </w:r>
      <w:r w:rsidRPr="00896DC4">
        <w:rPr>
          <w:i/>
        </w:rPr>
        <w:t>55</w:t>
      </w:r>
      <w:r w:rsidRPr="00896DC4">
        <w:t xml:space="preserve"> (19), 5798-802.</w:t>
      </w:r>
    </w:p>
    <w:p w14:paraId="2323CEC1" w14:textId="77777777" w:rsidR="00896DC4" w:rsidRPr="00896DC4" w:rsidRDefault="00896DC4" w:rsidP="002554EB">
      <w:pPr>
        <w:pStyle w:val="EndNoteBibliography"/>
        <w:spacing w:after="0"/>
        <w:ind w:left="720" w:hanging="720"/>
      </w:pPr>
      <w:r w:rsidRPr="00896DC4">
        <w:t>271.</w:t>
      </w:r>
      <w:r w:rsidRPr="00896DC4">
        <w:tab/>
        <w:t>Wei, H.; Du, M.-H.; Stand, L.; Zhao, Z.; Shi, H.; Zhuravleva, M.; Melcher, C. L., Scintillation Properties and Electronic Structures of the Intrinsic and Extrinsic Mixed Elpasolites Cs</w:t>
      </w:r>
      <w:r w:rsidRPr="00896DC4">
        <w:rPr>
          <w:vertAlign w:val="subscript"/>
        </w:rPr>
        <w:t>2</w:t>
      </w:r>
      <w:r w:rsidRPr="00896DC4">
        <w:t>NaRBr</w:t>
      </w:r>
      <w:r w:rsidRPr="00896DC4">
        <w:rPr>
          <w:vertAlign w:val="subscript"/>
        </w:rPr>
        <w:t>3</w:t>
      </w:r>
      <w:r w:rsidRPr="00896DC4">
        <w:t>I</w:t>
      </w:r>
      <w:r w:rsidRPr="00896DC4">
        <w:rPr>
          <w:vertAlign w:val="subscript"/>
        </w:rPr>
        <w:t>3</w:t>
      </w:r>
      <w:r w:rsidRPr="00896DC4">
        <w:t xml:space="preserve"> (R=La, Y). </w:t>
      </w:r>
      <w:r w:rsidRPr="00896DC4">
        <w:rPr>
          <w:i/>
        </w:rPr>
        <w:t xml:space="preserve">Phys. Rev. Appl. </w:t>
      </w:r>
      <w:r w:rsidRPr="00896DC4">
        <w:rPr>
          <w:b/>
        </w:rPr>
        <w:t>2016,</w:t>
      </w:r>
      <w:r w:rsidRPr="00896DC4">
        <w:t xml:space="preserve"> </w:t>
      </w:r>
      <w:r w:rsidRPr="00896DC4">
        <w:rPr>
          <w:i/>
        </w:rPr>
        <w:t>5</w:t>
      </w:r>
      <w:r w:rsidRPr="00896DC4">
        <w:t xml:space="preserve"> (2), 024008.</w:t>
      </w:r>
    </w:p>
    <w:p w14:paraId="2783B8E9" w14:textId="77777777" w:rsidR="00896DC4" w:rsidRPr="00896DC4" w:rsidRDefault="00896DC4" w:rsidP="002554EB">
      <w:pPr>
        <w:pStyle w:val="EndNoteBibliography"/>
        <w:spacing w:after="0"/>
        <w:ind w:left="720" w:hanging="720"/>
      </w:pPr>
      <w:r w:rsidRPr="00896DC4">
        <w:t>272.</w:t>
      </w:r>
      <w:r w:rsidRPr="00896DC4">
        <w:tab/>
        <w:t xml:space="preserve">Cortecchia, D.; Yin, J.; Bruno, A.; Lo, S.-Z. A.; Gurzadyan, G. G.; Mhaisalkar, S.; Bredas, J.-L.; Soci, C., Polaron self-localization in white-light emitting hybrid perovskites. </w:t>
      </w:r>
      <w:r w:rsidRPr="00896DC4">
        <w:rPr>
          <w:i/>
        </w:rPr>
        <w:t xml:space="preserve">J. Mater. Chem. </w:t>
      </w:r>
      <w:r w:rsidRPr="00896DC4">
        <w:rPr>
          <w:b/>
        </w:rPr>
        <w:t>2017,</w:t>
      </w:r>
      <w:r w:rsidRPr="00896DC4">
        <w:t xml:space="preserve"> </w:t>
      </w:r>
      <w:r w:rsidRPr="00896DC4">
        <w:rPr>
          <w:i/>
        </w:rPr>
        <w:t>5</w:t>
      </w:r>
      <w:r w:rsidRPr="00896DC4">
        <w:t xml:space="preserve"> (11), 2771-2780.</w:t>
      </w:r>
    </w:p>
    <w:p w14:paraId="15284FD8" w14:textId="77777777" w:rsidR="00896DC4" w:rsidRPr="00896DC4" w:rsidRDefault="00896DC4" w:rsidP="002554EB">
      <w:pPr>
        <w:pStyle w:val="EndNoteBibliography"/>
        <w:spacing w:after="0"/>
        <w:ind w:left="720" w:hanging="720"/>
      </w:pPr>
      <w:r w:rsidRPr="00896DC4">
        <w:t>273.</w:t>
      </w:r>
      <w:r w:rsidRPr="00896DC4">
        <w:tab/>
        <w:t xml:space="preserve">Yin, J.; Li, H.; Cortecchia, D.; Soci, C.; Brédas, J.-L., Excitonic and Polaronic Properties of 2D Hybrid Organic–Inorganic Perovskites. </w:t>
      </w:r>
      <w:r w:rsidRPr="00896DC4">
        <w:rPr>
          <w:i/>
        </w:rPr>
        <w:t xml:space="preserve">ACS Energy Lett. </w:t>
      </w:r>
      <w:r w:rsidRPr="00896DC4">
        <w:rPr>
          <w:b/>
        </w:rPr>
        <w:t>2017,</w:t>
      </w:r>
      <w:r w:rsidRPr="00896DC4">
        <w:t xml:space="preserve"> </w:t>
      </w:r>
      <w:r w:rsidRPr="00896DC4">
        <w:rPr>
          <w:i/>
        </w:rPr>
        <w:t>2</w:t>
      </w:r>
      <w:r w:rsidRPr="00896DC4">
        <w:t xml:space="preserve"> (2), 417-423.</w:t>
      </w:r>
    </w:p>
    <w:p w14:paraId="495643E4" w14:textId="77777777" w:rsidR="00896DC4" w:rsidRPr="00896DC4" w:rsidRDefault="00896DC4" w:rsidP="002554EB">
      <w:pPr>
        <w:pStyle w:val="EndNoteBibliography"/>
        <w:spacing w:after="0"/>
        <w:ind w:left="720" w:hanging="720"/>
      </w:pPr>
      <w:r w:rsidRPr="00896DC4">
        <w:t>274.</w:t>
      </w:r>
      <w:r w:rsidRPr="00896DC4">
        <w:tab/>
        <w:t xml:space="preserve">Hu, T.; Smith, M. D.; Dohner, E. R.; Sher, M.-J.; Wu, X.; Trinh, M. T.; Fisher, A.; Corbett, J.; Zhu, X. Y.; Karunadasa, H. I.; Lindenberg, A. M., Mechanism for Broadband White-Light Emission from Two-Dimensional (110) Hybrid Perovskites. </w:t>
      </w:r>
      <w:r w:rsidRPr="00896DC4">
        <w:rPr>
          <w:i/>
        </w:rPr>
        <w:t xml:space="preserve">J. Phys. Chem. Lett. </w:t>
      </w:r>
      <w:r w:rsidRPr="00896DC4">
        <w:rPr>
          <w:b/>
        </w:rPr>
        <w:t>2016,</w:t>
      </w:r>
      <w:r w:rsidRPr="00896DC4">
        <w:t xml:space="preserve"> </w:t>
      </w:r>
      <w:r w:rsidRPr="00896DC4">
        <w:rPr>
          <w:i/>
        </w:rPr>
        <w:t>7</w:t>
      </w:r>
      <w:r w:rsidRPr="00896DC4">
        <w:t xml:space="preserve"> (12), 2258-2263.</w:t>
      </w:r>
    </w:p>
    <w:p w14:paraId="3491DCFD" w14:textId="77777777" w:rsidR="00896DC4" w:rsidRPr="00896DC4" w:rsidRDefault="00896DC4" w:rsidP="002554EB">
      <w:pPr>
        <w:pStyle w:val="EndNoteBibliography"/>
        <w:spacing w:after="0"/>
        <w:ind w:left="720" w:hanging="720"/>
      </w:pPr>
      <w:r w:rsidRPr="00896DC4">
        <w:t>275.</w:t>
      </w:r>
      <w:r w:rsidRPr="00896DC4">
        <w:tab/>
        <w:t xml:space="preserve">Shang, M.; Li, C.; Lin, J., How to produce white light in a single-phase host? </w:t>
      </w:r>
      <w:r w:rsidRPr="00896DC4">
        <w:rPr>
          <w:i/>
        </w:rPr>
        <w:t xml:space="preserve">Chem. Soc. Rev. </w:t>
      </w:r>
      <w:r w:rsidRPr="00896DC4">
        <w:rPr>
          <w:b/>
        </w:rPr>
        <w:t>2014,</w:t>
      </w:r>
      <w:r w:rsidRPr="00896DC4">
        <w:t xml:space="preserve"> </w:t>
      </w:r>
      <w:r w:rsidRPr="00896DC4">
        <w:rPr>
          <w:i/>
        </w:rPr>
        <w:t>43</w:t>
      </w:r>
      <w:r w:rsidRPr="00896DC4">
        <w:t xml:space="preserve"> (5), 1372-1386.</w:t>
      </w:r>
    </w:p>
    <w:p w14:paraId="52908BDD" w14:textId="77777777" w:rsidR="00896DC4" w:rsidRPr="00896DC4" w:rsidRDefault="00896DC4" w:rsidP="002554EB">
      <w:pPr>
        <w:pStyle w:val="EndNoteBibliography"/>
        <w:spacing w:after="0"/>
        <w:ind w:left="720" w:hanging="720"/>
      </w:pPr>
      <w:r w:rsidRPr="00896DC4">
        <w:t>276.</w:t>
      </w:r>
      <w:r w:rsidRPr="00896DC4">
        <w:tab/>
        <w:t xml:space="preserve">Bowers, M. J.; McBride, J. R.; Rosenthal, S. J., White-Light Emission from Magic-Sized Cadmium Selenide Nanocrystals. </w:t>
      </w:r>
      <w:r w:rsidRPr="00896DC4">
        <w:rPr>
          <w:i/>
        </w:rPr>
        <w:t xml:space="preserve">J. Am. Chem. Soc. </w:t>
      </w:r>
      <w:r w:rsidRPr="00896DC4">
        <w:rPr>
          <w:b/>
        </w:rPr>
        <w:t>2005,</w:t>
      </w:r>
      <w:r w:rsidRPr="00896DC4">
        <w:t xml:space="preserve"> </w:t>
      </w:r>
      <w:r w:rsidRPr="00896DC4">
        <w:rPr>
          <w:i/>
        </w:rPr>
        <w:t>127</w:t>
      </w:r>
      <w:r w:rsidRPr="00896DC4">
        <w:t>, 15378.</w:t>
      </w:r>
    </w:p>
    <w:p w14:paraId="172B3633" w14:textId="77777777" w:rsidR="00896DC4" w:rsidRPr="00896DC4" w:rsidRDefault="00896DC4" w:rsidP="002554EB">
      <w:pPr>
        <w:pStyle w:val="EndNoteBibliography"/>
        <w:spacing w:after="0"/>
        <w:ind w:left="720" w:hanging="720"/>
      </w:pPr>
      <w:r w:rsidRPr="00896DC4">
        <w:t>277.</w:t>
      </w:r>
      <w:r w:rsidRPr="00896DC4">
        <w:tab/>
        <w:t xml:space="preserve">Reineke, S.; Lindner, F.; Schwartz, G.; Seidler, N.; Walzer, K.; Lüssem, B.; Leo, K., White organic light-emitting diodes with fluorescent tube efficiency. </w:t>
      </w:r>
      <w:r w:rsidRPr="00896DC4">
        <w:rPr>
          <w:i/>
        </w:rPr>
        <w:t xml:space="preserve">Nature </w:t>
      </w:r>
      <w:r w:rsidRPr="00896DC4">
        <w:rPr>
          <w:b/>
        </w:rPr>
        <w:t>2009,</w:t>
      </w:r>
      <w:r w:rsidRPr="00896DC4">
        <w:t xml:space="preserve"> </w:t>
      </w:r>
      <w:r w:rsidRPr="00896DC4">
        <w:rPr>
          <w:i/>
        </w:rPr>
        <w:t>459</w:t>
      </w:r>
      <w:r w:rsidRPr="00896DC4">
        <w:t>, 234.</w:t>
      </w:r>
    </w:p>
    <w:p w14:paraId="5A407F88" w14:textId="7FC84355" w:rsidR="00896DC4" w:rsidRPr="00896DC4" w:rsidRDefault="00896DC4" w:rsidP="002554EB">
      <w:pPr>
        <w:pStyle w:val="EndNoteBibliography"/>
        <w:spacing w:after="0"/>
        <w:ind w:left="720" w:hanging="720"/>
      </w:pPr>
      <w:r w:rsidRPr="00896DC4">
        <w:t>278.</w:t>
      </w:r>
      <w:r w:rsidRPr="00896DC4">
        <w:tab/>
        <w:t>Yum, J.-h.; Seo, S.-Y.; Lee, S.; Sung, Y.-E., Y</w:t>
      </w:r>
      <w:r w:rsidRPr="00BF307B">
        <w:rPr>
          <w:vertAlign w:val="subscript"/>
        </w:rPr>
        <w:t>3</w:t>
      </w:r>
      <w:r w:rsidRPr="00896DC4">
        <w:t>Al</w:t>
      </w:r>
      <w:r w:rsidRPr="00BF307B">
        <w:rPr>
          <w:vertAlign w:val="subscript"/>
        </w:rPr>
        <w:t>5</w:t>
      </w:r>
      <w:r w:rsidRPr="00896DC4">
        <w:t>O</w:t>
      </w:r>
      <w:r w:rsidRPr="00BF307B">
        <w:rPr>
          <w:vertAlign w:val="subscript"/>
        </w:rPr>
        <w:t>12</w:t>
      </w:r>
      <w:r w:rsidRPr="00896DC4">
        <w:t>:Ce</w:t>
      </w:r>
      <w:r w:rsidRPr="00BF307B">
        <w:rPr>
          <w:vertAlign w:val="subscript"/>
        </w:rPr>
        <w:t>0. 05</w:t>
      </w:r>
      <w:r w:rsidRPr="00896DC4">
        <w:t xml:space="preserve"> Phosphor Coatings on Gallium Nitride for White Light Emitting Diodes. </w:t>
      </w:r>
      <w:r w:rsidRPr="00896DC4">
        <w:rPr>
          <w:i/>
        </w:rPr>
        <w:t xml:space="preserve">J. Electrochem. Soc. </w:t>
      </w:r>
      <w:r w:rsidRPr="00896DC4">
        <w:rPr>
          <w:b/>
        </w:rPr>
        <w:t>2003,</w:t>
      </w:r>
      <w:r w:rsidRPr="00896DC4">
        <w:t xml:space="preserve"> </w:t>
      </w:r>
      <w:r w:rsidRPr="00896DC4">
        <w:rPr>
          <w:i/>
        </w:rPr>
        <w:t>150</w:t>
      </w:r>
      <w:r w:rsidRPr="00896DC4">
        <w:t xml:space="preserve"> (2), H47-H52.</w:t>
      </w:r>
    </w:p>
    <w:p w14:paraId="67F3EEDE" w14:textId="77777777" w:rsidR="00896DC4" w:rsidRPr="00896DC4" w:rsidRDefault="00896DC4" w:rsidP="002554EB">
      <w:pPr>
        <w:pStyle w:val="EndNoteBibliography"/>
        <w:spacing w:after="0"/>
        <w:ind w:left="720" w:hanging="720"/>
      </w:pPr>
      <w:r w:rsidRPr="00896DC4">
        <w:lastRenderedPageBreak/>
        <w:t>279.</w:t>
      </w:r>
      <w:r w:rsidRPr="00896DC4">
        <w:tab/>
        <w:t xml:space="preserve">Lee, K. H.; Lee, S. W. R. In </w:t>
      </w:r>
      <w:r w:rsidRPr="00896DC4">
        <w:rPr>
          <w:i/>
        </w:rPr>
        <w:t>Process development for yellow phosphor coating on blue light emitting diodes (LEDs) for white light illumination</w:t>
      </w:r>
      <w:r w:rsidRPr="00896DC4">
        <w:t>, 2006 8th Electronics Packaging Technology Conference, 6-8 Dec. 2006; 2006; pp 379-384.</w:t>
      </w:r>
    </w:p>
    <w:p w14:paraId="5C40D383" w14:textId="77777777" w:rsidR="00896DC4" w:rsidRPr="00896DC4" w:rsidRDefault="00896DC4" w:rsidP="002554EB">
      <w:pPr>
        <w:pStyle w:val="EndNoteBibliography"/>
        <w:spacing w:after="0"/>
        <w:ind w:left="720" w:hanging="720"/>
      </w:pPr>
      <w:r w:rsidRPr="00896DC4">
        <w:t>280.</w:t>
      </w:r>
      <w:r w:rsidRPr="00896DC4">
        <w:tab/>
        <w:t xml:space="preserve">Ohno, Y. In </w:t>
      </w:r>
      <w:r w:rsidRPr="00896DC4">
        <w:rPr>
          <w:i/>
        </w:rPr>
        <w:t>Color rendering and luminous efficacy of white LED spectra</w:t>
      </w:r>
      <w:r w:rsidRPr="00896DC4">
        <w:t xml:space="preserve">, 4th International Conference on Solid State Lighting, International Society for Optics and Photonics: </w:t>
      </w:r>
      <w:r w:rsidRPr="00BF307B">
        <w:rPr>
          <w:b/>
          <w:bCs/>
        </w:rPr>
        <w:t>2004</w:t>
      </w:r>
      <w:r w:rsidRPr="00896DC4">
        <w:t>; pp 88-99.</w:t>
      </w:r>
    </w:p>
    <w:p w14:paraId="410D23A0" w14:textId="77777777" w:rsidR="00896DC4" w:rsidRPr="00896DC4" w:rsidRDefault="00896DC4" w:rsidP="002554EB">
      <w:pPr>
        <w:pStyle w:val="EndNoteBibliography"/>
        <w:spacing w:after="0"/>
        <w:ind w:left="720" w:hanging="720"/>
      </w:pPr>
      <w:r w:rsidRPr="00896DC4">
        <w:t>281.</w:t>
      </w:r>
      <w:r w:rsidRPr="00896DC4">
        <w:tab/>
        <w:t xml:space="preserve">Speier, I.; Salsbury, M. In </w:t>
      </w:r>
      <w:r w:rsidRPr="00896DC4">
        <w:rPr>
          <w:i/>
        </w:rPr>
        <w:t>Color temperature tunable white light LED system</w:t>
      </w:r>
      <w:r w:rsidRPr="00896DC4">
        <w:t xml:space="preserve">, 6th International Conference on Solid State Lighting, International Society for Optics and Photonics: </w:t>
      </w:r>
      <w:r w:rsidRPr="00BF307B">
        <w:rPr>
          <w:b/>
          <w:bCs/>
        </w:rPr>
        <w:t>2006</w:t>
      </w:r>
      <w:r w:rsidRPr="00896DC4">
        <w:t>; p 63371F.</w:t>
      </w:r>
    </w:p>
    <w:p w14:paraId="50EF7B35" w14:textId="77777777" w:rsidR="00896DC4" w:rsidRPr="00896DC4" w:rsidRDefault="00896DC4" w:rsidP="002554EB">
      <w:pPr>
        <w:pStyle w:val="EndNoteBibliography"/>
        <w:spacing w:after="0"/>
        <w:ind w:left="720" w:hanging="720"/>
      </w:pPr>
      <w:r w:rsidRPr="00896DC4">
        <w:t>282.</w:t>
      </w:r>
      <w:r w:rsidRPr="00896DC4">
        <w:tab/>
        <w:t xml:space="preserve">Im, W. B.; George, N.; Kurzman, J.; Brinkley, S.; Mikhailovsky, A.; Hu, J.; Chmelka, B. F.; DenBaars, S. P.; Seshadri, R., </w:t>
      </w:r>
      <w:r w:rsidRPr="00896DC4">
        <w:rPr>
          <w:i/>
        </w:rPr>
        <w:t xml:space="preserve">Adv. Mater. </w:t>
      </w:r>
      <w:r w:rsidRPr="00896DC4">
        <w:rPr>
          <w:b/>
        </w:rPr>
        <w:t>2011,</w:t>
      </w:r>
      <w:r w:rsidRPr="00896DC4">
        <w:t xml:space="preserve"> </w:t>
      </w:r>
      <w:r w:rsidRPr="00896DC4">
        <w:rPr>
          <w:i/>
        </w:rPr>
        <w:t>23</w:t>
      </w:r>
      <w:r w:rsidRPr="00896DC4">
        <w:t>, 2300.</w:t>
      </w:r>
    </w:p>
    <w:p w14:paraId="4A3C0812" w14:textId="77777777" w:rsidR="00896DC4" w:rsidRPr="00896DC4" w:rsidRDefault="00896DC4" w:rsidP="002554EB">
      <w:pPr>
        <w:pStyle w:val="EndNoteBibliography"/>
        <w:spacing w:after="0"/>
        <w:ind w:left="720" w:hanging="720"/>
      </w:pPr>
      <w:r w:rsidRPr="00896DC4">
        <w:t>283.</w:t>
      </w:r>
      <w:r w:rsidRPr="00896DC4">
        <w:tab/>
        <w:t xml:space="preserve">Pan, M.; Du, B.-B.; Zhu, Y.-X.; Yue, M.-Q.; Wei, Z.-W.; Su, C.-Y., Highly Efficient Visible-to-NIR Luminescence of Lanthanide(III) Complexes with Zwitterionic Ligands Bearing Charge-Transfer Character: Beyond Triplet Sensitization. </w:t>
      </w:r>
      <w:r w:rsidRPr="00896DC4">
        <w:rPr>
          <w:i/>
        </w:rPr>
        <w:t xml:space="preserve">Chem. Eur. J </w:t>
      </w:r>
      <w:r w:rsidRPr="00896DC4">
        <w:rPr>
          <w:b/>
        </w:rPr>
        <w:t>2016,</w:t>
      </w:r>
      <w:r w:rsidRPr="00896DC4">
        <w:t xml:space="preserve"> </w:t>
      </w:r>
      <w:r w:rsidRPr="00896DC4">
        <w:rPr>
          <w:i/>
        </w:rPr>
        <w:t>22</w:t>
      </w:r>
      <w:r w:rsidRPr="00896DC4">
        <w:t xml:space="preserve"> (7), 2440-2451.</w:t>
      </w:r>
    </w:p>
    <w:p w14:paraId="4F74375A" w14:textId="77777777" w:rsidR="00896DC4" w:rsidRPr="00896DC4" w:rsidRDefault="00896DC4" w:rsidP="002554EB">
      <w:pPr>
        <w:pStyle w:val="EndNoteBibliography"/>
        <w:spacing w:after="0"/>
        <w:ind w:left="720" w:hanging="720"/>
      </w:pPr>
      <w:r w:rsidRPr="00896DC4">
        <w:t>284.</w:t>
      </w:r>
      <w:r w:rsidRPr="00896DC4">
        <w:tab/>
        <w:t xml:space="preserve">Wu, J. L.; Gundiah, G.; Cheetham, A. K., </w:t>
      </w:r>
      <w:r w:rsidRPr="00896DC4">
        <w:rPr>
          <w:i/>
        </w:rPr>
        <w:t xml:space="preserve">Chem. Phys. Lett. </w:t>
      </w:r>
      <w:r w:rsidRPr="00896DC4">
        <w:rPr>
          <w:b/>
        </w:rPr>
        <w:t>2007,</w:t>
      </w:r>
      <w:r w:rsidRPr="00896DC4">
        <w:t xml:space="preserve"> </w:t>
      </w:r>
      <w:r w:rsidRPr="00896DC4">
        <w:rPr>
          <w:i/>
        </w:rPr>
        <w:t>441</w:t>
      </w:r>
      <w:r w:rsidRPr="00896DC4">
        <w:t>, 250.</w:t>
      </w:r>
    </w:p>
    <w:p w14:paraId="171BC20B" w14:textId="77777777" w:rsidR="00896DC4" w:rsidRPr="00896DC4" w:rsidRDefault="00896DC4" w:rsidP="002554EB">
      <w:pPr>
        <w:pStyle w:val="EndNoteBibliography"/>
        <w:spacing w:after="0"/>
        <w:ind w:left="720" w:hanging="720"/>
      </w:pPr>
      <w:r w:rsidRPr="00896DC4">
        <w:t>285.</w:t>
      </w:r>
      <w:r w:rsidRPr="00896DC4">
        <w:tab/>
        <w:t xml:space="preserve">Ye, S.; Xiao, F.; Pan, Y. X.; Ma, Y. Y.; Zhang, Q. Y., Phosphors in Phosphor-Converted White Light-Emitting Diodes: Recent Advances in Materials, Techniques and Properties. </w:t>
      </w:r>
      <w:r w:rsidRPr="00896DC4">
        <w:rPr>
          <w:i/>
        </w:rPr>
        <w:t xml:space="preserve">Mater. Sci. Eng., R </w:t>
      </w:r>
      <w:r w:rsidRPr="00896DC4">
        <w:rPr>
          <w:b/>
        </w:rPr>
        <w:t>2010,</w:t>
      </w:r>
      <w:r w:rsidRPr="00896DC4">
        <w:t xml:space="preserve"> </w:t>
      </w:r>
      <w:r w:rsidRPr="00896DC4">
        <w:rPr>
          <w:i/>
        </w:rPr>
        <w:t>71</w:t>
      </w:r>
      <w:r w:rsidRPr="00896DC4">
        <w:t>, 1.</w:t>
      </w:r>
    </w:p>
    <w:p w14:paraId="727F2FE4" w14:textId="77777777" w:rsidR="00896DC4" w:rsidRPr="00896DC4" w:rsidRDefault="00896DC4" w:rsidP="002554EB">
      <w:pPr>
        <w:pStyle w:val="EndNoteBibliography"/>
        <w:spacing w:after="0"/>
        <w:ind w:left="720" w:hanging="720"/>
      </w:pPr>
      <w:r w:rsidRPr="00896DC4">
        <w:t>286.</w:t>
      </w:r>
      <w:r w:rsidRPr="00896DC4">
        <w:tab/>
        <w:t xml:space="preserve">Stoumpos, C. C.; Kanatzidis, M. G., Halide Perovskites: Poor Man's High-Performance Semiconductors. </w:t>
      </w:r>
      <w:r w:rsidRPr="00896DC4">
        <w:rPr>
          <w:i/>
        </w:rPr>
        <w:t xml:space="preserve">Adv. Mater. </w:t>
      </w:r>
      <w:r w:rsidRPr="00896DC4">
        <w:rPr>
          <w:b/>
        </w:rPr>
        <w:t>2016,</w:t>
      </w:r>
      <w:r w:rsidRPr="00896DC4">
        <w:t xml:space="preserve"> </w:t>
      </w:r>
      <w:r w:rsidRPr="00896DC4">
        <w:rPr>
          <w:i/>
        </w:rPr>
        <w:t>28</w:t>
      </w:r>
      <w:r w:rsidRPr="00896DC4">
        <w:t xml:space="preserve"> (28), 5778-5793.</w:t>
      </w:r>
    </w:p>
    <w:p w14:paraId="09FB771D" w14:textId="77777777" w:rsidR="00896DC4" w:rsidRPr="00896DC4" w:rsidRDefault="00896DC4" w:rsidP="002554EB">
      <w:pPr>
        <w:pStyle w:val="EndNoteBibliography"/>
        <w:spacing w:after="0"/>
        <w:ind w:left="720" w:hanging="720"/>
      </w:pPr>
      <w:r w:rsidRPr="00896DC4">
        <w:t>287.</w:t>
      </w:r>
      <w:r w:rsidRPr="00896DC4">
        <w:tab/>
        <w:t xml:space="preserve">Chen, D.; Wan, Z.; Zhou, Y.; Zhou, X.; Yu, Y.; Zhong, J.; Ding, M.; Ji, Z., Dual-Phase Glass Ceramic: Structure, Dual-Modal Luminescence, and Temperature Sensing Behaviors. </w:t>
      </w:r>
      <w:r w:rsidRPr="00896DC4">
        <w:rPr>
          <w:i/>
        </w:rPr>
        <w:t xml:space="preserve">ACS Appl. Mater. Interfaces </w:t>
      </w:r>
      <w:r w:rsidRPr="00896DC4">
        <w:rPr>
          <w:b/>
        </w:rPr>
        <w:t>2015,</w:t>
      </w:r>
      <w:r w:rsidRPr="00896DC4">
        <w:t xml:space="preserve"> </w:t>
      </w:r>
      <w:r w:rsidRPr="00896DC4">
        <w:rPr>
          <w:i/>
        </w:rPr>
        <w:t>7</w:t>
      </w:r>
      <w:r w:rsidRPr="00896DC4">
        <w:t xml:space="preserve"> (34), 19484-19493.</w:t>
      </w:r>
    </w:p>
    <w:p w14:paraId="5973EDF3" w14:textId="77777777" w:rsidR="00896DC4" w:rsidRPr="00896DC4" w:rsidRDefault="00896DC4" w:rsidP="002554EB">
      <w:pPr>
        <w:pStyle w:val="EndNoteBibliography"/>
        <w:spacing w:after="0"/>
        <w:ind w:left="720" w:hanging="720"/>
      </w:pPr>
      <w:r w:rsidRPr="00896DC4">
        <w:t>288.</w:t>
      </w:r>
      <w:r w:rsidRPr="00896DC4">
        <w:tab/>
        <w:t xml:space="preserve">Bai, X.; Caputo, G.; Hao, Z.; Freitas, V. T.; Zhang, J.; Longo, R. L.; Malta, O. L.; Ferreira, R. A. S.; Pinna, N., Efficient and tuneable photoluminescent boehmite hybrid nanoplates lacking metal activator centres for single-phase white LEDs. </w:t>
      </w:r>
      <w:r w:rsidRPr="00896DC4">
        <w:rPr>
          <w:i/>
        </w:rPr>
        <w:t xml:space="preserve">Nat. Commun. </w:t>
      </w:r>
      <w:r w:rsidRPr="00896DC4">
        <w:rPr>
          <w:b/>
        </w:rPr>
        <w:t>2014,</w:t>
      </w:r>
      <w:r w:rsidRPr="00896DC4">
        <w:t xml:space="preserve"> </w:t>
      </w:r>
      <w:r w:rsidRPr="00896DC4">
        <w:rPr>
          <w:i/>
        </w:rPr>
        <w:t>5</w:t>
      </w:r>
      <w:r w:rsidRPr="00896DC4">
        <w:t>, 5702.</w:t>
      </w:r>
    </w:p>
    <w:p w14:paraId="773ABDF9" w14:textId="77777777" w:rsidR="00896DC4" w:rsidRPr="00896DC4" w:rsidRDefault="00896DC4" w:rsidP="002554EB">
      <w:pPr>
        <w:pStyle w:val="EndNoteBibliography"/>
        <w:spacing w:after="0"/>
        <w:ind w:left="720" w:hanging="720"/>
      </w:pPr>
      <w:r w:rsidRPr="00896DC4">
        <w:t>289.</w:t>
      </w:r>
      <w:r w:rsidRPr="00896DC4">
        <w:tab/>
        <w:t xml:space="preserve">Saparov, B.; Mitzi, D. B., Organic–Inorganic Perovskites: Structural Versatility for Functional Materials Design. </w:t>
      </w:r>
      <w:r w:rsidRPr="00896DC4">
        <w:rPr>
          <w:i/>
        </w:rPr>
        <w:t xml:space="preserve">Chem. Rev. </w:t>
      </w:r>
      <w:r w:rsidRPr="00896DC4">
        <w:rPr>
          <w:b/>
        </w:rPr>
        <w:t>2016,</w:t>
      </w:r>
      <w:r w:rsidRPr="00896DC4">
        <w:t xml:space="preserve"> </w:t>
      </w:r>
      <w:r w:rsidRPr="00896DC4">
        <w:rPr>
          <w:i/>
        </w:rPr>
        <w:t>116</w:t>
      </w:r>
      <w:r w:rsidRPr="00896DC4">
        <w:t>, 4558.</w:t>
      </w:r>
    </w:p>
    <w:p w14:paraId="6FEF316B" w14:textId="77777777" w:rsidR="00896DC4" w:rsidRPr="00896DC4" w:rsidRDefault="00896DC4" w:rsidP="002554EB">
      <w:pPr>
        <w:pStyle w:val="EndNoteBibliography"/>
        <w:spacing w:after="0"/>
        <w:ind w:left="720" w:hanging="720"/>
      </w:pPr>
      <w:r w:rsidRPr="00896DC4">
        <w:t>290.</w:t>
      </w:r>
      <w:r w:rsidRPr="00896DC4">
        <w:tab/>
        <w:t xml:space="preserve">Mercier, N.; Louvain, N.; Bi, W., Structural diversity and retro-crystal engineering analysis of iodometalate hybrids. </w:t>
      </w:r>
      <w:r w:rsidRPr="00896DC4">
        <w:rPr>
          <w:i/>
        </w:rPr>
        <w:t xml:space="preserve">CrystEngComm </w:t>
      </w:r>
      <w:r w:rsidRPr="00896DC4">
        <w:rPr>
          <w:b/>
        </w:rPr>
        <w:t>2009,</w:t>
      </w:r>
      <w:r w:rsidRPr="00896DC4">
        <w:t xml:space="preserve"> </w:t>
      </w:r>
      <w:r w:rsidRPr="00896DC4">
        <w:rPr>
          <w:i/>
        </w:rPr>
        <w:t>11</w:t>
      </w:r>
      <w:r w:rsidRPr="00896DC4">
        <w:t xml:space="preserve"> (5), 720-734.</w:t>
      </w:r>
    </w:p>
    <w:p w14:paraId="28E3C232" w14:textId="77777777" w:rsidR="00896DC4" w:rsidRPr="00896DC4" w:rsidRDefault="00896DC4" w:rsidP="002554EB">
      <w:pPr>
        <w:pStyle w:val="EndNoteBibliography"/>
        <w:spacing w:after="0"/>
        <w:ind w:left="720" w:hanging="720"/>
      </w:pPr>
      <w:r w:rsidRPr="00896DC4">
        <w:t>291.</w:t>
      </w:r>
      <w:r w:rsidRPr="00896DC4">
        <w:tab/>
        <w:t xml:space="preserve">Billing, D. G.; Lemmerer, A., Inorganic–organic hybrid materials incorporating primary cyclic ammonium cations: The lead bromide and chloride series. </w:t>
      </w:r>
      <w:r w:rsidRPr="00896DC4">
        <w:rPr>
          <w:i/>
        </w:rPr>
        <w:t xml:space="preserve">CrystEngComm </w:t>
      </w:r>
      <w:r w:rsidRPr="00896DC4">
        <w:rPr>
          <w:b/>
        </w:rPr>
        <w:t>2009,</w:t>
      </w:r>
      <w:r w:rsidRPr="00896DC4">
        <w:t xml:space="preserve"> </w:t>
      </w:r>
      <w:r w:rsidRPr="00896DC4">
        <w:rPr>
          <w:i/>
        </w:rPr>
        <w:t>11</w:t>
      </w:r>
      <w:r w:rsidRPr="00896DC4">
        <w:t xml:space="preserve"> (8), 1549.</w:t>
      </w:r>
    </w:p>
    <w:p w14:paraId="032EA802" w14:textId="77777777" w:rsidR="00896DC4" w:rsidRPr="00896DC4" w:rsidRDefault="00896DC4" w:rsidP="002554EB">
      <w:pPr>
        <w:pStyle w:val="EndNoteBibliography"/>
        <w:spacing w:after="0"/>
        <w:ind w:left="720" w:hanging="720"/>
      </w:pPr>
      <w:r w:rsidRPr="00896DC4">
        <w:t>292.</w:t>
      </w:r>
      <w:r w:rsidRPr="00896DC4">
        <w:tab/>
        <w:t>Yangui, A.; Sy, M.; Li, L.; Abid, Y.; Naumov, P.; Boukheddaden, K., Rapid and robust spatiotemporal dynamics of the first-order phase transition in crystals of the organic-inorganic perovskite (C</w:t>
      </w:r>
      <w:r w:rsidRPr="00BF307B">
        <w:rPr>
          <w:vertAlign w:val="subscript"/>
        </w:rPr>
        <w:t>12</w:t>
      </w:r>
      <w:r w:rsidRPr="00896DC4">
        <w:t>H</w:t>
      </w:r>
      <w:r w:rsidRPr="00BF307B">
        <w:rPr>
          <w:vertAlign w:val="subscript"/>
        </w:rPr>
        <w:t>25</w:t>
      </w:r>
      <w:r w:rsidRPr="00896DC4">
        <w:t>NH</w:t>
      </w:r>
      <w:r w:rsidRPr="00BF307B">
        <w:rPr>
          <w:vertAlign w:val="subscript"/>
        </w:rPr>
        <w:t>3</w:t>
      </w:r>
      <w:r w:rsidRPr="00896DC4">
        <w:t>)</w:t>
      </w:r>
      <w:r w:rsidRPr="00BF307B">
        <w:rPr>
          <w:vertAlign w:val="subscript"/>
        </w:rPr>
        <w:t>2</w:t>
      </w:r>
      <w:r w:rsidRPr="00896DC4">
        <w:t>PbI</w:t>
      </w:r>
      <w:r w:rsidRPr="00BF307B">
        <w:rPr>
          <w:vertAlign w:val="subscript"/>
        </w:rPr>
        <w:t>4</w:t>
      </w:r>
      <w:r w:rsidRPr="00896DC4">
        <w:t xml:space="preserve">. </w:t>
      </w:r>
      <w:r w:rsidRPr="00896DC4">
        <w:rPr>
          <w:i/>
        </w:rPr>
        <w:t xml:space="preserve">Sci. Rep. </w:t>
      </w:r>
      <w:r w:rsidRPr="00896DC4">
        <w:rPr>
          <w:b/>
        </w:rPr>
        <w:t>2015,</w:t>
      </w:r>
      <w:r w:rsidRPr="00896DC4">
        <w:t xml:space="preserve"> </w:t>
      </w:r>
      <w:r w:rsidRPr="00896DC4">
        <w:rPr>
          <w:i/>
        </w:rPr>
        <w:t>5</w:t>
      </w:r>
      <w:r w:rsidRPr="00896DC4">
        <w:t>, 16634.</w:t>
      </w:r>
    </w:p>
    <w:p w14:paraId="680A2E43" w14:textId="5984D991" w:rsidR="00896DC4" w:rsidRPr="00896DC4" w:rsidRDefault="00896DC4" w:rsidP="002554EB">
      <w:pPr>
        <w:pStyle w:val="EndNoteBibliography"/>
        <w:spacing w:after="0"/>
        <w:ind w:left="720" w:hanging="720"/>
      </w:pPr>
      <w:r w:rsidRPr="00896DC4">
        <w:t>293.</w:t>
      </w:r>
      <w:r w:rsidRPr="00896DC4">
        <w:tab/>
        <w:t xml:space="preserve">Gebhardt, J.; Rappe, A. M., Mix and Match: Organic and Inorganic Ions in the Perovskite Lattice. </w:t>
      </w:r>
      <w:r w:rsidRPr="00896DC4">
        <w:rPr>
          <w:i/>
        </w:rPr>
        <w:t xml:space="preserve">Adv. Mater. </w:t>
      </w:r>
      <w:r w:rsidRPr="00896DC4">
        <w:rPr>
          <w:b/>
        </w:rPr>
        <w:t>2018,</w:t>
      </w:r>
      <w:r w:rsidRPr="00896DC4">
        <w:t xml:space="preserve"> 1802697.</w:t>
      </w:r>
    </w:p>
    <w:p w14:paraId="2EED82FF" w14:textId="77777777" w:rsidR="00896DC4" w:rsidRPr="00896DC4" w:rsidRDefault="00896DC4" w:rsidP="002554EB">
      <w:pPr>
        <w:pStyle w:val="EndNoteBibliography"/>
        <w:spacing w:after="0"/>
        <w:ind w:left="720" w:hanging="720"/>
      </w:pPr>
      <w:r w:rsidRPr="00896DC4">
        <w:t>294.</w:t>
      </w:r>
      <w:r w:rsidRPr="00896DC4">
        <w:tab/>
        <w:t>Dammak, H.; Yangui, A.; Triki, S.; Abid, Y.; Feki, H., Structural characterization, vibrational, optical properties and DFT investigation of a new luminescent organic–inorganic material: (C</w:t>
      </w:r>
      <w:r w:rsidRPr="00BF307B">
        <w:rPr>
          <w:vertAlign w:val="subscript"/>
        </w:rPr>
        <w:t>6</w:t>
      </w:r>
      <w:r w:rsidRPr="00896DC4">
        <w:t>H</w:t>
      </w:r>
      <w:r w:rsidRPr="00BF307B">
        <w:rPr>
          <w:vertAlign w:val="subscript"/>
        </w:rPr>
        <w:t>14</w:t>
      </w:r>
      <w:r w:rsidRPr="00896DC4">
        <w:t>N)</w:t>
      </w:r>
      <w:r w:rsidRPr="00BF307B">
        <w:rPr>
          <w:vertAlign w:val="subscript"/>
        </w:rPr>
        <w:t>3</w:t>
      </w:r>
      <w:r w:rsidRPr="00896DC4">
        <w:t>Bi</w:t>
      </w:r>
      <w:r w:rsidRPr="00BF307B">
        <w:rPr>
          <w:vertAlign w:val="subscript"/>
        </w:rPr>
        <w:t>2</w:t>
      </w:r>
      <w:r w:rsidRPr="00896DC4">
        <w:t>I</w:t>
      </w:r>
      <w:r w:rsidRPr="00BF307B">
        <w:rPr>
          <w:vertAlign w:val="subscript"/>
        </w:rPr>
        <w:t>9</w:t>
      </w:r>
      <w:r w:rsidRPr="00896DC4">
        <w:t xml:space="preserve">. </w:t>
      </w:r>
      <w:r w:rsidRPr="00896DC4">
        <w:rPr>
          <w:i/>
        </w:rPr>
        <w:t xml:space="preserve">J. Lumin. </w:t>
      </w:r>
      <w:r w:rsidRPr="00896DC4">
        <w:rPr>
          <w:b/>
        </w:rPr>
        <w:t>2015,</w:t>
      </w:r>
      <w:r w:rsidRPr="00896DC4">
        <w:t xml:space="preserve"> </w:t>
      </w:r>
      <w:r w:rsidRPr="00896DC4">
        <w:rPr>
          <w:i/>
        </w:rPr>
        <w:t>161</w:t>
      </w:r>
      <w:r w:rsidRPr="00896DC4">
        <w:t xml:space="preserve"> (0), 214-220.</w:t>
      </w:r>
    </w:p>
    <w:p w14:paraId="40335F7C" w14:textId="77777777" w:rsidR="00896DC4" w:rsidRPr="00896DC4" w:rsidRDefault="00896DC4" w:rsidP="002554EB">
      <w:pPr>
        <w:pStyle w:val="EndNoteBibliography"/>
        <w:spacing w:after="0"/>
        <w:ind w:left="720" w:hanging="720"/>
      </w:pPr>
      <w:r w:rsidRPr="00896DC4">
        <w:t>295.</w:t>
      </w:r>
      <w:r w:rsidRPr="00896DC4">
        <w:tab/>
        <w:t xml:space="preserve">Mitzi, D. B.; Chondroudis, K.; C.R.Kagan, Organic-inorganic electronics. </w:t>
      </w:r>
      <w:r w:rsidRPr="00896DC4">
        <w:rPr>
          <w:i/>
        </w:rPr>
        <w:t xml:space="preserve">IBM J. Res. &amp; Dev. </w:t>
      </w:r>
      <w:r w:rsidRPr="00896DC4">
        <w:rPr>
          <w:b/>
        </w:rPr>
        <w:t>2001,</w:t>
      </w:r>
      <w:r w:rsidRPr="00896DC4">
        <w:t xml:space="preserve"> </w:t>
      </w:r>
      <w:r w:rsidRPr="00896DC4">
        <w:rPr>
          <w:i/>
        </w:rPr>
        <w:t>45</w:t>
      </w:r>
      <w:r w:rsidRPr="00896DC4">
        <w:t xml:space="preserve"> (1), 29-45.</w:t>
      </w:r>
    </w:p>
    <w:p w14:paraId="23487B57" w14:textId="77777777" w:rsidR="00896DC4" w:rsidRPr="00896DC4" w:rsidRDefault="00896DC4" w:rsidP="002554EB">
      <w:pPr>
        <w:pStyle w:val="EndNoteBibliography"/>
        <w:spacing w:after="0"/>
        <w:ind w:left="720" w:hanging="720"/>
      </w:pPr>
      <w:r w:rsidRPr="00896DC4">
        <w:lastRenderedPageBreak/>
        <w:t>296.</w:t>
      </w:r>
      <w:r w:rsidRPr="00896DC4">
        <w:tab/>
        <w:t>Yangui, A.; Pillet, S.; Garrot, D.; Triki, S.; Abid, Y.; Boukheddaden, K., Evidence and detailed study of a second-order phase transition in the (C</w:t>
      </w:r>
      <w:r w:rsidRPr="00BF307B">
        <w:rPr>
          <w:vertAlign w:val="subscript"/>
        </w:rPr>
        <w:t>6</w:t>
      </w:r>
      <w:r w:rsidRPr="00896DC4">
        <w:t>H</w:t>
      </w:r>
      <w:r w:rsidRPr="00BF307B">
        <w:rPr>
          <w:vertAlign w:val="subscript"/>
        </w:rPr>
        <w:t>11</w:t>
      </w:r>
      <w:r w:rsidRPr="00896DC4">
        <w:t>NH3)</w:t>
      </w:r>
      <w:r w:rsidRPr="00BF307B">
        <w:rPr>
          <w:vertAlign w:val="subscript"/>
        </w:rPr>
        <w:t>2</w:t>
      </w:r>
      <w:r w:rsidRPr="00896DC4">
        <w:t>[PbI</w:t>
      </w:r>
      <w:r w:rsidRPr="00BF307B">
        <w:rPr>
          <w:vertAlign w:val="subscript"/>
        </w:rPr>
        <w:t>4</w:t>
      </w:r>
      <w:r w:rsidRPr="00896DC4">
        <w:t xml:space="preserve">] organic-inorganic hybrid material. </w:t>
      </w:r>
      <w:r w:rsidRPr="00896DC4">
        <w:rPr>
          <w:i/>
        </w:rPr>
        <w:t xml:space="preserve">J. Appl. Phys. </w:t>
      </w:r>
      <w:r w:rsidRPr="00896DC4">
        <w:rPr>
          <w:b/>
        </w:rPr>
        <w:t>2015,</w:t>
      </w:r>
      <w:r w:rsidRPr="00896DC4">
        <w:t xml:space="preserve"> </w:t>
      </w:r>
      <w:r w:rsidRPr="00896DC4">
        <w:rPr>
          <w:i/>
        </w:rPr>
        <w:t>117</w:t>
      </w:r>
      <w:r w:rsidRPr="00896DC4">
        <w:t xml:space="preserve"> (11), 115503: 1-9.</w:t>
      </w:r>
    </w:p>
    <w:p w14:paraId="4E9DB27D" w14:textId="77777777" w:rsidR="00896DC4" w:rsidRPr="00896DC4" w:rsidRDefault="00896DC4" w:rsidP="002554EB">
      <w:pPr>
        <w:pStyle w:val="EndNoteBibliography"/>
        <w:spacing w:after="0"/>
        <w:ind w:left="720" w:hanging="720"/>
      </w:pPr>
      <w:r w:rsidRPr="00896DC4">
        <w:t>297.</w:t>
      </w:r>
      <w:r w:rsidRPr="00896DC4">
        <w:tab/>
        <w:t xml:space="preserve">Yuan, M.; Quan, L. N.; Comin, R.; Walters, G.; Sabatini, R.; Voznyy, O.; Hoogland, S.; Zhao, Y.; Beauregard, E. M.; Kanjanaboos, P.; Lu, Z.; Kim, D. H.; Sargent, E. H., Perovskite Energy Funnels for Efficient Light-Emitting Diodes. </w:t>
      </w:r>
      <w:r w:rsidRPr="00896DC4">
        <w:rPr>
          <w:i/>
        </w:rPr>
        <w:t xml:space="preserve">Nat. Nanotechnol. </w:t>
      </w:r>
      <w:r w:rsidRPr="00896DC4">
        <w:rPr>
          <w:b/>
        </w:rPr>
        <w:t>2016,</w:t>
      </w:r>
      <w:r w:rsidRPr="00896DC4">
        <w:t xml:space="preserve"> </w:t>
      </w:r>
      <w:r w:rsidRPr="00896DC4">
        <w:rPr>
          <w:i/>
        </w:rPr>
        <w:t>11</w:t>
      </w:r>
      <w:r w:rsidRPr="00896DC4">
        <w:t>, 872.</w:t>
      </w:r>
    </w:p>
    <w:p w14:paraId="139DB16C" w14:textId="77777777" w:rsidR="00896DC4" w:rsidRPr="00896DC4" w:rsidRDefault="00896DC4" w:rsidP="002554EB">
      <w:pPr>
        <w:pStyle w:val="EndNoteBibliography"/>
        <w:spacing w:after="0"/>
        <w:ind w:left="720" w:hanging="720"/>
      </w:pPr>
      <w:r w:rsidRPr="00896DC4">
        <w:t>298.</w:t>
      </w:r>
      <w:r w:rsidRPr="00896DC4">
        <w:tab/>
        <w:t xml:space="preserve">Pan, J.; Quan, L. N.; Zhao, Y.; Peng, W.; Murali, B.; Sarmah, S. P.; Yuan, M.; Sinatra, L.; Alyami, N. M.; Liu, J.; Yassitepe, E.; Yang, Z.; Voznyy, O.; Comin, R.; Hedhili, M. N.; Mohammed, O. F.; Lu, Z. H.; Kim, D. H.; Sargent, E. H.; Bakr, O. M., Highly Efficient Perovskite-Quantum-Dot Light-Emitting Diodes by Surface Engineering. </w:t>
      </w:r>
      <w:r w:rsidRPr="00896DC4">
        <w:rPr>
          <w:i/>
        </w:rPr>
        <w:t xml:space="preserve">Adv. Mater. </w:t>
      </w:r>
      <w:r w:rsidRPr="00896DC4">
        <w:rPr>
          <w:b/>
        </w:rPr>
        <w:t>2016,</w:t>
      </w:r>
      <w:r w:rsidRPr="00896DC4">
        <w:t xml:space="preserve"> </w:t>
      </w:r>
      <w:r w:rsidRPr="00896DC4">
        <w:rPr>
          <w:i/>
        </w:rPr>
        <w:t>28</w:t>
      </w:r>
      <w:r w:rsidRPr="00896DC4">
        <w:t xml:space="preserve"> (39), 8718.</w:t>
      </w:r>
    </w:p>
    <w:p w14:paraId="1E9E1714" w14:textId="77777777" w:rsidR="00896DC4" w:rsidRPr="00896DC4" w:rsidRDefault="00896DC4" w:rsidP="002554EB">
      <w:pPr>
        <w:pStyle w:val="EndNoteBibliography"/>
        <w:spacing w:after="0"/>
        <w:ind w:left="720" w:hanging="720"/>
      </w:pPr>
      <w:r w:rsidRPr="00896DC4">
        <w:t>299.</w:t>
      </w:r>
      <w:r w:rsidRPr="00896DC4">
        <w:tab/>
        <w:t xml:space="preserve">Dohner, E. R.; Hoke, E. T.; Karunadasa, H. I., Self-Assembly of Broadband White-Light Emitters. </w:t>
      </w:r>
      <w:r w:rsidRPr="00896DC4">
        <w:rPr>
          <w:i/>
        </w:rPr>
        <w:t xml:space="preserve">J. Am. Chem. Soc. </w:t>
      </w:r>
      <w:r w:rsidRPr="00896DC4">
        <w:rPr>
          <w:b/>
        </w:rPr>
        <w:t>2014,</w:t>
      </w:r>
      <w:r w:rsidRPr="00896DC4">
        <w:t xml:space="preserve"> </w:t>
      </w:r>
      <w:r w:rsidRPr="00896DC4">
        <w:rPr>
          <w:i/>
        </w:rPr>
        <w:t>136</w:t>
      </w:r>
      <w:r w:rsidRPr="00896DC4">
        <w:t xml:space="preserve"> (5), 1718-1721.</w:t>
      </w:r>
    </w:p>
    <w:p w14:paraId="7329903A" w14:textId="77777777" w:rsidR="00896DC4" w:rsidRPr="00896DC4" w:rsidRDefault="00896DC4" w:rsidP="002554EB">
      <w:pPr>
        <w:pStyle w:val="EndNoteBibliography"/>
        <w:spacing w:after="0"/>
        <w:ind w:left="720" w:hanging="720"/>
      </w:pPr>
      <w:r w:rsidRPr="00896DC4">
        <w:t>300.</w:t>
      </w:r>
      <w:r w:rsidRPr="00896DC4">
        <w:tab/>
        <w:t xml:space="preserve">Dohner, E. R.; Jaffe, A.; Bradshaw, L. R.; Karunadasa, H. I., Intrinsic White-Light Emission from Layered Hybrid Perovskites. </w:t>
      </w:r>
      <w:r w:rsidRPr="00896DC4">
        <w:rPr>
          <w:i/>
        </w:rPr>
        <w:t xml:space="preserve">J. Am. Chem. Soc. </w:t>
      </w:r>
      <w:r w:rsidRPr="00896DC4">
        <w:rPr>
          <w:b/>
        </w:rPr>
        <w:t>2014,</w:t>
      </w:r>
      <w:r w:rsidRPr="00896DC4">
        <w:t xml:space="preserve"> </w:t>
      </w:r>
      <w:r w:rsidRPr="00896DC4">
        <w:rPr>
          <w:i/>
        </w:rPr>
        <w:t>136</w:t>
      </w:r>
      <w:r w:rsidRPr="00896DC4">
        <w:t xml:space="preserve"> (38), 13154-13157.</w:t>
      </w:r>
    </w:p>
    <w:p w14:paraId="0FFAF584" w14:textId="77777777" w:rsidR="00896DC4" w:rsidRPr="00896DC4" w:rsidRDefault="00896DC4" w:rsidP="002554EB">
      <w:pPr>
        <w:pStyle w:val="EndNoteBibliography"/>
        <w:spacing w:after="0"/>
        <w:ind w:left="720" w:hanging="720"/>
      </w:pPr>
      <w:r w:rsidRPr="00896DC4">
        <w:t>301.</w:t>
      </w:r>
      <w:r w:rsidRPr="00896DC4">
        <w:tab/>
        <w:t xml:space="preserve">Smith, M. D.; Jaffe, A.; Dohner, E. R.; Lindenberg, A. M.; Karunadasa, H. I., Structural Origins of Broadband Emission from Layered Pb–Br Hybrid Perovskites. </w:t>
      </w:r>
      <w:r w:rsidRPr="00896DC4">
        <w:rPr>
          <w:i/>
        </w:rPr>
        <w:t xml:space="preserve">Chem. Sci. </w:t>
      </w:r>
      <w:r w:rsidRPr="00896DC4">
        <w:rPr>
          <w:b/>
        </w:rPr>
        <w:t>2017,</w:t>
      </w:r>
      <w:r w:rsidRPr="00896DC4">
        <w:t xml:space="preserve"> </w:t>
      </w:r>
      <w:r w:rsidRPr="00896DC4">
        <w:rPr>
          <w:i/>
        </w:rPr>
        <w:t>8</w:t>
      </w:r>
      <w:r w:rsidRPr="00896DC4">
        <w:t>, 4497.</w:t>
      </w:r>
    </w:p>
    <w:p w14:paraId="582F6E45" w14:textId="77777777" w:rsidR="00896DC4" w:rsidRPr="00896DC4" w:rsidRDefault="00896DC4" w:rsidP="002554EB">
      <w:pPr>
        <w:pStyle w:val="EndNoteBibliography"/>
        <w:spacing w:after="0"/>
        <w:ind w:left="720" w:hanging="720"/>
      </w:pPr>
      <w:r w:rsidRPr="00896DC4">
        <w:t>302.</w:t>
      </w:r>
      <w:r w:rsidRPr="00896DC4">
        <w:tab/>
        <w:t xml:space="preserve">Yangui, A.; Pillet, S.; Mlayah, A.; Lusson, A.; Bouchez, G.; Triki, S.; Abid, Y.; Boukheddaden, K., Structural phase transition causing anomalous photoluminescence behavior in perovskite (C6H11NH3)2[PbI4]. </w:t>
      </w:r>
      <w:r w:rsidRPr="00896DC4">
        <w:rPr>
          <w:i/>
        </w:rPr>
        <w:t xml:space="preserve">J. Chem. Phys. </w:t>
      </w:r>
      <w:r w:rsidRPr="00896DC4">
        <w:rPr>
          <w:b/>
        </w:rPr>
        <w:t>2015,</w:t>
      </w:r>
      <w:r w:rsidRPr="00896DC4">
        <w:t xml:space="preserve"> </w:t>
      </w:r>
      <w:r w:rsidRPr="00896DC4">
        <w:rPr>
          <w:i/>
        </w:rPr>
        <w:t>143</w:t>
      </w:r>
      <w:r w:rsidRPr="00896DC4">
        <w:t xml:space="preserve"> (22), 224201.</w:t>
      </w:r>
    </w:p>
    <w:p w14:paraId="6508E924" w14:textId="77777777" w:rsidR="00896DC4" w:rsidRPr="00896DC4" w:rsidRDefault="00896DC4" w:rsidP="002554EB">
      <w:pPr>
        <w:pStyle w:val="EndNoteBibliography"/>
        <w:spacing w:after="0"/>
        <w:ind w:left="720" w:hanging="720"/>
      </w:pPr>
      <w:r w:rsidRPr="00896DC4">
        <w:t>303.</w:t>
      </w:r>
      <w:r w:rsidRPr="00896DC4">
        <w:tab/>
        <w:t xml:space="preserve">Yangui, A.; Pillet, S.; Lusson, A.; Bendeif, E. E.; Triki, S.; Abid, Y.; Boukheddaden, K., Control of the White-Light Emission in the Mixed Two-Dimensional Hybrid Perovskites (C6H11NH3)2[PbBr4–xIx]. </w:t>
      </w:r>
      <w:r w:rsidRPr="00896DC4">
        <w:rPr>
          <w:i/>
        </w:rPr>
        <w:t xml:space="preserve">J. Alloys Compd. </w:t>
      </w:r>
      <w:r w:rsidRPr="00896DC4">
        <w:rPr>
          <w:b/>
        </w:rPr>
        <w:t>2017,</w:t>
      </w:r>
      <w:r w:rsidRPr="00896DC4">
        <w:t xml:space="preserve"> </w:t>
      </w:r>
      <w:r w:rsidRPr="00896DC4">
        <w:rPr>
          <w:i/>
        </w:rPr>
        <w:t>699</w:t>
      </w:r>
      <w:r w:rsidRPr="00896DC4">
        <w:t>, 1122.</w:t>
      </w:r>
    </w:p>
    <w:p w14:paraId="6A6C41F7" w14:textId="77777777" w:rsidR="00896DC4" w:rsidRPr="00896DC4" w:rsidRDefault="00896DC4" w:rsidP="002554EB">
      <w:pPr>
        <w:pStyle w:val="EndNoteBibliography"/>
        <w:spacing w:after="0"/>
        <w:ind w:left="720" w:hanging="720"/>
      </w:pPr>
      <w:r w:rsidRPr="00896DC4">
        <w:t>304.</w:t>
      </w:r>
      <w:r w:rsidRPr="00896DC4">
        <w:tab/>
        <w:t xml:space="preserve">Yuan, Z.; Zhou, C.; Messier, J.; Tian, Y.; Shu, Y.; Wang, J.; Xin, Y.; Ma, B., A Microscale Perovskite as Single Component Broadband Phosphor for Downconversion White-Light-Emitting Devices. </w:t>
      </w:r>
      <w:r w:rsidRPr="00896DC4">
        <w:rPr>
          <w:i/>
        </w:rPr>
        <w:t xml:space="preserve">Adv. Opt. Mater. </w:t>
      </w:r>
      <w:r w:rsidRPr="00896DC4">
        <w:rPr>
          <w:b/>
        </w:rPr>
        <w:t>2016,</w:t>
      </w:r>
      <w:r w:rsidRPr="00896DC4">
        <w:t xml:space="preserve"> </w:t>
      </w:r>
      <w:r w:rsidRPr="00896DC4">
        <w:rPr>
          <w:i/>
        </w:rPr>
        <w:t>4</w:t>
      </w:r>
      <w:r w:rsidRPr="00896DC4">
        <w:t xml:space="preserve"> (12), 2009.</w:t>
      </w:r>
    </w:p>
    <w:p w14:paraId="4C59BFAC" w14:textId="77777777" w:rsidR="00896DC4" w:rsidRPr="00896DC4" w:rsidRDefault="00896DC4" w:rsidP="002554EB">
      <w:pPr>
        <w:pStyle w:val="EndNoteBibliography"/>
        <w:spacing w:after="0"/>
        <w:ind w:left="720" w:hanging="720"/>
      </w:pPr>
      <w:r w:rsidRPr="00896DC4">
        <w:t>305.</w:t>
      </w:r>
      <w:r w:rsidRPr="00896DC4">
        <w:tab/>
        <w:t>Mao, L.; Wu, Y.; Stoumpos, C. C.; Traore, B.; Katan, C.; Even, J.; Wasielewski, M. R.; Kanatzidis, M. G., Tunable White-Light Emission in Single-Cation-Templated Three-Layered 2D Perovskites (CH</w:t>
      </w:r>
      <w:r w:rsidRPr="00BF307B">
        <w:rPr>
          <w:vertAlign w:val="subscript"/>
        </w:rPr>
        <w:t>3</w:t>
      </w:r>
      <w:r w:rsidRPr="00896DC4">
        <w:t>CH</w:t>
      </w:r>
      <w:r w:rsidRPr="00BF307B">
        <w:rPr>
          <w:vertAlign w:val="subscript"/>
        </w:rPr>
        <w:t>2</w:t>
      </w:r>
      <w:r w:rsidRPr="00896DC4">
        <w:t>NH</w:t>
      </w:r>
      <w:r w:rsidRPr="00BF307B">
        <w:rPr>
          <w:vertAlign w:val="subscript"/>
        </w:rPr>
        <w:t>3</w:t>
      </w:r>
      <w:r w:rsidRPr="00896DC4">
        <w:t>)</w:t>
      </w:r>
      <w:r w:rsidRPr="00BF307B">
        <w:rPr>
          <w:vertAlign w:val="subscript"/>
        </w:rPr>
        <w:t>4</w:t>
      </w:r>
      <w:r w:rsidRPr="00896DC4">
        <w:t>Pb</w:t>
      </w:r>
      <w:r w:rsidRPr="00BF307B">
        <w:rPr>
          <w:vertAlign w:val="subscript"/>
        </w:rPr>
        <w:t>3</w:t>
      </w:r>
      <w:r w:rsidRPr="00896DC4">
        <w:t>Br</w:t>
      </w:r>
      <w:r w:rsidRPr="00BF307B">
        <w:rPr>
          <w:vertAlign w:val="subscript"/>
        </w:rPr>
        <w:t>10-x</w:t>
      </w:r>
      <w:r w:rsidRPr="00896DC4">
        <w:t>Cl</w:t>
      </w:r>
      <w:r w:rsidRPr="00BF307B">
        <w:rPr>
          <w:vertAlign w:val="subscript"/>
        </w:rPr>
        <w:t>x</w:t>
      </w:r>
      <w:r w:rsidRPr="00896DC4">
        <w:t xml:space="preserve">. </w:t>
      </w:r>
      <w:r w:rsidRPr="00896DC4">
        <w:rPr>
          <w:i/>
        </w:rPr>
        <w:t xml:space="preserve">J. Am. Chem. Soc. </w:t>
      </w:r>
      <w:r w:rsidRPr="00896DC4">
        <w:rPr>
          <w:b/>
        </w:rPr>
        <w:t>2017,</w:t>
      </w:r>
      <w:r w:rsidRPr="00896DC4">
        <w:t xml:space="preserve"> </w:t>
      </w:r>
      <w:r w:rsidRPr="00896DC4">
        <w:rPr>
          <w:i/>
        </w:rPr>
        <w:t>139</w:t>
      </w:r>
      <w:r w:rsidRPr="00896DC4">
        <w:t>, 11956.</w:t>
      </w:r>
    </w:p>
    <w:p w14:paraId="19F09FC7" w14:textId="77777777" w:rsidR="00896DC4" w:rsidRPr="00896DC4" w:rsidRDefault="00896DC4" w:rsidP="002554EB">
      <w:pPr>
        <w:pStyle w:val="EndNoteBibliography"/>
        <w:spacing w:after="0"/>
        <w:ind w:left="720" w:hanging="720"/>
      </w:pPr>
      <w:r w:rsidRPr="00896DC4">
        <w:t>306.</w:t>
      </w:r>
      <w:r w:rsidRPr="00896DC4">
        <w:tab/>
        <w:t>Roccanova, R.; Ming, W.; Whiteside, V. R.; McGuire, M. A.; Sellers, I. R.; Du, M. H.; Saparov, B., Synthesis, Crystal and Electronic Structures, and Optical Properties of (CH</w:t>
      </w:r>
      <w:r w:rsidRPr="00BF307B">
        <w:rPr>
          <w:vertAlign w:val="subscript"/>
        </w:rPr>
        <w:t>3</w:t>
      </w:r>
      <w:r w:rsidRPr="00896DC4">
        <w:t>NH</w:t>
      </w:r>
      <w:r w:rsidRPr="00BF307B">
        <w:rPr>
          <w:vertAlign w:val="subscript"/>
        </w:rPr>
        <w:t>3</w:t>
      </w:r>
      <w:r w:rsidRPr="00896DC4">
        <w:t>)</w:t>
      </w:r>
      <w:r w:rsidRPr="00BF307B">
        <w:rPr>
          <w:vertAlign w:val="subscript"/>
        </w:rPr>
        <w:t>2</w:t>
      </w:r>
      <w:r w:rsidRPr="00896DC4">
        <w:t>CdX</w:t>
      </w:r>
      <w:r w:rsidRPr="00BF307B">
        <w:rPr>
          <w:vertAlign w:val="subscript"/>
        </w:rPr>
        <w:t>4</w:t>
      </w:r>
      <w:r w:rsidRPr="00896DC4">
        <w:t xml:space="preserve"> (X = Cl, Br, I). </w:t>
      </w:r>
      <w:r w:rsidRPr="00896DC4">
        <w:rPr>
          <w:i/>
        </w:rPr>
        <w:t xml:space="preserve">Inorg. Chem. </w:t>
      </w:r>
      <w:r w:rsidRPr="00896DC4">
        <w:rPr>
          <w:b/>
        </w:rPr>
        <w:t>2017,</w:t>
      </w:r>
      <w:r w:rsidRPr="00896DC4">
        <w:t xml:space="preserve"> </w:t>
      </w:r>
      <w:r w:rsidRPr="00896DC4">
        <w:rPr>
          <w:i/>
        </w:rPr>
        <w:t>56</w:t>
      </w:r>
      <w:r w:rsidRPr="00896DC4">
        <w:t xml:space="preserve"> (22), 13878.</w:t>
      </w:r>
    </w:p>
    <w:p w14:paraId="58ABBA2C" w14:textId="77777777" w:rsidR="00896DC4" w:rsidRPr="00896DC4" w:rsidRDefault="00896DC4" w:rsidP="002554EB">
      <w:pPr>
        <w:pStyle w:val="EndNoteBibliography"/>
        <w:spacing w:after="0"/>
        <w:ind w:left="720" w:hanging="720"/>
      </w:pPr>
      <w:r w:rsidRPr="00896DC4">
        <w:t>307.</w:t>
      </w:r>
      <w:r w:rsidRPr="00896DC4">
        <w:tab/>
        <w:t xml:space="preserve">Zhuang, Z.; Peng, C.; Zhang, G.; Yang, H.; Yin, J.; Fei, H., Intrinsic Broadband White-Light Emission from Ultrastable, Cationic Lead Halide Layered Materials. </w:t>
      </w:r>
      <w:r w:rsidRPr="00896DC4">
        <w:rPr>
          <w:i/>
        </w:rPr>
        <w:t xml:space="preserve">Angew. Chem., Int. Ed. </w:t>
      </w:r>
      <w:r w:rsidRPr="00896DC4">
        <w:rPr>
          <w:b/>
        </w:rPr>
        <w:t>2017,</w:t>
      </w:r>
      <w:r w:rsidRPr="00896DC4">
        <w:t xml:space="preserve"> </w:t>
      </w:r>
      <w:r w:rsidRPr="00896DC4">
        <w:rPr>
          <w:i/>
        </w:rPr>
        <w:t>56</w:t>
      </w:r>
      <w:r w:rsidRPr="00896DC4">
        <w:t>, 14411.</w:t>
      </w:r>
    </w:p>
    <w:p w14:paraId="5EAB6982" w14:textId="77777777" w:rsidR="00896DC4" w:rsidRPr="00896DC4" w:rsidRDefault="00896DC4" w:rsidP="002554EB">
      <w:pPr>
        <w:pStyle w:val="EndNoteBibliography"/>
        <w:spacing w:after="0"/>
        <w:ind w:left="720" w:hanging="720"/>
      </w:pPr>
      <w:r w:rsidRPr="00896DC4">
        <w:t>308.</w:t>
      </w:r>
      <w:r w:rsidRPr="00896DC4">
        <w:tab/>
        <w:t xml:space="preserve">Peng, C.; Zhuang, Z.; Yang, H.; Zhang, G.; Fei, H., Ultrastable, cationic three-dimensional lead bromide frameworks that intrinsically emit broadband white-light. </w:t>
      </w:r>
      <w:r w:rsidRPr="00896DC4">
        <w:rPr>
          <w:i/>
        </w:rPr>
        <w:t xml:space="preserve">Chem. Sci. </w:t>
      </w:r>
      <w:r w:rsidRPr="00896DC4">
        <w:rPr>
          <w:b/>
        </w:rPr>
        <w:t>2018,</w:t>
      </w:r>
      <w:r w:rsidRPr="00896DC4">
        <w:t xml:space="preserve"> </w:t>
      </w:r>
      <w:r w:rsidRPr="00896DC4">
        <w:rPr>
          <w:i/>
        </w:rPr>
        <w:t>9</w:t>
      </w:r>
      <w:r w:rsidRPr="00896DC4">
        <w:t xml:space="preserve"> (6), 1627.</w:t>
      </w:r>
    </w:p>
    <w:p w14:paraId="49A8EC43" w14:textId="77777777" w:rsidR="00896DC4" w:rsidRPr="00896DC4" w:rsidRDefault="00896DC4" w:rsidP="002554EB">
      <w:pPr>
        <w:pStyle w:val="EndNoteBibliography"/>
        <w:spacing w:after="0"/>
        <w:ind w:left="720" w:hanging="720"/>
      </w:pPr>
      <w:r w:rsidRPr="00896DC4">
        <w:t>309.</w:t>
      </w:r>
      <w:r w:rsidRPr="00896DC4">
        <w:tab/>
        <w:t xml:space="preserve">Haris, M. P. U.; Bakthavatsalam, R.; Shaikh, S.; Kore, B. P.; Moghe, D.; Gonnade, R. G.; Sarma, D. D.; Kabra, D.; Kundu, J., Synthetic Control on Structure/Dimensionality and Photophysical Properties of Low Dimensional Organic Lead Bromide Perovskite. </w:t>
      </w:r>
      <w:r w:rsidRPr="00896DC4">
        <w:rPr>
          <w:i/>
        </w:rPr>
        <w:t xml:space="preserve">Inorg. Chem </w:t>
      </w:r>
      <w:r w:rsidRPr="00896DC4">
        <w:rPr>
          <w:b/>
        </w:rPr>
        <w:t>2018,</w:t>
      </w:r>
      <w:r w:rsidRPr="00896DC4">
        <w:t xml:space="preserve"> </w:t>
      </w:r>
      <w:r w:rsidRPr="00896DC4">
        <w:rPr>
          <w:i/>
        </w:rPr>
        <w:t>57</w:t>
      </w:r>
      <w:r w:rsidRPr="00896DC4">
        <w:t xml:space="preserve"> (21), 13443-13452.</w:t>
      </w:r>
    </w:p>
    <w:p w14:paraId="5966D9A4" w14:textId="589B798C" w:rsidR="00896DC4" w:rsidRPr="00896DC4" w:rsidRDefault="00896DC4" w:rsidP="002554EB">
      <w:pPr>
        <w:pStyle w:val="EndNoteBibliography"/>
        <w:spacing w:after="0"/>
        <w:ind w:left="720" w:hanging="720"/>
      </w:pPr>
      <w:r w:rsidRPr="00896DC4">
        <w:lastRenderedPageBreak/>
        <w:t>310.</w:t>
      </w:r>
      <w:r w:rsidRPr="00896DC4">
        <w:tab/>
        <w:t xml:space="preserve">Hu, H.; Morris, S. A.; Qiao, X.; Zhao, D.; Salim, T.; Chen, B.; Chia, E. E. M.; Lam, Y. M., Molecular engineering of two-dimensional hybrid perovskites with broadband emission for white light-emitting diodes. </w:t>
      </w:r>
      <w:r w:rsidRPr="00896DC4">
        <w:rPr>
          <w:i/>
        </w:rPr>
        <w:t>J. Mater. Chem. C</w:t>
      </w:r>
      <w:r w:rsidR="00BF307B">
        <w:rPr>
          <w:i/>
        </w:rPr>
        <w:t>.</w:t>
      </w:r>
      <w:r w:rsidRPr="00896DC4">
        <w:rPr>
          <w:i/>
        </w:rPr>
        <w:t xml:space="preserve"> </w:t>
      </w:r>
      <w:r w:rsidRPr="00896DC4">
        <w:rPr>
          <w:b/>
        </w:rPr>
        <w:t>2018,</w:t>
      </w:r>
      <w:r w:rsidRPr="00896DC4">
        <w:t xml:space="preserve"> </w:t>
      </w:r>
      <w:r w:rsidRPr="00896DC4">
        <w:rPr>
          <w:i/>
        </w:rPr>
        <w:t>6</w:t>
      </w:r>
      <w:r w:rsidRPr="00896DC4">
        <w:t xml:space="preserve"> (38), 10301-10307.</w:t>
      </w:r>
    </w:p>
    <w:p w14:paraId="1C616C05" w14:textId="77777777" w:rsidR="00896DC4" w:rsidRPr="00896DC4" w:rsidRDefault="00896DC4" w:rsidP="002554EB">
      <w:pPr>
        <w:pStyle w:val="EndNoteBibliography"/>
        <w:spacing w:after="0"/>
        <w:ind w:left="720" w:hanging="720"/>
      </w:pPr>
      <w:r w:rsidRPr="00896DC4">
        <w:t>311.</w:t>
      </w:r>
      <w:r w:rsidRPr="00896DC4">
        <w:tab/>
        <w:t xml:space="preserve">Krishnamurthy, S.; Kour, P.; Katre, A.; Gosavi, S.; Chakraborty, S.; Ogale, S., Cystamine-configured lead halide based 2D hybrid molecular crystals: Synthesis and photoluminescence systematics. </w:t>
      </w:r>
      <w:r w:rsidRPr="00896DC4">
        <w:rPr>
          <w:i/>
        </w:rPr>
        <w:t xml:space="preserve">APL Mater. </w:t>
      </w:r>
      <w:r w:rsidRPr="00896DC4">
        <w:rPr>
          <w:b/>
        </w:rPr>
        <w:t>2018,</w:t>
      </w:r>
      <w:r w:rsidRPr="00896DC4">
        <w:t xml:space="preserve"> </w:t>
      </w:r>
      <w:r w:rsidRPr="00896DC4">
        <w:rPr>
          <w:i/>
        </w:rPr>
        <w:t>6</w:t>
      </w:r>
      <w:r w:rsidRPr="00896DC4">
        <w:t xml:space="preserve"> (11), 114204.</w:t>
      </w:r>
    </w:p>
    <w:p w14:paraId="1D564B5B" w14:textId="7DA83730" w:rsidR="00896DC4" w:rsidRPr="00896DC4" w:rsidRDefault="00896DC4" w:rsidP="002554EB">
      <w:pPr>
        <w:pStyle w:val="EndNoteBibliography"/>
        <w:spacing w:after="0"/>
        <w:ind w:left="720" w:hanging="720"/>
      </w:pPr>
      <w:r w:rsidRPr="00896DC4">
        <w:t>312.</w:t>
      </w:r>
      <w:r w:rsidRPr="00896DC4">
        <w:tab/>
        <w:t>Zhang, L.; Wu, L.; Wang, K.; Zou, B., Pressure-Induced Broadband Emission of 2D Organic–Inorganic Hybrid Perovskite (C</w:t>
      </w:r>
      <w:r w:rsidRPr="00BF307B">
        <w:rPr>
          <w:vertAlign w:val="subscript"/>
        </w:rPr>
        <w:t>6</w:t>
      </w:r>
      <w:r w:rsidRPr="00896DC4">
        <w:t>H</w:t>
      </w:r>
      <w:r w:rsidRPr="00BF307B">
        <w:rPr>
          <w:vertAlign w:val="subscript"/>
        </w:rPr>
        <w:t>5</w:t>
      </w:r>
      <w:r w:rsidRPr="00896DC4">
        <w:t>C</w:t>
      </w:r>
      <w:r w:rsidRPr="00BF307B">
        <w:rPr>
          <w:vertAlign w:val="subscript"/>
        </w:rPr>
        <w:t>2</w:t>
      </w:r>
      <w:r w:rsidRPr="00896DC4">
        <w:t>H</w:t>
      </w:r>
      <w:r w:rsidRPr="00BF307B">
        <w:rPr>
          <w:vertAlign w:val="subscript"/>
        </w:rPr>
        <w:t>4</w:t>
      </w:r>
      <w:r w:rsidRPr="00896DC4">
        <w:t>NH</w:t>
      </w:r>
      <w:r w:rsidRPr="00BF307B">
        <w:rPr>
          <w:vertAlign w:val="subscript"/>
        </w:rPr>
        <w:t>3</w:t>
      </w:r>
      <w:r w:rsidRPr="00896DC4">
        <w:t>)</w:t>
      </w:r>
      <w:r w:rsidRPr="00BF307B">
        <w:rPr>
          <w:vertAlign w:val="subscript"/>
        </w:rPr>
        <w:t>2</w:t>
      </w:r>
      <w:r w:rsidRPr="00896DC4">
        <w:t>PbBr</w:t>
      </w:r>
      <w:r w:rsidRPr="00BF307B">
        <w:rPr>
          <w:vertAlign w:val="subscript"/>
        </w:rPr>
        <w:t>4</w:t>
      </w:r>
      <w:r w:rsidRPr="00896DC4">
        <w:t xml:space="preserve">. </w:t>
      </w:r>
      <w:r w:rsidRPr="00896DC4">
        <w:rPr>
          <w:i/>
        </w:rPr>
        <w:t xml:space="preserve">Adv. Sci </w:t>
      </w:r>
      <w:r w:rsidRPr="00896DC4">
        <w:rPr>
          <w:b/>
        </w:rPr>
        <w:t>2018,</w:t>
      </w:r>
      <w:r w:rsidRPr="00896DC4">
        <w:t xml:space="preserve"> </w:t>
      </w:r>
      <w:r w:rsidR="00BF307B">
        <w:rPr>
          <w:i/>
        </w:rPr>
        <w:t>6</w:t>
      </w:r>
      <w:r w:rsidRPr="00896DC4">
        <w:t xml:space="preserve"> (</w:t>
      </w:r>
      <w:r w:rsidR="00BF307B">
        <w:t>2</w:t>
      </w:r>
      <w:r w:rsidRPr="00896DC4">
        <w:t>), 1801628.</w:t>
      </w:r>
    </w:p>
    <w:p w14:paraId="67BD5948" w14:textId="50DC1A39" w:rsidR="00896DC4" w:rsidRPr="00896DC4" w:rsidRDefault="00896DC4" w:rsidP="002554EB">
      <w:pPr>
        <w:pStyle w:val="EndNoteBibliography"/>
        <w:spacing w:after="0"/>
        <w:ind w:left="720" w:hanging="720"/>
      </w:pPr>
      <w:r w:rsidRPr="00896DC4">
        <w:t>313.</w:t>
      </w:r>
      <w:r w:rsidRPr="00896DC4">
        <w:tab/>
        <w:t xml:space="preserve">Yu, J.; Kong, J.; Hao, W.; Guo, X.; He, H.; Leow, W. R.; Liu, Z.; Cai, P.; Qian, G.; Li, S.; Chen, X.; Chen, X., Broadband Extrinsic Self-Trapped Exciton Emission in Sn-Doped 2D Lead-Halide Perovskites. </w:t>
      </w:r>
      <w:r w:rsidRPr="00896DC4">
        <w:rPr>
          <w:i/>
        </w:rPr>
        <w:t xml:space="preserve">Adv. Mater. </w:t>
      </w:r>
      <w:r w:rsidRPr="00896DC4">
        <w:rPr>
          <w:b/>
        </w:rPr>
        <w:t>2018,</w:t>
      </w:r>
      <w:r w:rsidRPr="00896DC4">
        <w:t xml:space="preserve"> </w:t>
      </w:r>
      <w:r w:rsidR="00B13E4C">
        <w:t>31</w:t>
      </w:r>
      <w:r w:rsidRPr="00896DC4">
        <w:t xml:space="preserve"> (</w:t>
      </w:r>
      <w:r w:rsidR="00B13E4C">
        <w:t>7</w:t>
      </w:r>
      <w:r w:rsidRPr="00896DC4">
        <w:t>), 1806385.</w:t>
      </w:r>
    </w:p>
    <w:p w14:paraId="7D633544" w14:textId="03884AA1" w:rsidR="00896DC4" w:rsidRPr="00896DC4" w:rsidRDefault="00896DC4" w:rsidP="002554EB">
      <w:pPr>
        <w:pStyle w:val="EndNoteBibliography"/>
        <w:spacing w:after="0"/>
        <w:ind w:left="720" w:hanging="720"/>
      </w:pPr>
      <w:r w:rsidRPr="00896DC4">
        <w:t>314.</w:t>
      </w:r>
      <w:r w:rsidRPr="00896DC4">
        <w:tab/>
        <w:t xml:space="preserve">Ji, C.; Wang, S.; Li, L.; Sun, Z.; Hong, M.; Luo, J., The First 2D Hybrid Perovskite Ferroelectric Showing Broadband White-Light Emission with High Color Rendering Index. </w:t>
      </w:r>
      <w:r w:rsidRPr="00896DC4">
        <w:rPr>
          <w:i/>
        </w:rPr>
        <w:t xml:space="preserve">Adv. Funct. Mater. </w:t>
      </w:r>
      <w:r w:rsidRPr="00896DC4">
        <w:rPr>
          <w:b/>
        </w:rPr>
        <w:t>2018,</w:t>
      </w:r>
      <w:r w:rsidRPr="00896DC4">
        <w:t xml:space="preserve"> </w:t>
      </w:r>
      <w:r w:rsidR="00B13E4C">
        <w:t>29</w:t>
      </w:r>
      <w:r w:rsidRPr="00896DC4">
        <w:t xml:space="preserve"> (</w:t>
      </w:r>
      <w:r w:rsidR="00B13E4C">
        <w:t>6</w:t>
      </w:r>
      <w:r w:rsidRPr="00896DC4">
        <w:t>), 1805038.</w:t>
      </w:r>
    </w:p>
    <w:p w14:paraId="1F4328B8" w14:textId="01579402" w:rsidR="00896DC4" w:rsidRPr="00896DC4" w:rsidRDefault="00896DC4" w:rsidP="002554EB">
      <w:pPr>
        <w:pStyle w:val="EndNoteBibliography"/>
        <w:spacing w:after="0"/>
        <w:ind w:left="720" w:hanging="720"/>
      </w:pPr>
      <w:r w:rsidRPr="00896DC4">
        <w:t>315.</w:t>
      </w:r>
      <w:r w:rsidRPr="00896DC4">
        <w:tab/>
        <w:t xml:space="preserve">Brochard-Garnier, S.; Paris, M.; Génois, R.; Han, Q.; Liu, Y.; Massuyeau, F.; Gautier, R., Screening Approach for the Discovery of New Hybrid Perovskites with Efficient Photoemission. </w:t>
      </w:r>
      <w:r w:rsidRPr="00896DC4">
        <w:rPr>
          <w:i/>
        </w:rPr>
        <w:t xml:space="preserve">Adv. Funct. Mater. </w:t>
      </w:r>
      <w:r w:rsidRPr="00896DC4">
        <w:rPr>
          <w:b/>
        </w:rPr>
        <w:t>2019,</w:t>
      </w:r>
      <w:r w:rsidRPr="00896DC4">
        <w:t xml:space="preserve"> </w:t>
      </w:r>
      <w:r w:rsidRPr="00896DC4">
        <w:rPr>
          <w:i/>
        </w:rPr>
        <w:t>29</w:t>
      </w:r>
      <w:r w:rsidRPr="00896DC4">
        <w:t>, 1806728.</w:t>
      </w:r>
    </w:p>
    <w:p w14:paraId="173F0038" w14:textId="77777777" w:rsidR="00896DC4" w:rsidRPr="00896DC4" w:rsidRDefault="00896DC4" w:rsidP="002554EB">
      <w:pPr>
        <w:pStyle w:val="EndNoteBibliography"/>
        <w:spacing w:after="0"/>
        <w:ind w:left="720" w:hanging="720"/>
      </w:pPr>
      <w:r w:rsidRPr="00896DC4">
        <w:t>316.</w:t>
      </w:r>
      <w:r w:rsidRPr="00896DC4">
        <w:tab/>
        <w:t xml:space="preserve">Yuan, Z.; Zhou, C.; Tian, Y.; Shu, Y.; Messier, J.; Wang, J. C.; van de Burgt, L. J.; Kountouriotis, K.; Xin, Y.; Holt, E.; Schanze, K.; Clark, R.; Siegrist, T.; Ma, B., One-Dimensional Organic Lead Halide Perovskites with Efficient Bluish White-Light Emission. </w:t>
      </w:r>
      <w:r w:rsidRPr="00896DC4">
        <w:rPr>
          <w:i/>
        </w:rPr>
        <w:t xml:space="preserve">Nat. Commun. </w:t>
      </w:r>
      <w:r w:rsidRPr="00896DC4">
        <w:rPr>
          <w:b/>
        </w:rPr>
        <w:t>2017,</w:t>
      </w:r>
      <w:r w:rsidRPr="00896DC4">
        <w:t xml:space="preserve"> </w:t>
      </w:r>
      <w:r w:rsidRPr="00896DC4">
        <w:rPr>
          <w:i/>
        </w:rPr>
        <w:t>8</w:t>
      </w:r>
      <w:r w:rsidRPr="00896DC4">
        <w:t>, 14051.</w:t>
      </w:r>
    </w:p>
    <w:p w14:paraId="6E7A7CB8" w14:textId="77777777" w:rsidR="00896DC4" w:rsidRPr="00896DC4" w:rsidRDefault="00896DC4" w:rsidP="002554EB">
      <w:pPr>
        <w:pStyle w:val="EndNoteBibliography"/>
        <w:spacing w:after="0"/>
        <w:ind w:left="720" w:hanging="720"/>
      </w:pPr>
      <w:r w:rsidRPr="00896DC4">
        <w:t>317.</w:t>
      </w:r>
      <w:r w:rsidRPr="00896DC4">
        <w:tab/>
        <w:t>Barkaoui, H.; Abid, H.; Yangui, A.; Triki, S.; Boukheddaden, K.; Abid, Y., Yellowish White-Light Emission Involving Resonant Energy Transfer in a New One-Dimensional Hybrid Material: (C</w:t>
      </w:r>
      <w:r w:rsidRPr="00B13E4C">
        <w:rPr>
          <w:vertAlign w:val="subscript"/>
        </w:rPr>
        <w:t>9</w:t>
      </w:r>
      <w:r w:rsidRPr="00896DC4">
        <w:t>H</w:t>
      </w:r>
      <w:r w:rsidRPr="00B13E4C">
        <w:rPr>
          <w:vertAlign w:val="subscript"/>
        </w:rPr>
        <w:t>10</w:t>
      </w:r>
      <w:r w:rsidRPr="00896DC4">
        <w:t>N</w:t>
      </w:r>
      <w:r w:rsidRPr="00B13E4C">
        <w:rPr>
          <w:vertAlign w:val="subscript"/>
        </w:rPr>
        <w:t>2</w:t>
      </w:r>
      <w:r w:rsidRPr="00896DC4">
        <w:t>)PbCl</w:t>
      </w:r>
      <w:r w:rsidRPr="00B13E4C">
        <w:rPr>
          <w:vertAlign w:val="subscript"/>
        </w:rPr>
        <w:t>4</w:t>
      </w:r>
      <w:r w:rsidRPr="00896DC4">
        <w:t xml:space="preserve">. </w:t>
      </w:r>
      <w:r w:rsidRPr="00896DC4">
        <w:rPr>
          <w:i/>
        </w:rPr>
        <w:t xml:space="preserve">J. Phys. Chem. C </w:t>
      </w:r>
      <w:r w:rsidRPr="00896DC4">
        <w:rPr>
          <w:b/>
        </w:rPr>
        <w:t>2018,</w:t>
      </w:r>
      <w:r w:rsidRPr="00896DC4">
        <w:t xml:space="preserve"> </w:t>
      </w:r>
      <w:r w:rsidRPr="00896DC4">
        <w:rPr>
          <w:i/>
        </w:rPr>
        <w:t>122</w:t>
      </w:r>
      <w:r w:rsidRPr="00896DC4">
        <w:t xml:space="preserve"> (42), 24253-24261.</w:t>
      </w:r>
    </w:p>
    <w:p w14:paraId="2BCBBE56" w14:textId="77777777" w:rsidR="00896DC4" w:rsidRPr="00896DC4" w:rsidRDefault="00896DC4" w:rsidP="002554EB">
      <w:pPr>
        <w:pStyle w:val="EndNoteBibliography"/>
        <w:spacing w:after="0"/>
        <w:ind w:left="720" w:hanging="720"/>
      </w:pPr>
      <w:r w:rsidRPr="00896DC4">
        <w:t>318.</w:t>
      </w:r>
      <w:r w:rsidRPr="00896DC4">
        <w:tab/>
        <w:t xml:space="preserve">Wang, G.-E.; Xu, G.; Wang, M.-S.; Cai, L.-Z.; Li, W.-H.; Guo, G.-C., Semiconductive 3-D haloplumbate framework hybrids with high color rendering index white-light emission. </w:t>
      </w:r>
      <w:r w:rsidRPr="00896DC4">
        <w:rPr>
          <w:i/>
        </w:rPr>
        <w:t xml:space="preserve">Chem. Sci. </w:t>
      </w:r>
      <w:r w:rsidRPr="00896DC4">
        <w:rPr>
          <w:b/>
        </w:rPr>
        <w:t>2015,</w:t>
      </w:r>
      <w:r w:rsidRPr="00896DC4">
        <w:t xml:space="preserve"> </w:t>
      </w:r>
      <w:r w:rsidRPr="00896DC4">
        <w:rPr>
          <w:i/>
        </w:rPr>
        <w:t>6</w:t>
      </w:r>
      <w:r w:rsidRPr="00896DC4">
        <w:t xml:space="preserve"> (12), 7222-7226.</w:t>
      </w:r>
    </w:p>
    <w:p w14:paraId="41279432" w14:textId="77777777" w:rsidR="00896DC4" w:rsidRPr="00896DC4" w:rsidRDefault="00896DC4" w:rsidP="002554EB">
      <w:pPr>
        <w:pStyle w:val="EndNoteBibliography"/>
        <w:spacing w:after="0"/>
        <w:ind w:left="720" w:hanging="720"/>
      </w:pPr>
      <w:r w:rsidRPr="00896DC4">
        <w:t>319.</w:t>
      </w:r>
      <w:r w:rsidRPr="00896DC4">
        <w:tab/>
        <w:t>Dammak, T.; Abid, Y., Quasi-white light emission involving Förster resonance energy transfer in a new organic inorganic tin chloride based material (AMPS)[SnCl</w:t>
      </w:r>
      <w:r w:rsidRPr="00B13E4C">
        <w:rPr>
          <w:vertAlign w:val="subscript"/>
        </w:rPr>
        <w:t>6</w:t>
      </w:r>
      <w:r w:rsidRPr="00896DC4">
        <w:t>]H</w:t>
      </w:r>
      <w:r w:rsidRPr="00B13E4C">
        <w:rPr>
          <w:vertAlign w:val="subscript"/>
        </w:rPr>
        <w:t>2</w:t>
      </w:r>
      <w:r w:rsidRPr="00896DC4">
        <w:t xml:space="preserve">O. </w:t>
      </w:r>
      <w:r w:rsidRPr="00896DC4">
        <w:rPr>
          <w:i/>
        </w:rPr>
        <w:t xml:space="preserve">Opt. Mater. </w:t>
      </w:r>
      <w:r w:rsidRPr="00896DC4">
        <w:rPr>
          <w:b/>
        </w:rPr>
        <w:t>2017,</w:t>
      </w:r>
      <w:r w:rsidRPr="00896DC4">
        <w:t xml:space="preserve"> </w:t>
      </w:r>
      <w:r w:rsidRPr="00896DC4">
        <w:rPr>
          <w:i/>
        </w:rPr>
        <w:t>66</w:t>
      </w:r>
      <w:r w:rsidRPr="00896DC4">
        <w:t>, 302.</w:t>
      </w:r>
    </w:p>
    <w:p w14:paraId="7AF147D4" w14:textId="77777777" w:rsidR="00896DC4" w:rsidRPr="00896DC4" w:rsidRDefault="00896DC4" w:rsidP="002554EB">
      <w:pPr>
        <w:pStyle w:val="EndNoteBibliography"/>
        <w:spacing w:after="0"/>
        <w:ind w:left="720" w:hanging="720"/>
      </w:pPr>
      <w:r w:rsidRPr="00896DC4">
        <w:t>320.</w:t>
      </w:r>
      <w:r w:rsidRPr="00896DC4">
        <w:tab/>
        <w:t xml:space="preserve">Krishnamurthy, S.; Naphade, R.; Mir, W. J.; Gosavi, S.; Chakraborty, S.; Vaidhyanathan, R.; Ogale, S., Molecular and Self-Trapped Excitonic Contributions to the Broadband Luminescence in Diamine-Based Low-Dimensional Hybrid Perovskite Systems. </w:t>
      </w:r>
      <w:r w:rsidRPr="00896DC4">
        <w:rPr>
          <w:i/>
        </w:rPr>
        <w:t xml:space="preserve">Adv. Opt. Mater. </w:t>
      </w:r>
      <w:r w:rsidRPr="00896DC4">
        <w:rPr>
          <w:b/>
        </w:rPr>
        <w:t>2018,</w:t>
      </w:r>
      <w:r w:rsidRPr="00896DC4">
        <w:t xml:space="preserve"> </w:t>
      </w:r>
      <w:r w:rsidRPr="00896DC4">
        <w:rPr>
          <w:i/>
        </w:rPr>
        <w:t>6</w:t>
      </w:r>
      <w:r w:rsidRPr="00896DC4">
        <w:t xml:space="preserve"> (20), 1800751.</w:t>
      </w:r>
    </w:p>
    <w:p w14:paraId="270AE984" w14:textId="77777777" w:rsidR="00896DC4" w:rsidRPr="00896DC4" w:rsidRDefault="00896DC4" w:rsidP="002554EB">
      <w:pPr>
        <w:pStyle w:val="EndNoteBibliography"/>
        <w:spacing w:after="0"/>
        <w:ind w:left="720" w:hanging="720"/>
      </w:pPr>
      <w:r w:rsidRPr="00896DC4">
        <w:t>321.</w:t>
      </w:r>
      <w:r w:rsidRPr="00896DC4">
        <w:tab/>
        <w:t xml:space="preserve">Tsao, J. Y., Solid-state lighting: lamps, chips, and materials for tomorrow. </w:t>
      </w:r>
      <w:r w:rsidRPr="00896DC4">
        <w:rPr>
          <w:i/>
        </w:rPr>
        <w:t xml:space="preserve">IEEE Circuits and Devices Magazine </w:t>
      </w:r>
      <w:r w:rsidRPr="00896DC4">
        <w:rPr>
          <w:b/>
        </w:rPr>
        <w:t>2004,</w:t>
      </w:r>
      <w:r w:rsidRPr="00896DC4">
        <w:t xml:space="preserve"> </w:t>
      </w:r>
      <w:r w:rsidRPr="00896DC4">
        <w:rPr>
          <w:i/>
        </w:rPr>
        <w:t>20</w:t>
      </w:r>
      <w:r w:rsidRPr="00896DC4">
        <w:t xml:space="preserve"> (3), 28-37.</w:t>
      </w:r>
    </w:p>
    <w:p w14:paraId="588D81EB" w14:textId="3E0B8861" w:rsidR="00896DC4" w:rsidRPr="00896DC4" w:rsidRDefault="00896DC4" w:rsidP="002554EB">
      <w:pPr>
        <w:pStyle w:val="EndNoteBibliography"/>
        <w:spacing w:after="0"/>
        <w:ind w:left="720" w:hanging="720"/>
      </w:pPr>
      <w:r w:rsidRPr="00896DC4">
        <w:t>322.</w:t>
      </w:r>
      <w:r w:rsidRPr="00896DC4">
        <w:tab/>
        <w:t xml:space="preserve">Rea, M. S.; Freyssinier, J. P., Color rendering: Beyond pride and prejudice. </w:t>
      </w:r>
      <w:r w:rsidRPr="00896DC4">
        <w:rPr>
          <w:i/>
        </w:rPr>
        <w:t>Color Re</w:t>
      </w:r>
      <w:r w:rsidR="00B13E4C">
        <w:rPr>
          <w:i/>
        </w:rPr>
        <w:t xml:space="preserve">search </w:t>
      </w:r>
      <w:r w:rsidRPr="00896DC4">
        <w:rPr>
          <w:i/>
        </w:rPr>
        <w:t>&amp; Appl</w:t>
      </w:r>
      <w:r w:rsidR="00B13E4C">
        <w:rPr>
          <w:i/>
        </w:rPr>
        <w:t>.</w:t>
      </w:r>
      <w:r w:rsidRPr="00896DC4">
        <w:rPr>
          <w:i/>
        </w:rPr>
        <w:t xml:space="preserve"> </w:t>
      </w:r>
      <w:r w:rsidRPr="00896DC4">
        <w:rPr>
          <w:b/>
        </w:rPr>
        <w:t>2010,</w:t>
      </w:r>
      <w:r w:rsidRPr="00896DC4">
        <w:t xml:space="preserve"> </w:t>
      </w:r>
      <w:r w:rsidRPr="00896DC4">
        <w:rPr>
          <w:i/>
        </w:rPr>
        <w:t>35</w:t>
      </w:r>
      <w:r w:rsidRPr="00896DC4">
        <w:t xml:space="preserve"> (6), 401-409.</w:t>
      </w:r>
    </w:p>
    <w:p w14:paraId="12D4653A" w14:textId="77777777" w:rsidR="00896DC4" w:rsidRPr="00896DC4" w:rsidRDefault="00896DC4" w:rsidP="002554EB">
      <w:pPr>
        <w:pStyle w:val="EndNoteBibliography"/>
        <w:spacing w:after="0"/>
        <w:ind w:left="720" w:hanging="720"/>
      </w:pPr>
      <w:r w:rsidRPr="00896DC4">
        <w:t>323.</w:t>
      </w:r>
      <w:r w:rsidRPr="00896DC4">
        <w:tab/>
        <w:t xml:space="preserve">Kresse, G.; Joubert, D., From ultrasoft pseudopotentials to the projector augmented-wave method. </w:t>
      </w:r>
      <w:r w:rsidRPr="00896DC4">
        <w:rPr>
          <w:i/>
        </w:rPr>
        <w:t xml:space="preserve">Phys. Rev. B </w:t>
      </w:r>
      <w:r w:rsidRPr="00896DC4">
        <w:rPr>
          <w:b/>
        </w:rPr>
        <w:t>1999,</w:t>
      </w:r>
      <w:r w:rsidRPr="00896DC4">
        <w:t xml:space="preserve"> </w:t>
      </w:r>
      <w:r w:rsidRPr="00896DC4">
        <w:rPr>
          <w:i/>
        </w:rPr>
        <w:t>59</w:t>
      </w:r>
      <w:r w:rsidRPr="00896DC4">
        <w:t xml:space="preserve"> (3), 1758.</w:t>
      </w:r>
    </w:p>
    <w:p w14:paraId="11A04733" w14:textId="77777777" w:rsidR="00896DC4" w:rsidRPr="00896DC4" w:rsidRDefault="00896DC4" w:rsidP="002554EB">
      <w:pPr>
        <w:pStyle w:val="EndNoteBibliography"/>
        <w:spacing w:after="0"/>
        <w:ind w:left="720" w:hanging="720"/>
      </w:pPr>
      <w:r w:rsidRPr="00896DC4">
        <w:t>324.</w:t>
      </w:r>
      <w:r w:rsidRPr="00896DC4">
        <w:tab/>
        <w:t xml:space="preserve">Perdew, J. P.; Burke, K.; Ernzerhof, M., Generalized gradient approximation made simple. </w:t>
      </w:r>
      <w:r w:rsidRPr="00896DC4">
        <w:rPr>
          <w:i/>
        </w:rPr>
        <w:t xml:space="preserve">Phys. Rev. Lett. </w:t>
      </w:r>
      <w:r w:rsidRPr="00896DC4">
        <w:rPr>
          <w:b/>
        </w:rPr>
        <w:t>1996,</w:t>
      </w:r>
      <w:r w:rsidRPr="00896DC4">
        <w:t xml:space="preserve"> </w:t>
      </w:r>
      <w:r w:rsidRPr="00896DC4">
        <w:rPr>
          <w:i/>
        </w:rPr>
        <w:t>77</w:t>
      </w:r>
      <w:r w:rsidRPr="00896DC4">
        <w:t xml:space="preserve"> (18), 3865.</w:t>
      </w:r>
    </w:p>
    <w:p w14:paraId="119CDCF8" w14:textId="77777777" w:rsidR="00896DC4" w:rsidRPr="00896DC4" w:rsidRDefault="00896DC4" w:rsidP="002554EB">
      <w:pPr>
        <w:pStyle w:val="EndNoteBibliography"/>
        <w:spacing w:after="0"/>
        <w:ind w:left="720" w:hanging="720"/>
      </w:pPr>
      <w:r w:rsidRPr="00896DC4">
        <w:lastRenderedPageBreak/>
        <w:t>325.</w:t>
      </w:r>
      <w:r w:rsidRPr="00896DC4">
        <w:tab/>
        <w:t xml:space="preserve">Shannon, R. D., Revised effective ionic radii and systematic studies of interatomic distances in halides and chalcogenides. </w:t>
      </w:r>
      <w:r w:rsidRPr="00896DC4">
        <w:rPr>
          <w:i/>
        </w:rPr>
        <w:t xml:space="preserve">Acta Cryst. A. </w:t>
      </w:r>
      <w:r w:rsidRPr="00896DC4">
        <w:rPr>
          <w:b/>
        </w:rPr>
        <w:t>1976,</w:t>
      </w:r>
      <w:r w:rsidRPr="00896DC4">
        <w:t xml:space="preserve"> </w:t>
      </w:r>
      <w:r w:rsidRPr="00896DC4">
        <w:rPr>
          <w:i/>
        </w:rPr>
        <w:t>32</w:t>
      </w:r>
      <w:r w:rsidRPr="00896DC4">
        <w:t xml:space="preserve"> (5), 751-767.</w:t>
      </w:r>
    </w:p>
    <w:p w14:paraId="2EEA8208" w14:textId="77777777" w:rsidR="00896DC4" w:rsidRPr="00896DC4" w:rsidRDefault="00896DC4" w:rsidP="002554EB">
      <w:pPr>
        <w:pStyle w:val="EndNoteBibliography"/>
        <w:spacing w:after="0"/>
        <w:ind w:left="720" w:hanging="720"/>
      </w:pPr>
      <w:r w:rsidRPr="00896DC4">
        <w:t>326.</w:t>
      </w:r>
      <w:r w:rsidRPr="00896DC4">
        <w:tab/>
        <w:t xml:space="preserve">Maughan, A. E.; Ganose, A. M.; Almaker, M. A.; Scanlon, D. O.; Neilson, J. R., Tolerance Factor and Cooperative Tilting Effects in Vacancy-Ordered Double Perovskite Halides. </w:t>
      </w:r>
      <w:r w:rsidRPr="00896DC4">
        <w:rPr>
          <w:i/>
        </w:rPr>
        <w:t xml:space="preserve">Chem. Mater. </w:t>
      </w:r>
      <w:r w:rsidRPr="00896DC4">
        <w:rPr>
          <w:b/>
        </w:rPr>
        <w:t>2018,</w:t>
      </w:r>
      <w:r w:rsidRPr="00896DC4">
        <w:t xml:space="preserve"> </w:t>
      </w:r>
      <w:r w:rsidRPr="00896DC4">
        <w:rPr>
          <w:i/>
        </w:rPr>
        <w:t>30</w:t>
      </w:r>
      <w:r w:rsidRPr="00896DC4">
        <w:t xml:space="preserve"> (11), 3909-3919.</w:t>
      </w:r>
    </w:p>
    <w:p w14:paraId="170CF45C" w14:textId="77777777" w:rsidR="00896DC4" w:rsidRPr="00896DC4" w:rsidRDefault="00896DC4" w:rsidP="002554EB">
      <w:pPr>
        <w:pStyle w:val="EndNoteBibliography"/>
        <w:spacing w:after="0"/>
        <w:ind w:left="720" w:hanging="720"/>
      </w:pPr>
      <w:r w:rsidRPr="00896DC4">
        <w:t>327.</w:t>
      </w:r>
      <w:r w:rsidRPr="00896DC4">
        <w:tab/>
        <w:t xml:space="preserve">Evans, H. A.; Fabini, D. H.; Andrews, J. L.; Koerner, M.; Preefer, M. B.; Wu, G.; Wudl, F.; Cheetham, A. K.; Seshadri, R., Hydrogen Bonding Controls the Structural Evolution in Perovskite-Related Hybrid Platinum(IV) Iodides. </w:t>
      </w:r>
      <w:r w:rsidRPr="00896DC4">
        <w:rPr>
          <w:i/>
        </w:rPr>
        <w:t xml:space="preserve">Inorg. Chem. </w:t>
      </w:r>
      <w:r w:rsidRPr="00896DC4">
        <w:rPr>
          <w:b/>
        </w:rPr>
        <w:t>2018,</w:t>
      </w:r>
      <w:r w:rsidRPr="00896DC4">
        <w:t xml:space="preserve"> </w:t>
      </w:r>
      <w:r w:rsidRPr="00896DC4">
        <w:rPr>
          <w:i/>
        </w:rPr>
        <w:t>57</w:t>
      </w:r>
      <w:r w:rsidRPr="00896DC4">
        <w:t xml:space="preserve"> (16), 10375-10382.</w:t>
      </w:r>
    </w:p>
    <w:p w14:paraId="04EDD6F9" w14:textId="067DEF7C" w:rsidR="00896DC4" w:rsidRPr="00896DC4" w:rsidRDefault="00896DC4" w:rsidP="002554EB">
      <w:pPr>
        <w:pStyle w:val="EndNoteBibliography"/>
        <w:spacing w:after="0"/>
        <w:ind w:left="720" w:hanging="720"/>
      </w:pPr>
      <w:r w:rsidRPr="00896DC4">
        <w:t>328.</w:t>
      </w:r>
      <w:r w:rsidRPr="00896DC4">
        <w:tab/>
        <w:t>Khelifi, M.; Mkaouar, I.; Hlel, F.; Salah, A. B.; Zouari, R., Crystal structure and electrical properties study of 4-aminopyridinium chloridobismuthate (III)(C</w:t>
      </w:r>
      <w:r w:rsidRPr="00B13E4C">
        <w:rPr>
          <w:vertAlign w:val="subscript"/>
        </w:rPr>
        <w:t>5</w:t>
      </w:r>
      <w:r w:rsidRPr="00896DC4">
        <w:t>N</w:t>
      </w:r>
      <w:r w:rsidRPr="00B13E4C">
        <w:rPr>
          <w:vertAlign w:val="subscript"/>
        </w:rPr>
        <w:t>2</w:t>
      </w:r>
      <w:r w:rsidRPr="00896DC4">
        <w:t>H</w:t>
      </w:r>
      <w:r w:rsidRPr="00B13E4C">
        <w:rPr>
          <w:vertAlign w:val="subscript"/>
        </w:rPr>
        <w:t>7</w:t>
      </w:r>
      <w:r w:rsidRPr="00896DC4">
        <w:t>)</w:t>
      </w:r>
      <w:r w:rsidRPr="00B13E4C">
        <w:rPr>
          <w:vertAlign w:val="subscript"/>
        </w:rPr>
        <w:t>4</w:t>
      </w:r>
      <w:r w:rsidRPr="00896DC4">
        <w:t>Bi</w:t>
      </w:r>
      <w:r w:rsidRPr="00B13E4C">
        <w:rPr>
          <w:vertAlign w:val="subscript"/>
        </w:rPr>
        <w:t>2</w:t>
      </w:r>
      <w:r w:rsidRPr="00896DC4">
        <w:t>Cl</w:t>
      </w:r>
      <w:r w:rsidRPr="00B13E4C">
        <w:rPr>
          <w:vertAlign w:val="subscript"/>
        </w:rPr>
        <w:t>11</w:t>
      </w:r>
      <w:r w:rsidRPr="00896DC4">
        <w:t xml:space="preserve">. </w:t>
      </w:r>
      <w:r w:rsidRPr="00896DC4">
        <w:rPr>
          <w:i/>
        </w:rPr>
        <w:t xml:space="preserve">Ionics </w:t>
      </w:r>
      <w:r w:rsidRPr="00896DC4">
        <w:rPr>
          <w:b/>
        </w:rPr>
        <w:t>2010,</w:t>
      </w:r>
      <w:r w:rsidRPr="00896DC4">
        <w:t xml:space="preserve"> </w:t>
      </w:r>
      <w:r w:rsidRPr="00896DC4">
        <w:rPr>
          <w:i/>
        </w:rPr>
        <w:t>16</w:t>
      </w:r>
      <w:r w:rsidRPr="00896DC4">
        <w:t xml:space="preserve"> (8), 709-715.</w:t>
      </w:r>
    </w:p>
    <w:p w14:paraId="16ECDCFB" w14:textId="7E9B68AD" w:rsidR="00896DC4" w:rsidRPr="00896DC4" w:rsidRDefault="00896DC4" w:rsidP="002554EB">
      <w:pPr>
        <w:pStyle w:val="EndNoteBibliography"/>
        <w:spacing w:after="0"/>
        <w:ind w:left="720" w:hanging="720"/>
      </w:pPr>
      <w:r w:rsidRPr="00896DC4">
        <w:t>329.</w:t>
      </w:r>
      <w:r w:rsidRPr="00896DC4">
        <w:tab/>
        <w:t>Mencel, K.; Piecha-Bisiorek, A.; Jakubas, R.; Kinzhybalo, V.; Medycki, W., Hybrid organic-inorganic bismuth(III)-based material [NH</w:t>
      </w:r>
      <w:r w:rsidRPr="00B13E4C">
        <w:rPr>
          <w:vertAlign w:val="subscript"/>
        </w:rPr>
        <w:t>2</w:t>
      </w:r>
      <w:r w:rsidRPr="00896DC4">
        <w:t>C</w:t>
      </w:r>
      <w:r w:rsidRPr="00B13E4C">
        <w:rPr>
          <w:vertAlign w:val="subscript"/>
        </w:rPr>
        <w:t>5</w:t>
      </w:r>
      <w:r w:rsidRPr="00896DC4">
        <w:t>H</w:t>
      </w:r>
      <w:r w:rsidRPr="00B13E4C">
        <w:rPr>
          <w:vertAlign w:val="subscript"/>
        </w:rPr>
        <w:t>4</w:t>
      </w:r>
      <w:r w:rsidRPr="00896DC4">
        <w:t>NH]</w:t>
      </w:r>
      <w:r w:rsidRPr="00B13E4C">
        <w:rPr>
          <w:vertAlign w:val="subscript"/>
        </w:rPr>
        <w:t>7</w:t>
      </w:r>
      <w:r w:rsidRPr="00896DC4">
        <w:t>[BiCl</w:t>
      </w:r>
      <w:r w:rsidRPr="00B13E4C">
        <w:rPr>
          <w:vertAlign w:val="subscript"/>
        </w:rPr>
        <w:t>6</w:t>
      </w:r>
      <w:r w:rsidRPr="00896DC4">
        <w:t>]</w:t>
      </w:r>
      <w:r w:rsidRPr="00B13E4C">
        <w:rPr>
          <w:vertAlign w:val="subscript"/>
        </w:rPr>
        <w:t>2</w:t>
      </w:r>
      <w:r w:rsidRPr="00896DC4">
        <w:t xml:space="preserve">Cl. Crystal structure, dielectric properties and molecular motions of 4-aminopyridinium cations. </w:t>
      </w:r>
      <w:r w:rsidRPr="00896DC4">
        <w:rPr>
          <w:i/>
        </w:rPr>
        <w:t xml:space="preserve">J. Mol. Struct. </w:t>
      </w:r>
      <w:r w:rsidRPr="00896DC4">
        <w:rPr>
          <w:b/>
        </w:rPr>
        <w:t>2019,</w:t>
      </w:r>
      <w:r w:rsidRPr="00896DC4">
        <w:t xml:space="preserve"> </w:t>
      </w:r>
      <w:r w:rsidRPr="00896DC4">
        <w:rPr>
          <w:i/>
        </w:rPr>
        <w:t>1179</w:t>
      </w:r>
      <w:r w:rsidRPr="00896DC4">
        <w:t>, 297-303.</w:t>
      </w:r>
    </w:p>
    <w:p w14:paraId="588797C9" w14:textId="78142929" w:rsidR="00896DC4" w:rsidRPr="00896DC4" w:rsidRDefault="00896DC4" w:rsidP="002554EB">
      <w:pPr>
        <w:pStyle w:val="EndNoteBibliography"/>
        <w:spacing w:after="0"/>
        <w:ind w:left="720" w:hanging="720"/>
      </w:pPr>
      <w:r w:rsidRPr="00896DC4">
        <w:t>330.</w:t>
      </w:r>
      <w:r w:rsidRPr="00896DC4">
        <w:tab/>
        <w:t>Szklarz, P.; Jakubas, R.; Bator, G.; Lis, T.; Kinzhybalo, V.; Baran, J., Structural characterization, spectroscopic properties and phase transition in 4-aminopyridinium tetrachlorogallate(III): [NH</w:t>
      </w:r>
      <w:r w:rsidRPr="00B13E4C">
        <w:rPr>
          <w:vertAlign w:val="subscript"/>
        </w:rPr>
        <w:t>2</w:t>
      </w:r>
      <w:r w:rsidRPr="00896DC4">
        <w:t>PyH][GaCl</w:t>
      </w:r>
      <w:r w:rsidRPr="00B13E4C">
        <w:rPr>
          <w:vertAlign w:val="subscript"/>
        </w:rPr>
        <w:t>4</w:t>
      </w:r>
      <w:r w:rsidRPr="00896DC4">
        <w:t xml:space="preserve">]. </w:t>
      </w:r>
      <w:r w:rsidRPr="00896DC4">
        <w:rPr>
          <w:i/>
        </w:rPr>
        <w:t xml:space="preserve">J. Phys. Chem. Solids </w:t>
      </w:r>
      <w:r w:rsidRPr="00896DC4">
        <w:rPr>
          <w:b/>
        </w:rPr>
        <w:t>2007,</w:t>
      </w:r>
      <w:r w:rsidRPr="00896DC4">
        <w:t xml:space="preserve"> </w:t>
      </w:r>
      <w:r w:rsidRPr="00896DC4">
        <w:rPr>
          <w:i/>
        </w:rPr>
        <w:t>68</w:t>
      </w:r>
      <w:r w:rsidRPr="00896DC4">
        <w:t xml:space="preserve"> (12), 2303-2316.</w:t>
      </w:r>
    </w:p>
    <w:p w14:paraId="2CF6D78E" w14:textId="7F3D1C6C" w:rsidR="00896DC4" w:rsidRPr="00896DC4" w:rsidRDefault="00896DC4" w:rsidP="002554EB">
      <w:pPr>
        <w:pStyle w:val="EndNoteBibliography"/>
        <w:spacing w:after="0"/>
        <w:ind w:left="720" w:hanging="720"/>
      </w:pPr>
      <w:r w:rsidRPr="00896DC4">
        <w:t>331.</w:t>
      </w:r>
      <w:r w:rsidRPr="00896DC4">
        <w:tab/>
        <w:t>Hatano, N.; Nakashima, M.; Horiuchi, K.; Terao, H.; Ishihara, H., Crystal Structure, NQR and DSC Studies of Tetrabromocadmates(II): [H</w:t>
      </w:r>
      <w:r w:rsidRPr="00B13E4C">
        <w:rPr>
          <w:vertAlign w:val="subscript"/>
        </w:rPr>
        <w:t>2</w:t>
      </w:r>
      <w:r w:rsidRPr="00896DC4">
        <w:t>NC</w:t>
      </w:r>
      <w:r w:rsidRPr="00B13E4C">
        <w:rPr>
          <w:vertAlign w:val="subscript"/>
        </w:rPr>
        <w:t>5</w:t>
      </w:r>
      <w:r w:rsidRPr="00896DC4">
        <w:t>H</w:t>
      </w:r>
      <w:r w:rsidRPr="00B13E4C">
        <w:rPr>
          <w:vertAlign w:val="subscript"/>
        </w:rPr>
        <w:t>4</w:t>
      </w:r>
      <w:r w:rsidRPr="00896DC4">
        <w:t>NH]</w:t>
      </w:r>
      <w:r w:rsidRPr="00B13E4C">
        <w:rPr>
          <w:vertAlign w:val="subscript"/>
        </w:rPr>
        <w:t>2</w:t>
      </w:r>
      <w:r w:rsidRPr="00896DC4">
        <w:t>CdBr</w:t>
      </w:r>
      <w:r w:rsidRPr="00B13E4C">
        <w:rPr>
          <w:vertAlign w:val="subscript"/>
        </w:rPr>
        <w:t>4</w:t>
      </w:r>
      <w:r w:rsidRPr="00896DC4">
        <w:t>·H</w:t>
      </w:r>
      <w:r w:rsidRPr="00B13E4C">
        <w:rPr>
          <w:vertAlign w:val="subscript"/>
        </w:rPr>
        <w:t>2</w:t>
      </w:r>
      <w:r w:rsidRPr="00896DC4">
        <w:t>O and [(CH</w:t>
      </w:r>
      <w:r w:rsidRPr="00B13E4C">
        <w:rPr>
          <w:vertAlign w:val="subscript"/>
        </w:rPr>
        <w:t>3</w:t>
      </w:r>
      <w:r w:rsidRPr="00896DC4">
        <w:t>)</w:t>
      </w:r>
      <w:r w:rsidRPr="00B13E4C">
        <w:rPr>
          <w:vertAlign w:val="subscript"/>
        </w:rPr>
        <w:t>4</w:t>
      </w:r>
      <w:r w:rsidRPr="00896DC4">
        <w:t>C</w:t>
      </w:r>
      <w:r w:rsidRPr="00B13E4C">
        <w:rPr>
          <w:vertAlign w:val="subscript"/>
        </w:rPr>
        <w:t>4</w:t>
      </w:r>
      <w:r w:rsidRPr="00896DC4">
        <w:t>N</w:t>
      </w:r>
      <w:r w:rsidRPr="00B13E4C">
        <w:rPr>
          <w:vertAlign w:val="subscript"/>
        </w:rPr>
        <w:t>2</w:t>
      </w:r>
      <w:r w:rsidRPr="00896DC4">
        <w:t>H</w:t>
      </w:r>
      <w:r w:rsidRPr="00B13E4C">
        <w:rPr>
          <w:vertAlign w:val="subscript"/>
        </w:rPr>
        <w:t>2</w:t>
      </w:r>
      <w:r w:rsidRPr="00896DC4">
        <w:t>]CdBr</w:t>
      </w:r>
      <w:r w:rsidRPr="00B13E4C">
        <w:rPr>
          <w:vertAlign w:val="subscript"/>
        </w:rPr>
        <w:t>4</w:t>
      </w:r>
      <w:r w:rsidRPr="00896DC4">
        <w:t xml:space="preserve">. In </w:t>
      </w:r>
      <w:r w:rsidRPr="00896DC4">
        <w:rPr>
          <w:i/>
        </w:rPr>
        <w:t>Z. Naturforsch. B Chem. Sci.</w:t>
      </w:r>
      <w:r w:rsidRPr="00896DC4">
        <w:t>, 2008; Vol. 63, p 1181.</w:t>
      </w:r>
    </w:p>
    <w:p w14:paraId="75AC6D14" w14:textId="77777777" w:rsidR="00896DC4" w:rsidRPr="00896DC4" w:rsidRDefault="00896DC4" w:rsidP="002554EB">
      <w:pPr>
        <w:pStyle w:val="EndNoteBibliography"/>
        <w:spacing w:after="0"/>
        <w:ind w:left="720" w:hanging="720"/>
      </w:pPr>
      <w:r w:rsidRPr="00896DC4">
        <w:t>332.</w:t>
      </w:r>
      <w:r w:rsidRPr="00896DC4">
        <w:tab/>
        <w:t xml:space="preserve">Kessentini, A.; Belhouchet, M.; Suñol, J. J.; Abid, Y.; Mhiri, T., Synthesis, structural, photoluminescence, vibrational and DFT investigation of the bis (4-aminopyridinium) tetrachloridocuprate(II) monohydrate. </w:t>
      </w:r>
      <w:r w:rsidRPr="00896DC4">
        <w:rPr>
          <w:i/>
        </w:rPr>
        <w:t xml:space="preserve">J. Lumin. </w:t>
      </w:r>
      <w:r w:rsidRPr="00896DC4">
        <w:rPr>
          <w:b/>
        </w:rPr>
        <w:t>2014,</w:t>
      </w:r>
      <w:r w:rsidRPr="00896DC4">
        <w:t xml:space="preserve"> </w:t>
      </w:r>
      <w:r w:rsidRPr="00896DC4">
        <w:rPr>
          <w:i/>
        </w:rPr>
        <w:t>149</w:t>
      </w:r>
      <w:r w:rsidRPr="00896DC4">
        <w:t>, 341-347.</w:t>
      </w:r>
    </w:p>
    <w:p w14:paraId="1C8F5DF9" w14:textId="77777777" w:rsidR="00896DC4" w:rsidRPr="00896DC4" w:rsidRDefault="00896DC4" w:rsidP="002554EB">
      <w:pPr>
        <w:pStyle w:val="EndNoteBibliography"/>
        <w:spacing w:after="0"/>
        <w:ind w:left="720" w:hanging="720"/>
      </w:pPr>
      <w:r w:rsidRPr="00896DC4">
        <w:t>333.</w:t>
      </w:r>
      <w:r w:rsidRPr="00896DC4">
        <w:tab/>
        <w:t xml:space="preserve">Jebas, S. R.; Sinthiya, A.; Ravindran Durai Nayagam, B.; Schollmeyer, D.; Raj, S. A. C., Bis(4-aminopyridinium) tetrachloridocobaltate(II). </w:t>
      </w:r>
      <w:r w:rsidRPr="00896DC4">
        <w:rPr>
          <w:i/>
        </w:rPr>
        <w:t xml:space="preserve">Acta Cryst. E </w:t>
      </w:r>
      <w:r w:rsidRPr="00896DC4">
        <w:rPr>
          <w:b/>
        </w:rPr>
        <w:t>2009,</w:t>
      </w:r>
      <w:r w:rsidRPr="00896DC4">
        <w:t xml:space="preserve"> </w:t>
      </w:r>
      <w:r w:rsidRPr="00896DC4">
        <w:rPr>
          <w:i/>
        </w:rPr>
        <w:t>65</w:t>
      </w:r>
      <w:r w:rsidRPr="00896DC4">
        <w:t xml:space="preserve"> (5), m521.</w:t>
      </w:r>
    </w:p>
    <w:p w14:paraId="3FB94107" w14:textId="77777777" w:rsidR="00896DC4" w:rsidRPr="00896DC4" w:rsidRDefault="00896DC4" w:rsidP="002554EB">
      <w:pPr>
        <w:pStyle w:val="EndNoteBibliography"/>
        <w:spacing w:after="0"/>
        <w:ind w:left="720" w:hanging="720"/>
      </w:pPr>
      <w:r w:rsidRPr="00896DC4">
        <w:t>334.</w:t>
      </w:r>
      <w:r w:rsidRPr="00896DC4">
        <w:tab/>
        <w:t xml:space="preserve">Ivanova, B. B.; Arnaudov, M. G.; Mayer-Figge, H., Molecular spectral analysis and crystal structure of the 4-aminopyridinium tetrachloropalladate(II) complex salt. </w:t>
      </w:r>
      <w:r w:rsidRPr="00896DC4">
        <w:rPr>
          <w:i/>
        </w:rPr>
        <w:t xml:space="preserve">Polyhedron </w:t>
      </w:r>
      <w:r w:rsidRPr="00896DC4">
        <w:rPr>
          <w:b/>
        </w:rPr>
        <w:t>2005,</w:t>
      </w:r>
      <w:r w:rsidRPr="00896DC4">
        <w:t xml:space="preserve"> </w:t>
      </w:r>
      <w:r w:rsidRPr="00896DC4">
        <w:rPr>
          <w:i/>
        </w:rPr>
        <w:t>24</w:t>
      </w:r>
      <w:r w:rsidRPr="00896DC4">
        <w:t xml:space="preserve"> (13), 1624-1630.</w:t>
      </w:r>
    </w:p>
    <w:p w14:paraId="49DA2E00" w14:textId="77777777" w:rsidR="00896DC4" w:rsidRPr="00896DC4" w:rsidRDefault="00896DC4" w:rsidP="002554EB">
      <w:pPr>
        <w:pStyle w:val="EndNoteBibliography"/>
        <w:spacing w:after="0"/>
        <w:ind w:left="720" w:hanging="720"/>
      </w:pPr>
      <w:r w:rsidRPr="00896DC4">
        <w:t>335.</w:t>
      </w:r>
      <w:r w:rsidRPr="00896DC4">
        <w:tab/>
        <w:t xml:space="preserve">Sun, Q.; Liao, S.; Yao, J.; Wang, J.; Fang, Q., Bis(4-aminopyridinium) tetraiodidocadmate monohydrate. </w:t>
      </w:r>
      <w:r w:rsidRPr="00896DC4">
        <w:rPr>
          <w:i/>
        </w:rPr>
        <w:t xml:space="preserve">Acta Cryst. E </w:t>
      </w:r>
      <w:r w:rsidRPr="00896DC4">
        <w:rPr>
          <w:b/>
        </w:rPr>
        <w:t>2012,</w:t>
      </w:r>
      <w:r w:rsidRPr="00896DC4">
        <w:t xml:space="preserve"> </w:t>
      </w:r>
      <w:r w:rsidRPr="00896DC4">
        <w:rPr>
          <w:i/>
        </w:rPr>
        <w:t>68</w:t>
      </w:r>
      <w:r w:rsidRPr="00896DC4">
        <w:t xml:space="preserve"> (9), m1160-m1161.</w:t>
      </w:r>
    </w:p>
    <w:p w14:paraId="5A4EA9B7" w14:textId="77777777" w:rsidR="00896DC4" w:rsidRPr="00896DC4" w:rsidRDefault="00896DC4" w:rsidP="002554EB">
      <w:pPr>
        <w:pStyle w:val="EndNoteBibliography"/>
        <w:spacing w:after="0"/>
        <w:ind w:left="720" w:hanging="720"/>
      </w:pPr>
      <w:r w:rsidRPr="00896DC4">
        <w:t>336.</w:t>
      </w:r>
      <w:r w:rsidRPr="00896DC4">
        <w:tab/>
        <w:t xml:space="preserve">Leijtens, T.; Eperon, G. E.; Noel, N. K.; Habisreutinger, S. N.; Petrozza, A.; Snaith, H. J., Stability of Metal Halide Perovskite Solar Cells. </w:t>
      </w:r>
      <w:r w:rsidRPr="00896DC4">
        <w:rPr>
          <w:i/>
        </w:rPr>
        <w:t xml:space="preserve">Adv. Energ. Mater. </w:t>
      </w:r>
      <w:r w:rsidRPr="00896DC4">
        <w:rPr>
          <w:b/>
        </w:rPr>
        <w:t>2015,</w:t>
      </w:r>
      <w:r w:rsidRPr="00896DC4">
        <w:t xml:space="preserve"> </w:t>
      </w:r>
      <w:r w:rsidRPr="00896DC4">
        <w:rPr>
          <w:i/>
        </w:rPr>
        <w:t>5</w:t>
      </w:r>
      <w:r w:rsidRPr="00896DC4">
        <w:t xml:space="preserve"> (20), 1500963.</w:t>
      </w:r>
    </w:p>
    <w:p w14:paraId="783CB75C" w14:textId="77777777" w:rsidR="00896DC4" w:rsidRPr="00896DC4" w:rsidRDefault="00896DC4" w:rsidP="002554EB">
      <w:pPr>
        <w:pStyle w:val="EndNoteBibliography"/>
        <w:spacing w:after="0"/>
        <w:ind w:left="720" w:hanging="720"/>
      </w:pPr>
      <w:r w:rsidRPr="00896DC4">
        <w:t>337.</w:t>
      </w:r>
      <w:r w:rsidRPr="00896DC4">
        <w:tab/>
        <w:t xml:space="preserve">Dastidar, S.; Egger, D. A.; Tan, L. Z.; Cromer, S. B.; Dillon, A. D.; Liu, S.; Kronik, L.; Rappe, A. M.; Fafarman, A. T., High Chloride Doping Levels Stabilize the Perovskite Phase of Cesium Lead Iodide. </w:t>
      </w:r>
      <w:r w:rsidRPr="00896DC4">
        <w:rPr>
          <w:i/>
        </w:rPr>
        <w:t xml:space="preserve">Nano Lett </w:t>
      </w:r>
      <w:r w:rsidRPr="00896DC4">
        <w:rPr>
          <w:b/>
        </w:rPr>
        <w:t>2016,</w:t>
      </w:r>
      <w:r w:rsidRPr="00896DC4">
        <w:t xml:space="preserve"> </w:t>
      </w:r>
      <w:r w:rsidRPr="00896DC4">
        <w:rPr>
          <w:i/>
        </w:rPr>
        <w:t>16</w:t>
      </w:r>
      <w:r w:rsidRPr="00896DC4">
        <w:t xml:space="preserve"> (6), 3563-3570.</w:t>
      </w:r>
    </w:p>
    <w:p w14:paraId="590FAADF" w14:textId="77777777" w:rsidR="00896DC4" w:rsidRPr="00896DC4" w:rsidRDefault="00896DC4" w:rsidP="002554EB">
      <w:pPr>
        <w:pStyle w:val="EndNoteBibliography"/>
        <w:spacing w:after="0"/>
        <w:ind w:left="720" w:hanging="720"/>
      </w:pPr>
      <w:r w:rsidRPr="00896DC4">
        <w:t>338.</w:t>
      </w:r>
      <w:r w:rsidRPr="00896DC4">
        <w:tab/>
        <w:t xml:space="preserve">Slavney, A. H.; Smaha, R. W.; Smith, I. C.; Jaffe, A.; Umeyama, D.; Karunadasa, H. I., Chemical Approaches to Addressing the Instability and Toxicity of Lead–Halide Perovskite Absorbers. </w:t>
      </w:r>
      <w:r w:rsidRPr="00896DC4">
        <w:rPr>
          <w:i/>
        </w:rPr>
        <w:t xml:space="preserve">Inorg. Chem. </w:t>
      </w:r>
      <w:r w:rsidRPr="00896DC4">
        <w:rPr>
          <w:b/>
        </w:rPr>
        <w:t>2017,</w:t>
      </w:r>
      <w:r w:rsidRPr="00896DC4">
        <w:t xml:space="preserve"> </w:t>
      </w:r>
      <w:r w:rsidRPr="00896DC4">
        <w:rPr>
          <w:i/>
        </w:rPr>
        <w:t>56</w:t>
      </w:r>
      <w:r w:rsidRPr="00896DC4">
        <w:t xml:space="preserve"> (1), 46-55.</w:t>
      </w:r>
    </w:p>
    <w:p w14:paraId="2C52F156" w14:textId="77777777" w:rsidR="00896DC4" w:rsidRPr="00896DC4" w:rsidRDefault="00896DC4" w:rsidP="002554EB">
      <w:pPr>
        <w:pStyle w:val="EndNoteBibliography"/>
        <w:spacing w:after="0"/>
        <w:ind w:left="720" w:hanging="720"/>
      </w:pPr>
      <w:r w:rsidRPr="00896DC4">
        <w:t>339.</w:t>
      </w:r>
      <w:r w:rsidRPr="00896DC4">
        <w:tab/>
        <w:t xml:space="preserve">Li, T.; Dunlap-Shohl, W. A.; Han, Q.; Mitzi, D. B., Melt Processing of Hybrid Organic–Inorganic Lead Iodide Layered Perovskites. </w:t>
      </w:r>
      <w:r w:rsidRPr="00896DC4">
        <w:rPr>
          <w:i/>
        </w:rPr>
        <w:t xml:space="preserve">Chem. Mater. </w:t>
      </w:r>
      <w:r w:rsidRPr="00896DC4">
        <w:rPr>
          <w:b/>
        </w:rPr>
        <w:t>2017,</w:t>
      </w:r>
      <w:r w:rsidRPr="00896DC4">
        <w:t xml:space="preserve"> </w:t>
      </w:r>
      <w:r w:rsidRPr="00896DC4">
        <w:rPr>
          <w:i/>
        </w:rPr>
        <w:t>29</w:t>
      </w:r>
      <w:r w:rsidRPr="00896DC4">
        <w:t xml:space="preserve"> (15), 6200-6204.</w:t>
      </w:r>
    </w:p>
    <w:p w14:paraId="1BFC8C3A" w14:textId="32899E3D" w:rsidR="00896DC4" w:rsidRPr="00896DC4" w:rsidRDefault="00896DC4" w:rsidP="002554EB">
      <w:pPr>
        <w:pStyle w:val="EndNoteBibliography"/>
        <w:spacing w:after="0"/>
        <w:ind w:left="720" w:hanging="720"/>
      </w:pPr>
      <w:r w:rsidRPr="00896DC4">
        <w:lastRenderedPageBreak/>
        <w:t>340.</w:t>
      </w:r>
      <w:r w:rsidRPr="00896DC4">
        <w:tab/>
        <w:t>Kulicka, B.; Jakubas, R.; Ciunik, Z.; Bator, G.; Medycki, W.; Świergiel, J.; Baran, J., Structure, phase transitions and molecular dynamics in 4-methylpyridinium tetrachloroantimonate(III), [CH</w:t>
      </w:r>
      <w:r w:rsidRPr="00B13E4C">
        <w:rPr>
          <w:vertAlign w:val="subscript"/>
        </w:rPr>
        <w:t>3</w:t>
      </w:r>
      <w:r w:rsidRPr="00896DC4">
        <w:t>C</w:t>
      </w:r>
      <w:r w:rsidRPr="00B13E4C">
        <w:rPr>
          <w:vertAlign w:val="subscript"/>
        </w:rPr>
        <w:t>5</w:t>
      </w:r>
      <w:r w:rsidRPr="00896DC4">
        <w:t>H</w:t>
      </w:r>
      <w:r w:rsidRPr="00B13E4C">
        <w:rPr>
          <w:vertAlign w:val="subscript"/>
        </w:rPr>
        <w:t>4</w:t>
      </w:r>
      <w:r w:rsidRPr="00896DC4">
        <w:t>NH][SbCl</w:t>
      </w:r>
      <w:r w:rsidRPr="00B13E4C">
        <w:rPr>
          <w:vertAlign w:val="subscript"/>
        </w:rPr>
        <w:t>4</w:t>
      </w:r>
      <w:r w:rsidRPr="00896DC4">
        <w:t xml:space="preserve">]. </w:t>
      </w:r>
      <w:r w:rsidRPr="00896DC4">
        <w:rPr>
          <w:i/>
        </w:rPr>
        <w:t xml:space="preserve">J. Phys. Chem. Solids </w:t>
      </w:r>
      <w:r w:rsidRPr="00896DC4">
        <w:rPr>
          <w:b/>
        </w:rPr>
        <w:t>2004,</w:t>
      </w:r>
      <w:r w:rsidRPr="00896DC4">
        <w:t xml:space="preserve"> </w:t>
      </w:r>
      <w:r w:rsidRPr="00896DC4">
        <w:rPr>
          <w:i/>
        </w:rPr>
        <w:t>65</w:t>
      </w:r>
      <w:r w:rsidRPr="00896DC4">
        <w:t xml:space="preserve"> (5), 871-879.</w:t>
      </w:r>
    </w:p>
    <w:p w14:paraId="5E353D22" w14:textId="77777777" w:rsidR="00896DC4" w:rsidRPr="00896DC4" w:rsidRDefault="00896DC4" w:rsidP="002554EB">
      <w:pPr>
        <w:pStyle w:val="EndNoteBibliography"/>
        <w:spacing w:after="0"/>
        <w:ind w:left="720" w:hanging="720"/>
      </w:pPr>
      <w:r w:rsidRPr="00896DC4">
        <w:t>341.</w:t>
      </w:r>
      <w:r w:rsidRPr="00896DC4">
        <w:tab/>
        <w:t xml:space="preserve">Leijtens, T.; Prasanna, R.; Gold-Parker, A.; Toney, M. F.; McGehee, M. D., Mechanism of Tin Oxidation and Stabilization by Lead Substitution in Tin Halide Perovskites. </w:t>
      </w:r>
      <w:r w:rsidRPr="00896DC4">
        <w:rPr>
          <w:i/>
        </w:rPr>
        <w:t xml:space="preserve">ACS Energy Lett. </w:t>
      </w:r>
      <w:r w:rsidRPr="00896DC4">
        <w:rPr>
          <w:b/>
        </w:rPr>
        <w:t>2017,</w:t>
      </w:r>
      <w:r w:rsidRPr="00896DC4">
        <w:t xml:space="preserve"> </w:t>
      </w:r>
      <w:r w:rsidRPr="00896DC4">
        <w:rPr>
          <w:i/>
        </w:rPr>
        <w:t>2</w:t>
      </w:r>
      <w:r w:rsidRPr="00896DC4">
        <w:t xml:space="preserve"> (9), 2159-2165.</w:t>
      </w:r>
    </w:p>
    <w:p w14:paraId="43151E3E" w14:textId="77777777" w:rsidR="00896DC4" w:rsidRPr="00896DC4" w:rsidRDefault="00896DC4" w:rsidP="002554EB">
      <w:pPr>
        <w:pStyle w:val="EndNoteBibliography"/>
        <w:spacing w:after="0"/>
        <w:ind w:left="720" w:hanging="720"/>
      </w:pPr>
      <w:r w:rsidRPr="00896DC4">
        <w:t>342.</w:t>
      </w:r>
      <w:r w:rsidRPr="00896DC4">
        <w:tab/>
        <w:t xml:space="preserve">Tauc, J.; Grigorovici, R.; Vancu, A., Optical Properties and Electronic Structure of Amorphous Germanium. </w:t>
      </w:r>
      <w:r w:rsidRPr="00896DC4">
        <w:rPr>
          <w:i/>
        </w:rPr>
        <w:t xml:space="preserve">phys. status solidi (b) </w:t>
      </w:r>
      <w:r w:rsidRPr="00896DC4">
        <w:rPr>
          <w:b/>
        </w:rPr>
        <w:t>1966,</w:t>
      </w:r>
      <w:r w:rsidRPr="00896DC4">
        <w:t xml:space="preserve"> </w:t>
      </w:r>
      <w:r w:rsidRPr="00896DC4">
        <w:rPr>
          <w:i/>
        </w:rPr>
        <w:t>15</w:t>
      </w:r>
      <w:r w:rsidRPr="00896DC4">
        <w:t xml:space="preserve"> (2), 627-637.</w:t>
      </w:r>
    </w:p>
    <w:p w14:paraId="1422DD9B" w14:textId="77777777" w:rsidR="00896DC4" w:rsidRPr="00896DC4" w:rsidRDefault="00896DC4" w:rsidP="002554EB">
      <w:pPr>
        <w:pStyle w:val="EndNoteBibliography"/>
        <w:spacing w:after="0"/>
        <w:ind w:left="720" w:hanging="720"/>
      </w:pPr>
      <w:r w:rsidRPr="00896DC4">
        <w:t>343.</w:t>
      </w:r>
      <w:r w:rsidRPr="00896DC4">
        <w:tab/>
        <w:t xml:space="preserve">Mao, L.; Wu, Y.; Stoumpos, C. C.; Wasielewski, M. R.; Kanatzidis, M. G., White-Light Emission and Structural Distortion in New Corrugated Two-Dimensional Lead Bromide Perovskites. </w:t>
      </w:r>
      <w:r w:rsidRPr="00896DC4">
        <w:rPr>
          <w:i/>
        </w:rPr>
        <w:t xml:space="preserve">J. Am. Chem. Soc. </w:t>
      </w:r>
      <w:r w:rsidRPr="00896DC4">
        <w:rPr>
          <w:b/>
        </w:rPr>
        <w:t>2017,</w:t>
      </w:r>
      <w:r w:rsidRPr="00896DC4">
        <w:t xml:space="preserve"> </w:t>
      </w:r>
      <w:r w:rsidRPr="00896DC4">
        <w:rPr>
          <w:i/>
        </w:rPr>
        <w:t>139</w:t>
      </w:r>
      <w:r w:rsidRPr="00896DC4">
        <w:t>, 5210.</w:t>
      </w:r>
    </w:p>
    <w:p w14:paraId="68EEC83F" w14:textId="77777777" w:rsidR="00896DC4" w:rsidRPr="00896DC4" w:rsidRDefault="00896DC4" w:rsidP="002554EB">
      <w:pPr>
        <w:pStyle w:val="EndNoteBibliography"/>
        <w:spacing w:after="0"/>
        <w:ind w:left="720" w:hanging="720"/>
      </w:pPr>
      <w:r w:rsidRPr="00896DC4">
        <w:t>344.</w:t>
      </w:r>
      <w:r w:rsidRPr="00896DC4">
        <w:tab/>
        <w:t xml:space="preserve">Wu, Z.; Ji, C.; sun, z.; Wang, S.; Zhao, S.; Zhang, W.; li, l.; Luo, J., Broadband white-light emission with high color rendering index in a two-dimensional organic-inorganic hybrid perovskite. </w:t>
      </w:r>
      <w:r w:rsidRPr="00896DC4">
        <w:rPr>
          <w:i/>
        </w:rPr>
        <w:t xml:space="preserve">J. Mater. Chem. C </w:t>
      </w:r>
      <w:r w:rsidRPr="00896DC4">
        <w:rPr>
          <w:b/>
        </w:rPr>
        <w:t>2018,</w:t>
      </w:r>
      <w:r w:rsidRPr="00896DC4">
        <w:t xml:space="preserve"> </w:t>
      </w:r>
      <w:r w:rsidRPr="00896DC4">
        <w:rPr>
          <w:i/>
        </w:rPr>
        <w:t>6</w:t>
      </w:r>
      <w:r w:rsidRPr="00896DC4">
        <w:t xml:space="preserve"> (5), 1171.</w:t>
      </w:r>
    </w:p>
    <w:p w14:paraId="273B116A" w14:textId="77777777" w:rsidR="00896DC4" w:rsidRPr="00896DC4" w:rsidRDefault="00896DC4" w:rsidP="002554EB">
      <w:pPr>
        <w:pStyle w:val="EndNoteBibliography"/>
        <w:spacing w:after="0"/>
        <w:ind w:left="720" w:hanging="720"/>
      </w:pPr>
      <w:r w:rsidRPr="00896DC4">
        <w:t>345.</w:t>
      </w:r>
      <w:r w:rsidRPr="00896DC4">
        <w:tab/>
        <w:t xml:space="preserve">Smith, M. D.; Karunadasa, H. I., White-Light Emission from Layered Halide Perovskites. </w:t>
      </w:r>
      <w:r w:rsidRPr="00896DC4">
        <w:rPr>
          <w:i/>
        </w:rPr>
        <w:t xml:space="preserve">Acc. Chem. Res. </w:t>
      </w:r>
      <w:r w:rsidRPr="00896DC4">
        <w:rPr>
          <w:b/>
        </w:rPr>
        <w:t>2018,</w:t>
      </w:r>
      <w:r w:rsidRPr="00896DC4">
        <w:t xml:space="preserve"> </w:t>
      </w:r>
      <w:r w:rsidRPr="00896DC4">
        <w:rPr>
          <w:i/>
        </w:rPr>
        <w:t>51</w:t>
      </w:r>
      <w:r w:rsidRPr="00896DC4">
        <w:t xml:space="preserve"> (3), 619-627.</w:t>
      </w:r>
    </w:p>
    <w:p w14:paraId="41873E98" w14:textId="77777777" w:rsidR="00896DC4" w:rsidRPr="00896DC4" w:rsidRDefault="00896DC4" w:rsidP="002554EB">
      <w:pPr>
        <w:pStyle w:val="EndNoteBibliography"/>
        <w:spacing w:after="0"/>
        <w:ind w:left="720" w:hanging="720"/>
      </w:pPr>
      <w:r w:rsidRPr="00896DC4">
        <w:t>346.</w:t>
      </w:r>
      <w:r w:rsidRPr="00896DC4">
        <w:tab/>
        <w:t xml:space="preserve">Yuan, Z.; Zhou, C.; Messier, J.; Tian, Y.; Shu, Y.; Wang, J.; Xin, Y.; Ma, B., A Microscale Perovskite as Single Component Broadband Phosphor for Downconversion White-Light-Emitting Devices. </w:t>
      </w:r>
      <w:r w:rsidRPr="00896DC4">
        <w:rPr>
          <w:i/>
        </w:rPr>
        <w:t xml:space="preserve">Adv. Opt. Mater. </w:t>
      </w:r>
      <w:r w:rsidRPr="00896DC4">
        <w:rPr>
          <w:b/>
        </w:rPr>
        <w:t>2016,</w:t>
      </w:r>
      <w:r w:rsidRPr="00896DC4">
        <w:t xml:space="preserve"> </w:t>
      </w:r>
      <w:r w:rsidRPr="00896DC4">
        <w:rPr>
          <w:i/>
        </w:rPr>
        <w:t>4</w:t>
      </w:r>
      <w:r w:rsidRPr="00896DC4">
        <w:t xml:space="preserve"> (12), 2009-2015.</w:t>
      </w:r>
    </w:p>
    <w:p w14:paraId="6266D2E5" w14:textId="77777777" w:rsidR="00896DC4" w:rsidRPr="00896DC4" w:rsidRDefault="00896DC4" w:rsidP="002554EB">
      <w:pPr>
        <w:pStyle w:val="EndNoteBibliography"/>
        <w:spacing w:after="0"/>
        <w:ind w:left="720" w:hanging="720"/>
      </w:pPr>
      <w:r w:rsidRPr="00896DC4">
        <w:t>347.</w:t>
      </w:r>
      <w:r w:rsidRPr="00896DC4">
        <w:tab/>
        <w:t xml:space="preserve">Yu, J.; Kong, J.; Hao, W.; Guo, X.; He, H.; Leow, W. R.; Liu, Z.; Cai, P.; Qian, G.; Li, S.; Chen, X.; Chen, X., Broadband Extrinsic Self-Trapped Exciton Emission in Sn-Doped 2D Lead-Halide Perovskites. </w:t>
      </w:r>
      <w:r w:rsidRPr="00896DC4">
        <w:rPr>
          <w:i/>
        </w:rPr>
        <w:t xml:space="preserve">Adv. Mater. </w:t>
      </w:r>
      <w:r w:rsidRPr="00896DC4">
        <w:rPr>
          <w:b/>
        </w:rPr>
        <w:t>2019,</w:t>
      </w:r>
      <w:r w:rsidRPr="00896DC4">
        <w:t xml:space="preserve"> </w:t>
      </w:r>
      <w:r w:rsidRPr="00896DC4">
        <w:rPr>
          <w:i/>
        </w:rPr>
        <w:t>31</w:t>
      </w:r>
      <w:r w:rsidRPr="00896DC4">
        <w:t>, 1806385.</w:t>
      </w:r>
    </w:p>
    <w:p w14:paraId="238C23CC" w14:textId="77777777" w:rsidR="00896DC4" w:rsidRPr="00896DC4" w:rsidRDefault="00896DC4" w:rsidP="002554EB">
      <w:pPr>
        <w:pStyle w:val="EndNoteBibliography"/>
        <w:spacing w:after="0"/>
        <w:ind w:left="720" w:hanging="720"/>
      </w:pPr>
      <w:r w:rsidRPr="00896DC4">
        <w:t>348.</w:t>
      </w:r>
      <w:r w:rsidRPr="00896DC4">
        <w:tab/>
        <w:t xml:space="preserve">Ji, C.; Wang, S.; Li, L.; Sun, Z.; Hong, M.; Luo, J., The First 2D Hybrid Perovskite Ferroelectric Showing Broadband White-Light Emission with High Color Rendering Index. </w:t>
      </w:r>
      <w:r w:rsidRPr="00896DC4">
        <w:rPr>
          <w:i/>
        </w:rPr>
        <w:t xml:space="preserve">Adv. Funct. Mater. </w:t>
      </w:r>
      <w:r w:rsidRPr="00896DC4">
        <w:rPr>
          <w:b/>
        </w:rPr>
        <w:t>2019,</w:t>
      </w:r>
      <w:r w:rsidRPr="00896DC4">
        <w:t xml:space="preserve"> </w:t>
      </w:r>
      <w:r w:rsidRPr="00896DC4">
        <w:rPr>
          <w:i/>
        </w:rPr>
        <w:t>29</w:t>
      </w:r>
      <w:r w:rsidRPr="00896DC4">
        <w:t>, 1805038.</w:t>
      </w:r>
    </w:p>
    <w:p w14:paraId="75BD41D0" w14:textId="77777777" w:rsidR="00896DC4" w:rsidRPr="00896DC4" w:rsidRDefault="00896DC4" w:rsidP="002554EB">
      <w:pPr>
        <w:pStyle w:val="EndNoteBibliography"/>
        <w:spacing w:after="0"/>
        <w:ind w:left="720" w:hanging="720"/>
      </w:pPr>
      <w:r w:rsidRPr="00896DC4">
        <w:t>349.</w:t>
      </w:r>
      <w:r w:rsidRPr="00896DC4">
        <w:tab/>
        <w:t xml:space="preserve">Tiguntseva, E. Y.; Sadrieva, Z.; Stroganov, B. V.; Kapitonov, Y. V.; Komissarenko, F.; Haroldson, R.; Balachandran, B.; Hu, W.; Gu, Q.; Zakhidov, A. A.; Bogdanov, A.; Makarov, S. V., Enhanced temperature-tunable narrow-band photoluminescence from resonant perovskite nanograting. </w:t>
      </w:r>
      <w:r w:rsidRPr="00896DC4">
        <w:rPr>
          <w:i/>
        </w:rPr>
        <w:t xml:space="preserve">Appl. Surf. Sci. </w:t>
      </w:r>
      <w:r w:rsidRPr="00896DC4">
        <w:rPr>
          <w:b/>
        </w:rPr>
        <w:t>2019,</w:t>
      </w:r>
      <w:r w:rsidRPr="00896DC4">
        <w:t xml:space="preserve"> </w:t>
      </w:r>
      <w:r w:rsidRPr="00896DC4">
        <w:rPr>
          <w:i/>
        </w:rPr>
        <w:t>473</w:t>
      </w:r>
      <w:r w:rsidRPr="00896DC4">
        <w:t>, 419-424.</w:t>
      </w:r>
    </w:p>
    <w:p w14:paraId="453BF21A" w14:textId="77777777" w:rsidR="00896DC4" w:rsidRPr="00896DC4" w:rsidRDefault="00896DC4" w:rsidP="002554EB">
      <w:pPr>
        <w:pStyle w:val="EndNoteBibliography"/>
        <w:spacing w:after="0"/>
        <w:ind w:left="720" w:hanging="720"/>
      </w:pPr>
      <w:r w:rsidRPr="00896DC4">
        <w:t>350.</w:t>
      </w:r>
      <w:r w:rsidRPr="00896DC4">
        <w:tab/>
        <w:t xml:space="preserve">Thirumal, K.; Chong, W. K.; Xie, W.; Ganguly, R.; Muduli, S. K.; Sherburne, M.; Asta, M.; Mhaisalkar, S.; Sum, T. C.; Soo, H. S.; Mathews, N., Morphology-Independent Stable White-Light Emission from Self-Assembled Two-Dimensional Perovskites Driven by Strong Exciton–Phonon Coupling to the Organic Framework. </w:t>
      </w:r>
      <w:r w:rsidRPr="00896DC4">
        <w:rPr>
          <w:i/>
        </w:rPr>
        <w:t xml:space="preserve">Chem. Mater. </w:t>
      </w:r>
      <w:r w:rsidRPr="00896DC4">
        <w:rPr>
          <w:b/>
        </w:rPr>
        <w:t>2017,</w:t>
      </w:r>
      <w:r w:rsidRPr="00896DC4">
        <w:t xml:space="preserve"> </w:t>
      </w:r>
      <w:r w:rsidRPr="00896DC4">
        <w:rPr>
          <w:i/>
        </w:rPr>
        <w:t>29</w:t>
      </w:r>
      <w:r w:rsidRPr="00896DC4">
        <w:t>, 3947.</w:t>
      </w:r>
    </w:p>
    <w:p w14:paraId="1A3C106F" w14:textId="77777777" w:rsidR="00896DC4" w:rsidRPr="00896DC4" w:rsidRDefault="00896DC4" w:rsidP="002554EB">
      <w:pPr>
        <w:pStyle w:val="EndNoteBibliography"/>
        <w:spacing w:after="0"/>
        <w:ind w:left="720" w:hanging="720"/>
      </w:pPr>
      <w:r w:rsidRPr="00896DC4">
        <w:t>351.</w:t>
      </w:r>
      <w:r w:rsidRPr="00896DC4">
        <w:tab/>
        <w:t xml:space="preserve">Reshchikov, M. A.; Morkoç, H., Luminescence properties of defects in GaN. </w:t>
      </w:r>
      <w:r w:rsidRPr="00896DC4">
        <w:rPr>
          <w:i/>
        </w:rPr>
        <w:t xml:space="preserve">J. Appl. Phys. </w:t>
      </w:r>
      <w:r w:rsidRPr="00896DC4">
        <w:rPr>
          <w:b/>
        </w:rPr>
        <w:t>2005,</w:t>
      </w:r>
      <w:r w:rsidRPr="00896DC4">
        <w:t xml:space="preserve"> </w:t>
      </w:r>
      <w:r w:rsidRPr="00896DC4">
        <w:rPr>
          <w:i/>
        </w:rPr>
        <w:t>97</w:t>
      </w:r>
      <w:r w:rsidRPr="00896DC4">
        <w:t xml:space="preserve"> (6), 061301.</w:t>
      </w:r>
    </w:p>
    <w:p w14:paraId="0461F33E" w14:textId="77777777" w:rsidR="00896DC4" w:rsidRPr="00896DC4" w:rsidRDefault="00896DC4" w:rsidP="002554EB">
      <w:pPr>
        <w:pStyle w:val="EndNoteBibliography"/>
        <w:spacing w:after="0"/>
        <w:ind w:left="720" w:hanging="720"/>
      </w:pPr>
      <w:r w:rsidRPr="00896DC4">
        <w:t>352.</w:t>
      </w:r>
      <w:r w:rsidRPr="00896DC4">
        <w:tab/>
        <w:t xml:space="preserve">Zhou, C.; Lin, H.; Worku, M.; Neu, J.; Zhou, Y.; Tian, Y.; Lee, S.; Djurovich, P.; Siegrist, T.; Ma, B., Blue Emitting Single Crystalline Assembly of Metal Halide Clusters. </w:t>
      </w:r>
      <w:r w:rsidRPr="00896DC4">
        <w:rPr>
          <w:i/>
        </w:rPr>
        <w:t xml:space="preserve">J. Am. Chem. Soc. </w:t>
      </w:r>
      <w:r w:rsidRPr="00896DC4">
        <w:rPr>
          <w:b/>
        </w:rPr>
        <w:t>2018,</w:t>
      </w:r>
      <w:r w:rsidRPr="00896DC4">
        <w:t xml:space="preserve"> </w:t>
      </w:r>
      <w:r w:rsidRPr="00896DC4">
        <w:rPr>
          <w:i/>
        </w:rPr>
        <w:t>140</w:t>
      </w:r>
      <w:r w:rsidRPr="00896DC4">
        <w:t xml:space="preserve"> (41), 13181-13184.</w:t>
      </w:r>
    </w:p>
    <w:p w14:paraId="44AAFB8F" w14:textId="77777777" w:rsidR="00896DC4" w:rsidRPr="00896DC4" w:rsidRDefault="00896DC4" w:rsidP="002554EB">
      <w:pPr>
        <w:pStyle w:val="EndNoteBibliography"/>
        <w:spacing w:after="0"/>
        <w:ind w:left="720" w:hanging="720"/>
      </w:pPr>
      <w:r w:rsidRPr="00896DC4">
        <w:t>353.</w:t>
      </w:r>
      <w:r w:rsidRPr="00896DC4">
        <w:tab/>
        <w:t xml:space="preserve">Blasse, G.; Grabmaier, B. C., </w:t>
      </w:r>
      <w:r w:rsidRPr="00896DC4">
        <w:rPr>
          <w:i/>
        </w:rPr>
        <w:t>Luminescent Materials</w:t>
      </w:r>
      <w:r w:rsidRPr="00896DC4">
        <w:t>. Springer-Verlag: Berlin Heidelberg, 1994.</w:t>
      </w:r>
    </w:p>
    <w:p w14:paraId="6A2AE911" w14:textId="728226A2" w:rsidR="00896DC4" w:rsidRPr="00896DC4" w:rsidRDefault="00896DC4" w:rsidP="002554EB">
      <w:pPr>
        <w:pStyle w:val="EndNoteBibliography"/>
        <w:spacing w:after="0"/>
        <w:ind w:left="720" w:hanging="720"/>
      </w:pPr>
      <w:r w:rsidRPr="00896DC4">
        <w:t>354.</w:t>
      </w:r>
      <w:r w:rsidRPr="00896DC4">
        <w:tab/>
        <w:t xml:space="preserve">Dexter, D. L., A Theory of Sensitized Luminescence in Solids. </w:t>
      </w:r>
      <w:r w:rsidRPr="00896DC4">
        <w:rPr>
          <w:i/>
        </w:rPr>
        <w:t>J</w:t>
      </w:r>
      <w:r w:rsidR="00B13E4C">
        <w:rPr>
          <w:i/>
        </w:rPr>
        <w:t>.</w:t>
      </w:r>
      <w:r w:rsidRPr="00896DC4">
        <w:rPr>
          <w:i/>
        </w:rPr>
        <w:t xml:space="preserve"> Chem</w:t>
      </w:r>
      <w:r w:rsidR="00B13E4C">
        <w:rPr>
          <w:i/>
        </w:rPr>
        <w:t>.</w:t>
      </w:r>
      <w:r w:rsidRPr="00896DC4">
        <w:rPr>
          <w:i/>
        </w:rPr>
        <w:t xml:space="preserve"> Phys</w:t>
      </w:r>
      <w:r w:rsidR="00B13E4C">
        <w:rPr>
          <w:i/>
        </w:rPr>
        <w:t>.</w:t>
      </w:r>
      <w:r w:rsidRPr="00896DC4">
        <w:rPr>
          <w:i/>
        </w:rPr>
        <w:t xml:space="preserve"> </w:t>
      </w:r>
      <w:r w:rsidRPr="00896DC4">
        <w:rPr>
          <w:b/>
        </w:rPr>
        <w:t>1953,</w:t>
      </w:r>
      <w:r w:rsidRPr="00896DC4">
        <w:t xml:space="preserve"> </w:t>
      </w:r>
      <w:r w:rsidRPr="00896DC4">
        <w:rPr>
          <w:i/>
        </w:rPr>
        <w:t>21</w:t>
      </w:r>
      <w:r w:rsidRPr="00896DC4">
        <w:t xml:space="preserve"> (5), 836-850.</w:t>
      </w:r>
    </w:p>
    <w:p w14:paraId="4FB2B745" w14:textId="77777777" w:rsidR="00896DC4" w:rsidRPr="00896DC4" w:rsidRDefault="00896DC4" w:rsidP="002554EB">
      <w:pPr>
        <w:pStyle w:val="EndNoteBibliography"/>
        <w:spacing w:after="0"/>
        <w:ind w:left="720" w:hanging="720"/>
      </w:pPr>
      <w:r w:rsidRPr="00896DC4">
        <w:lastRenderedPageBreak/>
        <w:t>355.</w:t>
      </w:r>
      <w:r w:rsidRPr="00896DC4">
        <w:tab/>
        <w:t xml:space="preserve">Kantor, S. W.; Hauser, C. R., Rearrangements of Benzyltrimethylammonium Ion and Related Quaternary Ammonium Ions by Sodium Amide Involving Migration into the Ring. </w:t>
      </w:r>
      <w:r w:rsidRPr="00896DC4">
        <w:rPr>
          <w:i/>
        </w:rPr>
        <w:t xml:space="preserve">J. Am. Chem. Soc. </w:t>
      </w:r>
      <w:r w:rsidRPr="00896DC4">
        <w:rPr>
          <w:b/>
        </w:rPr>
        <w:t>1951,</w:t>
      </w:r>
      <w:r w:rsidRPr="00896DC4">
        <w:t xml:space="preserve"> </w:t>
      </w:r>
      <w:r w:rsidRPr="00896DC4">
        <w:rPr>
          <w:i/>
        </w:rPr>
        <w:t>73</w:t>
      </w:r>
      <w:r w:rsidRPr="00896DC4">
        <w:t xml:space="preserve"> (9), 4122-4131.</w:t>
      </w:r>
    </w:p>
    <w:p w14:paraId="71C10E19" w14:textId="40BA2BA0" w:rsidR="00896DC4" w:rsidRPr="00896DC4" w:rsidRDefault="00896DC4" w:rsidP="002554EB">
      <w:pPr>
        <w:pStyle w:val="EndNoteBibliography"/>
        <w:spacing w:after="0"/>
        <w:ind w:left="720" w:hanging="720"/>
      </w:pPr>
      <w:r w:rsidRPr="00896DC4">
        <w:t>356.</w:t>
      </w:r>
      <w:r w:rsidRPr="00896DC4">
        <w:tab/>
        <w:t>Mitzi, D. B., Templating and structural engineering in organic-inorganic perovskites.</w:t>
      </w:r>
      <w:r w:rsidRPr="00896DC4">
        <w:rPr>
          <w:i/>
        </w:rPr>
        <w:t xml:space="preserve"> Dalton Trans</w:t>
      </w:r>
      <w:r w:rsidR="00B13E4C">
        <w:rPr>
          <w:i/>
        </w:rPr>
        <w:t>.</w:t>
      </w:r>
      <w:r w:rsidRPr="00896DC4">
        <w:rPr>
          <w:i/>
        </w:rPr>
        <w:t xml:space="preserve"> </w:t>
      </w:r>
      <w:r w:rsidRPr="00896DC4">
        <w:rPr>
          <w:b/>
        </w:rPr>
        <w:t>2001,</w:t>
      </w:r>
      <w:r w:rsidRPr="00896DC4">
        <w:t xml:space="preserve">  (1), 1-12.</w:t>
      </w:r>
    </w:p>
    <w:p w14:paraId="2C1A5567" w14:textId="77777777" w:rsidR="00896DC4" w:rsidRPr="00896DC4" w:rsidRDefault="00896DC4" w:rsidP="002554EB">
      <w:pPr>
        <w:pStyle w:val="EndNoteBibliography"/>
        <w:spacing w:after="0"/>
        <w:ind w:left="720" w:hanging="720"/>
      </w:pPr>
      <w:r w:rsidRPr="00896DC4">
        <w:t>357.</w:t>
      </w:r>
      <w:r w:rsidRPr="00896DC4">
        <w:tab/>
        <w:t xml:space="preserve">Mitzi, D. B., Synthesis, structure, and properties of organic‐inorganic perovskites and related materials. </w:t>
      </w:r>
      <w:r w:rsidRPr="00896DC4">
        <w:rPr>
          <w:i/>
        </w:rPr>
        <w:t xml:space="preserve">Progress in Inorganic Chemistry, Volume 48 </w:t>
      </w:r>
      <w:r w:rsidRPr="00896DC4">
        <w:rPr>
          <w:b/>
        </w:rPr>
        <w:t>2007</w:t>
      </w:r>
      <w:r w:rsidRPr="00896DC4">
        <w:t>, 1-121.</w:t>
      </w:r>
    </w:p>
    <w:p w14:paraId="773C5B19" w14:textId="77777777" w:rsidR="00896DC4" w:rsidRPr="00896DC4" w:rsidRDefault="00896DC4" w:rsidP="002554EB">
      <w:pPr>
        <w:pStyle w:val="EndNoteBibliography"/>
        <w:spacing w:after="0"/>
        <w:ind w:left="720" w:hanging="720"/>
      </w:pPr>
      <w:r w:rsidRPr="00896DC4">
        <w:t>358.</w:t>
      </w:r>
      <w:r w:rsidRPr="00896DC4">
        <w:tab/>
        <w:t xml:space="preserve">Deschler, F.; Price, M.; Pathak, S.; Klintberg, E.; Jarausch, D. D.; Higler, R.; Hüttner, S.; Leijtens, S.; Stranks, D.; Snaith, H. J.; Atatüre, M.; Phillips, R. T.; Friend, R. H., </w:t>
      </w:r>
      <w:r w:rsidRPr="00896DC4">
        <w:rPr>
          <w:i/>
        </w:rPr>
        <w:t xml:space="preserve">J. Phys. Chem. Lett. </w:t>
      </w:r>
      <w:r w:rsidRPr="00896DC4">
        <w:rPr>
          <w:b/>
        </w:rPr>
        <w:t>2014,</w:t>
      </w:r>
      <w:r w:rsidRPr="00896DC4">
        <w:t xml:space="preserve"> </w:t>
      </w:r>
      <w:r w:rsidRPr="00896DC4">
        <w:rPr>
          <w:i/>
        </w:rPr>
        <w:t>5</w:t>
      </w:r>
      <w:r w:rsidRPr="00896DC4">
        <w:t>, 1421.</w:t>
      </w:r>
    </w:p>
    <w:p w14:paraId="6D128BE7" w14:textId="77777777" w:rsidR="00896DC4" w:rsidRPr="00896DC4" w:rsidRDefault="00896DC4" w:rsidP="002554EB">
      <w:pPr>
        <w:pStyle w:val="EndNoteBibliography"/>
        <w:spacing w:after="0"/>
        <w:ind w:left="720" w:hanging="720"/>
      </w:pPr>
      <w:r w:rsidRPr="00896DC4">
        <w:t>359.</w:t>
      </w:r>
      <w:r w:rsidRPr="00896DC4">
        <w:tab/>
        <w:t xml:space="preserve">Xing, G.; Mathews, N.; Lim, S. S.; Yantara, N.; Liu, X.; Sabba, D.; Grätzel, M.; Mhaisalkar, S.; Sum, T. C., Low-Temperature Solution-Processed Wavelength-Tunable Perovskites for Lasing. </w:t>
      </w:r>
      <w:r w:rsidRPr="00896DC4">
        <w:rPr>
          <w:i/>
        </w:rPr>
        <w:t xml:space="preserve">Nat. Mater. </w:t>
      </w:r>
      <w:r w:rsidRPr="00896DC4">
        <w:rPr>
          <w:b/>
        </w:rPr>
        <w:t>2014,</w:t>
      </w:r>
      <w:r w:rsidRPr="00896DC4">
        <w:t xml:space="preserve"> </w:t>
      </w:r>
      <w:r w:rsidRPr="00896DC4">
        <w:rPr>
          <w:i/>
        </w:rPr>
        <w:t>13</w:t>
      </w:r>
      <w:r w:rsidRPr="00896DC4">
        <w:t xml:space="preserve"> (5), 476.</w:t>
      </w:r>
    </w:p>
    <w:p w14:paraId="32BFAAD9" w14:textId="77777777" w:rsidR="00896DC4" w:rsidRPr="00896DC4" w:rsidRDefault="00896DC4" w:rsidP="002554EB">
      <w:pPr>
        <w:pStyle w:val="EndNoteBibliography"/>
        <w:spacing w:after="0"/>
        <w:ind w:left="720" w:hanging="720"/>
      </w:pPr>
      <w:r w:rsidRPr="00896DC4">
        <w:t>360.</w:t>
      </w:r>
      <w:r w:rsidRPr="00896DC4">
        <w:tab/>
        <w:t xml:space="preserve">Yang, W. S.; Park, B.-W.; Jung, E. H.; Jeon, N. J.; Kim, Y. C.; Lee, D. U.; Shin, S. S.; Seo, J.; Kim, E. K.; Noh, J. H.; Seok, S. I., Iodide management in formamidinium-lead-halide–based perovskite layers for efficient solar cells. </w:t>
      </w:r>
      <w:r w:rsidRPr="00896DC4">
        <w:rPr>
          <w:i/>
        </w:rPr>
        <w:t xml:space="preserve">Science </w:t>
      </w:r>
      <w:r w:rsidRPr="00896DC4">
        <w:rPr>
          <w:b/>
        </w:rPr>
        <w:t>2017,</w:t>
      </w:r>
      <w:r w:rsidRPr="00896DC4">
        <w:t xml:space="preserve"> </w:t>
      </w:r>
      <w:r w:rsidRPr="00896DC4">
        <w:rPr>
          <w:i/>
        </w:rPr>
        <w:t>356</w:t>
      </w:r>
      <w:r w:rsidRPr="00896DC4">
        <w:t xml:space="preserve"> (6345), 1376-1379.</w:t>
      </w:r>
    </w:p>
    <w:p w14:paraId="1C893F38" w14:textId="74729A4F" w:rsidR="00896DC4" w:rsidRPr="00896DC4" w:rsidRDefault="00896DC4" w:rsidP="002554EB">
      <w:pPr>
        <w:pStyle w:val="EndNoteBibliography"/>
        <w:spacing w:after="0"/>
        <w:ind w:left="720" w:hanging="720"/>
      </w:pPr>
      <w:r w:rsidRPr="00896DC4">
        <w:t>361.</w:t>
      </w:r>
      <w:r w:rsidRPr="00896DC4">
        <w:tab/>
        <w:t xml:space="preserve">Gong, X.; Voznyy, O.; Jain, A.; Liu, W.; Sabatini, R.; Piontkowski, Z.; Walters, G.; Bappi, G.; Nokhrin, S.; Bushuyev, O.; Yuan, M.; Comin, R.; McCamant, D.; Kelley, S. O.; Sargent, E. H., Electron–phonon interaction in efficient perovskite blue emitters. </w:t>
      </w:r>
      <w:r w:rsidRPr="00896DC4">
        <w:rPr>
          <w:i/>
        </w:rPr>
        <w:t>Nat</w:t>
      </w:r>
      <w:r w:rsidR="00B13E4C">
        <w:rPr>
          <w:i/>
        </w:rPr>
        <w:t>.</w:t>
      </w:r>
      <w:r w:rsidRPr="00896DC4">
        <w:rPr>
          <w:i/>
        </w:rPr>
        <w:t xml:space="preserve"> Mater</w:t>
      </w:r>
      <w:r w:rsidR="00B13E4C">
        <w:rPr>
          <w:i/>
        </w:rPr>
        <w:t>.</w:t>
      </w:r>
      <w:r w:rsidRPr="00896DC4">
        <w:rPr>
          <w:i/>
        </w:rPr>
        <w:t xml:space="preserve"> </w:t>
      </w:r>
      <w:r w:rsidRPr="00896DC4">
        <w:rPr>
          <w:b/>
        </w:rPr>
        <w:t>2018,</w:t>
      </w:r>
      <w:r w:rsidRPr="00896DC4">
        <w:t xml:space="preserve"> </w:t>
      </w:r>
      <w:r w:rsidRPr="00896DC4">
        <w:rPr>
          <w:i/>
        </w:rPr>
        <w:t>17</w:t>
      </w:r>
      <w:r w:rsidRPr="00896DC4">
        <w:t xml:space="preserve"> (6), 550-556.</w:t>
      </w:r>
    </w:p>
    <w:p w14:paraId="42564CB7" w14:textId="6B4622E8" w:rsidR="00896DC4" w:rsidRPr="00896DC4" w:rsidRDefault="00896DC4" w:rsidP="002554EB">
      <w:pPr>
        <w:pStyle w:val="EndNoteBibliography"/>
        <w:spacing w:after="0"/>
        <w:ind w:left="720" w:hanging="720"/>
      </w:pPr>
      <w:r w:rsidRPr="00896DC4">
        <w:t>362.</w:t>
      </w:r>
      <w:r w:rsidRPr="00896DC4">
        <w:tab/>
        <w:t xml:space="preserve">Comin, R.; Walters, G.; Thibau, E. S.; Voznyy, O.; Lu, Z.-H.; Sargent, E. H., Structural, optical, and electronic studies of wide-bandgap lead halide perovskites. </w:t>
      </w:r>
      <w:r w:rsidRPr="00896DC4">
        <w:rPr>
          <w:i/>
        </w:rPr>
        <w:t>J</w:t>
      </w:r>
      <w:r w:rsidR="00B13E4C">
        <w:rPr>
          <w:i/>
        </w:rPr>
        <w:t>.</w:t>
      </w:r>
      <w:r w:rsidRPr="00896DC4">
        <w:rPr>
          <w:i/>
        </w:rPr>
        <w:t xml:space="preserve"> Mater</w:t>
      </w:r>
      <w:r w:rsidR="00B13E4C">
        <w:rPr>
          <w:i/>
        </w:rPr>
        <w:t>.</w:t>
      </w:r>
      <w:r w:rsidRPr="00896DC4">
        <w:rPr>
          <w:i/>
        </w:rPr>
        <w:t xml:space="preserve"> Chem</w:t>
      </w:r>
      <w:r w:rsidR="00B13E4C">
        <w:rPr>
          <w:i/>
        </w:rPr>
        <w:t>.</w:t>
      </w:r>
      <w:r w:rsidRPr="00896DC4">
        <w:rPr>
          <w:i/>
        </w:rPr>
        <w:t xml:space="preserve"> C</w:t>
      </w:r>
      <w:r w:rsidR="00B13E4C">
        <w:rPr>
          <w:i/>
        </w:rPr>
        <w:t>.</w:t>
      </w:r>
      <w:r w:rsidRPr="00896DC4">
        <w:rPr>
          <w:i/>
        </w:rPr>
        <w:t xml:space="preserve"> </w:t>
      </w:r>
      <w:r w:rsidRPr="00896DC4">
        <w:rPr>
          <w:b/>
        </w:rPr>
        <w:t>2015,</w:t>
      </w:r>
      <w:r w:rsidRPr="00896DC4">
        <w:t xml:space="preserve"> </w:t>
      </w:r>
      <w:r w:rsidRPr="00896DC4">
        <w:rPr>
          <w:i/>
        </w:rPr>
        <w:t>3</w:t>
      </w:r>
      <w:r w:rsidRPr="00896DC4">
        <w:t xml:space="preserve"> (34), 8839-8843.</w:t>
      </w:r>
    </w:p>
    <w:p w14:paraId="712A8A69" w14:textId="77777777" w:rsidR="00896DC4" w:rsidRPr="00896DC4" w:rsidRDefault="00896DC4" w:rsidP="002554EB">
      <w:pPr>
        <w:pStyle w:val="EndNoteBibliography"/>
        <w:spacing w:after="0"/>
        <w:ind w:left="720" w:hanging="720"/>
      </w:pPr>
      <w:r w:rsidRPr="00896DC4">
        <w:t>363.</w:t>
      </w:r>
      <w:r w:rsidRPr="00896DC4">
        <w:tab/>
        <w:t xml:space="preserve">Sutherland, B. R.; Sargent, E. H., Perovskite photonic sources. </w:t>
      </w:r>
      <w:r w:rsidRPr="00896DC4">
        <w:rPr>
          <w:i/>
        </w:rPr>
        <w:t xml:space="preserve">Nat Photon </w:t>
      </w:r>
      <w:r w:rsidRPr="00896DC4">
        <w:rPr>
          <w:b/>
        </w:rPr>
        <w:t>2016,</w:t>
      </w:r>
      <w:r w:rsidRPr="00896DC4">
        <w:t xml:space="preserve"> </w:t>
      </w:r>
      <w:r w:rsidRPr="00896DC4">
        <w:rPr>
          <w:i/>
        </w:rPr>
        <w:t>10</w:t>
      </w:r>
      <w:r w:rsidRPr="00896DC4">
        <w:t xml:space="preserve"> (5), 295-302.</w:t>
      </w:r>
    </w:p>
    <w:p w14:paraId="63AFA7BC" w14:textId="2C52B22C" w:rsidR="00896DC4" w:rsidRPr="00896DC4" w:rsidRDefault="00896DC4" w:rsidP="002554EB">
      <w:pPr>
        <w:pStyle w:val="EndNoteBibliography"/>
        <w:spacing w:after="0"/>
        <w:ind w:left="720" w:hanging="720"/>
      </w:pPr>
      <w:r w:rsidRPr="00896DC4">
        <w:t>364.</w:t>
      </w:r>
      <w:r w:rsidRPr="00896DC4">
        <w:tab/>
        <w:t xml:space="preserve">Peng, Y.; Yao, Y.; Li, L.; Wu, Z.; Wang, S.; Luo, J., White-light emission in a chiral one-dimensional organic–inorganic hybrid perovskite. </w:t>
      </w:r>
      <w:r w:rsidRPr="00896DC4">
        <w:rPr>
          <w:i/>
        </w:rPr>
        <w:t>J</w:t>
      </w:r>
      <w:r w:rsidR="00B13E4C">
        <w:rPr>
          <w:i/>
        </w:rPr>
        <w:t>.</w:t>
      </w:r>
      <w:r w:rsidRPr="00896DC4">
        <w:rPr>
          <w:i/>
        </w:rPr>
        <w:t xml:space="preserve"> Mater</w:t>
      </w:r>
      <w:r w:rsidR="00B13E4C">
        <w:rPr>
          <w:i/>
        </w:rPr>
        <w:t>.</w:t>
      </w:r>
      <w:r w:rsidRPr="00896DC4">
        <w:rPr>
          <w:i/>
        </w:rPr>
        <w:t xml:space="preserve"> Chem</w:t>
      </w:r>
      <w:r w:rsidR="00B13E4C">
        <w:rPr>
          <w:i/>
        </w:rPr>
        <w:t>.</w:t>
      </w:r>
      <w:r w:rsidRPr="00896DC4">
        <w:rPr>
          <w:i/>
        </w:rPr>
        <w:t xml:space="preserve"> C</w:t>
      </w:r>
      <w:r w:rsidR="00B13E4C">
        <w:rPr>
          <w:i/>
        </w:rPr>
        <w:t>.</w:t>
      </w:r>
      <w:r w:rsidRPr="00896DC4">
        <w:rPr>
          <w:i/>
        </w:rPr>
        <w:t xml:space="preserve"> </w:t>
      </w:r>
      <w:r w:rsidRPr="00896DC4">
        <w:rPr>
          <w:b/>
        </w:rPr>
        <w:t>2018,</w:t>
      </w:r>
      <w:r w:rsidRPr="00896DC4">
        <w:t xml:space="preserve"> </w:t>
      </w:r>
      <w:r w:rsidRPr="00896DC4">
        <w:rPr>
          <w:i/>
        </w:rPr>
        <w:t>6</w:t>
      </w:r>
      <w:r w:rsidRPr="00896DC4">
        <w:t xml:space="preserve"> (22), 6033-6037.</w:t>
      </w:r>
    </w:p>
    <w:p w14:paraId="249949BE" w14:textId="51AB4DE6" w:rsidR="00896DC4" w:rsidRPr="00896DC4" w:rsidRDefault="00896DC4" w:rsidP="002554EB">
      <w:pPr>
        <w:pStyle w:val="EndNoteBibliography"/>
        <w:spacing w:after="0"/>
        <w:ind w:left="720" w:hanging="720"/>
      </w:pPr>
      <w:r w:rsidRPr="00896DC4">
        <w:t>365.</w:t>
      </w:r>
      <w:r w:rsidRPr="00896DC4">
        <w:tab/>
        <w:t xml:space="preserve">Wang, G.-E.; Xu, G.; Wang, M.-S.; Cai, L.-Z.; Li, W.-H.; Guo, G.-C., Semiconductive 3-D haloplumbate framework hybrids with high color rendering index white-light emission. </w:t>
      </w:r>
      <w:r w:rsidRPr="00896DC4">
        <w:rPr>
          <w:i/>
        </w:rPr>
        <w:t>Chem</w:t>
      </w:r>
      <w:r w:rsidR="00B13E4C">
        <w:rPr>
          <w:i/>
        </w:rPr>
        <w:t>.</w:t>
      </w:r>
      <w:r w:rsidRPr="00896DC4">
        <w:rPr>
          <w:i/>
        </w:rPr>
        <w:t xml:space="preserve"> Sci</w:t>
      </w:r>
      <w:r w:rsidR="00B13E4C">
        <w:rPr>
          <w:i/>
        </w:rPr>
        <w:t>.</w:t>
      </w:r>
      <w:r w:rsidRPr="00896DC4">
        <w:rPr>
          <w:i/>
        </w:rPr>
        <w:t xml:space="preserve"> </w:t>
      </w:r>
      <w:r w:rsidRPr="00896DC4">
        <w:rPr>
          <w:b/>
        </w:rPr>
        <w:t>2015,</w:t>
      </w:r>
      <w:r w:rsidRPr="00896DC4">
        <w:t xml:space="preserve"> </w:t>
      </w:r>
      <w:r w:rsidRPr="00896DC4">
        <w:rPr>
          <w:i/>
        </w:rPr>
        <w:t>6</w:t>
      </w:r>
      <w:r w:rsidRPr="00896DC4">
        <w:t xml:space="preserve"> (12), 7222-7226.</w:t>
      </w:r>
    </w:p>
    <w:p w14:paraId="1852D437" w14:textId="1A6ED256" w:rsidR="00896DC4" w:rsidRPr="00896DC4" w:rsidRDefault="00896DC4" w:rsidP="002554EB">
      <w:pPr>
        <w:pStyle w:val="EndNoteBibliography"/>
        <w:spacing w:after="0"/>
        <w:ind w:left="720" w:hanging="720"/>
      </w:pPr>
      <w:r w:rsidRPr="00896DC4">
        <w:t>366.</w:t>
      </w:r>
      <w:r w:rsidRPr="00896DC4">
        <w:tab/>
        <w:t xml:space="preserve">Lou, Y.; Fang, M.; Chen, J.; Zhao, Y., Formation of highly luminescent cesium bismuth halide perovskite quantum dots tuned by anion exchange. </w:t>
      </w:r>
      <w:r w:rsidRPr="00896DC4">
        <w:rPr>
          <w:i/>
        </w:rPr>
        <w:t>Chem</w:t>
      </w:r>
      <w:r w:rsidR="00B13E4C">
        <w:rPr>
          <w:i/>
        </w:rPr>
        <w:t>.</w:t>
      </w:r>
      <w:r w:rsidRPr="00896DC4">
        <w:rPr>
          <w:i/>
        </w:rPr>
        <w:t xml:space="preserve"> Comm</w:t>
      </w:r>
      <w:r w:rsidR="00B13E4C">
        <w:rPr>
          <w:i/>
        </w:rPr>
        <w:t>.</w:t>
      </w:r>
      <w:r w:rsidRPr="00896DC4">
        <w:rPr>
          <w:i/>
        </w:rPr>
        <w:t xml:space="preserve"> </w:t>
      </w:r>
      <w:r w:rsidRPr="00896DC4">
        <w:rPr>
          <w:b/>
        </w:rPr>
        <w:t>2018,</w:t>
      </w:r>
      <w:r w:rsidRPr="00896DC4">
        <w:t xml:space="preserve"> </w:t>
      </w:r>
      <w:r w:rsidRPr="00896DC4">
        <w:rPr>
          <w:i/>
        </w:rPr>
        <w:t>54</w:t>
      </w:r>
      <w:r w:rsidRPr="00896DC4">
        <w:t xml:space="preserve"> (30), 3779-3782.</w:t>
      </w:r>
    </w:p>
    <w:p w14:paraId="6644DE9B" w14:textId="0AF3464D" w:rsidR="00896DC4" w:rsidRPr="00896DC4" w:rsidRDefault="00896DC4" w:rsidP="002554EB">
      <w:pPr>
        <w:pStyle w:val="EndNoteBibliography"/>
        <w:spacing w:after="0"/>
        <w:ind w:left="720" w:hanging="720"/>
      </w:pPr>
      <w:r w:rsidRPr="00896DC4">
        <w:t>367.</w:t>
      </w:r>
      <w:r w:rsidRPr="00896DC4">
        <w:tab/>
        <w:t xml:space="preserve">Lou, Y.; Niu, Y.; Yang, D.; Xu, Q.; Hu, Y.; Shen, Y.; Ming, J.; Chen, J.; Zhang, L.; Zhao, Y., Rod-shaped thiocyanate-induced abnormal band gap broadening in SCN− doped CsPbBr3 perovskite nanocrystals. </w:t>
      </w:r>
      <w:r w:rsidRPr="00896DC4">
        <w:rPr>
          <w:i/>
        </w:rPr>
        <w:t>Nano Res</w:t>
      </w:r>
      <w:r w:rsidR="00B13E4C">
        <w:rPr>
          <w:i/>
        </w:rPr>
        <w:t>.</w:t>
      </w:r>
      <w:r w:rsidRPr="00896DC4">
        <w:rPr>
          <w:i/>
        </w:rPr>
        <w:t xml:space="preserve"> </w:t>
      </w:r>
      <w:r w:rsidRPr="00896DC4">
        <w:rPr>
          <w:b/>
        </w:rPr>
        <w:t>2018,</w:t>
      </w:r>
      <w:r w:rsidRPr="00896DC4">
        <w:t xml:space="preserve"> </w:t>
      </w:r>
      <w:r w:rsidRPr="00896DC4">
        <w:rPr>
          <w:i/>
        </w:rPr>
        <w:t>11</w:t>
      </w:r>
      <w:r w:rsidRPr="00896DC4">
        <w:t xml:space="preserve"> (5), 2715-2723.</w:t>
      </w:r>
    </w:p>
    <w:p w14:paraId="0571B6F4" w14:textId="6997E0F5" w:rsidR="00896DC4" w:rsidRPr="00896DC4" w:rsidRDefault="00896DC4" w:rsidP="002554EB">
      <w:pPr>
        <w:pStyle w:val="EndNoteBibliography"/>
        <w:spacing w:after="0"/>
        <w:ind w:left="720" w:hanging="720"/>
      </w:pPr>
      <w:r w:rsidRPr="00896DC4">
        <w:t>368.</w:t>
      </w:r>
      <w:r w:rsidRPr="00896DC4">
        <w:tab/>
        <w:t xml:space="preserve">Zhou, C.; Worku, M.; Neu, J.; Lin, H.; Tian, Y.; Lee, S.; Zhou, Y.; Han, D.; Chen, S.; Hao, A.; Djurovich, P. I.; Siegrist, T.; Du, M.-H.; Ma, B., Facile Preparation of Light Emitting Organic Metal Halide Crystals with Near-Unity Quantum Efficiency. </w:t>
      </w:r>
      <w:r w:rsidRPr="00896DC4">
        <w:rPr>
          <w:i/>
        </w:rPr>
        <w:t>Che</w:t>
      </w:r>
      <w:r w:rsidR="00B13E4C">
        <w:rPr>
          <w:i/>
        </w:rPr>
        <w:t>m.</w:t>
      </w:r>
      <w:r w:rsidRPr="00896DC4">
        <w:rPr>
          <w:i/>
        </w:rPr>
        <w:t>Mater</w:t>
      </w:r>
      <w:r w:rsidR="00B13E4C">
        <w:rPr>
          <w:i/>
        </w:rPr>
        <w:t>.</w:t>
      </w:r>
      <w:r w:rsidRPr="00896DC4">
        <w:rPr>
          <w:i/>
        </w:rPr>
        <w:t xml:space="preserve"> </w:t>
      </w:r>
      <w:r w:rsidRPr="00896DC4">
        <w:rPr>
          <w:b/>
        </w:rPr>
        <w:t>2018,</w:t>
      </w:r>
      <w:r w:rsidRPr="00896DC4">
        <w:t xml:space="preserve"> </w:t>
      </w:r>
      <w:r w:rsidRPr="00896DC4">
        <w:rPr>
          <w:i/>
        </w:rPr>
        <w:t>30</w:t>
      </w:r>
      <w:r w:rsidRPr="00896DC4">
        <w:t xml:space="preserve"> (7), 2374-2378.</w:t>
      </w:r>
    </w:p>
    <w:p w14:paraId="57357C8B" w14:textId="36CDBF0F" w:rsidR="00896DC4" w:rsidRPr="00896DC4" w:rsidRDefault="00896DC4" w:rsidP="002554EB">
      <w:pPr>
        <w:pStyle w:val="EndNoteBibliography"/>
        <w:spacing w:after="0"/>
        <w:ind w:left="720" w:hanging="720"/>
      </w:pPr>
      <w:r w:rsidRPr="00896DC4">
        <w:t>369.</w:t>
      </w:r>
      <w:r w:rsidRPr="00896DC4">
        <w:tab/>
        <w:t xml:space="preserve">Liu, W.; Zhu, K.; Teat, S. J.; Dey, G.; Shen, Z.; Wang, L.; O’Carroll, D. M.; Li, J., All-in-One: Achieving Robust, Strongly Luminescent and Highly Dispersible Hybrid Materials by Combining Ionic and Coordinate Bonds in Molecular Crystals. </w:t>
      </w:r>
      <w:r w:rsidRPr="00896DC4">
        <w:rPr>
          <w:i/>
        </w:rPr>
        <w:t>J</w:t>
      </w:r>
      <w:r w:rsidR="00B13E4C">
        <w:rPr>
          <w:i/>
        </w:rPr>
        <w:t>.</w:t>
      </w:r>
      <w:r w:rsidRPr="00896DC4">
        <w:rPr>
          <w:i/>
        </w:rPr>
        <w:t xml:space="preserve"> Amer</w:t>
      </w:r>
      <w:r w:rsidR="00B13E4C">
        <w:rPr>
          <w:i/>
        </w:rPr>
        <w:t>.</w:t>
      </w:r>
      <w:r w:rsidRPr="00896DC4">
        <w:rPr>
          <w:i/>
        </w:rPr>
        <w:t xml:space="preserve"> Chem</w:t>
      </w:r>
      <w:r w:rsidR="00B13E4C">
        <w:rPr>
          <w:i/>
        </w:rPr>
        <w:t>.</w:t>
      </w:r>
      <w:r w:rsidRPr="00896DC4">
        <w:rPr>
          <w:i/>
        </w:rPr>
        <w:t xml:space="preserve"> Soc</w:t>
      </w:r>
      <w:r w:rsidR="00B13E4C">
        <w:rPr>
          <w:i/>
        </w:rPr>
        <w:t>.</w:t>
      </w:r>
      <w:r w:rsidRPr="00896DC4">
        <w:rPr>
          <w:i/>
        </w:rPr>
        <w:t xml:space="preserve"> </w:t>
      </w:r>
      <w:r w:rsidRPr="00896DC4">
        <w:rPr>
          <w:b/>
        </w:rPr>
        <w:t>2017,</w:t>
      </w:r>
      <w:r w:rsidRPr="00896DC4">
        <w:t xml:space="preserve"> </w:t>
      </w:r>
      <w:r w:rsidRPr="00896DC4">
        <w:rPr>
          <w:i/>
        </w:rPr>
        <w:t>139</w:t>
      </w:r>
      <w:r w:rsidRPr="00896DC4">
        <w:t xml:space="preserve"> (27), 9281-9290.</w:t>
      </w:r>
    </w:p>
    <w:p w14:paraId="75C0036A" w14:textId="08DC570C" w:rsidR="00896DC4" w:rsidRPr="00896DC4" w:rsidRDefault="00896DC4" w:rsidP="002554EB">
      <w:pPr>
        <w:pStyle w:val="EndNoteBibliography"/>
        <w:spacing w:after="0"/>
        <w:ind w:left="720" w:hanging="720"/>
      </w:pPr>
      <w:r w:rsidRPr="00896DC4">
        <w:lastRenderedPageBreak/>
        <w:t>370.</w:t>
      </w:r>
      <w:r w:rsidRPr="00896DC4">
        <w:tab/>
        <w:t xml:space="preserve">Zhou, C.; Lin, H.; Shi, H.; Tian, Y.; Pak, C.; Shatruk, M.; Zhou, Y.; Djurovich, P.; Du, M.-H.; Ma, B., A Zero-Dimensional Organic Seesaw-Shaped Tin Bromide with Highly Efficient Strongly Stokes-Shifted Deep-Red Emission. </w:t>
      </w:r>
      <w:r w:rsidRPr="00896DC4">
        <w:rPr>
          <w:i/>
        </w:rPr>
        <w:t>Angewa</w:t>
      </w:r>
      <w:r w:rsidR="00B13E4C">
        <w:rPr>
          <w:i/>
        </w:rPr>
        <w:t>.</w:t>
      </w:r>
      <w:r w:rsidRPr="00896DC4">
        <w:rPr>
          <w:i/>
        </w:rPr>
        <w:t xml:space="preserve"> Chem</w:t>
      </w:r>
      <w:r w:rsidR="00B13E4C">
        <w:rPr>
          <w:i/>
        </w:rPr>
        <w:t>.</w:t>
      </w:r>
      <w:r w:rsidRPr="00896DC4">
        <w:rPr>
          <w:i/>
        </w:rPr>
        <w:t xml:space="preserve"> Inter</w:t>
      </w:r>
      <w:r w:rsidR="00B13E4C">
        <w:rPr>
          <w:i/>
        </w:rPr>
        <w:t>.</w:t>
      </w:r>
      <w:r w:rsidRPr="00896DC4">
        <w:rPr>
          <w:i/>
        </w:rPr>
        <w:t xml:space="preserve"> Ed</w:t>
      </w:r>
      <w:r w:rsidR="00B13E4C">
        <w:rPr>
          <w:i/>
        </w:rPr>
        <w:t>.</w:t>
      </w:r>
      <w:r w:rsidRPr="00896DC4">
        <w:rPr>
          <w:i/>
        </w:rPr>
        <w:t xml:space="preserve"> </w:t>
      </w:r>
      <w:r w:rsidRPr="00896DC4">
        <w:rPr>
          <w:b/>
        </w:rPr>
        <w:t>2018,</w:t>
      </w:r>
      <w:r w:rsidRPr="00896DC4">
        <w:t xml:space="preserve"> </w:t>
      </w:r>
      <w:r w:rsidRPr="00896DC4">
        <w:rPr>
          <w:i/>
        </w:rPr>
        <w:t>57</w:t>
      </w:r>
      <w:r w:rsidRPr="00896DC4">
        <w:t xml:space="preserve"> (4), 1021-1024.</w:t>
      </w:r>
    </w:p>
    <w:p w14:paraId="0C482076" w14:textId="684321D1" w:rsidR="00896DC4" w:rsidRPr="00896DC4" w:rsidRDefault="00896DC4" w:rsidP="002554EB">
      <w:pPr>
        <w:pStyle w:val="EndNoteBibliography"/>
        <w:spacing w:after="0"/>
        <w:ind w:left="720" w:hanging="720"/>
      </w:pPr>
      <w:r w:rsidRPr="00896DC4">
        <w:t>371.</w:t>
      </w:r>
      <w:r w:rsidRPr="00896DC4">
        <w:tab/>
        <w:t>Nhalil, H.; Whiteside, V. R.; Sellers, I. R.; Ming, W.; Du, M.-H.; Saparov, B., Synthesis, crystal and electronic structures and optical properties of (HIm)</w:t>
      </w:r>
      <w:r w:rsidRPr="00B13E4C">
        <w:rPr>
          <w:vertAlign w:val="subscript"/>
        </w:rPr>
        <w:t>2</w:t>
      </w:r>
      <w:r w:rsidRPr="00896DC4">
        <w:t>Hg</w:t>
      </w:r>
      <w:r w:rsidRPr="00B13E4C">
        <w:rPr>
          <w:vertAlign w:val="subscript"/>
        </w:rPr>
        <w:t>3</w:t>
      </w:r>
      <w:r w:rsidRPr="00896DC4">
        <w:t>Cl</w:t>
      </w:r>
      <w:r w:rsidRPr="00B13E4C">
        <w:rPr>
          <w:vertAlign w:val="subscript"/>
        </w:rPr>
        <w:t>8</w:t>
      </w:r>
      <w:r w:rsidRPr="00896DC4">
        <w:t xml:space="preserve"> and (HIm)HgI</w:t>
      </w:r>
      <w:r w:rsidRPr="00B13E4C">
        <w:rPr>
          <w:vertAlign w:val="subscript"/>
        </w:rPr>
        <w:t>3</w:t>
      </w:r>
      <w:r w:rsidRPr="00896DC4">
        <w:t xml:space="preserve"> (HIm = imidazolium). </w:t>
      </w:r>
      <w:r w:rsidRPr="00896DC4">
        <w:rPr>
          <w:i/>
        </w:rPr>
        <w:t>J</w:t>
      </w:r>
      <w:r w:rsidR="00B13E4C">
        <w:rPr>
          <w:i/>
        </w:rPr>
        <w:t>.</w:t>
      </w:r>
      <w:r w:rsidRPr="00896DC4">
        <w:rPr>
          <w:i/>
        </w:rPr>
        <w:t xml:space="preserve"> Solid State Chem</w:t>
      </w:r>
      <w:r w:rsidR="00B13E4C">
        <w:rPr>
          <w:i/>
        </w:rPr>
        <w:t>.</w:t>
      </w:r>
      <w:r w:rsidRPr="00896DC4">
        <w:rPr>
          <w:i/>
        </w:rPr>
        <w:t xml:space="preserve"> </w:t>
      </w:r>
      <w:r w:rsidRPr="00896DC4">
        <w:rPr>
          <w:b/>
        </w:rPr>
        <w:t>2018,</w:t>
      </w:r>
      <w:r w:rsidRPr="00896DC4">
        <w:t xml:space="preserve"> </w:t>
      </w:r>
      <w:r w:rsidRPr="00896DC4">
        <w:rPr>
          <w:i/>
        </w:rPr>
        <w:t>258</w:t>
      </w:r>
      <w:r w:rsidRPr="00896DC4">
        <w:t>, 551-558.</w:t>
      </w:r>
    </w:p>
    <w:p w14:paraId="3B19DBFF" w14:textId="77777777" w:rsidR="00896DC4" w:rsidRPr="00896DC4" w:rsidRDefault="00896DC4" w:rsidP="002554EB">
      <w:pPr>
        <w:pStyle w:val="EndNoteBibliography"/>
        <w:spacing w:after="0"/>
        <w:ind w:left="720" w:hanging="720"/>
      </w:pPr>
      <w:r w:rsidRPr="00896DC4">
        <w:t>372.</w:t>
      </w:r>
      <w:r w:rsidRPr="00896DC4">
        <w:tab/>
        <w:t xml:space="preserve">Rademeyer, M.; Tsouris, C.; Billing, D. G.; Lemmerer, A.; Charmant, J., Robust motifs in 2-phenylethylammonium and related tetrahalometallates. </w:t>
      </w:r>
      <w:r w:rsidRPr="00896DC4">
        <w:rPr>
          <w:i/>
        </w:rPr>
        <w:t xml:space="preserve">CrystEngComm </w:t>
      </w:r>
      <w:r w:rsidRPr="00896DC4">
        <w:rPr>
          <w:b/>
        </w:rPr>
        <w:t>2011,</w:t>
      </w:r>
      <w:r w:rsidRPr="00896DC4">
        <w:t xml:space="preserve"> </w:t>
      </w:r>
      <w:r w:rsidRPr="00896DC4">
        <w:rPr>
          <w:i/>
        </w:rPr>
        <w:t>13</w:t>
      </w:r>
      <w:r w:rsidRPr="00896DC4">
        <w:t xml:space="preserve"> (10), 3485-3497.</w:t>
      </w:r>
    </w:p>
    <w:p w14:paraId="49A000C4" w14:textId="645C2184" w:rsidR="00896DC4" w:rsidRPr="00896DC4" w:rsidRDefault="00896DC4" w:rsidP="002554EB">
      <w:pPr>
        <w:pStyle w:val="EndNoteBibliography"/>
        <w:spacing w:after="0"/>
        <w:ind w:left="720" w:hanging="720"/>
      </w:pPr>
      <w:r w:rsidRPr="00896DC4">
        <w:t>373.</w:t>
      </w:r>
      <w:r w:rsidRPr="00896DC4">
        <w:tab/>
        <w:t>Gillon, A. L.; Lewis, G. R.; Orpen, A. G.; Rotter, S.; Starbuck, J.; Wang, X.-M.; Rodríguez-Martín, Y.; Ruiz-Pérez, C., Organic–inorganic hybrid solids: control of perhalometallate solid state structures </w:t>
      </w:r>
      <w:r w:rsidR="00B13E4C">
        <w:t xml:space="preserve">. </w:t>
      </w:r>
      <w:r w:rsidRPr="00896DC4">
        <w:rPr>
          <w:i/>
        </w:rPr>
        <w:t>Dalton Trans</w:t>
      </w:r>
      <w:r w:rsidR="00B13E4C">
        <w:rPr>
          <w:i/>
        </w:rPr>
        <w:t>.</w:t>
      </w:r>
      <w:r w:rsidRPr="00896DC4">
        <w:rPr>
          <w:i/>
        </w:rPr>
        <w:t xml:space="preserve"> </w:t>
      </w:r>
      <w:r w:rsidRPr="00896DC4">
        <w:rPr>
          <w:b/>
        </w:rPr>
        <w:t>2000,</w:t>
      </w:r>
      <w:r w:rsidRPr="00896DC4">
        <w:t xml:space="preserve">  (21), 3897-3905.</w:t>
      </w:r>
    </w:p>
    <w:p w14:paraId="3205C002" w14:textId="77777777" w:rsidR="00896DC4" w:rsidRPr="00896DC4" w:rsidRDefault="00896DC4" w:rsidP="002554EB">
      <w:pPr>
        <w:pStyle w:val="EndNoteBibliography"/>
        <w:spacing w:after="0"/>
        <w:ind w:left="720" w:hanging="720"/>
      </w:pPr>
      <w:r w:rsidRPr="00896DC4">
        <w:t>374.</w:t>
      </w:r>
      <w:r w:rsidRPr="00896DC4">
        <w:tab/>
        <w:t xml:space="preserve">Era, M.; Miyake, K.; Yoshida, Y.; Yase, K., Orientation of azobenzene chromophore incorporated into metal halide-based layered perovskite having organic–inorganic superlattice structure. </w:t>
      </w:r>
      <w:r w:rsidRPr="00896DC4">
        <w:rPr>
          <w:i/>
        </w:rPr>
        <w:t xml:space="preserve">Thin Solid Films </w:t>
      </w:r>
      <w:r w:rsidRPr="00896DC4">
        <w:rPr>
          <w:b/>
        </w:rPr>
        <w:t>2001,</w:t>
      </w:r>
      <w:r w:rsidRPr="00896DC4">
        <w:t xml:space="preserve"> </w:t>
      </w:r>
      <w:r w:rsidRPr="00896DC4">
        <w:rPr>
          <w:i/>
        </w:rPr>
        <w:t>393</w:t>
      </w:r>
      <w:r w:rsidRPr="00896DC4">
        <w:t xml:space="preserve"> (1-2), 24-27.</w:t>
      </w:r>
    </w:p>
    <w:p w14:paraId="266F8A42" w14:textId="5994F8F8" w:rsidR="00896DC4" w:rsidRPr="00896DC4" w:rsidRDefault="00896DC4" w:rsidP="002554EB">
      <w:pPr>
        <w:pStyle w:val="EndNoteBibliography"/>
        <w:spacing w:after="0"/>
        <w:ind w:left="720" w:hanging="720"/>
      </w:pPr>
      <w:r w:rsidRPr="00896DC4">
        <w:t>375.</w:t>
      </w:r>
      <w:r w:rsidRPr="00896DC4">
        <w:tab/>
        <w:t xml:space="preserve">Tieke, B.; Chapuis, G., Solid State Polymerization of Butadienes in Layer Structures. </w:t>
      </w:r>
      <w:r w:rsidRPr="00896DC4">
        <w:rPr>
          <w:i/>
        </w:rPr>
        <w:t>Molec</w:t>
      </w:r>
      <w:r w:rsidR="00B13E4C">
        <w:rPr>
          <w:i/>
        </w:rPr>
        <w:t>.</w:t>
      </w:r>
      <w:r w:rsidRPr="00896DC4">
        <w:rPr>
          <w:i/>
        </w:rPr>
        <w:t xml:space="preserve"> Cryst</w:t>
      </w:r>
      <w:r w:rsidR="00B13E4C">
        <w:rPr>
          <w:i/>
        </w:rPr>
        <w:t>.</w:t>
      </w:r>
      <w:r w:rsidRPr="00896DC4">
        <w:rPr>
          <w:i/>
        </w:rPr>
        <w:t>Liq</w:t>
      </w:r>
      <w:r w:rsidR="00B13E4C">
        <w:rPr>
          <w:i/>
        </w:rPr>
        <w:t>.</w:t>
      </w:r>
      <w:r w:rsidRPr="00896DC4">
        <w:rPr>
          <w:i/>
        </w:rPr>
        <w:t xml:space="preserve"> Cryst</w:t>
      </w:r>
      <w:r w:rsidR="00B13E4C">
        <w:rPr>
          <w:i/>
        </w:rPr>
        <w:t>.</w:t>
      </w:r>
      <w:r w:rsidRPr="00896DC4">
        <w:rPr>
          <w:i/>
        </w:rPr>
        <w:t xml:space="preserve"> </w:t>
      </w:r>
      <w:r w:rsidRPr="00896DC4">
        <w:rPr>
          <w:b/>
        </w:rPr>
        <w:t>1986,</w:t>
      </w:r>
      <w:r w:rsidRPr="00896DC4">
        <w:t xml:space="preserve"> </w:t>
      </w:r>
      <w:r w:rsidRPr="00896DC4">
        <w:rPr>
          <w:i/>
        </w:rPr>
        <w:t>137</w:t>
      </w:r>
      <w:r w:rsidRPr="00896DC4">
        <w:t xml:space="preserve"> (1), 101-116.</w:t>
      </w:r>
    </w:p>
    <w:p w14:paraId="0C4067B2" w14:textId="59697322" w:rsidR="00896DC4" w:rsidRPr="00896DC4" w:rsidRDefault="00896DC4" w:rsidP="002554EB">
      <w:pPr>
        <w:pStyle w:val="EndNoteBibliography"/>
        <w:spacing w:after="0"/>
        <w:ind w:left="720" w:hanging="720"/>
      </w:pPr>
      <w:r w:rsidRPr="00896DC4">
        <w:t>376.</w:t>
      </w:r>
      <w:r w:rsidRPr="00896DC4">
        <w:tab/>
        <w:t xml:space="preserve">Sheldrick, G. M., SHELXT – Integrated space-group and crystal-structure determination. </w:t>
      </w:r>
      <w:r w:rsidRPr="00896DC4">
        <w:rPr>
          <w:i/>
        </w:rPr>
        <w:t>Acta Cryst</w:t>
      </w:r>
      <w:r w:rsidR="00B13E4C">
        <w:rPr>
          <w:i/>
        </w:rPr>
        <w:t>.</w:t>
      </w:r>
      <w:r w:rsidRPr="00896DC4">
        <w:rPr>
          <w:i/>
        </w:rPr>
        <w:t xml:space="preserve"> Sect</w:t>
      </w:r>
      <w:r w:rsidR="00B13E4C">
        <w:rPr>
          <w:i/>
        </w:rPr>
        <w:t>.</w:t>
      </w:r>
      <w:r w:rsidRPr="00896DC4">
        <w:rPr>
          <w:i/>
        </w:rPr>
        <w:t xml:space="preserve"> A</w:t>
      </w:r>
      <w:r w:rsidR="00B13E4C">
        <w:rPr>
          <w:i/>
        </w:rPr>
        <w:t>.</w:t>
      </w:r>
      <w:r w:rsidRPr="00896DC4">
        <w:rPr>
          <w:i/>
        </w:rPr>
        <w:t xml:space="preserve"> </w:t>
      </w:r>
      <w:r w:rsidRPr="00896DC4">
        <w:rPr>
          <w:b/>
        </w:rPr>
        <w:t>2015,</w:t>
      </w:r>
      <w:r w:rsidRPr="00896DC4">
        <w:t xml:space="preserve"> </w:t>
      </w:r>
      <w:r w:rsidRPr="00896DC4">
        <w:rPr>
          <w:i/>
        </w:rPr>
        <w:t>71</w:t>
      </w:r>
      <w:r w:rsidRPr="00896DC4">
        <w:t xml:space="preserve"> (Pt 1), 3-8.</w:t>
      </w:r>
    </w:p>
    <w:p w14:paraId="2180C0C3" w14:textId="2B622E3B" w:rsidR="00896DC4" w:rsidRPr="00896DC4" w:rsidRDefault="00896DC4" w:rsidP="002554EB">
      <w:pPr>
        <w:pStyle w:val="EndNoteBibliography"/>
        <w:spacing w:after="0"/>
        <w:ind w:left="720" w:hanging="720"/>
      </w:pPr>
      <w:r w:rsidRPr="00896DC4">
        <w:t>377.</w:t>
      </w:r>
      <w:r w:rsidRPr="00896DC4">
        <w:tab/>
        <w:t xml:space="preserve">Perdew, J. P.; Ernzerhof, M.; Burke, K., Rationale for mixing exact exchange with density functional approximations. </w:t>
      </w:r>
      <w:r w:rsidRPr="00896DC4">
        <w:rPr>
          <w:i/>
        </w:rPr>
        <w:t>J</w:t>
      </w:r>
      <w:r w:rsidR="00B86CFF">
        <w:rPr>
          <w:i/>
        </w:rPr>
        <w:t>.</w:t>
      </w:r>
      <w:r w:rsidRPr="00896DC4">
        <w:rPr>
          <w:i/>
        </w:rPr>
        <w:t xml:space="preserve"> Chem</w:t>
      </w:r>
      <w:r w:rsidR="00B86CFF">
        <w:rPr>
          <w:i/>
        </w:rPr>
        <w:t>.</w:t>
      </w:r>
      <w:r w:rsidRPr="00896DC4">
        <w:rPr>
          <w:i/>
        </w:rPr>
        <w:t xml:space="preserve"> Phys</w:t>
      </w:r>
      <w:r w:rsidR="00B86CFF">
        <w:rPr>
          <w:i/>
        </w:rPr>
        <w:t>.</w:t>
      </w:r>
      <w:r w:rsidRPr="00896DC4">
        <w:rPr>
          <w:i/>
        </w:rPr>
        <w:t xml:space="preserve"> </w:t>
      </w:r>
      <w:r w:rsidRPr="00896DC4">
        <w:rPr>
          <w:b/>
        </w:rPr>
        <w:t>1996,</w:t>
      </w:r>
      <w:r w:rsidRPr="00896DC4">
        <w:t xml:space="preserve"> </w:t>
      </w:r>
      <w:r w:rsidRPr="00896DC4">
        <w:rPr>
          <w:i/>
        </w:rPr>
        <w:t>105</w:t>
      </w:r>
      <w:r w:rsidRPr="00896DC4">
        <w:t xml:space="preserve"> (22), 9982-9985.</w:t>
      </w:r>
    </w:p>
    <w:p w14:paraId="7424BB8D" w14:textId="1F05BF27" w:rsidR="00896DC4" w:rsidRPr="00896DC4" w:rsidRDefault="00896DC4" w:rsidP="002554EB">
      <w:pPr>
        <w:pStyle w:val="EndNoteBibliography"/>
        <w:spacing w:after="0"/>
        <w:ind w:left="720" w:hanging="720"/>
      </w:pPr>
      <w:r w:rsidRPr="00896DC4">
        <w:t>378.</w:t>
      </w:r>
      <w:r w:rsidRPr="00896DC4">
        <w:tab/>
        <w:t xml:space="preserve">Shannon, R., Revised effective ionic radii and systematic studies of interatomic distances in halides and chalcogenides. </w:t>
      </w:r>
      <w:r w:rsidRPr="00896DC4">
        <w:rPr>
          <w:i/>
        </w:rPr>
        <w:t>Acta Cryst</w:t>
      </w:r>
      <w:r w:rsidR="00B86CFF">
        <w:rPr>
          <w:i/>
        </w:rPr>
        <w:t>.</w:t>
      </w:r>
      <w:r w:rsidRPr="00896DC4">
        <w:rPr>
          <w:i/>
        </w:rPr>
        <w:t xml:space="preserve"> Sec</w:t>
      </w:r>
      <w:r w:rsidR="00B86CFF">
        <w:rPr>
          <w:i/>
        </w:rPr>
        <w:t xml:space="preserve">. </w:t>
      </w:r>
      <w:r w:rsidRPr="00896DC4">
        <w:rPr>
          <w:i/>
        </w:rPr>
        <w:t xml:space="preserve">A </w:t>
      </w:r>
      <w:r w:rsidRPr="00896DC4">
        <w:rPr>
          <w:b/>
        </w:rPr>
        <w:t>1976,</w:t>
      </w:r>
      <w:r w:rsidRPr="00896DC4">
        <w:t xml:space="preserve"> </w:t>
      </w:r>
      <w:r w:rsidRPr="00896DC4">
        <w:rPr>
          <w:i/>
        </w:rPr>
        <w:t>32</w:t>
      </w:r>
      <w:r w:rsidRPr="00896DC4">
        <w:t xml:space="preserve"> (5), 751-767.</w:t>
      </w:r>
    </w:p>
    <w:p w14:paraId="71E554AA" w14:textId="72E73ABF" w:rsidR="00896DC4" w:rsidRPr="00896DC4" w:rsidRDefault="00896DC4" w:rsidP="002554EB">
      <w:pPr>
        <w:pStyle w:val="EndNoteBibliography"/>
        <w:spacing w:after="0"/>
        <w:ind w:left="720" w:hanging="720"/>
      </w:pPr>
      <w:r w:rsidRPr="00896DC4">
        <w:t>379.</w:t>
      </w:r>
      <w:r w:rsidRPr="00896DC4">
        <w:tab/>
        <w:t xml:space="preserve">Aristidou, N.; Sanchez-Molina, I.; Chotchuangchutchaval, T.; Brown, M.; Martinez, L.; Rath, T.; Haque, S. A., The Role of Oxygen in the Degradation of Methylammonium Lead Trihalide Perovskite Photoactive Layers. </w:t>
      </w:r>
      <w:r w:rsidRPr="00896DC4">
        <w:rPr>
          <w:i/>
        </w:rPr>
        <w:t>Angew</w:t>
      </w:r>
      <w:r w:rsidR="00B86CFF">
        <w:rPr>
          <w:i/>
        </w:rPr>
        <w:t>.</w:t>
      </w:r>
      <w:r w:rsidRPr="00896DC4">
        <w:rPr>
          <w:i/>
        </w:rPr>
        <w:t xml:space="preserve"> Chemie Inter</w:t>
      </w:r>
      <w:r w:rsidR="00B86CFF">
        <w:rPr>
          <w:i/>
        </w:rPr>
        <w:t>.</w:t>
      </w:r>
      <w:r w:rsidRPr="00896DC4">
        <w:rPr>
          <w:i/>
        </w:rPr>
        <w:t xml:space="preserve"> Ed</w:t>
      </w:r>
      <w:r w:rsidR="00B86CFF">
        <w:rPr>
          <w:i/>
        </w:rPr>
        <w:t>.</w:t>
      </w:r>
      <w:r w:rsidRPr="00896DC4">
        <w:rPr>
          <w:i/>
        </w:rPr>
        <w:t xml:space="preserve"> </w:t>
      </w:r>
      <w:r w:rsidRPr="00896DC4">
        <w:rPr>
          <w:b/>
        </w:rPr>
        <w:t>2015,</w:t>
      </w:r>
      <w:r w:rsidRPr="00896DC4">
        <w:t xml:space="preserve"> </w:t>
      </w:r>
      <w:r w:rsidRPr="00896DC4">
        <w:rPr>
          <w:i/>
        </w:rPr>
        <w:t>54</w:t>
      </w:r>
      <w:r w:rsidRPr="00896DC4">
        <w:t xml:space="preserve"> (28), 8208-8212.</w:t>
      </w:r>
    </w:p>
    <w:p w14:paraId="4E050A91" w14:textId="46992117" w:rsidR="00896DC4" w:rsidRPr="00896DC4" w:rsidRDefault="00896DC4" w:rsidP="002554EB">
      <w:pPr>
        <w:pStyle w:val="EndNoteBibliography"/>
        <w:spacing w:after="0"/>
        <w:ind w:left="720" w:hanging="720"/>
      </w:pPr>
      <w:r w:rsidRPr="00896DC4">
        <w:t>380.</w:t>
      </w:r>
      <w:r w:rsidRPr="00896DC4">
        <w:tab/>
        <w:t>Dammak, T.; Abid, Y., Quasi-white light emission involving Förster resonance energy transfer in a new organic inorganic tin chloride based material (AMPS)[SnCl</w:t>
      </w:r>
      <w:r w:rsidRPr="00B86CFF">
        <w:rPr>
          <w:vertAlign w:val="subscript"/>
        </w:rPr>
        <w:t>6</w:t>
      </w:r>
      <w:r w:rsidRPr="00896DC4">
        <w:t>]H</w:t>
      </w:r>
      <w:r w:rsidRPr="00B86CFF">
        <w:rPr>
          <w:vertAlign w:val="subscript"/>
        </w:rPr>
        <w:t>2</w:t>
      </w:r>
      <w:r w:rsidRPr="00896DC4">
        <w:t xml:space="preserve">O. </w:t>
      </w:r>
      <w:r w:rsidRPr="00896DC4">
        <w:rPr>
          <w:i/>
        </w:rPr>
        <w:t>Optical Mater</w:t>
      </w:r>
      <w:r w:rsidR="00B86CFF">
        <w:rPr>
          <w:i/>
        </w:rPr>
        <w:t>.</w:t>
      </w:r>
      <w:r w:rsidRPr="00896DC4">
        <w:rPr>
          <w:i/>
        </w:rPr>
        <w:t xml:space="preserve"> </w:t>
      </w:r>
      <w:r w:rsidRPr="00896DC4">
        <w:rPr>
          <w:b/>
        </w:rPr>
        <w:t>2017,</w:t>
      </w:r>
      <w:r w:rsidRPr="00896DC4">
        <w:t xml:space="preserve"> </w:t>
      </w:r>
      <w:r w:rsidRPr="00896DC4">
        <w:rPr>
          <w:i/>
        </w:rPr>
        <w:t>66</w:t>
      </w:r>
      <w:r w:rsidRPr="00896DC4">
        <w:t>, 302-307.</w:t>
      </w:r>
    </w:p>
    <w:p w14:paraId="0C57D117" w14:textId="1DE426FD" w:rsidR="00896DC4" w:rsidRPr="00896DC4" w:rsidRDefault="00896DC4" w:rsidP="002554EB">
      <w:pPr>
        <w:pStyle w:val="EndNoteBibliography"/>
        <w:spacing w:after="0"/>
        <w:ind w:left="720" w:hanging="720"/>
      </w:pPr>
      <w:r w:rsidRPr="00896DC4">
        <w:t>381.</w:t>
      </w:r>
      <w:r w:rsidRPr="00896DC4">
        <w:tab/>
        <w:t>Barkaoui, H.; Abid, H.; Yangui, A.; Triki, S.; Boukheddaden, K.; Abid, Y., Yellowish White-Light Emission Involving Resonant Energy Transfer in a New One-Dimensional Hybrid Material: (C</w:t>
      </w:r>
      <w:r w:rsidRPr="00B86CFF">
        <w:rPr>
          <w:vertAlign w:val="subscript"/>
        </w:rPr>
        <w:t>9</w:t>
      </w:r>
      <w:r w:rsidRPr="00896DC4">
        <w:t>H</w:t>
      </w:r>
      <w:r w:rsidRPr="00B86CFF">
        <w:rPr>
          <w:vertAlign w:val="subscript"/>
        </w:rPr>
        <w:t>10</w:t>
      </w:r>
      <w:r w:rsidRPr="00896DC4">
        <w:t>N</w:t>
      </w:r>
      <w:r w:rsidRPr="00B86CFF">
        <w:rPr>
          <w:vertAlign w:val="subscript"/>
        </w:rPr>
        <w:t>2</w:t>
      </w:r>
      <w:r w:rsidRPr="00896DC4">
        <w:t>)PbCl</w:t>
      </w:r>
      <w:r w:rsidRPr="00B86CFF">
        <w:rPr>
          <w:vertAlign w:val="subscript"/>
        </w:rPr>
        <w:t>4</w:t>
      </w:r>
      <w:r w:rsidRPr="00896DC4">
        <w:t xml:space="preserve">. </w:t>
      </w:r>
      <w:r w:rsidRPr="00896DC4">
        <w:rPr>
          <w:i/>
        </w:rPr>
        <w:t>J</w:t>
      </w:r>
      <w:r w:rsidR="00B86CFF">
        <w:rPr>
          <w:i/>
        </w:rPr>
        <w:t>.</w:t>
      </w:r>
      <w:r w:rsidRPr="00896DC4">
        <w:rPr>
          <w:i/>
        </w:rPr>
        <w:t xml:space="preserve"> Phys</w:t>
      </w:r>
      <w:r w:rsidR="00B86CFF">
        <w:rPr>
          <w:i/>
        </w:rPr>
        <w:t>.</w:t>
      </w:r>
      <w:r w:rsidRPr="00896DC4">
        <w:rPr>
          <w:i/>
        </w:rPr>
        <w:t xml:space="preserve"> Chem</w:t>
      </w:r>
      <w:r w:rsidR="00B86CFF">
        <w:rPr>
          <w:i/>
        </w:rPr>
        <w:t>.</w:t>
      </w:r>
      <w:r w:rsidRPr="00896DC4">
        <w:rPr>
          <w:i/>
        </w:rPr>
        <w:t xml:space="preserve"> C</w:t>
      </w:r>
      <w:r w:rsidR="00B86CFF">
        <w:rPr>
          <w:i/>
        </w:rPr>
        <w:t>.</w:t>
      </w:r>
      <w:r w:rsidRPr="00896DC4">
        <w:rPr>
          <w:i/>
        </w:rPr>
        <w:t xml:space="preserve"> </w:t>
      </w:r>
      <w:r w:rsidRPr="00896DC4">
        <w:rPr>
          <w:b/>
        </w:rPr>
        <w:t>2018</w:t>
      </w:r>
      <w:r w:rsidRPr="00896DC4">
        <w:t>.</w:t>
      </w:r>
    </w:p>
    <w:p w14:paraId="550DA06C" w14:textId="77777777" w:rsidR="00896DC4" w:rsidRPr="00896DC4" w:rsidRDefault="00896DC4" w:rsidP="002554EB">
      <w:pPr>
        <w:pStyle w:val="EndNoteBibliography"/>
        <w:spacing w:after="0"/>
        <w:ind w:left="720" w:hanging="720"/>
      </w:pPr>
      <w:r w:rsidRPr="00896DC4">
        <w:t>382.</w:t>
      </w:r>
      <w:r w:rsidRPr="00896DC4">
        <w:tab/>
        <w:t xml:space="preserve">Hernández-Andrés, J.; Lee, R. L.; Romero, J., Calculating correlated color temperatures across the entire gamut of daylight and skylight chromaticities. </w:t>
      </w:r>
      <w:r w:rsidRPr="00896DC4">
        <w:rPr>
          <w:i/>
        </w:rPr>
        <w:t xml:space="preserve">Appl. Opt. </w:t>
      </w:r>
      <w:r w:rsidRPr="00896DC4">
        <w:rPr>
          <w:b/>
        </w:rPr>
        <w:t>1999,</w:t>
      </w:r>
      <w:r w:rsidRPr="00896DC4">
        <w:t xml:space="preserve"> </w:t>
      </w:r>
      <w:r w:rsidRPr="00896DC4">
        <w:rPr>
          <w:i/>
        </w:rPr>
        <w:t>38</w:t>
      </w:r>
      <w:r w:rsidRPr="00896DC4">
        <w:t xml:space="preserve"> (27), 5703-5709.</w:t>
      </w:r>
    </w:p>
    <w:p w14:paraId="5175AD51" w14:textId="4585FDE6" w:rsidR="00896DC4" w:rsidRPr="00896DC4" w:rsidRDefault="00896DC4" w:rsidP="002554EB">
      <w:pPr>
        <w:pStyle w:val="EndNoteBibliography"/>
        <w:spacing w:after="0"/>
        <w:ind w:left="720" w:hanging="720"/>
      </w:pPr>
      <w:r w:rsidRPr="00896DC4">
        <w:t>383.</w:t>
      </w:r>
      <w:r w:rsidRPr="00896DC4">
        <w:tab/>
        <w:t>Nakagawa, H.; Hayashi, K.; Matsumoto, H., Luminescence of CdCl</w:t>
      </w:r>
      <w:r w:rsidRPr="00B86CFF">
        <w:rPr>
          <w:vertAlign w:val="subscript"/>
        </w:rPr>
        <w:t>2</w:t>
      </w:r>
      <w:r w:rsidRPr="00896DC4">
        <w:t>-CdBr</w:t>
      </w:r>
      <w:r w:rsidRPr="00B86CFF">
        <w:rPr>
          <w:vertAlign w:val="subscript"/>
        </w:rPr>
        <w:t>2</w:t>
      </w:r>
      <w:r w:rsidRPr="00896DC4">
        <w:t xml:space="preserve"> Solid Solutions. </w:t>
      </w:r>
      <w:r w:rsidRPr="00896DC4">
        <w:rPr>
          <w:i/>
        </w:rPr>
        <w:t xml:space="preserve">J. Phys. Soc. Jpn. </w:t>
      </w:r>
      <w:r w:rsidRPr="00896DC4">
        <w:rPr>
          <w:b/>
        </w:rPr>
        <w:t>1977,</w:t>
      </w:r>
      <w:r w:rsidRPr="00896DC4">
        <w:t xml:space="preserve"> </w:t>
      </w:r>
      <w:r w:rsidRPr="00896DC4">
        <w:rPr>
          <w:i/>
        </w:rPr>
        <w:t>43</w:t>
      </w:r>
      <w:r w:rsidRPr="00896DC4">
        <w:t xml:space="preserve"> (5), 1655.</w:t>
      </w:r>
    </w:p>
    <w:p w14:paraId="23566297" w14:textId="77777777" w:rsidR="00896DC4" w:rsidRPr="00896DC4" w:rsidRDefault="00896DC4" w:rsidP="002554EB">
      <w:pPr>
        <w:pStyle w:val="EndNoteBibliography"/>
        <w:spacing w:after="0"/>
        <w:ind w:left="720" w:hanging="720"/>
      </w:pPr>
      <w:r w:rsidRPr="00896DC4">
        <w:t>384.</w:t>
      </w:r>
      <w:r w:rsidRPr="00896DC4">
        <w:tab/>
        <w:t>Saidaminov, M. I.; Almutlaq, J.; Sarmah, S.; Dursun, I.; Zhumekenov, A. A.; Begum, R.; Pan, J.; Cho, N.; Mohammed, O. F.; Bakr, O. M., Pure Cs</w:t>
      </w:r>
      <w:r w:rsidRPr="00B86CFF">
        <w:rPr>
          <w:vertAlign w:val="subscript"/>
        </w:rPr>
        <w:t>4</w:t>
      </w:r>
      <w:r w:rsidRPr="00896DC4">
        <w:t>PbBr</w:t>
      </w:r>
      <w:r w:rsidRPr="00B86CFF">
        <w:rPr>
          <w:vertAlign w:val="subscript"/>
        </w:rPr>
        <w:t>6</w:t>
      </w:r>
      <w:r w:rsidRPr="00896DC4">
        <w:t xml:space="preserve">: Highly Luminescent Zero-Dimensional Perovskite Solids. </w:t>
      </w:r>
      <w:r w:rsidRPr="00896DC4">
        <w:rPr>
          <w:i/>
        </w:rPr>
        <w:t xml:space="preserve">ACS Energy Letters </w:t>
      </w:r>
      <w:r w:rsidRPr="00896DC4">
        <w:rPr>
          <w:b/>
        </w:rPr>
        <w:t>2016,</w:t>
      </w:r>
      <w:r w:rsidRPr="00896DC4">
        <w:t xml:space="preserve"> </w:t>
      </w:r>
      <w:r w:rsidRPr="00896DC4">
        <w:rPr>
          <w:i/>
        </w:rPr>
        <w:t>1</w:t>
      </w:r>
      <w:r w:rsidRPr="00896DC4">
        <w:t xml:space="preserve"> (4), 840-845.</w:t>
      </w:r>
    </w:p>
    <w:p w14:paraId="42CAC124" w14:textId="4C3EA529" w:rsidR="00896DC4" w:rsidRPr="00896DC4" w:rsidRDefault="00896DC4" w:rsidP="002554EB">
      <w:pPr>
        <w:pStyle w:val="EndNoteBibliography"/>
        <w:spacing w:after="0"/>
        <w:ind w:left="720" w:hanging="720"/>
      </w:pPr>
      <w:r w:rsidRPr="00896DC4">
        <w:t>385.</w:t>
      </w:r>
      <w:r w:rsidRPr="00896DC4">
        <w:tab/>
        <w:t>Zhang, Y.; Saidaminov, M. I.; Dursun, I.; Yang, H.; Murali, B.; Alarousu, E.; Yengel, E.; Alshankiti, B. A.; Bakr, O. M.; Mohammed, O. F., Zero-Dimensional Cs</w:t>
      </w:r>
      <w:r w:rsidRPr="00B86CFF">
        <w:rPr>
          <w:vertAlign w:val="subscript"/>
        </w:rPr>
        <w:t>4</w:t>
      </w:r>
      <w:r w:rsidRPr="00896DC4">
        <w:t>PbBr</w:t>
      </w:r>
      <w:r w:rsidRPr="00B86CFF">
        <w:rPr>
          <w:vertAlign w:val="subscript"/>
        </w:rPr>
        <w:t>6</w:t>
      </w:r>
      <w:r w:rsidRPr="00896DC4">
        <w:t xml:space="preserve"> Perovskite Nanocrystals. </w:t>
      </w:r>
      <w:r w:rsidRPr="00896DC4">
        <w:rPr>
          <w:i/>
        </w:rPr>
        <w:t>J</w:t>
      </w:r>
      <w:r w:rsidR="00B86CFF">
        <w:rPr>
          <w:i/>
        </w:rPr>
        <w:t>.</w:t>
      </w:r>
      <w:r w:rsidRPr="00896DC4">
        <w:rPr>
          <w:i/>
        </w:rPr>
        <w:t xml:space="preserve"> Phys</w:t>
      </w:r>
      <w:r w:rsidR="00B86CFF">
        <w:rPr>
          <w:i/>
        </w:rPr>
        <w:t>.</w:t>
      </w:r>
      <w:r w:rsidRPr="00896DC4">
        <w:rPr>
          <w:i/>
        </w:rPr>
        <w:t xml:space="preserve"> Chem</w:t>
      </w:r>
      <w:r w:rsidR="00B86CFF">
        <w:rPr>
          <w:i/>
        </w:rPr>
        <w:t>.</w:t>
      </w:r>
      <w:r w:rsidRPr="00896DC4">
        <w:rPr>
          <w:i/>
        </w:rPr>
        <w:t xml:space="preserve"> Lett</w:t>
      </w:r>
      <w:r w:rsidR="00B86CFF">
        <w:rPr>
          <w:i/>
        </w:rPr>
        <w:t>.</w:t>
      </w:r>
      <w:r w:rsidRPr="00896DC4">
        <w:rPr>
          <w:i/>
        </w:rPr>
        <w:t xml:space="preserve"> </w:t>
      </w:r>
      <w:r w:rsidRPr="00896DC4">
        <w:rPr>
          <w:b/>
        </w:rPr>
        <w:t>2017,</w:t>
      </w:r>
      <w:r w:rsidRPr="00896DC4">
        <w:t xml:space="preserve"> </w:t>
      </w:r>
      <w:r w:rsidRPr="00896DC4">
        <w:rPr>
          <w:i/>
        </w:rPr>
        <w:t>8</w:t>
      </w:r>
      <w:r w:rsidRPr="00896DC4">
        <w:t xml:space="preserve"> (5), 961-965.</w:t>
      </w:r>
    </w:p>
    <w:p w14:paraId="7B095EEB" w14:textId="1A52F20F" w:rsidR="00896DC4" w:rsidRPr="00896DC4" w:rsidRDefault="00896DC4" w:rsidP="002554EB">
      <w:pPr>
        <w:pStyle w:val="EndNoteBibliography"/>
        <w:spacing w:after="0"/>
        <w:ind w:left="720" w:hanging="720"/>
      </w:pPr>
      <w:r w:rsidRPr="00896DC4">
        <w:lastRenderedPageBreak/>
        <w:t>386.</w:t>
      </w:r>
      <w:r w:rsidRPr="00896DC4">
        <w:tab/>
        <w:t>Kitaura, M.; Nakagawa, H.; Fukui, K.; Fujita, M.; Miyanaga, T.; Watanabe, M., Decay Time Studies on UV-Luminescence in CdBr</w:t>
      </w:r>
      <w:r w:rsidRPr="00B86CFF">
        <w:rPr>
          <w:vertAlign w:val="subscript"/>
        </w:rPr>
        <w:t>2</w:t>
      </w:r>
      <w:r w:rsidRPr="00896DC4">
        <w:t>/CdCl</w:t>
      </w:r>
      <w:r w:rsidRPr="00B86CFF">
        <w:rPr>
          <w:vertAlign w:val="subscript"/>
        </w:rPr>
        <w:t>2</w:t>
      </w:r>
      <w:r w:rsidR="00B86CFF">
        <w:t xml:space="preserve"> </w:t>
      </w:r>
      <w:r w:rsidRPr="00896DC4">
        <w:t xml:space="preserve">Mixed Crystals. </w:t>
      </w:r>
      <w:r w:rsidRPr="00896DC4">
        <w:rPr>
          <w:i/>
        </w:rPr>
        <w:t xml:space="preserve">J. Electron Spectrosc. Relat. Phenom. </w:t>
      </w:r>
      <w:r w:rsidRPr="00896DC4">
        <w:rPr>
          <w:b/>
        </w:rPr>
        <w:t>1996,</w:t>
      </w:r>
      <w:r w:rsidRPr="00896DC4">
        <w:t xml:space="preserve"> </w:t>
      </w:r>
      <w:r w:rsidRPr="00896DC4">
        <w:rPr>
          <w:i/>
        </w:rPr>
        <w:t>79</w:t>
      </w:r>
      <w:r w:rsidRPr="00896DC4">
        <w:t>, 175.</w:t>
      </w:r>
    </w:p>
    <w:p w14:paraId="075B2CA5" w14:textId="77777777" w:rsidR="00896DC4" w:rsidRPr="00896DC4" w:rsidRDefault="00896DC4" w:rsidP="002554EB">
      <w:pPr>
        <w:pStyle w:val="EndNoteBibliography"/>
        <w:spacing w:after="0"/>
        <w:ind w:left="720" w:hanging="720"/>
      </w:pPr>
      <w:r w:rsidRPr="00896DC4">
        <w:t>387.</w:t>
      </w:r>
      <w:r w:rsidRPr="00896DC4">
        <w:tab/>
        <w:t xml:space="preserve">Neogi, I.; Bruno, A.; Bahulayan, D.; Goh, T. W.; Ghosh, B.; Ganguly, R.; Cortecchia, D.; Sum, T. C.; Soci, C.; Mathews, N.; Mhaisalkar, S. G., Broadband-Emitting 2D Hybrid Organic–Inorganic Perovskite Based on Cyclohexane-bis(methylamonium) Cation. </w:t>
      </w:r>
      <w:r w:rsidRPr="00896DC4">
        <w:rPr>
          <w:i/>
        </w:rPr>
        <w:t xml:space="preserve">ChemSusChem </w:t>
      </w:r>
      <w:r w:rsidRPr="00896DC4">
        <w:rPr>
          <w:b/>
        </w:rPr>
        <w:t>2017,</w:t>
      </w:r>
      <w:r w:rsidRPr="00896DC4">
        <w:t xml:space="preserve"> </w:t>
      </w:r>
      <w:r w:rsidRPr="00896DC4">
        <w:rPr>
          <w:i/>
        </w:rPr>
        <w:t>10</w:t>
      </w:r>
      <w:r w:rsidRPr="00896DC4">
        <w:t>, 3765.</w:t>
      </w:r>
    </w:p>
    <w:p w14:paraId="1F85DEE9" w14:textId="671A510B" w:rsidR="00896DC4" w:rsidRPr="00896DC4" w:rsidRDefault="00896DC4" w:rsidP="002554EB">
      <w:pPr>
        <w:pStyle w:val="EndNoteBibliography"/>
        <w:spacing w:after="0"/>
        <w:ind w:left="720" w:hanging="720"/>
      </w:pPr>
      <w:r w:rsidRPr="00896DC4">
        <w:t>388.</w:t>
      </w:r>
      <w:r w:rsidRPr="00896DC4">
        <w:tab/>
        <w:t>Yangui, A.; Pillet, S.; Mlayah, A.; Lusson, A.; Bouchez, G.; Triki, S.; Abid, Y.; Boukheddaden, K., Structural phase transition causing anomalous photoluminescence behavior in perovskite (C</w:t>
      </w:r>
      <w:r w:rsidRPr="00B86CFF">
        <w:rPr>
          <w:vertAlign w:val="subscript"/>
        </w:rPr>
        <w:t>6</w:t>
      </w:r>
      <w:r w:rsidRPr="00896DC4">
        <w:t>H</w:t>
      </w:r>
      <w:r w:rsidRPr="00B86CFF">
        <w:rPr>
          <w:vertAlign w:val="subscript"/>
        </w:rPr>
        <w:t>11</w:t>
      </w:r>
      <w:r w:rsidRPr="00896DC4">
        <w:t>NH</w:t>
      </w:r>
      <w:r w:rsidRPr="00B86CFF">
        <w:rPr>
          <w:vertAlign w:val="subscript"/>
        </w:rPr>
        <w:t>3</w:t>
      </w:r>
      <w:r w:rsidRPr="00896DC4">
        <w:t>)</w:t>
      </w:r>
      <w:r w:rsidRPr="00B86CFF">
        <w:rPr>
          <w:vertAlign w:val="subscript"/>
        </w:rPr>
        <w:t>2</w:t>
      </w:r>
      <w:r w:rsidRPr="00896DC4">
        <w:t>[PbI</w:t>
      </w:r>
      <w:r w:rsidRPr="00B86CFF">
        <w:rPr>
          <w:vertAlign w:val="subscript"/>
        </w:rPr>
        <w:t>4</w:t>
      </w:r>
      <w:r w:rsidRPr="00896DC4">
        <w:t xml:space="preserve">]. </w:t>
      </w:r>
      <w:r w:rsidRPr="00896DC4">
        <w:rPr>
          <w:i/>
        </w:rPr>
        <w:t>J</w:t>
      </w:r>
      <w:r w:rsidR="00B86CFF">
        <w:rPr>
          <w:i/>
        </w:rPr>
        <w:t>.</w:t>
      </w:r>
      <w:r w:rsidRPr="00896DC4">
        <w:rPr>
          <w:i/>
        </w:rPr>
        <w:t xml:space="preserve"> Chem</w:t>
      </w:r>
      <w:r w:rsidR="00B86CFF">
        <w:rPr>
          <w:i/>
        </w:rPr>
        <w:t>.</w:t>
      </w:r>
      <w:r w:rsidRPr="00896DC4">
        <w:rPr>
          <w:i/>
        </w:rPr>
        <w:t xml:space="preserve"> Phys</w:t>
      </w:r>
      <w:r w:rsidR="00B86CFF">
        <w:rPr>
          <w:i/>
        </w:rPr>
        <w:t>.</w:t>
      </w:r>
      <w:r w:rsidRPr="00896DC4">
        <w:rPr>
          <w:i/>
        </w:rPr>
        <w:t xml:space="preserve"> </w:t>
      </w:r>
      <w:r w:rsidRPr="00896DC4">
        <w:rPr>
          <w:b/>
        </w:rPr>
        <w:t>2015,</w:t>
      </w:r>
      <w:r w:rsidRPr="00896DC4">
        <w:t xml:space="preserve"> </w:t>
      </w:r>
      <w:r w:rsidRPr="00896DC4">
        <w:rPr>
          <w:i/>
        </w:rPr>
        <w:t>143</w:t>
      </w:r>
      <w:r w:rsidRPr="00896DC4">
        <w:t xml:space="preserve"> (22), 224201.</w:t>
      </w:r>
    </w:p>
    <w:p w14:paraId="4BF2575F" w14:textId="77777777" w:rsidR="00896DC4" w:rsidRPr="00896DC4" w:rsidRDefault="00896DC4" w:rsidP="002554EB">
      <w:pPr>
        <w:pStyle w:val="EndNoteBibliography"/>
        <w:spacing w:after="0"/>
        <w:ind w:left="720" w:hanging="720"/>
      </w:pPr>
      <w:r w:rsidRPr="00896DC4">
        <w:t>389.</w:t>
      </w:r>
      <w:r w:rsidRPr="00896DC4">
        <w:tab/>
        <w:t>Yangui, A.; Pillet, S.; Garrot, D.; Triki, S.; Abid, Y.; Boukheddaden, K., Evidence and detailed study of a second-order phase transition in the (C</w:t>
      </w:r>
      <w:r w:rsidRPr="00B86CFF">
        <w:rPr>
          <w:vertAlign w:val="subscript"/>
        </w:rPr>
        <w:t>6</w:t>
      </w:r>
      <w:r w:rsidRPr="00896DC4">
        <w:t>H</w:t>
      </w:r>
      <w:r w:rsidRPr="00B86CFF">
        <w:rPr>
          <w:vertAlign w:val="subscript"/>
        </w:rPr>
        <w:t>11</w:t>
      </w:r>
      <w:r w:rsidRPr="00896DC4">
        <w:t>NH</w:t>
      </w:r>
      <w:r w:rsidRPr="00B86CFF">
        <w:rPr>
          <w:vertAlign w:val="subscript"/>
        </w:rPr>
        <w:t>3</w:t>
      </w:r>
      <w:r w:rsidRPr="00896DC4">
        <w:t>)</w:t>
      </w:r>
      <w:r w:rsidRPr="00B86CFF">
        <w:rPr>
          <w:vertAlign w:val="subscript"/>
        </w:rPr>
        <w:t>2</w:t>
      </w:r>
      <w:r w:rsidRPr="00896DC4">
        <w:t>[PbI</w:t>
      </w:r>
      <w:r w:rsidRPr="00B86CFF">
        <w:rPr>
          <w:vertAlign w:val="subscript"/>
        </w:rPr>
        <w:t>4</w:t>
      </w:r>
      <w:r w:rsidRPr="00896DC4">
        <w:t xml:space="preserve">] organic-inorganic hybrid material. </w:t>
      </w:r>
      <w:r w:rsidRPr="00896DC4">
        <w:rPr>
          <w:i/>
        </w:rPr>
        <w:t xml:space="preserve">Journal of Applied Physics </w:t>
      </w:r>
      <w:r w:rsidRPr="00896DC4">
        <w:rPr>
          <w:b/>
        </w:rPr>
        <w:t>2015,</w:t>
      </w:r>
      <w:r w:rsidRPr="00896DC4">
        <w:t xml:space="preserve"> </w:t>
      </w:r>
      <w:r w:rsidRPr="00896DC4">
        <w:rPr>
          <w:i/>
        </w:rPr>
        <w:t>117</w:t>
      </w:r>
      <w:r w:rsidRPr="00896DC4">
        <w:t xml:space="preserve"> (11), 115503: 1-9.</w:t>
      </w:r>
    </w:p>
    <w:p w14:paraId="5A5F9825" w14:textId="13886EB1" w:rsidR="00896DC4" w:rsidRPr="00896DC4" w:rsidRDefault="00896DC4" w:rsidP="002554EB">
      <w:pPr>
        <w:pStyle w:val="EndNoteBibliography"/>
        <w:spacing w:after="0"/>
        <w:ind w:left="720" w:hanging="720"/>
      </w:pPr>
      <w:r w:rsidRPr="00896DC4">
        <w:t>390.</w:t>
      </w:r>
      <w:r w:rsidRPr="00896DC4">
        <w:tab/>
        <w:t>Yangui, A.; Sy, M.; Li, L.; Abid, Y.; Naumov, P.; Boukheddaden, K., Rapid and robust spatiotemporal dynamics of the first-order phase transition in crystals of the organic-inorganic perovskite (C</w:t>
      </w:r>
      <w:r w:rsidRPr="00B86CFF">
        <w:rPr>
          <w:vertAlign w:val="subscript"/>
        </w:rPr>
        <w:t>12</w:t>
      </w:r>
      <w:r w:rsidRPr="00896DC4">
        <w:t>H</w:t>
      </w:r>
      <w:r w:rsidRPr="00B86CFF">
        <w:rPr>
          <w:vertAlign w:val="subscript"/>
        </w:rPr>
        <w:t>25</w:t>
      </w:r>
      <w:r w:rsidRPr="00896DC4">
        <w:t>NH</w:t>
      </w:r>
      <w:r w:rsidRPr="00B86CFF">
        <w:rPr>
          <w:vertAlign w:val="subscript"/>
        </w:rPr>
        <w:t>3</w:t>
      </w:r>
      <w:r w:rsidRPr="00896DC4">
        <w:t>)</w:t>
      </w:r>
      <w:r w:rsidRPr="00B86CFF">
        <w:rPr>
          <w:vertAlign w:val="subscript"/>
        </w:rPr>
        <w:t>2</w:t>
      </w:r>
      <w:r w:rsidRPr="00896DC4">
        <w:t>PbI</w:t>
      </w:r>
      <w:r w:rsidRPr="00B86CFF">
        <w:rPr>
          <w:vertAlign w:val="subscript"/>
        </w:rPr>
        <w:t>4</w:t>
      </w:r>
      <w:r w:rsidRPr="00896DC4">
        <w:t xml:space="preserve">. </w:t>
      </w:r>
      <w:r w:rsidRPr="00896DC4">
        <w:rPr>
          <w:i/>
        </w:rPr>
        <w:t>Sc</w:t>
      </w:r>
      <w:r w:rsidR="00B86CFF">
        <w:rPr>
          <w:i/>
        </w:rPr>
        <w:t>.</w:t>
      </w:r>
      <w:r w:rsidRPr="00896DC4">
        <w:rPr>
          <w:i/>
        </w:rPr>
        <w:t xml:space="preserve"> Rep</w:t>
      </w:r>
      <w:r w:rsidR="00B86CFF">
        <w:rPr>
          <w:i/>
        </w:rPr>
        <w:t>.</w:t>
      </w:r>
      <w:r w:rsidRPr="00896DC4">
        <w:rPr>
          <w:i/>
        </w:rPr>
        <w:t xml:space="preserve"> </w:t>
      </w:r>
      <w:r w:rsidRPr="00896DC4">
        <w:rPr>
          <w:b/>
        </w:rPr>
        <w:t>2015,</w:t>
      </w:r>
      <w:r w:rsidRPr="00896DC4">
        <w:t xml:space="preserve"> </w:t>
      </w:r>
      <w:r w:rsidRPr="00896DC4">
        <w:rPr>
          <w:i/>
        </w:rPr>
        <w:t>5</w:t>
      </w:r>
      <w:r w:rsidRPr="00896DC4">
        <w:t>, 16634.</w:t>
      </w:r>
    </w:p>
    <w:p w14:paraId="1E328C00" w14:textId="77777777" w:rsidR="00896DC4" w:rsidRPr="00896DC4" w:rsidRDefault="00896DC4" w:rsidP="002554EB">
      <w:pPr>
        <w:pStyle w:val="EndNoteBibliography"/>
        <w:spacing w:after="0"/>
        <w:ind w:left="720" w:hanging="720"/>
      </w:pPr>
      <w:r w:rsidRPr="00896DC4">
        <w:t>391.</w:t>
      </w:r>
      <w:r w:rsidRPr="00896DC4">
        <w:tab/>
        <w:t xml:space="preserve">Lee, J.; Koteles, E. S.; Vassell, M., Luminescence linewidths of excitons in GaAs quantum wells below 150 K. </w:t>
      </w:r>
      <w:r w:rsidRPr="00896DC4">
        <w:rPr>
          <w:i/>
        </w:rPr>
        <w:t xml:space="preserve">Phys. Rev. B </w:t>
      </w:r>
      <w:r w:rsidRPr="00896DC4">
        <w:rPr>
          <w:b/>
        </w:rPr>
        <w:t>1986,</w:t>
      </w:r>
      <w:r w:rsidRPr="00896DC4">
        <w:t xml:space="preserve"> </w:t>
      </w:r>
      <w:r w:rsidRPr="00896DC4">
        <w:rPr>
          <w:i/>
        </w:rPr>
        <w:t>33</w:t>
      </w:r>
      <w:r w:rsidRPr="00896DC4">
        <w:t xml:space="preserve"> (8), 5512.</w:t>
      </w:r>
    </w:p>
    <w:p w14:paraId="54DA3553" w14:textId="77777777" w:rsidR="00896DC4" w:rsidRPr="00896DC4" w:rsidRDefault="00896DC4" w:rsidP="002554EB">
      <w:pPr>
        <w:pStyle w:val="EndNoteBibliography"/>
        <w:spacing w:after="0"/>
        <w:ind w:left="720" w:hanging="720"/>
      </w:pPr>
      <w:r w:rsidRPr="00896DC4">
        <w:t>392.</w:t>
      </w:r>
      <w:r w:rsidRPr="00896DC4">
        <w:tab/>
        <w:t>Hehlen, M. P.; Kuditcher, A.; Rand, S. C.; Tischler, M. A., Electron–phonon interactions in CsCdBr</w:t>
      </w:r>
      <w:r w:rsidRPr="00B86CFF">
        <w:rPr>
          <w:vertAlign w:val="subscript"/>
        </w:rPr>
        <w:t>3</w:t>
      </w:r>
      <w:r w:rsidRPr="00896DC4">
        <w:t>:Yb</w:t>
      </w:r>
      <w:r w:rsidRPr="00B86CFF">
        <w:rPr>
          <w:vertAlign w:val="superscript"/>
        </w:rPr>
        <w:t>3+</w:t>
      </w:r>
      <w:r w:rsidRPr="00896DC4">
        <w:t xml:space="preserve">. </w:t>
      </w:r>
      <w:r w:rsidRPr="00896DC4">
        <w:rPr>
          <w:i/>
        </w:rPr>
        <w:t xml:space="preserve">J. Chem. Phys. </w:t>
      </w:r>
      <w:r w:rsidRPr="00896DC4">
        <w:rPr>
          <w:b/>
        </w:rPr>
        <w:t>1997,</w:t>
      </w:r>
      <w:r w:rsidRPr="00896DC4">
        <w:t xml:space="preserve"> </w:t>
      </w:r>
      <w:r w:rsidRPr="00896DC4">
        <w:rPr>
          <w:i/>
        </w:rPr>
        <w:t>107</w:t>
      </w:r>
      <w:r w:rsidRPr="00896DC4">
        <w:t xml:space="preserve"> (13), 4886.</w:t>
      </w:r>
    </w:p>
    <w:p w14:paraId="7AA101EE" w14:textId="77777777" w:rsidR="00896DC4" w:rsidRPr="00896DC4" w:rsidRDefault="00896DC4" w:rsidP="002554EB">
      <w:pPr>
        <w:pStyle w:val="EndNoteBibliography"/>
        <w:spacing w:after="0"/>
        <w:ind w:left="720" w:hanging="720"/>
      </w:pPr>
      <w:r w:rsidRPr="00896DC4">
        <w:t>393.</w:t>
      </w:r>
      <w:r w:rsidRPr="00896DC4">
        <w:tab/>
        <w:t xml:space="preserve">Lockwood, D. J., Lattice vibrations of CdCl2, CdBr2, MnCl2, and CoCl2: infrared and Raman spectra*. </w:t>
      </w:r>
      <w:r w:rsidRPr="00896DC4">
        <w:rPr>
          <w:i/>
        </w:rPr>
        <w:t xml:space="preserve">J. Opt. Soc. Am. </w:t>
      </w:r>
      <w:r w:rsidRPr="00896DC4">
        <w:rPr>
          <w:b/>
        </w:rPr>
        <w:t>1973,</w:t>
      </w:r>
      <w:r w:rsidRPr="00896DC4">
        <w:t xml:space="preserve"> </w:t>
      </w:r>
      <w:r w:rsidRPr="00896DC4">
        <w:rPr>
          <w:i/>
        </w:rPr>
        <w:t>63</w:t>
      </w:r>
      <w:r w:rsidRPr="00896DC4">
        <w:t xml:space="preserve"> (3), 374.</w:t>
      </w:r>
    </w:p>
    <w:p w14:paraId="1DAB3C1D" w14:textId="7FED6093" w:rsidR="00896DC4" w:rsidRPr="00896DC4" w:rsidRDefault="00896DC4" w:rsidP="002554EB">
      <w:pPr>
        <w:pStyle w:val="EndNoteBibliography"/>
        <w:spacing w:after="0"/>
        <w:ind w:left="720" w:hanging="720"/>
      </w:pPr>
      <w:r w:rsidRPr="00896DC4">
        <w:t>394.</w:t>
      </w:r>
      <w:r w:rsidRPr="00896DC4">
        <w:tab/>
        <w:t>Birks, J. B., C</w:t>
      </w:r>
      <w:r w:rsidR="00B86CFF">
        <w:t>hapter</w:t>
      </w:r>
      <w:r w:rsidRPr="00896DC4">
        <w:t xml:space="preserve"> 7 - O</w:t>
      </w:r>
      <w:r w:rsidR="00B86CFF">
        <w:t>rganic</w:t>
      </w:r>
      <w:r w:rsidRPr="00896DC4">
        <w:t xml:space="preserve"> C</w:t>
      </w:r>
      <w:r w:rsidR="00B86CFF">
        <w:t>rystal</w:t>
      </w:r>
      <w:r w:rsidRPr="00896DC4">
        <w:t xml:space="preserve"> S</w:t>
      </w:r>
      <w:r w:rsidR="00B86CFF">
        <w:t>cintillators</w:t>
      </w:r>
      <w:r w:rsidRPr="00896DC4">
        <w:t xml:space="preserve">. In </w:t>
      </w:r>
      <w:r w:rsidRPr="00896DC4">
        <w:rPr>
          <w:i/>
        </w:rPr>
        <w:t>The Theory and Practice of Scintillation Counting</w:t>
      </w:r>
      <w:r w:rsidRPr="00896DC4">
        <w:t>, Birks, J. B., Ed. Pergamon: 1964; pp 235-268.</w:t>
      </w:r>
    </w:p>
    <w:p w14:paraId="11E69D05" w14:textId="77777777" w:rsidR="00896DC4" w:rsidRPr="00896DC4" w:rsidRDefault="00896DC4" w:rsidP="002554EB">
      <w:pPr>
        <w:pStyle w:val="EndNoteBibliography"/>
        <w:spacing w:after="0"/>
        <w:ind w:left="720" w:hanging="720"/>
      </w:pPr>
      <w:r w:rsidRPr="00896DC4">
        <w:t>395.</w:t>
      </w:r>
      <w:r w:rsidRPr="00896DC4">
        <w:tab/>
        <w:t xml:space="preserve">Cortecchia, D.; Yin, J.; Bruno, A.; Lo, S. Z. A.; Gurzadyan, G. G.; Mhaisalkar, S. G.; Brédas, J. L.; Soci, C., Polaron Self-Localization in White-light Emitting Hybrid Perovskites. </w:t>
      </w:r>
      <w:r w:rsidRPr="00896DC4">
        <w:rPr>
          <w:i/>
        </w:rPr>
        <w:t xml:space="preserve">J. Mater. Chem. C </w:t>
      </w:r>
      <w:r w:rsidRPr="00896DC4">
        <w:rPr>
          <w:b/>
        </w:rPr>
        <w:t>2017,</w:t>
      </w:r>
      <w:r w:rsidRPr="00896DC4">
        <w:t xml:space="preserve"> </w:t>
      </w:r>
      <w:r w:rsidRPr="00896DC4">
        <w:rPr>
          <w:i/>
        </w:rPr>
        <w:t>5</w:t>
      </w:r>
      <w:r w:rsidRPr="00896DC4">
        <w:t>, 2771.</w:t>
      </w:r>
    </w:p>
    <w:p w14:paraId="5C3E4185" w14:textId="77777777" w:rsidR="00896DC4" w:rsidRPr="00896DC4" w:rsidRDefault="00896DC4" w:rsidP="002554EB">
      <w:pPr>
        <w:pStyle w:val="EndNoteBibliography"/>
        <w:spacing w:after="0"/>
        <w:ind w:left="720" w:hanging="720"/>
      </w:pPr>
      <w:r w:rsidRPr="00896DC4">
        <w:t>396.</w:t>
      </w:r>
      <w:r w:rsidRPr="00896DC4">
        <w:tab/>
        <w:t xml:space="preserve">Feldmann, C.; Jüstel, T.; Ronda, C. R.; Schmidt, P. J., Inorganic Luminescent Materials: 100 Years of Research and Application. </w:t>
      </w:r>
      <w:r w:rsidRPr="00896DC4">
        <w:rPr>
          <w:i/>
        </w:rPr>
        <w:t xml:space="preserve">Adv. Funct. Mater. </w:t>
      </w:r>
      <w:r w:rsidRPr="00896DC4">
        <w:rPr>
          <w:b/>
        </w:rPr>
        <w:t>2003,</w:t>
      </w:r>
      <w:r w:rsidRPr="00896DC4">
        <w:t xml:space="preserve"> </w:t>
      </w:r>
      <w:r w:rsidRPr="00896DC4">
        <w:rPr>
          <w:i/>
        </w:rPr>
        <w:t>13</w:t>
      </w:r>
      <w:r w:rsidRPr="00896DC4">
        <w:t xml:space="preserve"> (7), 511-516.</w:t>
      </w:r>
    </w:p>
    <w:p w14:paraId="5AF98DFF" w14:textId="77777777" w:rsidR="00896DC4" w:rsidRPr="00896DC4" w:rsidRDefault="00896DC4" w:rsidP="002554EB">
      <w:pPr>
        <w:pStyle w:val="EndNoteBibliography"/>
        <w:spacing w:after="0"/>
        <w:ind w:left="720" w:hanging="720"/>
      </w:pPr>
      <w:r w:rsidRPr="00896DC4">
        <w:t>397.</w:t>
      </w:r>
      <w:r w:rsidRPr="00896DC4">
        <w:tab/>
        <w:t xml:space="preserve">Deschler, F.; Price, M.; Pathak, S.; Klintberg, L. E.; Jarausch, D.-D.; Higler, R.; Hüttner, S.; Leijtens, T.; Stranks, S. D.; Snaith, H. J.; Atatüre, M.; Phillips, R. T.; Friend, R. H., High Photoluminescence Efficiency and Optically Pumped Lasing in Solution-Processed Mixed Halide Perovskite Semiconductors. </w:t>
      </w:r>
      <w:r w:rsidRPr="00896DC4">
        <w:rPr>
          <w:i/>
        </w:rPr>
        <w:t xml:space="preserve">J. Phys. Chem. Lett. </w:t>
      </w:r>
      <w:r w:rsidRPr="00896DC4">
        <w:rPr>
          <w:b/>
        </w:rPr>
        <w:t>2014,</w:t>
      </w:r>
      <w:r w:rsidRPr="00896DC4">
        <w:t xml:space="preserve"> </w:t>
      </w:r>
      <w:r w:rsidRPr="00896DC4">
        <w:rPr>
          <w:i/>
        </w:rPr>
        <w:t>5</w:t>
      </w:r>
      <w:r w:rsidRPr="00896DC4">
        <w:t xml:space="preserve"> (8), 1421-1426.</w:t>
      </w:r>
    </w:p>
    <w:p w14:paraId="0CFE1A23" w14:textId="77777777" w:rsidR="00896DC4" w:rsidRPr="00896DC4" w:rsidRDefault="00896DC4" w:rsidP="002554EB">
      <w:pPr>
        <w:pStyle w:val="EndNoteBibliography"/>
        <w:spacing w:after="0"/>
        <w:ind w:left="720" w:hanging="720"/>
      </w:pPr>
      <w:r w:rsidRPr="00896DC4">
        <w:t>398.</w:t>
      </w:r>
      <w:r w:rsidRPr="00896DC4">
        <w:tab/>
        <w:t xml:space="preserve">Lin, K.; Xing, J.; Quan, L. N.; de Arquer, F. P. G.; Gong, X.; Lu, J.; Xie, L.; Zhao, W.; Zhang, D.; Yan, C., Perovskite light-emitting diodes with external quantum efficiency exceeding 20 percent. </w:t>
      </w:r>
      <w:r w:rsidRPr="00896DC4">
        <w:rPr>
          <w:i/>
        </w:rPr>
        <w:t xml:space="preserve">Nature </w:t>
      </w:r>
      <w:r w:rsidRPr="00896DC4">
        <w:rPr>
          <w:b/>
        </w:rPr>
        <w:t>2018,</w:t>
      </w:r>
      <w:r w:rsidRPr="00896DC4">
        <w:t xml:space="preserve"> </w:t>
      </w:r>
      <w:r w:rsidRPr="00896DC4">
        <w:rPr>
          <w:i/>
        </w:rPr>
        <w:t>562</w:t>
      </w:r>
      <w:r w:rsidRPr="00896DC4">
        <w:t xml:space="preserve"> (7726), 245.</w:t>
      </w:r>
    </w:p>
    <w:p w14:paraId="0274A589" w14:textId="77777777" w:rsidR="00896DC4" w:rsidRPr="00896DC4" w:rsidRDefault="00896DC4" w:rsidP="002554EB">
      <w:pPr>
        <w:pStyle w:val="EndNoteBibliography"/>
        <w:spacing w:after="0"/>
        <w:ind w:left="720" w:hanging="720"/>
      </w:pPr>
      <w:r w:rsidRPr="00896DC4">
        <w:t>399.</w:t>
      </w:r>
      <w:r w:rsidRPr="00896DC4">
        <w:tab/>
        <w:t xml:space="preserve">Di, D.; Romanov, A. S.; Yang, L.; Richter, J. M.; Rivett, J. P.; Jones, S.; Thomas, T. H.; Jalebi, M. A.; Friend, R. H.; Linnolahti, M., High-performance light-emitting diodes based on carbene-metal-amides. </w:t>
      </w:r>
      <w:r w:rsidRPr="00896DC4">
        <w:rPr>
          <w:i/>
        </w:rPr>
        <w:t xml:space="preserve">Science </w:t>
      </w:r>
      <w:r w:rsidRPr="00896DC4">
        <w:rPr>
          <w:b/>
        </w:rPr>
        <w:t>2017,</w:t>
      </w:r>
      <w:r w:rsidRPr="00896DC4">
        <w:t xml:space="preserve"> </w:t>
      </w:r>
      <w:r w:rsidRPr="00896DC4">
        <w:rPr>
          <w:i/>
        </w:rPr>
        <w:t>356</w:t>
      </w:r>
      <w:r w:rsidRPr="00896DC4">
        <w:t xml:space="preserve"> (6334), 159-163.</w:t>
      </w:r>
    </w:p>
    <w:p w14:paraId="2385D53B" w14:textId="77777777" w:rsidR="00896DC4" w:rsidRPr="00896DC4" w:rsidRDefault="00896DC4" w:rsidP="002554EB">
      <w:pPr>
        <w:pStyle w:val="EndNoteBibliography"/>
        <w:spacing w:after="0"/>
        <w:ind w:left="720" w:hanging="720"/>
      </w:pPr>
      <w:r w:rsidRPr="00896DC4">
        <w:t>400.</w:t>
      </w:r>
      <w:r w:rsidRPr="00896DC4">
        <w:tab/>
        <w:t xml:space="preserve">Dai, X.; Zhang, Z.; Jin, Y.; Niu, Y.; Cao, H.; Liang, X.; Chen, L.; Wang, J.; Peng, X., Solution-processed, high-performance light-emitting diodes based on quantum dots. </w:t>
      </w:r>
      <w:r w:rsidRPr="00896DC4">
        <w:rPr>
          <w:i/>
        </w:rPr>
        <w:t xml:space="preserve">Nature </w:t>
      </w:r>
      <w:r w:rsidRPr="00896DC4">
        <w:rPr>
          <w:b/>
        </w:rPr>
        <w:t>2014,</w:t>
      </w:r>
      <w:r w:rsidRPr="00896DC4">
        <w:t xml:space="preserve"> </w:t>
      </w:r>
      <w:r w:rsidRPr="00896DC4">
        <w:rPr>
          <w:i/>
        </w:rPr>
        <w:t>515</w:t>
      </w:r>
      <w:r w:rsidRPr="00896DC4">
        <w:t xml:space="preserve"> (7525), 96.</w:t>
      </w:r>
    </w:p>
    <w:p w14:paraId="46B0C351" w14:textId="77777777" w:rsidR="00896DC4" w:rsidRPr="00896DC4" w:rsidRDefault="00896DC4" w:rsidP="002554EB">
      <w:pPr>
        <w:pStyle w:val="EndNoteBibliography"/>
        <w:spacing w:after="0"/>
        <w:ind w:left="720" w:hanging="720"/>
      </w:pPr>
      <w:r w:rsidRPr="00896DC4">
        <w:lastRenderedPageBreak/>
        <w:t>401.</w:t>
      </w:r>
      <w:r w:rsidRPr="00896DC4">
        <w:tab/>
        <w:t xml:space="preserve">Zhou, C.; Lin, H.; Worku, M.; Neu, J.; Zhou, Y.; Tian, Y.; Lee, S.; Djurovich, P.; Siegrist, T.; Ma, B., Blue Emitting Single Crystalline Assembly of Metal Halide Clusters. </w:t>
      </w:r>
      <w:r w:rsidRPr="00896DC4">
        <w:rPr>
          <w:i/>
        </w:rPr>
        <w:t xml:space="preserve">J. Am. Chem. Soc. </w:t>
      </w:r>
      <w:r w:rsidRPr="00896DC4">
        <w:rPr>
          <w:b/>
        </w:rPr>
        <w:t>2018</w:t>
      </w:r>
      <w:r w:rsidRPr="00896DC4">
        <w:t>.</w:t>
      </w:r>
    </w:p>
    <w:p w14:paraId="38CCEDB2" w14:textId="77777777" w:rsidR="00896DC4" w:rsidRPr="00896DC4" w:rsidRDefault="00896DC4" w:rsidP="002554EB">
      <w:pPr>
        <w:pStyle w:val="EndNoteBibliography"/>
        <w:spacing w:after="0"/>
        <w:ind w:left="720" w:hanging="720"/>
      </w:pPr>
      <w:r w:rsidRPr="00896DC4">
        <w:t>402.</w:t>
      </w:r>
      <w:r w:rsidRPr="00896DC4">
        <w:tab/>
        <w:t xml:space="preserve">Yang, H.; Zhang, Y.; Pan, J.; Yin, J.; Bakr, O. M.; Mohammed, O. F., Room-temperature engineering of all-inorganic perovskite nanocrsytals with different dimensionalities. </w:t>
      </w:r>
      <w:r w:rsidRPr="00896DC4">
        <w:rPr>
          <w:i/>
        </w:rPr>
        <w:t xml:space="preserve">Chem. Mater. </w:t>
      </w:r>
      <w:r w:rsidRPr="00896DC4">
        <w:rPr>
          <w:b/>
        </w:rPr>
        <w:t>2017,</w:t>
      </w:r>
      <w:r w:rsidRPr="00896DC4">
        <w:t xml:space="preserve"> </w:t>
      </w:r>
      <w:r w:rsidRPr="00896DC4">
        <w:rPr>
          <w:i/>
        </w:rPr>
        <w:t>29</w:t>
      </w:r>
      <w:r w:rsidRPr="00896DC4">
        <w:t xml:space="preserve"> (21), 8978-8982.</w:t>
      </w:r>
    </w:p>
    <w:p w14:paraId="10BE686C" w14:textId="77777777" w:rsidR="00896DC4" w:rsidRPr="00896DC4" w:rsidRDefault="00896DC4" w:rsidP="002554EB">
      <w:pPr>
        <w:pStyle w:val="EndNoteBibliography"/>
        <w:spacing w:after="0"/>
        <w:ind w:left="720" w:hanging="720"/>
      </w:pPr>
      <w:r w:rsidRPr="00896DC4">
        <w:t>403.</w:t>
      </w:r>
      <w:r w:rsidRPr="00896DC4">
        <w:tab/>
        <w:t>Correa-Baena, J.-P.; Nienhaus, L.; Kurchin, R. C.; Shin, S. S.; Wieghold, S.; Putri Hartono, N. T.; Layurova, M.; Klein, N. D.; Poindexter, J. R.; Polizzotti, A.; Sun, S.; Bawendi, M. G.; Buonassisi, T., A-Site Cation in Inorganic A</w:t>
      </w:r>
      <w:r w:rsidRPr="00896DC4">
        <w:rPr>
          <w:vertAlign w:val="subscript"/>
        </w:rPr>
        <w:t>3</w:t>
      </w:r>
      <w:r w:rsidRPr="00896DC4">
        <w:t>Sb</w:t>
      </w:r>
      <w:r w:rsidRPr="00896DC4">
        <w:rPr>
          <w:vertAlign w:val="subscript"/>
        </w:rPr>
        <w:t>2</w:t>
      </w:r>
      <w:r w:rsidRPr="00896DC4">
        <w:t>I</w:t>
      </w:r>
      <w:r w:rsidRPr="00896DC4">
        <w:rPr>
          <w:vertAlign w:val="subscript"/>
        </w:rPr>
        <w:t>9</w:t>
      </w:r>
      <w:r w:rsidRPr="00896DC4">
        <w:t xml:space="preserve"> Perovskite Influences Structural Dimensionality, Exciton Binding Energy, and Solar Cell Performance. </w:t>
      </w:r>
      <w:r w:rsidRPr="00896DC4">
        <w:rPr>
          <w:i/>
        </w:rPr>
        <w:t xml:space="preserve">Chem. Mater. </w:t>
      </w:r>
      <w:r w:rsidRPr="00896DC4">
        <w:rPr>
          <w:b/>
        </w:rPr>
        <w:t>2018,</w:t>
      </w:r>
      <w:r w:rsidRPr="00896DC4">
        <w:t xml:space="preserve"> </w:t>
      </w:r>
      <w:r w:rsidRPr="00896DC4">
        <w:rPr>
          <w:i/>
        </w:rPr>
        <w:t>30</w:t>
      </w:r>
      <w:r w:rsidRPr="00896DC4">
        <w:t xml:space="preserve"> (11), 3734-3742.</w:t>
      </w:r>
    </w:p>
    <w:p w14:paraId="51DA718E" w14:textId="77777777" w:rsidR="00896DC4" w:rsidRPr="00896DC4" w:rsidRDefault="00896DC4" w:rsidP="002554EB">
      <w:pPr>
        <w:pStyle w:val="EndNoteBibliography"/>
        <w:spacing w:after="0"/>
        <w:ind w:left="720" w:hanging="720"/>
      </w:pPr>
      <w:r w:rsidRPr="00896DC4">
        <w:t>404.</w:t>
      </w:r>
      <w:r w:rsidRPr="00896DC4">
        <w:tab/>
        <w:t xml:space="preserve">Zhang, J.; Yang, Y.; Deng, H.; Farooq, U.; Yang, X.; Khan, J.; Tang, J.; Song, H., High Quantum Yield Blue Emission from Lead-Free Inorganic Antimony Halide Perovskite Colloidal Quantum Dots. </w:t>
      </w:r>
      <w:r w:rsidRPr="00896DC4">
        <w:rPr>
          <w:i/>
        </w:rPr>
        <w:t xml:space="preserve">ACS Nano </w:t>
      </w:r>
      <w:r w:rsidRPr="00896DC4">
        <w:rPr>
          <w:b/>
        </w:rPr>
        <w:t>2017,</w:t>
      </w:r>
      <w:r w:rsidRPr="00896DC4">
        <w:t xml:space="preserve"> </w:t>
      </w:r>
      <w:r w:rsidRPr="00896DC4">
        <w:rPr>
          <w:i/>
        </w:rPr>
        <w:t>11</w:t>
      </w:r>
      <w:r w:rsidRPr="00896DC4">
        <w:t xml:space="preserve"> (9), 9294-9302.</w:t>
      </w:r>
    </w:p>
    <w:p w14:paraId="6418302F" w14:textId="77777777" w:rsidR="00896DC4" w:rsidRPr="00896DC4" w:rsidRDefault="00896DC4" w:rsidP="002554EB">
      <w:pPr>
        <w:pStyle w:val="EndNoteBibliography"/>
        <w:spacing w:after="0"/>
        <w:ind w:left="720" w:hanging="720"/>
      </w:pPr>
      <w:r w:rsidRPr="00896DC4">
        <w:t>405.</w:t>
      </w:r>
      <w:r w:rsidRPr="00896DC4">
        <w:tab/>
        <w:t>Li, X.; Wu, Y.; Zhang, S.; Cai, B.; Gu, Y.; Song, J.; Zeng, H., CsPbX</w:t>
      </w:r>
      <w:r w:rsidRPr="00896DC4">
        <w:rPr>
          <w:vertAlign w:val="subscript"/>
        </w:rPr>
        <w:t>3</w:t>
      </w:r>
      <w:r w:rsidRPr="00896DC4">
        <w:t xml:space="preserve"> Quantum Dots for Lighting and Displays: Room‐Temperature Synthesis, Photoluminescence Superiorities, Underlying Origins and White Light‐Emitting Diodes. </w:t>
      </w:r>
      <w:r w:rsidRPr="00896DC4">
        <w:rPr>
          <w:i/>
        </w:rPr>
        <w:t xml:space="preserve">Adv. Funct. Mater. </w:t>
      </w:r>
      <w:r w:rsidRPr="00896DC4">
        <w:rPr>
          <w:b/>
        </w:rPr>
        <w:t>2016,</w:t>
      </w:r>
      <w:r w:rsidRPr="00896DC4">
        <w:t xml:space="preserve"> </w:t>
      </w:r>
      <w:r w:rsidRPr="00896DC4">
        <w:rPr>
          <w:i/>
        </w:rPr>
        <w:t>26</w:t>
      </w:r>
      <w:r w:rsidRPr="00896DC4">
        <w:t xml:space="preserve"> (15), 2435-2445.</w:t>
      </w:r>
    </w:p>
    <w:p w14:paraId="28DA593B" w14:textId="77777777" w:rsidR="00896DC4" w:rsidRPr="00896DC4" w:rsidRDefault="00896DC4" w:rsidP="002554EB">
      <w:pPr>
        <w:pStyle w:val="EndNoteBibliography"/>
        <w:spacing w:after="0"/>
        <w:ind w:left="720" w:hanging="720"/>
      </w:pPr>
      <w:r w:rsidRPr="00896DC4">
        <w:t>406.</w:t>
      </w:r>
      <w:r w:rsidRPr="00896DC4">
        <w:tab/>
        <w:t xml:space="preserve">Keimer, B.; Kivelson, S. A.; Norman, M. R.; Uchida, S.; Zaanen, J., From quantum matter to high-temperature superconductivity in copper oxides. </w:t>
      </w:r>
      <w:r w:rsidRPr="00896DC4">
        <w:rPr>
          <w:i/>
        </w:rPr>
        <w:t xml:space="preserve">Nature </w:t>
      </w:r>
      <w:r w:rsidRPr="00896DC4">
        <w:rPr>
          <w:b/>
        </w:rPr>
        <w:t>2015,</w:t>
      </w:r>
      <w:r w:rsidRPr="00896DC4">
        <w:t xml:space="preserve"> </w:t>
      </w:r>
      <w:r w:rsidRPr="00896DC4">
        <w:rPr>
          <w:i/>
        </w:rPr>
        <w:t>518</w:t>
      </w:r>
      <w:r w:rsidRPr="00896DC4">
        <w:t>, 179.</w:t>
      </w:r>
    </w:p>
    <w:p w14:paraId="7DE8461C" w14:textId="77777777" w:rsidR="00896DC4" w:rsidRPr="00896DC4" w:rsidRDefault="00896DC4" w:rsidP="002554EB">
      <w:pPr>
        <w:pStyle w:val="EndNoteBibliography"/>
        <w:spacing w:after="0"/>
        <w:ind w:left="720" w:hanging="720"/>
      </w:pPr>
      <w:r w:rsidRPr="00896DC4">
        <w:t>407.</w:t>
      </w:r>
      <w:r w:rsidRPr="00896DC4">
        <w:tab/>
        <w:t xml:space="preserve">Song, W.-S.; Yang, H., Fabrication of white light-emitting diodes based on solvothermally synthesized copper indium sulfide quantum dots as color converters. </w:t>
      </w:r>
      <w:r w:rsidRPr="00896DC4">
        <w:rPr>
          <w:i/>
        </w:rPr>
        <w:t xml:space="preserve">Appl. Phys. Lett. </w:t>
      </w:r>
      <w:r w:rsidRPr="00896DC4">
        <w:rPr>
          <w:b/>
        </w:rPr>
        <w:t>2012,</w:t>
      </w:r>
      <w:r w:rsidRPr="00896DC4">
        <w:t xml:space="preserve"> </w:t>
      </w:r>
      <w:r w:rsidRPr="00896DC4">
        <w:rPr>
          <w:i/>
        </w:rPr>
        <w:t>100</w:t>
      </w:r>
      <w:r w:rsidRPr="00896DC4">
        <w:t xml:space="preserve"> (18), 183104.</w:t>
      </w:r>
    </w:p>
    <w:p w14:paraId="2F505A59" w14:textId="77777777" w:rsidR="00896DC4" w:rsidRPr="00896DC4" w:rsidRDefault="00896DC4" w:rsidP="002554EB">
      <w:pPr>
        <w:pStyle w:val="EndNoteBibliography"/>
        <w:spacing w:after="0"/>
        <w:ind w:left="720" w:hanging="720"/>
      </w:pPr>
      <w:r w:rsidRPr="00896DC4">
        <w:t>408.</w:t>
      </w:r>
      <w:r w:rsidRPr="00896DC4">
        <w:tab/>
        <w:t>P. Villars, K. C., Pearson's Crystal Data: Crystal Structure Database for Inorganic Compounds (on DVD). ASM International®: Materials Park, Ohio, USA, Release 2017/18.</w:t>
      </w:r>
    </w:p>
    <w:p w14:paraId="25331431" w14:textId="77777777" w:rsidR="00896DC4" w:rsidRPr="00896DC4" w:rsidRDefault="00896DC4" w:rsidP="002554EB">
      <w:pPr>
        <w:pStyle w:val="EndNoteBibliography"/>
        <w:spacing w:after="0"/>
        <w:ind w:left="720" w:hanging="720"/>
      </w:pPr>
      <w:r w:rsidRPr="00896DC4">
        <w:t>409.</w:t>
      </w:r>
      <w:r w:rsidRPr="00896DC4">
        <w:tab/>
        <w:t xml:space="preserve">Zhou, C.; Lin, H.; Shi, H.; Tian, Y.; Pak, C.; Shatruk, M.; Zhou, Y.; Djurovich, P.; Du, M. H.; Ma, B., A Zero‐Dimensional Organic Seesaw‐Shaped Tin Bromide with Highly Efficient Strongly Stokes‐Shifted Deep‐Red Emission. </w:t>
      </w:r>
      <w:r w:rsidRPr="00896DC4">
        <w:rPr>
          <w:i/>
        </w:rPr>
        <w:t xml:space="preserve">Angew. Chem. </w:t>
      </w:r>
      <w:r w:rsidRPr="00896DC4">
        <w:rPr>
          <w:b/>
        </w:rPr>
        <w:t>2018,</w:t>
      </w:r>
      <w:r w:rsidRPr="00896DC4">
        <w:t xml:space="preserve"> </w:t>
      </w:r>
      <w:r w:rsidRPr="00896DC4">
        <w:rPr>
          <w:i/>
        </w:rPr>
        <w:t>130</w:t>
      </w:r>
      <w:r w:rsidRPr="00896DC4">
        <w:t xml:space="preserve"> (4), 1033-1036.</w:t>
      </w:r>
    </w:p>
    <w:p w14:paraId="431AF562" w14:textId="77777777" w:rsidR="00896DC4" w:rsidRPr="00896DC4" w:rsidRDefault="00896DC4" w:rsidP="002554EB">
      <w:pPr>
        <w:pStyle w:val="EndNoteBibliography"/>
        <w:spacing w:after="0"/>
        <w:ind w:left="720" w:hanging="720"/>
      </w:pPr>
      <w:r w:rsidRPr="00896DC4">
        <w:t>410.</w:t>
      </w:r>
      <w:r w:rsidRPr="00896DC4">
        <w:tab/>
        <w:t xml:space="preserve">Wu, G.; Zhou, C.; Ming, W.; Han, D.; Chen, S.; Yang, D.; Besara, T.; Neu, J.; Siegrist, T.; Du, M.-H., A One-Dimensional Organic Lead Chloride Hybrid with Excitation-Dependent Broadband Emissions. </w:t>
      </w:r>
      <w:r w:rsidRPr="00896DC4">
        <w:rPr>
          <w:i/>
        </w:rPr>
        <w:t xml:space="preserve">ACS Energy Lett. </w:t>
      </w:r>
      <w:r w:rsidRPr="00896DC4">
        <w:rPr>
          <w:b/>
        </w:rPr>
        <w:t>2018</w:t>
      </w:r>
      <w:r w:rsidRPr="00896DC4">
        <w:t>.</w:t>
      </w:r>
    </w:p>
    <w:p w14:paraId="5820F15E" w14:textId="77777777" w:rsidR="00896DC4" w:rsidRPr="00896DC4" w:rsidRDefault="00896DC4" w:rsidP="002554EB">
      <w:pPr>
        <w:pStyle w:val="EndNoteBibliography"/>
        <w:spacing w:after="0"/>
        <w:ind w:left="720" w:hanging="720"/>
      </w:pPr>
      <w:r w:rsidRPr="00896DC4">
        <w:t>411.</w:t>
      </w:r>
      <w:r w:rsidRPr="00896DC4">
        <w:tab/>
        <w:t>Hull, S.; Berastegui, P., Crystal structures and ionic conductivities of ternary derivatives of the silver and copper monohalides—II: ordered phases within the (AgX)</w:t>
      </w:r>
      <w:r w:rsidRPr="00896DC4">
        <w:rPr>
          <w:vertAlign w:val="subscript"/>
        </w:rPr>
        <w:t>x</w:t>
      </w:r>
      <w:r w:rsidRPr="00896DC4">
        <w:t>(MX)</w:t>
      </w:r>
      <w:r w:rsidRPr="00896DC4">
        <w:rPr>
          <w:vertAlign w:val="subscript"/>
        </w:rPr>
        <w:t>1− x</w:t>
      </w:r>
      <w:r w:rsidRPr="00896DC4">
        <w:t xml:space="preserve"> and (CuX)</w:t>
      </w:r>
      <w:r w:rsidRPr="00896DC4">
        <w:rPr>
          <w:vertAlign w:val="subscript"/>
        </w:rPr>
        <w:t>x</w:t>
      </w:r>
      <w:r w:rsidRPr="00896DC4">
        <w:t>(MX)</w:t>
      </w:r>
      <w:r w:rsidRPr="00896DC4">
        <w:rPr>
          <w:vertAlign w:val="subscript"/>
        </w:rPr>
        <w:t>1− x</w:t>
      </w:r>
      <w:r w:rsidRPr="00896DC4">
        <w:t xml:space="preserve"> (M= K, Rb and Cs; X= Cl, Br and I) systems. </w:t>
      </w:r>
      <w:r w:rsidRPr="00896DC4">
        <w:rPr>
          <w:i/>
        </w:rPr>
        <w:t xml:space="preserve">J. Solid State Chem. </w:t>
      </w:r>
      <w:r w:rsidRPr="00896DC4">
        <w:rPr>
          <w:b/>
        </w:rPr>
        <w:t>2004,</w:t>
      </w:r>
      <w:r w:rsidRPr="00896DC4">
        <w:t xml:space="preserve"> </w:t>
      </w:r>
      <w:r w:rsidRPr="00896DC4">
        <w:rPr>
          <w:i/>
        </w:rPr>
        <w:t>177</w:t>
      </w:r>
      <w:r w:rsidRPr="00896DC4">
        <w:t xml:space="preserve"> (9), 3156-3173.</w:t>
      </w:r>
    </w:p>
    <w:p w14:paraId="2F46BAD3" w14:textId="77777777" w:rsidR="00896DC4" w:rsidRPr="00896DC4" w:rsidRDefault="00896DC4" w:rsidP="002554EB">
      <w:pPr>
        <w:pStyle w:val="EndNoteBibliography"/>
        <w:spacing w:after="0"/>
        <w:ind w:left="720" w:hanging="720"/>
      </w:pPr>
      <w:r w:rsidRPr="00896DC4">
        <w:t>412.</w:t>
      </w:r>
      <w:r w:rsidRPr="00896DC4">
        <w:tab/>
        <w:t>Bigalke, K.; Hans, A.; Hartl, H., Synthese und Strukturuntersuchungen von Iodocupraten(I)IX. Synthese und Kristallstrukturen von Cs</w:t>
      </w:r>
      <w:r w:rsidRPr="00896DC4">
        <w:rPr>
          <w:vertAlign w:val="subscript"/>
        </w:rPr>
        <w:t>3</w:t>
      </w:r>
      <w:r w:rsidRPr="00896DC4">
        <w:t>Cu</w:t>
      </w:r>
      <w:r w:rsidRPr="00896DC4">
        <w:rPr>
          <w:vertAlign w:val="subscript"/>
        </w:rPr>
        <w:t>2</w:t>
      </w:r>
      <w:r w:rsidRPr="00896DC4">
        <w:t>I</w:t>
      </w:r>
      <w:r w:rsidRPr="00896DC4">
        <w:rPr>
          <w:vertAlign w:val="subscript"/>
        </w:rPr>
        <w:t>5</w:t>
      </w:r>
      <w:r w:rsidRPr="00896DC4">
        <w:t xml:space="preserve"> und RbCu</w:t>
      </w:r>
      <w:r w:rsidRPr="00896DC4">
        <w:rPr>
          <w:vertAlign w:val="subscript"/>
        </w:rPr>
        <w:t>2</w:t>
      </w:r>
      <w:r w:rsidRPr="00896DC4">
        <w:t>I</w:t>
      </w:r>
      <w:r w:rsidRPr="00896DC4">
        <w:rPr>
          <w:vertAlign w:val="subscript"/>
        </w:rPr>
        <w:t>3</w:t>
      </w:r>
      <w:r w:rsidRPr="00896DC4">
        <w:t xml:space="preserve">. </w:t>
      </w:r>
      <w:r w:rsidRPr="00896DC4">
        <w:rPr>
          <w:i/>
        </w:rPr>
        <w:t xml:space="preserve">Z. Anorg. Allg. Chem. </w:t>
      </w:r>
      <w:r w:rsidRPr="00896DC4">
        <w:rPr>
          <w:b/>
        </w:rPr>
        <w:t>1988,</w:t>
      </w:r>
      <w:r w:rsidRPr="00896DC4">
        <w:t xml:space="preserve"> </w:t>
      </w:r>
      <w:r w:rsidRPr="00896DC4">
        <w:rPr>
          <w:i/>
        </w:rPr>
        <w:t>563</w:t>
      </w:r>
      <w:r w:rsidRPr="00896DC4">
        <w:t xml:space="preserve"> (1), 96-104.</w:t>
      </w:r>
    </w:p>
    <w:p w14:paraId="2DB66AA7" w14:textId="77777777" w:rsidR="00896DC4" w:rsidRPr="00896DC4" w:rsidRDefault="00896DC4" w:rsidP="002554EB">
      <w:pPr>
        <w:pStyle w:val="EndNoteBibliography"/>
        <w:spacing w:after="0"/>
        <w:ind w:left="720" w:hanging="720"/>
      </w:pPr>
      <w:r w:rsidRPr="00896DC4">
        <w:t>413.</w:t>
      </w:r>
      <w:r w:rsidRPr="00896DC4">
        <w:tab/>
        <w:t xml:space="preserve">Wojakowska, A.; Gorniak, A.; Kuznetsov, A. Y.; Wojakowski, A.; Josiak, J., Phase diagram of the system copper (I) iodide+ cesium iodide. </w:t>
      </w:r>
      <w:r w:rsidRPr="00896DC4">
        <w:rPr>
          <w:i/>
        </w:rPr>
        <w:t xml:space="preserve">J. Chem. Eng. Data </w:t>
      </w:r>
      <w:r w:rsidRPr="00896DC4">
        <w:rPr>
          <w:b/>
        </w:rPr>
        <w:t>2003,</w:t>
      </w:r>
      <w:r w:rsidRPr="00896DC4">
        <w:t xml:space="preserve"> </w:t>
      </w:r>
      <w:r w:rsidRPr="00896DC4">
        <w:rPr>
          <w:i/>
        </w:rPr>
        <w:t>48</w:t>
      </w:r>
      <w:r w:rsidRPr="00896DC4">
        <w:t xml:space="preserve"> (3), 468-471.</w:t>
      </w:r>
    </w:p>
    <w:p w14:paraId="3A340E37" w14:textId="77777777" w:rsidR="00896DC4" w:rsidRPr="00896DC4" w:rsidRDefault="00896DC4" w:rsidP="002554EB">
      <w:pPr>
        <w:pStyle w:val="EndNoteBibliography"/>
        <w:spacing w:after="0"/>
        <w:ind w:left="720" w:hanging="720"/>
      </w:pPr>
      <w:r w:rsidRPr="00896DC4">
        <w:t>414.</w:t>
      </w:r>
      <w:r w:rsidRPr="00896DC4">
        <w:tab/>
        <w:t xml:space="preserve">Wojakowska, A.; Krzyżak, E.; Wojakowski, A., Phase diagram for the CuBr–CsBr system. </w:t>
      </w:r>
      <w:r w:rsidRPr="00896DC4">
        <w:rPr>
          <w:i/>
        </w:rPr>
        <w:t xml:space="preserve">Thermochim. Acta </w:t>
      </w:r>
      <w:r w:rsidRPr="00896DC4">
        <w:rPr>
          <w:b/>
        </w:rPr>
        <w:t>2000,</w:t>
      </w:r>
      <w:r w:rsidRPr="00896DC4">
        <w:t xml:space="preserve"> </w:t>
      </w:r>
      <w:r w:rsidRPr="00896DC4">
        <w:rPr>
          <w:i/>
        </w:rPr>
        <w:t>344</w:t>
      </w:r>
      <w:r w:rsidRPr="00896DC4">
        <w:t xml:space="preserve"> (1-2), 55-59.</w:t>
      </w:r>
    </w:p>
    <w:p w14:paraId="7D8D48A7" w14:textId="77777777" w:rsidR="00896DC4" w:rsidRPr="00896DC4" w:rsidRDefault="00896DC4" w:rsidP="002554EB">
      <w:pPr>
        <w:pStyle w:val="EndNoteBibliography"/>
        <w:spacing w:after="0"/>
        <w:ind w:left="720" w:hanging="720"/>
      </w:pPr>
      <w:r w:rsidRPr="00896DC4">
        <w:lastRenderedPageBreak/>
        <w:t>415.</w:t>
      </w:r>
      <w:r w:rsidRPr="00896DC4">
        <w:tab/>
        <w:t>Asplund, M.; Jagner, S., Crystal Structure of bis- (tetraethylammonium)di-mu-bromo-dibromodicuprate(I), [N(C</w:t>
      </w:r>
      <w:r w:rsidRPr="00896DC4">
        <w:rPr>
          <w:vertAlign w:val="subscript"/>
        </w:rPr>
        <w:t>2</w:t>
      </w:r>
      <w:r w:rsidRPr="00896DC4">
        <w:t>H</w:t>
      </w:r>
      <w:r w:rsidRPr="00896DC4">
        <w:rPr>
          <w:vertAlign w:val="subscript"/>
        </w:rPr>
        <w:t>5</w:t>
      </w:r>
      <w:r w:rsidRPr="00896DC4">
        <w:t>)</w:t>
      </w:r>
      <w:r w:rsidRPr="00896DC4">
        <w:rPr>
          <w:vertAlign w:val="subscript"/>
        </w:rPr>
        <w:t>4</w:t>
      </w:r>
      <w:r w:rsidRPr="00896DC4">
        <w:t>]</w:t>
      </w:r>
      <w:r w:rsidRPr="00896DC4">
        <w:rPr>
          <w:vertAlign w:val="subscript"/>
        </w:rPr>
        <w:t>2</w:t>
      </w:r>
      <w:r w:rsidRPr="00896DC4">
        <w:t>[Cu</w:t>
      </w:r>
      <w:r w:rsidRPr="00896DC4">
        <w:rPr>
          <w:vertAlign w:val="subscript"/>
        </w:rPr>
        <w:t>2</w:t>
      </w:r>
      <w:r w:rsidRPr="00896DC4">
        <w:t>Br</w:t>
      </w:r>
      <w:r w:rsidRPr="00896DC4">
        <w:rPr>
          <w:vertAlign w:val="subscript"/>
        </w:rPr>
        <w:t>4</w:t>
      </w:r>
      <w:r w:rsidRPr="00896DC4">
        <w:t xml:space="preserve">]. </w:t>
      </w:r>
      <w:r w:rsidRPr="00896DC4">
        <w:rPr>
          <w:i/>
        </w:rPr>
        <w:t xml:space="preserve">Acta Chem. Scand. A </w:t>
      </w:r>
      <w:r w:rsidRPr="00896DC4">
        <w:rPr>
          <w:b/>
        </w:rPr>
        <w:t>1984,</w:t>
      </w:r>
      <w:r w:rsidRPr="00896DC4">
        <w:t xml:space="preserve"> </w:t>
      </w:r>
      <w:r w:rsidRPr="00896DC4">
        <w:rPr>
          <w:i/>
        </w:rPr>
        <w:t>38</w:t>
      </w:r>
      <w:r w:rsidRPr="00896DC4">
        <w:t xml:space="preserve"> (2).</w:t>
      </w:r>
    </w:p>
    <w:p w14:paraId="36821823" w14:textId="77777777" w:rsidR="00896DC4" w:rsidRPr="00896DC4" w:rsidRDefault="00896DC4" w:rsidP="002554EB">
      <w:pPr>
        <w:pStyle w:val="EndNoteBibliography"/>
        <w:spacing w:after="0"/>
        <w:ind w:left="720" w:hanging="720"/>
      </w:pPr>
      <w:r w:rsidRPr="00896DC4">
        <w:t>416.</w:t>
      </w:r>
      <w:r w:rsidRPr="00896DC4">
        <w:tab/>
        <w:t>Haddad, S.; Willett, R. D., Dimeric Cu(I) Bromide Species Consisting of Two Edge-Shared Tetrahedra:  Crystal Structure of (C</w:t>
      </w:r>
      <w:r w:rsidRPr="00896DC4">
        <w:rPr>
          <w:vertAlign w:val="subscript"/>
        </w:rPr>
        <w:t>8</w:t>
      </w:r>
      <w:r w:rsidRPr="00896DC4">
        <w:t>H</w:t>
      </w:r>
      <w:r w:rsidRPr="00896DC4">
        <w:rPr>
          <w:vertAlign w:val="subscript"/>
        </w:rPr>
        <w:t>14</w:t>
      </w:r>
      <w:r w:rsidRPr="00896DC4">
        <w:t>N</w:t>
      </w:r>
      <w:r w:rsidRPr="00896DC4">
        <w:rPr>
          <w:vertAlign w:val="subscript"/>
        </w:rPr>
        <w:t>2</w:t>
      </w:r>
      <w:r w:rsidRPr="00896DC4">
        <w:t>)</w:t>
      </w:r>
      <w:r w:rsidRPr="00896DC4">
        <w:rPr>
          <w:vertAlign w:val="subscript"/>
        </w:rPr>
        <w:t>2</w:t>
      </w:r>
      <w:r w:rsidRPr="00896DC4">
        <w:t>Cu</w:t>
      </w:r>
      <w:r w:rsidRPr="00896DC4">
        <w:rPr>
          <w:vertAlign w:val="subscript"/>
        </w:rPr>
        <w:t>2</w:t>
      </w:r>
      <w:r w:rsidRPr="00896DC4">
        <w:t>Br</w:t>
      </w:r>
      <w:r w:rsidRPr="00896DC4">
        <w:rPr>
          <w:vertAlign w:val="subscript"/>
        </w:rPr>
        <w:t>6</w:t>
      </w:r>
      <w:r w:rsidRPr="00896DC4">
        <w:t xml:space="preserve">. </w:t>
      </w:r>
      <w:r w:rsidRPr="00896DC4">
        <w:rPr>
          <w:i/>
        </w:rPr>
        <w:t xml:space="preserve">Inorg. Chem. </w:t>
      </w:r>
      <w:r w:rsidRPr="00896DC4">
        <w:rPr>
          <w:b/>
        </w:rPr>
        <w:t>2001,</w:t>
      </w:r>
      <w:r w:rsidRPr="00896DC4">
        <w:t xml:space="preserve"> </w:t>
      </w:r>
      <w:r w:rsidRPr="00896DC4">
        <w:rPr>
          <w:i/>
        </w:rPr>
        <w:t>40</w:t>
      </w:r>
      <w:r w:rsidRPr="00896DC4">
        <w:t xml:space="preserve"> (4), 809-811.</w:t>
      </w:r>
    </w:p>
    <w:p w14:paraId="2E056E09" w14:textId="77777777" w:rsidR="00896DC4" w:rsidRPr="00896DC4" w:rsidRDefault="00896DC4" w:rsidP="002554EB">
      <w:pPr>
        <w:pStyle w:val="EndNoteBibliography"/>
        <w:spacing w:after="0"/>
        <w:ind w:left="720" w:hanging="720"/>
      </w:pPr>
      <w:r w:rsidRPr="00896DC4">
        <w:t>417.</w:t>
      </w:r>
      <w:r w:rsidRPr="00896DC4">
        <w:tab/>
        <w:t xml:space="preserve">Shannon, R. D., Revised effective ionic radii and systematic studies of interatomic distances in halides and chalcogenides. </w:t>
      </w:r>
      <w:r w:rsidRPr="00896DC4">
        <w:rPr>
          <w:i/>
        </w:rPr>
        <w:t xml:space="preserve">Acta Crystallogr. Sect. A </w:t>
      </w:r>
      <w:r w:rsidRPr="00896DC4">
        <w:rPr>
          <w:b/>
        </w:rPr>
        <w:t>1976,</w:t>
      </w:r>
      <w:r w:rsidRPr="00896DC4">
        <w:t xml:space="preserve"> </w:t>
      </w:r>
      <w:r w:rsidRPr="00896DC4">
        <w:rPr>
          <w:i/>
        </w:rPr>
        <w:t>32</w:t>
      </w:r>
      <w:r w:rsidRPr="00896DC4">
        <w:t xml:space="preserve"> (5), 751-767.</w:t>
      </w:r>
    </w:p>
    <w:p w14:paraId="19EEA52A" w14:textId="77777777" w:rsidR="00896DC4" w:rsidRPr="00896DC4" w:rsidRDefault="00896DC4" w:rsidP="002554EB">
      <w:pPr>
        <w:pStyle w:val="EndNoteBibliography"/>
        <w:spacing w:after="0"/>
        <w:ind w:left="720" w:hanging="720"/>
      </w:pPr>
      <w:r w:rsidRPr="00896DC4">
        <w:t>418.</w:t>
      </w:r>
      <w:r w:rsidRPr="00896DC4">
        <w:tab/>
        <w:t xml:space="preserve">Bag, M.; Renna, L. A.; Adhikari, R. Y.; Karak, S.; Liu, F.; Lahti, P. M.; Russell, T. P.; Tuominen, M. T.; Venkataraman, D., Kinetics of Ion Transport in Perovskite Active Layers and Its Implications for Active Layer Stability. </w:t>
      </w:r>
      <w:r w:rsidRPr="00896DC4">
        <w:rPr>
          <w:i/>
        </w:rPr>
        <w:t xml:space="preserve">J. Am. Chem. Soc. </w:t>
      </w:r>
      <w:r w:rsidRPr="00896DC4">
        <w:rPr>
          <w:b/>
        </w:rPr>
        <w:t>2015,</w:t>
      </w:r>
      <w:r w:rsidRPr="00896DC4">
        <w:t xml:space="preserve"> </w:t>
      </w:r>
      <w:r w:rsidRPr="00896DC4">
        <w:rPr>
          <w:i/>
        </w:rPr>
        <w:t>137</w:t>
      </w:r>
      <w:r w:rsidRPr="00896DC4">
        <w:t xml:space="preserve"> (40), 13130-13137.</w:t>
      </w:r>
    </w:p>
    <w:p w14:paraId="72EB8913" w14:textId="77777777" w:rsidR="00896DC4" w:rsidRPr="00896DC4" w:rsidRDefault="00896DC4" w:rsidP="002554EB">
      <w:pPr>
        <w:pStyle w:val="EndNoteBibliography"/>
        <w:spacing w:after="0"/>
        <w:ind w:left="720" w:hanging="720"/>
      </w:pPr>
      <w:r w:rsidRPr="00896DC4">
        <w:t>419.</w:t>
      </w:r>
      <w:r w:rsidRPr="00896DC4">
        <w:tab/>
        <w:t xml:space="preserve">Eames, C.; Frost, J. M.; Barnes, P. R. F.; O’Regan, B. C.; Walsh, A.; Islam, M. S., Ionic transport in hybrid lead iodide perovskite solar cells. </w:t>
      </w:r>
      <w:r w:rsidRPr="00896DC4">
        <w:rPr>
          <w:i/>
        </w:rPr>
        <w:t xml:space="preserve">Nat. Commun. </w:t>
      </w:r>
      <w:r w:rsidRPr="00896DC4">
        <w:rPr>
          <w:b/>
        </w:rPr>
        <w:t>2015,</w:t>
      </w:r>
      <w:r w:rsidRPr="00896DC4">
        <w:t xml:space="preserve"> </w:t>
      </w:r>
      <w:r w:rsidRPr="00896DC4">
        <w:rPr>
          <w:i/>
        </w:rPr>
        <w:t>6</w:t>
      </w:r>
      <w:r w:rsidRPr="00896DC4">
        <w:t>, 7497.</w:t>
      </w:r>
    </w:p>
    <w:p w14:paraId="03DCBD2A" w14:textId="77777777" w:rsidR="00896DC4" w:rsidRPr="00896DC4" w:rsidRDefault="00896DC4" w:rsidP="002554EB">
      <w:pPr>
        <w:pStyle w:val="EndNoteBibliography"/>
        <w:spacing w:after="0"/>
        <w:ind w:left="720" w:hanging="720"/>
      </w:pPr>
      <w:r w:rsidRPr="00896DC4">
        <w:t>420.</w:t>
      </w:r>
      <w:r w:rsidRPr="00896DC4">
        <w:tab/>
        <w:t>Roccanova, R.; Ming, W.; Whiteside, V. R.; McGuire, M. A.; Sellers, I. R.; Du, M.-H.; Saparov, B., Synthesis, Crystal and Electronic Structures, and Optical Properties of (CH</w:t>
      </w:r>
      <w:r w:rsidRPr="00896DC4">
        <w:rPr>
          <w:vertAlign w:val="subscript"/>
        </w:rPr>
        <w:t>3</w:t>
      </w:r>
      <w:r w:rsidRPr="00896DC4">
        <w:t>NH</w:t>
      </w:r>
      <w:r w:rsidRPr="00896DC4">
        <w:rPr>
          <w:vertAlign w:val="subscript"/>
        </w:rPr>
        <w:t>3</w:t>
      </w:r>
      <w:r w:rsidRPr="00896DC4">
        <w:t>)</w:t>
      </w:r>
      <w:r w:rsidRPr="00896DC4">
        <w:rPr>
          <w:vertAlign w:val="subscript"/>
        </w:rPr>
        <w:t>2</w:t>
      </w:r>
      <w:r w:rsidRPr="00896DC4">
        <w:t>CdX</w:t>
      </w:r>
      <w:r w:rsidRPr="00896DC4">
        <w:rPr>
          <w:vertAlign w:val="subscript"/>
        </w:rPr>
        <w:t>4</w:t>
      </w:r>
      <w:r w:rsidRPr="00896DC4">
        <w:t xml:space="preserve"> (X = Cl, Br, I). </w:t>
      </w:r>
      <w:r w:rsidRPr="00896DC4">
        <w:rPr>
          <w:i/>
        </w:rPr>
        <w:t xml:space="preserve">Inorg. Chem. </w:t>
      </w:r>
      <w:r w:rsidRPr="00896DC4">
        <w:rPr>
          <w:b/>
        </w:rPr>
        <w:t>2017,</w:t>
      </w:r>
      <w:r w:rsidRPr="00896DC4">
        <w:t xml:space="preserve"> </w:t>
      </w:r>
      <w:r w:rsidRPr="00896DC4">
        <w:rPr>
          <w:i/>
        </w:rPr>
        <w:t>56</w:t>
      </w:r>
      <w:r w:rsidRPr="00896DC4">
        <w:t xml:space="preserve"> (22), 13878-13888.</w:t>
      </w:r>
    </w:p>
    <w:p w14:paraId="70FD6642" w14:textId="77777777" w:rsidR="00896DC4" w:rsidRPr="00896DC4" w:rsidRDefault="00896DC4" w:rsidP="002554EB">
      <w:pPr>
        <w:pStyle w:val="EndNoteBibliography"/>
        <w:spacing w:after="0"/>
        <w:ind w:left="720" w:hanging="720"/>
      </w:pPr>
      <w:r w:rsidRPr="00896DC4">
        <w:t>421.</w:t>
      </w:r>
      <w:r w:rsidRPr="00896DC4">
        <w:tab/>
        <w:t>Saparov, B.; Sun, J.-P.; Meng, W.; Xiao, Z.; Duan, H.-S.; Gunawan, O.; Shin, D.; Hill, I. G.; Yan, Y.; Mitzi, D. B., Thin-film deposition and characterization of a Sn-deficient perovskite derivative Cs</w:t>
      </w:r>
      <w:r w:rsidRPr="00896DC4">
        <w:rPr>
          <w:vertAlign w:val="subscript"/>
        </w:rPr>
        <w:t>2</w:t>
      </w:r>
      <w:r w:rsidRPr="00896DC4">
        <w:t>SnI</w:t>
      </w:r>
      <w:r w:rsidRPr="00896DC4">
        <w:rPr>
          <w:vertAlign w:val="subscript"/>
        </w:rPr>
        <w:t>6</w:t>
      </w:r>
      <w:r w:rsidRPr="00896DC4">
        <w:t xml:space="preserve">. </w:t>
      </w:r>
      <w:r w:rsidRPr="00896DC4">
        <w:rPr>
          <w:i/>
        </w:rPr>
        <w:t xml:space="preserve">Chem. Mater. </w:t>
      </w:r>
      <w:r w:rsidRPr="00896DC4">
        <w:rPr>
          <w:b/>
        </w:rPr>
        <w:t>2016,</w:t>
      </w:r>
      <w:r w:rsidRPr="00896DC4">
        <w:t xml:space="preserve"> </w:t>
      </w:r>
      <w:r w:rsidRPr="00896DC4">
        <w:rPr>
          <w:i/>
        </w:rPr>
        <w:t>28</w:t>
      </w:r>
      <w:r w:rsidRPr="00896DC4">
        <w:t xml:space="preserve"> (7), 2315-2322.</w:t>
      </w:r>
    </w:p>
    <w:p w14:paraId="232BD998" w14:textId="77777777" w:rsidR="00896DC4" w:rsidRPr="00896DC4" w:rsidRDefault="00896DC4" w:rsidP="002554EB">
      <w:pPr>
        <w:pStyle w:val="EndNoteBibliography"/>
        <w:spacing w:after="0"/>
        <w:ind w:left="720" w:hanging="720"/>
      </w:pPr>
      <w:r w:rsidRPr="00896DC4">
        <w:t>422.</w:t>
      </w:r>
      <w:r w:rsidRPr="00896DC4">
        <w:tab/>
        <w:t xml:space="preserve">Li, T.; Dunlap-Shohl, W. A.; Han, Q.; Mitzi, D. B., Melt Processing of Hybrid Organic–Inorganic Lead Iodide Layered Perovskites. </w:t>
      </w:r>
      <w:r w:rsidRPr="00896DC4">
        <w:rPr>
          <w:i/>
        </w:rPr>
        <w:t xml:space="preserve">Chem. Mater. </w:t>
      </w:r>
      <w:r w:rsidRPr="00896DC4">
        <w:rPr>
          <w:b/>
        </w:rPr>
        <w:t>2017,</w:t>
      </w:r>
      <w:r w:rsidRPr="00896DC4">
        <w:t xml:space="preserve"> </w:t>
      </w:r>
      <w:r w:rsidRPr="00896DC4">
        <w:rPr>
          <w:i/>
        </w:rPr>
        <w:t>29</w:t>
      </w:r>
      <w:r w:rsidRPr="00896DC4">
        <w:t xml:space="preserve"> (15), 6200-6204.</w:t>
      </w:r>
    </w:p>
    <w:p w14:paraId="2432B301" w14:textId="77777777" w:rsidR="00896DC4" w:rsidRPr="00896DC4" w:rsidRDefault="00896DC4" w:rsidP="002554EB">
      <w:pPr>
        <w:pStyle w:val="EndNoteBibliography"/>
        <w:spacing w:after="0"/>
        <w:ind w:left="720" w:hanging="720"/>
      </w:pPr>
      <w:r w:rsidRPr="00896DC4">
        <w:t>423.</w:t>
      </w:r>
      <w:r w:rsidRPr="00896DC4">
        <w:tab/>
        <w:t xml:space="preserve">Leijtens, T.; Prasanna, R.; Gold-Parker, A.; Toney, M. F.; McGehee, M. D., Mechanism of Tin Oxidation and Stabilization by Lead Substitution in Tin Halide Perovskites. </w:t>
      </w:r>
      <w:r w:rsidRPr="00896DC4">
        <w:rPr>
          <w:i/>
        </w:rPr>
        <w:t xml:space="preserve">ACS En. Lett. </w:t>
      </w:r>
      <w:r w:rsidRPr="00896DC4">
        <w:rPr>
          <w:b/>
        </w:rPr>
        <w:t>2017,</w:t>
      </w:r>
      <w:r w:rsidRPr="00896DC4">
        <w:t xml:space="preserve"> </w:t>
      </w:r>
      <w:r w:rsidRPr="00896DC4">
        <w:rPr>
          <w:i/>
        </w:rPr>
        <w:t>2</w:t>
      </w:r>
      <w:r w:rsidRPr="00896DC4">
        <w:t xml:space="preserve"> (9), 2159-2165.</w:t>
      </w:r>
    </w:p>
    <w:p w14:paraId="29B27CE0" w14:textId="77777777" w:rsidR="00896DC4" w:rsidRPr="00896DC4" w:rsidRDefault="00896DC4" w:rsidP="002554EB">
      <w:pPr>
        <w:pStyle w:val="EndNoteBibliography"/>
        <w:spacing w:after="0"/>
        <w:ind w:left="720" w:hanging="720"/>
      </w:pPr>
      <w:r w:rsidRPr="00896DC4">
        <w:t>424.</w:t>
      </w:r>
      <w:r w:rsidRPr="00896DC4">
        <w:tab/>
        <w:t xml:space="preserve">Lee, J.; Chen, H.-F.; Batagoda, T.; Coburn, C.; Djurovich, P. I.; Thompson, M. E.; Forrest, S. R., Deep blue phosphorescent organic light-emitting diodes with very high brightness and efficiency. </w:t>
      </w:r>
      <w:r w:rsidRPr="00896DC4">
        <w:rPr>
          <w:i/>
        </w:rPr>
        <w:t xml:space="preserve">Nat. Mater. </w:t>
      </w:r>
      <w:r w:rsidRPr="00896DC4">
        <w:rPr>
          <w:b/>
        </w:rPr>
        <w:t>2015,</w:t>
      </w:r>
      <w:r w:rsidRPr="00896DC4">
        <w:t xml:space="preserve"> </w:t>
      </w:r>
      <w:r w:rsidRPr="00896DC4">
        <w:rPr>
          <w:i/>
        </w:rPr>
        <w:t>15</w:t>
      </w:r>
      <w:r w:rsidRPr="00896DC4">
        <w:t>, 92.</w:t>
      </w:r>
    </w:p>
    <w:p w14:paraId="43E539F1" w14:textId="77777777" w:rsidR="00896DC4" w:rsidRPr="00896DC4" w:rsidRDefault="00896DC4" w:rsidP="002554EB">
      <w:pPr>
        <w:pStyle w:val="EndNoteBibliography"/>
        <w:spacing w:after="0"/>
        <w:ind w:left="720" w:hanging="720"/>
      </w:pPr>
      <w:r w:rsidRPr="00896DC4">
        <w:t>425.</w:t>
      </w:r>
      <w:r w:rsidRPr="00896DC4">
        <w:tab/>
        <w:t xml:space="preserve">Goto, T.; Ueta, M., Luminescence of CuBr and Its Correlation to the Exciton. </w:t>
      </w:r>
      <w:r w:rsidRPr="00896DC4">
        <w:rPr>
          <w:i/>
        </w:rPr>
        <w:t xml:space="preserve">J. Phys. Soc. Jpn. </w:t>
      </w:r>
      <w:r w:rsidRPr="00896DC4">
        <w:rPr>
          <w:b/>
        </w:rPr>
        <w:t>1967,</w:t>
      </w:r>
      <w:r w:rsidRPr="00896DC4">
        <w:t xml:space="preserve"> </w:t>
      </w:r>
      <w:r w:rsidRPr="00896DC4">
        <w:rPr>
          <w:i/>
        </w:rPr>
        <w:t>22</w:t>
      </w:r>
      <w:r w:rsidRPr="00896DC4">
        <w:t xml:space="preserve"> (2), 488-498.</w:t>
      </w:r>
    </w:p>
    <w:p w14:paraId="0CE685CF" w14:textId="77777777" w:rsidR="00896DC4" w:rsidRPr="00896DC4" w:rsidRDefault="00896DC4" w:rsidP="002554EB">
      <w:pPr>
        <w:pStyle w:val="EndNoteBibliography"/>
        <w:spacing w:after="0"/>
        <w:ind w:left="720" w:hanging="720"/>
      </w:pPr>
      <w:r w:rsidRPr="00896DC4">
        <w:t>426.</w:t>
      </w:r>
      <w:r w:rsidRPr="00896DC4">
        <w:tab/>
        <w:t xml:space="preserve">Chen, D.; Wang, Y.; Lin, Z.; Huang, J.; Chen, X.; Pan, D.; Huang, F., Growth Strategy and Physical Properties of the High Mobility P-Type CuI Crystal. </w:t>
      </w:r>
      <w:r w:rsidRPr="00896DC4">
        <w:rPr>
          <w:i/>
        </w:rPr>
        <w:t xml:space="preserve">Cryst. Growth Des. </w:t>
      </w:r>
      <w:r w:rsidRPr="00896DC4">
        <w:rPr>
          <w:b/>
        </w:rPr>
        <w:t>2010,</w:t>
      </w:r>
      <w:r w:rsidRPr="00896DC4">
        <w:t xml:space="preserve"> </w:t>
      </w:r>
      <w:r w:rsidRPr="00896DC4">
        <w:rPr>
          <w:i/>
        </w:rPr>
        <w:t>10</w:t>
      </w:r>
      <w:r w:rsidRPr="00896DC4">
        <w:t xml:space="preserve"> (5), 2057-2060.</w:t>
      </w:r>
    </w:p>
    <w:p w14:paraId="036E24B0" w14:textId="77777777" w:rsidR="00896DC4" w:rsidRPr="00896DC4" w:rsidRDefault="00896DC4" w:rsidP="002554EB">
      <w:pPr>
        <w:pStyle w:val="EndNoteBibliography"/>
        <w:spacing w:after="0"/>
        <w:ind w:left="720" w:hanging="720"/>
      </w:pPr>
      <w:r w:rsidRPr="00896DC4">
        <w:t>427.</w:t>
      </w:r>
      <w:r w:rsidRPr="00896DC4">
        <w:tab/>
        <w:t xml:space="preserve">Valenta, J.; Dian, J.; Gilliot, P.; Hönerlage, B., Photoluminescence and Optical Gain in CuBr Semiconductor Nanocrystals. </w:t>
      </w:r>
      <w:r w:rsidRPr="00896DC4">
        <w:rPr>
          <w:i/>
        </w:rPr>
        <w:t xml:space="preserve">Phys. Status Solidi B </w:t>
      </w:r>
      <w:r w:rsidRPr="00896DC4">
        <w:rPr>
          <w:b/>
        </w:rPr>
        <w:t>2001,</w:t>
      </w:r>
      <w:r w:rsidRPr="00896DC4">
        <w:t xml:space="preserve"> </w:t>
      </w:r>
      <w:r w:rsidRPr="00896DC4">
        <w:rPr>
          <w:i/>
        </w:rPr>
        <w:t>224</w:t>
      </w:r>
      <w:r w:rsidRPr="00896DC4">
        <w:t xml:space="preserve"> (1), 313-317.</w:t>
      </w:r>
    </w:p>
    <w:p w14:paraId="735359EF" w14:textId="77777777" w:rsidR="00896DC4" w:rsidRPr="00896DC4" w:rsidRDefault="00896DC4" w:rsidP="002554EB">
      <w:pPr>
        <w:pStyle w:val="EndNoteBibliography"/>
        <w:spacing w:after="0"/>
        <w:ind w:left="720" w:hanging="720"/>
      </w:pPr>
      <w:r w:rsidRPr="00896DC4">
        <w:t>428.</w:t>
      </w:r>
      <w:r w:rsidRPr="00896DC4">
        <w:tab/>
        <w:t xml:space="preserve">Woggon, U.; Wind, O.; Langbein, W.; Gogolin, O.; Klingshirn, C., Confined biexcitons in CuBr quantum dots. </w:t>
      </w:r>
      <w:r w:rsidRPr="00896DC4">
        <w:rPr>
          <w:i/>
        </w:rPr>
        <w:t xml:space="preserve">J. Lumin. </w:t>
      </w:r>
      <w:r w:rsidRPr="00896DC4">
        <w:rPr>
          <w:b/>
        </w:rPr>
        <w:t>1994,</w:t>
      </w:r>
      <w:r w:rsidRPr="00896DC4">
        <w:t xml:space="preserve"> </w:t>
      </w:r>
      <w:r w:rsidRPr="00896DC4">
        <w:rPr>
          <w:i/>
        </w:rPr>
        <w:t>59</w:t>
      </w:r>
      <w:r w:rsidRPr="00896DC4">
        <w:t xml:space="preserve"> (3), 135-145.</w:t>
      </w:r>
    </w:p>
    <w:p w14:paraId="37244C7B" w14:textId="77777777" w:rsidR="00896DC4" w:rsidRPr="00896DC4" w:rsidRDefault="00896DC4" w:rsidP="002554EB">
      <w:pPr>
        <w:pStyle w:val="EndNoteBibliography"/>
        <w:spacing w:after="0"/>
        <w:ind w:left="720" w:hanging="720"/>
      </w:pPr>
      <w:r w:rsidRPr="00896DC4">
        <w:t>429.</w:t>
      </w:r>
      <w:r w:rsidRPr="00896DC4">
        <w:tab/>
        <w:t xml:space="preserve">Smith, M. D.; Watson, B. L.; Dauskardt, R. H.; Karunadasa, H. I., Broadband Emission with a Massive Stokes Shift from Sulfonium Pb–Br Hybrids. </w:t>
      </w:r>
      <w:r w:rsidRPr="00896DC4">
        <w:rPr>
          <w:i/>
        </w:rPr>
        <w:t xml:space="preserve">Chem. Mater. </w:t>
      </w:r>
      <w:r w:rsidRPr="00896DC4">
        <w:rPr>
          <w:b/>
        </w:rPr>
        <w:t>2017,</w:t>
      </w:r>
      <w:r w:rsidRPr="00896DC4">
        <w:t xml:space="preserve"> </w:t>
      </w:r>
      <w:r w:rsidRPr="00896DC4">
        <w:rPr>
          <w:i/>
        </w:rPr>
        <w:t>29</w:t>
      </w:r>
      <w:r w:rsidRPr="00896DC4">
        <w:t xml:space="preserve"> (17), 7083-7087.</w:t>
      </w:r>
    </w:p>
    <w:p w14:paraId="66DDADEF" w14:textId="77777777" w:rsidR="00896DC4" w:rsidRPr="00896DC4" w:rsidRDefault="00896DC4" w:rsidP="002554EB">
      <w:pPr>
        <w:pStyle w:val="EndNoteBibliography"/>
        <w:spacing w:after="0"/>
        <w:ind w:left="720" w:hanging="720"/>
      </w:pPr>
      <w:r w:rsidRPr="00896DC4">
        <w:t>430.</w:t>
      </w:r>
      <w:r w:rsidRPr="00896DC4">
        <w:tab/>
        <w:t xml:space="preserve">Gao, P.; Gu, M.; Liu, X.; Zheng, Y. Q.; Shi, E. W., Photoluminescence study of annealing effects on CuI crystals grown by evaporation method. </w:t>
      </w:r>
      <w:r w:rsidRPr="00896DC4">
        <w:rPr>
          <w:i/>
        </w:rPr>
        <w:t xml:space="preserve">Cryst. Res. Technol. </w:t>
      </w:r>
      <w:r w:rsidRPr="00896DC4">
        <w:rPr>
          <w:b/>
        </w:rPr>
        <w:t>2012,</w:t>
      </w:r>
      <w:r w:rsidRPr="00896DC4">
        <w:t xml:space="preserve"> </w:t>
      </w:r>
      <w:r w:rsidRPr="00896DC4">
        <w:rPr>
          <w:i/>
        </w:rPr>
        <w:t>47</w:t>
      </w:r>
      <w:r w:rsidRPr="00896DC4">
        <w:t xml:space="preserve"> (7), 707-712.</w:t>
      </w:r>
    </w:p>
    <w:p w14:paraId="17878D86" w14:textId="77777777" w:rsidR="00896DC4" w:rsidRPr="00896DC4" w:rsidRDefault="00896DC4" w:rsidP="002554EB">
      <w:pPr>
        <w:pStyle w:val="EndNoteBibliography"/>
        <w:spacing w:after="0"/>
        <w:ind w:left="720" w:hanging="720"/>
      </w:pPr>
      <w:r w:rsidRPr="00896DC4">
        <w:lastRenderedPageBreak/>
        <w:t>431.</w:t>
      </w:r>
      <w:r w:rsidRPr="00896DC4">
        <w:tab/>
        <w:t xml:space="preserve">Reshchikov, M. A.; Morkoç, H., Luminescence properties of defects in GaN. </w:t>
      </w:r>
      <w:r w:rsidRPr="00896DC4">
        <w:rPr>
          <w:i/>
        </w:rPr>
        <w:t xml:space="preserve">J. Appl. Phys. </w:t>
      </w:r>
      <w:r w:rsidRPr="00896DC4">
        <w:rPr>
          <w:b/>
        </w:rPr>
        <w:t>2005,</w:t>
      </w:r>
      <w:r w:rsidRPr="00896DC4">
        <w:t xml:space="preserve"> </w:t>
      </w:r>
      <w:r w:rsidRPr="00896DC4">
        <w:rPr>
          <w:i/>
        </w:rPr>
        <w:t>97</w:t>
      </w:r>
      <w:r w:rsidRPr="00896DC4">
        <w:t xml:space="preserve"> (6), 5-19.</w:t>
      </w:r>
    </w:p>
    <w:p w14:paraId="13A2482A" w14:textId="77777777" w:rsidR="00896DC4" w:rsidRPr="00896DC4" w:rsidRDefault="00896DC4" w:rsidP="002554EB">
      <w:pPr>
        <w:pStyle w:val="EndNoteBibliography"/>
        <w:spacing w:after="0"/>
        <w:ind w:left="720" w:hanging="720"/>
      </w:pPr>
      <w:r w:rsidRPr="00896DC4">
        <w:t>432.</w:t>
      </w:r>
      <w:r w:rsidRPr="00896DC4">
        <w:tab/>
        <w:t xml:space="preserve">Feldmann, J.; Peter, G.; Göbel, E.; Dawson, P.; Moore, K.; Foxon, C.; Elliott, R., Linewidth dependence of radiative exciton lifetimes in quantum wells. </w:t>
      </w:r>
      <w:r w:rsidRPr="00896DC4">
        <w:rPr>
          <w:i/>
        </w:rPr>
        <w:t xml:space="preserve">Phys. Rev. Lett. </w:t>
      </w:r>
      <w:r w:rsidRPr="00896DC4">
        <w:rPr>
          <w:b/>
        </w:rPr>
        <w:t>1987,</w:t>
      </w:r>
      <w:r w:rsidRPr="00896DC4">
        <w:t xml:space="preserve"> </w:t>
      </w:r>
      <w:r w:rsidRPr="00896DC4">
        <w:rPr>
          <w:i/>
        </w:rPr>
        <w:t>59</w:t>
      </w:r>
      <w:r w:rsidRPr="00896DC4">
        <w:t xml:space="preserve"> (20), 2337.</w:t>
      </w:r>
    </w:p>
    <w:p w14:paraId="7C2A27BE" w14:textId="77777777" w:rsidR="00896DC4" w:rsidRPr="00896DC4" w:rsidRDefault="00896DC4" w:rsidP="002554EB">
      <w:pPr>
        <w:pStyle w:val="EndNoteBibliography"/>
        <w:spacing w:after="0"/>
        <w:ind w:left="720" w:hanging="720"/>
      </w:pPr>
      <w:r w:rsidRPr="00896DC4">
        <w:t>433.</w:t>
      </w:r>
      <w:r w:rsidRPr="00896DC4">
        <w:tab/>
        <w:t xml:space="preserve">Kortüm, G.; Braun, W.; Herzog, G., Principles and Techniques of Diffuse-Reflectance Spectroscopy. </w:t>
      </w:r>
      <w:r w:rsidRPr="00896DC4">
        <w:rPr>
          <w:i/>
        </w:rPr>
        <w:t xml:space="preserve">Angew. Chem. Int. Ed. </w:t>
      </w:r>
      <w:r w:rsidRPr="00896DC4">
        <w:rPr>
          <w:b/>
        </w:rPr>
        <w:t>1963,</w:t>
      </w:r>
      <w:r w:rsidRPr="00896DC4">
        <w:t xml:space="preserve"> </w:t>
      </w:r>
      <w:r w:rsidRPr="00896DC4">
        <w:rPr>
          <w:i/>
        </w:rPr>
        <w:t>2</w:t>
      </w:r>
      <w:r w:rsidRPr="00896DC4">
        <w:t xml:space="preserve"> (7), 333-341.</w:t>
      </w:r>
    </w:p>
    <w:p w14:paraId="4D02D5A2" w14:textId="77777777" w:rsidR="00896DC4" w:rsidRPr="00896DC4" w:rsidRDefault="00896DC4" w:rsidP="002554EB">
      <w:pPr>
        <w:pStyle w:val="EndNoteBibliography"/>
        <w:spacing w:after="0"/>
        <w:ind w:left="720" w:hanging="720"/>
      </w:pPr>
      <w:r w:rsidRPr="00896DC4">
        <w:t>434.</w:t>
      </w:r>
      <w:r w:rsidRPr="00896DC4">
        <w:tab/>
        <w:t>Meyer, G., Synproportionierung am metallischen Substrat: CsCu</w:t>
      </w:r>
      <w:r w:rsidRPr="00896DC4">
        <w:rPr>
          <w:vertAlign w:val="subscript"/>
        </w:rPr>
        <w:t>2</w:t>
      </w:r>
      <w:r w:rsidRPr="00896DC4">
        <w:t>Cl</w:t>
      </w:r>
      <w:r w:rsidRPr="00896DC4">
        <w:rPr>
          <w:vertAlign w:val="subscript"/>
        </w:rPr>
        <w:t>3</w:t>
      </w:r>
      <w:r w:rsidRPr="00896DC4">
        <w:t xml:space="preserve"> und CsCu</w:t>
      </w:r>
      <w:r w:rsidRPr="00896DC4">
        <w:rPr>
          <w:vertAlign w:val="subscript"/>
        </w:rPr>
        <w:t>2</w:t>
      </w:r>
      <w:r w:rsidRPr="00896DC4">
        <w:t>Br</w:t>
      </w:r>
      <w:r w:rsidRPr="00896DC4">
        <w:rPr>
          <w:vertAlign w:val="subscript"/>
        </w:rPr>
        <w:t>3</w:t>
      </w:r>
      <w:r w:rsidRPr="00896DC4">
        <w:t xml:space="preserve">. </w:t>
      </w:r>
      <w:r w:rsidRPr="00896DC4">
        <w:rPr>
          <w:i/>
        </w:rPr>
        <w:t xml:space="preserve">Z. Anorg. Allg. Chem. </w:t>
      </w:r>
      <w:r w:rsidRPr="00896DC4">
        <w:rPr>
          <w:b/>
        </w:rPr>
        <w:t>1984,</w:t>
      </w:r>
      <w:r w:rsidRPr="00896DC4">
        <w:t xml:space="preserve"> </w:t>
      </w:r>
      <w:r w:rsidRPr="00896DC4">
        <w:rPr>
          <w:i/>
        </w:rPr>
        <w:t>515</w:t>
      </w:r>
      <w:r w:rsidRPr="00896DC4">
        <w:t xml:space="preserve"> (8), 127-132.</w:t>
      </w:r>
    </w:p>
    <w:p w14:paraId="752E85D7" w14:textId="77777777" w:rsidR="00896DC4" w:rsidRPr="00896DC4" w:rsidRDefault="00896DC4" w:rsidP="002554EB">
      <w:pPr>
        <w:pStyle w:val="EndNoteBibliography"/>
        <w:spacing w:after="0"/>
        <w:ind w:left="720" w:hanging="720"/>
      </w:pPr>
      <w:r w:rsidRPr="00896DC4">
        <w:t>435.</w:t>
      </w:r>
      <w:r w:rsidRPr="00896DC4">
        <w:tab/>
        <w:t>Jouini, N.; Guen, L.; Tournoux, M., Structure cristalline de CsCu</w:t>
      </w:r>
      <w:r w:rsidRPr="00896DC4">
        <w:rPr>
          <w:vertAlign w:val="subscript"/>
        </w:rPr>
        <w:t>2</w:t>
      </w:r>
      <w:r w:rsidRPr="00896DC4">
        <w:t>I</w:t>
      </w:r>
      <w:r w:rsidRPr="00896DC4">
        <w:rPr>
          <w:vertAlign w:val="subscript"/>
        </w:rPr>
        <w:t>3</w:t>
      </w:r>
      <w:r w:rsidRPr="00896DC4">
        <w:t xml:space="preserve">. </w:t>
      </w:r>
      <w:r w:rsidRPr="00896DC4">
        <w:rPr>
          <w:i/>
        </w:rPr>
        <w:t xml:space="preserve">Rev. Chim. Mineral </w:t>
      </w:r>
      <w:r w:rsidRPr="00896DC4">
        <w:rPr>
          <w:b/>
        </w:rPr>
        <w:t>1980,</w:t>
      </w:r>
      <w:r w:rsidRPr="00896DC4">
        <w:t xml:space="preserve"> </w:t>
      </w:r>
      <w:r w:rsidRPr="00896DC4">
        <w:rPr>
          <w:i/>
        </w:rPr>
        <w:t>17</w:t>
      </w:r>
      <w:r w:rsidRPr="00896DC4">
        <w:t>, 486-491.</w:t>
      </w:r>
    </w:p>
    <w:p w14:paraId="6FB38175" w14:textId="77777777" w:rsidR="00896DC4" w:rsidRPr="00896DC4" w:rsidRDefault="00896DC4" w:rsidP="002554EB">
      <w:pPr>
        <w:pStyle w:val="EndNoteBibliography"/>
        <w:spacing w:after="0"/>
        <w:ind w:left="720" w:hanging="720"/>
      </w:pPr>
      <w:r w:rsidRPr="00896DC4">
        <w:t>436.</w:t>
      </w:r>
      <w:r w:rsidRPr="00896DC4">
        <w:tab/>
        <w:t xml:space="preserve">Zhang, X.; Liu, H.; Wang, W.; Zhang, J.; Xu, B.; Karen, K. L.; Zheng, Y.; Liu, S.; Chen, S.; Wang, K., Hybrid Perovskite Light‐Emitting Diodes Based on Perovskite Nanocrystals with Organic–Inorganic Mixed Cations. </w:t>
      </w:r>
      <w:r w:rsidRPr="00896DC4">
        <w:rPr>
          <w:i/>
        </w:rPr>
        <w:t xml:space="preserve">Adv. Mater. </w:t>
      </w:r>
      <w:r w:rsidRPr="00896DC4">
        <w:rPr>
          <w:b/>
        </w:rPr>
        <w:t>2017,</w:t>
      </w:r>
      <w:r w:rsidRPr="00896DC4">
        <w:t xml:space="preserve"> </w:t>
      </w:r>
      <w:r w:rsidRPr="00896DC4">
        <w:rPr>
          <w:i/>
        </w:rPr>
        <w:t>29</w:t>
      </w:r>
      <w:r w:rsidRPr="00896DC4">
        <w:t xml:space="preserve"> (18), 1606405.</w:t>
      </w:r>
    </w:p>
    <w:p w14:paraId="6500E69F" w14:textId="77777777" w:rsidR="00896DC4" w:rsidRPr="00896DC4" w:rsidRDefault="00896DC4" w:rsidP="002554EB">
      <w:pPr>
        <w:pStyle w:val="EndNoteBibliography"/>
        <w:spacing w:after="0"/>
        <w:ind w:left="720" w:hanging="720"/>
      </w:pPr>
      <w:r w:rsidRPr="00896DC4">
        <w:t>437.</w:t>
      </w:r>
      <w:r w:rsidRPr="00896DC4">
        <w:tab/>
        <w:t xml:space="preserve">Starkholm, A.; Kloo, L.; Svensson, P. H., Polyiodide Hybrid Perovskites: A Strategy To Convert Intrinsic 2D Systems into 3D Photovoltaic Materials. </w:t>
      </w:r>
      <w:r w:rsidRPr="00896DC4">
        <w:rPr>
          <w:i/>
        </w:rPr>
        <w:t xml:space="preserve">ACS Appl. Energy Mater. </w:t>
      </w:r>
      <w:r w:rsidRPr="00896DC4">
        <w:rPr>
          <w:b/>
        </w:rPr>
        <w:t>2019,</w:t>
      </w:r>
      <w:r w:rsidRPr="00896DC4">
        <w:t xml:space="preserve"> </w:t>
      </w:r>
      <w:r w:rsidRPr="00896DC4">
        <w:rPr>
          <w:i/>
        </w:rPr>
        <w:t>2</w:t>
      </w:r>
      <w:r w:rsidRPr="00896DC4">
        <w:t xml:space="preserve"> (1), 477-485.</w:t>
      </w:r>
    </w:p>
    <w:p w14:paraId="096C0AD5" w14:textId="77777777" w:rsidR="00896DC4" w:rsidRPr="00896DC4" w:rsidRDefault="00896DC4" w:rsidP="002554EB">
      <w:pPr>
        <w:pStyle w:val="EndNoteBibliography"/>
        <w:spacing w:after="0"/>
        <w:ind w:left="720" w:hanging="720"/>
      </w:pPr>
      <w:r w:rsidRPr="00896DC4">
        <w:t>438.</w:t>
      </w:r>
      <w:r w:rsidRPr="00896DC4">
        <w:tab/>
        <w:t>Li, J.; Wang, H.; Luo, M.; Tang, J.; Chen, C.; Liu, W.; Liu, F.; Sun, Y.; Han, J.; Zhang, Y., 10% Efficiency Cu</w:t>
      </w:r>
      <w:r w:rsidRPr="00896DC4">
        <w:rPr>
          <w:vertAlign w:val="subscript"/>
        </w:rPr>
        <w:t>2</w:t>
      </w:r>
      <w:r w:rsidRPr="00896DC4">
        <w:t>ZnSn(S,Se)</w:t>
      </w:r>
      <w:r w:rsidRPr="00896DC4">
        <w:rPr>
          <w:vertAlign w:val="subscript"/>
        </w:rPr>
        <w:t>4</w:t>
      </w:r>
      <w:r w:rsidRPr="00896DC4">
        <w:t xml:space="preserve"> thin film solar cells fabricated by magnetron sputtering with enlarged depletion region width. </w:t>
      </w:r>
      <w:r w:rsidRPr="00896DC4">
        <w:rPr>
          <w:i/>
        </w:rPr>
        <w:t xml:space="preserve">Sol. Energy Mater. Sol. Cells </w:t>
      </w:r>
      <w:r w:rsidRPr="00896DC4">
        <w:rPr>
          <w:b/>
        </w:rPr>
        <w:t>2016,</w:t>
      </w:r>
      <w:r w:rsidRPr="00896DC4">
        <w:t xml:space="preserve"> </w:t>
      </w:r>
      <w:r w:rsidRPr="00896DC4">
        <w:rPr>
          <w:i/>
        </w:rPr>
        <w:t>149</w:t>
      </w:r>
      <w:r w:rsidRPr="00896DC4">
        <w:t>, 242-249.</w:t>
      </w:r>
    </w:p>
    <w:p w14:paraId="011243B6" w14:textId="77777777" w:rsidR="00896DC4" w:rsidRPr="00896DC4" w:rsidRDefault="00896DC4" w:rsidP="002554EB">
      <w:pPr>
        <w:pStyle w:val="EndNoteBibliography"/>
        <w:spacing w:after="0"/>
        <w:ind w:left="720" w:hanging="720"/>
      </w:pPr>
      <w:r w:rsidRPr="00896DC4">
        <w:t>439.</w:t>
      </w:r>
      <w:r w:rsidRPr="00896DC4">
        <w:tab/>
        <w:t>Chen, X.; Li, N.; Li, Y.; Che, P., Characterization on crystal structure of CH</w:t>
      </w:r>
      <w:r w:rsidRPr="00896DC4">
        <w:rPr>
          <w:vertAlign w:val="subscript"/>
        </w:rPr>
        <w:t>3</w:t>
      </w:r>
      <w:r w:rsidRPr="00896DC4">
        <w:t>NH</w:t>
      </w:r>
      <w:r w:rsidRPr="00896DC4">
        <w:rPr>
          <w:vertAlign w:val="subscript"/>
        </w:rPr>
        <w:t>3</w:t>
      </w:r>
      <w:r w:rsidRPr="00896DC4">
        <w:t>PbI</w:t>
      </w:r>
      <w:r w:rsidRPr="00896DC4">
        <w:rPr>
          <w:vertAlign w:val="subscript"/>
        </w:rPr>
        <w:t>x</w:t>
      </w:r>
      <w:r w:rsidRPr="00896DC4">
        <w:t>Cl</w:t>
      </w:r>
      <w:r w:rsidRPr="00896DC4">
        <w:rPr>
          <w:vertAlign w:val="subscript"/>
        </w:rPr>
        <w:t>3−x</w:t>
      </w:r>
      <w:r w:rsidRPr="00896DC4">
        <w:t xml:space="preserve"> perovskite by variable temperature powder X-ray diffraction. </w:t>
      </w:r>
      <w:r w:rsidRPr="00896DC4">
        <w:rPr>
          <w:i/>
        </w:rPr>
        <w:t xml:space="preserve">Mater. Lett. </w:t>
      </w:r>
      <w:r w:rsidRPr="00896DC4">
        <w:rPr>
          <w:b/>
        </w:rPr>
        <w:t>2019,</w:t>
      </w:r>
      <w:r w:rsidRPr="00896DC4">
        <w:t xml:space="preserve"> </w:t>
      </w:r>
      <w:r w:rsidRPr="00896DC4">
        <w:rPr>
          <w:i/>
        </w:rPr>
        <w:t>235</w:t>
      </w:r>
      <w:r w:rsidRPr="00896DC4">
        <w:t>, 239-241.</w:t>
      </w:r>
    </w:p>
    <w:p w14:paraId="34842A63" w14:textId="77777777" w:rsidR="00896DC4" w:rsidRPr="00896DC4" w:rsidRDefault="00896DC4" w:rsidP="002554EB">
      <w:pPr>
        <w:pStyle w:val="EndNoteBibliography"/>
        <w:spacing w:after="0"/>
        <w:ind w:left="720" w:hanging="720"/>
      </w:pPr>
      <w:r w:rsidRPr="00896DC4">
        <w:t>440.</w:t>
      </w:r>
      <w:r w:rsidRPr="00896DC4">
        <w:tab/>
        <w:t xml:space="preserve">Robinson, K.; Gibbs, G.; Ribbe, P., Quadratic elongation: a quantitative measure of distortion in coordination polyhedra. </w:t>
      </w:r>
      <w:r w:rsidRPr="00896DC4">
        <w:rPr>
          <w:i/>
        </w:rPr>
        <w:t xml:space="preserve">Science </w:t>
      </w:r>
      <w:r w:rsidRPr="00896DC4">
        <w:rPr>
          <w:b/>
        </w:rPr>
        <w:t>1971,</w:t>
      </w:r>
      <w:r w:rsidRPr="00896DC4">
        <w:t xml:space="preserve"> </w:t>
      </w:r>
      <w:r w:rsidRPr="00896DC4">
        <w:rPr>
          <w:i/>
        </w:rPr>
        <w:t>172</w:t>
      </w:r>
      <w:r w:rsidRPr="00896DC4">
        <w:t xml:space="preserve"> (3983), 567-570.</w:t>
      </w:r>
    </w:p>
    <w:p w14:paraId="7BFDDC79" w14:textId="509EDCD0" w:rsidR="00896DC4" w:rsidRPr="00896DC4" w:rsidRDefault="00896DC4" w:rsidP="002554EB">
      <w:pPr>
        <w:pStyle w:val="EndNoteBibliography"/>
        <w:spacing w:after="0"/>
        <w:ind w:left="720" w:hanging="720"/>
      </w:pPr>
      <w:r w:rsidRPr="00896DC4">
        <w:t>441.</w:t>
      </w:r>
      <w:r w:rsidRPr="00896DC4">
        <w:tab/>
        <w:t xml:space="preserve">Mott, N. F.; Stoneham, A. M., The lifetime of electrons, holes and excitons before self-trapping. </w:t>
      </w:r>
      <w:r w:rsidRPr="00896DC4">
        <w:rPr>
          <w:i/>
        </w:rPr>
        <w:t xml:space="preserve">J. Phys. C. </w:t>
      </w:r>
      <w:r w:rsidRPr="00896DC4">
        <w:rPr>
          <w:b/>
        </w:rPr>
        <w:t>1977,</w:t>
      </w:r>
      <w:r w:rsidRPr="00896DC4">
        <w:t xml:space="preserve"> </w:t>
      </w:r>
      <w:r w:rsidRPr="00896DC4">
        <w:rPr>
          <w:i/>
        </w:rPr>
        <w:t>10</w:t>
      </w:r>
      <w:r w:rsidRPr="00896DC4">
        <w:t xml:space="preserve"> (17), 3391-3398.</w:t>
      </w:r>
    </w:p>
    <w:p w14:paraId="7D40573E" w14:textId="77777777" w:rsidR="00896DC4" w:rsidRPr="00896DC4" w:rsidRDefault="00896DC4" w:rsidP="002554EB">
      <w:pPr>
        <w:pStyle w:val="EndNoteBibliography"/>
        <w:spacing w:after="0"/>
        <w:ind w:left="720" w:hanging="720"/>
      </w:pPr>
      <w:r w:rsidRPr="00896DC4">
        <w:t>442.</w:t>
      </w:r>
      <w:r w:rsidRPr="00896DC4">
        <w:tab/>
        <w:t xml:space="preserve">Purdy, A. E.; Murray, R. B.; Song, K. S.; Stoneham, A. M., Studies of self-trapped exciton luminescence in KCl. </w:t>
      </w:r>
      <w:r w:rsidRPr="00896DC4">
        <w:rPr>
          <w:i/>
        </w:rPr>
        <w:t xml:space="preserve">Phys. Rev. B </w:t>
      </w:r>
      <w:r w:rsidRPr="00896DC4">
        <w:rPr>
          <w:b/>
        </w:rPr>
        <w:t>1977,</w:t>
      </w:r>
      <w:r w:rsidRPr="00896DC4">
        <w:t xml:space="preserve"> </w:t>
      </w:r>
      <w:r w:rsidRPr="00896DC4">
        <w:rPr>
          <w:i/>
        </w:rPr>
        <w:t>15</w:t>
      </w:r>
      <w:r w:rsidRPr="00896DC4">
        <w:t xml:space="preserve"> (4), 2170-2176.</w:t>
      </w:r>
    </w:p>
    <w:p w14:paraId="2079B11E" w14:textId="77777777" w:rsidR="00896DC4" w:rsidRPr="00896DC4" w:rsidRDefault="00896DC4" w:rsidP="002554EB">
      <w:pPr>
        <w:pStyle w:val="EndNoteBibliography"/>
        <w:spacing w:after="0"/>
        <w:ind w:left="720" w:hanging="720"/>
      </w:pPr>
      <w:r w:rsidRPr="00896DC4">
        <w:t>443.</w:t>
      </w:r>
      <w:r w:rsidRPr="00896DC4">
        <w:tab/>
        <w:t xml:space="preserve">Gautier, R.; Massuyeau, F.; Galnon, G.; Paris, M., Lead Halide Post-Perovskite-Type Chains for High-Efficiency White-Light Emission. </w:t>
      </w:r>
      <w:r w:rsidRPr="00896DC4">
        <w:rPr>
          <w:i/>
        </w:rPr>
        <w:t>Adv. Mater. 0</w:t>
      </w:r>
      <w:r w:rsidRPr="00896DC4">
        <w:t xml:space="preserve"> (0), 1807383.</w:t>
      </w:r>
    </w:p>
    <w:p w14:paraId="7051D299" w14:textId="77777777" w:rsidR="00896DC4" w:rsidRPr="00896DC4" w:rsidRDefault="00896DC4" w:rsidP="002554EB">
      <w:pPr>
        <w:pStyle w:val="EndNoteBibliography"/>
        <w:spacing w:after="0"/>
        <w:ind w:left="720" w:hanging="720"/>
      </w:pPr>
      <w:r w:rsidRPr="00896DC4">
        <w:t>444.</w:t>
      </w:r>
      <w:r w:rsidRPr="00896DC4">
        <w:tab/>
        <w:t xml:space="preserve">Lin, H.; Zhou, C.; Neu, J.; Zhou, Y.; Han, D.; Chen, S.; Worku, M.; Chaaban, M.; Lee, S.; Berkwits, E.; Siegrist, T.; Du, M.-H.; Ma, B., Bulk Assembly of Corrugated 1D Metal Halides with Broadband Yellow Emission. </w:t>
      </w:r>
      <w:r w:rsidRPr="00896DC4">
        <w:rPr>
          <w:i/>
        </w:rPr>
        <w:t>Adv. Opt. Mater. 0</w:t>
      </w:r>
      <w:r w:rsidRPr="00896DC4">
        <w:t xml:space="preserve"> (0), 1801474.</w:t>
      </w:r>
    </w:p>
    <w:p w14:paraId="0A0FA4DB" w14:textId="2CBC854D" w:rsidR="00896DC4" w:rsidRPr="00B86CFF" w:rsidRDefault="00896DC4" w:rsidP="002554EB">
      <w:pPr>
        <w:pStyle w:val="EndNoteBibliography"/>
        <w:spacing w:after="0"/>
        <w:ind w:left="720" w:hanging="720"/>
      </w:pPr>
      <w:r w:rsidRPr="00896DC4">
        <w:t>445.</w:t>
      </w:r>
      <w:r w:rsidRPr="00896DC4">
        <w:tab/>
        <w:t>Yangui, A.; Roccanova, R.; McWhorter, T. M.; Wu, Y.; Du, M.-H.; Saparov, B., Hybrid Organic–Inorganic Halides (C</w:t>
      </w:r>
      <w:r w:rsidRPr="00B86CFF">
        <w:rPr>
          <w:vertAlign w:val="subscript"/>
        </w:rPr>
        <w:t>5</w:t>
      </w:r>
      <w:r w:rsidRPr="00896DC4">
        <w:t>H</w:t>
      </w:r>
      <w:r w:rsidRPr="00B86CFF">
        <w:rPr>
          <w:vertAlign w:val="subscript"/>
        </w:rPr>
        <w:t>7</w:t>
      </w:r>
      <w:r w:rsidRPr="00896DC4">
        <w:t>N</w:t>
      </w:r>
      <w:r w:rsidRPr="00B86CFF">
        <w:rPr>
          <w:vertAlign w:val="subscript"/>
        </w:rPr>
        <w:t>2</w:t>
      </w:r>
      <w:r w:rsidRPr="00896DC4">
        <w:t>)</w:t>
      </w:r>
      <w:r w:rsidRPr="00B86CFF">
        <w:rPr>
          <w:vertAlign w:val="subscript"/>
        </w:rPr>
        <w:t>2</w:t>
      </w:r>
      <w:r w:rsidRPr="00896DC4">
        <w:t>MBr</w:t>
      </w:r>
      <w:r w:rsidRPr="00B86CFF">
        <w:rPr>
          <w:vertAlign w:val="subscript"/>
        </w:rPr>
        <w:t>4</w:t>
      </w:r>
      <w:r w:rsidRPr="00896DC4">
        <w:t xml:space="preserve"> (M = Hg, Zn) with High Color Rendering Index and High-Efficiency White-Light Emission. </w:t>
      </w:r>
      <w:r w:rsidRPr="00896DC4">
        <w:rPr>
          <w:i/>
        </w:rPr>
        <w:t xml:space="preserve">Chem. Mater. </w:t>
      </w:r>
      <w:r w:rsidRPr="00896DC4">
        <w:rPr>
          <w:b/>
        </w:rPr>
        <w:t>2019</w:t>
      </w:r>
      <w:r w:rsidRPr="00B86CFF">
        <w:rPr>
          <w:bCs/>
        </w:rPr>
        <w:t>,</w:t>
      </w:r>
      <w:r w:rsidRPr="00896DC4">
        <w:t xml:space="preserve"> </w:t>
      </w:r>
      <w:r w:rsidR="00B86CFF">
        <w:rPr>
          <w:i/>
          <w:iCs/>
        </w:rPr>
        <w:t>31</w:t>
      </w:r>
      <w:r w:rsidR="00B86CFF">
        <w:t xml:space="preserve"> (8), 2983-2991.</w:t>
      </w:r>
    </w:p>
    <w:p w14:paraId="5AF9C507" w14:textId="77777777" w:rsidR="00896DC4" w:rsidRPr="00896DC4" w:rsidRDefault="00896DC4" w:rsidP="002554EB">
      <w:pPr>
        <w:pStyle w:val="EndNoteBibliography"/>
        <w:spacing w:after="0"/>
        <w:ind w:left="720" w:hanging="720"/>
      </w:pPr>
      <w:r w:rsidRPr="00896DC4">
        <w:t>446.</w:t>
      </w:r>
      <w:r w:rsidRPr="00896DC4">
        <w:tab/>
        <w:t xml:space="preserve">McCall, K. M.; Stoumpos, C. C.; Kostina, S. S.; Kanatzidis, M. G.; Wessels, B. W., Strong Electron–Phonon Coupling and Self-Trapped Excitons in the Defect Halide Perovskites A3M2I9 (A = Cs, Rb; M = Bi, Sb). </w:t>
      </w:r>
      <w:r w:rsidRPr="00896DC4">
        <w:rPr>
          <w:i/>
        </w:rPr>
        <w:t xml:space="preserve">Chem. Mater. </w:t>
      </w:r>
      <w:r w:rsidRPr="00896DC4">
        <w:rPr>
          <w:b/>
        </w:rPr>
        <w:t>2017,</w:t>
      </w:r>
      <w:r w:rsidRPr="00896DC4">
        <w:t xml:space="preserve"> </w:t>
      </w:r>
      <w:r w:rsidRPr="00896DC4">
        <w:rPr>
          <w:i/>
        </w:rPr>
        <w:t>29</w:t>
      </w:r>
      <w:r w:rsidRPr="00896DC4">
        <w:t xml:space="preserve"> (9), 4129-4145.</w:t>
      </w:r>
    </w:p>
    <w:p w14:paraId="06F7AD40" w14:textId="77777777" w:rsidR="00896DC4" w:rsidRPr="00896DC4" w:rsidRDefault="00896DC4" w:rsidP="002554EB">
      <w:pPr>
        <w:pStyle w:val="EndNoteBibliography"/>
        <w:spacing w:after="0"/>
        <w:ind w:left="720" w:hanging="720"/>
      </w:pPr>
      <w:r w:rsidRPr="00896DC4">
        <w:lastRenderedPageBreak/>
        <w:t>447.</w:t>
      </w:r>
      <w:r w:rsidRPr="00896DC4">
        <w:tab/>
        <w:t xml:space="preserve">Aamir, M.; Khan, M. D.; Sher, M.; Revaprasadu, N.; Malik, M. A.; Akhtar, J., Broadband emission in a new lead free all-inorganic 3D CsZnCl2I perovskite. </w:t>
      </w:r>
      <w:r w:rsidRPr="00896DC4">
        <w:rPr>
          <w:i/>
        </w:rPr>
        <w:t xml:space="preserve">New J. Chem. </w:t>
      </w:r>
      <w:r w:rsidRPr="00896DC4">
        <w:rPr>
          <w:b/>
        </w:rPr>
        <w:t>2018,</w:t>
      </w:r>
      <w:r w:rsidRPr="00896DC4">
        <w:t xml:space="preserve"> </w:t>
      </w:r>
      <w:r w:rsidRPr="00896DC4">
        <w:rPr>
          <w:i/>
        </w:rPr>
        <w:t>42</w:t>
      </w:r>
      <w:r w:rsidRPr="00896DC4">
        <w:t xml:space="preserve"> (21), 17181-17184.</w:t>
      </w:r>
    </w:p>
    <w:p w14:paraId="61FB3AFB" w14:textId="77777777" w:rsidR="00896DC4" w:rsidRPr="00896DC4" w:rsidRDefault="00896DC4" w:rsidP="002554EB">
      <w:pPr>
        <w:pStyle w:val="EndNoteBibliography"/>
        <w:spacing w:after="0"/>
        <w:ind w:left="720" w:hanging="720"/>
      </w:pPr>
      <w:r w:rsidRPr="00896DC4">
        <w:t>448.</w:t>
      </w:r>
      <w:r w:rsidRPr="00896DC4">
        <w:tab/>
        <w:t xml:space="preserve">Zhang, R.; Mao, X.; Yang, Y.; Yang, S.; Zhao, W.; Wumaier, T.; Wei, D.; Deng, W.; Han, K., Air-Stable, Lead-Free Zero-Dimensional Mixed Bismuth-Antimony Perovskite Single Crystals with Ultra-broadband Emission. </w:t>
      </w:r>
      <w:r w:rsidRPr="00896DC4">
        <w:rPr>
          <w:i/>
        </w:rPr>
        <w:t xml:space="preserve">Angew. Chem. </w:t>
      </w:r>
      <w:r w:rsidRPr="00896DC4">
        <w:rPr>
          <w:b/>
        </w:rPr>
        <w:t>2019,</w:t>
      </w:r>
      <w:r w:rsidRPr="00896DC4">
        <w:t xml:space="preserve"> </w:t>
      </w:r>
      <w:r w:rsidRPr="00896DC4">
        <w:rPr>
          <w:i/>
        </w:rPr>
        <w:t>131</w:t>
      </w:r>
      <w:r w:rsidRPr="00896DC4">
        <w:t xml:space="preserve"> (9), 2751-2755.</w:t>
      </w:r>
    </w:p>
    <w:p w14:paraId="1B1F36F2" w14:textId="77777777" w:rsidR="00896DC4" w:rsidRPr="00896DC4" w:rsidRDefault="00896DC4" w:rsidP="002554EB">
      <w:pPr>
        <w:pStyle w:val="EndNoteBibliography"/>
        <w:spacing w:after="0"/>
        <w:ind w:left="720" w:hanging="720"/>
      </w:pPr>
      <w:r w:rsidRPr="00896DC4">
        <w:t>449.</w:t>
      </w:r>
      <w:r w:rsidRPr="00896DC4">
        <w:tab/>
        <w:t xml:space="preserve">Luo, J.; Wang, X.; Li, S.; Liu, J.; Guo, Y.; Niu, G.; Yao, L.; Fu, Y.; Gao, L.; Dong, Q.; Zhao, C.; Leng, M.; Ma, F.; Liang, W.; Wang, L.; Jin, S.; Han, J.; Zhang, L.; Etheridge, J.; Wang, J.; Yan, Y.; Sargent, E. H.; Tang, J., Efficient and stable emission of warm-white light from lead-free halide double perovskites. </w:t>
      </w:r>
      <w:r w:rsidRPr="00896DC4">
        <w:rPr>
          <w:i/>
        </w:rPr>
        <w:t xml:space="preserve">Nature </w:t>
      </w:r>
      <w:r w:rsidRPr="00896DC4">
        <w:rPr>
          <w:b/>
        </w:rPr>
        <w:t>2018,</w:t>
      </w:r>
      <w:r w:rsidRPr="00896DC4">
        <w:t xml:space="preserve"> </w:t>
      </w:r>
      <w:r w:rsidRPr="00896DC4">
        <w:rPr>
          <w:i/>
        </w:rPr>
        <w:t>563</w:t>
      </w:r>
      <w:r w:rsidRPr="00896DC4">
        <w:t xml:space="preserve"> (7732), 541-545.</w:t>
      </w:r>
    </w:p>
    <w:p w14:paraId="21772683" w14:textId="77777777" w:rsidR="00896DC4" w:rsidRPr="00896DC4" w:rsidRDefault="00896DC4" w:rsidP="002554EB">
      <w:pPr>
        <w:pStyle w:val="EndNoteBibliography"/>
        <w:spacing w:after="0"/>
        <w:ind w:left="720" w:hanging="720"/>
      </w:pPr>
      <w:r w:rsidRPr="00896DC4">
        <w:t>450.</w:t>
      </w:r>
      <w:r w:rsidRPr="00896DC4">
        <w:tab/>
        <w:t>Mariotti, S.; Hutter, O. S.; Phillips, L. J.; Yates, P. J.; Kundu, B.; Durose, K., Stability and Performance of CsPbI</w:t>
      </w:r>
      <w:r w:rsidRPr="00896DC4">
        <w:rPr>
          <w:vertAlign w:val="subscript"/>
        </w:rPr>
        <w:t>2</w:t>
      </w:r>
      <w:r w:rsidRPr="00896DC4">
        <w:t xml:space="preserve">Br Thin Films and Solar Cell Devices. </w:t>
      </w:r>
      <w:r w:rsidRPr="00896DC4">
        <w:rPr>
          <w:i/>
        </w:rPr>
        <w:t xml:space="preserve">ACS App. Mater. Inter. </w:t>
      </w:r>
      <w:r w:rsidRPr="00896DC4">
        <w:rPr>
          <w:b/>
        </w:rPr>
        <w:t>2018,</w:t>
      </w:r>
      <w:r w:rsidRPr="00896DC4">
        <w:t xml:space="preserve"> </w:t>
      </w:r>
      <w:r w:rsidRPr="00896DC4">
        <w:rPr>
          <w:i/>
        </w:rPr>
        <w:t>10</w:t>
      </w:r>
      <w:r w:rsidRPr="00896DC4">
        <w:t xml:space="preserve"> (4), 3750-3760.</w:t>
      </w:r>
    </w:p>
    <w:p w14:paraId="371F57E0" w14:textId="14117ECB" w:rsidR="00896DC4" w:rsidRPr="00896DC4" w:rsidRDefault="00896DC4" w:rsidP="002554EB">
      <w:pPr>
        <w:pStyle w:val="EndNoteBibliography"/>
        <w:spacing w:after="0"/>
        <w:ind w:left="720" w:hanging="720"/>
      </w:pPr>
      <w:r w:rsidRPr="00896DC4">
        <w:t>451.</w:t>
      </w:r>
      <w:r w:rsidRPr="00896DC4">
        <w:tab/>
        <w:t xml:space="preserve">Roccanova, R.; Yangui, A.; Nhalil, H.; Shi, H.; Du, M.-H.; Saparov, B., Near-Unity Photoluminescence Quantum Yield in Blue-Emitting Cs3Cu2Br5–xIx (0 ≤ x ≤ 5). </w:t>
      </w:r>
      <w:r w:rsidRPr="00896DC4">
        <w:rPr>
          <w:i/>
        </w:rPr>
        <w:t xml:space="preserve">ACS Appl. Electron. Mater. </w:t>
      </w:r>
      <w:r w:rsidRPr="00896DC4">
        <w:rPr>
          <w:b/>
        </w:rPr>
        <w:t>2019</w:t>
      </w:r>
      <w:r w:rsidR="00B86CFF" w:rsidRPr="00B86CFF">
        <w:rPr>
          <w:bCs/>
        </w:rPr>
        <w:t xml:space="preserve">, </w:t>
      </w:r>
      <w:r w:rsidR="00B86CFF">
        <w:rPr>
          <w:bCs/>
          <w:i/>
          <w:iCs/>
        </w:rPr>
        <w:t>1</w:t>
      </w:r>
      <w:r w:rsidR="00B86CFF">
        <w:rPr>
          <w:bCs/>
        </w:rPr>
        <w:t xml:space="preserve"> (3), 269-274</w:t>
      </w:r>
      <w:r w:rsidRPr="00896DC4">
        <w:t>.</w:t>
      </w:r>
    </w:p>
    <w:p w14:paraId="59C59F2A" w14:textId="77777777" w:rsidR="00896DC4" w:rsidRPr="00896DC4" w:rsidRDefault="00896DC4" w:rsidP="002554EB">
      <w:pPr>
        <w:pStyle w:val="EndNoteBibliography"/>
        <w:spacing w:after="0"/>
        <w:ind w:left="720" w:hanging="720"/>
      </w:pPr>
      <w:r w:rsidRPr="00896DC4">
        <w:t>452.</w:t>
      </w:r>
      <w:r w:rsidRPr="00896DC4">
        <w:tab/>
        <w:t xml:space="preserve">Qin, C.; Matsushima, T.; Klotz, D.; Fujihara, T.; Adachi, C., The Relation of Phase‐Transition Effects and Thermal Stability of Planar Perovskite Solar Cells. </w:t>
      </w:r>
      <w:r w:rsidRPr="00896DC4">
        <w:rPr>
          <w:i/>
        </w:rPr>
        <w:t xml:space="preserve">Adv. Sci. </w:t>
      </w:r>
      <w:r w:rsidRPr="00896DC4">
        <w:rPr>
          <w:b/>
        </w:rPr>
        <w:t>2019,</w:t>
      </w:r>
      <w:r w:rsidRPr="00896DC4">
        <w:t xml:space="preserve"> </w:t>
      </w:r>
      <w:r w:rsidRPr="00896DC4">
        <w:rPr>
          <w:i/>
        </w:rPr>
        <w:t>6</w:t>
      </w:r>
      <w:r w:rsidRPr="00896DC4">
        <w:t xml:space="preserve"> (1), 1801079.</w:t>
      </w:r>
    </w:p>
    <w:p w14:paraId="37CCD704" w14:textId="77777777" w:rsidR="00896DC4" w:rsidRPr="00896DC4" w:rsidRDefault="00896DC4" w:rsidP="002554EB">
      <w:pPr>
        <w:pStyle w:val="EndNoteBibliography"/>
        <w:spacing w:after="0"/>
        <w:ind w:left="720" w:hanging="720"/>
      </w:pPr>
      <w:r w:rsidRPr="00896DC4">
        <w:t>453.</w:t>
      </w:r>
      <w:r w:rsidRPr="00896DC4">
        <w:tab/>
        <w:t xml:space="preserve">Wojakowska, A.; Krzyżak, E., Factors affecting the general shape of the phase diagram and compound formation in the binary copper (I) halide–alkali-metal halide systems. </w:t>
      </w:r>
      <w:r w:rsidRPr="00896DC4">
        <w:rPr>
          <w:i/>
        </w:rPr>
        <w:t xml:space="preserve">J. Therm. Anal. Calor. </w:t>
      </w:r>
      <w:r w:rsidRPr="00896DC4">
        <w:rPr>
          <w:b/>
        </w:rPr>
        <w:t>2006,</w:t>
      </w:r>
      <w:r w:rsidRPr="00896DC4">
        <w:t xml:space="preserve"> </w:t>
      </w:r>
      <w:r w:rsidRPr="00896DC4">
        <w:rPr>
          <w:i/>
        </w:rPr>
        <w:t>83</w:t>
      </w:r>
      <w:r w:rsidRPr="00896DC4">
        <w:t xml:space="preserve"> (3), 597-601.</w:t>
      </w:r>
    </w:p>
    <w:p w14:paraId="6262FBFE" w14:textId="77777777" w:rsidR="00896DC4" w:rsidRPr="00896DC4" w:rsidRDefault="00896DC4" w:rsidP="002554EB">
      <w:pPr>
        <w:pStyle w:val="EndNoteBibliography"/>
        <w:spacing w:after="0"/>
        <w:ind w:left="720" w:hanging="720"/>
      </w:pPr>
      <w:r w:rsidRPr="00896DC4">
        <w:t>454.</w:t>
      </w:r>
      <w:r w:rsidRPr="00896DC4">
        <w:tab/>
        <w:t>Kawai, T.; Ishii, A.; Kitamura, T.; Shimanuki, S.; Iwata, M.; Ishibashi, Y., Optical Absorption in Band-Edge Region of ( CH</w:t>
      </w:r>
      <w:r w:rsidRPr="00B86CFF">
        <w:rPr>
          <w:vertAlign w:val="subscript"/>
        </w:rPr>
        <w:t>3</w:t>
      </w:r>
      <w:r w:rsidRPr="00896DC4">
        <w:t>NH</w:t>
      </w:r>
      <w:r w:rsidRPr="00B86CFF">
        <w:rPr>
          <w:vertAlign w:val="subscript"/>
        </w:rPr>
        <w:t>3</w:t>
      </w:r>
      <w:r w:rsidRPr="00896DC4">
        <w:t>)</w:t>
      </w:r>
      <w:r w:rsidRPr="00B86CFF">
        <w:rPr>
          <w:vertAlign w:val="subscript"/>
        </w:rPr>
        <w:t>3</w:t>
      </w:r>
      <w:r w:rsidRPr="00896DC4">
        <w:t>Bi</w:t>
      </w:r>
      <w:r w:rsidRPr="00B86CFF">
        <w:rPr>
          <w:vertAlign w:val="subscript"/>
        </w:rPr>
        <w:t>2</w:t>
      </w:r>
      <w:r w:rsidRPr="00896DC4">
        <w:t>I</w:t>
      </w:r>
      <w:r w:rsidRPr="00B86CFF">
        <w:rPr>
          <w:vertAlign w:val="subscript"/>
        </w:rPr>
        <w:t>9</w:t>
      </w:r>
      <w:r w:rsidRPr="00896DC4">
        <w:t xml:space="preserve"> Single Crystals. </w:t>
      </w:r>
      <w:r w:rsidRPr="00896DC4">
        <w:rPr>
          <w:i/>
        </w:rPr>
        <w:t xml:space="preserve">J. Phys. Soc. Jpn. </w:t>
      </w:r>
      <w:r w:rsidRPr="00896DC4">
        <w:rPr>
          <w:b/>
        </w:rPr>
        <w:t>1996,</w:t>
      </w:r>
      <w:r w:rsidRPr="00896DC4">
        <w:t xml:space="preserve"> </w:t>
      </w:r>
      <w:r w:rsidRPr="00896DC4">
        <w:rPr>
          <w:i/>
        </w:rPr>
        <w:t>65</w:t>
      </w:r>
      <w:r w:rsidRPr="00896DC4">
        <w:t xml:space="preserve"> (5), 1464-1468.</w:t>
      </w:r>
    </w:p>
    <w:p w14:paraId="3873B364" w14:textId="77777777" w:rsidR="00896DC4" w:rsidRPr="00896DC4" w:rsidRDefault="00896DC4" w:rsidP="002554EB">
      <w:pPr>
        <w:pStyle w:val="EndNoteBibliography"/>
        <w:spacing w:after="0"/>
        <w:ind w:left="720" w:hanging="720"/>
      </w:pPr>
      <w:r w:rsidRPr="00896DC4">
        <w:t>455.</w:t>
      </w:r>
      <w:r w:rsidRPr="00896DC4">
        <w:tab/>
        <w:t xml:space="preserve">Zhou, J.; Li, M.; Ning, L.; Zhang, R.; Molokeev, M. S.; Zhao, J.; Yang, S.; Han, K.; Xia, Z., Broad-Band Emission in a Zero-Dimensional Hybrid Organic [PbBr6] Trimer with Intrinsic Vacancies. </w:t>
      </w:r>
      <w:r w:rsidRPr="00896DC4">
        <w:rPr>
          <w:i/>
        </w:rPr>
        <w:t xml:space="preserve">J. Phys. Chem. Lett. </w:t>
      </w:r>
      <w:r w:rsidRPr="00896DC4">
        <w:rPr>
          <w:b/>
        </w:rPr>
        <w:t>2019</w:t>
      </w:r>
      <w:r w:rsidRPr="00896DC4">
        <w:t>, 1337-1341.</w:t>
      </w:r>
    </w:p>
    <w:p w14:paraId="48939A41" w14:textId="77777777" w:rsidR="00896DC4" w:rsidRPr="00896DC4" w:rsidRDefault="00896DC4" w:rsidP="002554EB">
      <w:pPr>
        <w:pStyle w:val="EndNoteBibliography"/>
        <w:spacing w:after="0"/>
        <w:ind w:left="720" w:hanging="720"/>
      </w:pPr>
      <w:r w:rsidRPr="00896DC4">
        <w:t>456.</w:t>
      </w:r>
      <w:r w:rsidRPr="00896DC4">
        <w:tab/>
        <w:t xml:space="preserve">Lin, H.; Zhou, C.; Tian, Y.; Siegrist, T.; Ma, B., Low-Dimensional Organometal Halide Perovskites. </w:t>
      </w:r>
      <w:r w:rsidRPr="00896DC4">
        <w:rPr>
          <w:i/>
        </w:rPr>
        <w:t xml:space="preserve">ACS Energy Lett. </w:t>
      </w:r>
      <w:r w:rsidRPr="00896DC4">
        <w:rPr>
          <w:b/>
        </w:rPr>
        <w:t>2018,</w:t>
      </w:r>
      <w:r w:rsidRPr="00896DC4">
        <w:t xml:space="preserve"> </w:t>
      </w:r>
      <w:r w:rsidRPr="00896DC4">
        <w:rPr>
          <w:i/>
        </w:rPr>
        <w:t>3</w:t>
      </w:r>
      <w:r w:rsidRPr="00896DC4">
        <w:t xml:space="preserve"> (1), 54-62.</w:t>
      </w:r>
    </w:p>
    <w:p w14:paraId="5116D605" w14:textId="77777777" w:rsidR="00896DC4" w:rsidRPr="00896DC4" w:rsidRDefault="00896DC4" w:rsidP="002554EB">
      <w:pPr>
        <w:pStyle w:val="EndNoteBibliography"/>
        <w:spacing w:after="0"/>
        <w:ind w:left="720" w:hanging="720"/>
      </w:pPr>
      <w:r w:rsidRPr="00896DC4">
        <w:t>457.</w:t>
      </w:r>
      <w:r w:rsidRPr="00896DC4">
        <w:tab/>
        <w:t xml:space="preserve">Zhou, C.; Lin, H.; Tian, Y.; Yuan, Z.; Clark, R.; Chen, B.; van de Burgt, L. J.; Wang, J. C.; Zhou, Y.; Hanson, K.; Meisner, Q. J.; Neu, J.; Besara, T.; Siegrist, T.; Lambers, E.; Djurovich, P.; Ma, B., Luminescent zero-dimensional organic metal halide hybrids with near-unity quantum efficiency. </w:t>
      </w:r>
      <w:r w:rsidRPr="00896DC4">
        <w:rPr>
          <w:i/>
        </w:rPr>
        <w:t xml:space="preserve">Chem. Sci. </w:t>
      </w:r>
      <w:r w:rsidRPr="00896DC4">
        <w:rPr>
          <w:b/>
        </w:rPr>
        <w:t>2018,</w:t>
      </w:r>
      <w:r w:rsidRPr="00896DC4">
        <w:t xml:space="preserve"> </w:t>
      </w:r>
      <w:r w:rsidRPr="00896DC4">
        <w:rPr>
          <w:i/>
        </w:rPr>
        <w:t>9</w:t>
      </w:r>
      <w:r w:rsidRPr="00896DC4">
        <w:t xml:space="preserve"> (3), 586-593.</w:t>
      </w:r>
    </w:p>
    <w:p w14:paraId="46984023" w14:textId="77777777" w:rsidR="00896DC4" w:rsidRPr="00896DC4" w:rsidRDefault="00896DC4" w:rsidP="002554EB">
      <w:pPr>
        <w:pStyle w:val="EndNoteBibliography"/>
        <w:spacing w:after="0"/>
        <w:ind w:left="720" w:hanging="720"/>
      </w:pPr>
      <w:r w:rsidRPr="00896DC4">
        <w:t>458.</w:t>
      </w:r>
      <w:r w:rsidRPr="00896DC4">
        <w:tab/>
        <w:t xml:space="preserve">Mott, N. F.; Stoneham, A. M., The lifetime of electrons, holes and excitons before self-trapping. </w:t>
      </w:r>
      <w:r w:rsidRPr="00896DC4">
        <w:rPr>
          <w:i/>
        </w:rPr>
        <w:t xml:space="preserve">J. Phys. C: Solid St. Phys. </w:t>
      </w:r>
      <w:r w:rsidRPr="00896DC4">
        <w:rPr>
          <w:b/>
        </w:rPr>
        <w:t>1977,</w:t>
      </w:r>
      <w:r w:rsidRPr="00896DC4">
        <w:t xml:space="preserve"> </w:t>
      </w:r>
      <w:r w:rsidRPr="00896DC4">
        <w:rPr>
          <w:i/>
        </w:rPr>
        <w:t>10</w:t>
      </w:r>
      <w:r w:rsidRPr="00896DC4">
        <w:t xml:space="preserve"> (17), 3391-3398.</w:t>
      </w:r>
    </w:p>
    <w:p w14:paraId="345FB926" w14:textId="77777777" w:rsidR="00896DC4" w:rsidRPr="00896DC4" w:rsidRDefault="00896DC4" w:rsidP="002554EB">
      <w:pPr>
        <w:pStyle w:val="EndNoteBibliography"/>
        <w:spacing w:after="0"/>
        <w:ind w:left="720" w:hanging="720"/>
      </w:pPr>
      <w:r w:rsidRPr="00896DC4">
        <w:t>459.</w:t>
      </w:r>
      <w:r w:rsidRPr="00896DC4">
        <w:tab/>
        <w:t xml:space="preserve">Varshni, Y., Temperature dependence of the energy gap in semiconductors. </w:t>
      </w:r>
      <w:r w:rsidRPr="00896DC4">
        <w:rPr>
          <w:i/>
        </w:rPr>
        <w:t xml:space="preserve">Physica </w:t>
      </w:r>
      <w:r w:rsidRPr="00896DC4">
        <w:rPr>
          <w:b/>
        </w:rPr>
        <w:t>1967,</w:t>
      </w:r>
      <w:r w:rsidRPr="00896DC4">
        <w:t xml:space="preserve"> </w:t>
      </w:r>
      <w:r w:rsidRPr="00896DC4">
        <w:rPr>
          <w:i/>
        </w:rPr>
        <w:t>34</w:t>
      </w:r>
      <w:r w:rsidRPr="00896DC4">
        <w:t xml:space="preserve"> (1), 149-154.</w:t>
      </w:r>
    </w:p>
    <w:p w14:paraId="405B6B1E" w14:textId="77777777" w:rsidR="00896DC4" w:rsidRPr="00896DC4" w:rsidRDefault="00896DC4" w:rsidP="002554EB">
      <w:pPr>
        <w:pStyle w:val="EndNoteBibliography"/>
        <w:spacing w:after="0"/>
        <w:ind w:left="720" w:hanging="720"/>
      </w:pPr>
      <w:r w:rsidRPr="00896DC4">
        <w:t>460.</w:t>
      </w:r>
      <w:r w:rsidRPr="00896DC4">
        <w:tab/>
        <w:t xml:space="preserve">Li, J.; Yuan, X.; Jing, P.; Li, J.; Wei, M.; Hua, J.; Zhao, J.; Tian, L., Temperature-dependent photoluminescence of inorganic perovskite nanocrystal films. </w:t>
      </w:r>
      <w:r w:rsidRPr="00896DC4">
        <w:rPr>
          <w:i/>
        </w:rPr>
        <w:t xml:space="preserve">RSC Adv. </w:t>
      </w:r>
      <w:r w:rsidRPr="00896DC4">
        <w:rPr>
          <w:b/>
        </w:rPr>
        <w:t>2016,</w:t>
      </w:r>
      <w:r w:rsidRPr="00896DC4">
        <w:t xml:space="preserve"> </w:t>
      </w:r>
      <w:r w:rsidRPr="00896DC4">
        <w:rPr>
          <w:i/>
        </w:rPr>
        <w:t>6</w:t>
      </w:r>
      <w:r w:rsidRPr="00896DC4">
        <w:t xml:space="preserve"> (82), 78311-78316.</w:t>
      </w:r>
    </w:p>
    <w:p w14:paraId="67BBDAF5" w14:textId="77777777" w:rsidR="00896DC4" w:rsidRPr="00896DC4" w:rsidRDefault="00896DC4" w:rsidP="002554EB">
      <w:pPr>
        <w:pStyle w:val="EndNoteBibliography"/>
        <w:spacing w:after="0"/>
        <w:ind w:left="720" w:hanging="720"/>
      </w:pPr>
      <w:r w:rsidRPr="00896DC4">
        <w:t>461.</w:t>
      </w:r>
      <w:r w:rsidRPr="00896DC4">
        <w:tab/>
        <w:t xml:space="preserve">Gaponenko, M. S.; Lutich, A. A.; Tolstik, N. A.; Onushchenko, A. A.; Malyarevich, A. M.; Petrov, E. P.; Yumashev, K. V., Temperature-dependent photoluminescence of </w:t>
      </w:r>
      <w:r w:rsidRPr="00896DC4">
        <w:lastRenderedPageBreak/>
        <w:t xml:space="preserve">PbS quantum dots in glass: Evidence of exciton state splitting and carrier trapping. </w:t>
      </w:r>
      <w:r w:rsidRPr="00896DC4">
        <w:rPr>
          <w:i/>
        </w:rPr>
        <w:t xml:space="preserve">Phys Rev B </w:t>
      </w:r>
      <w:r w:rsidRPr="00896DC4">
        <w:rPr>
          <w:b/>
        </w:rPr>
        <w:t>2010,</w:t>
      </w:r>
      <w:r w:rsidRPr="00896DC4">
        <w:t xml:space="preserve"> </w:t>
      </w:r>
      <w:r w:rsidRPr="00896DC4">
        <w:rPr>
          <w:i/>
        </w:rPr>
        <w:t>82</w:t>
      </w:r>
      <w:r w:rsidRPr="00896DC4">
        <w:t xml:space="preserve"> (12), 125320.</w:t>
      </w:r>
    </w:p>
    <w:p w14:paraId="5653E929" w14:textId="77777777" w:rsidR="00896DC4" w:rsidRPr="00896DC4" w:rsidRDefault="00896DC4" w:rsidP="002554EB">
      <w:pPr>
        <w:pStyle w:val="EndNoteBibliography"/>
        <w:spacing w:after="0"/>
        <w:ind w:left="720" w:hanging="720"/>
      </w:pPr>
      <w:r w:rsidRPr="00896DC4">
        <w:t>462.</w:t>
      </w:r>
      <w:r w:rsidRPr="00896DC4">
        <w:tab/>
        <w:t xml:space="preserve">Hong, X.; Ishihara, T.; Nurmikko, A., Dielectric confinement effect on excitons in PbI4-based layered semiconductors. </w:t>
      </w:r>
      <w:r w:rsidRPr="00896DC4">
        <w:rPr>
          <w:i/>
        </w:rPr>
        <w:t xml:space="preserve">Phys Rev B </w:t>
      </w:r>
      <w:r w:rsidRPr="00896DC4">
        <w:rPr>
          <w:b/>
        </w:rPr>
        <w:t>1992,</w:t>
      </w:r>
      <w:r w:rsidRPr="00896DC4">
        <w:t xml:space="preserve"> </w:t>
      </w:r>
      <w:r w:rsidRPr="00896DC4">
        <w:rPr>
          <w:i/>
        </w:rPr>
        <w:t>45</w:t>
      </w:r>
      <w:r w:rsidRPr="00896DC4">
        <w:t xml:space="preserve"> (12), 6961-6964.</w:t>
      </w:r>
    </w:p>
    <w:p w14:paraId="57D28DF3" w14:textId="77777777" w:rsidR="00896DC4" w:rsidRPr="00896DC4" w:rsidRDefault="00896DC4" w:rsidP="002554EB">
      <w:pPr>
        <w:pStyle w:val="EndNoteBibliography"/>
        <w:spacing w:after="0"/>
        <w:ind w:left="720" w:hanging="720"/>
      </w:pPr>
      <w:r w:rsidRPr="00896DC4">
        <w:t>463.</w:t>
      </w:r>
      <w:r w:rsidRPr="00896DC4">
        <w:tab/>
        <w:t xml:space="preserve">Yang, H.; Zhang, Y.; Pan, J.; Yin, J.; Bakr, O. M.; Mohammed, O. F., Room-Temperature Engineering of All-Inorganic Perovskite Nanocrsytals with Different Dimensionalities. </w:t>
      </w:r>
      <w:r w:rsidRPr="00896DC4">
        <w:rPr>
          <w:i/>
        </w:rPr>
        <w:t xml:space="preserve">Chem. Mater. </w:t>
      </w:r>
      <w:r w:rsidRPr="00896DC4">
        <w:rPr>
          <w:b/>
        </w:rPr>
        <w:t>2017,</w:t>
      </w:r>
      <w:r w:rsidRPr="00896DC4">
        <w:t xml:space="preserve"> </w:t>
      </w:r>
      <w:r w:rsidRPr="00896DC4">
        <w:rPr>
          <w:i/>
        </w:rPr>
        <w:t>29</w:t>
      </w:r>
      <w:r w:rsidRPr="00896DC4">
        <w:t xml:space="preserve"> (21), 8978-8982.</w:t>
      </w:r>
    </w:p>
    <w:p w14:paraId="41C88A2B" w14:textId="77777777" w:rsidR="00896DC4" w:rsidRPr="00896DC4" w:rsidRDefault="00896DC4" w:rsidP="002554EB">
      <w:pPr>
        <w:pStyle w:val="EndNoteBibliography"/>
        <w:spacing w:after="0"/>
        <w:ind w:left="720" w:hanging="720"/>
      </w:pPr>
      <w:r w:rsidRPr="00896DC4">
        <w:t>464.</w:t>
      </w:r>
      <w:r w:rsidRPr="00896DC4">
        <w:tab/>
        <w:t xml:space="preserve">Li, F.; Yang, L.; Cai, Z.; Wei, K.; Lin, F.; You, J.; Jiang, T.; Wang, Y.; Chen, X., Enhancing exciton binding energy and photoluminescence of formamidinium lead bromide by reducing its dimensions to 2D nanoplates for producing efficient light emitting diodes. </w:t>
      </w:r>
      <w:r w:rsidRPr="00896DC4">
        <w:rPr>
          <w:i/>
        </w:rPr>
        <w:t xml:space="preserve">Nanoscale </w:t>
      </w:r>
      <w:r w:rsidRPr="00896DC4">
        <w:rPr>
          <w:b/>
        </w:rPr>
        <w:t>2018,</w:t>
      </w:r>
      <w:r w:rsidRPr="00896DC4">
        <w:t xml:space="preserve"> </w:t>
      </w:r>
      <w:r w:rsidRPr="00896DC4">
        <w:rPr>
          <w:i/>
        </w:rPr>
        <w:t>10</w:t>
      </w:r>
      <w:r w:rsidRPr="00896DC4">
        <w:t xml:space="preserve"> (44), 20611-20617.</w:t>
      </w:r>
    </w:p>
    <w:p w14:paraId="2AA6BD25" w14:textId="77777777" w:rsidR="00896DC4" w:rsidRPr="00896DC4" w:rsidRDefault="00896DC4" w:rsidP="002554EB">
      <w:pPr>
        <w:pStyle w:val="EndNoteBibliography"/>
        <w:spacing w:after="0"/>
        <w:ind w:left="720" w:hanging="720"/>
      </w:pPr>
      <w:r w:rsidRPr="00896DC4">
        <w:t>465.</w:t>
      </w:r>
      <w:r w:rsidRPr="00896DC4">
        <w:tab/>
        <w:t xml:space="preserve">Longo, G.; La-Placa, M.-G.; Sessolo, M.; Bolink, H. J., High Photoluminescence Quantum Yields in Organic Semiconductor–Perovskite Composite Thin Films. </w:t>
      </w:r>
      <w:r w:rsidRPr="00896DC4">
        <w:rPr>
          <w:i/>
        </w:rPr>
        <w:t xml:space="preserve">ChemSusChem </w:t>
      </w:r>
      <w:r w:rsidRPr="00896DC4">
        <w:rPr>
          <w:b/>
        </w:rPr>
        <w:t>2017,</w:t>
      </w:r>
      <w:r w:rsidRPr="00896DC4">
        <w:t xml:space="preserve"> </w:t>
      </w:r>
      <w:r w:rsidRPr="00896DC4">
        <w:rPr>
          <w:i/>
        </w:rPr>
        <w:t>10</w:t>
      </w:r>
      <w:r w:rsidRPr="00896DC4">
        <w:t xml:space="preserve"> (19), 3788-3793.</w:t>
      </w:r>
    </w:p>
    <w:p w14:paraId="40B425D1" w14:textId="77777777" w:rsidR="00896DC4" w:rsidRPr="00896DC4" w:rsidRDefault="00896DC4" w:rsidP="002554EB">
      <w:pPr>
        <w:pStyle w:val="EndNoteBibliography"/>
        <w:spacing w:after="0"/>
        <w:ind w:left="720" w:hanging="720"/>
      </w:pPr>
      <w:r w:rsidRPr="00896DC4">
        <w:t>466.</w:t>
      </w:r>
      <w:r w:rsidRPr="00896DC4">
        <w:tab/>
        <w:t xml:space="preserve">Droseros, N.; Longo, G.; Brauer, J. C.; Sessolo, M.; Bolink, H. J.; Banerji, N., Origin of the Enhanced Photoluminescence Quantum Yield in MAPbBr3 Perovskite with Reduced Crystal Size. </w:t>
      </w:r>
      <w:r w:rsidRPr="00896DC4">
        <w:rPr>
          <w:i/>
        </w:rPr>
        <w:t xml:space="preserve">ACS Energy Letters </w:t>
      </w:r>
      <w:r w:rsidRPr="00896DC4">
        <w:rPr>
          <w:b/>
        </w:rPr>
        <w:t>2018,</w:t>
      </w:r>
      <w:r w:rsidRPr="00896DC4">
        <w:t xml:space="preserve"> </w:t>
      </w:r>
      <w:r w:rsidRPr="00896DC4">
        <w:rPr>
          <w:i/>
        </w:rPr>
        <w:t>3</w:t>
      </w:r>
      <w:r w:rsidRPr="00896DC4">
        <w:t xml:space="preserve"> (6), 1458-1466.</w:t>
      </w:r>
    </w:p>
    <w:p w14:paraId="2AAFBD25" w14:textId="77777777" w:rsidR="00896DC4" w:rsidRPr="00896DC4" w:rsidRDefault="00896DC4" w:rsidP="002554EB">
      <w:pPr>
        <w:pStyle w:val="EndNoteBibliography"/>
        <w:spacing w:after="0"/>
        <w:ind w:left="720" w:hanging="720"/>
      </w:pPr>
      <w:r w:rsidRPr="00896DC4">
        <w:t>467.</w:t>
      </w:r>
      <w:r w:rsidRPr="00896DC4">
        <w:tab/>
        <w:t xml:space="preserve">Shibata, H., Negative Thermal Quenching Curves in Photoluminescence of Solids. </w:t>
      </w:r>
      <w:r w:rsidRPr="00896DC4">
        <w:rPr>
          <w:i/>
        </w:rPr>
        <w:t xml:space="preserve">Jpn. J. Appl. Phys. </w:t>
      </w:r>
      <w:r w:rsidRPr="00896DC4">
        <w:rPr>
          <w:b/>
        </w:rPr>
        <w:t>1998,</w:t>
      </w:r>
      <w:r w:rsidRPr="00896DC4">
        <w:t xml:space="preserve"> </w:t>
      </w:r>
      <w:r w:rsidRPr="00896DC4">
        <w:rPr>
          <w:i/>
        </w:rPr>
        <w:t>37</w:t>
      </w:r>
      <w:r w:rsidRPr="00896DC4">
        <w:t xml:space="preserve"> (Part 1, No. 2), 550-553.</w:t>
      </w:r>
    </w:p>
    <w:p w14:paraId="32B1701E" w14:textId="77777777" w:rsidR="00896DC4" w:rsidRPr="00896DC4" w:rsidRDefault="00896DC4" w:rsidP="002554EB">
      <w:pPr>
        <w:pStyle w:val="EndNoteBibliography"/>
        <w:spacing w:after="0"/>
        <w:ind w:left="720" w:hanging="720"/>
      </w:pPr>
      <w:r w:rsidRPr="00896DC4">
        <w:t>468.</w:t>
      </w:r>
      <w:r w:rsidRPr="00896DC4">
        <w:tab/>
        <w:t xml:space="preserve">Chen, X.; Wu, X.; Yue, L.; Zhu, L.; Pan, W.; Qi, Z.; Wang, S.; Shao, J., Negative thermal quenching of below-bandgap photoluminescence in InPBi. </w:t>
      </w:r>
      <w:r w:rsidRPr="00896DC4">
        <w:rPr>
          <w:i/>
        </w:rPr>
        <w:t xml:space="preserve">Appl. Phys. Lett. </w:t>
      </w:r>
      <w:r w:rsidRPr="00896DC4">
        <w:rPr>
          <w:b/>
        </w:rPr>
        <w:t>2017,</w:t>
      </w:r>
      <w:r w:rsidRPr="00896DC4">
        <w:t xml:space="preserve"> </w:t>
      </w:r>
      <w:r w:rsidRPr="00896DC4">
        <w:rPr>
          <w:i/>
        </w:rPr>
        <w:t>110</w:t>
      </w:r>
      <w:r w:rsidRPr="00896DC4">
        <w:t xml:space="preserve"> (5), 051903.</w:t>
      </w:r>
    </w:p>
    <w:p w14:paraId="386D66B2" w14:textId="77777777" w:rsidR="00896DC4" w:rsidRPr="00896DC4" w:rsidRDefault="00896DC4" w:rsidP="002554EB">
      <w:pPr>
        <w:pStyle w:val="EndNoteBibliography"/>
        <w:spacing w:after="0"/>
        <w:ind w:left="720" w:hanging="720"/>
      </w:pPr>
      <w:r w:rsidRPr="00896DC4">
        <w:t>469.</w:t>
      </w:r>
      <w:r w:rsidRPr="00896DC4">
        <w:tab/>
        <w:t xml:space="preserve">Wu, Y.; Li, J.; Ding, H.; Gao, Z.; Wu, Y.; Pan, N.; Wang, X., Negative thermal quenching of photoluminescence in annealed ZnO–Al2O3 core–shell nanorods. </w:t>
      </w:r>
      <w:r w:rsidRPr="00896DC4">
        <w:rPr>
          <w:i/>
        </w:rPr>
        <w:t xml:space="preserve">Phys. Chem. Chem. Phys </w:t>
      </w:r>
      <w:r w:rsidRPr="00896DC4">
        <w:rPr>
          <w:b/>
        </w:rPr>
        <w:t>2015,</w:t>
      </w:r>
      <w:r w:rsidRPr="00896DC4">
        <w:t xml:space="preserve"> </w:t>
      </w:r>
      <w:r w:rsidRPr="00896DC4">
        <w:rPr>
          <w:i/>
        </w:rPr>
        <w:t>17</w:t>
      </w:r>
      <w:r w:rsidRPr="00896DC4">
        <w:t xml:space="preserve"> (7), 5360-5365.</w:t>
      </w:r>
    </w:p>
    <w:p w14:paraId="037BC010" w14:textId="77777777" w:rsidR="00896DC4" w:rsidRPr="00896DC4" w:rsidRDefault="00896DC4" w:rsidP="002554EB">
      <w:pPr>
        <w:pStyle w:val="EndNoteBibliography"/>
        <w:spacing w:after="0"/>
        <w:ind w:left="720" w:hanging="720"/>
      </w:pPr>
      <w:r w:rsidRPr="00896DC4">
        <w:t>470.</w:t>
      </w:r>
      <w:r w:rsidRPr="00896DC4">
        <w:tab/>
        <w:t xml:space="preserve">Wright, A. D.; Verdi, C.; Milot, R. L.; Eperon, G. E.; Pérez-Osorio, M. A.; Snaith, H. J.; Giustino, F.; Johnston, M. B.; Herz, L. M., Electron–phonon coupling in hybrid lead halide perovskites. </w:t>
      </w:r>
      <w:r w:rsidRPr="00896DC4">
        <w:rPr>
          <w:i/>
        </w:rPr>
        <w:t xml:space="preserve">Nat. Commun. </w:t>
      </w:r>
      <w:r w:rsidRPr="00896DC4">
        <w:rPr>
          <w:b/>
        </w:rPr>
        <w:t>2016,</w:t>
      </w:r>
      <w:r w:rsidRPr="00896DC4">
        <w:t xml:space="preserve"> </w:t>
      </w:r>
      <w:r w:rsidRPr="00896DC4">
        <w:rPr>
          <w:i/>
        </w:rPr>
        <w:t>7</w:t>
      </w:r>
      <w:r w:rsidRPr="00896DC4">
        <w:t>, 11755.</w:t>
      </w:r>
    </w:p>
    <w:p w14:paraId="5C6A97E7" w14:textId="77777777" w:rsidR="00896DC4" w:rsidRPr="00896DC4" w:rsidRDefault="00896DC4" w:rsidP="002554EB">
      <w:pPr>
        <w:pStyle w:val="EndNoteBibliography"/>
        <w:spacing w:after="0"/>
        <w:ind w:left="720" w:hanging="720"/>
      </w:pPr>
      <w:r w:rsidRPr="00896DC4">
        <w:t>471.</w:t>
      </w:r>
      <w:r w:rsidRPr="00896DC4">
        <w:tab/>
        <w:t>McCall, K. M.; Stoumpos, C. C.; Kontsevoi, O. Y.; Alexander, G. C. B.; Wessels, B. W.; Kanatzidis, M. G., From 0D Cs</w:t>
      </w:r>
      <w:r w:rsidRPr="00B86CFF">
        <w:rPr>
          <w:vertAlign w:val="subscript"/>
        </w:rPr>
        <w:t>3</w:t>
      </w:r>
      <w:r w:rsidRPr="00896DC4">
        <w:t>Bi</w:t>
      </w:r>
      <w:r w:rsidRPr="00B86CFF">
        <w:rPr>
          <w:vertAlign w:val="subscript"/>
        </w:rPr>
        <w:t>2</w:t>
      </w:r>
      <w:r w:rsidRPr="00896DC4">
        <w:t>I</w:t>
      </w:r>
      <w:r w:rsidRPr="00B86CFF">
        <w:rPr>
          <w:vertAlign w:val="subscript"/>
        </w:rPr>
        <w:t>9</w:t>
      </w:r>
      <w:r w:rsidRPr="00896DC4">
        <w:t xml:space="preserve"> to 2D Cs</w:t>
      </w:r>
      <w:r w:rsidRPr="00B86CFF">
        <w:rPr>
          <w:vertAlign w:val="subscript"/>
        </w:rPr>
        <w:t>3</w:t>
      </w:r>
      <w:r w:rsidRPr="00896DC4">
        <w:t>Bi</w:t>
      </w:r>
      <w:r w:rsidRPr="00B86CFF">
        <w:rPr>
          <w:vertAlign w:val="subscript"/>
        </w:rPr>
        <w:t>2</w:t>
      </w:r>
      <w:r w:rsidRPr="00896DC4">
        <w:t>I</w:t>
      </w:r>
      <w:r w:rsidRPr="00B86CFF">
        <w:rPr>
          <w:vertAlign w:val="subscript"/>
        </w:rPr>
        <w:t>6</w:t>
      </w:r>
      <w:r w:rsidRPr="00896DC4">
        <w:t>Cl</w:t>
      </w:r>
      <w:r w:rsidRPr="00B86CFF">
        <w:rPr>
          <w:vertAlign w:val="subscript"/>
        </w:rPr>
        <w:t>3</w:t>
      </w:r>
      <w:r w:rsidRPr="00896DC4">
        <w:t xml:space="preserve">: Dimensional Expansion Induces Direct Bandgap but Enhances Electron-Phonon Coupling. </w:t>
      </w:r>
      <w:r w:rsidRPr="00896DC4">
        <w:rPr>
          <w:i/>
        </w:rPr>
        <w:t xml:space="preserve">Chem. Mater. </w:t>
      </w:r>
      <w:r w:rsidRPr="00896DC4">
        <w:rPr>
          <w:b/>
        </w:rPr>
        <w:t>2019</w:t>
      </w:r>
      <w:r w:rsidRPr="00896DC4">
        <w:t>.</w:t>
      </w:r>
    </w:p>
    <w:p w14:paraId="3102E1C3" w14:textId="77777777" w:rsidR="00896DC4" w:rsidRPr="00896DC4" w:rsidRDefault="00896DC4" w:rsidP="002554EB">
      <w:pPr>
        <w:pStyle w:val="EndNoteBibliography"/>
        <w:spacing w:after="0"/>
        <w:ind w:left="720" w:hanging="720"/>
      </w:pPr>
      <w:r w:rsidRPr="00896DC4">
        <w:t>472.</w:t>
      </w:r>
      <w:r w:rsidRPr="00896DC4">
        <w:tab/>
        <w:t xml:space="preserve">Vasil'chenko, E.; Lushchik, N.; Lushchik, C., Migrations of excitons and holes in luminescent crystals of CsBr. </w:t>
      </w:r>
      <w:r w:rsidRPr="00896DC4">
        <w:rPr>
          <w:i/>
        </w:rPr>
        <w:t xml:space="preserve">J. Lumin. </w:t>
      </w:r>
      <w:r w:rsidRPr="00896DC4">
        <w:rPr>
          <w:b/>
        </w:rPr>
        <w:t>1972,</w:t>
      </w:r>
      <w:r w:rsidRPr="00896DC4">
        <w:t xml:space="preserve"> </w:t>
      </w:r>
      <w:r w:rsidRPr="00896DC4">
        <w:rPr>
          <w:i/>
        </w:rPr>
        <w:t>5</w:t>
      </w:r>
      <w:r w:rsidRPr="00896DC4">
        <w:t xml:space="preserve"> (2), 117-131.</w:t>
      </w:r>
    </w:p>
    <w:p w14:paraId="7E74A523" w14:textId="77777777" w:rsidR="00896DC4" w:rsidRPr="00896DC4" w:rsidRDefault="00896DC4" w:rsidP="002554EB">
      <w:pPr>
        <w:pStyle w:val="EndNoteBibliography"/>
        <w:spacing w:after="0"/>
        <w:ind w:left="720" w:hanging="720"/>
      </w:pPr>
      <w:r w:rsidRPr="00896DC4">
        <w:t>473.</w:t>
      </w:r>
      <w:r w:rsidRPr="00896DC4">
        <w:tab/>
        <w:t xml:space="preserve">Lushchik, A.; Feldbach, E.; Frorip, A.; Ibragimov, K.; Savikhin, F.; Lushchik, C., Radiative decay of intrinsic electronic excitations in a wide-gap CsCl crystal. </w:t>
      </w:r>
      <w:r w:rsidRPr="00896DC4">
        <w:rPr>
          <w:i/>
        </w:rPr>
        <w:t xml:space="preserve">J. Lumin. </w:t>
      </w:r>
      <w:r w:rsidRPr="00896DC4">
        <w:rPr>
          <w:b/>
        </w:rPr>
        <w:t>1995,</w:t>
      </w:r>
      <w:r w:rsidRPr="00896DC4">
        <w:t xml:space="preserve"> </w:t>
      </w:r>
      <w:r w:rsidRPr="00896DC4">
        <w:rPr>
          <w:i/>
        </w:rPr>
        <w:t>63</w:t>
      </w:r>
      <w:r w:rsidRPr="00896DC4">
        <w:t xml:space="preserve"> (5), 273-278.</w:t>
      </w:r>
    </w:p>
    <w:p w14:paraId="68E1BB5E" w14:textId="0AF3506D" w:rsidR="00896DC4" w:rsidRPr="00896DC4" w:rsidRDefault="00896DC4" w:rsidP="002554EB">
      <w:pPr>
        <w:pStyle w:val="EndNoteBibliography"/>
        <w:spacing w:after="0"/>
        <w:ind w:left="720" w:hanging="720"/>
      </w:pPr>
      <w:r w:rsidRPr="00896DC4">
        <w:t>474.</w:t>
      </w:r>
      <w:r w:rsidRPr="00896DC4">
        <w:tab/>
        <w:t xml:space="preserve">Amsler, C.; Grögler, D.; Joffrain, W.; Lindelöf, D.; Marchesotti, M.; Niederberger, P.; Pruys, H.; Regenfus, C.; Riedler, P.; Rotondi, A., Temperature dependence of pure CsI: scintillation light yield and decay time. </w:t>
      </w:r>
      <w:r w:rsidRPr="00896DC4">
        <w:rPr>
          <w:i/>
        </w:rPr>
        <w:t>Nuc</w:t>
      </w:r>
      <w:r w:rsidR="00A7064F">
        <w:rPr>
          <w:i/>
        </w:rPr>
        <w:t>.</w:t>
      </w:r>
      <w:r w:rsidRPr="00896DC4">
        <w:rPr>
          <w:i/>
        </w:rPr>
        <w:t xml:space="preserve"> Instru</w:t>
      </w:r>
      <w:r w:rsidR="00A7064F">
        <w:rPr>
          <w:i/>
        </w:rPr>
        <w:t>.</w:t>
      </w:r>
      <w:r w:rsidRPr="00896DC4">
        <w:rPr>
          <w:i/>
        </w:rPr>
        <w:t xml:space="preserve"> Meth</w:t>
      </w:r>
      <w:r w:rsidR="00A7064F">
        <w:rPr>
          <w:i/>
        </w:rPr>
        <w:t xml:space="preserve">. </w:t>
      </w:r>
      <w:r w:rsidRPr="00896DC4">
        <w:rPr>
          <w:i/>
        </w:rPr>
        <w:t>Phys</w:t>
      </w:r>
      <w:r w:rsidR="00A7064F">
        <w:rPr>
          <w:i/>
        </w:rPr>
        <w:t>.</w:t>
      </w:r>
      <w:r w:rsidRPr="00896DC4">
        <w:rPr>
          <w:i/>
        </w:rPr>
        <w:t xml:space="preserve"> Res</w:t>
      </w:r>
      <w:r w:rsidR="00A7064F">
        <w:rPr>
          <w:i/>
        </w:rPr>
        <w:t>.</w:t>
      </w:r>
      <w:r w:rsidRPr="00896DC4">
        <w:rPr>
          <w:i/>
        </w:rPr>
        <w:t xml:space="preserve"> Sec</w:t>
      </w:r>
      <w:r w:rsidR="00A7064F">
        <w:rPr>
          <w:i/>
        </w:rPr>
        <w:t>.</w:t>
      </w:r>
      <w:r w:rsidRPr="00896DC4">
        <w:rPr>
          <w:i/>
        </w:rPr>
        <w:t xml:space="preserve"> A: </w:t>
      </w:r>
      <w:r w:rsidR="00A7064F" w:rsidRPr="00A7064F">
        <w:rPr>
          <w:b/>
          <w:bCs/>
          <w:i/>
        </w:rPr>
        <w:t>2002</w:t>
      </w:r>
      <w:r w:rsidR="00A7064F" w:rsidRPr="00A7064F">
        <w:rPr>
          <w:b/>
          <w:bCs/>
          <w:i/>
          <w:vertAlign w:val="subscript"/>
        </w:rPr>
        <w:t>,</w:t>
      </w:r>
      <w:r w:rsidRPr="00896DC4">
        <w:t xml:space="preserve"> </w:t>
      </w:r>
      <w:r w:rsidRPr="00896DC4">
        <w:rPr>
          <w:i/>
        </w:rPr>
        <w:t>480</w:t>
      </w:r>
      <w:r w:rsidRPr="00896DC4">
        <w:t xml:space="preserve"> (2-3), 494-500.</w:t>
      </w:r>
    </w:p>
    <w:p w14:paraId="6F6296AE" w14:textId="77777777" w:rsidR="00896DC4" w:rsidRPr="00896DC4" w:rsidRDefault="00896DC4" w:rsidP="002554EB">
      <w:pPr>
        <w:pStyle w:val="EndNoteBibliography"/>
        <w:spacing w:after="0"/>
        <w:ind w:left="720" w:hanging="720"/>
      </w:pPr>
      <w:r w:rsidRPr="00896DC4">
        <w:t>475.</w:t>
      </w:r>
      <w:r w:rsidRPr="00896DC4">
        <w:tab/>
        <w:t xml:space="preserve">Friend, R. H.; Di, D.; Lilliu, S.; Zhao, B., Perovskite LEDs. </w:t>
      </w:r>
      <w:r w:rsidRPr="00896DC4">
        <w:rPr>
          <w:i/>
        </w:rPr>
        <w:t xml:space="preserve">Sci. Video Protoc </w:t>
      </w:r>
      <w:r w:rsidRPr="00896DC4">
        <w:rPr>
          <w:b/>
        </w:rPr>
        <w:t>2019,</w:t>
      </w:r>
      <w:r w:rsidRPr="00896DC4">
        <w:t xml:space="preserve"> </w:t>
      </w:r>
      <w:r w:rsidRPr="00896DC4">
        <w:rPr>
          <w:i/>
        </w:rPr>
        <w:t>1</w:t>
      </w:r>
      <w:r w:rsidRPr="00896DC4">
        <w:t xml:space="preserve"> (1).</w:t>
      </w:r>
    </w:p>
    <w:p w14:paraId="6B496CA2" w14:textId="77777777" w:rsidR="00896DC4" w:rsidRPr="00896DC4" w:rsidRDefault="00896DC4" w:rsidP="002554EB">
      <w:pPr>
        <w:pStyle w:val="EndNoteBibliography"/>
        <w:spacing w:after="0"/>
        <w:ind w:left="720" w:hanging="720"/>
      </w:pPr>
      <w:r w:rsidRPr="00896DC4">
        <w:t>476.</w:t>
      </w:r>
      <w:r w:rsidRPr="00896DC4">
        <w:tab/>
        <w:t xml:space="preserve">Bao, X.; Schlesinger, T.; James, R.; Ortale, C.; Van den Berg, L., High resolution 4.2 K near band‐gap photoluminescence spectrum of mercuric iodide. </w:t>
      </w:r>
      <w:r w:rsidRPr="00896DC4">
        <w:rPr>
          <w:i/>
        </w:rPr>
        <w:t xml:space="preserve">J. Appl. Phys. </w:t>
      </w:r>
      <w:r w:rsidRPr="00896DC4">
        <w:rPr>
          <w:b/>
        </w:rPr>
        <w:t>1990,</w:t>
      </w:r>
      <w:r w:rsidRPr="00896DC4">
        <w:t xml:space="preserve"> </w:t>
      </w:r>
      <w:r w:rsidRPr="00896DC4">
        <w:rPr>
          <w:i/>
        </w:rPr>
        <w:t>68</w:t>
      </w:r>
      <w:r w:rsidRPr="00896DC4">
        <w:t xml:space="preserve"> (6), 2951-2954.</w:t>
      </w:r>
    </w:p>
    <w:p w14:paraId="3760F764" w14:textId="77777777" w:rsidR="00896DC4" w:rsidRPr="00896DC4" w:rsidRDefault="00896DC4" w:rsidP="002554EB">
      <w:pPr>
        <w:pStyle w:val="EndNoteBibliography"/>
        <w:spacing w:after="0"/>
        <w:ind w:left="720" w:hanging="720"/>
      </w:pPr>
      <w:r w:rsidRPr="00896DC4">
        <w:lastRenderedPageBreak/>
        <w:t>477.</w:t>
      </w:r>
      <w:r w:rsidRPr="00896DC4">
        <w:tab/>
        <w:t xml:space="preserve">Thirumal, K.; Chong, W. K.; Xie, W.; Ganguly, R.; Muduli, S. K.; Sherburne, M.; Asta, M.; Mhaisalkar, S.; Sum, T. C.; Soo, H. S., Morphology-independent stable white-light emission from self-assembled two-dimensional perovskites driven by strong exciton–phonon coupling to the organic framework. </w:t>
      </w:r>
      <w:r w:rsidRPr="00896DC4">
        <w:rPr>
          <w:i/>
        </w:rPr>
        <w:t xml:space="preserve">Chem. Mater. </w:t>
      </w:r>
      <w:r w:rsidRPr="00896DC4">
        <w:rPr>
          <w:b/>
        </w:rPr>
        <w:t>2017,</w:t>
      </w:r>
      <w:r w:rsidRPr="00896DC4">
        <w:t xml:space="preserve"> </w:t>
      </w:r>
      <w:r w:rsidRPr="00896DC4">
        <w:rPr>
          <w:i/>
        </w:rPr>
        <w:t>29</w:t>
      </w:r>
      <w:r w:rsidRPr="00896DC4">
        <w:t xml:space="preserve"> (9), 3947-3953.</w:t>
      </w:r>
    </w:p>
    <w:p w14:paraId="709AB3FB" w14:textId="77777777" w:rsidR="00896DC4" w:rsidRPr="00896DC4" w:rsidRDefault="00896DC4" w:rsidP="002554EB">
      <w:pPr>
        <w:pStyle w:val="EndNoteBibliography"/>
        <w:spacing w:after="0"/>
        <w:ind w:left="720" w:hanging="720"/>
      </w:pPr>
      <w:r w:rsidRPr="00896DC4">
        <w:t>478.</w:t>
      </w:r>
      <w:r w:rsidRPr="00896DC4">
        <w:tab/>
        <w:t xml:space="preserve">Houck, M. B., </w:t>
      </w:r>
      <w:r w:rsidRPr="00896DC4">
        <w:rPr>
          <w:i/>
        </w:rPr>
        <w:t>Synthesis, Isolation, and Reactivity of Kinetically Stabilized Aromatic Nitrosamides and New Low Dimensional Organic Inorganic Hybrid Materials</w:t>
      </w:r>
      <w:r w:rsidRPr="00896DC4">
        <w:t xml:space="preserve">. University of Oklahoma: University of Oklahoma, </w:t>
      </w:r>
      <w:r w:rsidRPr="007C16E5">
        <w:rPr>
          <w:b/>
          <w:bCs/>
        </w:rPr>
        <w:t>2019</w:t>
      </w:r>
      <w:r w:rsidRPr="00896DC4">
        <w:t>.</w:t>
      </w:r>
    </w:p>
    <w:p w14:paraId="3B9B3D1D" w14:textId="77777777" w:rsidR="00896DC4" w:rsidRPr="00896DC4" w:rsidRDefault="00896DC4" w:rsidP="002554EB">
      <w:pPr>
        <w:pStyle w:val="EndNoteBibliography"/>
        <w:spacing w:after="0"/>
        <w:ind w:left="720" w:hanging="720"/>
      </w:pPr>
      <w:r w:rsidRPr="00896DC4">
        <w:t>479.</w:t>
      </w:r>
      <w:r w:rsidRPr="00896DC4">
        <w:tab/>
        <w:t xml:space="preserve">Morad, V.; Shynkarenko, Y.; Yakunin, S.; Brumberg, A.; Schaller, R. D.; Kovalenko, M. V., Disphenoidal Zero-Dimensional Lead, Tin, and Germanium Halides: Highly Emissive Singlet and Triplet Self-Trapped Excitons and X-ray Scintillation. </w:t>
      </w:r>
      <w:r w:rsidRPr="00896DC4">
        <w:rPr>
          <w:i/>
        </w:rPr>
        <w:t xml:space="preserve">J. Am. Chem. Soc. </w:t>
      </w:r>
      <w:r w:rsidRPr="00896DC4">
        <w:rPr>
          <w:b/>
        </w:rPr>
        <w:t>2019</w:t>
      </w:r>
      <w:r w:rsidRPr="00896DC4">
        <w:t>.</w:t>
      </w:r>
    </w:p>
    <w:p w14:paraId="2E280BDB" w14:textId="77777777" w:rsidR="00896DC4" w:rsidRPr="00896DC4" w:rsidRDefault="00896DC4" w:rsidP="002554EB">
      <w:pPr>
        <w:pStyle w:val="EndNoteBibliography"/>
        <w:spacing w:after="0"/>
        <w:ind w:left="720" w:hanging="720"/>
      </w:pPr>
      <w:r w:rsidRPr="00896DC4">
        <w:t>480.</w:t>
      </w:r>
      <w:r w:rsidRPr="00896DC4">
        <w:tab/>
        <w:t>Zhou, H.; Liu, X.; He, G.; Fan, L.; Shi, S.; Wei, J.; Xu, W.; Yuan, C.; Chai, N.; Chen, B.; Zhang, Y.; Zhang, X.; Zhao, J.; Wei, X.; Yin, J.; Tian, D., Synthesis, Crystal Structure, UV–Vis Adsorption Properties, Photoelectric Behavior, and DFT Computational Study of All-Inorganic and Lead-Free Copper Halide Salt K</w:t>
      </w:r>
      <w:r w:rsidRPr="00896DC4">
        <w:rPr>
          <w:vertAlign w:val="subscript"/>
        </w:rPr>
        <w:t>2</w:t>
      </w:r>
      <w:r w:rsidRPr="00896DC4">
        <w:t>Cu</w:t>
      </w:r>
      <w:r w:rsidRPr="00896DC4">
        <w:rPr>
          <w:vertAlign w:val="subscript"/>
        </w:rPr>
        <w:t>2</w:t>
      </w:r>
      <w:r w:rsidRPr="00896DC4">
        <w:t>Cl</w:t>
      </w:r>
      <w:r w:rsidRPr="00896DC4">
        <w:rPr>
          <w:vertAlign w:val="subscript"/>
        </w:rPr>
        <w:t>6</w:t>
      </w:r>
      <w:r w:rsidRPr="00896DC4">
        <w:t xml:space="preserve">. </w:t>
      </w:r>
      <w:r w:rsidRPr="00896DC4">
        <w:rPr>
          <w:i/>
        </w:rPr>
        <w:t xml:space="preserve">ACS Omega </w:t>
      </w:r>
      <w:r w:rsidRPr="00896DC4">
        <w:rPr>
          <w:b/>
        </w:rPr>
        <w:t>2018,</w:t>
      </w:r>
      <w:r w:rsidRPr="00896DC4">
        <w:t xml:space="preserve"> </w:t>
      </w:r>
      <w:r w:rsidRPr="00896DC4">
        <w:rPr>
          <w:i/>
        </w:rPr>
        <w:t>3</w:t>
      </w:r>
      <w:r w:rsidRPr="00896DC4">
        <w:t xml:space="preserve"> (10), 14021-14026.</w:t>
      </w:r>
    </w:p>
    <w:p w14:paraId="607FB2F4" w14:textId="77777777" w:rsidR="00896DC4" w:rsidRPr="00896DC4" w:rsidRDefault="00896DC4" w:rsidP="002554EB">
      <w:pPr>
        <w:pStyle w:val="EndNoteBibliography"/>
        <w:spacing w:after="0"/>
        <w:ind w:left="720" w:hanging="720"/>
      </w:pPr>
      <w:r w:rsidRPr="00896DC4">
        <w:t>481.</w:t>
      </w:r>
      <w:r w:rsidRPr="00896DC4">
        <w:tab/>
        <w:t xml:space="preserve">Petrov, A. A.; Khrustalev, V. N.; Zubavichus, Y. V.; Dorovatovskii, P. V.; Goodilin, E. A.; Tarasov, A. B., Synthesis and crystal structure of a new hybrid methylammonium iodocuprate. </w:t>
      </w:r>
      <w:r w:rsidRPr="00896DC4">
        <w:rPr>
          <w:i/>
        </w:rPr>
        <w:t xml:space="preserve">Mendeleev Commun. </w:t>
      </w:r>
      <w:r w:rsidRPr="00896DC4">
        <w:rPr>
          <w:b/>
        </w:rPr>
        <w:t>2018,</w:t>
      </w:r>
      <w:r w:rsidRPr="00896DC4">
        <w:t xml:space="preserve"> </w:t>
      </w:r>
      <w:r w:rsidRPr="00896DC4">
        <w:rPr>
          <w:i/>
        </w:rPr>
        <w:t>28</w:t>
      </w:r>
      <w:r w:rsidRPr="00896DC4">
        <w:t xml:space="preserve"> (3), 245-247.</w:t>
      </w:r>
    </w:p>
    <w:p w14:paraId="048E296A" w14:textId="77777777" w:rsidR="00896DC4" w:rsidRPr="00896DC4" w:rsidRDefault="00896DC4" w:rsidP="002554EB">
      <w:pPr>
        <w:pStyle w:val="EndNoteBibliography"/>
        <w:spacing w:after="0"/>
        <w:ind w:left="720" w:hanging="720"/>
      </w:pPr>
      <w:r w:rsidRPr="00896DC4">
        <w:t>482.</w:t>
      </w:r>
      <w:r w:rsidRPr="00896DC4">
        <w:tab/>
        <w:t xml:space="preserve">Madhavan, V. E.; Zimmermann, I.; Roldán-Carmona, C.; Grancini, G.; Buffiere, M.; Belaidi, A.; Nazeeruddin, M. K., Copper Thiocyanate Inorganic Hole-Transporting Material for High-Efficiency Perovskite Solar Cells. </w:t>
      </w:r>
      <w:r w:rsidRPr="00896DC4">
        <w:rPr>
          <w:i/>
        </w:rPr>
        <w:t xml:space="preserve">ACS Energy Lett. </w:t>
      </w:r>
      <w:r w:rsidRPr="00896DC4">
        <w:rPr>
          <w:b/>
        </w:rPr>
        <w:t>2016,</w:t>
      </w:r>
      <w:r w:rsidRPr="00896DC4">
        <w:t xml:space="preserve"> </w:t>
      </w:r>
      <w:r w:rsidRPr="00896DC4">
        <w:rPr>
          <w:i/>
        </w:rPr>
        <w:t>1</w:t>
      </w:r>
      <w:r w:rsidRPr="00896DC4">
        <w:t xml:space="preserve"> (6), 1112-1117.</w:t>
      </w:r>
    </w:p>
    <w:p w14:paraId="597A1873" w14:textId="77777777" w:rsidR="00896DC4" w:rsidRPr="00896DC4" w:rsidRDefault="00896DC4" w:rsidP="002554EB">
      <w:pPr>
        <w:pStyle w:val="EndNoteBibliography"/>
        <w:ind w:left="720" w:hanging="720"/>
      </w:pPr>
      <w:r w:rsidRPr="00896DC4">
        <w:t>483.</w:t>
      </w:r>
      <w:r w:rsidRPr="00896DC4">
        <w:tab/>
        <w:t>Brink, C.; Binnendijk, N.; Van de Linde, J., The crystal structures of CsCu</w:t>
      </w:r>
      <w:r w:rsidRPr="00896DC4">
        <w:rPr>
          <w:vertAlign w:val="subscript"/>
        </w:rPr>
        <w:t>2</w:t>
      </w:r>
      <w:r w:rsidRPr="00896DC4">
        <w:t>Cl</w:t>
      </w:r>
      <w:r w:rsidRPr="00896DC4">
        <w:rPr>
          <w:vertAlign w:val="subscript"/>
        </w:rPr>
        <w:t>3</w:t>
      </w:r>
      <w:r w:rsidRPr="00896DC4">
        <w:t xml:space="preserve"> and CsAg</w:t>
      </w:r>
      <w:r w:rsidRPr="00896DC4">
        <w:rPr>
          <w:vertAlign w:val="subscript"/>
        </w:rPr>
        <w:t>2</w:t>
      </w:r>
      <w:r w:rsidRPr="00896DC4">
        <w:t>I</w:t>
      </w:r>
      <w:r w:rsidRPr="00896DC4">
        <w:rPr>
          <w:vertAlign w:val="subscript"/>
        </w:rPr>
        <w:t>3</w:t>
      </w:r>
      <w:r w:rsidRPr="00896DC4">
        <w:t xml:space="preserve">. </w:t>
      </w:r>
      <w:r w:rsidRPr="00896DC4">
        <w:rPr>
          <w:i/>
        </w:rPr>
        <w:t xml:space="preserve">Acta Crystallogr. </w:t>
      </w:r>
      <w:r w:rsidRPr="00896DC4">
        <w:rPr>
          <w:b/>
        </w:rPr>
        <w:t>1954,</w:t>
      </w:r>
      <w:r w:rsidRPr="00896DC4">
        <w:t xml:space="preserve"> </w:t>
      </w:r>
      <w:r w:rsidRPr="00896DC4">
        <w:rPr>
          <w:i/>
        </w:rPr>
        <w:t>7</w:t>
      </w:r>
      <w:r w:rsidRPr="00896DC4">
        <w:t xml:space="preserve"> (2), 176-180.</w:t>
      </w:r>
    </w:p>
    <w:p w14:paraId="3ABDD956" w14:textId="51342B9D" w:rsidR="00BF6127" w:rsidRDefault="007A1603" w:rsidP="0064179B">
      <w:pPr>
        <w:pStyle w:val="Heading1"/>
        <w:jc w:val="both"/>
        <w:rPr>
          <w:rFonts w:cs="Times New Roman"/>
          <w:szCs w:val="24"/>
        </w:rPr>
      </w:pPr>
      <w:r>
        <w:rPr>
          <w:rFonts w:cs="Times New Roman"/>
          <w:szCs w:val="24"/>
        </w:rPr>
        <w:fldChar w:fldCharType="end"/>
      </w:r>
    </w:p>
    <w:p w14:paraId="7257BCD8" w14:textId="77777777" w:rsidR="00BF6127" w:rsidRDefault="00BF6127" w:rsidP="0064179B">
      <w:pPr>
        <w:pStyle w:val="Heading1"/>
        <w:jc w:val="both"/>
        <w:rPr>
          <w:rFonts w:cs="Times New Roman"/>
          <w:szCs w:val="24"/>
        </w:rPr>
      </w:pPr>
    </w:p>
    <w:p w14:paraId="0683C2D3" w14:textId="77777777" w:rsidR="00BF6127" w:rsidRDefault="00BF6127" w:rsidP="0064179B">
      <w:pPr>
        <w:pStyle w:val="Heading1"/>
        <w:jc w:val="both"/>
        <w:rPr>
          <w:rFonts w:cs="Times New Roman"/>
          <w:szCs w:val="24"/>
        </w:rPr>
      </w:pPr>
    </w:p>
    <w:p w14:paraId="3115F360" w14:textId="0E5C795F" w:rsidR="00BF6127" w:rsidRDefault="00BF6127" w:rsidP="0064179B">
      <w:pPr>
        <w:pStyle w:val="Heading1"/>
        <w:jc w:val="both"/>
        <w:rPr>
          <w:rFonts w:cs="Times New Roman"/>
          <w:szCs w:val="24"/>
        </w:rPr>
      </w:pPr>
    </w:p>
    <w:p w14:paraId="0CA8E91D" w14:textId="68A48854" w:rsidR="00AB277E" w:rsidRDefault="00AB277E" w:rsidP="00AB277E"/>
    <w:p w14:paraId="0B0EDE81" w14:textId="547AA220" w:rsidR="000D52F3" w:rsidRDefault="000D52F3" w:rsidP="00AB277E"/>
    <w:p w14:paraId="7FAA865B" w14:textId="4BF13E01" w:rsidR="000D52F3" w:rsidRDefault="000D52F3" w:rsidP="00AB277E"/>
    <w:p w14:paraId="00E48A67" w14:textId="77777777" w:rsidR="000D52F3" w:rsidRDefault="000D52F3" w:rsidP="00AB277E"/>
    <w:p w14:paraId="5192FFB6" w14:textId="4D20484F" w:rsidR="009F4DA1" w:rsidRDefault="009F4DA1" w:rsidP="00AB277E"/>
    <w:p w14:paraId="6A82ED97" w14:textId="3BE1B377" w:rsidR="009F4DA1" w:rsidRDefault="009F4DA1" w:rsidP="00AB277E"/>
    <w:p w14:paraId="5CAEAE80" w14:textId="34694F46" w:rsidR="009F4DA1" w:rsidRDefault="009F4DA1" w:rsidP="00AB277E"/>
    <w:p w14:paraId="30F24587" w14:textId="2B671625" w:rsidR="00747D59" w:rsidRPr="00C119CD" w:rsidRDefault="00747D59" w:rsidP="0064179B">
      <w:pPr>
        <w:pStyle w:val="Heading1"/>
        <w:jc w:val="both"/>
      </w:pPr>
      <w:bookmarkStart w:id="189" w:name="_Toc15232378"/>
      <w:r w:rsidRPr="00C119CD">
        <w:lastRenderedPageBreak/>
        <w:t>Appendix 1: Supplementary Figures</w:t>
      </w:r>
      <w:bookmarkEnd w:id="189"/>
    </w:p>
    <w:p w14:paraId="226BA245" w14:textId="3FCE8F97" w:rsidR="00747D59" w:rsidRPr="00C119CD" w:rsidRDefault="00747D59" w:rsidP="00CE3348">
      <w:pPr>
        <w:pStyle w:val="Heading2"/>
        <w:jc w:val="both"/>
        <w:rPr>
          <w:caps/>
        </w:rPr>
      </w:pPr>
      <w:bookmarkStart w:id="190" w:name="_Toc15232379"/>
      <w:r w:rsidRPr="00C119CD">
        <w:t>A1.</w:t>
      </w:r>
      <w:r>
        <w:t>1</w:t>
      </w:r>
      <w:r w:rsidRPr="00C119CD">
        <w:t xml:space="preserve"> Chapter </w:t>
      </w:r>
      <w:r>
        <w:t>2 Figures and Tables</w:t>
      </w:r>
      <w:bookmarkEnd w:id="190"/>
    </w:p>
    <w:p w14:paraId="163D03A4" w14:textId="77777777" w:rsidR="00747D59" w:rsidRPr="00C119CD" w:rsidRDefault="00747D59" w:rsidP="00CE3348">
      <w:pPr>
        <w:jc w:val="both"/>
        <w:rPr>
          <w:rFonts w:cs="Times New Roman"/>
          <w:szCs w:val="24"/>
        </w:rPr>
      </w:pPr>
    </w:p>
    <w:p w14:paraId="3DC16480" w14:textId="77777777" w:rsidR="00747D59" w:rsidRPr="00C119CD" w:rsidRDefault="00747D59" w:rsidP="00AE24B5">
      <w:pPr>
        <w:spacing w:line="276" w:lineRule="auto"/>
        <w:jc w:val="center"/>
        <w:rPr>
          <w:rFonts w:cs="Times New Roman"/>
          <w:szCs w:val="24"/>
        </w:rPr>
      </w:pPr>
      <w:r w:rsidRPr="00C119CD">
        <w:rPr>
          <w:rFonts w:cs="Times New Roman"/>
          <w:noProof/>
          <w:szCs w:val="24"/>
        </w:rPr>
        <w:drawing>
          <wp:inline distT="0" distB="0" distL="0" distR="0" wp14:anchorId="34091DD2" wp14:editId="5CC9D848">
            <wp:extent cx="3657600" cy="1137920"/>
            <wp:effectExtent l="0" t="0" r="0" b="508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fin.tif"/>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657600" cy="1137920"/>
                    </a:xfrm>
                    <a:prstGeom prst="rect">
                      <a:avLst/>
                    </a:prstGeom>
                  </pic:spPr>
                </pic:pic>
              </a:graphicData>
            </a:graphic>
          </wp:inline>
        </w:drawing>
      </w:r>
    </w:p>
    <w:p w14:paraId="3F3945A3" w14:textId="2FD1C8DF" w:rsidR="00747D59" w:rsidRPr="00C119CD" w:rsidRDefault="00747D59" w:rsidP="00CE3348">
      <w:pPr>
        <w:spacing w:line="276" w:lineRule="auto"/>
        <w:jc w:val="both"/>
        <w:rPr>
          <w:rFonts w:cs="Times New Roman"/>
          <w:szCs w:val="24"/>
        </w:rPr>
      </w:pPr>
      <w:r w:rsidRPr="00C119CD">
        <w:rPr>
          <w:rFonts w:cs="Times New Roman"/>
          <w:b/>
          <w:szCs w:val="24"/>
        </w:rPr>
        <w:t>Figure A</w:t>
      </w:r>
      <w:r w:rsidR="00AA0664">
        <w:rPr>
          <w:rFonts w:cs="Times New Roman"/>
          <w:b/>
          <w:szCs w:val="24"/>
        </w:rPr>
        <w:t>1.</w:t>
      </w:r>
      <w:r w:rsidR="00443649">
        <w:rPr>
          <w:rFonts w:cs="Times New Roman"/>
          <w:b/>
          <w:szCs w:val="24"/>
        </w:rPr>
        <w:t>1</w:t>
      </w:r>
      <w:r w:rsidRPr="00C119CD">
        <w:rPr>
          <w:rFonts w:cs="Times New Roman"/>
          <w:b/>
          <w:szCs w:val="24"/>
        </w:rPr>
        <w:t>.</w:t>
      </w:r>
      <w:r w:rsidRPr="00C119CD">
        <w:rPr>
          <w:rFonts w:cs="Times New Roman"/>
          <w:szCs w:val="24"/>
        </w:rPr>
        <w:t xml:space="preserve"> Pictures of a 4 × 3 × 2 mm</w:t>
      </w:r>
      <w:r w:rsidRPr="00C119CD">
        <w:rPr>
          <w:rFonts w:cs="Times New Roman"/>
          <w:szCs w:val="24"/>
          <w:vertAlign w:val="superscript"/>
        </w:rPr>
        <w:t>3</w:t>
      </w:r>
      <w:r w:rsidRPr="00C119CD">
        <w:rPr>
          <w:rFonts w:cs="Times New Roman"/>
          <w:szCs w:val="24"/>
        </w:rPr>
        <w:t xml:space="preserve"> single crystal of MA</w:t>
      </w:r>
      <w:r w:rsidRPr="00C119CD">
        <w:rPr>
          <w:rFonts w:cs="Times New Roman"/>
          <w:szCs w:val="24"/>
          <w:vertAlign w:val="subscript"/>
        </w:rPr>
        <w:t>2</w:t>
      </w:r>
      <w:r w:rsidRPr="00C119CD">
        <w:rPr>
          <w:rFonts w:cs="Times New Roman"/>
          <w:szCs w:val="24"/>
        </w:rPr>
        <w:t>CdCl</w:t>
      </w:r>
      <w:r w:rsidRPr="00C119CD">
        <w:rPr>
          <w:rFonts w:cs="Times New Roman"/>
          <w:szCs w:val="24"/>
          <w:vertAlign w:val="subscript"/>
        </w:rPr>
        <w:t>4</w:t>
      </w:r>
      <w:r w:rsidRPr="00C119CD">
        <w:rPr>
          <w:rFonts w:cs="Times New Roman"/>
          <w:szCs w:val="24"/>
        </w:rPr>
        <w:t xml:space="preserve"> grown by slowly evaporating a 1 M DMF solution of MA</w:t>
      </w:r>
      <w:r w:rsidRPr="00C119CD">
        <w:rPr>
          <w:rFonts w:cs="Times New Roman"/>
          <w:szCs w:val="24"/>
          <w:vertAlign w:val="subscript"/>
        </w:rPr>
        <w:t>2</w:t>
      </w:r>
      <w:r w:rsidRPr="00C119CD">
        <w:rPr>
          <w:rFonts w:cs="Times New Roman"/>
          <w:szCs w:val="24"/>
        </w:rPr>
        <w:t>CdCl</w:t>
      </w:r>
      <w:r w:rsidRPr="00C119CD">
        <w:rPr>
          <w:rFonts w:cs="Times New Roman"/>
          <w:szCs w:val="24"/>
          <w:vertAlign w:val="subscript"/>
        </w:rPr>
        <w:t>4</w:t>
      </w:r>
      <w:r w:rsidRPr="00C119CD">
        <w:rPr>
          <w:rFonts w:cs="Times New Roman"/>
          <w:szCs w:val="24"/>
        </w:rPr>
        <w:t xml:space="preserve"> at room temperature.</w:t>
      </w:r>
    </w:p>
    <w:p w14:paraId="13314E77" w14:textId="77777777" w:rsidR="00747D59" w:rsidRPr="00C119CD" w:rsidRDefault="00747D59" w:rsidP="00CE3348">
      <w:pPr>
        <w:jc w:val="both"/>
        <w:rPr>
          <w:rFonts w:cs="Times New Roman"/>
          <w:szCs w:val="24"/>
        </w:rPr>
      </w:pPr>
    </w:p>
    <w:p w14:paraId="659BF34F" w14:textId="77777777" w:rsidR="00747D59" w:rsidRPr="00C119CD" w:rsidRDefault="00747D59" w:rsidP="00CE3348">
      <w:pPr>
        <w:jc w:val="both"/>
        <w:rPr>
          <w:rFonts w:cs="Times New Roman"/>
          <w:szCs w:val="24"/>
        </w:rPr>
      </w:pPr>
    </w:p>
    <w:p w14:paraId="2AD213DD" w14:textId="77777777" w:rsidR="00747D59" w:rsidRPr="00C119CD" w:rsidRDefault="00747D59" w:rsidP="00CE3348">
      <w:pPr>
        <w:jc w:val="both"/>
        <w:rPr>
          <w:rFonts w:cs="Times New Roman"/>
          <w:szCs w:val="24"/>
        </w:rPr>
      </w:pPr>
    </w:p>
    <w:p w14:paraId="5850C9EB" w14:textId="77777777" w:rsidR="00747D59" w:rsidRPr="00C119CD" w:rsidRDefault="00747D59" w:rsidP="00AE24B5">
      <w:pPr>
        <w:spacing w:line="276" w:lineRule="auto"/>
        <w:jc w:val="center"/>
        <w:rPr>
          <w:rFonts w:cs="Times New Roman"/>
          <w:szCs w:val="24"/>
        </w:rPr>
      </w:pPr>
      <w:r w:rsidRPr="00C119CD">
        <w:rPr>
          <w:rFonts w:cs="Times New Roman"/>
          <w:noProof/>
          <w:szCs w:val="24"/>
        </w:rPr>
        <w:drawing>
          <wp:inline distT="0" distB="0" distL="0" distR="0" wp14:anchorId="467B1793" wp14:editId="7B443EEF">
            <wp:extent cx="3657600" cy="2991088"/>
            <wp:effectExtent l="0" t="0" r="0" b="0"/>
            <wp:docPr id="252" name="Picture 252" descr="C:\Users\rvowc\AppData\Local\Microsoft\Windows\INetCache\Content.Word\MA2CdCl4 P21a vs P2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vowc\AppData\Local\Microsoft\Windows\INetCache\Content.Word\MA2CdCl4 P21a vs P21c.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657600" cy="2991088"/>
                    </a:xfrm>
                    <a:prstGeom prst="rect">
                      <a:avLst/>
                    </a:prstGeom>
                    <a:noFill/>
                    <a:ln>
                      <a:noFill/>
                    </a:ln>
                  </pic:spPr>
                </pic:pic>
              </a:graphicData>
            </a:graphic>
          </wp:inline>
        </w:drawing>
      </w:r>
    </w:p>
    <w:p w14:paraId="2E5F24E6" w14:textId="1F43AE00" w:rsidR="00747D59" w:rsidRPr="00C119CD" w:rsidRDefault="00747D59" w:rsidP="00CE3348">
      <w:pPr>
        <w:spacing w:line="276" w:lineRule="auto"/>
        <w:jc w:val="both"/>
        <w:rPr>
          <w:rFonts w:cs="Times New Roman"/>
          <w:szCs w:val="24"/>
        </w:rPr>
      </w:pPr>
      <w:r w:rsidRPr="00C119CD">
        <w:rPr>
          <w:rFonts w:cs="Times New Roman"/>
          <w:b/>
          <w:szCs w:val="24"/>
        </w:rPr>
        <w:t>Figure A</w:t>
      </w:r>
      <w:r w:rsidR="00AA0664">
        <w:rPr>
          <w:rFonts w:cs="Times New Roman"/>
          <w:b/>
          <w:szCs w:val="24"/>
        </w:rPr>
        <w:t>1.</w:t>
      </w:r>
      <w:r w:rsidR="00443649">
        <w:rPr>
          <w:rFonts w:cs="Times New Roman"/>
          <w:b/>
          <w:szCs w:val="24"/>
        </w:rPr>
        <w:t>2</w:t>
      </w:r>
      <w:r w:rsidRPr="00C119CD">
        <w:rPr>
          <w:rFonts w:cs="Times New Roman"/>
          <w:b/>
          <w:szCs w:val="24"/>
        </w:rPr>
        <w:t>.</w:t>
      </w:r>
      <w:r w:rsidRPr="00C119CD">
        <w:rPr>
          <w:rFonts w:cs="Times New Roman"/>
          <w:szCs w:val="24"/>
        </w:rPr>
        <w:t xml:space="preserve"> The difference between (a) the low temperature monoclinic </w:t>
      </w:r>
      <w:r w:rsidRPr="00C119CD">
        <w:rPr>
          <w:rFonts w:cs="Times New Roman"/>
          <w:i/>
          <w:szCs w:val="24"/>
        </w:rPr>
        <w:t>P</w:t>
      </w:r>
      <w:r w:rsidRPr="00C119CD">
        <w:rPr>
          <w:rFonts w:cs="Times New Roman"/>
          <w:szCs w:val="24"/>
        </w:rPr>
        <w:t>2</w:t>
      </w:r>
      <w:r w:rsidRPr="00C119CD">
        <w:rPr>
          <w:rFonts w:cs="Times New Roman"/>
          <w:szCs w:val="24"/>
          <w:vertAlign w:val="subscript"/>
        </w:rPr>
        <w:t>1</w:t>
      </w:r>
      <w:r w:rsidRPr="00C119CD">
        <w:rPr>
          <w:rFonts w:cs="Times New Roman"/>
          <w:szCs w:val="24"/>
        </w:rPr>
        <w:t>/</w:t>
      </w:r>
      <w:r w:rsidRPr="00C119CD">
        <w:rPr>
          <w:rFonts w:cs="Times New Roman"/>
          <w:i/>
          <w:szCs w:val="24"/>
        </w:rPr>
        <w:t>a</w:t>
      </w:r>
      <w:r w:rsidRPr="00C119CD">
        <w:rPr>
          <w:rFonts w:cs="Times New Roman"/>
          <w:szCs w:val="24"/>
        </w:rPr>
        <w:t xml:space="preserve"> structure reported by Chapuis et al.</w:t>
      </w:r>
      <w:r w:rsidRPr="00C119CD">
        <w:rPr>
          <w:rFonts w:cs="Times New Roman"/>
          <w:szCs w:val="24"/>
        </w:rPr>
        <w:fldChar w:fldCharType="begin"/>
      </w:r>
      <w:r w:rsidR="00896DC4">
        <w:rPr>
          <w:rFonts w:cs="Times New Roman"/>
          <w:szCs w:val="24"/>
        </w:rPr>
        <w:instrText xml:space="preserve"> ADDIN EN.CITE &lt;EndNote&gt;&lt;Cite&gt;&lt;Author&gt;Chapuis&lt;/Author&gt;&lt;Year&gt;1976&lt;/Year&gt;&lt;RecNum&gt;623&lt;/RecNum&gt;&lt;DisplayText&gt;&lt;style face="superscript"&gt;223&lt;/style&gt;&lt;/DisplayText&gt;&lt;record&gt;&lt;rec-number&gt;623&lt;/rec-number&gt;&lt;foreign-keys&gt;&lt;key app="EN" db-id="vpr9as2rawdd28e5aryxprt4dftzw9tvsf0t" timestamp="1500160856"&gt;623&lt;/key&gt;&lt;key app="ENWeb" db-id=""&gt;0&lt;/key&gt;&lt;/foreign-keys&gt;&lt;ref-type name="Journal Article"&gt;17&lt;/ref-type&gt;&lt;contributors&gt;&lt;authors&gt;&lt;author&gt;Chapuis, G.; Kind, R.; Arend, H.&lt;/author&gt;&lt;/authors&gt;&lt;/contributors&gt;&lt;titles&gt;&lt;title&gt;&lt;style face="normal" font="default" size="100%"&gt;X-Ray Study of Structural Phase Transitions in the Perovskite-Type Layer Compound (CH&lt;/style&gt;&lt;style face="subscript" font="default" size="100%"&gt;3&lt;/style&gt;&lt;style face="normal" font="default" size="100%"&gt;NH&lt;/style&gt;&lt;style face="subscript" font="default" size="100%"&gt;3&lt;/style&gt;&lt;style face="normal" font="default" size="100%"&gt;)&lt;/style&gt;&lt;style face="subscript" font="default" size="100%"&gt;2&lt;/style&gt;&lt;style face="normal" font="default" size="100%"&gt;CdCl&lt;/style&gt;&lt;style face="subscript" font="default" size="100%"&gt;4&lt;/style&gt;&lt;/title&gt;&lt;secondary-title&gt;Physica Status Solidi A&lt;/secondary-title&gt;&lt;/titles&gt;&lt;periodical&gt;&lt;full-title&gt;Physica Status Solidi A&lt;/full-title&gt;&lt;abbr-1&gt;Phys. Status Solidi A&lt;/abbr-1&gt;&lt;/periodical&gt;&lt;pages&gt;285-295&lt;/pages&gt;&lt;volume&gt;36&lt;/volume&gt;&lt;section&gt;285&lt;/section&gt;&lt;dates&gt;&lt;year&gt;1976&lt;/year&gt;&lt;/dates&gt;&lt;work-type&gt;Journal&lt;/work-type&gt;&lt;urls&gt;&lt;/urls&gt;&lt;/record&gt;&lt;/Cite&gt;&lt;/EndNote&gt;</w:instrText>
      </w:r>
      <w:r w:rsidRPr="00C119CD">
        <w:rPr>
          <w:rFonts w:cs="Times New Roman"/>
          <w:szCs w:val="24"/>
        </w:rPr>
        <w:fldChar w:fldCharType="separate"/>
      </w:r>
      <w:r w:rsidR="00896DC4" w:rsidRPr="00896DC4">
        <w:rPr>
          <w:rFonts w:cs="Times New Roman"/>
          <w:noProof/>
          <w:szCs w:val="24"/>
          <w:vertAlign w:val="superscript"/>
        </w:rPr>
        <w:t>223</w:t>
      </w:r>
      <w:r w:rsidRPr="00C119CD">
        <w:rPr>
          <w:rFonts w:cs="Times New Roman"/>
          <w:szCs w:val="24"/>
        </w:rPr>
        <w:fldChar w:fldCharType="end"/>
      </w:r>
      <w:r w:rsidRPr="00C119CD">
        <w:rPr>
          <w:rFonts w:cs="Times New Roman"/>
          <w:szCs w:val="24"/>
        </w:rPr>
        <w:t xml:space="preserve"> and (b) the </w:t>
      </w:r>
      <w:r w:rsidRPr="00C119CD">
        <w:rPr>
          <w:rFonts w:cs="Times New Roman"/>
          <w:i/>
          <w:szCs w:val="24"/>
        </w:rPr>
        <w:t>P</w:t>
      </w:r>
      <w:r w:rsidRPr="00C119CD">
        <w:rPr>
          <w:rFonts w:cs="Times New Roman"/>
          <w:szCs w:val="24"/>
        </w:rPr>
        <w:t>2</w:t>
      </w:r>
      <w:r w:rsidRPr="00C119CD">
        <w:rPr>
          <w:rFonts w:cs="Times New Roman"/>
          <w:szCs w:val="24"/>
          <w:vertAlign w:val="subscript"/>
        </w:rPr>
        <w:t>1</w:t>
      </w:r>
      <w:r w:rsidRPr="00C119CD">
        <w:rPr>
          <w:rFonts w:cs="Times New Roman"/>
          <w:szCs w:val="24"/>
        </w:rPr>
        <w:t>/</w:t>
      </w:r>
      <w:r w:rsidRPr="00C119CD">
        <w:rPr>
          <w:rFonts w:cs="Times New Roman"/>
          <w:i/>
          <w:szCs w:val="24"/>
        </w:rPr>
        <w:t>c</w:t>
      </w:r>
      <w:r w:rsidRPr="00C119CD">
        <w:rPr>
          <w:rFonts w:cs="Times New Roman"/>
          <w:szCs w:val="24"/>
        </w:rPr>
        <w:t xml:space="preserve"> structure reported in this work. The literature reported structure has an unphysically large interlayer void.</w:t>
      </w:r>
    </w:p>
    <w:p w14:paraId="13174DF2" w14:textId="77777777" w:rsidR="00747D59" w:rsidRPr="00C119CD" w:rsidRDefault="00747D59" w:rsidP="00CE3348">
      <w:pPr>
        <w:spacing w:line="276" w:lineRule="auto"/>
        <w:jc w:val="both"/>
        <w:rPr>
          <w:rFonts w:cs="Times New Roman"/>
          <w:szCs w:val="24"/>
        </w:rPr>
      </w:pPr>
    </w:p>
    <w:p w14:paraId="0015EDD9" w14:textId="77777777" w:rsidR="00747D59" w:rsidRPr="00C119CD" w:rsidRDefault="00747D59" w:rsidP="00CE3348">
      <w:pPr>
        <w:spacing w:line="276" w:lineRule="auto"/>
        <w:jc w:val="both"/>
        <w:rPr>
          <w:rFonts w:cs="Times New Roman"/>
          <w:szCs w:val="24"/>
        </w:rPr>
      </w:pPr>
    </w:p>
    <w:p w14:paraId="64524265" w14:textId="77777777" w:rsidR="00747D59" w:rsidRPr="00C119CD" w:rsidRDefault="00747D59" w:rsidP="00AE24B5">
      <w:pPr>
        <w:spacing w:line="276" w:lineRule="auto"/>
        <w:jc w:val="center"/>
        <w:rPr>
          <w:rFonts w:cs="Times New Roman"/>
          <w:szCs w:val="24"/>
        </w:rPr>
      </w:pPr>
      <w:r w:rsidRPr="00C119CD">
        <w:rPr>
          <w:rFonts w:cs="Times New Roman"/>
          <w:noProof/>
          <w:szCs w:val="24"/>
        </w:rPr>
        <w:lastRenderedPageBreak/>
        <w:drawing>
          <wp:inline distT="0" distB="0" distL="0" distR="0" wp14:anchorId="042F638B" wp14:editId="290A83C5">
            <wp:extent cx="2743200" cy="1256750"/>
            <wp:effectExtent l="0" t="0" r="0" b="635"/>
            <wp:docPr id="253" name="Picture 253" descr="C:\Users\rvowc\AppData\Local\Microsoft\Windows\INetCache\Content.Word\PL pictu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vowc\AppData\Local\Microsoft\Windows\INetCache\Content.Word\PL pictures.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43200" cy="1256750"/>
                    </a:xfrm>
                    <a:prstGeom prst="rect">
                      <a:avLst/>
                    </a:prstGeom>
                    <a:noFill/>
                    <a:ln>
                      <a:noFill/>
                    </a:ln>
                  </pic:spPr>
                </pic:pic>
              </a:graphicData>
            </a:graphic>
          </wp:inline>
        </w:drawing>
      </w:r>
    </w:p>
    <w:p w14:paraId="42CA0F1C" w14:textId="71FFDAFA" w:rsidR="00747D59" w:rsidRPr="00C119CD" w:rsidRDefault="00747D59" w:rsidP="00CE3348">
      <w:pPr>
        <w:spacing w:line="276" w:lineRule="auto"/>
        <w:jc w:val="both"/>
        <w:rPr>
          <w:rFonts w:cs="Times New Roman"/>
          <w:szCs w:val="24"/>
        </w:rPr>
      </w:pPr>
      <w:r w:rsidRPr="00C119CD">
        <w:rPr>
          <w:rFonts w:cs="Times New Roman"/>
          <w:b/>
          <w:szCs w:val="24"/>
        </w:rPr>
        <w:t>Figure A</w:t>
      </w:r>
      <w:r w:rsidR="00AA0664">
        <w:rPr>
          <w:rFonts w:cs="Times New Roman"/>
          <w:b/>
          <w:szCs w:val="24"/>
        </w:rPr>
        <w:t>1.</w:t>
      </w:r>
      <w:r w:rsidR="00443649">
        <w:rPr>
          <w:rFonts w:cs="Times New Roman"/>
          <w:b/>
          <w:szCs w:val="24"/>
        </w:rPr>
        <w:t>3</w:t>
      </w:r>
      <w:r w:rsidRPr="00C119CD">
        <w:rPr>
          <w:rFonts w:cs="Times New Roman"/>
          <w:b/>
          <w:szCs w:val="24"/>
        </w:rPr>
        <w:t>.</w:t>
      </w:r>
      <w:r w:rsidRPr="00C119CD">
        <w:rPr>
          <w:rFonts w:cs="Times New Roman"/>
          <w:szCs w:val="24"/>
        </w:rPr>
        <w:t xml:space="preserve"> Blue and white-green emission from (a) MA</w:t>
      </w:r>
      <w:r w:rsidRPr="00C119CD">
        <w:rPr>
          <w:rFonts w:cs="Times New Roman"/>
          <w:szCs w:val="24"/>
          <w:vertAlign w:val="subscript"/>
        </w:rPr>
        <w:t>2</w:t>
      </w:r>
      <w:r w:rsidRPr="00C119CD">
        <w:rPr>
          <w:rFonts w:cs="Times New Roman"/>
          <w:szCs w:val="24"/>
        </w:rPr>
        <w:t>CdBr</w:t>
      </w:r>
      <w:r w:rsidRPr="00C119CD">
        <w:rPr>
          <w:rFonts w:cs="Times New Roman"/>
          <w:szCs w:val="24"/>
          <w:vertAlign w:val="subscript"/>
        </w:rPr>
        <w:t>4</w:t>
      </w:r>
      <w:r w:rsidRPr="00C119CD">
        <w:rPr>
          <w:rFonts w:cs="Times New Roman"/>
          <w:szCs w:val="24"/>
        </w:rPr>
        <w:t xml:space="preserve"> and (b) MA</w:t>
      </w:r>
      <w:r w:rsidRPr="00C119CD">
        <w:rPr>
          <w:rFonts w:cs="Times New Roman"/>
          <w:szCs w:val="24"/>
          <w:vertAlign w:val="subscript"/>
        </w:rPr>
        <w:t>2</w:t>
      </w:r>
      <w:r w:rsidRPr="00C119CD">
        <w:rPr>
          <w:rFonts w:cs="Times New Roman"/>
          <w:szCs w:val="24"/>
        </w:rPr>
        <w:t>CdI</w:t>
      </w:r>
      <w:r w:rsidRPr="00C119CD">
        <w:rPr>
          <w:rFonts w:cs="Times New Roman"/>
          <w:szCs w:val="24"/>
          <w:vertAlign w:val="subscript"/>
        </w:rPr>
        <w:t>4</w:t>
      </w:r>
      <w:r w:rsidRPr="00C119CD">
        <w:rPr>
          <w:rFonts w:cs="Times New Roman"/>
          <w:szCs w:val="24"/>
        </w:rPr>
        <w:t>, respectively, at 4 K upon excitation using a He-Cd laser (325 nm). Both (a) and (b) exhibit thermal quenching as the temperature is increased to room temperature.</w:t>
      </w:r>
    </w:p>
    <w:p w14:paraId="5CB2744B" w14:textId="77777777" w:rsidR="00747D59" w:rsidRPr="00C119CD" w:rsidRDefault="00747D59" w:rsidP="00CE3348">
      <w:pPr>
        <w:spacing w:line="276" w:lineRule="auto"/>
        <w:jc w:val="both"/>
        <w:rPr>
          <w:rFonts w:cs="Times New Roman"/>
          <w:szCs w:val="24"/>
        </w:rPr>
      </w:pPr>
    </w:p>
    <w:p w14:paraId="45245A41" w14:textId="77777777" w:rsidR="00747D59" w:rsidRPr="00C119CD" w:rsidRDefault="00747D59" w:rsidP="00CE3348">
      <w:pPr>
        <w:spacing w:line="276" w:lineRule="auto"/>
        <w:jc w:val="both"/>
        <w:rPr>
          <w:rFonts w:cs="Times New Roman"/>
          <w:szCs w:val="24"/>
        </w:rPr>
      </w:pPr>
    </w:p>
    <w:p w14:paraId="1EA756DE" w14:textId="77777777" w:rsidR="00747D59" w:rsidRPr="00C119CD" w:rsidRDefault="00747D59" w:rsidP="00CE3348">
      <w:pPr>
        <w:spacing w:line="276" w:lineRule="auto"/>
        <w:jc w:val="both"/>
        <w:rPr>
          <w:rFonts w:cs="Times New Roman"/>
          <w:szCs w:val="24"/>
        </w:rPr>
      </w:pPr>
    </w:p>
    <w:p w14:paraId="14BC41AB" w14:textId="77777777" w:rsidR="00747D59" w:rsidRPr="00C119CD" w:rsidRDefault="00747D59" w:rsidP="00CE3348">
      <w:pPr>
        <w:spacing w:line="276" w:lineRule="auto"/>
        <w:jc w:val="both"/>
        <w:rPr>
          <w:rFonts w:cs="Times New Roman"/>
          <w:szCs w:val="24"/>
        </w:rPr>
      </w:pPr>
    </w:p>
    <w:p w14:paraId="152FE762" w14:textId="77777777" w:rsidR="00747D59" w:rsidRPr="00C119CD" w:rsidRDefault="00747D59" w:rsidP="00AE24B5">
      <w:pPr>
        <w:jc w:val="center"/>
        <w:rPr>
          <w:rFonts w:cs="Times New Roman"/>
          <w:szCs w:val="24"/>
        </w:rPr>
      </w:pPr>
      <w:r w:rsidRPr="00C119CD">
        <w:rPr>
          <w:rFonts w:cs="Times New Roman"/>
          <w:noProof/>
          <w:szCs w:val="24"/>
        </w:rPr>
        <w:lastRenderedPageBreak/>
        <w:drawing>
          <wp:inline distT="0" distB="0" distL="0" distR="0" wp14:anchorId="136DDFDB" wp14:editId="79318C61">
            <wp:extent cx="4055165" cy="6035040"/>
            <wp:effectExtent l="0" t="0" r="2540" b="3810"/>
            <wp:docPr id="254" name="Pictur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057187" cy="6038049"/>
                    </a:xfrm>
                    <a:prstGeom prst="rect">
                      <a:avLst/>
                    </a:prstGeom>
                    <a:noFill/>
                    <a:ln>
                      <a:noFill/>
                    </a:ln>
                  </pic:spPr>
                </pic:pic>
              </a:graphicData>
            </a:graphic>
          </wp:inline>
        </w:drawing>
      </w:r>
    </w:p>
    <w:p w14:paraId="69CC5F29" w14:textId="77777777" w:rsidR="00747D59" w:rsidRPr="00C119CD" w:rsidRDefault="00747D59" w:rsidP="00CE3348">
      <w:pPr>
        <w:jc w:val="both"/>
        <w:rPr>
          <w:rFonts w:cs="Times New Roman"/>
          <w:szCs w:val="24"/>
        </w:rPr>
      </w:pPr>
    </w:p>
    <w:p w14:paraId="606B8973" w14:textId="0434D046" w:rsidR="00747D59" w:rsidRPr="00C119CD" w:rsidRDefault="00747D59" w:rsidP="00CE3348">
      <w:pPr>
        <w:jc w:val="both"/>
        <w:rPr>
          <w:rFonts w:cs="Times New Roman"/>
          <w:szCs w:val="24"/>
        </w:rPr>
      </w:pPr>
      <w:r w:rsidRPr="00C119CD">
        <w:rPr>
          <w:rFonts w:cs="Times New Roman"/>
          <w:b/>
          <w:szCs w:val="24"/>
        </w:rPr>
        <w:t>Figure A</w:t>
      </w:r>
      <w:r w:rsidR="00AA0664">
        <w:rPr>
          <w:rFonts w:cs="Times New Roman"/>
          <w:b/>
          <w:szCs w:val="24"/>
        </w:rPr>
        <w:t>1.</w:t>
      </w:r>
      <w:r w:rsidR="00443649">
        <w:rPr>
          <w:rFonts w:cs="Times New Roman"/>
          <w:b/>
          <w:szCs w:val="24"/>
        </w:rPr>
        <w:t>4</w:t>
      </w:r>
      <w:r w:rsidRPr="00C119CD">
        <w:rPr>
          <w:rFonts w:cs="Times New Roman"/>
          <w:b/>
          <w:szCs w:val="24"/>
        </w:rPr>
        <w:t>.</w:t>
      </w:r>
      <w:r w:rsidRPr="00C119CD">
        <w:rPr>
          <w:rFonts w:cs="Times New Roman"/>
          <w:szCs w:val="24"/>
        </w:rPr>
        <w:t xml:space="preserve"> Room temperature PXRD pattern (black) with Pawley fits (red) for (a) (C</w:t>
      </w:r>
      <w:r w:rsidRPr="00C119CD">
        <w:rPr>
          <w:rFonts w:cs="Times New Roman"/>
          <w:szCs w:val="24"/>
          <w:vertAlign w:val="subscript"/>
        </w:rPr>
        <w:t>5</w:t>
      </w:r>
      <w:r w:rsidRPr="00C119CD">
        <w:rPr>
          <w:rFonts w:cs="Times New Roman"/>
          <w:szCs w:val="24"/>
        </w:rPr>
        <w:t>H</w:t>
      </w:r>
      <w:r w:rsidRPr="00C119CD">
        <w:rPr>
          <w:rFonts w:cs="Times New Roman"/>
          <w:szCs w:val="24"/>
          <w:vertAlign w:val="subscript"/>
        </w:rPr>
        <w:t>7</w:t>
      </w:r>
      <w:r w:rsidRPr="00C119CD">
        <w:rPr>
          <w:rFonts w:cs="Times New Roman"/>
          <w:szCs w:val="24"/>
        </w:rPr>
        <w:t>N</w:t>
      </w:r>
      <w:r w:rsidRPr="00C119CD">
        <w:rPr>
          <w:rFonts w:cs="Times New Roman"/>
          <w:szCs w:val="24"/>
          <w:vertAlign w:val="subscript"/>
        </w:rPr>
        <w:t>2</w:t>
      </w:r>
      <w:r w:rsidRPr="00C119CD">
        <w:rPr>
          <w:rFonts w:cs="Times New Roman"/>
          <w:szCs w:val="24"/>
        </w:rPr>
        <w:t>)</w:t>
      </w:r>
      <w:r w:rsidRPr="00C119CD">
        <w:rPr>
          <w:rFonts w:cs="Times New Roman"/>
          <w:szCs w:val="24"/>
          <w:vertAlign w:val="subscript"/>
        </w:rPr>
        <w:t>2</w:t>
      </w:r>
      <w:r w:rsidRPr="00C119CD">
        <w:rPr>
          <w:rFonts w:cs="Times New Roman"/>
          <w:szCs w:val="24"/>
        </w:rPr>
        <w:t>HgBr</w:t>
      </w:r>
      <w:r w:rsidRPr="00C119CD">
        <w:rPr>
          <w:rFonts w:cs="Times New Roman"/>
          <w:szCs w:val="24"/>
          <w:vertAlign w:val="subscript"/>
        </w:rPr>
        <w:t>4</w:t>
      </w:r>
      <w:r w:rsidRPr="00C119CD">
        <w:rPr>
          <w:rFonts w:cs="Times New Roman"/>
          <w:szCs w:val="24"/>
        </w:rPr>
        <w:t>·H</w:t>
      </w:r>
      <w:r w:rsidRPr="00C119CD">
        <w:rPr>
          <w:rFonts w:cs="Times New Roman"/>
          <w:szCs w:val="24"/>
          <w:vertAlign w:val="subscript"/>
        </w:rPr>
        <w:t>2</w:t>
      </w:r>
      <w:r w:rsidRPr="00C119CD">
        <w:rPr>
          <w:rFonts w:cs="Times New Roman"/>
          <w:szCs w:val="24"/>
        </w:rPr>
        <w:t>O and (b) (C</w:t>
      </w:r>
      <w:r w:rsidRPr="00C119CD">
        <w:rPr>
          <w:rFonts w:cs="Times New Roman"/>
          <w:szCs w:val="24"/>
          <w:vertAlign w:val="subscript"/>
        </w:rPr>
        <w:t>5</w:t>
      </w:r>
      <w:r w:rsidRPr="00C119CD">
        <w:rPr>
          <w:rFonts w:cs="Times New Roman"/>
          <w:szCs w:val="24"/>
        </w:rPr>
        <w:t>H</w:t>
      </w:r>
      <w:r w:rsidRPr="00C119CD">
        <w:rPr>
          <w:rFonts w:cs="Times New Roman"/>
          <w:szCs w:val="24"/>
          <w:vertAlign w:val="subscript"/>
        </w:rPr>
        <w:t>7</w:t>
      </w:r>
      <w:r w:rsidRPr="00C119CD">
        <w:rPr>
          <w:rFonts w:cs="Times New Roman"/>
          <w:szCs w:val="24"/>
        </w:rPr>
        <w:t>N</w:t>
      </w:r>
      <w:r w:rsidRPr="00C119CD">
        <w:rPr>
          <w:rFonts w:cs="Times New Roman"/>
          <w:szCs w:val="24"/>
          <w:vertAlign w:val="subscript"/>
        </w:rPr>
        <w:t>2</w:t>
      </w:r>
      <w:r w:rsidRPr="00C119CD">
        <w:rPr>
          <w:rFonts w:cs="Times New Roman"/>
          <w:szCs w:val="24"/>
        </w:rPr>
        <w:t>)</w:t>
      </w:r>
      <w:r w:rsidRPr="00C119CD">
        <w:rPr>
          <w:rFonts w:cs="Times New Roman"/>
          <w:szCs w:val="24"/>
          <w:vertAlign w:val="subscript"/>
        </w:rPr>
        <w:t>2</w:t>
      </w:r>
      <w:r w:rsidRPr="00C119CD">
        <w:rPr>
          <w:rFonts w:cs="Times New Roman"/>
          <w:szCs w:val="24"/>
        </w:rPr>
        <w:t>ZnBr</w:t>
      </w:r>
      <w:r w:rsidRPr="00C119CD">
        <w:rPr>
          <w:rFonts w:cs="Times New Roman"/>
          <w:szCs w:val="24"/>
          <w:vertAlign w:val="subscript"/>
        </w:rPr>
        <w:t>4</w:t>
      </w:r>
      <w:r w:rsidRPr="00C119CD">
        <w:rPr>
          <w:rFonts w:cs="Times New Roman"/>
          <w:szCs w:val="24"/>
        </w:rPr>
        <w:t>. Difference map is shown in blue.</w:t>
      </w:r>
    </w:p>
    <w:p w14:paraId="1884EDA7" w14:textId="77777777" w:rsidR="00747D59" w:rsidRPr="00C119CD" w:rsidRDefault="00747D59" w:rsidP="00CE3348">
      <w:pPr>
        <w:jc w:val="both"/>
        <w:rPr>
          <w:rFonts w:cs="Times New Roman"/>
          <w:szCs w:val="24"/>
        </w:rPr>
      </w:pPr>
    </w:p>
    <w:p w14:paraId="3E9DD039" w14:textId="77777777" w:rsidR="00747D59" w:rsidRPr="00C119CD" w:rsidRDefault="00747D59" w:rsidP="00AE24B5">
      <w:pPr>
        <w:jc w:val="center"/>
        <w:rPr>
          <w:rFonts w:cs="Times New Roman"/>
          <w:szCs w:val="24"/>
        </w:rPr>
      </w:pPr>
      <w:r w:rsidRPr="00C119CD">
        <w:rPr>
          <w:rFonts w:cs="Times New Roman"/>
          <w:noProof/>
          <w:szCs w:val="24"/>
        </w:rPr>
        <w:lastRenderedPageBreak/>
        <w:drawing>
          <wp:inline distT="0" distB="0" distL="0" distR="0" wp14:anchorId="7CE34B70" wp14:editId="36D1FE99">
            <wp:extent cx="4683125" cy="7040880"/>
            <wp:effectExtent l="0" t="0" r="0" b="0"/>
            <wp:docPr id="255"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683125" cy="7040880"/>
                    </a:xfrm>
                    <a:prstGeom prst="rect">
                      <a:avLst/>
                    </a:prstGeom>
                    <a:noFill/>
                    <a:ln>
                      <a:noFill/>
                    </a:ln>
                  </pic:spPr>
                </pic:pic>
              </a:graphicData>
            </a:graphic>
          </wp:inline>
        </w:drawing>
      </w:r>
    </w:p>
    <w:p w14:paraId="4749E928" w14:textId="60D43E28" w:rsidR="00747D59" w:rsidRPr="00C119CD" w:rsidRDefault="00747D59" w:rsidP="00CE3348">
      <w:pPr>
        <w:spacing w:line="276" w:lineRule="auto"/>
        <w:jc w:val="both"/>
        <w:rPr>
          <w:rFonts w:cs="Times New Roman"/>
          <w:szCs w:val="24"/>
        </w:rPr>
      </w:pPr>
      <w:r w:rsidRPr="00C119CD">
        <w:rPr>
          <w:rFonts w:cs="Times New Roman"/>
          <w:b/>
          <w:szCs w:val="24"/>
        </w:rPr>
        <w:t>Figure A</w:t>
      </w:r>
      <w:r w:rsidR="00AA0664">
        <w:rPr>
          <w:rFonts w:cs="Times New Roman"/>
          <w:b/>
          <w:szCs w:val="24"/>
        </w:rPr>
        <w:t>1.</w:t>
      </w:r>
      <w:r w:rsidR="00443649">
        <w:rPr>
          <w:rFonts w:cs="Times New Roman"/>
          <w:b/>
          <w:szCs w:val="24"/>
        </w:rPr>
        <w:t>5</w:t>
      </w:r>
      <w:r w:rsidRPr="00C119CD">
        <w:rPr>
          <w:rFonts w:cs="Times New Roman"/>
          <w:b/>
          <w:szCs w:val="24"/>
        </w:rPr>
        <w:t>.</w:t>
      </w:r>
      <w:r w:rsidRPr="00C119CD">
        <w:rPr>
          <w:rFonts w:cs="Times New Roman"/>
          <w:szCs w:val="24"/>
        </w:rPr>
        <w:t xml:space="preserve"> Comparison of simulated and measured Powder XRD pattern of (a) (C</w:t>
      </w:r>
      <w:r w:rsidRPr="00C119CD">
        <w:rPr>
          <w:rFonts w:cs="Times New Roman"/>
          <w:szCs w:val="24"/>
          <w:vertAlign w:val="subscript"/>
        </w:rPr>
        <w:t>5</w:t>
      </w:r>
      <w:r w:rsidRPr="00C119CD">
        <w:rPr>
          <w:rFonts w:cs="Times New Roman"/>
          <w:szCs w:val="24"/>
        </w:rPr>
        <w:t>H</w:t>
      </w:r>
      <w:r w:rsidRPr="00C119CD">
        <w:rPr>
          <w:rFonts w:cs="Times New Roman"/>
          <w:szCs w:val="24"/>
          <w:vertAlign w:val="subscript"/>
        </w:rPr>
        <w:t>7</w:t>
      </w:r>
      <w:r w:rsidRPr="00C119CD">
        <w:rPr>
          <w:rFonts w:cs="Times New Roman"/>
          <w:szCs w:val="24"/>
        </w:rPr>
        <w:t>N</w:t>
      </w:r>
      <w:r w:rsidRPr="00C119CD">
        <w:rPr>
          <w:rFonts w:cs="Times New Roman"/>
          <w:szCs w:val="24"/>
          <w:vertAlign w:val="subscript"/>
        </w:rPr>
        <w:t>2</w:t>
      </w:r>
      <w:r w:rsidRPr="00C119CD">
        <w:rPr>
          <w:rFonts w:cs="Times New Roman"/>
          <w:szCs w:val="24"/>
        </w:rPr>
        <w:t>)</w:t>
      </w:r>
      <w:r w:rsidRPr="00C119CD">
        <w:rPr>
          <w:rFonts w:cs="Times New Roman"/>
          <w:szCs w:val="24"/>
          <w:vertAlign w:val="subscript"/>
        </w:rPr>
        <w:t>2</w:t>
      </w:r>
      <w:r w:rsidRPr="00C119CD">
        <w:rPr>
          <w:rFonts w:cs="Times New Roman"/>
          <w:szCs w:val="24"/>
        </w:rPr>
        <w:t>HgBr</w:t>
      </w:r>
      <w:r w:rsidRPr="00C119CD">
        <w:rPr>
          <w:rFonts w:cs="Times New Roman"/>
          <w:szCs w:val="24"/>
          <w:vertAlign w:val="subscript"/>
        </w:rPr>
        <w:t>4</w:t>
      </w:r>
      <w:r w:rsidRPr="00C119CD">
        <w:rPr>
          <w:rFonts w:cs="Times New Roman"/>
          <w:szCs w:val="24"/>
        </w:rPr>
        <w:t>·H</w:t>
      </w:r>
      <w:r w:rsidRPr="00C119CD">
        <w:rPr>
          <w:rFonts w:cs="Times New Roman"/>
          <w:szCs w:val="24"/>
          <w:vertAlign w:val="subscript"/>
        </w:rPr>
        <w:t>2</w:t>
      </w:r>
      <w:r w:rsidRPr="00C119CD">
        <w:rPr>
          <w:rFonts w:cs="Times New Roman"/>
          <w:szCs w:val="24"/>
        </w:rPr>
        <w:t>O and (b) (C</w:t>
      </w:r>
      <w:r w:rsidRPr="00C119CD">
        <w:rPr>
          <w:rFonts w:cs="Times New Roman"/>
          <w:szCs w:val="24"/>
          <w:vertAlign w:val="subscript"/>
        </w:rPr>
        <w:t>5</w:t>
      </w:r>
      <w:r w:rsidRPr="00C119CD">
        <w:rPr>
          <w:rFonts w:cs="Times New Roman"/>
          <w:szCs w:val="24"/>
        </w:rPr>
        <w:t>H</w:t>
      </w:r>
      <w:r w:rsidRPr="00C119CD">
        <w:rPr>
          <w:rFonts w:cs="Times New Roman"/>
          <w:szCs w:val="24"/>
          <w:vertAlign w:val="subscript"/>
        </w:rPr>
        <w:t>7</w:t>
      </w:r>
      <w:r w:rsidRPr="00C119CD">
        <w:rPr>
          <w:rFonts w:cs="Times New Roman"/>
          <w:szCs w:val="24"/>
        </w:rPr>
        <w:t>N</w:t>
      </w:r>
      <w:r w:rsidRPr="00C119CD">
        <w:rPr>
          <w:rFonts w:cs="Times New Roman"/>
          <w:szCs w:val="24"/>
          <w:vertAlign w:val="subscript"/>
        </w:rPr>
        <w:t>2</w:t>
      </w:r>
      <w:r w:rsidRPr="00C119CD">
        <w:rPr>
          <w:rFonts w:cs="Times New Roman"/>
          <w:szCs w:val="24"/>
        </w:rPr>
        <w:t>)</w:t>
      </w:r>
      <w:r w:rsidRPr="00C119CD">
        <w:rPr>
          <w:rFonts w:cs="Times New Roman"/>
          <w:szCs w:val="24"/>
          <w:vertAlign w:val="subscript"/>
        </w:rPr>
        <w:t>2</w:t>
      </w:r>
      <w:r w:rsidRPr="00C119CD">
        <w:rPr>
          <w:rFonts w:cs="Times New Roman"/>
          <w:szCs w:val="24"/>
        </w:rPr>
        <w:t>ZnBr</w:t>
      </w:r>
      <w:r w:rsidRPr="00C119CD">
        <w:rPr>
          <w:rFonts w:cs="Times New Roman"/>
          <w:szCs w:val="24"/>
          <w:vertAlign w:val="subscript"/>
        </w:rPr>
        <w:t>4</w:t>
      </w:r>
      <w:r w:rsidRPr="00C119CD">
        <w:rPr>
          <w:rFonts w:cs="Times New Roman"/>
          <w:szCs w:val="24"/>
        </w:rPr>
        <w:t>, left in ambient air for over a period of two months. Formation of small impurities are indicated with green asterisks.</w:t>
      </w:r>
    </w:p>
    <w:p w14:paraId="79828430" w14:textId="77777777" w:rsidR="00747D59" w:rsidRPr="00C119CD" w:rsidRDefault="00747D59" w:rsidP="00CE3348">
      <w:pPr>
        <w:jc w:val="both"/>
        <w:rPr>
          <w:rFonts w:cs="Times New Roman"/>
          <w:szCs w:val="24"/>
        </w:rPr>
      </w:pPr>
      <w:r w:rsidRPr="00C119CD">
        <w:rPr>
          <w:rFonts w:cs="Times New Roman"/>
          <w:szCs w:val="24"/>
        </w:rPr>
        <w:br w:type="page"/>
      </w:r>
    </w:p>
    <w:p w14:paraId="2BC0C397" w14:textId="77777777" w:rsidR="00747D59" w:rsidRPr="00C119CD" w:rsidRDefault="00747D59" w:rsidP="00AE24B5">
      <w:pPr>
        <w:jc w:val="center"/>
        <w:rPr>
          <w:rFonts w:cs="Times New Roman"/>
          <w:szCs w:val="24"/>
        </w:rPr>
      </w:pPr>
      <w:r w:rsidRPr="00C119CD">
        <w:rPr>
          <w:rFonts w:cs="Times New Roman"/>
          <w:noProof/>
          <w:szCs w:val="24"/>
        </w:rPr>
        <w:lastRenderedPageBreak/>
        <w:drawing>
          <wp:inline distT="0" distB="0" distL="0" distR="0" wp14:anchorId="3121179D" wp14:editId="5D93A851">
            <wp:extent cx="4320000" cy="5789077"/>
            <wp:effectExtent l="0" t="0" r="0" b="2540"/>
            <wp:docPr id="32" name="Picture 3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lm-ZnBr-fitted.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320000" cy="5789077"/>
                    </a:xfrm>
                    <a:prstGeom prst="rect">
                      <a:avLst/>
                    </a:prstGeom>
                  </pic:spPr>
                </pic:pic>
              </a:graphicData>
            </a:graphic>
          </wp:inline>
        </w:drawing>
      </w:r>
    </w:p>
    <w:p w14:paraId="1D1C48C8" w14:textId="11AFA2FB" w:rsidR="00747D59" w:rsidRPr="00C119CD" w:rsidRDefault="00747D59" w:rsidP="00CE3348">
      <w:pPr>
        <w:pStyle w:val="VAFigureCaption"/>
        <w:spacing w:line="240" w:lineRule="auto"/>
        <w:rPr>
          <w:rFonts w:ascii="Times New Roman" w:hAnsi="Times New Roman"/>
          <w:szCs w:val="24"/>
        </w:rPr>
      </w:pPr>
      <w:r w:rsidRPr="00C119CD">
        <w:rPr>
          <w:rFonts w:ascii="Times New Roman" w:hAnsi="Times New Roman"/>
          <w:b/>
          <w:szCs w:val="24"/>
        </w:rPr>
        <w:t>Figure A</w:t>
      </w:r>
      <w:r w:rsidR="00AA0664">
        <w:rPr>
          <w:rFonts w:ascii="Times New Roman" w:hAnsi="Times New Roman"/>
          <w:b/>
          <w:szCs w:val="24"/>
        </w:rPr>
        <w:t>1.</w:t>
      </w:r>
      <w:r w:rsidR="00443649">
        <w:rPr>
          <w:rFonts w:ascii="Times New Roman" w:hAnsi="Times New Roman"/>
          <w:b/>
          <w:szCs w:val="24"/>
        </w:rPr>
        <w:t>6</w:t>
      </w:r>
      <w:r w:rsidRPr="00C119CD">
        <w:rPr>
          <w:rFonts w:ascii="Times New Roman" w:hAnsi="Times New Roman"/>
          <w:b/>
          <w:szCs w:val="24"/>
        </w:rPr>
        <w:t>.</w:t>
      </w:r>
      <w:r w:rsidRPr="00C119CD">
        <w:rPr>
          <w:rFonts w:ascii="Times New Roman" w:hAnsi="Times New Roman"/>
          <w:szCs w:val="24"/>
        </w:rPr>
        <w:t xml:space="preserve"> Refinement of the Powder X-ray diffraction data of thin films of (a) </w:t>
      </w:r>
      <w:r w:rsidRPr="00C119CD">
        <w:rPr>
          <w:rFonts w:ascii="Times New Roman" w:hAnsi="Times New Roman"/>
          <w:b/>
          <w:szCs w:val="24"/>
        </w:rPr>
        <w:t>1</w:t>
      </w:r>
      <w:r w:rsidRPr="00C119CD">
        <w:rPr>
          <w:rFonts w:ascii="Times New Roman" w:hAnsi="Times New Roman"/>
          <w:szCs w:val="24"/>
        </w:rPr>
        <w:t xml:space="preserve"> and (b) </w:t>
      </w:r>
      <w:r w:rsidRPr="00C119CD">
        <w:rPr>
          <w:rFonts w:ascii="Times New Roman" w:hAnsi="Times New Roman"/>
          <w:b/>
          <w:szCs w:val="24"/>
        </w:rPr>
        <w:t>2</w:t>
      </w:r>
      <w:r w:rsidRPr="00C119CD">
        <w:rPr>
          <w:rFonts w:ascii="Times New Roman" w:hAnsi="Times New Roman"/>
          <w:szCs w:val="24"/>
        </w:rPr>
        <w:t xml:space="preserve"> using Pawley fittings.</w:t>
      </w:r>
    </w:p>
    <w:p w14:paraId="6120DAB9" w14:textId="77777777" w:rsidR="00747D59" w:rsidRPr="00C119CD" w:rsidRDefault="00747D59" w:rsidP="00CE3348">
      <w:pPr>
        <w:jc w:val="both"/>
        <w:rPr>
          <w:rFonts w:cs="Times New Roman"/>
          <w:szCs w:val="24"/>
        </w:rPr>
      </w:pPr>
    </w:p>
    <w:p w14:paraId="4473E2A5" w14:textId="77777777" w:rsidR="00747D59" w:rsidRPr="00C119CD" w:rsidRDefault="00747D59" w:rsidP="00AE24B5">
      <w:pPr>
        <w:spacing w:line="480" w:lineRule="auto"/>
        <w:jc w:val="center"/>
        <w:rPr>
          <w:rFonts w:cs="Times New Roman"/>
          <w:szCs w:val="24"/>
        </w:rPr>
      </w:pPr>
      <w:r w:rsidRPr="00C119CD">
        <w:rPr>
          <w:rFonts w:cs="Times New Roman"/>
          <w:noProof/>
          <w:szCs w:val="24"/>
        </w:rPr>
        <w:lastRenderedPageBreak/>
        <w:drawing>
          <wp:inline distT="0" distB="0" distL="0" distR="0" wp14:anchorId="04AD13CE" wp14:editId="7EDD7A48">
            <wp:extent cx="5754370" cy="3108960"/>
            <wp:effectExtent l="0" t="0" r="0" b="0"/>
            <wp:docPr id="33"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54370" cy="3108960"/>
                    </a:xfrm>
                    <a:prstGeom prst="rect">
                      <a:avLst/>
                    </a:prstGeom>
                    <a:noFill/>
                    <a:ln>
                      <a:noFill/>
                    </a:ln>
                  </pic:spPr>
                </pic:pic>
              </a:graphicData>
            </a:graphic>
          </wp:inline>
        </w:drawing>
      </w:r>
    </w:p>
    <w:p w14:paraId="2CCA9BF3" w14:textId="54A69747" w:rsidR="00747D59" w:rsidRPr="00C119CD" w:rsidRDefault="00747D59" w:rsidP="00CE3348">
      <w:pPr>
        <w:spacing w:line="276" w:lineRule="auto"/>
        <w:jc w:val="both"/>
        <w:rPr>
          <w:rFonts w:cs="Times New Roman"/>
          <w:szCs w:val="24"/>
        </w:rPr>
      </w:pPr>
      <w:r w:rsidRPr="00C119CD">
        <w:rPr>
          <w:rFonts w:cs="Times New Roman"/>
          <w:b/>
          <w:szCs w:val="24"/>
        </w:rPr>
        <w:t>Figure A</w:t>
      </w:r>
      <w:r w:rsidR="00AA0664">
        <w:rPr>
          <w:rFonts w:cs="Times New Roman"/>
          <w:b/>
          <w:szCs w:val="24"/>
        </w:rPr>
        <w:t>1.</w:t>
      </w:r>
      <w:r w:rsidR="00443649">
        <w:rPr>
          <w:rFonts w:cs="Times New Roman"/>
          <w:b/>
          <w:szCs w:val="24"/>
        </w:rPr>
        <w:t>7</w:t>
      </w:r>
      <w:r w:rsidRPr="00C119CD">
        <w:rPr>
          <w:rFonts w:cs="Times New Roman"/>
          <w:b/>
          <w:szCs w:val="24"/>
        </w:rPr>
        <w:t>.</w:t>
      </w:r>
      <w:r w:rsidRPr="00C119CD">
        <w:rPr>
          <w:rFonts w:cs="Times New Roman"/>
          <w:szCs w:val="24"/>
        </w:rPr>
        <w:t xml:space="preserve"> Tauc plots of </w:t>
      </w:r>
      <w:r w:rsidRPr="00C119CD">
        <w:rPr>
          <w:rFonts w:cs="Times New Roman"/>
          <w:b/>
          <w:szCs w:val="24"/>
        </w:rPr>
        <w:t>1</w:t>
      </w:r>
      <w:r w:rsidRPr="00C119CD">
        <w:rPr>
          <w:rFonts w:cs="Times New Roman"/>
          <w:szCs w:val="24"/>
        </w:rPr>
        <w:t xml:space="preserve"> and </w:t>
      </w:r>
      <w:r w:rsidRPr="00C119CD">
        <w:rPr>
          <w:rFonts w:cs="Times New Roman"/>
          <w:b/>
          <w:szCs w:val="24"/>
        </w:rPr>
        <w:t>2</w:t>
      </w:r>
      <w:r w:rsidRPr="00C119CD">
        <w:rPr>
          <w:rFonts w:cs="Times New Roman"/>
          <w:szCs w:val="24"/>
        </w:rPr>
        <w:t xml:space="preserve"> for the case of (a) direct and (b) indirect band gaps. The linear region is extrapolated to the x-axis to extract the estimated optical band gap (red lines).</w:t>
      </w:r>
    </w:p>
    <w:p w14:paraId="73CD821B" w14:textId="77777777" w:rsidR="00747D59" w:rsidRPr="00C119CD" w:rsidRDefault="00747D59" w:rsidP="00CE3348">
      <w:pPr>
        <w:spacing w:line="276" w:lineRule="auto"/>
        <w:jc w:val="both"/>
        <w:rPr>
          <w:rFonts w:cs="Times New Roman"/>
          <w:szCs w:val="24"/>
        </w:rPr>
      </w:pPr>
    </w:p>
    <w:p w14:paraId="2E0534EE" w14:textId="77777777" w:rsidR="00747D59" w:rsidRPr="00C119CD" w:rsidRDefault="00747D59" w:rsidP="00CE3348">
      <w:pPr>
        <w:spacing w:line="276" w:lineRule="auto"/>
        <w:jc w:val="both"/>
        <w:rPr>
          <w:rFonts w:cs="Times New Roman"/>
          <w:szCs w:val="24"/>
        </w:rPr>
      </w:pPr>
    </w:p>
    <w:p w14:paraId="18CC5053" w14:textId="77777777" w:rsidR="00747D59" w:rsidRPr="00C119CD" w:rsidRDefault="00747D59" w:rsidP="00AE24B5">
      <w:pPr>
        <w:spacing w:line="276" w:lineRule="auto"/>
        <w:jc w:val="center"/>
        <w:rPr>
          <w:rFonts w:cs="Times New Roman"/>
          <w:szCs w:val="24"/>
        </w:rPr>
      </w:pPr>
      <w:r w:rsidRPr="00C119CD">
        <w:rPr>
          <w:rFonts w:cs="Times New Roman"/>
          <w:noProof/>
          <w:szCs w:val="24"/>
        </w:rPr>
        <w:drawing>
          <wp:inline distT="0" distB="0" distL="0" distR="0" wp14:anchorId="11A9220E" wp14:editId="208C3D58">
            <wp:extent cx="3600000" cy="2785769"/>
            <wp:effectExtent l="0" t="0" r="0" b="0"/>
            <wp:docPr id="34" name="Picture 3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120.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600000" cy="2785769"/>
                    </a:xfrm>
                    <a:prstGeom prst="rect">
                      <a:avLst/>
                    </a:prstGeom>
                  </pic:spPr>
                </pic:pic>
              </a:graphicData>
            </a:graphic>
          </wp:inline>
        </w:drawing>
      </w:r>
    </w:p>
    <w:p w14:paraId="71324D07" w14:textId="4B1C6CE2" w:rsidR="00747D59" w:rsidRPr="00C119CD" w:rsidRDefault="00747D59" w:rsidP="00CE3348">
      <w:pPr>
        <w:spacing w:line="276" w:lineRule="auto"/>
        <w:jc w:val="both"/>
        <w:rPr>
          <w:rFonts w:cs="Times New Roman"/>
          <w:szCs w:val="24"/>
        </w:rPr>
      </w:pPr>
      <w:r w:rsidRPr="00C119CD">
        <w:rPr>
          <w:rFonts w:cs="Times New Roman"/>
          <w:b/>
          <w:szCs w:val="24"/>
        </w:rPr>
        <w:t>Figure A</w:t>
      </w:r>
      <w:r w:rsidR="00AA0664">
        <w:rPr>
          <w:rFonts w:cs="Times New Roman"/>
          <w:b/>
          <w:szCs w:val="24"/>
        </w:rPr>
        <w:t>1.</w:t>
      </w:r>
      <w:r w:rsidR="00443649">
        <w:rPr>
          <w:rFonts w:cs="Times New Roman"/>
          <w:b/>
          <w:szCs w:val="24"/>
        </w:rPr>
        <w:t>8</w:t>
      </w:r>
      <w:r w:rsidRPr="00C119CD">
        <w:rPr>
          <w:rFonts w:cs="Times New Roman"/>
          <w:b/>
          <w:szCs w:val="24"/>
        </w:rPr>
        <w:t>.</w:t>
      </w:r>
      <w:r w:rsidRPr="00C119CD">
        <w:rPr>
          <w:rFonts w:cs="Times New Roman"/>
          <w:szCs w:val="24"/>
        </w:rPr>
        <w:t xml:space="preserve"> Room temperature optical absorption spectra measured on thin films of </w:t>
      </w:r>
      <w:r w:rsidRPr="00C119CD">
        <w:rPr>
          <w:rFonts w:cs="Times New Roman"/>
          <w:b/>
          <w:szCs w:val="24"/>
        </w:rPr>
        <w:t>1</w:t>
      </w:r>
      <w:r w:rsidRPr="00C119CD">
        <w:rPr>
          <w:rFonts w:cs="Times New Roman"/>
          <w:szCs w:val="24"/>
        </w:rPr>
        <w:t xml:space="preserve"> (green) and </w:t>
      </w:r>
      <w:r w:rsidRPr="00C119CD">
        <w:rPr>
          <w:rFonts w:cs="Times New Roman"/>
          <w:b/>
          <w:szCs w:val="24"/>
        </w:rPr>
        <w:t>2</w:t>
      </w:r>
      <w:r w:rsidRPr="00C119CD">
        <w:rPr>
          <w:rFonts w:cs="Times New Roman"/>
          <w:szCs w:val="24"/>
        </w:rPr>
        <w:t xml:space="preserve"> (blue). Excitonic feature are indicated by asterisks. Band gaps energy of 3.64 and 4.10 eV (dashed red lines) were estimated for </w:t>
      </w:r>
      <w:r w:rsidRPr="00C119CD">
        <w:rPr>
          <w:rFonts w:cs="Times New Roman"/>
          <w:b/>
          <w:szCs w:val="24"/>
        </w:rPr>
        <w:t>1</w:t>
      </w:r>
      <w:r w:rsidRPr="00C119CD">
        <w:rPr>
          <w:rFonts w:cs="Times New Roman"/>
          <w:szCs w:val="24"/>
        </w:rPr>
        <w:t xml:space="preserve"> and </w:t>
      </w:r>
      <w:r w:rsidRPr="00C119CD">
        <w:rPr>
          <w:rFonts w:cs="Times New Roman"/>
          <w:b/>
          <w:szCs w:val="24"/>
        </w:rPr>
        <w:t>2</w:t>
      </w:r>
      <w:r w:rsidRPr="00C119CD">
        <w:rPr>
          <w:rFonts w:cs="Times New Roman"/>
          <w:szCs w:val="24"/>
        </w:rPr>
        <w:t xml:space="preserve">, respectively. </w:t>
      </w:r>
    </w:p>
    <w:p w14:paraId="31C1ED52" w14:textId="77777777" w:rsidR="00747D59" w:rsidRPr="00C119CD" w:rsidRDefault="00747D59" w:rsidP="00AE24B5">
      <w:pPr>
        <w:spacing w:line="276" w:lineRule="auto"/>
        <w:jc w:val="center"/>
        <w:rPr>
          <w:rFonts w:cs="Times New Roman"/>
          <w:szCs w:val="24"/>
        </w:rPr>
      </w:pPr>
      <w:r w:rsidRPr="00C119CD">
        <w:rPr>
          <w:rFonts w:cs="Times New Roman"/>
          <w:noProof/>
          <w:szCs w:val="24"/>
        </w:rPr>
        <w:lastRenderedPageBreak/>
        <w:drawing>
          <wp:inline distT="0" distB="0" distL="0" distR="0" wp14:anchorId="3F1A0CAB" wp14:editId="6564E2B2">
            <wp:extent cx="4320000" cy="3716769"/>
            <wp:effectExtent l="0" t="0" r="0" b="4445"/>
            <wp:docPr id="35" name="Picture 3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S7.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4320000" cy="3716769"/>
                    </a:xfrm>
                    <a:prstGeom prst="rect">
                      <a:avLst/>
                    </a:prstGeom>
                  </pic:spPr>
                </pic:pic>
              </a:graphicData>
            </a:graphic>
          </wp:inline>
        </w:drawing>
      </w:r>
    </w:p>
    <w:p w14:paraId="77BA2C4A" w14:textId="75881D64" w:rsidR="00747D59" w:rsidRPr="00C119CD" w:rsidRDefault="00747D59" w:rsidP="00CE3348">
      <w:pPr>
        <w:spacing w:line="276" w:lineRule="auto"/>
        <w:jc w:val="both"/>
        <w:rPr>
          <w:rFonts w:cs="Times New Roman"/>
          <w:szCs w:val="24"/>
        </w:rPr>
      </w:pPr>
      <w:r w:rsidRPr="00C119CD">
        <w:rPr>
          <w:rFonts w:cs="Times New Roman"/>
          <w:b/>
          <w:szCs w:val="24"/>
        </w:rPr>
        <w:t>Figure A</w:t>
      </w:r>
      <w:r w:rsidR="00AA0664">
        <w:rPr>
          <w:rFonts w:cs="Times New Roman"/>
          <w:b/>
          <w:szCs w:val="24"/>
        </w:rPr>
        <w:t>1.</w:t>
      </w:r>
      <w:r w:rsidR="00443649">
        <w:rPr>
          <w:rFonts w:cs="Times New Roman"/>
          <w:b/>
          <w:szCs w:val="24"/>
        </w:rPr>
        <w:t>9</w:t>
      </w:r>
      <w:r w:rsidRPr="00C119CD">
        <w:rPr>
          <w:rFonts w:cs="Times New Roman"/>
          <w:b/>
          <w:szCs w:val="24"/>
        </w:rPr>
        <w:t>.</w:t>
      </w:r>
      <w:r w:rsidRPr="00C119CD">
        <w:rPr>
          <w:rFonts w:cs="Times New Roman"/>
          <w:szCs w:val="24"/>
        </w:rPr>
        <w:t xml:space="preserve"> Room temperature PL spectra of </w:t>
      </w:r>
      <w:r w:rsidRPr="00C119CD">
        <w:rPr>
          <w:rFonts w:cs="Times New Roman"/>
          <w:b/>
          <w:szCs w:val="24"/>
        </w:rPr>
        <w:t>1</w:t>
      </w:r>
      <w:r w:rsidRPr="00C119CD">
        <w:rPr>
          <w:rFonts w:cs="Times New Roman"/>
          <w:szCs w:val="24"/>
        </w:rPr>
        <w:t xml:space="preserve"> (black line) and 4AMP (blue line). The deconvolution of the PL of 1 using three Gaussian function are shown in red. </w:t>
      </w:r>
    </w:p>
    <w:p w14:paraId="3C421A5B" w14:textId="77777777" w:rsidR="00747D59" w:rsidRPr="00C119CD" w:rsidRDefault="00747D59" w:rsidP="00CE3348">
      <w:pPr>
        <w:jc w:val="both"/>
        <w:rPr>
          <w:rFonts w:cs="Times New Roman"/>
          <w:szCs w:val="24"/>
        </w:rPr>
      </w:pPr>
    </w:p>
    <w:p w14:paraId="4EF9D81E" w14:textId="77777777" w:rsidR="00747D59" w:rsidRPr="00C119CD" w:rsidRDefault="00747D59" w:rsidP="00AE24B5">
      <w:pPr>
        <w:spacing w:line="480" w:lineRule="auto"/>
        <w:jc w:val="center"/>
        <w:rPr>
          <w:rFonts w:cs="Times New Roman"/>
          <w:szCs w:val="24"/>
        </w:rPr>
      </w:pPr>
      <w:r w:rsidRPr="00C119CD">
        <w:rPr>
          <w:rFonts w:cs="Times New Roman"/>
          <w:noProof/>
          <w:szCs w:val="24"/>
        </w:rPr>
        <w:lastRenderedPageBreak/>
        <w:drawing>
          <wp:inline distT="0" distB="0" distL="0" distR="0" wp14:anchorId="6A59BA0D" wp14:editId="0F437A70">
            <wp:extent cx="5400000" cy="5575385"/>
            <wp:effectExtent l="0" t="0" r="0" b="0"/>
            <wp:docPr id="36" name="Picture 36"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S9.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400000" cy="5575385"/>
                    </a:xfrm>
                    <a:prstGeom prst="rect">
                      <a:avLst/>
                    </a:prstGeom>
                  </pic:spPr>
                </pic:pic>
              </a:graphicData>
            </a:graphic>
          </wp:inline>
        </w:drawing>
      </w:r>
    </w:p>
    <w:p w14:paraId="61E4E68A" w14:textId="00526E51" w:rsidR="00747D59" w:rsidRPr="00C119CD" w:rsidRDefault="00747D59" w:rsidP="00CE3348">
      <w:pPr>
        <w:spacing w:line="276" w:lineRule="auto"/>
        <w:jc w:val="both"/>
        <w:rPr>
          <w:rFonts w:cs="Times New Roman"/>
          <w:szCs w:val="24"/>
        </w:rPr>
      </w:pPr>
      <w:r w:rsidRPr="00C119CD">
        <w:rPr>
          <w:rFonts w:cs="Times New Roman"/>
          <w:b/>
          <w:szCs w:val="24"/>
        </w:rPr>
        <w:t>Figure A</w:t>
      </w:r>
      <w:r w:rsidR="00AA0664">
        <w:rPr>
          <w:rFonts w:cs="Times New Roman"/>
          <w:b/>
          <w:szCs w:val="24"/>
        </w:rPr>
        <w:t>1.</w:t>
      </w:r>
      <w:r w:rsidR="00443649">
        <w:rPr>
          <w:rFonts w:cs="Times New Roman"/>
          <w:b/>
          <w:szCs w:val="24"/>
        </w:rPr>
        <w:t>10</w:t>
      </w:r>
      <w:r w:rsidRPr="00C119CD">
        <w:rPr>
          <w:rFonts w:cs="Times New Roman"/>
          <w:b/>
          <w:szCs w:val="24"/>
        </w:rPr>
        <w:t>.</w:t>
      </w:r>
      <w:r w:rsidRPr="00C119CD">
        <w:rPr>
          <w:rFonts w:cs="Times New Roman"/>
          <w:szCs w:val="24"/>
        </w:rPr>
        <w:t xml:space="preserve"> Thermal evolution of the position (a-b) and the FWHM (c-d) of </w:t>
      </w:r>
      <w:r w:rsidRPr="00C119CD">
        <w:rPr>
          <w:rFonts w:cs="Times New Roman"/>
          <w:b/>
          <w:szCs w:val="24"/>
        </w:rPr>
        <w:t>1</w:t>
      </w:r>
      <w:r w:rsidRPr="00C119CD">
        <w:rPr>
          <w:rFonts w:cs="Times New Roman"/>
          <w:szCs w:val="24"/>
        </w:rPr>
        <w:t xml:space="preserve"> and </w:t>
      </w:r>
      <w:r w:rsidRPr="00C119CD">
        <w:rPr>
          <w:rFonts w:cs="Times New Roman"/>
          <w:b/>
          <w:szCs w:val="24"/>
        </w:rPr>
        <w:t>2</w:t>
      </w:r>
      <w:r w:rsidRPr="00C119CD">
        <w:rPr>
          <w:rFonts w:cs="Times New Roman"/>
          <w:szCs w:val="24"/>
        </w:rPr>
        <w:t xml:space="preserve"> compounds, derived from the fitting of the temperature dependence PL data shown in Chapter 3 Figure 13.</w:t>
      </w:r>
    </w:p>
    <w:p w14:paraId="256D2EB3" w14:textId="77777777" w:rsidR="00747D59" w:rsidRPr="00C119CD" w:rsidRDefault="00747D59" w:rsidP="00CE3348">
      <w:pPr>
        <w:jc w:val="both"/>
        <w:rPr>
          <w:rFonts w:cs="Times New Roman"/>
          <w:szCs w:val="24"/>
        </w:rPr>
      </w:pPr>
    </w:p>
    <w:p w14:paraId="68A55873" w14:textId="77777777" w:rsidR="00747D59" w:rsidRPr="00C119CD" w:rsidRDefault="00747D59" w:rsidP="0064179B">
      <w:pPr>
        <w:pStyle w:val="Abstract"/>
        <w:ind w:firstLine="0"/>
        <w:jc w:val="center"/>
      </w:pPr>
      <w:r w:rsidRPr="00C119CD">
        <w:rPr>
          <w:noProof/>
        </w:rPr>
        <w:lastRenderedPageBreak/>
        <w:drawing>
          <wp:inline distT="0" distB="0" distL="0" distR="0" wp14:anchorId="2ABCDBE0" wp14:editId="2A4BFB44">
            <wp:extent cx="5760720" cy="2932430"/>
            <wp:effectExtent l="0" t="0" r="0" b="0"/>
            <wp:docPr id="37"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60720" cy="2932430"/>
                    </a:xfrm>
                    <a:prstGeom prst="rect">
                      <a:avLst/>
                    </a:prstGeom>
                    <a:noFill/>
                    <a:ln>
                      <a:noFill/>
                    </a:ln>
                  </pic:spPr>
                </pic:pic>
              </a:graphicData>
            </a:graphic>
          </wp:inline>
        </w:drawing>
      </w:r>
    </w:p>
    <w:p w14:paraId="2A3F224C" w14:textId="51FE760B" w:rsidR="00747D59" w:rsidRPr="00C119CD" w:rsidRDefault="00747D59" w:rsidP="00CE3348">
      <w:pPr>
        <w:spacing w:line="276" w:lineRule="auto"/>
        <w:jc w:val="both"/>
        <w:rPr>
          <w:rFonts w:cs="Times New Roman"/>
          <w:szCs w:val="24"/>
        </w:rPr>
      </w:pPr>
      <w:r w:rsidRPr="00C119CD">
        <w:rPr>
          <w:rFonts w:cs="Times New Roman"/>
          <w:b/>
          <w:szCs w:val="24"/>
        </w:rPr>
        <w:t>Figure A</w:t>
      </w:r>
      <w:r w:rsidR="00AA0664">
        <w:rPr>
          <w:rFonts w:cs="Times New Roman"/>
          <w:b/>
          <w:szCs w:val="24"/>
        </w:rPr>
        <w:t>1.</w:t>
      </w:r>
      <w:r w:rsidRPr="00C119CD">
        <w:rPr>
          <w:rFonts w:cs="Times New Roman"/>
          <w:b/>
          <w:szCs w:val="24"/>
        </w:rPr>
        <w:t>1</w:t>
      </w:r>
      <w:r w:rsidR="00443649">
        <w:rPr>
          <w:rFonts w:cs="Times New Roman"/>
          <w:b/>
          <w:szCs w:val="24"/>
        </w:rPr>
        <w:t>1</w:t>
      </w:r>
      <w:r w:rsidRPr="00C119CD">
        <w:rPr>
          <w:rFonts w:cs="Times New Roman"/>
          <w:b/>
          <w:szCs w:val="24"/>
        </w:rPr>
        <w:t>.</w:t>
      </w:r>
      <w:r w:rsidRPr="00C119CD">
        <w:rPr>
          <w:rFonts w:cs="Times New Roman"/>
          <w:szCs w:val="24"/>
        </w:rPr>
        <w:t xml:space="preserve"> Room temperature PL intensity vs excitation power of (a) </w:t>
      </w:r>
      <w:r w:rsidRPr="00C119CD">
        <w:rPr>
          <w:rFonts w:cs="Times New Roman"/>
          <w:b/>
          <w:szCs w:val="24"/>
        </w:rPr>
        <w:t>1</w:t>
      </w:r>
      <w:r w:rsidRPr="00C119CD">
        <w:rPr>
          <w:rFonts w:cs="Times New Roman"/>
          <w:szCs w:val="24"/>
        </w:rPr>
        <w:t xml:space="preserve"> and (b) </w:t>
      </w:r>
      <w:r w:rsidRPr="00C119CD">
        <w:rPr>
          <w:rFonts w:cs="Times New Roman"/>
          <w:b/>
          <w:szCs w:val="24"/>
        </w:rPr>
        <w:t>2</w:t>
      </w:r>
      <w:r w:rsidRPr="00C119CD">
        <w:rPr>
          <w:rFonts w:cs="Times New Roman"/>
          <w:szCs w:val="24"/>
        </w:rPr>
        <w:t xml:space="preserve"> compounds.</w:t>
      </w:r>
    </w:p>
    <w:p w14:paraId="53139460" w14:textId="77777777" w:rsidR="00747D59" w:rsidRPr="00C119CD" w:rsidRDefault="00747D59" w:rsidP="00CE3348">
      <w:pPr>
        <w:spacing w:line="276" w:lineRule="auto"/>
        <w:jc w:val="both"/>
        <w:rPr>
          <w:rFonts w:cs="Times New Roman"/>
          <w:szCs w:val="24"/>
        </w:rPr>
      </w:pPr>
    </w:p>
    <w:p w14:paraId="31300DC1" w14:textId="77777777" w:rsidR="00747D59" w:rsidRPr="00C119CD" w:rsidRDefault="00747D59" w:rsidP="00CE3348">
      <w:pPr>
        <w:spacing w:line="276" w:lineRule="auto"/>
        <w:jc w:val="both"/>
        <w:rPr>
          <w:rFonts w:cs="Times New Roman"/>
          <w:szCs w:val="24"/>
        </w:rPr>
      </w:pPr>
    </w:p>
    <w:p w14:paraId="1B8C67A7" w14:textId="77777777" w:rsidR="00747D59" w:rsidRPr="00C119CD" w:rsidRDefault="00747D59" w:rsidP="00CE3348">
      <w:pPr>
        <w:spacing w:line="276" w:lineRule="auto"/>
        <w:jc w:val="both"/>
        <w:rPr>
          <w:rFonts w:cs="Times New Roman"/>
          <w:szCs w:val="24"/>
        </w:rPr>
      </w:pPr>
    </w:p>
    <w:p w14:paraId="74713088" w14:textId="77777777" w:rsidR="00747D59" w:rsidRPr="00C119CD" w:rsidRDefault="00747D59" w:rsidP="00AE24B5">
      <w:pPr>
        <w:spacing w:line="276" w:lineRule="auto"/>
        <w:jc w:val="center"/>
        <w:rPr>
          <w:rFonts w:cs="Times New Roman"/>
          <w:szCs w:val="24"/>
        </w:rPr>
      </w:pPr>
      <w:r w:rsidRPr="00C119CD">
        <w:rPr>
          <w:rFonts w:cs="Times New Roman"/>
          <w:noProof/>
          <w:szCs w:val="24"/>
        </w:rPr>
        <w:drawing>
          <wp:inline distT="0" distB="0" distL="0" distR="0" wp14:anchorId="3FF31FD8" wp14:editId="6D196786">
            <wp:extent cx="2880000" cy="2500308"/>
            <wp:effectExtent l="0" t="0" r="3175" b="1905"/>
            <wp:docPr id="38" name="Picture 3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S6.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880000" cy="2500308"/>
                    </a:xfrm>
                    <a:prstGeom prst="rect">
                      <a:avLst/>
                    </a:prstGeom>
                  </pic:spPr>
                </pic:pic>
              </a:graphicData>
            </a:graphic>
          </wp:inline>
        </w:drawing>
      </w:r>
    </w:p>
    <w:p w14:paraId="355FBA75" w14:textId="5DAF725D" w:rsidR="00747D59" w:rsidRPr="00C119CD" w:rsidRDefault="00747D59" w:rsidP="00CE3348">
      <w:pPr>
        <w:spacing w:line="276" w:lineRule="auto"/>
        <w:jc w:val="both"/>
        <w:rPr>
          <w:rFonts w:cs="Times New Roman"/>
          <w:szCs w:val="24"/>
          <w:lang w:val="en-GB"/>
        </w:rPr>
      </w:pPr>
      <w:r w:rsidRPr="00C119CD">
        <w:rPr>
          <w:rFonts w:cs="Times New Roman"/>
          <w:b/>
          <w:szCs w:val="24"/>
          <w:lang w:val="en-GB"/>
        </w:rPr>
        <w:t>Figure A</w:t>
      </w:r>
      <w:r w:rsidR="00AA0664">
        <w:rPr>
          <w:rFonts w:cs="Times New Roman"/>
          <w:b/>
          <w:szCs w:val="24"/>
          <w:lang w:val="en-GB"/>
        </w:rPr>
        <w:t>1.</w:t>
      </w:r>
      <w:r w:rsidRPr="00C119CD">
        <w:rPr>
          <w:rFonts w:cs="Times New Roman"/>
          <w:b/>
          <w:szCs w:val="24"/>
          <w:lang w:val="en-GB"/>
        </w:rPr>
        <w:t>1</w:t>
      </w:r>
      <w:r w:rsidR="00443649">
        <w:rPr>
          <w:rFonts w:cs="Times New Roman"/>
          <w:b/>
          <w:szCs w:val="24"/>
          <w:lang w:val="en-GB"/>
        </w:rPr>
        <w:t>2</w:t>
      </w:r>
      <w:r w:rsidRPr="00C119CD">
        <w:rPr>
          <w:rFonts w:cs="Times New Roman"/>
          <w:b/>
          <w:szCs w:val="24"/>
          <w:lang w:val="en-GB"/>
        </w:rPr>
        <w:t>.</w:t>
      </w:r>
      <w:r w:rsidRPr="00C119CD">
        <w:rPr>
          <w:rFonts w:cs="Times New Roman"/>
          <w:szCs w:val="24"/>
          <w:lang w:val="en-GB"/>
        </w:rPr>
        <w:t xml:space="preserve"> Room temperature PL spectra of </w:t>
      </w:r>
      <w:r w:rsidRPr="00C119CD">
        <w:rPr>
          <w:rFonts w:cs="Times New Roman"/>
          <w:b/>
          <w:szCs w:val="24"/>
          <w:lang w:val="en-GB"/>
        </w:rPr>
        <w:t>1</w:t>
      </w:r>
      <w:r w:rsidRPr="00C119CD">
        <w:rPr>
          <w:rFonts w:cs="Times New Roman"/>
          <w:szCs w:val="24"/>
          <w:lang w:val="en-GB"/>
        </w:rPr>
        <w:t xml:space="preserve"> and </w:t>
      </w:r>
      <w:r w:rsidRPr="00C119CD">
        <w:rPr>
          <w:rFonts w:cs="Times New Roman"/>
          <w:b/>
          <w:szCs w:val="24"/>
          <w:lang w:val="en-GB"/>
        </w:rPr>
        <w:t>2</w:t>
      </w:r>
      <w:r w:rsidRPr="00C119CD">
        <w:rPr>
          <w:rFonts w:cs="Times New Roman"/>
          <w:szCs w:val="24"/>
          <w:lang w:val="en-GB"/>
        </w:rPr>
        <w:t xml:space="preserve"> under different excitation wavelengths.</w:t>
      </w:r>
    </w:p>
    <w:p w14:paraId="3480E775" w14:textId="77777777" w:rsidR="00747D59" w:rsidRPr="00C119CD" w:rsidRDefault="00747D59" w:rsidP="00CE3348">
      <w:pPr>
        <w:spacing w:line="276" w:lineRule="auto"/>
        <w:jc w:val="both"/>
        <w:rPr>
          <w:rFonts w:cs="Times New Roman"/>
          <w:szCs w:val="24"/>
        </w:rPr>
      </w:pPr>
    </w:p>
    <w:p w14:paraId="503C3BE2" w14:textId="77777777" w:rsidR="00747D59" w:rsidRPr="00C119CD" w:rsidRDefault="00747D59" w:rsidP="00CE3348">
      <w:pPr>
        <w:spacing w:line="276" w:lineRule="auto"/>
        <w:jc w:val="both"/>
        <w:rPr>
          <w:rFonts w:cs="Times New Roman"/>
          <w:szCs w:val="24"/>
        </w:rPr>
      </w:pPr>
    </w:p>
    <w:p w14:paraId="31D238C6" w14:textId="1138D775" w:rsidR="00747D59" w:rsidRPr="00C119CD" w:rsidRDefault="00747D59" w:rsidP="00CE3348">
      <w:pPr>
        <w:spacing w:line="276" w:lineRule="auto"/>
        <w:jc w:val="both"/>
        <w:rPr>
          <w:rFonts w:cs="Times New Roman"/>
          <w:szCs w:val="24"/>
        </w:rPr>
      </w:pPr>
      <w:r w:rsidRPr="00C119CD">
        <w:rPr>
          <w:rFonts w:cs="Times New Roman"/>
          <w:b/>
          <w:szCs w:val="24"/>
        </w:rPr>
        <w:lastRenderedPageBreak/>
        <w:t>Table A</w:t>
      </w:r>
      <w:r w:rsidR="00AA0664">
        <w:rPr>
          <w:rFonts w:cs="Times New Roman"/>
          <w:b/>
          <w:szCs w:val="24"/>
        </w:rPr>
        <w:t>1.</w:t>
      </w:r>
      <w:r>
        <w:rPr>
          <w:rFonts w:cs="Times New Roman"/>
          <w:b/>
          <w:szCs w:val="24"/>
        </w:rPr>
        <w:t>1</w:t>
      </w:r>
      <w:r w:rsidRPr="00C119CD">
        <w:rPr>
          <w:rFonts w:cs="Times New Roman"/>
          <w:b/>
          <w:szCs w:val="24"/>
        </w:rPr>
        <w:t>.</w:t>
      </w:r>
      <w:r w:rsidRPr="00C119CD">
        <w:rPr>
          <w:rFonts w:cs="Times New Roman"/>
          <w:szCs w:val="24"/>
        </w:rPr>
        <w:t xml:space="preserve"> Atomic coordinates and equivalent isotropic (</w:t>
      </w:r>
      <w:r w:rsidRPr="00C119CD">
        <w:rPr>
          <w:rFonts w:cs="Times New Roman"/>
          <w:i/>
          <w:szCs w:val="24"/>
        </w:rPr>
        <w:t>U</w:t>
      </w:r>
      <w:r w:rsidRPr="00C119CD">
        <w:rPr>
          <w:rFonts w:cs="Times New Roman"/>
          <w:szCs w:val="24"/>
          <w:vertAlign w:val="subscript"/>
        </w:rPr>
        <w:t>eq</w:t>
      </w:r>
      <w:r w:rsidRPr="00C119CD">
        <w:rPr>
          <w:rFonts w:cs="Times New Roman"/>
          <w:i/>
          <w:szCs w:val="24"/>
          <w:vertAlign w:val="superscript"/>
        </w:rPr>
        <w:t>a</w:t>
      </w:r>
      <w:r w:rsidRPr="00C119CD">
        <w:rPr>
          <w:rFonts w:cs="Times New Roman"/>
          <w:szCs w:val="24"/>
        </w:rPr>
        <w:t>) displacement parameters for (CH</w:t>
      </w:r>
      <w:r w:rsidRPr="00C119CD">
        <w:rPr>
          <w:rFonts w:cs="Times New Roman"/>
          <w:szCs w:val="24"/>
          <w:vertAlign w:val="subscript"/>
        </w:rPr>
        <w:t>3</w:t>
      </w:r>
      <w:r w:rsidRPr="00C119CD">
        <w:rPr>
          <w:rFonts w:cs="Times New Roman"/>
          <w:szCs w:val="24"/>
        </w:rPr>
        <w:t>NH</w:t>
      </w:r>
      <w:r w:rsidRPr="00C119CD">
        <w:rPr>
          <w:rFonts w:cs="Times New Roman"/>
          <w:szCs w:val="24"/>
          <w:vertAlign w:val="subscript"/>
        </w:rPr>
        <w:t>3</w:t>
      </w:r>
      <w:r w:rsidRPr="00C119CD">
        <w:rPr>
          <w:rFonts w:cs="Times New Roman"/>
          <w:szCs w:val="24"/>
        </w:rPr>
        <w:t>)</w:t>
      </w:r>
      <w:r w:rsidRPr="00C119CD">
        <w:rPr>
          <w:rFonts w:cs="Times New Roman"/>
          <w:szCs w:val="24"/>
          <w:vertAlign w:val="subscript"/>
        </w:rPr>
        <w:t>2</w:t>
      </w:r>
      <w:r w:rsidRPr="00C119CD">
        <w:rPr>
          <w:rFonts w:cs="Times New Roman"/>
          <w:szCs w:val="24"/>
        </w:rPr>
        <w:t>CdBr</w:t>
      </w:r>
      <w:r w:rsidRPr="00C119CD">
        <w:rPr>
          <w:rFonts w:cs="Times New Roman"/>
          <w:szCs w:val="24"/>
          <w:vertAlign w:val="subscript"/>
        </w:rPr>
        <w:t>4</w:t>
      </w:r>
      <w:r w:rsidRPr="00C119CD">
        <w:rPr>
          <w:rFonts w:cs="Times New Roman"/>
          <w:szCs w:val="24"/>
        </w:rPr>
        <w:t xml:space="preserve"> at 298(2) K.</w:t>
      </w:r>
    </w:p>
    <w:tbl>
      <w:tblPr>
        <w:tblW w:w="0" w:type="auto"/>
        <w:jc w:val="center"/>
        <w:tblBorders>
          <w:top w:val="single" w:sz="4" w:space="0" w:color="auto"/>
          <w:bottom w:val="single" w:sz="4" w:space="0" w:color="auto"/>
        </w:tblBorders>
        <w:tblLook w:val="01E0" w:firstRow="1" w:lastRow="1" w:firstColumn="1" w:lastColumn="1" w:noHBand="0" w:noVBand="0"/>
      </w:tblPr>
      <w:tblGrid>
        <w:gridCol w:w="1098"/>
        <w:gridCol w:w="1583"/>
        <w:gridCol w:w="1396"/>
        <w:gridCol w:w="1330"/>
        <w:gridCol w:w="1477"/>
        <w:gridCol w:w="1491"/>
      </w:tblGrid>
      <w:tr w:rsidR="00747D59" w:rsidRPr="00C119CD" w14:paraId="128DCBA3" w14:textId="77777777" w:rsidTr="00D3272E">
        <w:trPr>
          <w:jc w:val="center"/>
        </w:trPr>
        <w:tc>
          <w:tcPr>
            <w:tcW w:w="1098" w:type="dxa"/>
            <w:tcBorders>
              <w:top w:val="single" w:sz="4" w:space="0" w:color="auto"/>
              <w:bottom w:val="single" w:sz="4" w:space="0" w:color="auto"/>
            </w:tcBorders>
          </w:tcPr>
          <w:p w14:paraId="68D8DE71" w14:textId="77777777" w:rsidR="00747D59" w:rsidRPr="00C119CD" w:rsidRDefault="00747D59" w:rsidP="00CE3348">
            <w:pPr>
              <w:spacing w:line="240" w:lineRule="auto"/>
              <w:jc w:val="both"/>
              <w:rPr>
                <w:rFonts w:cs="Times New Roman"/>
                <w:szCs w:val="24"/>
              </w:rPr>
            </w:pPr>
            <w:r w:rsidRPr="00C119CD">
              <w:rPr>
                <w:rFonts w:cs="Times New Roman"/>
                <w:szCs w:val="24"/>
              </w:rPr>
              <w:t>Atom</w:t>
            </w:r>
          </w:p>
        </w:tc>
        <w:tc>
          <w:tcPr>
            <w:tcW w:w="1583" w:type="dxa"/>
            <w:tcBorders>
              <w:top w:val="single" w:sz="4" w:space="0" w:color="auto"/>
              <w:bottom w:val="single" w:sz="4" w:space="0" w:color="auto"/>
            </w:tcBorders>
          </w:tcPr>
          <w:p w14:paraId="62DA7F13" w14:textId="77777777" w:rsidR="00747D59" w:rsidRPr="00C119CD" w:rsidRDefault="00747D59" w:rsidP="00CE3348">
            <w:pPr>
              <w:spacing w:line="240" w:lineRule="auto"/>
              <w:jc w:val="both"/>
              <w:rPr>
                <w:rFonts w:cs="Times New Roman"/>
                <w:szCs w:val="24"/>
              </w:rPr>
            </w:pPr>
            <w:r w:rsidRPr="00C119CD">
              <w:rPr>
                <w:rFonts w:cs="Times New Roman"/>
                <w:szCs w:val="24"/>
              </w:rPr>
              <w:t>Wyckoff site</w:t>
            </w:r>
          </w:p>
        </w:tc>
        <w:tc>
          <w:tcPr>
            <w:tcW w:w="1396" w:type="dxa"/>
            <w:tcBorders>
              <w:top w:val="single" w:sz="4" w:space="0" w:color="auto"/>
              <w:bottom w:val="single" w:sz="4" w:space="0" w:color="auto"/>
            </w:tcBorders>
          </w:tcPr>
          <w:p w14:paraId="7349D690" w14:textId="77777777" w:rsidR="00747D59" w:rsidRPr="00C119CD" w:rsidRDefault="00747D59" w:rsidP="00CE3348">
            <w:pPr>
              <w:spacing w:line="240" w:lineRule="auto"/>
              <w:jc w:val="both"/>
              <w:rPr>
                <w:rFonts w:cs="Times New Roman"/>
                <w:szCs w:val="24"/>
              </w:rPr>
            </w:pPr>
            <w:r w:rsidRPr="00C119CD">
              <w:rPr>
                <w:rFonts w:cs="Times New Roman"/>
                <w:i/>
                <w:szCs w:val="24"/>
              </w:rPr>
              <w:t>x</w:t>
            </w:r>
          </w:p>
        </w:tc>
        <w:tc>
          <w:tcPr>
            <w:tcW w:w="1330" w:type="dxa"/>
            <w:tcBorders>
              <w:top w:val="single" w:sz="4" w:space="0" w:color="auto"/>
              <w:bottom w:val="single" w:sz="4" w:space="0" w:color="auto"/>
            </w:tcBorders>
          </w:tcPr>
          <w:p w14:paraId="72B94A45" w14:textId="77777777" w:rsidR="00747D59" w:rsidRPr="00C119CD" w:rsidRDefault="00747D59" w:rsidP="00CE3348">
            <w:pPr>
              <w:spacing w:line="240" w:lineRule="auto"/>
              <w:jc w:val="both"/>
              <w:rPr>
                <w:rFonts w:cs="Times New Roman"/>
                <w:szCs w:val="24"/>
              </w:rPr>
            </w:pPr>
            <w:r w:rsidRPr="00C119CD">
              <w:rPr>
                <w:rFonts w:cs="Times New Roman"/>
                <w:i/>
                <w:szCs w:val="24"/>
              </w:rPr>
              <w:t>y</w:t>
            </w:r>
          </w:p>
        </w:tc>
        <w:tc>
          <w:tcPr>
            <w:tcW w:w="1477" w:type="dxa"/>
            <w:tcBorders>
              <w:top w:val="single" w:sz="4" w:space="0" w:color="auto"/>
              <w:bottom w:val="single" w:sz="4" w:space="0" w:color="auto"/>
            </w:tcBorders>
          </w:tcPr>
          <w:p w14:paraId="496331ED" w14:textId="77777777" w:rsidR="00747D59" w:rsidRPr="00C119CD" w:rsidRDefault="00747D59" w:rsidP="00CE3348">
            <w:pPr>
              <w:spacing w:line="240" w:lineRule="auto"/>
              <w:jc w:val="both"/>
              <w:rPr>
                <w:rFonts w:cs="Times New Roman"/>
                <w:i/>
                <w:szCs w:val="24"/>
              </w:rPr>
            </w:pPr>
            <w:r w:rsidRPr="00C119CD">
              <w:rPr>
                <w:rFonts w:cs="Times New Roman"/>
                <w:i/>
                <w:szCs w:val="24"/>
              </w:rPr>
              <w:t>z</w:t>
            </w:r>
          </w:p>
        </w:tc>
        <w:tc>
          <w:tcPr>
            <w:tcW w:w="1491" w:type="dxa"/>
            <w:tcBorders>
              <w:top w:val="single" w:sz="4" w:space="0" w:color="auto"/>
              <w:bottom w:val="single" w:sz="4" w:space="0" w:color="auto"/>
            </w:tcBorders>
          </w:tcPr>
          <w:p w14:paraId="7D7F2A7C" w14:textId="77777777" w:rsidR="00747D59" w:rsidRPr="00C119CD" w:rsidRDefault="00747D59" w:rsidP="00CE3348">
            <w:pPr>
              <w:spacing w:line="240" w:lineRule="auto"/>
              <w:jc w:val="both"/>
              <w:rPr>
                <w:rFonts w:cs="Times New Roman"/>
                <w:szCs w:val="24"/>
                <w:vertAlign w:val="superscript"/>
              </w:rPr>
            </w:pPr>
            <w:r w:rsidRPr="00C119CD">
              <w:rPr>
                <w:rFonts w:cs="Times New Roman"/>
                <w:i/>
                <w:szCs w:val="24"/>
              </w:rPr>
              <w:t>U</w:t>
            </w:r>
            <w:r w:rsidRPr="00C119CD">
              <w:rPr>
                <w:rFonts w:cs="Times New Roman"/>
                <w:szCs w:val="24"/>
                <w:vertAlign w:val="subscript"/>
              </w:rPr>
              <w:t>eq</w:t>
            </w:r>
            <w:r w:rsidRPr="00C119CD">
              <w:rPr>
                <w:rFonts w:cs="Times New Roman"/>
                <w:szCs w:val="24"/>
              </w:rPr>
              <w:t>, Å</w:t>
            </w:r>
            <w:r w:rsidRPr="00C119CD">
              <w:rPr>
                <w:rFonts w:cs="Times New Roman"/>
                <w:szCs w:val="24"/>
                <w:vertAlign w:val="superscript"/>
              </w:rPr>
              <w:t>2</w:t>
            </w:r>
          </w:p>
        </w:tc>
      </w:tr>
      <w:tr w:rsidR="00747D59" w:rsidRPr="00C119CD" w14:paraId="1281E2BA" w14:textId="77777777" w:rsidTr="00D3272E">
        <w:trPr>
          <w:jc w:val="center"/>
        </w:trPr>
        <w:tc>
          <w:tcPr>
            <w:tcW w:w="1098" w:type="dxa"/>
            <w:tcBorders>
              <w:top w:val="nil"/>
              <w:bottom w:val="nil"/>
            </w:tcBorders>
          </w:tcPr>
          <w:p w14:paraId="64C9F7F7" w14:textId="77777777" w:rsidR="00747D59" w:rsidRPr="00C119CD" w:rsidRDefault="00747D59" w:rsidP="00CE3348">
            <w:pPr>
              <w:spacing w:line="240" w:lineRule="auto"/>
              <w:jc w:val="both"/>
              <w:rPr>
                <w:rFonts w:cs="Times New Roman"/>
                <w:szCs w:val="24"/>
              </w:rPr>
            </w:pPr>
            <w:r w:rsidRPr="00C119CD">
              <w:rPr>
                <w:rFonts w:cs="Times New Roman"/>
                <w:szCs w:val="24"/>
              </w:rPr>
              <w:t>Cd</w:t>
            </w:r>
          </w:p>
        </w:tc>
        <w:tc>
          <w:tcPr>
            <w:tcW w:w="1583" w:type="dxa"/>
            <w:tcBorders>
              <w:top w:val="nil"/>
              <w:bottom w:val="nil"/>
            </w:tcBorders>
          </w:tcPr>
          <w:p w14:paraId="333AB112"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6DA7E06B" w14:textId="77777777" w:rsidR="00747D59" w:rsidRPr="00C119CD" w:rsidRDefault="00747D59" w:rsidP="00CE3348">
            <w:pPr>
              <w:spacing w:line="240" w:lineRule="auto"/>
              <w:jc w:val="both"/>
              <w:rPr>
                <w:rFonts w:cs="Times New Roman"/>
                <w:szCs w:val="24"/>
              </w:rPr>
            </w:pPr>
            <w:r w:rsidRPr="00C119CD">
              <w:rPr>
                <w:rFonts w:cs="Times New Roman"/>
                <w:szCs w:val="24"/>
              </w:rPr>
              <w:t>0.73304(4)</w:t>
            </w:r>
          </w:p>
        </w:tc>
        <w:tc>
          <w:tcPr>
            <w:tcW w:w="1330" w:type="dxa"/>
            <w:tcBorders>
              <w:top w:val="nil"/>
              <w:bottom w:val="nil"/>
            </w:tcBorders>
          </w:tcPr>
          <w:p w14:paraId="5C5963C1" w14:textId="77777777" w:rsidR="00747D59" w:rsidRPr="00C119CD" w:rsidRDefault="00747D59" w:rsidP="00CE3348">
            <w:pPr>
              <w:spacing w:line="240" w:lineRule="auto"/>
              <w:jc w:val="both"/>
              <w:rPr>
                <w:rFonts w:cs="Times New Roman"/>
                <w:szCs w:val="24"/>
              </w:rPr>
            </w:pPr>
            <w:r w:rsidRPr="00C119CD">
              <w:rPr>
                <w:rFonts w:cs="Times New Roman"/>
                <w:szCs w:val="24"/>
              </w:rPr>
              <w:t>0.43604(3)</w:t>
            </w:r>
          </w:p>
        </w:tc>
        <w:tc>
          <w:tcPr>
            <w:tcW w:w="1477" w:type="dxa"/>
            <w:tcBorders>
              <w:top w:val="nil"/>
              <w:bottom w:val="nil"/>
            </w:tcBorders>
          </w:tcPr>
          <w:p w14:paraId="6C54B8C1" w14:textId="77777777" w:rsidR="00747D59" w:rsidRPr="00C119CD" w:rsidRDefault="00747D59" w:rsidP="00CE3348">
            <w:pPr>
              <w:spacing w:line="240" w:lineRule="auto"/>
              <w:jc w:val="both"/>
              <w:rPr>
                <w:rFonts w:cs="Times New Roman"/>
                <w:szCs w:val="24"/>
              </w:rPr>
            </w:pPr>
            <w:r w:rsidRPr="00C119CD">
              <w:rPr>
                <w:rFonts w:cs="Times New Roman"/>
                <w:szCs w:val="24"/>
              </w:rPr>
              <w:t>0.26774(3)</w:t>
            </w:r>
          </w:p>
        </w:tc>
        <w:tc>
          <w:tcPr>
            <w:tcW w:w="1491" w:type="dxa"/>
            <w:tcBorders>
              <w:top w:val="nil"/>
              <w:bottom w:val="nil"/>
            </w:tcBorders>
          </w:tcPr>
          <w:p w14:paraId="0940B58F" w14:textId="77777777" w:rsidR="00747D59" w:rsidRPr="00C119CD" w:rsidRDefault="00747D59" w:rsidP="00CE3348">
            <w:pPr>
              <w:spacing w:line="240" w:lineRule="auto"/>
              <w:jc w:val="both"/>
              <w:rPr>
                <w:rFonts w:cs="Times New Roman"/>
                <w:szCs w:val="24"/>
              </w:rPr>
            </w:pPr>
            <w:r w:rsidRPr="00C119CD">
              <w:rPr>
                <w:rFonts w:cs="Times New Roman"/>
                <w:szCs w:val="24"/>
              </w:rPr>
              <w:t>0.04050(13)</w:t>
            </w:r>
          </w:p>
        </w:tc>
      </w:tr>
      <w:tr w:rsidR="00747D59" w:rsidRPr="00C119CD" w14:paraId="397C80EE" w14:textId="77777777" w:rsidTr="00D3272E">
        <w:trPr>
          <w:jc w:val="center"/>
        </w:trPr>
        <w:tc>
          <w:tcPr>
            <w:tcW w:w="1098" w:type="dxa"/>
            <w:tcBorders>
              <w:top w:val="nil"/>
              <w:bottom w:val="nil"/>
            </w:tcBorders>
          </w:tcPr>
          <w:p w14:paraId="1BE3C0C1" w14:textId="77777777" w:rsidR="00747D59" w:rsidRPr="00C119CD" w:rsidRDefault="00747D59" w:rsidP="00CE3348">
            <w:pPr>
              <w:spacing w:line="240" w:lineRule="auto"/>
              <w:jc w:val="both"/>
              <w:rPr>
                <w:rFonts w:cs="Times New Roman"/>
                <w:szCs w:val="24"/>
              </w:rPr>
            </w:pPr>
            <w:r w:rsidRPr="00C119CD">
              <w:rPr>
                <w:rFonts w:cs="Times New Roman"/>
                <w:szCs w:val="24"/>
              </w:rPr>
              <w:t>Br1</w:t>
            </w:r>
          </w:p>
        </w:tc>
        <w:tc>
          <w:tcPr>
            <w:tcW w:w="1583" w:type="dxa"/>
            <w:tcBorders>
              <w:top w:val="nil"/>
              <w:bottom w:val="nil"/>
            </w:tcBorders>
          </w:tcPr>
          <w:p w14:paraId="0B667506" w14:textId="77777777" w:rsidR="00747D59" w:rsidRPr="00C119CD" w:rsidRDefault="00747D59" w:rsidP="00CE3348">
            <w:pPr>
              <w:spacing w:line="240" w:lineRule="auto"/>
              <w:jc w:val="both"/>
              <w:rPr>
                <w:rFonts w:cs="Times New Roman"/>
                <w:i/>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74A4108A" w14:textId="77777777" w:rsidR="00747D59" w:rsidRPr="00C119CD" w:rsidRDefault="00747D59" w:rsidP="00CE3348">
            <w:pPr>
              <w:spacing w:line="240" w:lineRule="auto"/>
              <w:jc w:val="both"/>
              <w:rPr>
                <w:rFonts w:cs="Times New Roman"/>
                <w:szCs w:val="24"/>
              </w:rPr>
            </w:pPr>
            <w:r w:rsidRPr="00C119CD">
              <w:rPr>
                <w:rFonts w:cs="Times New Roman"/>
                <w:szCs w:val="24"/>
              </w:rPr>
              <w:t>1.00204(6)</w:t>
            </w:r>
          </w:p>
        </w:tc>
        <w:tc>
          <w:tcPr>
            <w:tcW w:w="1330" w:type="dxa"/>
            <w:tcBorders>
              <w:top w:val="nil"/>
              <w:bottom w:val="nil"/>
            </w:tcBorders>
          </w:tcPr>
          <w:p w14:paraId="551B6229" w14:textId="77777777" w:rsidR="00747D59" w:rsidRPr="00C119CD" w:rsidRDefault="00747D59" w:rsidP="00CE3348">
            <w:pPr>
              <w:spacing w:line="240" w:lineRule="auto"/>
              <w:jc w:val="both"/>
              <w:rPr>
                <w:rFonts w:cs="Times New Roman"/>
                <w:szCs w:val="24"/>
              </w:rPr>
            </w:pPr>
            <w:r w:rsidRPr="00C119CD">
              <w:rPr>
                <w:rFonts w:cs="Times New Roman"/>
                <w:szCs w:val="24"/>
              </w:rPr>
              <w:t>0.37166(5)</w:t>
            </w:r>
          </w:p>
        </w:tc>
        <w:tc>
          <w:tcPr>
            <w:tcW w:w="1477" w:type="dxa"/>
            <w:tcBorders>
              <w:top w:val="nil"/>
              <w:bottom w:val="nil"/>
            </w:tcBorders>
          </w:tcPr>
          <w:p w14:paraId="1691AB9E" w14:textId="77777777" w:rsidR="00747D59" w:rsidRPr="00C119CD" w:rsidRDefault="00747D59" w:rsidP="00CE3348">
            <w:pPr>
              <w:spacing w:line="240" w:lineRule="auto"/>
              <w:jc w:val="both"/>
              <w:rPr>
                <w:rFonts w:cs="Times New Roman"/>
                <w:szCs w:val="24"/>
              </w:rPr>
            </w:pPr>
            <w:r w:rsidRPr="00C119CD">
              <w:rPr>
                <w:rFonts w:cs="Times New Roman"/>
                <w:szCs w:val="24"/>
              </w:rPr>
              <w:t>0.38391(5)</w:t>
            </w:r>
          </w:p>
        </w:tc>
        <w:tc>
          <w:tcPr>
            <w:tcW w:w="1491" w:type="dxa"/>
            <w:tcBorders>
              <w:top w:val="nil"/>
              <w:bottom w:val="nil"/>
            </w:tcBorders>
          </w:tcPr>
          <w:p w14:paraId="6D719560" w14:textId="77777777" w:rsidR="00747D59" w:rsidRPr="00C119CD" w:rsidRDefault="00747D59" w:rsidP="00CE3348">
            <w:pPr>
              <w:spacing w:line="240" w:lineRule="auto"/>
              <w:jc w:val="both"/>
              <w:rPr>
                <w:rFonts w:cs="Times New Roman"/>
                <w:szCs w:val="24"/>
              </w:rPr>
            </w:pPr>
            <w:r w:rsidRPr="00C119CD">
              <w:rPr>
                <w:rFonts w:cs="Times New Roman"/>
                <w:szCs w:val="24"/>
              </w:rPr>
              <w:t>0.05313(17)</w:t>
            </w:r>
          </w:p>
        </w:tc>
      </w:tr>
      <w:tr w:rsidR="00747D59" w:rsidRPr="00C119CD" w14:paraId="42F86FB5" w14:textId="77777777" w:rsidTr="00D3272E">
        <w:trPr>
          <w:jc w:val="center"/>
        </w:trPr>
        <w:tc>
          <w:tcPr>
            <w:tcW w:w="1098" w:type="dxa"/>
            <w:tcBorders>
              <w:top w:val="nil"/>
              <w:left w:val="nil"/>
              <w:bottom w:val="nil"/>
            </w:tcBorders>
          </w:tcPr>
          <w:p w14:paraId="786B0A71" w14:textId="77777777" w:rsidR="00747D59" w:rsidRPr="00C119CD" w:rsidRDefault="00747D59" w:rsidP="00CE3348">
            <w:pPr>
              <w:spacing w:line="240" w:lineRule="auto"/>
              <w:jc w:val="both"/>
              <w:rPr>
                <w:rFonts w:cs="Times New Roman"/>
                <w:szCs w:val="24"/>
              </w:rPr>
            </w:pPr>
            <w:r w:rsidRPr="00C119CD">
              <w:rPr>
                <w:rFonts w:cs="Times New Roman"/>
                <w:szCs w:val="24"/>
              </w:rPr>
              <w:t>Br2</w:t>
            </w:r>
          </w:p>
        </w:tc>
        <w:tc>
          <w:tcPr>
            <w:tcW w:w="1583" w:type="dxa"/>
            <w:tcBorders>
              <w:top w:val="nil"/>
              <w:bottom w:val="nil"/>
            </w:tcBorders>
          </w:tcPr>
          <w:p w14:paraId="3D7C850A"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6D08B15D" w14:textId="77777777" w:rsidR="00747D59" w:rsidRPr="00C119CD" w:rsidRDefault="00747D59" w:rsidP="00CE3348">
            <w:pPr>
              <w:spacing w:line="240" w:lineRule="auto"/>
              <w:jc w:val="both"/>
              <w:rPr>
                <w:rFonts w:cs="Times New Roman"/>
                <w:szCs w:val="24"/>
              </w:rPr>
            </w:pPr>
            <w:r w:rsidRPr="00C119CD">
              <w:rPr>
                <w:rFonts w:cs="Times New Roman"/>
                <w:szCs w:val="24"/>
              </w:rPr>
              <w:t>0.69921(8)</w:t>
            </w:r>
          </w:p>
        </w:tc>
        <w:tc>
          <w:tcPr>
            <w:tcW w:w="1330" w:type="dxa"/>
            <w:tcBorders>
              <w:top w:val="nil"/>
              <w:bottom w:val="nil"/>
            </w:tcBorders>
          </w:tcPr>
          <w:p w14:paraId="018929BC" w14:textId="77777777" w:rsidR="00747D59" w:rsidRPr="00C119CD" w:rsidRDefault="00747D59" w:rsidP="00CE3348">
            <w:pPr>
              <w:spacing w:line="240" w:lineRule="auto"/>
              <w:jc w:val="both"/>
              <w:rPr>
                <w:rFonts w:cs="Times New Roman"/>
                <w:szCs w:val="24"/>
              </w:rPr>
            </w:pPr>
            <w:r w:rsidRPr="00C119CD">
              <w:rPr>
                <w:rFonts w:cs="Times New Roman"/>
                <w:szCs w:val="24"/>
              </w:rPr>
              <w:t>0.36141(5)</w:t>
            </w:r>
          </w:p>
        </w:tc>
        <w:tc>
          <w:tcPr>
            <w:tcW w:w="1477" w:type="dxa"/>
            <w:tcBorders>
              <w:top w:val="nil"/>
              <w:bottom w:val="nil"/>
            </w:tcBorders>
          </w:tcPr>
          <w:p w14:paraId="0612C8F9" w14:textId="77777777" w:rsidR="00747D59" w:rsidRPr="00C119CD" w:rsidRDefault="00747D59" w:rsidP="00CE3348">
            <w:pPr>
              <w:spacing w:line="240" w:lineRule="auto"/>
              <w:jc w:val="both"/>
              <w:rPr>
                <w:rFonts w:cs="Times New Roman"/>
                <w:szCs w:val="24"/>
              </w:rPr>
            </w:pPr>
            <w:r w:rsidRPr="00C119CD">
              <w:rPr>
                <w:rFonts w:cs="Times New Roman"/>
                <w:szCs w:val="24"/>
              </w:rPr>
              <w:t>0.05784(5)</w:t>
            </w:r>
          </w:p>
        </w:tc>
        <w:tc>
          <w:tcPr>
            <w:tcW w:w="1491" w:type="dxa"/>
            <w:tcBorders>
              <w:top w:val="nil"/>
              <w:bottom w:val="nil"/>
            </w:tcBorders>
          </w:tcPr>
          <w:p w14:paraId="19B4AA5D" w14:textId="77777777" w:rsidR="00747D59" w:rsidRPr="00C119CD" w:rsidRDefault="00747D59" w:rsidP="00CE3348">
            <w:pPr>
              <w:spacing w:line="240" w:lineRule="auto"/>
              <w:jc w:val="both"/>
              <w:rPr>
                <w:rFonts w:cs="Times New Roman"/>
                <w:szCs w:val="24"/>
              </w:rPr>
            </w:pPr>
            <w:r w:rsidRPr="00C119CD">
              <w:rPr>
                <w:rFonts w:cs="Times New Roman"/>
                <w:szCs w:val="24"/>
              </w:rPr>
              <w:t>0.05713(18)</w:t>
            </w:r>
          </w:p>
        </w:tc>
      </w:tr>
      <w:tr w:rsidR="00747D59" w:rsidRPr="00C119CD" w14:paraId="4034C59B" w14:textId="77777777" w:rsidTr="00D3272E">
        <w:trPr>
          <w:jc w:val="center"/>
        </w:trPr>
        <w:tc>
          <w:tcPr>
            <w:tcW w:w="1098" w:type="dxa"/>
            <w:tcBorders>
              <w:top w:val="nil"/>
              <w:bottom w:val="nil"/>
            </w:tcBorders>
          </w:tcPr>
          <w:p w14:paraId="4FE25CFC" w14:textId="77777777" w:rsidR="00747D59" w:rsidRPr="00C119CD" w:rsidRDefault="00747D59" w:rsidP="00CE3348">
            <w:pPr>
              <w:spacing w:line="240" w:lineRule="auto"/>
              <w:jc w:val="both"/>
              <w:rPr>
                <w:rFonts w:cs="Times New Roman"/>
                <w:szCs w:val="24"/>
              </w:rPr>
            </w:pPr>
            <w:r w:rsidRPr="00C119CD">
              <w:rPr>
                <w:rFonts w:cs="Times New Roman"/>
                <w:szCs w:val="24"/>
              </w:rPr>
              <w:t>Br3</w:t>
            </w:r>
          </w:p>
        </w:tc>
        <w:tc>
          <w:tcPr>
            <w:tcW w:w="1583" w:type="dxa"/>
            <w:tcBorders>
              <w:top w:val="nil"/>
              <w:bottom w:val="nil"/>
            </w:tcBorders>
          </w:tcPr>
          <w:p w14:paraId="3A16009F"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79229BC4" w14:textId="77777777" w:rsidR="00747D59" w:rsidRPr="00C119CD" w:rsidRDefault="00747D59" w:rsidP="00CE3348">
            <w:pPr>
              <w:spacing w:line="240" w:lineRule="auto"/>
              <w:jc w:val="both"/>
              <w:rPr>
                <w:rFonts w:cs="Times New Roman"/>
                <w:szCs w:val="24"/>
              </w:rPr>
            </w:pPr>
            <w:r w:rsidRPr="00C119CD">
              <w:rPr>
                <w:rFonts w:cs="Times New Roman"/>
                <w:szCs w:val="24"/>
              </w:rPr>
              <w:t>0.48232(7)</w:t>
            </w:r>
          </w:p>
        </w:tc>
        <w:tc>
          <w:tcPr>
            <w:tcW w:w="1330" w:type="dxa"/>
            <w:tcBorders>
              <w:top w:val="nil"/>
              <w:bottom w:val="nil"/>
            </w:tcBorders>
          </w:tcPr>
          <w:p w14:paraId="3FBE9D66" w14:textId="77777777" w:rsidR="00747D59" w:rsidRPr="00C119CD" w:rsidRDefault="00747D59" w:rsidP="00CE3348">
            <w:pPr>
              <w:spacing w:line="240" w:lineRule="auto"/>
              <w:jc w:val="both"/>
              <w:rPr>
                <w:rFonts w:cs="Times New Roman"/>
                <w:szCs w:val="24"/>
              </w:rPr>
            </w:pPr>
            <w:r w:rsidRPr="00C119CD">
              <w:rPr>
                <w:rFonts w:cs="Times New Roman"/>
                <w:szCs w:val="24"/>
              </w:rPr>
              <w:t>0.38662(5)</w:t>
            </w:r>
          </w:p>
        </w:tc>
        <w:tc>
          <w:tcPr>
            <w:tcW w:w="1477" w:type="dxa"/>
            <w:tcBorders>
              <w:top w:val="nil"/>
              <w:bottom w:val="nil"/>
            </w:tcBorders>
          </w:tcPr>
          <w:p w14:paraId="0EA91AD0" w14:textId="77777777" w:rsidR="00747D59" w:rsidRPr="00C119CD" w:rsidRDefault="00747D59" w:rsidP="00CE3348">
            <w:pPr>
              <w:spacing w:line="240" w:lineRule="auto"/>
              <w:jc w:val="both"/>
              <w:rPr>
                <w:rFonts w:cs="Times New Roman"/>
                <w:szCs w:val="24"/>
              </w:rPr>
            </w:pPr>
            <w:r w:rsidRPr="00C119CD">
              <w:rPr>
                <w:rFonts w:cs="Times New Roman"/>
                <w:szCs w:val="24"/>
              </w:rPr>
              <w:t>0.37495(6)</w:t>
            </w:r>
          </w:p>
        </w:tc>
        <w:tc>
          <w:tcPr>
            <w:tcW w:w="1491" w:type="dxa"/>
            <w:tcBorders>
              <w:top w:val="nil"/>
              <w:bottom w:val="nil"/>
            </w:tcBorders>
          </w:tcPr>
          <w:p w14:paraId="08765F5A" w14:textId="77777777" w:rsidR="00747D59" w:rsidRPr="00C119CD" w:rsidRDefault="00747D59" w:rsidP="00CE3348">
            <w:pPr>
              <w:spacing w:line="240" w:lineRule="auto"/>
              <w:jc w:val="both"/>
              <w:rPr>
                <w:rFonts w:cs="Times New Roman"/>
                <w:szCs w:val="24"/>
              </w:rPr>
            </w:pPr>
            <w:r w:rsidRPr="00C119CD">
              <w:rPr>
                <w:rFonts w:cs="Times New Roman"/>
                <w:szCs w:val="24"/>
              </w:rPr>
              <w:t>0.06176(19)</w:t>
            </w:r>
          </w:p>
        </w:tc>
      </w:tr>
      <w:tr w:rsidR="00747D59" w:rsidRPr="00C119CD" w14:paraId="249D9F1A" w14:textId="77777777" w:rsidTr="00D3272E">
        <w:trPr>
          <w:jc w:val="center"/>
        </w:trPr>
        <w:tc>
          <w:tcPr>
            <w:tcW w:w="1098" w:type="dxa"/>
            <w:tcBorders>
              <w:top w:val="nil"/>
              <w:bottom w:val="nil"/>
            </w:tcBorders>
          </w:tcPr>
          <w:p w14:paraId="438D90D8" w14:textId="77777777" w:rsidR="00747D59" w:rsidRPr="00C119CD" w:rsidRDefault="00747D59" w:rsidP="00CE3348">
            <w:pPr>
              <w:spacing w:line="240" w:lineRule="auto"/>
              <w:jc w:val="both"/>
              <w:rPr>
                <w:rFonts w:cs="Times New Roman"/>
                <w:szCs w:val="24"/>
              </w:rPr>
            </w:pPr>
            <w:r w:rsidRPr="00C119CD">
              <w:rPr>
                <w:rFonts w:cs="Times New Roman"/>
                <w:szCs w:val="24"/>
              </w:rPr>
              <w:t>Br4</w:t>
            </w:r>
          </w:p>
        </w:tc>
        <w:tc>
          <w:tcPr>
            <w:tcW w:w="1583" w:type="dxa"/>
            <w:tcBorders>
              <w:top w:val="nil"/>
              <w:bottom w:val="nil"/>
            </w:tcBorders>
          </w:tcPr>
          <w:p w14:paraId="28FA7787"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2BC82D57" w14:textId="77777777" w:rsidR="00747D59" w:rsidRPr="00C119CD" w:rsidRDefault="00747D59" w:rsidP="00CE3348">
            <w:pPr>
              <w:spacing w:line="240" w:lineRule="auto"/>
              <w:jc w:val="both"/>
              <w:rPr>
                <w:rFonts w:cs="Times New Roman"/>
                <w:szCs w:val="24"/>
              </w:rPr>
            </w:pPr>
            <w:r w:rsidRPr="00C119CD">
              <w:rPr>
                <w:rFonts w:cs="Times New Roman"/>
                <w:szCs w:val="24"/>
              </w:rPr>
              <w:t>0.76365(10)</w:t>
            </w:r>
          </w:p>
        </w:tc>
        <w:tc>
          <w:tcPr>
            <w:tcW w:w="1330" w:type="dxa"/>
            <w:tcBorders>
              <w:top w:val="nil"/>
              <w:bottom w:val="nil"/>
            </w:tcBorders>
          </w:tcPr>
          <w:p w14:paraId="39803E65" w14:textId="77777777" w:rsidR="00747D59" w:rsidRPr="00C119CD" w:rsidRDefault="00747D59" w:rsidP="00CE3348">
            <w:pPr>
              <w:spacing w:line="240" w:lineRule="auto"/>
              <w:jc w:val="both"/>
              <w:rPr>
                <w:rFonts w:cs="Times New Roman"/>
                <w:szCs w:val="24"/>
              </w:rPr>
            </w:pPr>
            <w:r w:rsidRPr="00C119CD">
              <w:rPr>
                <w:rFonts w:cs="Times New Roman"/>
                <w:szCs w:val="24"/>
              </w:rPr>
              <w:t>0.62762(4)</w:t>
            </w:r>
          </w:p>
        </w:tc>
        <w:tc>
          <w:tcPr>
            <w:tcW w:w="1477" w:type="dxa"/>
            <w:tcBorders>
              <w:top w:val="nil"/>
              <w:bottom w:val="nil"/>
            </w:tcBorders>
          </w:tcPr>
          <w:p w14:paraId="07E66FBA" w14:textId="77777777" w:rsidR="00747D59" w:rsidRPr="00C119CD" w:rsidRDefault="00747D59" w:rsidP="00CE3348">
            <w:pPr>
              <w:spacing w:line="240" w:lineRule="auto"/>
              <w:jc w:val="both"/>
              <w:rPr>
                <w:rFonts w:cs="Times New Roman"/>
                <w:szCs w:val="24"/>
              </w:rPr>
            </w:pPr>
            <w:r w:rsidRPr="00C119CD">
              <w:rPr>
                <w:rFonts w:cs="Times New Roman"/>
                <w:szCs w:val="24"/>
              </w:rPr>
              <w:t>0.26543(5)</w:t>
            </w:r>
          </w:p>
        </w:tc>
        <w:tc>
          <w:tcPr>
            <w:tcW w:w="1491" w:type="dxa"/>
            <w:tcBorders>
              <w:top w:val="nil"/>
              <w:bottom w:val="nil"/>
            </w:tcBorders>
          </w:tcPr>
          <w:p w14:paraId="2E58ED8A" w14:textId="77777777" w:rsidR="00747D59" w:rsidRPr="00C119CD" w:rsidRDefault="00747D59" w:rsidP="00CE3348">
            <w:pPr>
              <w:spacing w:line="240" w:lineRule="auto"/>
              <w:jc w:val="both"/>
              <w:rPr>
                <w:rFonts w:cs="Times New Roman"/>
                <w:szCs w:val="24"/>
              </w:rPr>
            </w:pPr>
            <w:r w:rsidRPr="00C119CD">
              <w:rPr>
                <w:rFonts w:cs="Times New Roman"/>
                <w:szCs w:val="24"/>
              </w:rPr>
              <w:t>0.0665(2)</w:t>
            </w:r>
          </w:p>
        </w:tc>
      </w:tr>
      <w:tr w:rsidR="00747D59" w:rsidRPr="00C119CD" w14:paraId="088355C2" w14:textId="77777777" w:rsidTr="00D3272E">
        <w:trPr>
          <w:jc w:val="center"/>
        </w:trPr>
        <w:tc>
          <w:tcPr>
            <w:tcW w:w="1098" w:type="dxa"/>
            <w:tcBorders>
              <w:top w:val="nil"/>
              <w:bottom w:val="nil"/>
            </w:tcBorders>
          </w:tcPr>
          <w:p w14:paraId="4DED655D" w14:textId="77777777" w:rsidR="00747D59" w:rsidRPr="00C119CD" w:rsidRDefault="00747D59" w:rsidP="00CE3348">
            <w:pPr>
              <w:spacing w:line="240" w:lineRule="auto"/>
              <w:jc w:val="both"/>
              <w:rPr>
                <w:rFonts w:cs="Times New Roman"/>
                <w:szCs w:val="24"/>
              </w:rPr>
            </w:pPr>
            <w:r w:rsidRPr="00C119CD">
              <w:rPr>
                <w:rFonts w:cs="Times New Roman"/>
                <w:szCs w:val="24"/>
              </w:rPr>
              <w:t>N1</w:t>
            </w:r>
          </w:p>
        </w:tc>
        <w:tc>
          <w:tcPr>
            <w:tcW w:w="1583" w:type="dxa"/>
            <w:tcBorders>
              <w:top w:val="nil"/>
              <w:bottom w:val="nil"/>
            </w:tcBorders>
          </w:tcPr>
          <w:p w14:paraId="27566E1D"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39CB1365" w14:textId="77777777" w:rsidR="00747D59" w:rsidRPr="00C119CD" w:rsidRDefault="00747D59" w:rsidP="00CE3348">
            <w:pPr>
              <w:spacing w:line="240" w:lineRule="auto"/>
              <w:jc w:val="both"/>
              <w:rPr>
                <w:rFonts w:cs="Times New Roman"/>
                <w:szCs w:val="24"/>
              </w:rPr>
            </w:pPr>
            <w:r w:rsidRPr="00C119CD">
              <w:rPr>
                <w:rFonts w:cs="Times New Roman"/>
                <w:szCs w:val="24"/>
              </w:rPr>
              <w:t>0.2921(6)</w:t>
            </w:r>
          </w:p>
        </w:tc>
        <w:tc>
          <w:tcPr>
            <w:tcW w:w="1330" w:type="dxa"/>
            <w:tcBorders>
              <w:top w:val="nil"/>
              <w:bottom w:val="nil"/>
            </w:tcBorders>
          </w:tcPr>
          <w:p w14:paraId="3EB3E0C2" w14:textId="77777777" w:rsidR="00747D59" w:rsidRPr="00C119CD" w:rsidRDefault="00747D59" w:rsidP="00CE3348">
            <w:pPr>
              <w:spacing w:line="240" w:lineRule="auto"/>
              <w:jc w:val="both"/>
              <w:rPr>
                <w:rFonts w:cs="Times New Roman"/>
                <w:szCs w:val="24"/>
              </w:rPr>
            </w:pPr>
            <w:r w:rsidRPr="00C119CD">
              <w:rPr>
                <w:rFonts w:cs="Times New Roman"/>
                <w:szCs w:val="24"/>
              </w:rPr>
              <w:t>0.2941(4)</w:t>
            </w:r>
          </w:p>
        </w:tc>
        <w:tc>
          <w:tcPr>
            <w:tcW w:w="1477" w:type="dxa"/>
            <w:tcBorders>
              <w:top w:val="nil"/>
              <w:bottom w:val="nil"/>
            </w:tcBorders>
          </w:tcPr>
          <w:p w14:paraId="15C24EDE" w14:textId="77777777" w:rsidR="00747D59" w:rsidRPr="00C119CD" w:rsidRDefault="00747D59" w:rsidP="00CE3348">
            <w:pPr>
              <w:spacing w:line="240" w:lineRule="auto"/>
              <w:jc w:val="both"/>
              <w:rPr>
                <w:rFonts w:cs="Times New Roman"/>
                <w:szCs w:val="24"/>
              </w:rPr>
            </w:pPr>
            <w:r w:rsidRPr="00C119CD">
              <w:rPr>
                <w:rFonts w:cs="Times New Roman"/>
                <w:szCs w:val="24"/>
              </w:rPr>
              <w:t>0.0186(4)</w:t>
            </w:r>
          </w:p>
        </w:tc>
        <w:tc>
          <w:tcPr>
            <w:tcW w:w="1491" w:type="dxa"/>
            <w:tcBorders>
              <w:top w:val="nil"/>
              <w:bottom w:val="nil"/>
            </w:tcBorders>
          </w:tcPr>
          <w:p w14:paraId="5A584CB3" w14:textId="77777777" w:rsidR="00747D59" w:rsidRPr="00C119CD" w:rsidRDefault="00747D59" w:rsidP="00CE3348">
            <w:pPr>
              <w:spacing w:line="240" w:lineRule="auto"/>
              <w:jc w:val="both"/>
              <w:rPr>
                <w:rFonts w:cs="Times New Roman"/>
                <w:szCs w:val="24"/>
              </w:rPr>
            </w:pPr>
            <w:r w:rsidRPr="00C119CD">
              <w:rPr>
                <w:rFonts w:cs="Times New Roman"/>
                <w:szCs w:val="24"/>
              </w:rPr>
              <w:t>0.0550(11)</w:t>
            </w:r>
          </w:p>
        </w:tc>
      </w:tr>
      <w:tr w:rsidR="00747D59" w:rsidRPr="00C119CD" w14:paraId="7BB9D863" w14:textId="77777777" w:rsidTr="00D3272E">
        <w:trPr>
          <w:jc w:val="center"/>
        </w:trPr>
        <w:tc>
          <w:tcPr>
            <w:tcW w:w="1098" w:type="dxa"/>
            <w:tcBorders>
              <w:top w:val="nil"/>
              <w:bottom w:val="nil"/>
            </w:tcBorders>
          </w:tcPr>
          <w:p w14:paraId="317DA814" w14:textId="77777777" w:rsidR="00747D59" w:rsidRPr="00C119CD" w:rsidRDefault="00747D59" w:rsidP="00CE3348">
            <w:pPr>
              <w:spacing w:line="240" w:lineRule="auto"/>
              <w:jc w:val="both"/>
              <w:rPr>
                <w:rFonts w:cs="Times New Roman"/>
                <w:szCs w:val="24"/>
              </w:rPr>
            </w:pPr>
            <w:r w:rsidRPr="00C119CD">
              <w:rPr>
                <w:rFonts w:cs="Times New Roman"/>
                <w:szCs w:val="24"/>
              </w:rPr>
              <w:t>H1</w:t>
            </w:r>
          </w:p>
        </w:tc>
        <w:tc>
          <w:tcPr>
            <w:tcW w:w="1583" w:type="dxa"/>
            <w:tcBorders>
              <w:top w:val="nil"/>
              <w:bottom w:val="nil"/>
            </w:tcBorders>
          </w:tcPr>
          <w:p w14:paraId="3CA5CE60"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3FEAFAD0" w14:textId="77777777" w:rsidR="00747D59" w:rsidRPr="00C119CD" w:rsidRDefault="00747D59" w:rsidP="00CE3348">
            <w:pPr>
              <w:spacing w:line="240" w:lineRule="auto"/>
              <w:jc w:val="both"/>
              <w:rPr>
                <w:rFonts w:cs="Times New Roman"/>
                <w:szCs w:val="24"/>
              </w:rPr>
            </w:pPr>
            <w:r w:rsidRPr="00C119CD">
              <w:rPr>
                <w:rFonts w:cs="Times New Roman"/>
                <w:szCs w:val="24"/>
              </w:rPr>
              <w:t>0.3967</w:t>
            </w:r>
          </w:p>
        </w:tc>
        <w:tc>
          <w:tcPr>
            <w:tcW w:w="1330" w:type="dxa"/>
            <w:tcBorders>
              <w:top w:val="nil"/>
              <w:bottom w:val="nil"/>
            </w:tcBorders>
          </w:tcPr>
          <w:p w14:paraId="34A4D169" w14:textId="77777777" w:rsidR="00747D59" w:rsidRPr="00C119CD" w:rsidRDefault="00747D59" w:rsidP="00CE3348">
            <w:pPr>
              <w:spacing w:line="240" w:lineRule="auto"/>
              <w:jc w:val="both"/>
              <w:rPr>
                <w:rFonts w:cs="Times New Roman"/>
                <w:szCs w:val="24"/>
              </w:rPr>
            </w:pPr>
            <w:r w:rsidRPr="00C119CD">
              <w:rPr>
                <w:rFonts w:cs="Times New Roman"/>
                <w:szCs w:val="24"/>
              </w:rPr>
              <w:t>0.3144</w:t>
            </w:r>
          </w:p>
        </w:tc>
        <w:tc>
          <w:tcPr>
            <w:tcW w:w="1477" w:type="dxa"/>
            <w:tcBorders>
              <w:top w:val="nil"/>
              <w:bottom w:val="nil"/>
            </w:tcBorders>
          </w:tcPr>
          <w:p w14:paraId="32026670" w14:textId="77777777" w:rsidR="00747D59" w:rsidRPr="00C119CD" w:rsidRDefault="00747D59" w:rsidP="00CE3348">
            <w:pPr>
              <w:spacing w:line="240" w:lineRule="auto"/>
              <w:jc w:val="both"/>
              <w:rPr>
                <w:rFonts w:cs="Times New Roman"/>
                <w:szCs w:val="24"/>
              </w:rPr>
            </w:pPr>
            <w:r w:rsidRPr="00C119CD">
              <w:rPr>
                <w:rFonts w:cs="Times New Roman"/>
                <w:szCs w:val="24"/>
              </w:rPr>
              <w:t>0.032</w:t>
            </w:r>
          </w:p>
        </w:tc>
        <w:tc>
          <w:tcPr>
            <w:tcW w:w="1491" w:type="dxa"/>
            <w:tcBorders>
              <w:top w:val="nil"/>
              <w:bottom w:val="nil"/>
            </w:tcBorders>
          </w:tcPr>
          <w:p w14:paraId="2120A07E" w14:textId="77777777" w:rsidR="00747D59" w:rsidRPr="00C119CD" w:rsidRDefault="00747D59" w:rsidP="00CE3348">
            <w:pPr>
              <w:spacing w:line="240" w:lineRule="auto"/>
              <w:jc w:val="both"/>
              <w:rPr>
                <w:rFonts w:cs="Times New Roman"/>
                <w:szCs w:val="24"/>
              </w:rPr>
            </w:pPr>
            <w:r w:rsidRPr="00C119CD">
              <w:rPr>
                <w:rFonts w:cs="Times New Roman"/>
                <w:szCs w:val="24"/>
              </w:rPr>
              <w:t>0.083</w:t>
            </w:r>
          </w:p>
        </w:tc>
      </w:tr>
      <w:tr w:rsidR="00747D59" w:rsidRPr="00C119CD" w14:paraId="7B38DB7F" w14:textId="77777777" w:rsidTr="00D3272E">
        <w:trPr>
          <w:jc w:val="center"/>
        </w:trPr>
        <w:tc>
          <w:tcPr>
            <w:tcW w:w="1098" w:type="dxa"/>
            <w:tcBorders>
              <w:top w:val="nil"/>
              <w:bottom w:val="nil"/>
            </w:tcBorders>
          </w:tcPr>
          <w:p w14:paraId="23AF4D45" w14:textId="77777777" w:rsidR="00747D59" w:rsidRPr="00C119CD" w:rsidRDefault="00747D59" w:rsidP="00CE3348">
            <w:pPr>
              <w:spacing w:line="240" w:lineRule="auto"/>
              <w:jc w:val="both"/>
              <w:rPr>
                <w:rFonts w:cs="Times New Roman"/>
                <w:szCs w:val="24"/>
              </w:rPr>
            </w:pPr>
            <w:r w:rsidRPr="00C119CD">
              <w:rPr>
                <w:rFonts w:cs="Times New Roman"/>
                <w:szCs w:val="24"/>
              </w:rPr>
              <w:t>H2</w:t>
            </w:r>
          </w:p>
        </w:tc>
        <w:tc>
          <w:tcPr>
            <w:tcW w:w="1583" w:type="dxa"/>
            <w:tcBorders>
              <w:top w:val="nil"/>
              <w:bottom w:val="nil"/>
            </w:tcBorders>
          </w:tcPr>
          <w:p w14:paraId="17341AEC"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44F994D1" w14:textId="77777777" w:rsidR="00747D59" w:rsidRPr="00C119CD" w:rsidRDefault="00747D59" w:rsidP="00CE3348">
            <w:pPr>
              <w:spacing w:line="240" w:lineRule="auto"/>
              <w:jc w:val="both"/>
              <w:rPr>
                <w:rFonts w:cs="Times New Roman"/>
                <w:szCs w:val="24"/>
              </w:rPr>
            </w:pPr>
            <w:r w:rsidRPr="00C119CD">
              <w:rPr>
                <w:rFonts w:cs="Times New Roman"/>
                <w:szCs w:val="24"/>
              </w:rPr>
              <w:t>0.2647</w:t>
            </w:r>
          </w:p>
        </w:tc>
        <w:tc>
          <w:tcPr>
            <w:tcW w:w="1330" w:type="dxa"/>
            <w:tcBorders>
              <w:top w:val="nil"/>
              <w:bottom w:val="nil"/>
            </w:tcBorders>
          </w:tcPr>
          <w:p w14:paraId="35CF01E6" w14:textId="77777777" w:rsidR="00747D59" w:rsidRPr="00C119CD" w:rsidRDefault="00747D59" w:rsidP="00CE3348">
            <w:pPr>
              <w:spacing w:line="240" w:lineRule="auto"/>
              <w:jc w:val="both"/>
              <w:rPr>
                <w:rFonts w:cs="Times New Roman"/>
                <w:szCs w:val="24"/>
              </w:rPr>
            </w:pPr>
            <w:r w:rsidRPr="00C119CD">
              <w:rPr>
                <w:rFonts w:cs="Times New Roman"/>
                <w:szCs w:val="24"/>
              </w:rPr>
              <w:t>0.2873</w:t>
            </w:r>
          </w:p>
        </w:tc>
        <w:tc>
          <w:tcPr>
            <w:tcW w:w="1477" w:type="dxa"/>
            <w:tcBorders>
              <w:top w:val="nil"/>
              <w:bottom w:val="nil"/>
            </w:tcBorders>
          </w:tcPr>
          <w:p w14:paraId="6188A494" w14:textId="77777777" w:rsidR="00747D59" w:rsidRPr="00C119CD" w:rsidRDefault="00747D59" w:rsidP="00CE3348">
            <w:pPr>
              <w:spacing w:line="240" w:lineRule="auto"/>
              <w:jc w:val="both"/>
              <w:rPr>
                <w:rFonts w:cs="Times New Roman"/>
                <w:szCs w:val="24"/>
              </w:rPr>
            </w:pPr>
            <w:r w:rsidRPr="00C119CD">
              <w:rPr>
                <w:rFonts w:cs="Times New Roman"/>
                <w:szCs w:val="24"/>
              </w:rPr>
              <w:t>-0.0585</w:t>
            </w:r>
          </w:p>
        </w:tc>
        <w:tc>
          <w:tcPr>
            <w:tcW w:w="1491" w:type="dxa"/>
            <w:tcBorders>
              <w:top w:val="nil"/>
              <w:bottom w:val="nil"/>
            </w:tcBorders>
          </w:tcPr>
          <w:p w14:paraId="521E9B4E" w14:textId="77777777" w:rsidR="00747D59" w:rsidRPr="00C119CD" w:rsidRDefault="00747D59" w:rsidP="00CE3348">
            <w:pPr>
              <w:spacing w:line="240" w:lineRule="auto"/>
              <w:jc w:val="both"/>
              <w:rPr>
                <w:rFonts w:cs="Times New Roman"/>
                <w:szCs w:val="24"/>
              </w:rPr>
            </w:pPr>
            <w:r w:rsidRPr="00C119CD">
              <w:rPr>
                <w:rFonts w:cs="Times New Roman"/>
                <w:szCs w:val="24"/>
              </w:rPr>
              <w:t>0.083</w:t>
            </w:r>
          </w:p>
        </w:tc>
      </w:tr>
      <w:tr w:rsidR="00747D59" w:rsidRPr="00C119CD" w14:paraId="2B6B14A0" w14:textId="77777777" w:rsidTr="00D3272E">
        <w:trPr>
          <w:jc w:val="center"/>
        </w:trPr>
        <w:tc>
          <w:tcPr>
            <w:tcW w:w="1098" w:type="dxa"/>
            <w:tcBorders>
              <w:top w:val="nil"/>
              <w:bottom w:val="nil"/>
            </w:tcBorders>
          </w:tcPr>
          <w:p w14:paraId="4F498103" w14:textId="77777777" w:rsidR="00747D59" w:rsidRPr="00C119CD" w:rsidRDefault="00747D59" w:rsidP="00CE3348">
            <w:pPr>
              <w:spacing w:line="240" w:lineRule="auto"/>
              <w:jc w:val="both"/>
              <w:rPr>
                <w:rFonts w:cs="Times New Roman"/>
                <w:szCs w:val="24"/>
              </w:rPr>
            </w:pPr>
            <w:r w:rsidRPr="00C119CD">
              <w:rPr>
                <w:rFonts w:cs="Times New Roman"/>
                <w:szCs w:val="24"/>
              </w:rPr>
              <w:t>H3</w:t>
            </w:r>
          </w:p>
        </w:tc>
        <w:tc>
          <w:tcPr>
            <w:tcW w:w="1583" w:type="dxa"/>
            <w:tcBorders>
              <w:top w:val="nil"/>
              <w:bottom w:val="nil"/>
            </w:tcBorders>
          </w:tcPr>
          <w:p w14:paraId="51E71CE4"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2A4C37A3" w14:textId="77777777" w:rsidR="00747D59" w:rsidRPr="00C119CD" w:rsidRDefault="00747D59" w:rsidP="00CE3348">
            <w:pPr>
              <w:spacing w:line="240" w:lineRule="auto"/>
              <w:jc w:val="both"/>
              <w:rPr>
                <w:rFonts w:cs="Times New Roman"/>
                <w:szCs w:val="24"/>
              </w:rPr>
            </w:pPr>
            <w:r w:rsidRPr="00C119CD">
              <w:rPr>
                <w:rFonts w:cs="Times New Roman"/>
                <w:szCs w:val="24"/>
              </w:rPr>
              <w:t>0.2809</w:t>
            </w:r>
          </w:p>
        </w:tc>
        <w:tc>
          <w:tcPr>
            <w:tcW w:w="1330" w:type="dxa"/>
            <w:tcBorders>
              <w:top w:val="nil"/>
              <w:bottom w:val="nil"/>
            </w:tcBorders>
          </w:tcPr>
          <w:p w14:paraId="48FF35C4" w14:textId="77777777" w:rsidR="00747D59" w:rsidRPr="00C119CD" w:rsidRDefault="00747D59" w:rsidP="00CE3348">
            <w:pPr>
              <w:spacing w:line="240" w:lineRule="auto"/>
              <w:jc w:val="both"/>
              <w:rPr>
                <w:rFonts w:cs="Times New Roman"/>
                <w:szCs w:val="24"/>
              </w:rPr>
            </w:pPr>
            <w:r w:rsidRPr="00C119CD">
              <w:rPr>
                <w:rFonts w:cs="Times New Roman"/>
                <w:szCs w:val="24"/>
              </w:rPr>
              <w:t>0.2358</w:t>
            </w:r>
          </w:p>
        </w:tc>
        <w:tc>
          <w:tcPr>
            <w:tcW w:w="1477" w:type="dxa"/>
            <w:tcBorders>
              <w:top w:val="nil"/>
              <w:bottom w:val="nil"/>
            </w:tcBorders>
          </w:tcPr>
          <w:p w14:paraId="01BE79F9" w14:textId="77777777" w:rsidR="00747D59" w:rsidRPr="00C119CD" w:rsidRDefault="00747D59" w:rsidP="00CE3348">
            <w:pPr>
              <w:spacing w:line="240" w:lineRule="auto"/>
              <w:jc w:val="both"/>
              <w:rPr>
                <w:rFonts w:cs="Times New Roman"/>
                <w:szCs w:val="24"/>
              </w:rPr>
            </w:pPr>
            <w:r w:rsidRPr="00C119CD">
              <w:rPr>
                <w:rFonts w:cs="Times New Roman"/>
                <w:szCs w:val="24"/>
              </w:rPr>
              <w:t>0.0541</w:t>
            </w:r>
          </w:p>
        </w:tc>
        <w:tc>
          <w:tcPr>
            <w:tcW w:w="1491" w:type="dxa"/>
            <w:tcBorders>
              <w:top w:val="nil"/>
              <w:bottom w:val="nil"/>
            </w:tcBorders>
          </w:tcPr>
          <w:p w14:paraId="0359E9CD" w14:textId="77777777" w:rsidR="00747D59" w:rsidRPr="00C119CD" w:rsidRDefault="00747D59" w:rsidP="00CE3348">
            <w:pPr>
              <w:spacing w:line="240" w:lineRule="auto"/>
              <w:jc w:val="both"/>
              <w:rPr>
                <w:rFonts w:cs="Times New Roman"/>
                <w:szCs w:val="24"/>
              </w:rPr>
            </w:pPr>
            <w:r w:rsidRPr="00C119CD">
              <w:rPr>
                <w:rFonts w:cs="Times New Roman"/>
                <w:szCs w:val="24"/>
              </w:rPr>
              <w:t>0.083</w:t>
            </w:r>
          </w:p>
        </w:tc>
      </w:tr>
      <w:tr w:rsidR="00747D59" w:rsidRPr="00C119CD" w14:paraId="30BDD44C" w14:textId="77777777" w:rsidTr="00D3272E">
        <w:trPr>
          <w:jc w:val="center"/>
        </w:trPr>
        <w:tc>
          <w:tcPr>
            <w:tcW w:w="1098" w:type="dxa"/>
            <w:tcBorders>
              <w:top w:val="nil"/>
              <w:bottom w:val="nil"/>
            </w:tcBorders>
          </w:tcPr>
          <w:p w14:paraId="4602FC9B" w14:textId="77777777" w:rsidR="00747D59" w:rsidRPr="00C119CD" w:rsidRDefault="00747D59" w:rsidP="00CE3348">
            <w:pPr>
              <w:spacing w:line="240" w:lineRule="auto"/>
              <w:jc w:val="both"/>
              <w:rPr>
                <w:rFonts w:cs="Times New Roman"/>
                <w:szCs w:val="24"/>
              </w:rPr>
            </w:pPr>
            <w:r w:rsidRPr="00C119CD">
              <w:rPr>
                <w:rFonts w:cs="Times New Roman"/>
                <w:szCs w:val="24"/>
              </w:rPr>
              <w:t>N2</w:t>
            </w:r>
          </w:p>
        </w:tc>
        <w:tc>
          <w:tcPr>
            <w:tcW w:w="1583" w:type="dxa"/>
            <w:tcBorders>
              <w:top w:val="nil"/>
              <w:bottom w:val="nil"/>
            </w:tcBorders>
          </w:tcPr>
          <w:p w14:paraId="7BA1A3A1"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030F4D6E" w14:textId="77777777" w:rsidR="00747D59" w:rsidRPr="00C119CD" w:rsidRDefault="00747D59" w:rsidP="00CE3348">
            <w:pPr>
              <w:spacing w:line="240" w:lineRule="auto"/>
              <w:jc w:val="both"/>
              <w:rPr>
                <w:rFonts w:cs="Times New Roman"/>
                <w:szCs w:val="24"/>
              </w:rPr>
            </w:pPr>
            <w:r w:rsidRPr="00C119CD">
              <w:rPr>
                <w:rFonts w:cs="Times New Roman"/>
                <w:szCs w:val="24"/>
              </w:rPr>
              <w:t>0.7782(7)</w:t>
            </w:r>
          </w:p>
        </w:tc>
        <w:tc>
          <w:tcPr>
            <w:tcW w:w="1330" w:type="dxa"/>
            <w:tcBorders>
              <w:top w:val="nil"/>
              <w:bottom w:val="nil"/>
            </w:tcBorders>
          </w:tcPr>
          <w:p w14:paraId="7D1A24D6" w14:textId="77777777" w:rsidR="00747D59" w:rsidRPr="00C119CD" w:rsidRDefault="00747D59" w:rsidP="00CE3348">
            <w:pPr>
              <w:spacing w:line="240" w:lineRule="auto"/>
              <w:jc w:val="both"/>
              <w:rPr>
                <w:rFonts w:cs="Times New Roman"/>
                <w:szCs w:val="24"/>
              </w:rPr>
            </w:pPr>
            <w:r w:rsidRPr="00C119CD">
              <w:rPr>
                <w:rFonts w:cs="Times New Roman"/>
                <w:szCs w:val="24"/>
              </w:rPr>
              <w:t>0.4006(5)</w:t>
            </w:r>
          </w:p>
        </w:tc>
        <w:tc>
          <w:tcPr>
            <w:tcW w:w="1477" w:type="dxa"/>
            <w:tcBorders>
              <w:top w:val="nil"/>
              <w:bottom w:val="nil"/>
            </w:tcBorders>
          </w:tcPr>
          <w:p w14:paraId="6F042891" w14:textId="77777777" w:rsidR="00747D59" w:rsidRPr="00C119CD" w:rsidRDefault="00747D59" w:rsidP="00CE3348">
            <w:pPr>
              <w:spacing w:line="240" w:lineRule="auto"/>
              <w:jc w:val="both"/>
              <w:rPr>
                <w:rFonts w:cs="Times New Roman"/>
                <w:szCs w:val="24"/>
              </w:rPr>
            </w:pPr>
            <w:r w:rsidRPr="00C119CD">
              <w:rPr>
                <w:rFonts w:cs="Times New Roman"/>
                <w:szCs w:val="24"/>
              </w:rPr>
              <w:t>0.6230(5)</w:t>
            </w:r>
          </w:p>
        </w:tc>
        <w:tc>
          <w:tcPr>
            <w:tcW w:w="1491" w:type="dxa"/>
            <w:tcBorders>
              <w:top w:val="nil"/>
              <w:bottom w:val="nil"/>
            </w:tcBorders>
          </w:tcPr>
          <w:p w14:paraId="0D953924" w14:textId="77777777" w:rsidR="00747D59" w:rsidRPr="00C119CD" w:rsidRDefault="00747D59" w:rsidP="00CE3348">
            <w:pPr>
              <w:spacing w:line="240" w:lineRule="auto"/>
              <w:jc w:val="both"/>
              <w:rPr>
                <w:rFonts w:cs="Times New Roman"/>
                <w:szCs w:val="24"/>
              </w:rPr>
            </w:pPr>
            <w:r w:rsidRPr="00C119CD">
              <w:rPr>
                <w:rFonts w:cs="Times New Roman"/>
                <w:szCs w:val="24"/>
              </w:rPr>
              <w:t>0.0665(14)</w:t>
            </w:r>
          </w:p>
        </w:tc>
      </w:tr>
      <w:tr w:rsidR="00747D59" w:rsidRPr="00C119CD" w14:paraId="5B147E80" w14:textId="77777777" w:rsidTr="00D3272E">
        <w:trPr>
          <w:jc w:val="center"/>
        </w:trPr>
        <w:tc>
          <w:tcPr>
            <w:tcW w:w="1098" w:type="dxa"/>
            <w:tcBorders>
              <w:top w:val="nil"/>
              <w:bottom w:val="nil"/>
            </w:tcBorders>
          </w:tcPr>
          <w:p w14:paraId="7D86469D" w14:textId="77777777" w:rsidR="00747D59" w:rsidRPr="00C119CD" w:rsidRDefault="00747D59" w:rsidP="00CE3348">
            <w:pPr>
              <w:spacing w:line="240" w:lineRule="auto"/>
              <w:jc w:val="both"/>
              <w:rPr>
                <w:rFonts w:cs="Times New Roman"/>
                <w:szCs w:val="24"/>
              </w:rPr>
            </w:pPr>
            <w:r w:rsidRPr="00C119CD">
              <w:rPr>
                <w:rFonts w:cs="Times New Roman"/>
                <w:szCs w:val="24"/>
              </w:rPr>
              <w:t>H4</w:t>
            </w:r>
          </w:p>
        </w:tc>
        <w:tc>
          <w:tcPr>
            <w:tcW w:w="1583" w:type="dxa"/>
            <w:tcBorders>
              <w:top w:val="nil"/>
              <w:bottom w:val="nil"/>
            </w:tcBorders>
          </w:tcPr>
          <w:p w14:paraId="23500187"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4F5761B2" w14:textId="77777777" w:rsidR="00747D59" w:rsidRPr="00C119CD" w:rsidRDefault="00747D59" w:rsidP="00CE3348">
            <w:pPr>
              <w:spacing w:line="240" w:lineRule="auto"/>
              <w:jc w:val="both"/>
              <w:rPr>
                <w:rFonts w:cs="Times New Roman"/>
                <w:szCs w:val="24"/>
              </w:rPr>
            </w:pPr>
            <w:r w:rsidRPr="00C119CD">
              <w:rPr>
                <w:rFonts w:cs="Times New Roman"/>
                <w:szCs w:val="24"/>
              </w:rPr>
              <w:t>0.8485</w:t>
            </w:r>
          </w:p>
        </w:tc>
        <w:tc>
          <w:tcPr>
            <w:tcW w:w="1330" w:type="dxa"/>
            <w:tcBorders>
              <w:top w:val="nil"/>
              <w:bottom w:val="nil"/>
            </w:tcBorders>
          </w:tcPr>
          <w:p w14:paraId="664BD8B5" w14:textId="77777777" w:rsidR="00747D59" w:rsidRPr="00C119CD" w:rsidRDefault="00747D59" w:rsidP="00CE3348">
            <w:pPr>
              <w:spacing w:line="240" w:lineRule="auto"/>
              <w:jc w:val="both"/>
              <w:rPr>
                <w:rFonts w:cs="Times New Roman"/>
                <w:szCs w:val="24"/>
              </w:rPr>
            </w:pPr>
            <w:r w:rsidRPr="00C119CD">
              <w:rPr>
                <w:rFonts w:cs="Times New Roman"/>
                <w:szCs w:val="24"/>
              </w:rPr>
              <w:t>0.4511</w:t>
            </w:r>
          </w:p>
        </w:tc>
        <w:tc>
          <w:tcPr>
            <w:tcW w:w="1477" w:type="dxa"/>
            <w:tcBorders>
              <w:top w:val="nil"/>
              <w:bottom w:val="nil"/>
            </w:tcBorders>
          </w:tcPr>
          <w:p w14:paraId="06C578F1" w14:textId="77777777" w:rsidR="00747D59" w:rsidRPr="00C119CD" w:rsidRDefault="00747D59" w:rsidP="00CE3348">
            <w:pPr>
              <w:spacing w:line="240" w:lineRule="auto"/>
              <w:jc w:val="both"/>
              <w:rPr>
                <w:rFonts w:cs="Times New Roman"/>
                <w:szCs w:val="24"/>
              </w:rPr>
            </w:pPr>
            <w:r w:rsidRPr="00C119CD">
              <w:rPr>
                <w:rFonts w:cs="Times New Roman"/>
                <w:szCs w:val="24"/>
              </w:rPr>
              <w:t>0.6201</w:t>
            </w:r>
          </w:p>
        </w:tc>
        <w:tc>
          <w:tcPr>
            <w:tcW w:w="1491" w:type="dxa"/>
            <w:tcBorders>
              <w:top w:val="nil"/>
              <w:bottom w:val="nil"/>
            </w:tcBorders>
          </w:tcPr>
          <w:p w14:paraId="60BD5937" w14:textId="77777777" w:rsidR="00747D59" w:rsidRPr="00C119CD" w:rsidRDefault="00747D59" w:rsidP="00CE3348">
            <w:pPr>
              <w:spacing w:line="240" w:lineRule="auto"/>
              <w:jc w:val="both"/>
              <w:rPr>
                <w:rFonts w:cs="Times New Roman"/>
                <w:szCs w:val="24"/>
              </w:rPr>
            </w:pPr>
            <w:r w:rsidRPr="00C119CD">
              <w:rPr>
                <w:rFonts w:cs="Times New Roman"/>
                <w:szCs w:val="24"/>
              </w:rPr>
              <w:t>0.1</w:t>
            </w:r>
          </w:p>
        </w:tc>
      </w:tr>
      <w:tr w:rsidR="00747D59" w:rsidRPr="00C119CD" w14:paraId="5DA5697C" w14:textId="77777777" w:rsidTr="00D3272E">
        <w:trPr>
          <w:jc w:val="center"/>
        </w:trPr>
        <w:tc>
          <w:tcPr>
            <w:tcW w:w="1098" w:type="dxa"/>
            <w:tcBorders>
              <w:top w:val="nil"/>
              <w:bottom w:val="nil"/>
            </w:tcBorders>
          </w:tcPr>
          <w:p w14:paraId="3C45E771" w14:textId="77777777" w:rsidR="00747D59" w:rsidRPr="00C119CD" w:rsidRDefault="00747D59" w:rsidP="00CE3348">
            <w:pPr>
              <w:spacing w:line="240" w:lineRule="auto"/>
              <w:jc w:val="both"/>
              <w:rPr>
                <w:rFonts w:cs="Times New Roman"/>
                <w:szCs w:val="24"/>
              </w:rPr>
            </w:pPr>
            <w:r w:rsidRPr="00C119CD">
              <w:rPr>
                <w:rFonts w:cs="Times New Roman"/>
                <w:szCs w:val="24"/>
              </w:rPr>
              <w:t>H5</w:t>
            </w:r>
          </w:p>
        </w:tc>
        <w:tc>
          <w:tcPr>
            <w:tcW w:w="1583" w:type="dxa"/>
            <w:tcBorders>
              <w:top w:val="nil"/>
              <w:bottom w:val="nil"/>
            </w:tcBorders>
          </w:tcPr>
          <w:p w14:paraId="60CCA5F4"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26075B8E" w14:textId="77777777" w:rsidR="00747D59" w:rsidRPr="00C119CD" w:rsidRDefault="00747D59" w:rsidP="00CE3348">
            <w:pPr>
              <w:spacing w:line="240" w:lineRule="auto"/>
              <w:jc w:val="both"/>
              <w:rPr>
                <w:rFonts w:cs="Times New Roman"/>
                <w:szCs w:val="24"/>
              </w:rPr>
            </w:pPr>
            <w:r w:rsidRPr="00C119CD">
              <w:rPr>
                <w:rFonts w:cs="Times New Roman"/>
                <w:szCs w:val="24"/>
              </w:rPr>
              <w:t>0.6812</w:t>
            </w:r>
          </w:p>
        </w:tc>
        <w:tc>
          <w:tcPr>
            <w:tcW w:w="1330" w:type="dxa"/>
            <w:tcBorders>
              <w:top w:val="nil"/>
              <w:bottom w:val="nil"/>
            </w:tcBorders>
          </w:tcPr>
          <w:p w14:paraId="03502F3B" w14:textId="77777777" w:rsidR="00747D59" w:rsidRPr="00C119CD" w:rsidRDefault="00747D59" w:rsidP="00CE3348">
            <w:pPr>
              <w:spacing w:line="240" w:lineRule="auto"/>
              <w:jc w:val="both"/>
              <w:rPr>
                <w:rFonts w:cs="Times New Roman"/>
                <w:szCs w:val="24"/>
              </w:rPr>
            </w:pPr>
            <w:r w:rsidRPr="00C119CD">
              <w:rPr>
                <w:rFonts w:cs="Times New Roman"/>
                <w:szCs w:val="24"/>
              </w:rPr>
              <w:t>0.4167</w:t>
            </w:r>
          </w:p>
        </w:tc>
        <w:tc>
          <w:tcPr>
            <w:tcW w:w="1477" w:type="dxa"/>
            <w:tcBorders>
              <w:top w:val="nil"/>
              <w:bottom w:val="nil"/>
            </w:tcBorders>
          </w:tcPr>
          <w:p w14:paraId="36309957" w14:textId="77777777" w:rsidR="00747D59" w:rsidRPr="00C119CD" w:rsidRDefault="00747D59" w:rsidP="00CE3348">
            <w:pPr>
              <w:spacing w:line="240" w:lineRule="auto"/>
              <w:jc w:val="both"/>
              <w:rPr>
                <w:rFonts w:cs="Times New Roman"/>
                <w:szCs w:val="24"/>
              </w:rPr>
            </w:pPr>
            <w:r w:rsidRPr="00C119CD">
              <w:rPr>
                <w:rFonts w:cs="Times New Roman"/>
                <w:szCs w:val="24"/>
              </w:rPr>
              <w:t>0.5838</w:t>
            </w:r>
          </w:p>
        </w:tc>
        <w:tc>
          <w:tcPr>
            <w:tcW w:w="1491" w:type="dxa"/>
            <w:tcBorders>
              <w:top w:val="nil"/>
              <w:bottom w:val="nil"/>
            </w:tcBorders>
          </w:tcPr>
          <w:p w14:paraId="01776D36" w14:textId="77777777" w:rsidR="00747D59" w:rsidRPr="00C119CD" w:rsidRDefault="00747D59" w:rsidP="00CE3348">
            <w:pPr>
              <w:spacing w:line="240" w:lineRule="auto"/>
              <w:jc w:val="both"/>
              <w:rPr>
                <w:rFonts w:cs="Times New Roman"/>
                <w:szCs w:val="24"/>
              </w:rPr>
            </w:pPr>
            <w:r w:rsidRPr="00C119CD">
              <w:rPr>
                <w:rFonts w:cs="Times New Roman"/>
                <w:szCs w:val="24"/>
              </w:rPr>
              <w:t>0.1</w:t>
            </w:r>
          </w:p>
        </w:tc>
      </w:tr>
      <w:tr w:rsidR="00747D59" w:rsidRPr="00C119CD" w14:paraId="57EB6AAC" w14:textId="77777777" w:rsidTr="00D3272E">
        <w:trPr>
          <w:jc w:val="center"/>
        </w:trPr>
        <w:tc>
          <w:tcPr>
            <w:tcW w:w="1098" w:type="dxa"/>
            <w:tcBorders>
              <w:top w:val="nil"/>
              <w:bottom w:val="nil"/>
            </w:tcBorders>
          </w:tcPr>
          <w:p w14:paraId="2DCCB515" w14:textId="77777777" w:rsidR="00747D59" w:rsidRPr="00C119CD" w:rsidRDefault="00747D59" w:rsidP="00CE3348">
            <w:pPr>
              <w:spacing w:line="240" w:lineRule="auto"/>
              <w:jc w:val="both"/>
              <w:rPr>
                <w:rFonts w:cs="Times New Roman"/>
                <w:szCs w:val="24"/>
              </w:rPr>
            </w:pPr>
            <w:r w:rsidRPr="00C119CD">
              <w:rPr>
                <w:rFonts w:cs="Times New Roman"/>
                <w:szCs w:val="24"/>
              </w:rPr>
              <w:t>H6</w:t>
            </w:r>
          </w:p>
        </w:tc>
        <w:tc>
          <w:tcPr>
            <w:tcW w:w="1583" w:type="dxa"/>
            <w:tcBorders>
              <w:top w:val="nil"/>
              <w:bottom w:val="nil"/>
            </w:tcBorders>
          </w:tcPr>
          <w:p w14:paraId="214BAF50"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6F914AE1" w14:textId="77777777" w:rsidR="00747D59" w:rsidRPr="00C119CD" w:rsidRDefault="00747D59" w:rsidP="00CE3348">
            <w:pPr>
              <w:spacing w:line="240" w:lineRule="auto"/>
              <w:jc w:val="both"/>
              <w:rPr>
                <w:rFonts w:cs="Times New Roman"/>
                <w:szCs w:val="24"/>
              </w:rPr>
            </w:pPr>
            <w:r w:rsidRPr="00C119CD">
              <w:rPr>
                <w:rFonts w:cs="Times New Roman"/>
                <w:szCs w:val="24"/>
              </w:rPr>
              <w:t>0.8187</w:t>
            </w:r>
          </w:p>
        </w:tc>
        <w:tc>
          <w:tcPr>
            <w:tcW w:w="1330" w:type="dxa"/>
            <w:tcBorders>
              <w:top w:val="nil"/>
              <w:bottom w:val="nil"/>
            </w:tcBorders>
          </w:tcPr>
          <w:p w14:paraId="33F28A22" w14:textId="77777777" w:rsidR="00747D59" w:rsidRPr="00C119CD" w:rsidRDefault="00747D59" w:rsidP="00CE3348">
            <w:pPr>
              <w:spacing w:line="240" w:lineRule="auto"/>
              <w:jc w:val="both"/>
              <w:rPr>
                <w:rFonts w:cs="Times New Roman"/>
                <w:szCs w:val="24"/>
              </w:rPr>
            </w:pPr>
            <w:r w:rsidRPr="00C119CD">
              <w:rPr>
                <w:rFonts w:cs="Times New Roman"/>
                <w:szCs w:val="24"/>
              </w:rPr>
              <w:t>0.347</w:t>
            </w:r>
          </w:p>
        </w:tc>
        <w:tc>
          <w:tcPr>
            <w:tcW w:w="1477" w:type="dxa"/>
            <w:tcBorders>
              <w:top w:val="nil"/>
              <w:bottom w:val="nil"/>
            </w:tcBorders>
          </w:tcPr>
          <w:p w14:paraId="7AA9FF82" w14:textId="77777777" w:rsidR="00747D59" w:rsidRPr="00C119CD" w:rsidRDefault="00747D59" w:rsidP="00CE3348">
            <w:pPr>
              <w:spacing w:line="240" w:lineRule="auto"/>
              <w:jc w:val="both"/>
              <w:rPr>
                <w:rFonts w:cs="Times New Roman"/>
                <w:szCs w:val="24"/>
              </w:rPr>
            </w:pPr>
            <w:r w:rsidRPr="00C119CD">
              <w:rPr>
                <w:rFonts w:cs="Times New Roman"/>
                <w:szCs w:val="24"/>
              </w:rPr>
              <w:t>0.5903</w:t>
            </w:r>
          </w:p>
        </w:tc>
        <w:tc>
          <w:tcPr>
            <w:tcW w:w="1491" w:type="dxa"/>
            <w:tcBorders>
              <w:top w:val="nil"/>
              <w:bottom w:val="nil"/>
            </w:tcBorders>
          </w:tcPr>
          <w:p w14:paraId="66BC112A" w14:textId="77777777" w:rsidR="00747D59" w:rsidRPr="00C119CD" w:rsidRDefault="00747D59" w:rsidP="00CE3348">
            <w:pPr>
              <w:spacing w:line="240" w:lineRule="auto"/>
              <w:jc w:val="both"/>
              <w:rPr>
                <w:rFonts w:cs="Times New Roman"/>
                <w:szCs w:val="24"/>
              </w:rPr>
            </w:pPr>
            <w:r w:rsidRPr="00C119CD">
              <w:rPr>
                <w:rFonts w:cs="Times New Roman"/>
                <w:szCs w:val="24"/>
              </w:rPr>
              <w:t>0.1</w:t>
            </w:r>
          </w:p>
        </w:tc>
      </w:tr>
      <w:tr w:rsidR="00747D59" w:rsidRPr="00C119CD" w14:paraId="6ECA069A" w14:textId="77777777" w:rsidTr="00D3272E">
        <w:trPr>
          <w:jc w:val="center"/>
        </w:trPr>
        <w:tc>
          <w:tcPr>
            <w:tcW w:w="1098" w:type="dxa"/>
            <w:tcBorders>
              <w:top w:val="nil"/>
              <w:bottom w:val="nil"/>
            </w:tcBorders>
          </w:tcPr>
          <w:p w14:paraId="7D683055" w14:textId="77777777" w:rsidR="00747D59" w:rsidRPr="00C119CD" w:rsidRDefault="00747D59" w:rsidP="00CE3348">
            <w:pPr>
              <w:spacing w:line="240" w:lineRule="auto"/>
              <w:jc w:val="both"/>
              <w:rPr>
                <w:rFonts w:cs="Times New Roman"/>
                <w:szCs w:val="24"/>
              </w:rPr>
            </w:pPr>
            <w:r w:rsidRPr="00C119CD">
              <w:rPr>
                <w:rFonts w:cs="Times New Roman"/>
                <w:szCs w:val="24"/>
              </w:rPr>
              <w:t>C1</w:t>
            </w:r>
          </w:p>
        </w:tc>
        <w:tc>
          <w:tcPr>
            <w:tcW w:w="1583" w:type="dxa"/>
            <w:tcBorders>
              <w:top w:val="nil"/>
              <w:bottom w:val="nil"/>
            </w:tcBorders>
          </w:tcPr>
          <w:p w14:paraId="211323A4"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764B20AB" w14:textId="77777777" w:rsidR="00747D59" w:rsidRPr="00C119CD" w:rsidRDefault="00747D59" w:rsidP="00CE3348">
            <w:pPr>
              <w:spacing w:line="240" w:lineRule="auto"/>
              <w:jc w:val="both"/>
              <w:rPr>
                <w:rFonts w:cs="Times New Roman"/>
                <w:szCs w:val="24"/>
              </w:rPr>
            </w:pPr>
            <w:r w:rsidRPr="00C119CD">
              <w:rPr>
                <w:rFonts w:cs="Times New Roman"/>
                <w:szCs w:val="24"/>
              </w:rPr>
              <w:t>0.7557(10)</w:t>
            </w:r>
          </w:p>
        </w:tc>
        <w:tc>
          <w:tcPr>
            <w:tcW w:w="1330" w:type="dxa"/>
            <w:tcBorders>
              <w:top w:val="nil"/>
              <w:bottom w:val="nil"/>
            </w:tcBorders>
          </w:tcPr>
          <w:p w14:paraId="3B313503" w14:textId="77777777" w:rsidR="00747D59" w:rsidRPr="00C119CD" w:rsidRDefault="00747D59" w:rsidP="00CE3348">
            <w:pPr>
              <w:spacing w:line="240" w:lineRule="auto"/>
              <w:jc w:val="both"/>
              <w:rPr>
                <w:rFonts w:cs="Times New Roman"/>
                <w:szCs w:val="24"/>
              </w:rPr>
            </w:pPr>
            <w:r w:rsidRPr="00C119CD">
              <w:rPr>
                <w:rFonts w:cs="Times New Roman"/>
                <w:szCs w:val="24"/>
              </w:rPr>
              <w:t>0.3793(6)</w:t>
            </w:r>
          </w:p>
        </w:tc>
        <w:tc>
          <w:tcPr>
            <w:tcW w:w="1477" w:type="dxa"/>
            <w:tcBorders>
              <w:top w:val="nil"/>
              <w:bottom w:val="nil"/>
            </w:tcBorders>
          </w:tcPr>
          <w:p w14:paraId="69CB755A" w14:textId="77777777" w:rsidR="00747D59" w:rsidRPr="00C119CD" w:rsidRDefault="00747D59" w:rsidP="00CE3348">
            <w:pPr>
              <w:spacing w:line="240" w:lineRule="auto"/>
              <w:jc w:val="both"/>
              <w:rPr>
                <w:rFonts w:cs="Times New Roman"/>
                <w:szCs w:val="24"/>
              </w:rPr>
            </w:pPr>
            <w:r w:rsidRPr="00C119CD">
              <w:rPr>
                <w:rFonts w:cs="Times New Roman"/>
                <w:szCs w:val="24"/>
              </w:rPr>
              <w:t>0.7451(6)</w:t>
            </w:r>
          </w:p>
        </w:tc>
        <w:tc>
          <w:tcPr>
            <w:tcW w:w="1491" w:type="dxa"/>
            <w:tcBorders>
              <w:top w:val="nil"/>
              <w:bottom w:val="nil"/>
            </w:tcBorders>
          </w:tcPr>
          <w:p w14:paraId="3D61DF8D" w14:textId="77777777" w:rsidR="00747D59" w:rsidRPr="00C119CD" w:rsidRDefault="00747D59" w:rsidP="00CE3348">
            <w:pPr>
              <w:spacing w:line="240" w:lineRule="auto"/>
              <w:jc w:val="both"/>
              <w:rPr>
                <w:rFonts w:cs="Times New Roman"/>
                <w:szCs w:val="24"/>
              </w:rPr>
            </w:pPr>
            <w:r w:rsidRPr="00C119CD">
              <w:rPr>
                <w:rFonts w:cs="Times New Roman"/>
                <w:szCs w:val="24"/>
              </w:rPr>
              <w:t>0.0727(19)</w:t>
            </w:r>
          </w:p>
        </w:tc>
      </w:tr>
      <w:tr w:rsidR="00747D59" w:rsidRPr="00C119CD" w14:paraId="3FC30040" w14:textId="77777777" w:rsidTr="00D3272E">
        <w:trPr>
          <w:jc w:val="center"/>
        </w:trPr>
        <w:tc>
          <w:tcPr>
            <w:tcW w:w="1098" w:type="dxa"/>
            <w:tcBorders>
              <w:top w:val="nil"/>
              <w:bottom w:val="nil"/>
            </w:tcBorders>
          </w:tcPr>
          <w:p w14:paraId="576C2EBD" w14:textId="77777777" w:rsidR="00747D59" w:rsidRPr="00C119CD" w:rsidRDefault="00747D59" w:rsidP="00CE3348">
            <w:pPr>
              <w:spacing w:line="240" w:lineRule="auto"/>
              <w:jc w:val="both"/>
              <w:rPr>
                <w:rFonts w:cs="Times New Roman"/>
                <w:szCs w:val="24"/>
              </w:rPr>
            </w:pPr>
            <w:r w:rsidRPr="00C119CD">
              <w:rPr>
                <w:rFonts w:cs="Times New Roman"/>
                <w:szCs w:val="24"/>
              </w:rPr>
              <w:t>H7</w:t>
            </w:r>
          </w:p>
        </w:tc>
        <w:tc>
          <w:tcPr>
            <w:tcW w:w="1583" w:type="dxa"/>
            <w:tcBorders>
              <w:top w:val="nil"/>
              <w:bottom w:val="nil"/>
            </w:tcBorders>
          </w:tcPr>
          <w:p w14:paraId="6C49FEF8"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6DC76907" w14:textId="77777777" w:rsidR="00747D59" w:rsidRPr="00C119CD" w:rsidRDefault="00747D59" w:rsidP="00CE3348">
            <w:pPr>
              <w:spacing w:line="240" w:lineRule="auto"/>
              <w:jc w:val="both"/>
              <w:rPr>
                <w:rFonts w:cs="Times New Roman"/>
                <w:szCs w:val="24"/>
              </w:rPr>
            </w:pPr>
            <w:r w:rsidRPr="00C119CD">
              <w:rPr>
                <w:rFonts w:cs="Times New Roman"/>
                <w:szCs w:val="24"/>
              </w:rPr>
              <w:t>0.7953</w:t>
            </w:r>
          </w:p>
        </w:tc>
        <w:tc>
          <w:tcPr>
            <w:tcW w:w="1330" w:type="dxa"/>
            <w:tcBorders>
              <w:top w:val="nil"/>
              <w:bottom w:val="nil"/>
            </w:tcBorders>
          </w:tcPr>
          <w:p w14:paraId="161511FB" w14:textId="77777777" w:rsidR="00747D59" w:rsidRPr="00C119CD" w:rsidRDefault="00747D59" w:rsidP="00CE3348">
            <w:pPr>
              <w:spacing w:line="240" w:lineRule="auto"/>
              <w:jc w:val="both"/>
              <w:rPr>
                <w:rFonts w:cs="Times New Roman"/>
                <w:szCs w:val="24"/>
              </w:rPr>
            </w:pPr>
            <w:r w:rsidRPr="00C119CD">
              <w:rPr>
                <w:rFonts w:cs="Times New Roman"/>
                <w:szCs w:val="24"/>
              </w:rPr>
              <w:t>0.4345</w:t>
            </w:r>
          </w:p>
        </w:tc>
        <w:tc>
          <w:tcPr>
            <w:tcW w:w="1477" w:type="dxa"/>
            <w:tcBorders>
              <w:top w:val="nil"/>
              <w:bottom w:val="nil"/>
            </w:tcBorders>
          </w:tcPr>
          <w:p w14:paraId="415F74F8" w14:textId="77777777" w:rsidR="00747D59" w:rsidRPr="00C119CD" w:rsidRDefault="00747D59" w:rsidP="00CE3348">
            <w:pPr>
              <w:spacing w:line="240" w:lineRule="auto"/>
              <w:jc w:val="both"/>
              <w:rPr>
                <w:rFonts w:cs="Times New Roman"/>
                <w:szCs w:val="24"/>
              </w:rPr>
            </w:pPr>
            <w:r w:rsidRPr="00C119CD">
              <w:rPr>
                <w:rFonts w:cs="Times New Roman"/>
                <w:szCs w:val="24"/>
              </w:rPr>
              <w:t>0.7936</w:t>
            </w:r>
          </w:p>
        </w:tc>
        <w:tc>
          <w:tcPr>
            <w:tcW w:w="1491" w:type="dxa"/>
            <w:tcBorders>
              <w:top w:val="nil"/>
              <w:bottom w:val="nil"/>
            </w:tcBorders>
          </w:tcPr>
          <w:p w14:paraId="06171D12" w14:textId="77777777" w:rsidR="00747D59" w:rsidRPr="00C119CD" w:rsidRDefault="00747D59" w:rsidP="00CE3348">
            <w:pPr>
              <w:spacing w:line="240" w:lineRule="auto"/>
              <w:jc w:val="both"/>
              <w:rPr>
                <w:rFonts w:cs="Times New Roman"/>
                <w:szCs w:val="24"/>
              </w:rPr>
            </w:pPr>
            <w:r w:rsidRPr="00C119CD">
              <w:rPr>
                <w:rFonts w:cs="Times New Roman"/>
                <w:szCs w:val="24"/>
              </w:rPr>
              <w:t>0.109</w:t>
            </w:r>
          </w:p>
        </w:tc>
      </w:tr>
      <w:tr w:rsidR="00747D59" w:rsidRPr="00C119CD" w14:paraId="52C5610C" w14:textId="77777777" w:rsidTr="00D3272E">
        <w:trPr>
          <w:jc w:val="center"/>
        </w:trPr>
        <w:tc>
          <w:tcPr>
            <w:tcW w:w="1098" w:type="dxa"/>
            <w:tcBorders>
              <w:top w:val="nil"/>
              <w:bottom w:val="nil"/>
            </w:tcBorders>
          </w:tcPr>
          <w:p w14:paraId="36ED6062" w14:textId="77777777" w:rsidR="00747D59" w:rsidRPr="00C119CD" w:rsidRDefault="00747D59" w:rsidP="00CE3348">
            <w:pPr>
              <w:spacing w:line="240" w:lineRule="auto"/>
              <w:jc w:val="both"/>
              <w:rPr>
                <w:rFonts w:cs="Times New Roman"/>
                <w:szCs w:val="24"/>
              </w:rPr>
            </w:pPr>
            <w:r w:rsidRPr="00C119CD">
              <w:rPr>
                <w:rFonts w:cs="Times New Roman"/>
                <w:szCs w:val="24"/>
              </w:rPr>
              <w:t>H8</w:t>
            </w:r>
          </w:p>
        </w:tc>
        <w:tc>
          <w:tcPr>
            <w:tcW w:w="1583" w:type="dxa"/>
            <w:tcBorders>
              <w:top w:val="nil"/>
              <w:bottom w:val="nil"/>
            </w:tcBorders>
          </w:tcPr>
          <w:p w14:paraId="4B974DDE"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06931552" w14:textId="77777777" w:rsidR="00747D59" w:rsidRPr="00C119CD" w:rsidRDefault="00747D59" w:rsidP="00CE3348">
            <w:pPr>
              <w:spacing w:line="240" w:lineRule="auto"/>
              <w:jc w:val="both"/>
              <w:rPr>
                <w:rFonts w:cs="Times New Roman"/>
                <w:szCs w:val="24"/>
              </w:rPr>
            </w:pPr>
            <w:r w:rsidRPr="00C119CD">
              <w:rPr>
                <w:rFonts w:cs="Times New Roman"/>
                <w:szCs w:val="24"/>
              </w:rPr>
              <w:t>0.8168</w:t>
            </w:r>
          </w:p>
        </w:tc>
        <w:tc>
          <w:tcPr>
            <w:tcW w:w="1330" w:type="dxa"/>
            <w:tcBorders>
              <w:top w:val="nil"/>
              <w:bottom w:val="nil"/>
            </w:tcBorders>
          </w:tcPr>
          <w:p w14:paraId="53A58BD5" w14:textId="77777777" w:rsidR="00747D59" w:rsidRPr="00C119CD" w:rsidRDefault="00747D59" w:rsidP="00CE3348">
            <w:pPr>
              <w:spacing w:line="240" w:lineRule="auto"/>
              <w:jc w:val="both"/>
              <w:rPr>
                <w:rFonts w:cs="Times New Roman"/>
                <w:szCs w:val="24"/>
              </w:rPr>
            </w:pPr>
            <w:r w:rsidRPr="00C119CD">
              <w:rPr>
                <w:rFonts w:cs="Times New Roman"/>
                <w:szCs w:val="24"/>
              </w:rPr>
              <w:t>0.3205</w:t>
            </w:r>
          </w:p>
        </w:tc>
        <w:tc>
          <w:tcPr>
            <w:tcW w:w="1477" w:type="dxa"/>
            <w:tcBorders>
              <w:top w:val="nil"/>
              <w:bottom w:val="nil"/>
            </w:tcBorders>
          </w:tcPr>
          <w:p w14:paraId="10F24831" w14:textId="77777777" w:rsidR="00747D59" w:rsidRPr="00C119CD" w:rsidRDefault="00747D59" w:rsidP="00CE3348">
            <w:pPr>
              <w:spacing w:line="240" w:lineRule="auto"/>
              <w:jc w:val="both"/>
              <w:rPr>
                <w:rFonts w:cs="Times New Roman"/>
                <w:szCs w:val="24"/>
              </w:rPr>
            </w:pPr>
            <w:r w:rsidRPr="00C119CD">
              <w:rPr>
                <w:rFonts w:cs="Times New Roman"/>
                <w:szCs w:val="24"/>
              </w:rPr>
              <w:t>0.7701</w:t>
            </w:r>
          </w:p>
        </w:tc>
        <w:tc>
          <w:tcPr>
            <w:tcW w:w="1491" w:type="dxa"/>
            <w:tcBorders>
              <w:top w:val="nil"/>
              <w:bottom w:val="nil"/>
            </w:tcBorders>
          </w:tcPr>
          <w:p w14:paraId="39C84329" w14:textId="77777777" w:rsidR="00747D59" w:rsidRPr="00C119CD" w:rsidRDefault="00747D59" w:rsidP="00CE3348">
            <w:pPr>
              <w:spacing w:line="240" w:lineRule="auto"/>
              <w:jc w:val="both"/>
              <w:rPr>
                <w:rFonts w:cs="Times New Roman"/>
                <w:szCs w:val="24"/>
              </w:rPr>
            </w:pPr>
            <w:r w:rsidRPr="00C119CD">
              <w:rPr>
                <w:rFonts w:cs="Times New Roman"/>
                <w:szCs w:val="24"/>
              </w:rPr>
              <w:t>0.109</w:t>
            </w:r>
          </w:p>
        </w:tc>
      </w:tr>
      <w:tr w:rsidR="00747D59" w:rsidRPr="00C119CD" w14:paraId="49D43937" w14:textId="77777777" w:rsidTr="00D3272E">
        <w:trPr>
          <w:jc w:val="center"/>
        </w:trPr>
        <w:tc>
          <w:tcPr>
            <w:tcW w:w="1098" w:type="dxa"/>
            <w:tcBorders>
              <w:top w:val="nil"/>
              <w:bottom w:val="nil"/>
            </w:tcBorders>
          </w:tcPr>
          <w:p w14:paraId="7928EB70" w14:textId="77777777" w:rsidR="00747D59" w:rsidRPr="00C119CD" w:rsidRDefault="00747D59" w:rsidP="00CE3348">
            <w:pPr>
              <w:spacing w:line="240" w:lineRule="auto"/>
              <w:jc w:val="both"/>
              <w:rPr>
                <w:rFonts w:cs="Times New Roman"/>
                <w:szCs w:val="24"/>
              </w:rPr>
            </w:pPr>
            <w:r w:rsidRPr="00C119CD">
              <w:rPr>
                <w:rFonts w:cs="Times New Roman"/>
                <w:szCs w:val="24"/>
              </w:rPr>
              <w:t>H9</w:t>
            </w:r>
          </w:p>
        </w:tc>
        <w:tc>
          <w:tcPr>
            <w:tcW w:w="1583" w:type="dxa"/>
            <w:tcBorders>
              <w:top w:val="nil"/>
              <w:bottom w:val="nil"/>
            </w:tcBorders>
          </w:tcPr>
          <w:p w14:paraId="31DD1EF9"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0AFA16E5" w14:textId="77777777" w:rsidR="00747D59" w:rsidRPr="00C119CD" w:rsidRDefault="00747D59" w:rsidP="00CE3348">
            <w:pPr>
              <w:spacing w:line="240" w:lineRule="auto"/>
              <w:jc w:val="both"/>
              <w:rPr>
                <w:rFonts w:cs="Times New Roman"/>
                <w:szCs w:val="24"/>
              </w:rPr>
            </w:pPr>
            <w:r w:rsidRPr="00C119CD">
              <w:rPr>
                <w:rFonts w:cs="Times New Roman"/>
                <w:szCs w:val="24"/>
              </w:rPr>
              <w:t>0.6403</w:t>
            </w:r>
          </w:p>
        </w:tc>
        <w:tc>
          <w:tcPr>
            <w:tcW w:w="1330" w:type="dxa"/>
            <w:tcBorders>
              <w:top w:val="nil"/>
              <w:bottom w:val="nil"/>
            </w:tcBorders>
          </w:tcPr>
          <w:p w14:paraId="374CF9E7" w14:textId="77777777" w:rsidR="00747D59" w:rsidRPr="00C119CD" w:rsidRDefault="00747D59" w:rsidP="00CE3348">
            <w:pPr>
              <w:spacing w:line="240" w:lineRule="auto"/>
              <w:jc w:val="both"/>
              <w:rPr>
                <w:rFonts w:cs="Times New Roman"/>
                <w:szCs w:val="24"/>
              </w:rPr>
            </w:pPr>
            <w:r w:rsidRPr="00C119CD">
              <w:rPr>
                <w:rFonts w:cs="Times New Roman"/>
                <w:szCs w:val="24"/>
              </w:rPr>
              <w:t>0.3689</w:t>
            </w:r>
          </w:p>
        </w:tc>
        <w:tc>
          <w:tcPr>
            <w:tcW w:w="1477" w:type="dxa"/>
            <w:tcBorders>
              <w:top w:val="nil"/>
              <w:bottom w:val="nil"/>
            </w:tcBorders>
          </w:tcPr>
          <w:p w14:paraId="1F1BDAED" w14:textId="77777777" w:rsidR="00747D59" w:rsidRPr="00C119CD" w:rsidRDefault="00747D59" w:rsidP="00CE3348">
            <w:pPr>
              <w:spacing w:line="240" w:lineRule="auto"/>
              <w:jc w:val="both"/>
              <w:rPr>
                <w:rFonts w:cs="Times New Roman"/>
                <w:szCs w:val="24"/>
              </w:rPr>
            </w:pPr>
            <w:r w:rsidRPr="00C119CD">
              <w:rPr>
                <w:rFonts w:cs="Times New Roman"/>
                <w:szCs w:val="24"/>
              </w:rPr>
              <w:t>0.7521</w:t>
            </w:r>
          </w:p>
        </w:tc>
        <w:tc>
          <w:tcPr>
            <w:tcW w:w="1491" w:type="dxa"/>
            <w:tcBorders>
              <w:top w:val="nil"/>
              <w:bottom w:val="nil"/>
            </w:tcBorders>
          </w:tcPr>
          <w:p w14:paraId="0AAA7EEE" w14:textId="77777777" w:rsidR="00747D59" w:rsidRPr="00C119CD" w:rsidRDefault="00747D59" w:rsidP="00CE3348">
            <w:pPr>
              <w:spacing w:line="240" w:lineRule="auto"/>
              <w:jc w:val="both"/>
              <w:rPr>
                <w:rFonts w:cs="Times New Roman"/>
                <w:szCs w:val="24"/>
              </w:rPr>
            </w:pPr>
            <w:r w:rsidRPr="00C119CD">
              <w:rPr>
                <w:rFonts w:cs="Times New Roman"/>
                <w:szCs w:val="24"/>
              </w:rPr>
              <w:t>0.109</w:t>
            </w:r>
          </w:p>
        </w:tc>
      </w:tr>
      <w:tr w:rsidR="00747D59" w:rsidRPr="00C119CD" w14:paraId="1372DDA0" w14:textId="77777777" w:rsidTr="00D3272E">
        <w:trPr>
          <w:jc w:val="center"/>
        </w:trPr>
        <w:tc>
          <w:tcPr>
            <w:tcW w:w="1098" w:type="dxa"/>
            <w:tcBorders>
              <w:top w:val="nil"/>
              <w:bottom w:val="nil"/>
            </w:tcBorders>
          </w:tcPr>
          <w:p w14:paraId="6DA3DB21" w14:textId="77777777" w:rsidR="00747D59" w:rsidRPr="00C119CD" w:rsidRDefault="00747D59" w:rsidP="00CE3348">
            <w:pPr>
              <w:spacing w:line="240" w:lineRule="auto"/>
              <w:jc w:val="both"/>
              <w:rPr>
                <w:rFonts w:cs="Times New Roman"/>
                <w:szCs w:val="24"/>
              </w:rPr>
            </w:pPr>
            <w:r w:rsidRPr="00C119CD">
              <w:rPr>
                <w:rFonts w:cs="Times New Roman"/>
                <w:szCs w:val="24"/>
              </w:rPr>
              <w:t>C2</w:t>
            </w:r>
          </w:p>
        </w:tc>
        <w:tc>
          <w:tcPr>
            <w:tcW w:w="1583" w:type="dxa"/>
            <w:tcBorders>
              <w:top w:val="nil"/>
              <w:bottom w:val="nil"/>
            </w:tcBorders>
          </w:tcPr>
          <w:p w14:paraId="421A6D43"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0ADE68F4" w14:textId="77777777" w:rsidR="00747D59" w:rsidRPr="00C119CD" w:rsidRDefault="00747D59" w:rsidP="00CE3348">
            <w:pPr>
              <w:spacing w:line="240" w:lineRule="auto"/>
              <w:jc w:val="both"/>
              <w:rPr>
                <w:rFonts w:cs="Times New Roman"/>
                <w:szCs w:val="24"/>
              </w:rPr>
            </w:pPr>
            <w:r w:rsidRPr="00C119CD">
              <w:rPr>
                <w:rFonts w:cs="Times New Roman"/>
                <w:szCs w:val="24"/>
              </w:rPr>
              <w:t>0.1850(11)</w:t>
            </w:r>
          </w:p>
        </w:tc>
        <w:tc>
          <w:tcPr>
            <w:tcW w:w="1330" w:type="dxa"/>
            <w:tcBorders>
              <w:top w:val="nil"/>
              <w:bottom w:val="nil"/>
            </w:tcBorders>
          </w:tcPr>
          <w:p w14:paraId="116D024E" w14:textId="77777777" w:rsidR="00747D59" w:rsidRPr="00C119CD" w:rsidRDefault="00747D59" w:rsidP="00CE3348">
            <w:pPr>
              <w:spacing w:line="240" w:lineRule="auto"/>
              <w:jc w:val="both"/>
              <w:rPr>
                <w:rFonts w:cs="Times New Roman"/>
                <w:szCs w:val="24"/>
              </w:rPr>
            </w:pPr>
            <w:r w:rsidRPr="00C119CD">
              <w:rPr>
                <w:rFonts w:cs="Times New Roman"/>
                <w:szCs w:val="24"/>
              </w:rPr>
              <w:t>0.3667(5)</w:t>
            </w:r>
          </w:p>
        </w:tc>
        <w:tc>
          <w:tcPr>
            <w:tcW w:w="1477" w:type="dxa"/>
            <w:tcBorders>
              <w:top w:val="nil"/>
              <w:bottom w:val="nil"/>
            </w:tcBorders>
          </w:tcPr>
          <w:p w14:paraId="1DFE1D84" w14:textId="77777777" w:rsidR="00747D59" w:rsidRPr="00C119CD" w:rsidRDefault="00747D59" w:rsidP="00CE3348">
            <w:pPr>
              <w:spacing w:line="240" w:lineRule="auto"/>
              <w:jc w:val="both"/>
              <w:rPr>
                <w:rFonts w:cs="Times New Roman"/>
                <w:szCs w:val="24"/>
              </w:rPr>
            </w:pPr>
            <w:r w:rsidRPr="00C119CD">
              <w:rPr>
                <w:rFonts w:cs="Times New Roman"/>
                <w:szCs w:val="24"/>
              </w:rPr>
              <w:t>0.0647(7)</w:t>
            </w:r>
          </w:p>
        </w:tc>
        <w:tc>
          <w:tcPr>
            <w:tcW w:w="1491" w:type="dxa"/>
            <w:tcBorders>
              <w:top w:val="nil"/>
              <w:bottom w:val="nil"/>
            </w:tcBorders>
          </w:tcPr>
          <w:p w14:paraId="38BF06C1" w14:textId="77777777" w:rsidR="00747D59" w:rsidRPr="00C119CD" w:rsidRDefault="00747D59" w:rsidP="00CE3348">
            <w:pPr>
              <w:spacing w:line="240" w:lineRule="auto"/>
              <w:jc w:val="both"/>
              <w:rPr>
                <w:rFonts w:cs="Times New Roman"/>
                <w:szCs w:val="24"/>
              </w:rPr>
            </w:pPr>
            <w:r w:rsidRPr="00C119CD">
              <w:rPr>
                <w:rFonts w:cs="Times New Roman"/>
                <w:szCs w:val="24"/>
              </w:rPr>
              <w:t>0.077(2)</w:t>
            </w:r>
          </w:p>
        </w:tc>
      </w:tr>
      <w:tr w:rsidR="00747D59" w:rsidRPr="00C119CD" w14:paraId="19673157" w14:textId="77777777" w:rsidTr="00D3272E">
        <w:trPr>
          <w:jc w:val="center"/>
        </w:trPr>
        <w:tc>
          <w:tcPr>
            <w:tcW w:w="1098" w:type="dxa"/>
            <w:tcBorders>
              <w:top w:val="nil"/>
              <w:bottom w:val="nil"/>
            </w:tcBorders>
          </w:tcPr>
          <w:p w14:paraId="38AD0FDA" w14:textId="77777777" w:rsidR="00747D59" w:rsidRPr="00C119CD" w:rsidRDefault="00747D59" w:rsidP="00CE3348">
            <w:pPr>
              <w:spacing w:line="240" w:lineRule="auto"/>
              <w:jc w:val="both"/>
              <w:rPr>
                <w:rFonts w:cs="Times New Roman"/>
                <w:szCs w:val="24"/>
              </w:rPr>
            </w:pPr>
            <w:r w:rsidRPr="00C119CD">
              <w:rPr>
                <w:rFonts w:cs="Times New Roman"/>
                <w:szCs w:val="24"/>
              </w:rPr>
              <w:t>H10</w:t>
            </w:r>
          </w:p>
        </w:tc>
        <w:tc>
          <w:tcPr>
            <w:tcW w:w="1583" w:type="dxa"/>
            <w:tcBorders>
              <w:top w:val="nil"/>
              <w:bottom w:val="nil"/>
            </w:tcBorders>
          </w:tcPr>
          <w:p w14:paraId="6245F808"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314942F1" w14:textId="77777777" w:rsidR="00747D59" w:rsidRPr="00C119CD" w:rsidRDefault="00747D59" w:rsidP="00CE3348">
            <w:pPr>
              <w:spacing w:line="240" w:lineRule="auto"/>
              <w:jc w:val="both"/>
              <w:rPr>
                <w:rFonts w:cs="Times New Roman"/>
                <w:szCs w:val="24"/>
              </w:rPr>
            </w:pPr>
            <w:r w:rsidRPr="00C119CD">
              <w:rPr>
                <w:rFonts w:cs="Times New Roman"/>
                <w:szCs w:val="24"/>
              </w:rPr>
              <w:t>0.209</w:t>
            </w:r>
          </w:p>
        </w:tc>
        <w:tc>
          <w:tcPr>
            <w:tcW w:w="1330" w:type="dxa"/>
            <w:tcBorders>
              <w:top w:val="nil"/>
              <w:bottom w:val="nil"/>
            </w:tcBorders>
          </w:tcPr>
          <w:p w14:paraId="6299F0F0" w14:textId="77777777" w:rsidR="00747D59" w:rsidRPr="00C119CD" w:rsidRDefault="00747D59" w:rsidP="00CE3348">
            <w:pPr>
              <w:spacing w:line="240" w:lineRule="auto"/>
              <w:jc w:val="both"/>
              <w:rPr>
                <w:rFonts w:cs="Times New Roman"/>
                <w:szCs w:val="24"/>
              </w:rPr>
            </w:pPr>
            <w:r w:rsidRPr="00C119CD">
              <w:rPr>
                <w:rFonts w:cs="Times New Roman"/>
                <w:szCs w:val="24"/>
              </w:rPr>
              <w:t>0.3704</w:t>
            </w:r>
          </w:p>
        </w:tc>
        <w:tc>
          <w:tcPr>
            <w:tcW w:w="1477" w:type="dxa"/>
            <w:tcBorders>
              <w:top w:val="nil"/>
              <w:bottom w:val="nil"/>
            </w:tcBorders>
          </w:tcPr>
          <w:p w14:paraId="46BD1BC7" w14:textId="77777777" w:rsidR="00747D59" w:rsidRPr="00C119CD" w:rsidRDefault="00747D59" w:rsidP="00CE3348">
            <w:pPr>
              <w:spacing w:line="240" w:lineRule="auto"/>
              <w:jc w:val="both"/>
              <w:rPr>
                <w:rFonts w:cs="Times New Roman"/>
                <w:szCs w:val="24"/>
              </w:rPr>
            </w:pPr>
            <w:r w:rsidRPr="00C119CD">
              <w:rPr>
                <w:rFonts w:cs="Times New Roman"/>
                <w:szCs w:val="24"/>
              </w:rPr>
              <w:t>0.1487</w:t>
            </w:r>
          </w:p>
        </w:tc>
        <w:tc>
          <w:tcPr>
            <w:tcW w:w="1491" w:type="dxa"/>
            <w:tcBorders>
              <w:top w:val="nil"/>
              <w:bottom w:val="nil"/>
            </w:tcBorders>
          </w:tcPr>
          <w:p w14:paraId="5FDF6D0B" w14:textId="77777777" w:rsidR="00747D59" w:rsidRPr="00C119CD" w:rsidRDefault="00747D59" w:rsidP="00CE3348">
            <w:pPr>
              <w:spacing w:line="240" w:lineRule="auto"/>
              <w:jc w:val="both"/>
              <w:rPr>
                <w:rFonts w:cs="Times New Roman"/>
                <w:szCs w:val="24"/>
              </w:rPr>
            </w:pPr>
            <w:r w:rsidRPr="00C119CD">
              <w:rPr>
                <w:rFonts w:cs="Times New Roman"/>
                <w:szCs w:val="24"/>
              </w:rPr>
              <w:t>0.115</w:t>
            </w:r>
          </w:p>
        </w:tc>
      </w:tr>
      <w:tr w:rsidR="00747D59" w:rsidRPr="00C119CD" w14:paraId="55617304" w14:textId="77777777" w:rsidTr="00D3272E">
        <w:trPr>
          <w:jc w:val="center"/>
        </w:trPr>
        <w:tc>
          <w:tcPr>
            <w:tcW w:w="1098" w:type="dxa"/>
            <w:tcBorders>
              <w:top w:val="nil"/>
              <w:bottom w:val="nil"/>
            </w:tcBorders>
          </w:tcPr>
          <w:p w14:paraId="26DC9120" w14:textId="77777777" w:rsidR="00747D59" w:rsidRPr="00C119CD" w:rsidRDefault="00747D59" w:rsidP="00CE3348">
            <w:pPr>
              <w:spacing w:line="240" w:lineRule="auto"/>
              <w:jc w:val="both"/>
              <w:rPr>
                <w:rFonts w:cs="Times New Roman"/>
                <w:szCs w:val="24"/>
              </w:rPr>
            </w:pPr>
            <w:r w:rsidRPr="00C119CD">
              <w:rPr>
                <w:rFonts w:cs="Times New Roman"/>
                <w:szCs w:val="24"/>
              </w:rPr>
              <w:t>H11</w:t>
            </w:r>
          </w:p>
        </w:tc>
        <w:tc>
          <w:tcPr>
            <w:tcW w:w="1583" w:type="dxa"/>
            <w:tcBorders>
              <w:top w:val="nil"/>
              <w:bottom w:val="nil"/>
            </w:tcBorders>
          </w:tcPr>
          <w:p w14:paraId="76B84D24"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17745A16" w14:textId="77777777" w:rsidR="00747D59" w:rsidRPr="00C119CD" w:rsidRDefault="00747D59" w:rsidP="00CE3348">
            <w:pPr>
              <w:spacing w:line="240" w:lineRule="auto"/>
              <w:jc w:val="both"/>
              <w:rPr>
                <w:rFonts w:cs="Times New Roman"/>
                <w:szCs w:val="24"/>
              </w:rPr>
            </w:pPr>
            <w:r w:rsidRPr="00C119CD">
              <w:rPr>
                <w:rFonts w:cs="Times New Roman"/>
                <w:szCs w:val="24"/>
              </w:rPr>
              <w:t>0.0716</w:t>
            </w:r>
          </w:p>
        </w:tc>
        <w:tc>
          <w:tcPr>
            <w:tcW w:w="1330" w:type="dxa"/>
            <w:tcBorders>
              <w:top w:val="nil"/>
              <w:bottom w:val="nil"/>
            </w:tcBorders>
          </w:tcPr>
          <w:p w14:paraId="65B0C925" w14:textId="77777777" w:rsidR="00747D59" w:rsidRPr="00C119CD" w:rsidRDefault="00747D59" w:rsidP="00CE3348">
            <w:pPr>
              <w:spacing w:line="240" w:lineRule="auto"/>
              <w:jc w:val="both"/>
              <w:rPr>
                <w:rFonts w:cs="Times New Roman"/>
                <w:szCs w:val="24"/>
              </w:rPr>
            </w:pPr>
            <w:r w:rsidRPr="00C119CD">
              <w:rPr>
                <w:rFonts w:cs="Times New Roman"/>
                <w:szCs w:val="24"/>
              </w:rPr>
              <w:t>0.3474</w:t>
            </w:r>
          </w:p>
        </w:tc>
        <w:tc>
          <w:tcPr>
            <w:tcW w:w="1477" w:type="dxa"/>
            <w:tcBorders>
              <w:top w:val="nil"/>
              <w:bottom w:val="nil"/>
            </w:tcBorders>
          </w:tcPr>
          <w:p w14:paraId="4A217166" w14:textId="77777777" w:rsidR="00747D59" w:rsidRPr="00C119CD" w:rsidRDefault="00747D59" w:rsidP="00CE3348">
            <w:pPr>
              <w:spacing w:line="240" w:lineRule="auto"/>
              <w:jc w:val="both"/>
              <w:rPr>
                <w:rFonts w:cs="Times New Roman"/>
                <w:szCs w:val="24"/>
              </w:rPr>
            </w:pPr>
            <w:r w:rsidRPr="00C119CD">
              <w:rPr>
                <w:rFonts w:cs="Times New Roman"/>
                <w:szCs w:val="24"/>
              </w:rPr>
              <w:t>0.0451</w:t>
            </w:r>
          </w:p>
        </w:tc>
        <w:tc>
          <w:tcPr>
            <w:tcW w:w="1491" w:type="dxa"/>
            <w:tcBorders>
              <w:top w:val="nil"/>
              <w:bottom w:val="nil"/>
            </w:tcBorders>
          </w:tcPr>
          <w:p w14:paraId="0008318C" w14:textId="77777777" w:rsidR="00747D59" w:rsidRPr="00C119CD" w:rsidRDefault="00747D59" w:rsidP="00CE3348">
            <w:pPr>
              <w:spacing w:line="240" w:lineRule="auto"/>
              <w:jc w:val="both"/>
              <w:rPr>
                <w:rFonts w:cs="Times New Roman"/>
                <w:szCs w:val="24"/>
              </w:rPr>
            </w:pPr>
            <w:r w:rsidRPr="00C119CD">
              <w:rPr>
                <w:rFonts w:cs="Times New Roman"/>
                <w:szCs w:val="24"/>
              </w:rPr>
              <w:t>0.115</w:t>
            </w:r>
          </w:p>
        </w:tc>
      </w:tr>
      <w:tr w:rsidR="00747D59" w:rsidRPr="00C119CD" w14:paraId="2A733FC0" w14:textId="77777777" w:rsidTr="00D3272E">
        <w:trPr>
          <w:jc w:val="center"/>
        </w:trPr>
        <w:tc>
          <w:tcPr>
            <w:tcW w:w="1098" w:type="dxa"/>
            <w:tcBorders>
              <w:top w:val="nil"/>
              <w:bottom w:val="single" w:sz="4" w:space="0" w:color="auto"/>
            </w:tcBorders>
          </w:tcPr>
          <w:p w14:paraId="16865246" w14:textId="77777777" w:rsidR="00747D59" w:rsidRPr="00C119CD" w:rsidRDefault="00747D59" w:rsidP="00CE3348">
            <w:pPr>
              <w:spacing w:line="240" w:lineRule="auto"/>
              <w:jc w:val="both"/>
              <w:rPr>
                <w:rFonts w:cs="Times New Roman"/>
                <w:szCs w:val="24"/>
              </w:rPr>
            </w:pPr>
            <w:r w:rsidRPr="00C119CD">
              <w:rPr>
                <w:rFonts w:cs="Times New Roman"/>
                <w:szCs w:val="24"/>
              </w:rPr>
              <w:t>H12</w:t>
            </w:r>
          </w:p>
        </w:tc>
        <w:tc>
          <w:tcPr>
            <w:tcW w:w="1583" w:type="dxa"/>
            <w:tcBorders>
              <w:top w:val="nil"/>
              <w:bottom w:val="single" w:sz="4" w:space="0" w:color="auto"/>
            </w:tcBorders>
          </w:tcPr>
          <w:p w14:paraId="3A0F052C"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single" w:sz="4" w:space="0" w:color="auto"/>
            </w:tcBorders>
          </w:tcPr>
          <w:p w14:paraId="6D46363C" w14:textId="77777777" w:rsidR="00747D59" w:rsidRPr="00C119CD" w:rsidRDefault="00747D59" w:rsidP="00CE3348">
            <w:pPr>
              <w:spacing w:line="240" w:lineRule="auto"/>
              <w:jc w:val="both"/>
              <w:rPr>
                <w:rFonts w:cs="Times New Roman"/>
                <w:szCs w:val="24"/>
              </w:rPr>
            </w:pPr>
            <w:r w:rsidRPr="00C119CD">
              <w:rPr>
                <w:rFonts w:cs="Times New Roman"/>
                <w:szCs w:val="24"/>
              </w:rPr>
              <w:t>0.2031</w:t>
            </w:r>
          </w:p>
        </w:tc>
        <w:tc>
          <w:tcPr>
            <w:tcW w:w="1330" w:type="dxa"/>
            <w:tcBorders>
              <w:top w:val="nil"/>
              <w:bottom w:val="single" w:sz="4" w:space="0" w:color="auto"/>
            </w:tcBorders>
          </w:tcPr>
          <w:p w14:paraId="399B800D" w14:textId="77777777" w:rsidR="00747D59" w:rsidRPr="00C119CD" w:rsidRDefault="00747D59" w:rsidP="00CE3348">
            <w:pPr>
              <w:spacing w:line="240" w:lineRule="auto"/>
              <w:jc w:val="both"/>
              <w:rPr>
                <w:rFonts w:cs="Times New Roman"/>
                <w:szCs w:val="24"/>
              </w:rPr>
            </w:pPr>
            <w:r w:rsidRPr="00C119CD">
              <w:rPr>
                <w:rFonts w:cs="Times New Roman"/>
                <w:szCs w:val="24"/>
              </w:rPr>
              <w:t>0.4307</w:t>
            </w:r>
          </w:p>
        </w:tc>
        <w:tc>
          <w:tcPr>
            <w:tcW w:w="1477" w:type="dxa"/>
            <w:tcBorders>
              <w:top w:val="nil"/>
              <w:bottom w:val="single" w:sz="4" w:space="0" w:color="auto"/>
            </w:tcBorders>
          </w:tcPr>
          <w:p w14:paraId="1D8C4E10" w14:textId="77777777" w:rsidR="00747D59" w:rsidRPr="00C119CD" w:rsidRDefault="00747D59" w:rsidP="00CE3348">
            <w:pPr>
              <w:spacing w:line="240" w:lineRule="auto"/>
              <w:jc w:val="both"/>
              <w:rPr>
                <w:rFonts w:cs="Times New Roman"/>
                <w:szCs w:val="24"/>
              </w:rPr>
            </w:pPr>
            <w:r w:rsidRPr="00C119CD">
              <w:rPr>
                <w:rFonts w:cs="Times New Roman"/>
                <w:szCs w:val="24"/>
              </w:rPr>
              <w:t>0.0308</w:t>
            </w:r>
          </w:p>
        </w:tc>
        <w:tc>
          <w:tcPr>
            <w:tcW w:w="1491" w:type="dxa"/>
            <w:tcBorders>
              <w:top w:val="nil"/>
              <w:bottom w:val="single" w:sz="4" w:space="0" w:color="auto"/>
            </w:tcBorders>
          </w:tcPr>
          <w:p w14:paraId="2A9B7F66" w14:textId="77777777" w:rsidR="00747D59" w:rsidRPr="00C119CD" w:rsidRDefault="00747D59" w:rsidP="00CE3348">
            <w:pPr>
              <w:spacing w:line="240" w:lineRule="auto"/>
              <w:jc w:val="both"/>
              <w:rPr>
                <w:rFonts w:cs="Times New Roman"/>
                <w:szCs w:val="24"/>
              </w:rPr>
            </w:pPr>
            <w:r w:rsidRPr="00C119CD">
              <w:rPr>
                <w:rFonts w:cs="Times New Roman"/>
                <w:szCs w:val="24"/>
              </w:rPr>
              <w:t>0.115</w:t>
            </w:r>
          </w:p>
        </w:tc>
      </w:tr>
    </w:tbl>
    <w:p w14:paraId="22617E78" w14:textId="77777777" w:rsidR="00747D59" w:rsidRPr="00C119CD" w:rsidRDefault="00747D59" w:rsidP="00CE3348">
      <w:pPr>
        <w:spacing w:line="276" w:lineRule="auto"/>
        <w:jc w:val="both"/>
        <w:rPr>
          <w:rFonts w:cs="Times New Roman"/>
          <w:szCs w:val="24"/>
        </w:rPr>
      </w:pPr>
      <w:r w:rsidRPr="00C119CD">
        <w:rPr>
          <w:rFonts w:cs="Times New Roman"/>
          <w:i/>
          <w:szCs w:val="24"/>
          <w:vertAlign w:val="superscript"/>
        </w:rPr>
        <w:t>a</w:t>
      </w:r>
      <w:r w:rsidRPr="00C119CD">
        <w:rPr>
          <w:rFonts w:cs="Times New Roman"/>
          <w:i/>
          <w:szCs w:val="24"/>
        </w:rPr>
        <w:t>U</w:t>
      </w:r>
      <w:r w:rsidRPr="00C119CD">
        <w:rPr>
          <w:rFonts w:cs="Times New Roman"/>
          <w:szCs w:val="24"/>
          <w:vertAlign w:val="subscript"/>
        </w:rPr>
        <w:t>eq</w:t>
      </w:r>
      <w:r w:rsidRPr="00C119CD">
        <w:rPr>
          <w:rFonts w:cs="Times New Roman"/>
          <w:szCs w:val="24"/>
        </w:rPr>
        <w:t xml:space="preserve"> is defined as one third of the trace of the orthogonalized </w:t>
      </w:r>
      <w:r w:rsidRPr="00C119CD">
        <w:rPr>
          <w:rFonts w:cs="Times New Roman"/>
          <w:i/>
          <w:szCs w:val="24"/>
        </w:rPr>
        <w:t>U</w:t>
      </w:r>
      <w:r w:rsidRPr="00C119CD">
        <w:rPr>
          <w:rFonts w:cs="Times New Roman"/>
          <w:szCs w:val="24"/>
          <w:vertAlign w:val="subscript"/>
        </w:rPr>
        <w:t>ij</w:t>
      </w:r>
      <w:r w:rsidRPr="00C119CD">
        <w:rPr>
          <w:rFonts w:cs="Times New Roman"/>
          <w:szCs w:val="24"/>
        </w:rPr>
        <w:t xml:space="preserve"> tensor</w:t>
      </w:r>
    </w:p>
    <w:p w14:paraId="113D93A5" w14:textId="77777777" w:rsidR="00747D59" w:rsidRDefault="00747D59" w:rsidP="00CE3348">
      <w:pPr>
        <w:spacing w:line="276" w:lineRule="auto"/>
        <w:jc w:val="both"/>
        <w:rPr>
          <w:rFonts w:cs="Times New Roman"/>
          <w:szCs w:val="24"/>
        </w:rPr>
      </w:pPr>
    </w:p>
    <w:p w14:paraId="0255D073" w14:textId="77777777" w:rsidR="00747D59" w:rsidRDefault="00747D59" w:rsidP="00CE3348">
      <w:pPr>
        <w:spacing w:line="276" w:lineRule="auto"/>
        <w:jc w:val="both"/>
        <w:rPr>
          <w:rFonts w:cs="Times New Roman"/>
          <w:szCs w:val="24"/>
        </w:rPr>
      </w:pPr>
    </w:p>
    <w:p w14:paraId="312A8566" w14:textId="77777777" w:rsidR="00747D59" w:rsidRDefault="00747D59" w:rsidP="00CE3348">
      <w:pPr>
        <w:spacing w:line="276" w:lineRule="auto"/>
        <w:jc w:val="both"/>
        <w:rPr>
          <w:rFonts w:cs="Times New Roman"/>
          <w:szCs w:val="24"/>
        </w:rPr>
      </w:pPr>
    </w:p>
    <w:p w14:paraId="474C67AF" w14:textId="77777777" w:rsidR="00747D59" w:rsidRPr="00C119CD" w:rsidRDefault="00747D59" w:rsidP="00CE3348">
      <w:pPr>
        <w:spacing w:line="276" w:lineRule="auto"/>
        <w:jc w:val="both"/>
        <w:rPr>
          <w:rFonts w:cs="Times New Roman"/>
          <w:szCs w:val="24"/>
        </w:rPr>
      </w:pPr>
    </w:p>
    <w:p w14:paraId="593275F2" w14:textId="5676F66D" w:rsidR="00747D59" w:rsidRPr="00C119CD" w:rsidRDefault="00747D59" w:rsidP="00CE3348">
      <w:pPr>
        <w:spacing w:line="240" w:lineRule="auto"/>
        <w:jc w:val="both"/>
        <w:rPr>
          <w:rFonts w:cs="Times New Roman"/>
          <w:szCs w:val="24"/>
        </w:rPr>
      </w:pPr>
      <w:r w:rsidRPr="00C119CD">
        <w:rPr>
          <w:rFonts w:cs="Times New Roman"/>
          <w:b/>
          <w:szCs w:val="24"/>
        </w:rPr>
        <w:lastRenderedPageBreak/>
        <w:t>Table A</w:t>
      </w:r>
      <w:r w:rsidR="00AA0664">
        <w:rPr>
          <w:rFonts w:cs="Times New Roman"/>
          <w:b/>
          <w:szCs w:val="24"/>
        </w:rPr>
        <w:t>1.</w:t>
      </w:r>
      <w:r>
        <w:rPr>
          <w:rFonts w:cs="Times New Roman"/>
          <w:b/>
          <w:szCs w:val="24"/>
        </w:rPr>
        <w:t>2</w:t>
      </w:r>
      <w:r w:rsidRPr="00C119CD">
        <w:rPr>
          <w:rFonts w:cs="Times New Roman"/>
          <w:b/>
          <w:szCs w:val="24"/>
        </w:rPr>
        <w:t>.</w:t>
      </w:r>
      <w:r w:rsidRPr="00C119CD">
        <w:rPr>
          <w:rFonts w:cs="Times New Roman"/>
          <w:szCs w:val="24"/>
        </w:rPr>
        <w:t xml:space="preserve"> Selected interatomic distances (Å) and angles (º) in (CH</w:t>
      </w:r>
      <w:r w:rsidRPr="00C119CD">
        <w:rPr>
          <w:rFonts w:cs="Times New Roman"/>
          <w:szCs w:val="24"/>
          <w:vertAlign w:val="subscript"/>
        </w:rPr>
        <w:t>3</w:t>
      </w:r>
      <w:r w:rsidRPr="00C119CD">
        <w:rPr>
          <w:rFonts w:cs="Times New Roman"/>
          <w:szCs w:val="24"/>
        </w:rPr>
        <w:t>NH</w:t>
      </w:r>
      <w:r w:rsidRPr="00C119CD">
        <w:rPr>
          <w:rFonts w:cs="Times New Roman"/>
          <w:szCs w:val="24"/>
          <w:vertAlign w:val="subscript"/>
        </w:rPr>
        <w:t>3</w:t>
      </w:r>
      <w:r w:rsidRPr="00C119CD">
        <w:rPr>
          <w:rFonts w:cs="Times New Roman"/>
          <w:szCs w:val="24"/>
        </w:rPr>
        <w:t>)</w:t>
      </w:r>
      <w:r w:rsidRPr="00C119CD">
        <w:rPr>
          <w:rFonts w:cs="Times New Roman"/>
          <w:szCs w:val="24"/>
          <w:vertAlign w:val="subscript"/>
        </w:rPr>
        <w:t>2</w:t>
      </w:r>
      <w:r w:rsidRPr="00C119CD">
        <w:rPr>
          <w:rFonts w:cs="Times New Roman"/>
          <w:szCs w:val="24"/>
        </w:rPr>
        <w:t>CdBr</w:t>
      </w:r>
      <w:r w:rsidRPr="00C119CD">
        <w:rPr>
          <w:rFonts w:cs="Times New Roman"/>
          <w:szCs w:val="24"/>
          <w:vertAlign w:val="subscript"/>
        </w:rPr>
        <w:t>4</w:t>
      </w:r>
      <w:r w:rsidRPr="00C119CD">
        <w:rPr>
          <w:rFonts w:cs="Times New Roman"/>
          <w:szCs w:val="24"/>
        </w:rPr>
        <w:t xml:space="preserve"> at 298(2) K.</w:t>
      </w:r>
    </w:p>
    <w:tbl>
      <w:tblPr>
        <w:tblW w:w="0" w:type="auto"/>
        <w:jc w:val="center"/>
        <w:tblBorders>
          <w:top w:val="single" w:sz="4" w:space="0" w:color="auto"/>
          <w:bottom w:val="single" w:sz="4" w:space="0" w:color="auto"/>
        </w:tblBorders>
        <w:tblLook w:val="01E0" w:firstRow="1" w:lastRow="1" w:firstColumn="1" w:lastColumn="1" w:noHBand="0" w:noVBand="0"/>
      </w:tblPr>
      <w:tblGrid>
        <w:gridCol w:w="737"/>
        <w:gridCol w:w="872"/>
        <w:gridCol w:w="1276"/>
        <w:gridCol w:w="486"/>
        <w:gridCol w:w="2576"/>
        <w:gridCol w:w="1530"/>
      </w:tblGrid>
      <w:tr w:rsidR="00747D59" w:rsidRPr="00C119CD" w14:paraId="3960AF25" w14:textId="77777777" w:rsidTr="00D3272E">
        <w:trPr>
          <w:jc w:val="center"/>
        </w:trPr>
        <w:tc>
          <w:tcPr>
            <w:tcW w:w="1609" w:type="dxa"/>
            <w:gridSpan w:val="2"/>
            <w:tcBorders>
              <w:top w:val="single" w:sz="4" w:space="0" w:color="auto"/>
              <w:bottom w:val="nil"/>
            </w:tcBorders>
          </w:tcPr>
          <w:p w14:paraId="7FE3A8CA" w14:textId="77777777" w:rsidR="00747D59" w:rsidRPr="00C119CD" w:rsidRDefault="00747D59" w:rsidP="00CE3348">
            <w:pPr>
              <w:spacing w:line="240" w:lineRule="auto"/>
              <w:jc w:val="both"/>
              <w:rPr>
                <w:rFonts w:cs="Times New Roman"/>
                <w:szCs w:val="24"/>
              </w:rPr>
            </w:pPr>
            <w:r w:rsidRPr="00C119CD">
              <w:rPr>
                <w:rFonts w:cs="Times New Roman"/>
                <w:szCs w:val="24"/>
              </w:rPr>
              <w:t>Label</w:t>
            </w:r>
          </w:p>
        </w:tc>
        <w:tc>
          <w:tcPr>
            <w:tcW w:w="1276" w:type="dxa"/>
            <w:tcBorders>
              <w:top w:val="single" w:sz="4" w:space="0" w:color="auto"/>
              <w:bottom w:val="nil"/>
            </w:tcBorders>
          </w:tcPr>
          <w:p w14:paraId="5BCF5274" w14:textId="77777777" w:rsidR="00747D59" w:rsidRPr="00C119CD" w:rsidRDefault="00747D59" w:rsidP="00CE3348">
            <w:pPr>
              <w:spacing w:line="240" w:lineRule="auto"/>
              <w:jc w:val="both"/>
              <w:rPr>
                <w:rFonts w:cs="Times New Roman"/>
                <w:szCs w:val="24"/>
              </w:rPr>
            </w:pPr>
            <w:r w:rsidRPr="00C119CD">
              <w:rPr>
                <w:rFonts w:cs="Times New Roman"/>
                <w:szCs w:val="24"/>
              </w:rPr>
              <w:t>Distance</w:t>
            </w:r>
          </w:p>
        </w:tc>
        <w:tc>
          <w:tcPr>
            <w:tcW w:w="486" w:type="dxa"/>
            <w:tcBorders>
              <w:top w:val="nil"/>
              <w:bottom w:val="nil"/>
            </w:tcBorders>
          </w:tcPr>
          <w:p w14:paraId="3B9B1CC2" w14:textId="77777777" w:rsidR="00747D59" w:rsidRPr="00C119CD" w:rsidRDefault="00747D59" w:rsidP="00CE3348">
            <w:pPr>
              <w:spacing w:line="240" w:lineRule="auto"/>
              <w:jc w:val="both"/>
              <w:rPr>
                <w:rFonts w:cs="Times New Roman"/>
                <w:szCs w:val="24"/>
              </w:rPr>
            </w:pPr>
          </w:p>
        </w:tc>
        <w:tc>
          <w:tcPr>
            <w:tcW w:w="2576" w:type="dxa"/>
            <w:tcBorders>
              <w:top w:val="single" w:sz="4" w:space="0" w:color="auto"/>
              <w:bottom w:val="nil"/>
            </w:tcBorders>
          </w:tcPr>
          <w:p w14:paraId="48AB188A" w14:textId="77777777" w:rsidR="00747D59" w:rsidRPr="00C119CD" w:rsidRDefault="00747D59" w:rsidP="00CE3348">
            <w:pPr>
              <w:spacing w:line="240" w:lineRule="auto"/>
              <w:jc w:val="both"/>
              <w:rPr>
                <w:rFonts w:cs="Times New Roman"/>
                <w:szCs w:val="24"/>
              </w:rPr>
            </w:pPr>
            <w:r w:rsidRPr="00C119CD">
              <w:rPr>
                <w:rFonts w:cs="Times New Roman"/>
                <w:szCs w:val="24"/>
              </w:rPr>
              <w:t>Label</w:t>
            </w:r>
          </w:p>
        </w:tc>
        <w:tc>
          <w:tcPr>
            <w:tcW w:w="1530" w:type="dxa"/>
            <w:tcBorders>
              <w:top w:val="single" w:sz="4" w:space="0" w:color="auto"/>
              <w:bottom w:val="nil"/>
            </w:tcBorders>
          </w:tcPr>
          <w:p w14:paraId="66D94CB5" w14:textId="77777777" w:rsidR="00747D59" w:rsidRPr="00C119CD" w:rsidRDefault="00747D59" w:rsidP="00CE3348">
            <w:pPr>
              <w:spacing w:line="240" w:lineRule="auto"/>
              <w:jc w:val="both"/>
              <w:rPr>
                <w:rFonts w:cs="Times New Roman"/>
                <w:szCs w:val="24"/>
              </w:rPr>
            </w:pPr>
            <w:r w:rsidRPr="00C119CD">
              <w:rPr>
                <w:rFonts w:cs="Times New Roman"/>
                <w:szCs w:val="24"/>
              </w:rPr>
              <w:t>Angle</w:t>
            </w:r>
          </w:p>
        </w:tc>
      </w:tr>
      <w:tr w:rsidR="00747D59" w:rsidRPr="00C119CD" w14:paraId="7CE7B1A6" w14:textId="77777777" w:rsidTr="00D3272E">
        <w:trPr>
          <w:trHeight w:val="197"/>
          <w:jc w:val="center"/>
        </w:trPr>
        <w:tc>
          <w:tcPr>
            <w:tcW w:w="737" w:type="dxa"/>
            <w:tcBorders>
              <w:top w:val="single" w:sz="4" w:space="0" w:color="auto"/>
              <w:bottom w:val="nil"/>
            </w:tcBorders>
          </w:tcPr>
          <w:p w14:paraId="4D2BEDCA" w14:textId="77777777" w:rsidR="00747D59" w:rsidRPr="00C119CD" w:rsidRDefault="00747D59" w:rsidP="00CE3348">
            <w:pPr>
              <w:spacing w:line="240" w:lineRule="auto"/>
              <w:jc w:val="both"/>
              <w:rPr>
                <w:rFonts w:cs="Times New Roman"/>
                <w:szCs w:val="24"/>
              </w:rPr>
            </w:pPr>
            <w:r w:rsidRPr="00C119CD">
              <w:rPr>
                <w:rFonts w:cs="Times New Roman"/>
                <w:szCs w:val="24"/>
              </w:rPr>
              <w:t>Cd–</w:t>
            </w:r>
          </w:p>
        </w:tc>
        <w:tc>
          <w:tcPr>
            <w:tcW w:w="872" w:type="dxa"/>
            <w:tcBorders>
              <w:top w:val="single" w:sz="4" w:space="0" w:color="auto"/>
              <w:bottom w:val="nil"/>
            </w:tcBorders>
          </w:tcPr>
          <w:p w14:paraId="294E45EF" w14:textId="77777777" w:rsidR="00747D59" w:rsidRPr="00C119CD" w:rsidRDefault="00747D59" w:rsidP="00CE3348">
            <w:pPr>
              <w:spacing w:line="240" w:lineRule="auto"/>
              <w:jc w:val="both"/>
              <w:rPr>
                <w:rFonts w:cs="Times New Roman"/>
                <w:szCs w:val="24"/>
              </w:rPr>
            </w:pPr>
            <w:r w:rsidRPr="00C119CD">
              <w:rPr>
                <w:rFonts w:cs="Times New Roman"/>
                <w:szCs w:val="24"/>
              </w:rPr>
              <w:t>Br1</w:t>
            </w:r>
          </w:p>
        </w:tc>
        <w:tc>
          <w:tcPr>
            <w:tcW w:w="1276" w:type="dxa"/>
            <w:tcBorders>
              <w:top w:val="single" w:sz="4" w:space="0" w:color="auto"/>
              <w:bottom w:val="nil"/>
            </w:tcBorders>
          </w:tcPr>
          <w:p w14:paraId="3ADDBCB6" w14:textId="77777777" w:rsidR="00747D59" w:rsidRPr="00C119CD" w:rsidRDefault="00747D59" w:rsidP="00CE3348">
            <w:pPr>
              <w:spacing w:line="240" w:lineRule="auto"/>
              <w:jc w:val="both"/>
              <w:rPr>
                <w:rFonts w:cs="Times New Roman"/>
                <w:szCs w:val="24"/>
              </w:rPr>
            </w:pPr>
            <w:r w:rsidRPr="00C119CD">
              <w:rPr>
                <w:rFonts w:cs="Times New Roman"/>
                <w:szCs w:val="24"/>
              </w:rPr>
              <w:t>2.5807(6)</w:t>
            </w:r>
          </w:p>
        </w:tc>
        <w:tc>
          <w:tcPr>
            <w:tcW w:w="486" w:type="dxa"/>
            <w:tcBorders>
              <w:top w:val="nil"/>
              <w:bottom w:val="nil"/>
            </w:tcBorders>
          </w:tcPr>
          <w:p w14:paraId="679D789E" w14:textId="77777777" w:rsidR="00747D59" w:rsidRPr="00C119CD" w:rsidRDefault="00747D59" w:rsidP="00CE3348">
            <w:pPr>
              <w:spacing w:line="240" w:lineRule="auto"/>
              <w:jc w:val="both"/>
              <w:rPr>
                <w:rFonts w:cs="Times New Roman"/>
                <w:szCs w:val="24"/>
              </w:rPr>
            </w:pPr>
          </w:p>
        </w:tc>
        <w:tc>
          <w:tcPr>
            <w:tcW w:w="2576" w:type="dxa"/>
            <w:tcBorders>
              <w:top w:val="single" w:sz="4" w:space="0" w:color="auto"/>
              <w:bottom w:val="nil"/>
            </w:tcBorders>
          </w:tcPr>
          <w:p w14:paraId="1F2931D2" w14:textId="77777777" w:rsidR="00747D59" w:rsidRPr="00C119CD" w:rsidRDefault="00747D59" w:rsidP="00CE3348">
            <w:pPr>
              <w:spacing w:line="240" w:lineRule="auto"/>
              <w:jc w:val="both"/>
              <w:rPr>
                <w:rFonts w:cs="Times New Roman"/>
                <w:szCs w:val="24"/>
              </w:rPr>
            </w:pPr>
            <w:r w:rsidRPr="00C119CD">
              <w:rPr>
                <w:rFonts w:cs="Times New Roman"/>
                <w:szCs w:val="24"/>
              </w:rPr>
              <w:t>Br3-Cd-Br1</w:t>
            </w:r>
          </w:p>
        </w:tc>
        <w:tc>
          <w:tcPr>
            <w:tcW w:w="1530" w:type="dxa"/>
            <w:tcBorders>
              <w:top w:val="single" w:sz="4" w:space="0" w:color="auto"/>
              <w:bottom w:val="nil"/>
            </w:tcBorders>
          </w:tcPr>
          <w:p w14:paraId="0A6918C3" w14:textId="77777777" w:rsidR="00747D59" w:rsidRPr="00C119CD" w:rsidRDefault="00747D59" w:rsidP="00CE3348">
            <w:pPr>
              <w:spacing w:line="240" w:lineRule="auto"/>
              <w:jc w:val="both"/>
              <w:rPr>
                <w:rFonts w:cs="Times New Roman"/>
                <w:szCs w:val="24"/>
              </w:rPr>
            </w:pPr>
            <w:r w:rsidRPr="00C119CD">
              <w:rPr>
                <w:rFonts w:cs="Times New Roman"/>
                <w:szCs w:val="24"/>
              </w:rPr>
              <w:t>109.82(2)</w:t>
            </w:r>
          </w:p>
        </w:tc>
      </w:tr>
      <w:tr w:rsidR="00747D59" w:rsidRPr="00C119CD" w14:paraId="670BE35C" w14:textId="77777777" w:rsidTr="00D3272E">
        <w:trPr>
          <w:jc w:val="center"/>
        </w:trPr>
        <w:tc>
          <w:tcPr>
            <w:tcW w:w="737" w:type="dxa"/>
            <w:tcBorders>
              <w:top w:val="nil"/>
              <w:bottom w:val="nil"/>
            </w:tcBorders>
          </w:tcPr>
          <w:p w14:paraId="5F973213" w14:textId="77777777" w:rsidR="00747D59" w:rsidRPr="00C119CD" w:rsidRDefault="00747D59" w:rsidP="00CE3348">
            <w:pPr>
              <w:spacing w:line="240" w:lineRule="auto"/>
              <w:jc w:val="both"/>
              <w:rPr>
                <w:rFonts w:cs="Times New Roman"/>
                <w:szCs w:val="24"/>
              </w:rPr>
            </w:pPr>
          </w:p>
        </w:tc>
        <w:tc>
          <w:tcPr>
            <w:tcW w:w="872" w:type="dxa"/>
            <w:tcBorders>
              <w:top w:val="nil"/>
              <w:bottom w:val="nil"/>
            </w:tcBorders>
          </w:tcPr>
          <w:p w14:paraId="4668FE02" w14:textId="77777777" w:rsidR="00747D59" w:rsidRPr="00C119CD" w:rsidRDefault="00747D59" w:rsidP="00CE3348">
            <w:pPr>
              <w:spacing w:line="240" w:lineRule="auto"/>
              <w:jc w:val="both"/>
              <w:rPr>
                <w:rFonts w:cs="Times New Roman"/>
                <w:szCs w:val="24"/>
              </w:rPr>
            </w:pPr>
            <w:r w:rsidRPr="00C119CD">
              <w:rPr>
                <w:rFonts w:cs="Times New Roman"/>
                <w:szCs w:val="24"/>
              </w:rPr>
              <w:t>Br2</w:t>
            </w:r>
          </w:p>
        </w:tc>
        <w:tc>
          <w:tcPr>
            <w:tcW w:w="1276" w:type="dxa"/>
            <w:tcBorders>
              <w:top w:val="nil"/>
              <w:bottom w:val="nil"/>
            </w:tcBorders>
          </w:tcPr>
          <w:p w14:paraId="44E57D46" w14:textId="77777777" w:rsidR="00747D59" w:rsidRPr="00C119CD" w:rsidRDefault="00747D59" w:rsidP="00CE3348">
            <w:pPr>
              <w:spacing w:line="240" w:lineRule="auto"/>
              <w:jc w:val="both"/>
              <w:rPr>
                <w:rFonts w:cs="Times New Roman"/>
                <w:szCs w:val="24"/>
              </w:rPr>
            </w:pPr>
            <w:r w:rsidRPr="00C119CD">
              <w:rPr>
                <w:rFonts w:cs="Times New Roman"/>
                <w:szCs w:val="24"/>
              </w:rPr>
              <w:t>2.5850(7)</w:t>
            </w:r>
          </w:p>
        </w:tc>
        <w:tc>
          <w:tcPr>
            <w:tcW w:w="486" w:type="dxa"/>
            <w:tcBorders>
              <w:top w:val="nil"/>
              <w:bottom w:val="nil"/>
            </w:tcBorders>
          </w:tcPr>
          <w:p w14:paraId="3303CB82"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33A31557" w14:textId="77777777" w:rsidR="00747D59" w:rsidRPr="00C119CD" w:rsidRDefault="00747D59" w:rsidP="00CE3348">
            <w:pPr>
              <w:spacing w:line="240" w:lineRule="auto"/>
              <w:jc w:val="both"/>
              <w:rPr>
                <w:rFonts w:cs="Times New Roman"/>
                <w:szCs w:val="24"/>
              </w:rPr>
            </w:pPr>
            <w:r w:rsidRPr="00C119CD">
              <w:rPr>
                <w:rFonts w:cs="Times New Roman"/>
                <w:szCs w:val="24"/>
              </w:rPr>
              <w:t>Br3-Cd-Br2</w:t>
            </w:r>
          </w:p>
        </w:tc>
        <w:tc>
          <w:tcPr>
            <w:tcW w:w="1530" w:type="dxa"/>
            <w:tcBorders>
              <w:top w:val="nil"/>
              <w:bottom w:val="nil"/>
            </w:tcBorders>
          </w:tcPr>
          <w:p w14:paraId="12767FA7" w14:textId="77777777" w:rsidR="00747D59" w:rsidRPr="00C119CD" w:rsidRDefault="00747D59" w:rsidP="00CE3348">
            <w:pPr>
              <w:spacing w:line="240" w:lineRule="auto"/>
              <w:jc w:val="both"/>
              <w:rPr>
                <w:rFonts w:cs="Times New Roman"/>
                <w:szCs w:val="24"/>
              </w:rPr>
            </w:pPr>
            <w:r w:rsidRPr="00C119CD">
              <w:rPr>
                <w:rFonts w:cs="Times New Roman"/>
                <w:szCs w:val="24"/>
              </w:rPr>
              <w:t>109.29(2)</w:t>
            </w:r>
          </w:p>
        </w:tc>
      </w:tr>
      <w:tr w:rsidR="00747D59" w:rsidRPr="00C119CD" w14:paraId="50091D43" w14:textId="77777777" w:rsidTr="00D3272E">
        <w:trPr>
          <w:jc w:val="center"/>
        </w:trPr>
        <w:tc>
          <w:tcPr>
            <w:tcW w:w="737" w:type="dxa"/>
            <w:tcBorders>
              <w:top w:val="nil"/>
              <w:bottom w:val="nil"/>
            </w:tcBorders>
          </w:tcPr>
          <w:p w14:paraId="4E1E3B61" w14:textId="77777777" w:rsidR="00747D59" w:rsidRPr="00C119CD" w:rsidRDefault="00747D59" w:rsidP="00CE3348">
            <w:pPr>
              <w:spacing w:line="240" w:lineRule="auto"/>
              <w:jc w:val="both"/>
              <w:rPr>
                <w:rFonts w:cs="Times New Roman"/>
                <w:szCs w:val="24"/>
              </w:rPr>
            </w:pPr>
          </w:p>
        </w:tc>
        <w:tc>
          <w:tcPr>
            <w:tcW w:w="872" w:type="dxa"/>
            <w:tcBorders>
              <w:top w:val="nil"/>
              <w:bottom w:val="nil"/>
            </w:tcBorders>
          </w:tcPr>
          <w:p w14:paraId="78D8D4D9" w14:textId="77777777" w:rsidR="00747D59" w:rsidRPr="00C119CD" w:rsidRDefault="00747D59" w:rsidP="00CE3348">
            <w:pPr>
              <w:spacing w:line="240" w:lineRule="auto"/>
              <w:jc w:val="both"/>
              <w:rPr>
                <w:rFonts w:cs="Times New Roman"/>
                <w:szCs w:val="24"/>
              </w:rPr>
            </w:pPr>
            <w:r w:rsidRPr="00C119CD">
              <w:rPr>
                <w:rFonts w:cs="Times New Roman"/>
                <w:szCs w:val="24"/>
              </w:rPr>
              <w:t>Br3</w:t>
            </w:r>
          </w:p>
        </w:tc>
        <w:tc>
          <w:tcPr>
            <w:tcW w:w="1276" w:type="dxa"/>
            <w:tcBorders>
              <w:top w:val="nil"/>
              <w:bottom w:val="nil"/>
            </w:tcBorders>
          </w:tcPr>
          <w:p w14:paraId="316A7627" w14:textId="77777777" w:rsidR="00747D59" w:rsidRPr="00C119CD" w:rsidRDefault="00747D59" w:rsidP="00CE3348">
            <w:pPr>
              <w:spacing w:line="240" w:lineRule="auto"/>
              <w:jc w:val="both"/>
              <w:rPr>
                <w:rFonts w:cs="Times New Roman"/>
                <w:szCs w:val="24"/>
              </w:rPr>
            </w:pPr>
            <w:r w:rsidRPr="00C119CD">
              <w:rPr>
                <w:rFonts w:cs="Times New Roman"/>
                <w:szCs w:val="24"/>
              </w:rPr>
              <w:t>2.5743(7)</w:t>
            </w:r>
          </w:p>
        </w:tc>
        <w:tc>
          <w:tcPr>
            <w:tcW w:w="486" w:type="dxa"/>
            <w:tcBorders>
              <w:top w:val="nil"/>
              <w:bottom w:val="nil"/>
            </w:tcBorders>
          </w:tcPr>
          <w:p w14:paraId="5C43909B"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270F6D5E" w14:textId="77777777" w:rsidR="00747D59" w:rsidRPr="00C119CD" w:rsidRDefault="00747D59" w:rsidP="00CE3348">
            <w:pPr>
              <w:spacing w:line="240" w:lineRule="auto"/>
              <w:jc w:val="both"/>
              <w:rPr>
                <w:rFonts w:cs="Times New Roman"/>
                <w:szCs w:val="24"/>
              </w:rPr>
            </w:pPr>
            <w:r w:rsidRPr="00C119CD">
              <w:rPr>
                <w:rFonts w:cs="Times New Roman"/>
                <w:szCs w:val="24"/>
              </w:rPr>
              <w:t>Br1-Cd-Br2</w:t>
            </w:r>
          </w:p>
        </w:tc>
        <w:tc>
          <w:tcPr>
            <w:tcW w:w="1530" w:type="dxa"/>
            <w:tcBorders>
              <w:top w:val="nil"/>
              <w:bottom w:val="nil"/>
            </w:tcBorders>
          </w:tcPr>
          <w:p w14:paraId="15E36793" w14:textId="77777777" w:rsidR="00747D59" w:rsidRPr="00C119CD" w:rsidRDefault="00747D59" w:rsidP="00CE3348">
            <w:pPr>
              <w:spacing w:line="240" w:lineRule="auto"/>
              <w:jc w:val="both"/>
              <w:rPr>
                <w:rFonts w:cs="Times New Roman"/>
                <w:szCs w:val="24"/>
              </w:rPr>
            </w:pPr>
            <w:r w:rsidRPr="00C119CD">
              <w:rPr>
                <w:rFonts w:cs="Times New Roman"/>
                <w:szCs w:val="24"/>
              </w:rPr>
              <w:t>110.25(2)</w:t>
            </w:r>
          </w:p>
        </w:tc>
      </w:tr>
      <w:tr w:rsidR="00747D59" w:rsidRPr="00C119CD" w14:paraId="7ED8E993" w14:textId="77777777" w:rsidTr="00D3272E">
        <w:trPr>
          <w:jc w:val="center"/>
        </w:trPr>
        <w:tc>
          <w:tcPr>
            <w:tcW w:w="737" w:type="dxa"/>
            <w:tcBorders>
              <w:top w:val="nil"/>
              <w:bottom w:val="nil"/>
            </w:tcBorders>
          </w:tcPr>
          <w:p w14:paraId="08B46949" w14:textId="77777777" w:rsidR="00747D59" w:rsidRPr="00C119CD" w:rsidRDefault="00747D59" w:rsidP="00CE3348">
            <w:pPr>
              <w:spacing w:line="240" w:lineRule="auto"/>
              <w:jc w:val="both"/>
              <w:rPr>
                <w:rFonts w:cs="Times New Roman"/>
                <w:szCs w:val="24"/>
              </w:rPr>
            </w:pPr>
          </w:p>
        </w:tc>
        <w:tc>
          <w:tcPr>
            <w:tcW w:w="872" w:type="dxa"/>
            <w:tcBorders>
              <w:top w:val="nil"/>
              <w:bottom w:val="nil"/>
            </w:tcBorders>
          </w:tcPr>
          <w:p w14:paraId="0C37D61C" w14:textId="77777777" w:rsidR="00747D59" w:rsidRPr="00C119CD" w:rsidRDefault="00747D59" w:rsidP="00CE3348">
            <w:pPr>
              <w:spacing w:line="240" w:lineRule="auto"/>
              <w:jc w:val="both"/>
              <w:rPr>
                <w:rFonts w:cs="Times New Roman"/>
                <w:szCs w:val="24"/>
              </w:rPr>
            </w:pPr>
            <w:r w:rsidRPr="00C119CD">
              <w:rPr>
                <w:rFonts w:cs="Times New Roman"/>
                <w:szCs w:val="24"/>
              </w:rPr>
              <w:t>Br4</w:t>
            </w:r>
          </w:p>
        </w:tc>
        <w:tc>
          <w:tcPr>
            <w:tcW w:w="1276" w:type="dxa"/>
            <w:tcBorders>
              <w:top w:val="nil"/>
              <w:bottom w:val="nil"/>
            </w:tcBorders>
          </w:tcPr>
          <w:p w14:paraId="551DB9AD" w14:textId="77777777" w:rsidR="00747D59" w:rsidRPr="00C119CD" w:rsidRDefault="00747D59" w:rsidP="00CE3348">
            <w:pPr>
              <w:spacing w:line="240" w:lineRule="auto"/>
              <w:jc w:val="both"/>
              <w:rPr>
                <w:rFonts w:cs="Times New Roman"/>
                <w:szCs w:val="24"/>
              </w:rPr>
            </w:pPr>
            <w:r w:rsidRPr="00C119CD">
              <w:rPr>
                <w:rFonts w:cs="Times New Roman"/>
                <w:szCs w:val="24"/>
              </w:rPr>
              <w:t>2.5856(7)</w:t>
            </w:r>
          </w:p>
        </w:tc>
        <w:tc>
          <w:tcPr>
            <w:tcW w:w="486" w:type="dxa"/>
            <w:tcBorders>
              <w:top w:val="nil"/>
              <w:bottom w:val="nil"/>
            </w:tcBorders>
          </w:tcPr>
          <w:p w14:paraId="706902F4"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07A33412" w14:textId="77777777" w:rsidR="00747D59" w:rsidRPr="00C119CD" w:rsidRDefault="00747D59" w:rsidP="00CE3348">
            <w:pPr>
              <w:spacing w:line="240" w:lineRule="auto"/>
              <w:jc w:val="both"/>
              <w:rPr>
                <w:rFonts w:cs="Times New Roman"/>
                <w:szCs w:val="24"/>
              </w:rPr>
            </w:pPr>
            <w:r w:rsidRPr="00C119CD">
              <w:rPr>
                <w:rFonts w:cs="Times New Roman"/>
                <w:szCs w:val="24"/>
              </w:rPr>
              <w:t>Br3-Cd-Br4</w:t>
            </w:r>
          </w:p>
        </w:tc>
        <w:tc>
          <w:tcPr>
            <w:tcW w:w="1530" w:type="dxa"/>
            <w:tcBorders>
              <w:top w:val="nil"/>
              <w:bottom w:val="nil"/>
            </w:tcBorders>
          </w:tcPr>
          <w:p w14:paraId="1B113988" w14:textId="77777777" w:rsidR="00747D59" w:rsidRPr="00C119CD" w:rsidRDefault="00747D59" w:rsidP="00CE3348">
            <w:pPr>
              <w:spacing w:line="240" w:lineRule="auto"/>
              <w:jc w:val="both"/>
              <w:rPr>
                <w:rFonts w:cs="Times New Roman"/>
                <w:szCs w:val="24"/>
              </w:rPr>
            </w:pPr>
            <w:r w:rsidRPr="00C119CD">
              <w:rPr>
                <w:rFonts w:cs="Times New Roman"/>
                <w:szCs w:val="24"/>
              </w:rPr>
              <w:t>110.09(3)</w:t>
            </w:r>
          </w:p>
        </w:tc>
      </w:tr>
      <w:tr w:rsidR="00747D59" w:rsidRPr="00C119CD" w14:paraId="1A527854" w14:textId="77777777" w:rsidTr="00D3272E">
        <w:trPr>
          <w:jc w:val="center"/>
        </w:trPr>
        <w:tc>
          <w:tcPr>
            <w:tcW w:w="737" w:type="dxa"/>
            <w:tcBorders>
              <w:top w:val="nil"/>
              <w:left w:val="nil"/>
              <w:bottom w:val="nil"/>
            </w:tcBorders>
          </w:tcPr>
          <w:p w14:paraId="62859E11" w14:textId="77777777" w:rsidR="00747D59" w:rsidRPr="00C119CD" w:rsidRDefault="00747D59" w:rsidP="00CE3348">
            <w:pPr>
              <w:spacing w:line="240" w:lineRule="auto"/>
              <w:jc w:val="both"/>
              <w:rPr>
                <w:rFonts w:cs="Times New Roman"/>
                <w:szCs w:val="24"/>
              </w:rPr>
            </w:pPr>
          </w:p>
        </w:tc>
        <w:tc>
          <w:tcPr>
            <w:tcW w:w="872" w:type="dxa"/>
            <w:tcBorders>
              <w:top w:val="nil"/>
              <w:bottom w:val="nil"/>
            </w:tcBorders>
          </w:tcPr>
          <w:p w14:paraId="3B0DE125" w14:textId="77777777" w:rsidR="00747D59" w:rsidRPr="00C119CD" w:rsidRDefault="00747D59" w:rsidP="00CE3348">
            <w:pPr>
              <w:spacing w:line="240" w:lineRule="auto"/>
              <w:jc w:val="both"/>
              <w:rPr>
                <w:rFonts w:cs="Times New Roman"/>
                <w:szCs w:val="24"/>
              </w:rPr>
            </w:pPr>
          </w:p>
        </w:tc>
        <w:tc>
          <w:tcPr>
            <w:tcW w:w="1276" w:type="dxa"/>
            <w:tcBorders>
              <w:top w:val="nil"/>
              <w:bottom w:val="nil"/>
            </w:tcBorders>
          </w:tcPr>
          <w:p w14:paraId="1E8322A8" w14:textId="77777777" w:rsidR="00747D59" w:rsidRPr="00C119CD" w:rsidRDefault="00747D59" w:rsidP="00CE3348">
            <w:pPr>
              <w:spacing w:line="240" w:lineRule="auto"/>
              <w:jc w:val="both"/>
              <w:rPr>
                <w:rFonts w:cs="Times New Roman"/>
                <w:szCs w:val="24"/>
              </w:rPr>
            </w:pPr>
          </w:p>
        </w:tc>
        <w:tc>
          <w:tcPr>
            <w:tcW w:w="486" w:type="dxa"/>
            <w:tcBorders>
              <w:top w:val="nil"/>
              <w:bottom w:val="nil"/>
            </w:tcBorders>
          </w:tcPr>
          <w:p w14:paraId="27D5552F"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3E31B0DC" w14:textId="77777777" w:rsidR="00747D59" w:rsidRPr="00C119CD" w:rsidRDefault="00747D59" w:rsidP="00CE3348">
            <w:pPr>
              <w:spacing w:line="240" w:lineRule="auto"/>
              <w:jc w:val="both"/>
              <w:rPr>
                <w:rFonts w:cs="Times New Roman"/>
                <w:szCs w:val="24"/>
              </w:rPr>
            </w:pPr>
            <w:r w:rsidRPr="00C119CD">
              <w:rPr>
                <w:rFonts w:cs="Times New Roman"/>
                <w:szCs w:val="24"/>
              </w:rPr>
              <w:t>Br2-Cd-Br4</w:t>
            </w:r>
          </w:p>
        </w:tc>
        <w:tc>
          <w:tcPr>
            <w:tcW w:w="1530" w:type="dxa"/>
            <w:tcBorders>
              <w:top w:val="nil"/>
              <w:bottom w:val="nil"/>
            </w:tcBorders>
          </w:tcPr>
          <w:p w14:paraId="135AB806" w14:textId="77777777" w:rsidR="00747D59" w:rsidRPr="00C119CD" w:rsidRDefault="00747D59" w:rsidP="00CE3348">
            <w:pPr>
              <w:spacing w:line="240" w:lineRule="auto"/>
              <w:jc w:val="both"/>
              <w:rPr>
                <w:rFonts w:cs="Times New Roman"/>
                <w:szCs w:val="24"/>
              </w:rPr>
            </w:pPr>
            <w:r w:rsidRPr="00C119CD">
              <w:rPr>
                <w:rFonts w:cs="Times New Roman"/>
                <w:szCs w:val="24"/>
              </w:rPr>
              <w:t>105.17(3)</w:t>
            </w:r>
          </w:p>
        </w:tc>
      </w:tr>
      <w:tr w:rsidR="00747D59" w:rsidRPr="00C119CD" w14:paraId="48397658" w14:textId="77777777" w:rsidTr="00D3272E">
        <w:trPr>
          <w:jc w:val="center"/>
        </w:trPr>
        <w:tc>
          <w:tcPr>
            <w:tcW w:w="737" w:type="dxa"/>
            <w:tcBorders>
              <w:top w:val="nil"/>
              <w:bottom w:val="nil"/>
            </w:tcBorders>
          </w:tcPr>
          <w:p w14:paraId="68DEE031" w14:textId="77777777" w:rsidR="00747D59" w:rsidRPr="00C119CD" w:rsidRDefault="00747D59" w:rsidP="00CE3348">
            <w:pPr>
              <w:spacing w:line="240" w:lineRule="auto"/>
              <w:jc w:val="both"/>
              <w:rPr>
                <w:rFonts w:cs="Times New Roman"/>
                <w:szCs w:val="24"/>
              </w:rPr>
            </w:pPr>
            <w:r w:rsidRPr="00C119CD">
              <w:rPr>
                <w:rFonts w:cs="Times New Roman"/>
                <w:szCs w:val="24"/>
              </w:rPr>
              <w:t>N1–</w:t>
            </w:r>
          </w:p>
        </w:tc>
        <w:tc>
          <w:tcPr>
            <w:tcW w:w="872" w:type="dxa"/>
            <w:tcBorders>
              <w:top w:val="nil"/>
              <w:bottom w:val="nil"/>
            </w:tcBorders>
          </w:tcPr>
          <w:p w14:paraId="494BA20D" w14:textId="77777777" w:rsidR="00747D59" w:rsidRPr="00C119CD" w:rsidRDefault="00747D59" w:rsidP="00CE3348">
            <w:pPr>
              <w:spacing w:line="240" w:lineRule="auto"/>
              <w:jc w:val="both"/>
              <w:rPr>
                <w:rFonts w:cs="Times New Roman"/>
                <w:szCs w:val="24"/>
              </w:rPr>
            </w:pPr>
            <w:r w:rsidRPr="00C119CD">
              <w:rPr>
                <w:rFonts w:cs="Times New Roman"/>
                <w:szCs w:val="24"/>
              </w:rPr>
              <w:t>C1</w:t>
            </w:r>
          </w:p>
        </w:tc>
        <w:tc>
          <w:tcPr>
            <w:tcW w:w="1276" w:type="dxa"/>
            <w:tcBorders>
              <w:top w:val="nil"/>
              <w:bottom w:val="nil"/>
            </w:tcBorders>
          </w:tcPr>
          <w:p w14:paraId="759495ED" w14:textId="77777777" w:rsidR="00747D59" w:rsidRPr="00C119CD" w:rsidRDefault="00747D59" w:rsidP="00CE3348">
            <w:pPr>
              <w:spacing w:line="240" w:lineRule="auto"/>
              <w:jc w:val="both"/>
              <w:rPr>
                <w:rFonts w:cs="Times New Roman"/>
                <w:szCs w:val="24"/>
              </w:rPr>
            </w:pPr>
            <w:r w:rsidRPr="00C119CD">
              <w:rPr>
                <w:rFonts w:cs="Times New Roman"/>
                <w:szCs w:val="24"/>
              </w:rPr>
              <w:t>1.454(8)</w:t>
            </w:r>
          </w:p>
        </w:tc>
        <w:tc>
          <w:tcPr>
            <w:tcW w:w="486" w:type="dxa"/>
            <w:tcBorders>
              <w:top w:val="nil"/>
              <w:bottom w:val="nil"/>
            </w:tcBorders>
          </w:tcPr>
          <w:p w14:paraId="604890B1"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5AE3D035" w14:textId="77777777" w:rsidR="00747D59" w:rsidRPr="00C119CD" w:rsidRDefault="00747D59" w:rsidP="00CE3348">
            <w:pPr>
              <w:spacing w:line="240" w:lineRule="auto"/>
              <w:jc w:val="both"/>
              <w:rPr>
                <w:rFonts w:cs="Times New Roman"/>
                <w:szCs w:val="24"/>
              </w:rPr>
            </w:pPr>
            <w:r w:rsidRPr="00C119CD">
              <w:rPr>
                <w:rFonts w:cs="Times New Roman"/>
                <w:szCs w:val="24"/>
              </w:rPr>
              <w:t>Br2-Cd-Br4</w:t>
            </w:r>
          </w:p>
        </w:tc>
        <w:tc>
          <w:tcPr>
            <w:tcW w:w="1530" w:type="dxa"/>
            <w:tcBorders>
              <w:top w:val="nil"/>
              <w:bottom w:val="nil"/>
            </w:tcBorders>
          </w:tcPr>
          <w:p w14:paraId="70B76F65" w14:textId="77777777" w:rsidR="00747D59" w:rsidRPr="00C119CD" w:rsidRDefault="00747D59" w:rsidP="00CE3348">
            <w:pPr>
              <w:spacing w:line="240" w:lineRule="auto"/>
              <w:jc w:val="both"/>
              <w:rPr>
                <w:rFonts w:cs="Times New Roman"/>
                <w:szCs w:val="24"/>
              </w:rPr>
            </w:pPr>
            <w:r w:rsidRPr="00C119CD">
              <w:rPr>
                <w:rFonts w:cs="Times New Roman"/>
                <w:szCs w:val="24"/>
              </w:rPr>
              <w:t>112.16(2)</w:t>
            </w:r>
          </w:p>
        </w:tc>
      </w:tr>
      <w:tr w:rsidR="00747D59" w:rsidRPr="00C119CD" w14:paraId="6247A229" w14:textId="77777777" w:rsidTr="00D3272E">
        <w:trPr>
          <w:jc w:val="center"/>
        </w:trPr>
        <w:tc>
          <w:tcPr>
            <w:tcW w:w="737" w:type="dxa"/>
            <w:tcBorders>
              <w:top w:val="nil"/>
              <w:bottom w:val="single" w:sz="4" w:space="0" w:color="auto"/>
            </w:tcBorders>
          </w:tcPr>
          <w:p w14:paraId="5F7DE329" w14:textId="77777777" w:rsidR="00747D59" w:rsidRPr="00C119CD" w:rsidRDefault="00747D59" w:rsidP="00CE3348">
            <w:pPr>
              <w:spacing w:line="240" w:lineRule="auto"/>
              <w:jc w:val="both"/>
              <w:rPr>
                <w:rFonts w:cs="Times New Roman"/>
                <w:szCs w:val="24"/>
              </w:rPr>
            </w:pPr>
          </w:p>
        </w:tc>
        <w:tc>
          <w:tcPr>
            <w:tcW w:w="872" w:type="dxa"/>
            <w:tcBorders>
              <w:top w:val="nil"/>
              <w:bottom w:val="single" w:sz="4" w:space="0" w:color="auto"/>
            </w:tcBorders>
          </w:tcPr>
          <w:p w14:paraId="7B8089E3" w14:textId="77777777" w:rsidR="00747D59" w:rsidRPr="00C119CD" w:rsidRDefault="00747D59" w:rsidP="00CE3348">
            <w:pPr>
              <w:spacing w:line="240" w:lineRule="auto"/>
              <w:jc w:val="both"/>
              <w:rPr>
                <w:rFonts w:cs="Times New Roman"/>
                <w:szCs w:val="24"/>
              </w:rPr>
            </w:pPr>
            <w:r w:rsidRPr="00C119CD">
              <w:rPr>
                <w:rFonts w:cs="Times New Roman"/>
                <w:szCs w:val="24"/>
              </w:rPr>
              <w:t>C2</w:t>
            </w:r>
          </w:p>
        </w:tc>
        <w:tc>
          <w:tcPr>
            <w:tcW w:w="1276" w:type="dxa"/>
            <w:tcBorders>
              <w:top w:val="nil"/>
              <w:bottom w:val="single" w:sz="4" w:space="0" w:color="auto"/>
            </w:tcBorders>
          </w:tcPr>
          <w:p w14:paraId="0D36BC2F" w14:textId="77777777" w:rsidR="00747D59" w:rsidRPr="00C119CD" w:rsidRDefault="00747D59" w:rsidP="00CE3348">
            <w:pPr>
              <w:spacing w:line="240" w:lineRule="auto"/>
              <w:jc w:val="both"/>
              <w:rPr>
                <w:rFonts w:cs="Times New Roman"/>
                <w:szCs w:val="24"/>
              </w:rPr>
            </w:pPr>
            <w:r w:rsidRPr="00C119CD">
              <w:rPr>
                <w:rFonts w:cs="Times New Roman"/>
                <w:szCs w:val="24"/>
              </w:rPr>
              <w:t>1.443(8)</w:t>
            </w:r>
          </w:p>
        </w:tc>
        <w:tc>
          <w:tcPr>
            <w:tcW w:w="486" w:type="dxa"/>
            <w:tcBorders>
              <w:top w:val="nil"/>
              <w:bottom w:val="single" w:sz="4" w:space="0" w:color="auto"/>
            </w:tcBorders>
          </w:tcPr>
          <w:p w14:paraId="07DE0E26" w14:textId="77777777" w:rsidR="00747D59" w:rsidRPr="00C119CD" w:rsidRDefault="00747D59" w:rsidP="00CE3348">
            <w:pPr>
              <w:spacing w:line="240" w:lineRule="auto"/>
              <w:jc w:val="both"/>
              <w:rPr>
                <w:rFonts w:cs="Times New Roman"/>
                <w:szCs w:val="24"/>
              </w:rPr>
            </w:pPr>
          </w:p>
        </w:tc>
        <w:tc>
          <w:tcPr>
            <w:tcW w:w="2576" w:type="dxa"/>
            <w:tcBorders>
              <w:top w:val="nil"/>
              <w:bottom w:val="single" w:sz="4" w:space="0" w:color="auto"/>
            </w:tcBorders>
          </w:tcPr>
          <w:p w14:paraId="6CD18EAF" w14:textId="77777777" w:rsidR="00747D59" w:rsidRPr="00C119CD" w:rsidRDefault="00747D59" w:rsidP="00CE3348">
            <w:pPr>
              <w:spacing w:line="240" w:lineRule="auto"/>
              <w:jc w:val="both"/>
              <w:rPr>
                <w:rFonts w:cs="Times New Roman"/>
                <w:szCs w:val="24"/>
              </w:rPr>
            </w:pPr>
          </w:p>
        </w:tc>
        <w:tc>
          <w:tcPr>
            <w:tcW w:w="1530" w:type="dxa"/>
            <w:tcBorders>
              <w:top w:val="nil"/>
              <w:bottom w:val="single" w:sz="4" w:space="0" w:color="auto"/>
            </w:tcBorders>
          </w:tcPr>
          <w:p w14:paraId="3E5BC955" w14:textId="77777777" w:rsidR="00747D59" w:rsidRPr="00C119CD" w:rsidRDefault="00747D59" w:rsidP="00CE3348">
            <w:pPr>
              <w:spacing w:line="240" w:lineRule="auto"/>
              <w:jc w:val="both"/>
              <w:rPr>
                <w:rFonts w:cs="Times New Roman"/>
                <w:szCs w:val="24"/>
              </w:rPr>
            </w:pPr>
          </w:p>
        </w:tc>
      </w:tr>
    </w:tbl>
    <w:p w14:paraId="7124E864" w14:textId="77777777" w:rsidR="00747D59" w:rsidRPr="00C119CD" w:rsidRDefault="00747D59" w:rsidP="00CE3348">
      <w:pPr>
        <w:spacing w:line="276" w:lineRule="auto"/>
        <w:jc w:val="both"/>
        <w:rPr>
          <w:rFonts w:cs="Times New Roman"/>
          <w:szCs w:val="24"/>
        </w:rPr>
      </w:pPr>
    </w:p>
    <w:p w14:paraId="2FF43AF1" w14:textId="77777777" w:rsidR="00747D59" w:rsidRPr="00C119CD" w:rsidRDefault="00747D59" w:rsidP="00CE3348">
      <w:pPr>
        <w:jc w:val="both"/>
        <w:rPr>
          <w:rFonts w:cs="Times New Roman"/>
          <w:szCs w:val="24"/>
        </w:rPr>
      </w:pPr>
      <w:r w:rsidRPr="00C119CD">
        <w:rPr>
          <w:rFonts w:cs="Times New Roman"/>
          <w:szCs w:val="24"/>
        </w:rPr>
        <w:br w:type="page"/>
      </w:r>
    </w:p>
    <w:p w14:paraId="4785F7B5" w14:textId="0A5AD780" w:rsidR="00747D59" w:rsidRPr="00C119CD" w:rsidRDefault="00747D59" w:rsidP="00CE3348">
      <w:pPr>
        <w:spacing w:line="276" w:lineRule="auto"/>
        <w:jc w:val="both"/>
        <w:rPr>
          <w:rFonts w:cs="Times New Roman"/>
          <w:szCs w:val="24"/>
        </w:rPr>
      </w:pPr>
      <w:r w:rsidRPr="00C119CD">
        <w:rPr>
          <w:rFonts w:cs="Times New Roman"/>
          <w:b/>
          <w:szCs w:val="24"/>
        </w:rPr>
        <w:lastRenderedPageBreak/>
        <w:t>Table A</w:t>
      </w:r>
      <w:r w:rsidR="00AA0664">
        <w:rPr>
          <w:rFonts w:cs="Times New Roman"/>
          <w:b/>
          <w:szCs w:val="24"/>
        </w:rPr>
        <w:t>1.</w:t>
      </w:r>
      <w:r>
        <w:rPr>
          <w:rFonts w:cs="Times New Roman"/>
          <w:b/>
          <w:szCs w:val="24"/>
        </w:rPr>
        <w:t>3</w:t>
      </w:r>
      <w:r w:rsidRPr="00C119CD">
        <w:rPr>
          <w:rFonts w:cs="Times New Roman"/>
          <w:b/>
          <w:szCs w:val="24"/>
        </w:rPr>
        <w:t>.</w:t>
      </w:r>
      <w:r w:rsidRPr="00C119CD">
        <w:rPr>
          <w:rFonts w:cs="Times New Roman"/>
          <w:szCs w:val="24"/>
        </w:rPr>
        <w:t xml:space="preserve"> Atomic coordinates and equivalent isotropic (</w:t>
      </w:r>
      <w:r w:rsidRPr="00C119CD">
        <w:rPr>
          <w:rFonts w:cs="Times New Roman"/>
          <w:i/>
          <w:szCs w:val="24"/>
        </w:rPr>
        <w:t>U</w:t>
      </w:r>
      <w:r w:rsidRPr="00C119CD">
        <w:rPr>
          <w:rFonts w:cs="Times New Roman"/>
          <w:szCs w:val="24"/>
          <w:vertAlign w:val="subscript"/>
        </w:rPr>
        <w:t>eq</w:t>
      </w:r>
      <w:r w:rsidRPr="00C119CD">
        <w:rPr>
          <w:rFonts w:cs="Times New Roman"/>
          <w:i/>
          <w:szCs w:val="24"/>
          <w:vertAlign w:val="superscript"/>
        </w:rPr>
        <w:t>a</w:t>
      </w:r>
      <w:r w:rsidRPr="00C119CD">
        <w:rPr>
          <w:rFonts w:cs="Times New Roman"/>
          <w:szCs w:val="24"/>
        </w:rPr>
        <w:t>) displacement parameters for (CH</w:t>
      </w:r>
      <w:r w:rsidRPr="00C119CD">
        <w:rPr>
          <w:rFonts w:cs="Times New Roman"/>
          <w:szCs w:val="24"/>
          <w:vertAlign w:val="subscript"/>
        </w:rPr>
        <w:t>3</w:t>
      </w:r>
      <w:r w:rsidRPr="00C119CD">
        <w:rPr>
          <w:rFonts w:cs="Times New Roman"/>
          <w:szCs w:val="24"/>
        </w:rPr>
        <w:t>NH</w:t>
      </w:r>
      <w:r w:rsidRPr="00C119CD">
        <w:rPr>
          <w:rFonts w:cs="Times New Roman"/>
          <w:szCs w:val="24"/>
          <w:vertAlign w:val="subscript"/>
        </w:rPr>
        <w:t>3</w:t>
      </w:r>
      <w:r w:rsidRPr="00C119CD">
        <w:rPr>
          <w:rFonts w:cs="Times New Roman"/>
          <w:szCs w:val="24"/>
        </w:rPr>
        <w:t>)</w:t>
      </w:r>
      <w:r w:rsidRPr="00C119CD">
        <w:rPr>
          <w:rFonts w:cs="Times New Roman"/>
          <w:szCs w:val="24"/>
          <w:vertAlign w:val="subscript"/>
        </w:rPr>
        <w:t>2</w:t>
      </w:r>
      <w:r w:rsidRPr="00C119CD">
        <w:rPr>
          <w:rFonts w:cs="Times New Roman"/>
          <w:szCs w:val="24"/>
        </w:rPr>
        <w:t>CdCl</w:t>
      </w:r>
      <w:r w:rsidRPr="00C119CD">
        <w:rPr>
          <w:rFonts w:cs="Times New Roman"/>
          <w:szCs w:val="24"/>
          <w:vertAlign w:val="subscript"/>
        </w:rPr>
        <w:t>4</w:t>
      </w:r>
      <w:r w:rsidRPr="00C119CD">
        <w:rPr>
          <w:rFonts w:cs="Times New Roman"/>
          <w:szCs w:val="24"/>
        </w:rPr>
        <w:t xml:space="preserve"> at 100(2) K.</w:t>
      </w:r>
    </w:p>
    <w:tbl>
      <w:tblPr>
        <w:tblW w:w="0" w:type="auto"/>
        <w:jc w:val="center"/>
        <w:tblBorders>
          <w:top w:val="single" w:sz="4" w:space="0" w:color="auto"/>
          <w:bottom w:val="single" w:sz="4" w:space="0" w:color="auto"/>
        </w:tblBorders>
        <w:tblLook w:val="01E0" w:firstRow="1" w:lastRow="1" w:firstColumn="1" w:lastColumn="1" w:noHBand="0" w:noVBand="0"/>
      </w:tblPr>
      <w:tblGrid>
        <w:gridCol w:w="1098"/>
        <w:gridCol w:w="1583"/>
        <w:gridCol w:w="1396"/>
        <w:gridCol w:w="1330"/>
        <w:gridCol w:w="1477"/>
        <w:gridCol w:w="1491"/>
      </w:tblGrid>
      <w:tr w:rsidR="00747D59" w:rsidRPr="00C119CD" w14:paraId="1F023C47" w14:textId="77777777" w:rsidTr="00D3272E">
        <w:trPr>
          <w:jc w:val="center"/>
        </w:trPr>
        <w:tc>
          <w:tcPr>
            <w:tcW w:w="1098" w:type="dxa"/>
            <w:tcBorders>
              <w:top w:val="single" w:sz="4" w:space="0" w:color="auto"/>
              <w:bottom w:val="single" w:sz="4" w:space="0" w:color="auto"/>
            </w:tcBorders>
          </w:tcPr>
          <w:p w14:paraId="797CB185" w14:textId="77777777" w:rsidR="00747D59" w:rsidRPr="00C119CD" w:rsidRDefault="00747D59" w:rsidP="00CE3348">
            <w:pPr>
              <w:spacing w:line="240" w:lineRule="auto"/>
              <w:jc w:val="both"/>
              <w:rPr>
                <w:rFonts w:cs="Times New Roman"/>
                <w:szCs w:val="24"/>
              </w:rPr>
            </w:pPr>
            <w:r w:rsidRPr="00C119CD">
              <w:rPr>
                <w:rFonts w:cs="Times New Roman"/>
                <w:szCs w:val="24"/>
              </w:rPr>
              <w:t>Atom</w:t>
            </w:r>
          </w:p>
        </w:tc>
        <w:tc>
          <w:tcPr>
            <w:tcW w:w="1583" w:type="dxa"/>
            <w:tcBorders>
              <w:top w:val="single" w:sz="4" w:space="0" w:color="auto"/>
              <w:bottom w:val="single" w:sz="4" w:space="0" w:color="auto"/>
            </w:tcBorders>
          </w:tcPr>
          <w:p w14:paraId="3FB32231" w14:textId="77777777" w:rsidR="00747D59" w:rsidRPr="00C119CD" w:rsidRDefault="00747D59" w:rsidP="00CE3348">
            <w:pPr>
              <w:spacing w:line="240" w:lineRule="auto"/>
              <w:jc w:val="both"/>
              <w:rPr>
                <w:rFonts w:cs="Times New Roman"/>
                <w:szCs w:val="24"/>
              </w:rPr>
            </w:pPr>
            <w:r w:rsidRPr="00C119CD">
              <w:rPr>
                <w:rFonts w:cs="Times New Roman"/>
                <w:szCs w:val="24"/>
              </w:rPr>
              <w:t>Wyckoff site</w:t>
            </w:r>
          </w:p>
        </w:tc>
        <w:tc>
          <w:tcPr>
            <w:tcW w:w="1396" w:type="dxa"/>
            <w:tcBorders>
              <w:top w:val="single" w:sz="4" w:space="0" w:color="auto"/>
              <w:bottom w:val="single" w:sz="4" w:space="0" w:color="auto"/>
            </w:tcBorders>
          </w:tcPr>
          <w:p w14:paraId="56339AC6" w14:textId="77777777" w:rsidR="00747D59" w:rsidRPr="00C119CD" w:rsidRDefault="00747D59" w:rsidP="00CE3348">
            <w:pPr>
              <w:spacing w:line="240" w:lineRule="auto"/>
              <w:jc w:val="both"/>
              <w:rPr>
                <w:rFonts w:cs="Times New Roman"/>
                <w:szCs w:val="24"/>
              </w:rPr>
            </w:pPr>
            <w:r w:rsidRPr="00C119CD">
              <w:rPr>
                <w:rFonts w:cs="Times New Roman"/>
                <w:i/>
                <w:szCs w:val="24"/>
              </w:rPr>
              <w:t>x</w:t>
            </w:r>
          </w:p>
        </w:tc>
        <w:tc>
          <w:tcPr>
            <w:tcW w:w="1330" w:type="dxa"/>
            <w:tcBorders>
              <w:top w:val="single" w:sz="4" w:space="0" w:color="auto"/>
              <w:bottom w:val="single" w:sz="4" w:space="0" w:color="auto"/>
            </w:tcBorders>
          </w:tcPr>
          <w:p w14:paraId="14C58A21" w14:textId="77777777" w:rsidR="00747D59" w:rsidRPr="00C119CD" w:rsidRDefault="00747D59" w:rsidP="00CE3348">
            <w:pPr>
              <w:spacing w:line="240" w:lineRule="auto"/>
              <w:jc w:val="both"/>
              <w:rPr>
                <w:rFonts w:cs="Times New Roman"/>
                <w:szCs w:val="24"/>
              </w:rPr>
            </w:pPr>
            <w:r w:rsidRPr="00C119CD">
              <w:rPr>
                <w:rFonts w:cs="Times New Roman"/>
                <w:i/>
                <w:szCs w:val="24"/>
              </w:rPr>
              <w:t>y</w:t>
            </w:r>
          </w:p>
        </w:tc>
        <w:tc>
          <w:tcPr>
            <w:tcW w:w="1477" w:type="dxa"/>
            <w:tcBorders>
              <w:top w:val="single" w:sz="4" w:space="0" w:color="auto"/>
              <w:bottom w:val="single" w:sz="4" w:space="0" w:color="auto"/>
            </w:tcBorders>
          </w:tcPr>
          <w:p w14:paraId="7950D28D" w14:textId="77777777" w:rsidR="00747D59" w:rsidRPr="00C119CD" w:rsidRDefault="00747D59" w:rsidP="00CE3348">
            <w:pPr>
              <w:spacing w:line="240" w:lineRule="auto"/>
              <w:jc w:val="both"/>
              <w:rPr>
                <w:rFonts w:cs="Times New Roman"/>
                <w:i/>
                <w:szCs w:val="24"/>
              </w:rPr>
            </w:pPr>
            <w:r w:rsidRPr="00C119CD">
              <w:rPr>
                <w:rFonts w:cs="Times New Roman"/>
                <w:i/>
                <w:szCs w:val="24"/>
              </w:rPr>
              <w:t>z</w:t>
            </w:r>
          </w:p>
        </w:tc>
        <w:tc>
          <w:tcPr>
            <w:tcW w:w="1491" w:type="dxa"/>
            <w:tcBorders>
              <w:top w:val="single" w:sz="4" w:space="0" w:color="auto"/>
              <w:bottom w:val="single" w:sz="4" w:space="0" w:color="auto"/>
            </w:tcBorders>
          </w:tcPr>
          <w:p w14:paraId="2CAA5EC3" w14:textId="77777777" w:rsidR="00747D59" w:rsidRPr="00C119CD" w:rsidRDefault="00747D59" w:rsidP="00CE3348">
            <w:pPr>
              <w:spacing w:line="240" w:lineRule="auto"/>
              <w:jc w:val="both"/>
              <w:rPr>
                <w:rFonts w:cs="Times New Roman"/>
                <w:szCs w:val="24"/>
                <w:vertAlign w:val="superscript"/>
              </w:rPr>
            </w:pPr>
            <w:r w:rsidRPr="00C119CD">
              <w:rPr>
                <w:rFonts w:cs="Times New Roman"/>
                <w:i/>
                <w:szCs w:val="24"/>
              </w:rPr>
              <w:t>U</w:t>
            </w:r>
            <w:r w:rsidRPr="00C119CD">
              <w:rPr>
                <w:rFonts w:cs="Times New Roman"/>
                <w:szCs w:val="24"/>
                <w:vertAlign w:val="subscript"/>
              </w:rPr>
              <w:t>eq</w:t>
            </w:r>
            <w:r w:rsidRPr="00C119CD">
              <w:rPr>
                <w:rFonts w:cs="Times New Roman"/>
                <w:szCs w:val="24"/>
              </w:rPr>
              <w:t>, Å</w:t>
            </w:r>
            <w:r w:rsidRPr="00C119CD">
              <w:rPr>
                <w:rFonts w:cs="Times New Roman"/>
                <w:szCs w:val="24"/>
                <w:vertAlign w:val="superscript"/>
              </w:rPr>
              <w:t>2</w:t>
            </w:r>
          </w:p>
        </w:tc>
      </w:tr>
      <w:tr w:rsidR="00747D59" w:rsidRPr="00C119CD" w14:paraId="5C8CF210" w14:textId="77777777" w:rsidTr="00D3272E">
        <w:trPr>
          <w:jc w:val="center"/>
        </w:trPr>
        <w:tc>
          <w:tcPr>
            <w:tcW w:w="1098" w:type="dxa"/>
            <w:tcBorders>
              <w:top w:val="nil"/>
              <w:bottom w:val="nil"/>
            </w:tcBorders>
          </w:tcPr>
          <w:p w14:paraId="33CF36AD" w14:textId="77777777" w:rsidR="00747D59" w:rsidRPr="00C119CD" w:rsidRDefault="00747D59" w:rsidP="00CE3348">
            <w:pPr>
              <w:spacing w:line="240" w:lineRule="auto"/>
              <w:jc w:val="both"/>
              <w:rPr>
                <w:rFonts w:cs="Times New Roman"/>
                <w:szCs w:val="24"/>
              </w:rPr>
            </w:pPr>
            <w:r w:rsidRPr="00C119CD">
              <w:rPr>
                <w:rFonts w:cs="Times New Roman"/>
                <w:szCs w:val="24"/>
              </w:rPr>
              <w:t>Cd</w:t>
            </w:r>
          </w:p>
        </w:tc>
        <w:tc>
          <w:tcPr>
            <w:tcW w:w="1583" w:type="dxa"/>
            <w:tcBorders>
              <w:top w:val="nil"/>
              <w:bottom w:val="nil"/>
            </w:tcBorders>
          </w:tcPr>
          <w:p w14:paraId="2F715E3F" w14:textId="77777777" w:rsidR="00747D59" w:rsidRPr="00C119CD" w:rsidRDefault="00747D59" w:rsidP="00CE3348">
            <w:pPr>
              <w:spacing w:line="240" w:lineRule="auto"/>
              <w:jc w:val="both"/>
              <w:rPr>
                <w:rFonts w:cs="Times New Roman"/>
                <w:szCs w:val="24"/>
              </w:rPr>
            </w:pPr>
            <w:r w:rsidRPr="00C119CD">
              <w:rPr>
                <w:rFonts w:cs="Times New Roman"/>
                <w:szCs w:val="24"/>
              </w:rPr>
              <w:t>2</w:t>
            </w:r>
            <w:r w:rsidRPr="00C119CD">
              <w:rPr>
                <w:rFonts w:cs="Times New Roman"/>
                <w:i/>
                <w:szCs w:val="24"/>
              </w:rPr>
              <w:t>a</w:t>
            </w:r>
          </w:p>
        </w:tc>
        <w:tc>
          <w:tcPr>
            <w:tcW w:w="1396" w:type="dxa"/>
            <w:tcBorders>
              <w:top w:val="nil"/>
              <w:bottom w:val="nil"/>
            </w:tcBorders>
          </w:tcPr>
          <w:p w14:paraId="2B3950BC" w14:textId="77777777" w:rsidR="00747D59" w:rsidRPr="00C119CD" w:rsidRDefault="00747D59" w:rsidP="00CE3348">
            <w:pPr>
              <w:spacing w:line="240" w:lineRule="auto"/>
              <w:jc w:val="both"/>
              <w:rPr>
                <w:rFonts w:cs="Times New Roman"/>
                <w:szCs w:val="24"/>
              </w:rPr>
            </w:pPr>
            <w:r w:rsidRPr="00C119CD">
              <w:rPr>
                <w:rFonts w:cs="Times New Roman"/>
                <w:szCs w:val="24"/>
              </w:rPr>
              <w:t>0.5000</w:t>
            </w:r>
          </w:p>
        </w:tc>
        <w:tc>
          <w:tcPr>
            <w:tcW w:w="1330" w:type="dxa"/>
            <w:tcBorders>
              <w:top w:val="nil"/>
              <w:bottom w:val="nil"/>
            </w:tcBorders>
          </w:tcPr>
          <w:p w14:paraId="50DAF877" w14:textId="77777777" w:rsidR="00747D59" w:rsidRPr="00C119CD" w:rsidRDefault="00747D59" w:rsidP="00CE3348">
            <w:pPr>
              <w:spacing w:line="240" w:lineRule="auto"/>
              <w:jc w:val="both"/>
              <w:rPr>
                <w:rFonts w:cs="Times New Roman"/>
                <w:szCs w:val="24"/>
              </w:rPr>
            </w:pPr>
            <w:r w:rsidRPr="00C119CD">
              <w:rPr>
                <w:rFonts w:cs="Times New Roman"/>
                <w:szCs w:val="24"/>
              </w:rPr>
              <w:t>0.5000</w:t>
            </w:r>
          </w:p>
        </w:tc>
        <w:tc>
          <w:tcPr>
            <w:tcW w:w="1477" w:type="dxa"/>
            <w:tcBorders>
              <w:top w:val="nil"/>
              <w:bottom w:val="nil"/>
            </w:tcBorders>
          </w:tcPr>
          <w:p w14:paraId="7B7AC199" w14:textId="77777777" w:rsidR="00747D59" w:rsidRPr="00C119CD" w:rsidRDefault="00747D59" w:rsidP="00CE3348">
            <w:pPr>
              <w:spacing w:line="240" w:lineRule="auto"/>
              <w:jc w:val="both"/>
              <w:rPr>
                <w:rFonts w:cs="Times New Roman"/>
                <w:szCs w:val="24"/>
              </w:rPr>
            </w:pPr>
            <w:r w:rsidRPr="00C119CD">
              <w:rPr>
                <w:rFonts w:cs="Times New Roman"/>
                <w:szCs w:val="24"/>
              </w:rPr>
              <w:t>0.5000</w:t>
            </w:r>
          </w:p>
        </w:tc>
        <w:tc>
          <w:tcPr>
            <w:tcW w:w="1491" w:type="dxa"/>
            <w:tcBorders>
              <w:top w:val="nil"/>
              <w:bottom w:val="nil"/>
            </w:tcBorders>
          </w:tcPr>
          <w:p w14:paraId="2F61F8A7" w14:textId="77777777" w:rsidR="00747D59" w:rsidRPr="00C119CD" w:rsidRDefault="00747D59" w:rsidP="00CE3348">
            <w:pPr>
              <w:spacing w:line="240" w:lineRule="auto"/>
              <w:jc w:val="both"/>
              <w:rPr>
                <w:rFonts w:cs="Times New Roman"/>
                <w:szCs w:val="24"/>
              </w:rPr>
            </w:pPr>
            <w:r w:rsidRPr="00C119CD">
              <w:rPr>
                <w:rFonts w:cs="Times New Roman"/>
                <w:szCs w:val="24"/>
              </w:rPr>
              <w:t>0.0103(3)</w:t>
            </w:r>
          </w:p>
        </w:tc>
      </w:tr>
      <w:tr w:rsidR="00747D59" w:rsidRPr="00C119CD" w14:paraId="54853716" w14:textId="77777777" w:rsidTr="00D3272E">
        <w:trPr>
          <w:jc w:val="center"/>
        </w:trPr>
        <w:tc>
          <w:tcPr>
            <w:tcW w:w="1098" w:type="dxa"/>
            <w:tcBorders>
              <w:top w:val="nil"/>
              <w:bottom w:val="nil"/>
            </w:tcBorders>
          </w:tcPr>
          <w:p w14:paraId="262F3006" w14:textId="77777777" w:rsidR="00747D59" w:rsidRPr="00C119CD" w:rsidRDefault="00747D59" w:rsidP="00CE3348">
            <w:pPr>
              <w:spacing w:line="240" w:lineRule="auto"/>
              <w:jc w:val="both"/>
              <w:rPr>
                <w:rFonts w:cs="Times New Roman"/>
                <w:szCs w:val="24"/>
              </w:rPr>
            </w:pPr>
            <w:r w:rsidRPr="00C119CD">
              <w:rPr>
                <w:rFonts w:cs="Times New Roman"/>
                <w:szCs w:val="24"/>
              </w:rPr>
              <w:t>Cl1</w:t>
            </w:r>
          </w:p>
        </w:tc>
        <w:tc>
          <w:tcPr>
            <w:tcW w:w="1583" w:type="dxa"/>
            <w:tcBorders>
              <w:top w:val="nil"/>
              <w:bottom w:val="nil"/>
            </w:tcBorders>
          </w:tcPr>
          <w:p w14:paraId="7B521258" w14:textId="77777777" w:rsidR="00747D59" w:rsidRPr="00C119CD" w:rsidRDefault="00747D59" w:rsidP="00CE3348">
            <w:pPr>
              <w:spacing w:line="240" w:lineRule="auto"/>
              <w:jc w:val="both"/>
              <w:rPr>
                <w:rFonts w:cs="Times New Roman"/>
                <w:i/>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1696B4B4" w14:textId="77777777" w:rsidR="00747D59" w:rsidRPr="00C119CD" w:rsidRDefault="00747D59" w:rsidP="00CE3348">
            <w:pPr>
              <w:spacing w:line="240" w:lineRule="auto"/>
              <w:jc w:val="both"/>
              <w:rPr>
                <w:rFonts w:cs="Times New Roman"/>
                <w:szCs w:val="24"/>
              </w:rPr>
            </w:pPr>
            <w:r w:rsidRPr="00C119CD">
              <w:rPr>
                <w:rFonts w:cs="Times New Roman"/>
                <w:szCs w:val="24"/>
              </w:rPr>
              <w:t>0.2384(3)</w:t>
            </w:r>
          </w:p>
        </w:tc>
        <w:tc>
          <w:tcPr>
            <w:tcW w:w="1330" w:type="dxa"/>
            <w:tcBorders>
              <w:top w:val="nil"/>
              <w:bottom w:val="nil"/>
            </w:tcBorders>
          </w:tcPr>
          <w:p w14:paraId="2E9F2540" w14:textId="77777777" w:rsidR="00747D59" w:rsidRPr="00C119CD" w:rsidRDefault="00747D59" w:rsidP="00CE3348">
            <w:pPr>
              <w:spacing w:line="240" w:lineRule="auto"/>
              <w:jc w:val="both"/>
              <w:rPr>
                <w:rFonts w:cs="Times New Roman"/>
                <w:szCs w:val="24"/>
              </w:rPr>
            </w:pPr>
            <w:r w:rsidRPr="00C119CD">
              <w:rPr>
                <w:rFonts w:cs="Times New Roman"/>
                <w:szCs w:val="24"/>
              </w:rPr>
              <w:t>0.4487(4)</w:t>
            </w:r>
          </w:p>
        </w:tc>
        <w:tc>
          <w:tcPr>
            <w:tcW w:w="1477" w:type="dxa"/>
            <w:tcBorders>
              <w:top w:val="nil"/>
              <w:bottom w:val="nil"/>
            </w:tcBorders>
          </w:tcPr>
          <w:p w14:paraId="2A64C325" w14:textId="77777777" w:rsidR="00747D59" w:rsidRPr="00C119CD" w:rsidRDefault="00747D59" w:rsidP="00CE3348">
            <w:pPr>
              <w:spacing w:line="240" w:lineRule="auto"/>
              <w:jc w:val="both"/>
              <w:rPr>
                <w:rFonts w:cs="Times New Roman"/>
                <w:szCs w:val="24"/>
              </w:rPr>
            </w:pPr>
            <w:r w:rsidRPr="00C119CD">
              <w:rPr>
                <w:rFonts w:cs="Times New Roman"/>
                <w:szCs w:val="24"/>
              </w:rPr>
              <w:t>0.3583(5)</w:t>
            </w:r>
          </w:p>
        </w:tc>
        <w:tc>
          <w:tcPr>
            <w:tcW w:w="1491" w:type="dxa"/>
            <w:tcBorders>
              <w:top w:val="nil"/>
              <w:bottom w:val="nil"/>
            </w:tcBorders>
          </w:tcPr>
          <w:p w14:paraId="769F3370" w14:textId="77777777" w:rsidR="00747D59" w:rsidRPr="00C119CD" w:rsidRDefault="00747D59" w:rsidP="00CE3348">
            <w:pPr>
              <w:spacing w:line="240" w:lineRule="auto"/>
              <w:jc w:val="both"/>
              <w:rPr>
                <w:rFonts w:cs="Times New Roman"/>
                <w:szCs w:val="24"/>
              </w:rPr>
            </w:pPr>
            <w:r w:rsidRPr="00C119CD">
              <w:rPr>
                <w:rFonts w:cs="Times New Roman"/>
                <w:szCs w:val="24"/>
              </w:rPr>
              <w:t>0.0218(7)</w:t>
            </w:r>
          </w:p>
        </w:tc>
      </w:tr>
      <w:tr w:rsidR="00747D59" w:rsidRPr="00C119CD" w14:paraId="55428D10" w14:textId="77777777" w:rsidTr="00D3272E">
        <w:trPr>
          <w:jc w:val="center"/>
        </w:trPr>
        <w:tc>
          <w:tcPr>
            <w:tcW w:w="1098" w:type="dxa"/>
            <w:tcBorders>
              <w:top w:val="nil"/>
              <w:left w:val="nil"/>
              <w:bottom w:val="nil"/>
            </w:tcBorders>
          </w:tcPr>
          <w:p w14:paraId="159F3A4F" w14:textId="77777777" w:rsidR="00747D59" w:rsidRPr="00C119CD" w:rsidRDefault="00747D59" w:rsidP="00CE3348">
            <w:pPr>
              <w:spacing w:line="240" w:lineRule="auto"/>
              <w:jc w:val="both"/>
              <w:rPr>
                <w:rFonts w:cs="Times New Roman"/>
                <w:szCs w:val="24"/>
              </w:rPr>
            </w:pPr>
            <w:r w:rsidRPr="00C119CD">
              <w:rPr>
                <w:rFonts w:cs="Times New Roman"/>
                <w:szCs w:val="24"/>
              </w:rPr>
              <w:t>Cl2</w:t>
            </w:r>
          </w:p>
        </w:tc>
        <w:tc>
          <w:tcPr>
            <w:tcW w:w="1583" w:type="dxa"/>
            <w:tcBorders>
              <w:top w:val="nil"/>
              <w:bottom w:val="nil"/>
            </w:tcBorders>
          </w:tcPr>
          <w:p w14:paraId="188CB115"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687237EF" w14:textId="77777777" w:rsidR="00747D59" w:rsidRPr="00C119CD" w:rsidRDefault="00747D59" w:rsidP="00CE3348">
            <w:pPr>
              <w:spacing w:line="240" w:lineRule="auto"/>
              <w:jc w:val="both"/>
              <w:rPr>
                <w:rFonts w:cs="Times New Roman"/>
                <w:szCs w:val="24"/>
              </w:rPr>
            </w:pPr>
            <w:r w:rsidRPr="00C119CD">
              <w:rPr>
                <w:rFonts w:cs="Times New Roman"/>
                <w:szCs w:val="24"/>
              </w:rPr>
              <w:t>0.4650(3)</w:t>
            </w:r>
          </w:p>
        </w:tc>
        <w:tc>
          <w:tcPr>
            <w:tcW w:w="1330" w:type="dxa"/>
            <w:tcBorders>
              <w:top w:val="nil"/>
              <w:bottom w:val="nil"/>
            </w:tcBorders>
          </w:tcPr>
          <w:p w14:paraId="00D8CCB4" w14:textId="77777777" w:rsidR="00747D59" w:rsidRPr="00C119CD" w:rsidRDefault="00747D59" w:rsidP="00CE3348">
            <w:pPr>
              <w:spacing w:line="240" w:lineRule="auto"/>
              <w:jc w:val="both"/>
              <w:rPr>
                <w:rFonts w:cs="Times New Roman"/>
                <w:szCs w:val="24"/>
              </w:rPr>
            </w:pPr>
            <w:r w:rsidRPr="00C119CD">
              <w:rPr>
                <w:rFonts w:cs="Times New Roman"/>
                <w:szCs w:val="24"/>
              </w:rPr>
              <w:t>0.7745(4)</w:t>
            </w:r>
          </w:p>
        </w:tc>
        <w:tc>
          <w:tcPr>
            <w:tcW w:w="1477" w:type="dxa"/>
            <w:tcBorders>
              <w:top w:val="nil"/>
              <w:bottom w:val="nil"/>
            </w:tcBorders>
          </w:tcPr>
          <w:p w14:paraId="1831D90E" w14:textId="77777777" w:rsidR="00747D59" w:rsidRPr="00C119CD" w:rsidRDefault="00747D59" w:rsidP="00CE3348">
            <w:pPr>
              <w:spacing w:line="240" w:lineRule="auto"/>
              <w:jc w:val="both"/>
              <w:rPr>
                <w:rFonts w:cs="Times New Roman"/>
                <w:szCs w:val="24"/>
              </w:rPr>
            </w:pPr>
            <w:r w:rsidRPr="00C119CD">
              <w:rPr>
                <w:rFonts w:cs="Times New Roman"/>
                <w:szCs w:val="24"/>
              </w:rPr>
              <w:t>0.2589(4)</w:t>
            </w:r>
          </w:p>
        </w:tc>
        <w:tc>
          <w:tcPr>
            <w:tcW w:w="1491" w:type="dxa"/>
            <w:tcBorders>
              <w:top w:val="nil"/>
              <w:bottom w:val="nil"/>
            </w:tcBorders>
          </w:tcPr>
          <w:p w14:paraId="4B60A263" w14:textId="77777777" w:rsidR="00747D59" w:rsidRPr="00C119CD" w:rsidRDefault="00747D59" w:rsidP="00CE3348">
            <w:pPr>
              <w:spacing w:line="240" w:lineRule="auto"/>
              <w:jc w:val="both"/>
              <w:rPr>
                <w:rFonts w:cs="Times New Roman"/>
                <w:szCs w:val="24"/>
              </w:rPr>
            </w:pPr>
            <w:r w:rsidRPr="00C119CD">
              <w:rPr>
                <w:rFonts w:cs="Times New Roman"/>
                <w:szCs w:val="24"/>
              </w:rPr>
              <w:t>0.0205(6)</w:t>
            </w:r>
          </w:p>
        </w:tc>
      </w:tr>
      <w:tr w:rsidR="00747D59" w:rsidRPr="00C119CD" w14:paraId="0E8D771D" w14:textId="77777777" w:rsidTr="00D3272E">
        <w:trPr>
          <w:jc w:val="center"/>
        </w:trPr>
        <w:tc>
          <w:tcPr>
            <w:tcW w:w="1098" w:type="dxa"/>
            <w:tcBorders>
              <w:top w:val="nil"/>
              <w:bottom w:val="nil"/>
            </w:tcBorders>
          </w:tcPr>
          <w:p w14:paraId="752A7FEB" w14:textId="77777777" w:rsidR="00747D59" w:rsidRPr="00C119CD" w:rsidRDefault="00747D59" w:rsidP="00CE3348">
            <w:pPr>
              <w:spacing w:line="240" w:lineRule="auto"/>
              <w:jc w:val="both"/>
              <w:rPr>
                <w:rFonts w:cs="Times New Roman"/>
                <w:szCs w:val="24"/>
              </w:rPr>
            </w:pPr>
            <w:r w:rsidRPr="00C119CD">
              <w:rPr>
                <w:rFonts w:cs="Times New Roman"/>
                <w:szCs w:val="24"/>
              </w:rPr>
              <w:t>N1</w:t>
            </w:r>
          </w:p>
        </w:tc>
        <w:tc>
          <w:tcPr>
            <w:tcW w:w="1583" w:type="dxa"/>
            <w:tcBorders>
              <w:top w:val="nil"/>
              <w:bottom w:val="nil"/>
            </w:tcBorders>
          </w:tcPr>
          <w:p w14:paraId="7A7A43CB"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3F87B277" w14:textId="77777777" w:rsidR="00747D59" w:rsidRPr="00C119CD" w:rsidRDefault="00747D59" w:rsidP="00CE3348">
            <w:pPr>
              <w:spacing w:line="240" w:lineRule="auto"/>
              <w:jc w:val="both"/>
              <w:rPr>
                <w:rFonts w:cs="Times New Roman"/>
                <w:szCs w:val="24"/>
              </w:rPr>
            </w:pPr>
            <w:r w:rsidRPr="00C119CD">
              <w:rPr>
                <w:rFonts w:cs="Times New Roman"/>
                <w:szCs w:val="24"/>
              </w:rPr>
              <w:t>0.2662(11)</w:t>
            </w:r>
          </w:p>
        </w:tc>
        <w:tc>
          <w:tcPr>
            <w:tcW w:w="1330" w:type="dxa"/>
            <w:tcBorders>
              <w:top w:val="nil"/>
              <w:bottom w:val="nil"/>
            </w:tcBorders>
          </w:tcPr>
          <w:p w14:paraId="53D6527A" w14:textId="77777777" w:rsidR="00747D59" w:rsidRPr="00C119CD" w:rsidRDefault="00747D59" w:rsidP="00CE3348">
            <w:pPr>
              <w:spacing w:line="240" w:lineRule="auto"/>
              <w:jc w:val="both"/>
              <w:rPr>
                <w:rFonts w:cs="Times New Roman"/>
                <w:szCs w:val="24"/>
              </w:rPr>
            </w:pPr>
            <w:r w:rsidRPr="00C119CD">
              <w:rPr>
                <w:rFonts w:cs="Times New Roman"/>
                <w:szCs w:val="24"/>
              </w:rPr>
              <w:t>0.0214(17)</w:t>
            </w:r>
          </w:p>
        </w:tc>
        <w:tc>
          <w:tcPr>
            <w:tcW w:w="1477" w:type="dxa"/>
            <w:tcBorders>
              <w:top w:val="nil"/>
              <w:bottom w:val="nil"/>
            </w:tcBorders>
          </w:tcPr>
          <w:p w14:paraId="6026E497" w14:textId="77777777" w:rsidR="00747D59" w:rsidRPr="00C119CD" w:rsidRDefault="00747D59" w:rsidP="00CE3348">
            <w:pPr>
              <w:spacing w:line="240" w:lineRule="auto"/>
              <w:jc w:val="both"/>
              <w:rPr>
                <w:rFonts w:cs="Times New Roman"/>
                <w:szCs w:val="24"/>
              </w:rPr>
            </w:pPr>
            <w:r w:rsidRPr="00C119CD">
              <w:rPr>
                <w:rFonts w:cs="Times New Roman"/>
                <w:szCs w:val="24"/>
              </w:rPr>
              <w:t>0.4193(16)</w:t>
            </w:r>
          </w:p>
        </w:tc>
        <w:tc>
          <w:tcPr>
            <w:tcW w:w="1491" w:type="dxa"/>
            <w:tcBorders>
              <w:top w:val="nil"/>
              <w:bottom w:val="nil"/>
            </w:tcBorders>
          </w:tcPr>
          <w:p w14:paraId="4F1C5FA1" w14:textId="77777777" w:rsidR="00747D59" w:rsidRPr="00C119CD" w:rsidRDefault="00747D59" w:rsidP="00CE3348">
            <w:pPr>
              <w:spacing w:line="240" w:lineRule="auto"/>
              <w:jc w:val="both"/>
              <w:rPr>
                <w:rFonts w:cs="Times New Roman"/>
                <w:szCs w:val="24"/>
              </w:rPr>
            </w:pPr>
            <w:r w:rsidRPr="00C119CD">
              <w:rPr>
                <w:rFonts w:cs="Times New Roman"/>
                <w:szCs w:val="24"/>
              </w:rPr>
              <w:t>0.027(3)</w:t>
            </w:r>
          </w:p>
        </w:tc>
      </w:tr>
      <w:tr w:rsidR="00747D59" w:rsidRPr="00C119CD" w14:paraId="7D26308C" w14:textId="77777777" w:rsidTr="00D3272E">
        <w:trPr>
          <w:jc w:val="center"/>
        </w:trPr>
        <w:tc>
          <w:tcPr>
            <w:tcW w:w="1098" w:type="dxa"/>
            <w:tcBorders>
              <w:top w:val="nil"/>
              <w:bottom w:val="nil"/>
            </w:tcBorders>
          </w:tcPr>
          <w:p w14:paraId="641F3BEB" w14:textId="77777777" w:rsidR="00747D59" w:rsidRPr="00C119CD" w:rsidRDefault="00747D59" w:rsidP="00CE3348">
            <w:pPr>
              <w:spacing w:line="240" w:lineRule="auto"/>
              <w:jc w:val="both"/>
              <w:rPr>
                <w:rFonts w:cs="Times New Roman"/>
                <w:szCs w:val="24"/>
              </w:rPr>
            </w:pPr>
            <w:r w:rsidRPr="00C119CD">
              <w:rPr>
                <w:rFonts w:cs="Times New Roman"/>
                <w:szCs w:val="24"/>
              </w:rPr>
              <w:t>H1</w:t>
            </w:r>
          </w:p>
        </w:tc>
        <w:tc>
          <w:tcPr>
            <w:tcW w:w="1583" w:type="dxa"/>
            <w:tcBorders>
              <w:top w:val="nil"/>
              <w:bottom w:val="nil"/>
            </w:tcBorders>
          </w:tcPr>
          <w:p w14:paraId="1D4AA2E8"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53584D69" w14:textId="77777777" w:rsidR="00747D59" w:rsidRPr="00C119CD" w:rsidRDefault="00747D59" w:rsidP="00CE3348">
            <w:pPr>
              <w:spacing w:line="240" w:lineRule="auto"/>
              <w:jc w:val="both"/>
              <w:rPr>
                <w:rFonts w:cs="Times New Roman"/>
                <w:szCs w:val="24"/>
              </w:rPr>
            </w:pPr>
            <w:r w:rsidRPr="00C119CD">
              <w:rPr>
                <w:rFonts w:cs="Times New Roman"/>
                <w:szCs w:val="24"/>
              </w:rPr>
              <w:t>0.272(10)</w:t>
            </w:r>
          </w:p>
        </w:tc>
        <w:tc>
          <w:tcPr>
            <w:tcW w:w="1330" w:type="dxa"/>
            <w:tcBorders>
              <w:top w:val="nil"/>
              <w:bottom w:val="nil"/>
            </w:tcBorders>
          </w:tcPr>
          <w:p w14:paraId="7D9E98A5" w14:textId="77777777" w:rsidR="00747D59" w:rsidRPr="00C119CD" w:rsidRDefault="00747D59" w:rsidP="00CE3348">
            <w:pPr>
              <w:spacing w:line="240" w:lineRule="auto"/>
              <w:jc w:val="both"/>
              <w:rPr>
                <w:rFonts w:cs="Times New Roman"/>
                <w:szCs w:val="24"/>
              </w:rPr>
            </w:pPr>
            <w:r w:rsidRPr="00C119CD">
              <w:rPr>
                <w:rFonts w:cs="Times New Roman"/>
                <w:szCs w:val="24"/>
              </w:rPr>
              <w:t>0.135(12)</w:t>
            </w:r>
          </w:p>
        </w:tc>
        <w:tc>
          <w:tcPr>
            <w:tcW w:w="1477" w:type="dxa"/>
            <w:tcBorders>
              <w:top w:val="nil"/>
              <w:bottom w:val="nil"/>
            </w:tcBorders>
          </w:tcPr>
          <w:p w14:paraId="4852FA89" w14:textId="77777777" w:rsidR="00747D59" w:rsidRPr="00C119CD" w:rsidRDefault="00747D59" w:rsidP="00CE3348">
            <w:pPr>
              <w:spacing w:line="240" w:lineRule="auto"/>
              <w:jc w:val="both"/>
              <w:rPr>
                <w:rFonts w:cs="Times New Roman"/>
                <w:szCs w:val="24"/>
              </w:rPr>
            </w:pPr>
            <w:r w:rsidRPr="00C119CD">
              <w:rPr>
                <w:rFonts w:cs="Times New Roman"/>
                <w:szCs w:val="24"/>
              </w:rPr>
              <w:t>0.400(15)</w:t>
            </w:r>
          </w:p>
        </w:tc>
        <w:tc>
          <w:tcPr>
            <w:tcW w:w="1491" w:type="dxa"/>
            <w:tcBorders>
              <w:top w:val="nil"/>
              <w:bottom w:val="nil"/>
            </w:tcBorders>
          </w:tcPr>
          <w:p w14:paraId="326238B4" w14:textId="77777777" w:rsidR="00747D59" w:rsidRPr="00C119CD" w:rsidRDefault="00747D59" w:rsidP="00CE3348">
            <w:pPr>
              <w:spacing w:line="240" w:lineRule="auto"/>
              <w:jc w:val="both"/>
              <w:rPr>
                <w:rFonts w:cs="Times New Roman"/>
                <w:szCs w:val="24"/>
              </w:rPr>
            </w:pPr>
            <w:r w:rsidRPr="00C119CD">
              <w:rPr>
                <w:rFonts w:cs="Times New Roman"/>
                <w:szCs w:val="24"/>
              </w:rPr>
              <w:t>0.041</w:t>
            </w:r>
          </w:p>
        </w:tc>
      </w:tr>
      <w:tr w:rsidR="00747D59" w:rsidRPr="00C119CD" w14:paraId="0FADE670" w14:textId="77777777" w:rsidTr="00D3272E">
        <w:trPr>
          <w:jc w:val="center"/>
        </w:trPr>
        <w:tc>
          <w:tcPr>
            <w:tcW w:w="1098" w:type="dxa"/>
            <w:tcBorders>
              <w:top w:val="nil"/>
              <w:bottom w:val="nil"/>
            </w:tcBorders>
          </w:tcPr>
          <w:p w14:paraId="3D215EEC" w14:textId="77777777" w:rsidR="00747D59" w:rsidRPr="00C119CD" w:rsidRDefault="00747D59" w:rsidP="00CE3348">
            <w:pPr>
              <w:spacing w:line="240" w:lineRule="auto"/>
              <w:jc w:val="both"/>
              <w:rPr>
                <w:rFonts w:cs="Times New Roman"/>
                <w:szCs w:val="24"/>
              </w:rPr>
            </w:pPr>
            <w:r w:rsidRPr="00C119CD">
              <w:rPr>
                <w:rFonts w:cs="Times New Roman"/>
                <w:szCs w:val="24"/>
              </w:rPr>
              <w:t>H2</w:t>
            </w:r>
          </w:p>
        </w:tc>
        <w:tc>
          <w:tcPr>
            <w:tcW w:w="1583" w:type="dxa"/>
            <w:tcBorders>
              <w:top w:val="nil"/>
              <w:bottom w:val="nil"/>
            </w:tcBorders>
          </w:tcPr>
          <w:p w14:paraId="44436B83"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69804A04" w14:textId="77777777" w:rsidR="00747D59" w:rsidRPr="00C119CD" w:rsidRDefault="00747D59" w:rsidP="00CE3348">
            <w:pPr>
              <w:spacing w:line="240" w:lineRule="auto"/>
              <w:jc w:val="both"/>
              <w:rPr>
                <w:rFonts w:cs="Times New Roman"/>
                <w:szCs w:val="24"/>
              </w:rPr>
            </w:pPr>
            <w:r w:rsidRPr="00C119CD">
              <w:rPr>
                <w:rFonts w:cs="Times New Roman"/>
                <w:szCs w:val="24"/>
              </w:rPr>
              <w:t>0.331(10)</w:t>
            </w:r>
          </w:p>
        </w:tc>
        <w:tc>
          <w:tcPr>
            <w:tcW w:w="1330" w:type="dxa"/>
            <w:tcBorders>
              <w:top w:val="nil"/>
              <w:bottom w:val="nil"/>
            </w:tcBorders>
          </w:tcPr>
          <w:p w14:paraId="79A47BF4" w14:textId="77777777" w:rsidR="00747D59" w:rsidRPr="00C119CD" w:rsidRDefault="00747D59" w:rsidP="00CE3348">
            <w:pPr>
              <w:spacing w:line="240" w:lineRule="auto"/>
              <w:jc w:val="both"/>
              <w:rPr>
                <w:rFonts w:cs="Times New Roman"/>
                <w:szCs w:val="24"/>
              </w:rPr>
            </w:pPr>
            <w:r w:rsidRPr="00C119CD">
              <w:rPr>
                <w:rFonts w:cs="Times New Roman"/>
                <w:szCs w:val="24"/>
              </w:rPr>
              <w:t>-0.031(14)</w:t>
            </w:r>
          </w:p>
        </w:tc>
        <w:tc>
          <w:tcPr>
            <w:tcW w:w="1477" w:type="dxa"/>
            <w:tcBorders>
              <w:top w:val="nil"/>
              <w:bottom w:val="nil"/>
            </w:tcBorders>
          </w:tcPr>
          <w:p w14:paraId="36342D30" w14:textId="77777777" w:rsidR="00747D59" w:rsidRPr="00C119CD" w:rsidRDefault="00747D59" w:rsidP="00CE3348">
            <w:pPr>
              <w:spacing w:line="240" w:lineRule="auto"/>
              <w:jc w:val="both"/>
              <w:rPr>
                <w:rFonts w:cs="Times New Roman"/>
                <w:szCs w:val="24"/>
              </w:rPr>
            </w:pPr>
            <w:r w:rsidRPr="00C119CD">
              <w:rPr>
                <w:rFonts w:cs="Times New Roman"/>
                <w:szCs w:val="24"/>
              </w:rPr>
              <w:t>0.393(15)</w:t>
            </w:r>
          </w:p>
        </w:tc>
        <w:tc>
          <w:tcPr>
            <w:tcW w:w="1491" w:type="dxa"/>
            <w:tcBorders>
              <w:top w:val="nil"/>
              <w:bottom w:val="nil"/>
            </w:tcBorders>
          </w:tcPr>
          <w:p w14:paraId="0AB6537F" w14:textId="77777777" w:rsidR="00747D59" w:rsidRPr="00C119CD" w:rsidRDefault="00747D59" w:rsidP="00CE3348">
            <w:pPr>
              <w:spacing w:line="240" w:lineRule="auto"/>
              <w:jc w:val="both"/>
              <w:rPr>
                <w:rFonts w:cs="Times New Roman"/>
                <w:szCs w:val="24"/>
              </w:rPr>
            </w:pPr>
            <w:r w:rsidRPr="00C119CD">
              <w:rPr>
                <w:rFonts w:cs="Times New Roman"/>
                <w:szCs w:val="24"/>
              </w:rPr>
              <w:t>0.041</w:t>
            </w:r>
          </w:p>
        </w:tc>
      </w:tr>
      <w:tr w:rsidR="00747D59" w:rsidRPr="00C119CD" w14:paraId="33C1AA5D" w14:textId="77777777" w:rsidTr="00D3272E">
        <w:trPr>
          <w:jc w:val="center"/>
        </w:trPr>
        <w:tc>
          <w:tcPr>
            <w:tcW w:w="1098" w:type="dxa"/>
            <w:tcBorders>
              <w:top w:val="nil"/>
              <w:bottom w:val="nil"/>
            </w:tcBorders>
          </w:tcPr>
          <w:p w14:paraId="1D6E0C1D" w14:textId="77777777" w:rsidR="00747D59" w:rsidRPr="00C119CD" w:rsidRDefault="00747D59" w:rsidP="00CE3348">
            <w:pPr>
              <w:spacing w:line="240" w:lineRule="auto"/>
              <w:jc w:val="both"/>
              <w:rPr>
                <w:rFonts w:cs="Times New Roman"/>
                <w:szCs w:val="24"/>
              </w:rPr>
            </w:pPr>
            <w:r w:rsidRPr="00C119CD">
              <w:rPr>
                <w:rFonts w:cs="Times New Roman"/>
                <w:szCs w:val="24"/>
              </w:rPr>
              <w:t>H3</w:t>
            </w:r>
          </w:p>
        </w:tc>
        <w:tc>
          <w:tcPr>
            <w:tcW w:w="1583" w:type="dxa"/>
            <w:tcBorders>
              <w:top w:val="nil"/>
              <w:bottom w:val="nil"/>
            </w:tcBorders>
          </w:tcPr>
          <w:p w14:paraId="21D37B92"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49384B02" w14:textId="77777777" w:rsidR="00747D59" w:rsidRPr="00C119CD" w:rsidRDefault="00747D59" w:rsidP="00CE3348">
            <w:pPr>
              <w:spacing w:line="240" w:lineRule="auto"/>
              <w:jc w:val="both"/>
              <w:rPr>
                <w:rFonts w:cs="Times New Roman"/>
                <w:szCs w:val="24"/>
              </w:rPr>
            </w:pPr>
            <w:r w:rsidRPr="00C119CD">
              <w:rPr>
                <w:rFonts w:cs="Times New Roman"/>
                <w:szCs w:val="24"/>
              </w:rPr>
              <w:t>0.286(10)</w:t>
            </w:r>
          </w:p>
        </w:tc>
        <w:tc>
          <w:tcPr>
            <w:tcW w:w="1330" w:type="dxa"/>
            <w:tcBorders>
              <w:top w:val="nil"/>
              <w:bottom w:val="nil"/>
            </w:tcBorders>
          </w:tcPr>
          <w:p w14:paraId="0FA263B2" w14:textId="77777777" w:rsidR="00747D59" w:rsidRPr="00C119CD" w:rsidRDefault="00747D59" w:rsidP="00CE3348">
            <w:pPr>
              <w:spacing w:line="240" w:lineRule="auto"/>
              <w:jc w:val="both"/>
              <w:rPr>
                <w:rFonts w:cs="Times New Roman"/>
                <w:szCs w:val="24"/>
              </w:rPr>
            </w:pPr>
            <w:r w:rsidRPr="00C119CD">
              <w:rPr>
                <w:rFonts w:cs="Times New Roman"/>
                <w:szCs w:val="24"/>
              </w:rPr>
              <w:t>0.007(15)</w:t>
            </w:r>
          </w:p>
        </w:tc>
        <w:tc>
          <w:tcPr>
            <w:tcW w:w="1477" w:type="dxa"/>
            <w:tcBorders>
              <w:top w:val="nil"/>
              <w:bottom w:val="nil"/>
            </w:tcBorders>
          </w:tcPr>
          <w:p w14:paraId="63D76094" w14:textId="77777777" w:rsidR="00747D59" w:rsidRPr="00C119CD" w:rsidRDefault="00747D59" w:rsidP="00CE3348">
            <w:pPr>
              <w:spacing w:line="240" w:lineRule="auto"/>
              <w:jc w:val="both"/>
              <w:rPr>
                <w:rFonts w:cs="Times New Roman"/>
                <w:szCs w:val="24"/>
              </w:rPr>
            </w:pPr>
            <w:r w:rsidRPr="00C119CD">
              <w:rPr>
                <w:rFonts w:cs="Times New Roman"/>
                <w:szCs w:val="24"/>
              </w:rPr>
              <w:t>0.542(13)</w:t>
            </w:r>
          </w:p>
        </w:tc>
        <w:tc>
          <w:tcPr>
            <w:tcW w:w="1491" w:type="dxa"/>
            <w:tcBorders>
              <w:top w:val="nil"/>
              <w:bottom w:val="nil"/>
            </w:tcBorders>
          </w:tcPr>
          <w:p w14:paraId="58A10174" w14:textId="77777777" w:rsidR="00747D59" w:rsidRPr="00C119CD" w:rsidRDefault="00747D59" w:rsidP="00CE3348">
            <w:pPr>
              <w:spacing w:line="240" w:lineRule="auto"/>
              <w:jc w:val="both"/>
              <w:rPr>
                <w:rFonts w:cs="Times New Roman"/>
                <w:szCs w:val="24"/>
              </w:rPr>
            </w:pPr>
            <w:r w:rsidRPr="00C119CD">
              <w:rPr>
                <w:rFonts w:cs="Times New Roman"/>
                <w:szCs w:val="24"/>
              </w:rPr>
              <w:t>0.041</w:t>
            </w:r>
          </w:p>
        </w:tc>
      </w:tr>
      <w:tr w:rsidR="00747D59" w:rsidRPr="00C119CD" w14:paraId="7C052EEA" w14:textId="77777777" w:rsidTr="00D3272E">
        <w:trPr>
          <w:jc w:val="center"/>
        </w:trPr>
        <w:tc>
          <w:tcPr>
            <w:tcW w:w="1098" w:type="dxa"/>
            <w:tcBorders>
              <w:top w:val="nil"/>
              <w:bottom w:val="nil"/>
            </w:tcBorders>
          </w:tcPr>
          <w:p w14:paraId="27B188DB" w14:textId="77777777" w:rsidR="00747D59" w:rsidRPr="00C119CD" w:rsidRDefault="00747D59" w:rsidP="00CE3348">
            <w:pPr>
              <w:spacing w:line="240" w:lineRule="auto"/>
              <w:jc w:val="both"/>
              <w:rPr>
                <w:rFonts w:cs="Times New Roman"/>
                <w:szCs w:val="24"/>
              </w:rPr>
            </w:pPr>
            <w:r w:rsidRPr="00C119CD">
              <w:rPr>
                <w:rFonts w:cs="Times New Roman"/>
                <w:szCs w:val="24"/>
              </w:rPr>
              <w:t>C1</w:t>
            </w:r>
          </w:p>
        </w:tc>
        <w:tc>
          <w:tcPr>
            <w:tcW w:w="1583" w:type="dxa"/>
            <w:tcBorders>
              <w:top w:val="nil"/>
              <w:bottom w:val="nil"/>
            </w:tcBorders>
          </w:tcPr>
          <w:p w14:paraId="60DBEF95"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7082FF8B" w14:textId="77777777" w:rsidR="00747D59" w:rsidRPr="00C119CD" w:rsidRDefault="00747D59" w:rsidP="00CE3348">
            <w:pPr>
              <w:spacing w:line="240" w:lineRule="auto"/>
              <w:jc w:val="both"/>
              <w:rPr>
                <w:rFonts w:cs="Times New Roman"/>
                <w:szCs w:val="24"/>
              </w:rPr>
            </w:pPr>
            <w:r w:rsidRPr="00C119CD">
              <w:rPr>
                <w:rFonts w:cs="Times New Roman"/>
                <w:szCs w:val="24"/>
              </w:rPr>
              <w:t>0.1300(13)</w:t>
            </w:r>
          </w:p>
        </w:tc>
        <w:tc>
          <w:tcPr>
            <w:tcW w:w="1330" w:type="dxa"/>
            <w:tcBorders>
              <w:top w:val="nil"/>
              <w:bottom w:val="nil"/>
            </w:tcBorders>
          </w:tcPr>
          <w:p w14:paraId="6C925E38" w14:textId="77777777" w:rsidR="00747D59" w:rsidRPr="00C119CD" w:rsidRDefault="00747D59" w:rsidP="00CE3348">
            <w:pPr>
              <w:spacing w:line="240" w:lineRule="auto"/>
              <w:jc w:val="both"/>
              <w:rPr>
                <w:rFonts w:cs="Times New Roman"/>
                <w:szCs w:val="24"/>
              </w:rPr>
            </w:pPr>
            <w:r w:rsidRPr="00C119CD">
              <w:rPr>
                <w:rFonts w:cs="Times New Roman"/>
                <w:szCs w:val="24"/>
              </w:rPr>
              <w:t>-0.051(2)</w:t>
            </w:r>
          </w:p>
        </w:tc>
        <w:tc>
          <w:tcPr>
            <w:tcW w:w="1477" w:type="dxa"/>
            <w:tcBorders>
              <w:top w:val="nil"/>
              <w:bottom w:val="nil"/>
            </w:tcBorders>
          </w:tcPr>
          <w:p w14:paraId="46358BBF" w14:textId="77777777" w:rsidR="00747D59" w:rsidRPr="00C119CD" w:rsidRDefault="00747D59" w:rsidP="00CE3348">
            <w:pPr>
              <w:spacing w:line="240" w:lineRule="auto"/>
              <w:jc w:val="both"/>
              <w:rPr>
                <w:rFonts w:cs="Times New Roman"/>
                <w:szCs w:val="24"/>
              </w:rPr>
            </w:pPr>
            <w:r w:rsidRPr="00C119CD">
              <w:rPr>
                <w:rFonts w:cs="Times New Roman"/>
                <w:szCs w:val="24"/>
              </w:rPr>
              <w:t>0.306(2)</w:t>
            </w:r>
          </w:p>
        </w:tc>
        <w:tc>
          <w:tcPr>
            <w:tcW w:w="1491" w:type="dxa"/>
            <w:tcBorders>
              <w:top w:val="nil"/>
              <w:bottom w:val="nil"/>
            </w:tcBorders>
          </w:tcPr>
          <w:p w14:paraId="0F3EEC8A" w14:textId="77777777" w:rsidR="00747D59" w:rsidRPr="00C119CD" w:rsidRDefault="00747D59" w:rsidP="00CE3348">
            <w:pPr>
              <w:spacing w:line="240" w:lineRule="auto"/>
              <w:jc w:val="both"/>
              <w:rPr>
                <w:rFonts w:cs="Times New Roman"/>
                <w:szCs w:val="24"/>
              </w:rPr>
            </w:pPr>
            <w:r w:rsidRPr="00C119CD">
              <w:rPr>
                <w:rFonts w:cs="Times New Roman"/>
                <w:szCs w:val="24"/>
              </w:rPr>
              <w:t>0.031(3)</w:t>
            </w:r>
          </w:p>
        </w:tc>
      </w:tr>
      <w:tr w:rsidR="00747D59" w:rsidRPr="00C119CD" w14:paraId="6EADC2A8" w14:textId="77777777" w:rsidTr="00D3272E">
        <w:trPr>
          <w:jc w:val="center"/>
        </w:trPr>
        <w:tc>
          <w:tcPr>
            <w:tcW w:w="1098" w:type="dxa"/>
            <w:tcBorders>
              <w:top w:val="nil"/>
              <w:bottom w:val="nil"/>
            </w:tcBorders>
          </w:tcPr>
          <w:p w14:paraId="6DE5BD78" w14:textId="77777777" w:rsidR="00747D59" w:rsidRPr="00C119CD" w:rsidRDefault="00747D59" w:rsidP="00CE3348">
            <w:pPr>
              <w:spacing w:line="240" w:lineRule="auto"/>
              <w:jc w:val="both"/>
              <w:rPr>
                <w:rFonts w:cs="Times New Roman"/>
                <w:szCs w:val="24"/>
              </w:rPr>
            </w:pPr>
            <w:r w:rsidRPr="00C119CD">
              <w:rPr>
                <w:rFonts w:cs="Times New Roman"/>
                <w:szCs w:val="24"/>
              </w:rPr>
              <w:t>H4</w:t>
            </w:r>
          </w:p>
        </w:tc>
        <w:tc>
          <w:tcPr>
            <w:tcW w:w="1583" w:type="dxa"/>
            <w:tcBorders>
              <w:top w:val="nil"/>
              <w:bottom w:val="nil"/>
            </w:tcBorders>
          </w:tcPr>
          <w:p w14:paraId="21A2852E"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72DBEE6E" w14:textId="77777777" w:rsidR="00747D59" w:rsidRPr="00C119CD" w:rsidRDefault="00747D59" w:rsidP="00CE3348">
            <w:pPr>
              <w:spacing w:line="240" w:lineRule="auto"/>
              <w:jc w:val="both"/>
              <w:rPr>
                <w:rFonts w:cs="Times New Roman"/>
                <w:szCs w:val="24"/>
              </w:rPr>
            </w:pPr>
            <w:r w:rsidRPr="00C119CD">
              <w:rPr>
                <w:rFonts w:cs="Times New Roman"/>
                <w:szCs w:val="24"/>
              </w:rPr>
              <w:t>0.0597</w:t>
            </w:r>
          </w:p>
        </w:tc>
        <w:tc>
          <w:tcPr>
            <w:tcW w:w="1330" w:type="dxa"/>
            <w:tcBorders>
              <w:top w:val="nil"/>
              <w:bottom w:val="nil"/>
            </w:tcBorders>
          </w:tcPr>
          <w:p w14:paraId="7A56DF0E" w14:textId="77777777" w:rsidR="00747D59" w:rsidRPr="00C119CD" w:rsidRDefault="00747D59" w:rsidP="00CE3348">
            <w:pPr>
              <w:spacing w:line="240" w:lineRule="auto"/>
              <w:jc w:val="both"/>
              <w:rPr>
                <w:rFonts w:cs="Times New Roman"/>
                <w:szCs w:val="24"/>
              </w:rPr>
            </w:pPr>
            <w:r w:rsidRPr="00C119CD">
              <w:rPr>
                <w:rFonts w:cs="Times New Roman"/>
                <w:szCs w:val="24"/>
              </w:rPr>
              <w:t>0.0145</w:t>
            </w:r>
          </w:p>
        </w:tc>
        <w:tc>
          <w:tcPr>
            <w:tcW w:w="1477" w:type="dxa"/>
            <w:tcBorders>
              <w:top w:val="nil"/>
              <w:bottom w:val="nil"/>
            </w:tcBorders>
          </w:tcPr>
          <w:p w14:paraId="71B807E8" w14:textId="77777777" w:rsidR="00747D59" w:rsidRPr="00C119CD" w:rsidRDefault="00747D59" w:rsidP="00CE3348">
            <w:pPr>
              <w:spacing w:line="240" w:lineRule="auto"/>
              <w:jc w:val="both"/>
              <w:rPr>
                <w:rFonts w:cs="Times New Roman"/>
                <w:szCs w:val="24"/>
              </w:rPr>
            </w:pPr>
            <w:r w:rsidRPr="00C119CD">
              <w:rPr>
                <w:rFonts w:cs="Times New Roman"/>
                <w:szCs w:val="24"/>
              </w:rPr>
              <w:t>0.3401</w:t>
            </w:r>
          </w:p>
        </w:tc>
        <w:tc>
          <w:tcPr>
            <w:tcW w:w="1491" w:type="dxa"/>
            <w:tcBorders>
              <w:top w:val="nil"/>
              <w:bottom w:val="nil"/>
            </w:tcBorders>
          </w:tcPr>
          <w:p w14:paraId="3C1437CF" w14:textId="77777777" w:rsidR="00747D59" w:rsidRPr="00C119CD" w:rsidRDefault="00747D59" w:rsidP="00CE3348">
            <w:pPr>
              <w:spacing w:line="240" w:lineRule="auto"/>
              <w:jc w:val="both"/>
              <w:rPr>
                <w:rFonts w:cs="Times New Roman"/>
                <w:szCs w:val="24"/>
              </w:rPr>
            </w:pPr>
            <w:r w:rsidRPr="00C119CD">
              <w:rPr>
                <w:rFonts w:cs="Times New Roman"/>
                <w:szCs w:val="24"/>
              </w:rPr>
              <w:t>0.046</w:t>
            </w:r>
          </w:p>
        </w:tc>
      </w:tr>
      <w:tr w:rsidR="00747D59" w:rsidRPr="00C119CD" w14:paraId="377735CB" w14:textId="77777777" w:rsidTr="00D3272E">
        <w:trPr>
          <w:jc w:val="center"/>
        </w:trPr>
        <w:tc>
          <w:tcPr>
            <w:tcW w:w="1098" w:type="dxa"/>
            <w:tcBorders>
              <w:top w:val="nil"/>
              <w:bottom w:val="nil"/>
            </w:tcBorders>
          </w:tcPr>
          <w:p w14:paraId="1B11ABA8" w14:textId="77777777" w:rsidR="00747D59" w:rsidRPr="00C119CD" w:rsidRDefault="00747D59" w:rsidP="00CE3348">
            <w:pPr>
              <w:spacing w:line="240" w:lineRule="auto"/>
              <w:jc w:val="both"/>
              <w:rPr>
                <w:rFonts w:cs="Times New Roman"/>
                <w:szCs w:val="24"/>
              </w:rPr>
            </w:pPr>
            <w:r w:rsidRPr="00C119CD">
              <w:rPr>
                <w:rFonts w:cs="Times New Roman"/>
                <w:szCs w:val="24"/>
              </w:rPr>
              <w:t>H5</w:t>
            </w:r>
          </w:p>
        </w:tc>
        <w:tc>
          <w:tcPr>
            <w:tcW w:w="1583" w:type="dxa"/>
            <w:tcBorders>
              <w:top w:val="nil"/>
              <w:bottom w:val="nil"/>
            </w:tcBorders>
          </w:tcPr>
          <w:p w14:paraId="0FF312FE"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7B2C4E45" w14:textId="77777777" w:rsidR="00747D59" w:rsidRPr="00C119CD" w:rsidRDefault="00747D59" w:rsidP="00CE3348">
            <w:pPr>
              <w:spacing w:line="240" w:lineRule="auto"/>
              <w:jc w:val="both"/>
              <w:rPr>
                <w:rFonts w:cs="Times New Roman"/>
                <w:szCs w:val="24"/>
              </w:rPr>
            </w:pPr>
            <w:r w:rsidRPr="00C119CD">
              <w:rPr>
                <w:rFonts w:cs="Times New Roman"/>
                <w:szCs w:val="24"/>
              </w:rPr>
              <w:t>0.1265</w:t>
            </w:r>
          </w:p>
        </w:tc>
        <w:tc>
          <w:tcPr>
            <w:tcW w:w="1330" w:type="dxa"/>
            <w:tcBorders>
              <w:top w:val="nil"/>
              <w:bottom w:val="nil"/>
            </w:tcBorders>
          </w:tcPr>
          <w:p w14:paraId="6DC3AF84" w14:textId="77777777" w:rsidR="00747D59" w:rsidRPr="00C119CD" w:rsidRDefault="00747D59" w:rsidP="00CE3348">
            <w:pPr>
              <w:spacing w:line="240" w:lineRule="auto"/>
              <w:jc w:val="both"/>
              <w:rPr>
                <w:rFonts w:cs="Times New Roman"/>
                <w:szCs w:val="24"/>
              </w:rPr>
            </w:pPr>
            <w:r w:rsidRPr="00C119CD">
              <w:rPr>
                <w:rFonts w:cs="Times New Roman"/>
                <w:szCs w:val="24"/>
              </w:rPr>
              <w:t>-0.1792</w:t>
            </w:r>
          </w:p>
        </w:tc>
        <w:tc>
          <w:tcPr>
            <w:tcW w:w="1477" w:type="dxa"/>
            <w:tcBorders>
              <w:top w:val="nil"/>
              <w:bottom w:val="nil"/>
            </w:tcBorders>
          </w:tcPr>
          <w:p w14:paraId="07313DF0" w14:textId="77777777" w:rsidR="00747D59" w:rsidRPr="00C119CD" w:rsidRDefault="00747D59" w:rsidP="00CE3348">
            <w:pPr>
              <w:spacing w:line="240" w:lineRule="auto"/>
              <w:jc w:val="both"/>
              <w:rPr>
                <w:rFonts w:cs="Times New Roman"/>
                <w:szCs w:val="24"/>
              </w:rPr>
            </w:pPr>
            <w:r w:rsidRPr="00C119CD">
              <w:rPr>
                <w:rFonts w:cs="Times New Roman"/>
                <w:szCs w:val="24"/>
              </w:rPr>
              <w:t>0.3367</w:t>
            </w:r>
          </w:p>
        </w:tc>
        <w:tc>
          <w:tcPr>
            <w:tcW w:w="1491" w:type="dxa"/>
            <w:tcBorders>
              <w:top w:val="nil"/>
              <w:bottom w:val="nil"/>
            </w:tcBorders>
          </w:tcPr>
          <w:p w14:paraId="0721D1B8" w14:textId="77777777" w:rsidR="00747D59" w:rsidRPr="00C119CD" w:rsidRDefault="00747D59" w:rsidP="00CE3348">
            <w:pPr>
              <w:spacing w:line="240" w:lineRule="auto"/>
              <w:jc w:val="both"/>
              <w:rPr>
                <w:rFonts w:cs="Times New Roman"/>
                <w:szCs w:val="24"/>
              </w:rPr>
            </w:pPr>
            <w:r w:rsidRPr="00C119CD">
              <w:rPr>
                <w:rFonts w:cs="Times New Roman"/>
                <w:szCs w:val="24"/>
              </w:rPr>
              <w:t>0.046</w:t>
            </w:r>
          </w:p>
        </w:tc>
      </w:tr>
      <w:tr w:rsidR="00747D59" w:rsidRPr="00C119CD" w14:paraId="3826BA47" w14:textId="77777777" w:rsidTr="00D3272E">
        <w:trPr>
          <w:jc w:val="center"/>
        </w:trPr>
        <w:tc>
          <w:tcPr>
            <w:tcW w:w="1098" w:type="dxa"/>
            <w:tcBorders>
              <w:top w:val="nil"/>
              <w:bottom w:val="single" w:sz="4" w:space="0" w:color="auto"/>
            </w:tcBorders>
          </w:tcPr>
          <w:p w14:paraId="73577E31" w14:textId="77777777" w:rsidR="00747D59" w:rsidRPr="00C119CD" w:rsidRDefault="00747D59" w:rsidP="00CE3348">
            <w:pPr>
              <w:spacing w:line="240" w:lineRule="auto"/>
              <w:jc w:val="both"/>
              <w:rPr>
                <w:rFonts w:cs="Times New Roman"/>
                <w:szCs w:val="24"/>
              </w:rPr>
            </w:pPr>
            <w:r w:rsidRPr="00C119CD">
              <w:rPr>
                <w:rFonts w:cs="Times New Roman"/>
                <w:szCs w:val="24"/>
              </w:rPr>
              <w:t>H6</w:t>
            </w:r>
          </w:p>
        </w:tc>
        <w:tc>
          <w:tcPr>
            <w:tcW w:w="1583" w:type="dxa"/>
            <w:tcBorders>
              <w:top w:val="nil"/>
              <w:bottom w:val="single" w:sz="4" w:space="0" w:color="auto"/>
            </w:tcBorders>
          </w:tcPr>
          <w:p w14:paraId="7E9108A5"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single" w:sz="4" w:space="0" w:color="auto"/>
            </w:tcBorders>
          </w:tcPr>
          <w:p w14:paraId="1D05A30C" w14:textId="77777777" w:rsidR="00747D59" w:rsidRPr="00C119CD" w:rsidRDefault="00747D59" w:rsidP="00CE3348">
            <w:pPr>
              <w:spacing w:line="240" w:lineRule="auto"/>
              <w:jc w:val="both"/>
              <w:rPr>
                <w:rFonts w:cs="Times New Roman"/>
                <w:szCs w:val="24"/>
              </w:rPr>
            </w:pPr>
            <w:r w:rsidRPr="00C119CD">
              <w:rPr>
                <w:rFonts w:cs="Times New Roman"/>
                <w:szCs w:val="24"/>
              </w:rPr>
              <w:t>0.1124</w:t>
            </w:r>
          </w:p>
        </w:tc>
        <w:tc>
          <w:tcPr>
            <w:tcW w:w="1330" w:type="dxa"/>
            <w:tcBorders>
              <w:top w:val="nil"/>
              <w:bottom w:val="single" w:sz="4" w:space="0" w:color="auto"/>
            </w:tcBorders>
          </w:tcPr>
          <w:p w14:paraId="7C4CB5A2" w14:textId="77777777" w:rsidR="00747D59" w:rsidRPr="00C119CD" w:rsidRDefault="00747D59" w:rsidP="00CE3348">
            <w:pPr>
              <w:spacing w:line="240" w:lineRule="auto"/>
              <w:jc w:val="both"/>
              <w:rPr>
                <w:rFonts w:cs="Times New Roman"/>
                <w:szCs w:val="24"/>
              </w:rPr>
            </w:pPr>
            <w:r w:rsidRPr="00C119CD">
              <w:rPr>
                <w:rFonts w:cs="Times New Roman"/>
                <w:szCs w:val="24"/>
              </w:rPr>
              <w:t>-0.0371</w:t>
            </w:r>
          </w:p>
        </w:tc>
        <w:tc>
          <w:tcPr>
            <w:tcW w:w="1477" w:type="dxa"/>
            <w:tcBorders>
              <w:top w:val="nil"/>
              <w:bottom w:val="single" w:sz="4" w:space="0" w:color="auto"/>
            </w:tcBorders>
          </w:tcPr>
          <w:p w14:paraId="25E1037C" w14:textId="77777777" w:rsidR="00747D59" w:rsidRPr="00C119CD" w:rsidRDefault="00747D59" w:rsidP="00CE3348">
            <w:pPr>
              <w:spacing w:line="240" w:lineRule="auto"/>
              <w:jc w:val="both"/>
              <w:rPr>
                <w:rFonts w:cs="Times New Roman"/>
                <w:szCs w:val="24"/>
              </w:rPr>
            </w:pPr>
            <w:r w:rsidRPr="00C119CD">
              <w:rPr>
                <w:rFonts w:cs="Times New Roman"/>
                <w:szCs w:val="24"/>
              </w:rPr>
              <w:t>0.1669</w:t>
            </w:r>
          </w:p>
        </w:tc>
        <w:tc>
          <w:tcPr>
            <w:tcW w:w="1491" w:type="dxa"/>
            <w:tcBorders>
              <w:top w:val="nil"/>
              <w:bottom w:val="single" w:sz="4" w:space="0" w:color="auto"/>
            </w:tcBorders>
          </w:tcPr>
          <w:p w14:paraId="444F7ACC" w14:textId="77777777" w:rsidR="00747D59" w:rsidRPr="00C119CD" w:rsidRDefault="00747D59" w:rsidP="00CE3348">
            <w:pPr>
              <w:spacing w:line="240" w:lineRule="auto"/>
              <w:jc w:val="both"/>
              <w:rPr>
                <w:rFonts w:cs="Times New Roman"/>
                <w:szCs w:val="24"/>
              </w:rPr>
            </w:pPr>
            <w:r w:rsidRPr="00C119CD">
              <w:rPr>
                <w:rFonts w:cs="Times New Roman"/>
                <w:szCs w:val="24"/>
              </w:rPr>
              <w:t>0.046</w:t>
            </w:r>
          </w:p>
        </w:tc>
      </w:tr>
    </w:tbl>
    <w:p w14:paraId="40C50B49" w14:textId="77777777" w:rsidR="00747D59" w:rsidRPr="00C119CD" w:rsidRDefault="00747D59" w:rsidP="00CE3348">
      <w:pPr>
        <w:spacing w:line="276" w:lineRule="auto"/>
        <w:jc w:val="both"/>
        <w:rPr>
          <w:rFonts w:cs="Times New Roman"/>
          <w:szCs w:val="24"/>
        </w:rPr>
      </w:pPr>
      <w:r w:rsidRPr="00C119CD">
        <w:rPr>
          <w:rFonts w:cs="Times New Roman"/>
          <w:i/>
          <w:szCs w:val="24"/>
          <w:vertAlign w:val="superscript"/>
        </w:rPr>
        <w:t>a</w:t>
      </w:r>
      <w:r w:rsidRPr="00C119CD">
        <w:rPr>
          <w:rFonts w:cs="Times New Roman"/>
          <w:i/>
          <w:szCs w:val="24"/>
        </w:rPr>
        <w:t>U</w:t>
      </w:r>
      <w:r w:rsidRPr="00C119CD">
        <w:rPr>
          <w:rFonts w:cs="Times New Roman"/>
          <w:szCs w:val="24"/>
          <w:vertAlign w:val="subscript"/>
        </w:rPr>
        <w:t>eq</w:t>
      </w:r>
      <w:r w:rsidRPr="00C119CD">
        <w:rPr>
          <w:rFonts w:cs="Times New Roman"/>
          <w:szCs w:val="24"/>
        </w:rPr>
        <w:t xml:space="preserve"> is defined as one third of the trace of the orthogonalized </w:t>
      </w:r>
      <w:r w:rsidRPr="00C119CD">
        <w:rPr>
          <w:rFonts w:cs="Times New Roman"/>
          <w:i/>
          <w:szCs w:val="24"/>
        </w:rPr>
        <w:t>U</w:t>
      </w:r>
      <w:r w:rsidRPr="00C119CD">
        <w:rPr>
          <w:rFonts w:cs="Times New Roman"/>
          <w:szCs w:val="24"/>
          <w:vertAlign w:val="subscript"/>
        </w:rPr>
        <w:t>ij</w:t>
      </w:r>
      <w:r w:rsidRPr="00C119CD">
        <w:rPr>
          <w:rFonts w:cs="Times New Roman"/>
          <w:szCs w:val="24"/>
        </w:rPr>
        <w:t xml:space="preserve"> tensor.</w:t>
      </w:r>
    </w:p>
    <w:p w14:paraId="05026F6A" w14:textId="3AB3561E" w:rsidR="00747D59" w:rsidRPr="00C119CD" w:rsidRDefault="00747D59" w:rsidP="009F4DA1">
      <w:pPr>
        <w:jc w:val="both"/>
        <w:rPr>
          <w:rFonts w:cs="Times New Roman"/>
          <w:szCs w:val="24"/>
        </w:rPr>
      </w:pPr>
      <w:r w:rsidRPr="00C119CD">
        <w:rPr>
          <w:rFonts w:cs="Times New Roman"/>
          <w:szCs w:val="24"/>
        </w:rPr>
        <w:br w:type="page"/>
      </w:r>
    </w:p>
    <w:p w14:paraId="4978EE01" w14:textId="4EAD784C" w:rsidR="00747D59" w:rsidRPr="00C119CD" w:rsidRDefault="00747D59" w:rsidP="00CE3348">
      <w:pPr>
        <w:spacing w:line="276" w:lineRule="auto"/>
        <w:jc w:val="both"/>
        <w:rPr>
          <w:rFonts w:cs="Times New Roman"/>
          <w:szCs w:val="24"/>
        </w:rPr>
      </w:pPr>
      <w:r w:rsidRPr="00C119CD">
        <w:rPr>
          <w:rFonts w:cs="Times New Roman"/>
          <w:b/>
          <w:szCs w:val="24"/>
        </w:rPr>
        <w:lastRenderedPageBreak/>
        <w:t>Table A</w:t>
      </w:r>
      <w:r w:rsidR="00AA0664">
        <w:rPr>
          <w:rFonts w:cs="Times New Roman"/>
          <w:b/>
          <w:szCs w:val="24"/>
        </w:rPr>
        <w:t>1.</w:t>
      </w:r>
      <w:r>
        <w:rPr>
          <w:rFonts w:cs="Times New Roman"/>
          <w:b/>
          <w:szCs w:val="24"/>
        </w:rPr>
        <w:t>4</w:t>
      </w:r>
      <w:r w:rsidRPr="00C119CD">
        <w:rPr>
          <w:rFonts w:cs="Times New Roman"/>
          <w:b/>
          <w:szCs w:val="24"/>
        </w:rPr>
        <w:t>.</w:t>
      </w:r>
      <w:r w:rsidRPr="00C119CD">
        <w:rPr>
          <w:rFonts w:cs="Times New Roman"/>
          <w:szCs w:val="24"/>
        </w:rPr>
        <w:t xml:space="preserve"> Atomic coordinates and equivalent isotropic (</w:t>
      </w:r>
      <w:r w:rsidRPr="00C119CD">
        <w:rPr>
          <w:rFonts w:cs="Times New Roman"/>
          <w:i/>
          <w:szCs w:val="24"/>
        </w:rPr>
        <w:t>U</w:t>
      </w:r>
      <w:r w:rsidRPr="00C119CD">
        <w:rPr>
          <w:rFonts w:cs="Times New Roman"/>
          <w:szCs w:val="24"/>
          <w:vertAlign w:val="subscript"/>
        </w:rPr>
        <w:t>eq</w:t>
      </w:r>
      <w:r w:rsidRPr="00C119CD">
        <w:rPr>
          <w:rFonts w:cs="Times New Roman"/>
          <w:i/>
          <w:szCs w:val="24"/>
          <w:vertAlign w:val="superscript"/>
        </w:rPr>
        <w:t>a</w:t>
      </w:r>
      <w:r w:rsidRPr="00C119CD">
        <w:rPr>
          <w:rFonts w:cs="Times New Roman"/>
          <w:szCs w:val="24"/>
        </w:rPr>
        <w:t>) displacement parameters for (CH</w:t>
      </w:r>
      <w:r w:rsidRPr="00C119CD">
        <w:rPr>
          <w:rFonts w:cs="Times New Roman"/>
          <w:szCs w:val="24"/>
          <w:vertAlign w:val="subscript"/>
        </w:rPr>
        <w:t>3</w:t>
      </w:r>
      <w:r w:rsidRPr="00C119CD">
        <w:rPr>
          <w:rFonts w:cs="Times New Roman"/>
          <w:szCs w:val="24"/>
        </w:rPr>
        <w:t>NH</w:t>
      </w:r>
      <w:r w:rsidRPr="00C119CD">
        <w:rPr>
          <w:rFonts w:cs="Times New Roman"/>
          <w:szCs w:val="24"/>
          <w:vertAlign w:val="subscript"/>
        </w:rPr>
        <w:t>3</w:t>
      </w:r>
      <w:r w:rsidRPr="00C119CD">
        <w:rPr>
          <w:rFonts w:cs="Times New Roman"/>
          <w:szCs w:val="24"/>
        </w:rPr>
        <w:t>)</w:t>
      </w:r>
      <w:r w:rsidRPr="00C119CD">
        <w:rPr>
          <w:rFonts w:cs="Times New Roman"/>
          <w:szCs w:val="24"/>
          <w:vertAlign w:val="subscript"/>
        </w:rPr>
        <w:t>2</w:t>
      </w:r>
      <w:r w:rsidRPr="00C119CD">
        <w:rPr>
          <w:rFonts w:cs="Times New Roman"/>
          <w:szCs w:val="24"/>
        </w:rPr>
        <w:t>CdI</w:t>
      </w:r>
      <w:r w:rsidRPr="00C119CD">
        <w:rPr>
          <w:rFonts w:cs="Times New Roman"/>
          <w:szCs w:val="24"/>
          <w:vertAlign w:val="subscript"/>
        </w:rPr>
        <w:t>4</w:t>
      </w:r>
      <w:r w:rsidRPr="00C119CD">
        <w:rPr>
          <w:rFonts w:cs="Times New Roman"/>
          <w:szCs w:val="24"/>
        </w:rPr>
        <w:t xml:space="preserve"> at 298(2) K.</w:t>
      </w:r>
    </w:p>
    <w:tbl>
      <w:tblPr>
        <w:tblW w:w="0" w:type="auto"/>
        <w:jc w:val="center"/>
        <w:tblBorders>
          <w:top w:val="single" w:sz="4" w:space="0" w:color="auto"/>
          <w:bottom w:val="single" w:sz="4" w:space="0" w:color="auto"/>
        </w:tblBorders>
        <w:tblLook w:val="01E0" w:firstRow="1" w:lastRow="1" w:firstColumn="1" w:lastColumn="1" w:noHBand="0" w:noVBand="0"/>
      </w:tblPr>
      <w:tblGrid>
        <w:gridCol w:w="1098"/>
        <w:gridCol w:w="1583"/>
        <w:gridCol w:w="1396"/>
        <w:gridCol w:w="1330"/>
        <w:gridCol w:w="1477"/>
        <w:gridCol w:w="1491"/>
      </w:tblGrid>
      <w:tr w:rsidR="00747D59" w:rsidRPr="00C119CD" w14:paraId="0C6823DC" w14:textId="77777777" w:rsidTr="00D3272E">
        <w:trPr>
          <w:jc w:val="center"/>
        </w:trPr>
        <w:tc>
          <w:tcPr>
            <w:tcW w:w="1098" w:type="dxa"/>
            <w:tcBorders>
              <w:top w:val="single" w:sz="4" w:space="0" w:color="auto"/>
              <w:bottom w:val="single" w:sz="4" w:space="0" w:color="auto"/>
            </w:tcBorders>
          </w:tcPr>
          <w:p w14:paraId="3F4F748E" w14:textId="77777777" w:rsidR="00747D59" w:rsidRPr="00C119CD" w:rsidRDefault="00747D59" w:rsidP="00CE3348">
            <w:pPr>
              <w:spacing w:line="240" w:lineRule="auto"/>
              <w:jc w:val="both"/>
              <w:rPr>
                <w:rFonts w:cs="Times New Roman"/>
                <w:szCs w:val="24"/>
              </w:rPr>
            </w:pPr>
            <w:r w:rsidRPr="00C119CD">
              <w:rPr>
                <w:rFonts w:cs="Times New Roman"/>
                <w:szCs w:val="24"/>
              </w:rPr>
              <w:t>Atom</w:t>
            </w:r>
          </w:p>
        </w:tc>
        <w:tc>
          <w:tcPr>
            <w:tcW w:w="1583" w:type="dxa"/>
            <w:tcBorders>
              <w:top w:val="single" w:sz="4" w:space="0" w:color="auto"/>
              <w:bottom w:val="single" w:sz="4" w:space="0" w:color="auto"/>
            </w:tcBorders>
          </w:tcPr>
          <w:p w14:paraId="66373D68" w14:textId="77777777" w:rsidR="00747D59" w:rsidRPr="00C119CD" w:rsidRDefault="00747D59" w:rsidP="00CE3348">
            <w:pPr>
              <w:spacing w:line="240" w:lineRule="auto"/>
              <w:jc w:val="both"/>
              <w:rPr>
                <w:rFonts w:cs="Times New Roman"/>
                <w:szCs w:val="24"/>
              </w:rPr>
            </w:pPr>
            <w:r w:rsidRPr="00C119CD">
              <w:rPr>
                <w:rFonts w:cs="Times New Roman"/>
                <w:szCs w:val="24"/>
              </w:rPr>
              <w:t>Wyckoff site</w:t>
            </w:r>
          </w:p>
        </w:tc>
        <w:tc>
          <w:tcPr>
            <w:tcW w:w="1387" w:type="dxa"/>
            <w:tcBorders>
              <w:top w:val="single" w:sz="4" w:space="0" w:color="auto"/>
              <w:bottom w:val="single" w:sz="4" w:space="0" w:color="auto"/>
            </w:tcBorders>
          </w:tcPr>
          <w:p w14:paraId="703BA61B" w14:textId="77777777" w:rsidR="00747D59" w:rsidRPr="00C119CD" w:rsidRDefault="00747D59" w:rsidP="00CE3348">
            <w:pPr>
              <w:spacing w:line="240" w:lineRule="auto"/>
              <w:jc w:val="both"/>
              <w:rPr>
                <w:rFonts w:cs="Times New Roman"/>
                <w:szCs w:val="24"/>
              </w:rPr>
            </w:pPr>
            <w:r w:rsidRPr="00C119CD">
              <w:rPr>
                <w:rFonts w:cs="Times New Roman"/>
                <w:i/>
                <w:szCs w:val="24"/>
              </w:rPr>
              <w:t>x</w:t>
            </w:r>
          </w:p>
        </w:tc>
        <w:tc>
          <w:tcPr>
            <w:tcW w:w="1330" w:type="dxa"/>
            <w:tcBorders>
              <w:top w:val="single" w:sz="4" w:space="0" w:color="auto"/>
              <w:bottom w:val="single" w:sz="4" w:space="0" w:color="auto"/>
            </w:tcBorders>
          </w:tcPr>
          <w:p w14:paraId="3B604628" w14:textId="77777777" w:rsidR="00747D59" w:rsidRPr="00C119CD" w:rsidRDefault="00747D59" w:rsidP="00CE3348">
            <w:pPr>
              <w:spacing w:line="240" w:lineRule="auto"/>
              <w:jc w:val="both"/>
              <w:rPr>
                <w:rFonts w:cs="Times New Roman"/>
                <w:szCs w:val="24"/>
              </w:rPr>
            </w:pPr>
            <w:r w:rsidRPr="00C119CD">
              <w:rPr>
                <w:rFonts w:cs="Times New Roman"/>
                <w:i/>
                <w:szCs w:val="24"/>
              </w:rPr>
              <w:t>y</w:t>
            </w:r>
          </w:p>
        </w:tc>
        <w:tc>
          <w:tcPr>
            <w:tcW w:w="1477" w:type="dxa"/>
            <w:tcBorders>
              <w:top w:val="single" w:sz="4" w:space="0" w:color="auto"/>
              <w:bottom w:val="single" w:sz="4" w:space="0" w:color="auto"/>
            </w:tcBorders>
          </w:tcPr>
          <w:p w14:paraId="7770392E" w14:textId="77777777" w:rsidR="00747D59" w:rsidRPr="00C119CD" w:rsidRDefault="00747D59" w:rsidP="00CE3348">
            <w:pPr>
              <w:spacing w:line="240" w:lineRule="auto"/>
              <w:jc w:val="both"/>
              <w:rPr>
                <w:rFonts w:cs="Times New Roman"/>
                <w:i/>
                <w:szCs w:val="24"/>
              </w:rPr>
            </w:pPr>
            <w:r w:rsidRPr="00C119CD">
              <w:rPr>
                <w:rFonts w:cs="Times New Roman"/>
                <w:i/>
                <w:szCs w:val="24"/>
              </w:rPr>
              <w:t>z</w:t>
            </w:r>
          </w:p>
        </w:tc>
        <w:tc>
          <w:tcPr>
            <w:tcW w:w="1491" w:type="dxa"/>
            <w:tcBorders>
              <w:top w:val="single" w:sz="4" w:space="0" w:color="auto"/>
              <w:bottom w:val="single" w:sz="4" w:space="0" w:color="auto"/>
            </w:tcBorders>
          </w:tcPr>
          <w:p w14:paraId="274E92F2" w14:textId="77777777" w:rsidR="00747D59" w:rsidRPr="00C119CD" w:rsidRDefault="00747D59" w:rsidP="00CE3348">
            <w:pPr>
              <w:spacing w:line="240" w:lineRule="auto"/>
              <w:jc w:val="both"/>
              <w:rPr>
                <w:rFonts w:cs="Times New Roman"/>
                <w:szCs w:val="24"/>
                <w:vertAlign w:val="superscript"/>
              </w:rPr>
            </w:pPr>
            <w:r w:rsidRPr="00C119CD">
              <w:rPr>
                <w:rFonts w:cs="Times New Roman"/>
                <w:i/>
                <w:szCs w:val="24"/>
              </w:rPr>
              <w:t>U</w:t>
            </w:r>
            <w:r w:rsidRPr="00C119CD">
              <w:rPr>
                <w:rFonts w:cs="Times New Roman"/>
                <w:szCs w:val="24"/>
                <w:vertAlign w:val="subscript"/>
              </w:rPr>
              <w:t>eq</w:t>
            </w:r>
            <w:r w:rsidRPr="00C119CD">
              <w:rPr>
                <w:rFonts w:cs="Times New Roman"/>
                <w:szCs w:val="24"/>
              </w:rPr>
              <w:t>, Å</w:t>
            </w:r>
            <w:r w:rsidRPr="00C119CD">
              <w:rPr>
                <w:rFonts w:cs="Times New Roman"/>
                <w:szCs w:val="24"/>
                <w:vertAlign w:val="superscript"/>
              </w:rPr>
              <w:t>2</w:t>
            </w:r>
          </w:p>
        </w:tc>
      </w:tr>
      <w:tr w:rsidR="00747D59" w:rsidRPr="00C119CD" w14:paraId="2C47ED85" w14:textId="77777777" w:rsidTr="00D3272E">
        <w:trPr>
          <w:jc w:val="center"/>
        </w:trPr>
        <w:tc>
          <w:tcPr>
            <w:tcW w:w="1098" w:type="dxa"/>
            <w:tcBorders>
              <w:top w:val="nil"/>
              <w:bottom w:val="nil"/>
            </w:tcBorders>
          </w:tcPr>
          <w:p w14:paraId="12346F83" w14:textId="77777777" w:rsidR="00747D59" w:rsidRPr="00C119CD" w:rsidRDefault="00747D59" w:rsidP="00CE3348">
            <w:pPr>
              <w:spacing w:line="240" w:lineRule="auto"/>
              <w:jc w:val="both"/>
              <w:rPr>
                <w:rFonts w:cs="Times New Roman"/>
                <w:szCs w:val="24"/>
              </w:rPr>
            </w:pPr>
            <w:r w:rsidRPr="00C119CD">
              <w:rPr>
                <w:rFonts w:cs="Times New Roman"/>
                <w:szCs w:val="24"/>
              </w:rPr>
              <w:t>Cd</w:t>
            </w:r>
          </w:p>
        </w:tc>
        <w:tc>
          <w:tcPr>
            <w:tcW w:w="1583" w:type="dxa"/>
            <w:tcBorders>
              <w:top w:val="nil"/>
              <w:bottom w:val="nil"/>
            </w:tcBorders>
          </w:tcPr>
          <w:p w14:paraId="00A6BE19"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17D77FD4" w14:textId="77777777" w:rsidR="00747D59" w:rsidRPr="00C119CD" w:rsidRDefault="00747D59" w:rsidP="00CE3348">
            <w:pPr>
              <w:spacing w:line="240" w:lineRule="auto"/>
              <w:jc w:val="both"/>
              <w:rPr>
                <w:rFonts w:cs="Times New Roman"/>
                <w:szCs w:val="24"/>
              </w:rPr>
            </w:pPr>
            <w:r w:rsidRPr="00C119CD">
              <w:rPr>
                <w:rFonts w:cs="Times New Roman"/>
                <w:szCs w:val="24"/>
              </w:rPr>
              <w:t>0.44756(8)</w:t>
            </w:r>
          </w:p>
        </w:tc>
        <w:tc>
          <w:tcPr>
            <w:tcW w:w="1330" w:type="dxa"/>
            <w:tcBorders>
              <w:top w:val="nil"/>
              <w:bottom w:val="nil"/>
            </w:tcBorders>
          </w:tcPr>
          <w:p w14:paraId="414FAB14" w14:textId="77777777" w:rsidR="00747D59" w:rsidRPr="00C119CD" w:rsidRDefault="00747D59" w:rsidP="00CE3348">
            <w:pPr>
              <w:spacing w:line="240" w:lineRule="auto"/>
              <w:jc w:val="both"/>
              <w:rPr>
                <w:rFonts w:cs="Times New Roman"/>
                <w:szCs w:val="24"/>
              </w:rPr>
            </w:pPr>
            <w:r w:rsidRPr="00C119CD">
              <w:rPr>
                <w:rFonts w:cs="Times New Roman"/>
                <w:szCs w:val="24"/>
              </w:rPr>
              <w:t>0.89250(7)</w:t>
            </w:r>
          </w:p>
        </w:tc>
        <w:tc>
          <w:tcPr>
            <w:tcW w:w="1477" w:type="dxa"/>
            <w:tcBorders>
              <w:top w:val="nil"/>
              <w:bottom w:val="nil"/>
            </w:tcBorders>
          </w:tcPr>
          <w:p w14:paraId="2862F30C" w14:textId="77777777" w:rsidR="00747D59" w:rsidRPr="00C119CD" w:rsidRDefault="00747D59" w:rsidP="00CE3348">
            <w:pPr>
              <w:spacing w:line="240" w:lineRule="auto"/>
              <w:jc w:val="both"/>
              <w:rPr>
                <w:rFonts w:cs="Times New Roman"/>
                <w:szCs w:val="24"/>
              </w:rPr>
            </w:pPr>
            <w:r w:rsidRPr="00C119CD">
              <w:rPr>
                <w:rFonts w:cs="Times New Roman"/>
                <w:szCs w:val="24"/>
              </w:rPr>
              <w:t>0.36443(4)</w:t>
            </w:r>
          </w:p>
        </w:tc>
        <w:tc>
          <w:tcPr>
            <w:tcW w:w="1491" w:type="dxa"/>
            <w:tcBorders>
              <w:top w:val="nil"/>
              <w:bottom w:val="nil"/>
            </w:tcBorders>
          </w:tcPr>
          <w:p w14:paraId="7712EE2B" w14:textId="77777777" w:rsidR="00747D59" w:rsidRPr="00C119CD" w:rsidRDefault="00747D59" w:rsidP="00CE3348">
            <w:pPr>
              <w:spacing w:line="240" w:lineRule="auto"/>
              <w:jc w:val="both"/>
              <w:rPr>
                <w:rFonts w:cs="Times New Roman"/>
                <w:szCs w:val="24"/>
              </w:rPr>
            </w:pPr>
            <w:r w:rsidRPr="00C119CD">
              <w:rPr>
                <w:rFonts w:cs="Times New Roman"/>
                <w:szCs w:val="24"/>
              </w:rPr>
              <w:t>0.0517(3)</w:t>
            </w:r>
          </w:p>
        </w:tc>
      </w:tr>
      <w:tr w:rsidR="00747D59" w:rsidRPr="00C119CD" w14:paraId="630D6175" w14:textId="77777777" w:rsidTr="00D3272E">
        <w:trPr>
          <w:jc w:val="center"/>
        </w:trPr>
        <w:tc>
          <w:tcPr>
            <w:tcW w:w="1098" w:type="dxa"/>
            <w:tcBorders>
              <w:top w:val="nil"/>
              <w:bottom w:val="nil"/>
            </w:tcBorders>
          </w:tcPr>
          <w:p w14:paraId="5E6FD192" w14:textId="77777777" w:rsidR="00747D59" w:rsidRPr="00C119CD" w:rsidRDefault="00747D59" w:rsidP="00CE3348">
            <w:pPr>
              <w:spacing w:line="240" w:lineRule="auto"/>
              <w:jc w:val="both"/>
              <w:rPr>
                <w:rFonts w:cs="Times New Roman"/>
                <w:szCs w:val="24"/>
              </w:rPr>
            </w:pPr>
            <w:r w:rsidRPr="00C119CD">
              <w:rPr>
                <w:rFonts w:cs="Times New Roman"/>
                <w:szCs w:val="24"/>
              </w:rPr>
              <w:t>I1</w:t>
            </w:r>
          </w:p>
        </w:tc>
        <w:tc>
          <w:tcPr>
            <w:tcW w:w="1583" w:type="dxa"/>
            <w:tcBorders>
              <w:top w:val="nil"/>
              <w:bottom w:val="nil"/>
            </w:tcBorders>
          </w:tcPr>
          <w:p w14:paraId="02C7A81B"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4088D406" w14:textId="77777777" w:rsidR="00747D59" w:rsidRPr="00C119CD" w:rsidRDefault="00747D59" w:rsidP="00CE3348">
            <w:pPr>
              <w:spacing w:line="240" w:lineRule="auto"/>
              <w:jc w:val="both"/>
              <w:rPr>
                <w:rFonts w:cs="Times New Roman"/>
                <w:szCs w:val="24"/>
              </w:rPr>
            </w:pPr>
            <w:r w:rsidRPr="00C119CD">
              <w:rPr>
                <w:rFonts w:cs="Times New Roman"/>
                <w:szCs w:val="24"/>
              </w:rPr>
              <w:t>0.54162(10)</w:t>
            </w:r>
          </w:p>
        </w:tc>
        <w:tc>
          <w:tcPr>
            <w:tcW w:w="1330" w:type="dxa"/>
            <w:tcBorders>
              <w:top w:val="nil"/>
              <w:bottom w:val="nil"/>
            </w:tcBorders>
          </w:tcPr>
          <w:p w14:paraId="5C3AB735" w14:textId="77777777" w:rsidR="00747D59" w:rsidRPr="00C119CD" w:rsidRDefault="00747D59" w:rsidP="00CE3348">
            <w:pPr>
              <w:spacing w:line="240" w:lineRule="auto"/>
              <w:jc w:val="both"/>
              <w:rPr>
                <w:rFonts w:cs="Times New Roman"/>
                <w:szCs w:val="24"/>
              </w:rPr>
            </w:pPr>
            <w:r w:rsidRPr="00C119CD">
              <w:rPr>
                <w:rFonts w:cs="Times New Roman"/>
                <w:szCs w:val="24"/>
              </w:rPr>
              <w:t>1.08727(8)</w:t>
            </w:r>
          </w:p>
        </w:tc>
        <w:tc>
          <w:tcPr>
            <w:tcW w:w="1477" w:type="dxa"/>
            <w:tcBorders>
              <w:top w:val="nil"/>
              <w:bottom w:val="nil"/>
            </w:tcBorders>
          </w:tcPr>
          <w:p w14:paraId="5393529B" w14:textId="77777777" w:rsidR="00747D59" w:rsidRPr="00C119CD" w:rsidRDefault="00747D59" w:rsidP="00CE3348">
            <w:pPr>
              <w:spacing w:line="240" w:lineRule="auto"/>
              <w:jc w:val="both"/>
              <w:rPr>
                <w:rFonts w:cs="Times New Roman"/>
                <w:szCs w:val="24"/>
              </w:rPr>
            </w:pPr>
            <w:r w:rsidRPr="00C119CD">
              <w:rPr>
                <w:rFonts w:cs="Times New Roman"/>
                <w:szCs w:val="24"/>
              </w:rPr>
              <w:t>0.40737(5)</w:t>
            </w:r>
          </w:p>
        </w:tc>
        <w:tc>
          <w:tcPr>
            <w:tcW w:w="1491" w:type="dxa"/>
            <w:tcBorders>
              <w:top w:val="nil"/>
              <w:bottom w:val="nil"/>
            </w:tcBorders>
          </w:tcPr>
          <w:p w14:paraId="55D4E2CB" w14:textId="77777777" w:rsidR="00747D59" w:rsidRPr="00C119CD" w:rsidRDefault="00747D59" w:rsidP="00CE3348">
            <w:pPr>
              <w:spacing w:line="240" w:lineRule="auto"/>
              <w:jc w:val="both"/>
              <w:rPr>
                <w:rFonts w:cs="Times New Roman"/>
                <w:szCs w:val="24"/>
              </w:rPr>
            </w:pPr>
            <w:r w:rsidRPr="00C119CD">
              <w:rPr>
                <w:rFonts w:cs="Times New Roman"/>
                <w:szCs w:val="24"/>
              </w:rPr>
              <w:t>0.0773(3)</w:t>
            </w:r>
          </w:p>
        </w:tc>
      </w:tr>
      <w:tr w:rsidR="00747D59" w:rsidRPr="00C119CD" w14:paraId="435C81FE" w14:textId="77777777" w:rsidTr="00D3272E">
        <w:trPr>
          <w:jc w:val="center"/>
        </w:trPr>
        <w:tc>
          <w:tcPr>
            <w:tcW w:w="1098" w:type="dxa"/>
            <w:tcBorders>
              <w:top w:val="nil"/>
              <w:left w:val="nil"/>
              <w:bottom w:val="nil"/>
            </w:tcBorders>
          </w:tcPr>
          <w:p w14:paraId="1360ABEF" w14:textId="77777777" w:rsidR="00747D59" w:rsidRPr="00C119CD" w:rsidRDefault="00747D59" w:rsidP="00CE3348">
            <w:pPr>
              <w:spacing w:line="240" w:lineRule="auto"/>
              <w:jc w:val="both"/>
              <w:rPr>
                <w:rFonts w:cs="Times New Roman"/>
                <w:szCs w:val="24"/>
              </w:rPr>
            </w:pPr>
            <w:r w:rsidRPr="00C119CD">
              <w:rPr>
                <w:rFonts w:cs="Times New Roman"/>
                <w:szCs w:val="24"/>
              </w:rPr>
              <w:t>I2</w:t>
            </w:r>
          </w:p>
        </w:tc>
        <w:tc>
          <w:tcPr>
            <w:tcW w:w="1583" w:type="dxa"/>
            <w:tcBorders>
              <w:top w:val="nil"/>
              <w:bottom w:val="nil"/>
            </w:tcBorders>
          </w:tcPr>
          <w:p w14:paraId="7EB0AEE9"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5B331E99" w14:textId="77777777" w:rsidR="00747D59" w:rsidRPr="00C119CD" w:rsidRDefault="00747D59" w:rsidP="00CE3348">
            <w:pPr>
              <w:spacing w:line="240" w:lineRule="auto"/>
              <w:jc w:val="both"/>
              <w:rPr>
                <w:rFonts w:cs="Times New Roman"/>
                <w:szCs w:val="24"/>
              </w:rPr>
            </w:pPr>
            <w:r w:rsidRPr="00C119CD">
              <w:rPr>
                <w:rFonts w:cs="Times New Roman"/>
                <w:szCs w:val="24"/>
              </w:rPr>
              <w:t>0.21634(9)</w:t>
            </w:r>
          </w:p>
        </w:tc>
        <w:tc>
          <w:tcPr>
            <w:tcW w:w="1330" w:type="dxa"/>
            <w:tcBorders>
              <w:top w:val="nil"/>
              <w:bottom w:val="nil"/>
            </w:tcBorders>
          </w:tcPr>
          <w:p w14:paraId="5329BA75" w14:textId="77777777" w:rsidR="00747D59" w:rsidRPr="00C119CD" w:rsidRDefault="00747D59" w:rsidP="00CE3348">
            <w:pPr>
              <w:spacing w:line="240" w:lineRule="auto"/>
              <w:jc w:val="both"/>
              <w:rPr>
                <w:rFonts w:cs="Times New Roman"/>
                <w:szCs w:val="24"/>
              </w:rPr>
            </w:pPr>
            <w:r w:rsidRPr="00C119CD">
              <w:rPr>
                <w:rFonts w:cs="Times New Roman"/>
                <w:szCs w:val="24"/>
              </w:rPr>
              <w:t>0.86882(9)</w:t>
            </w:r>
          </w:p>
        </w:tc>
        <w:tc>
          <w:tcPr>
            <w:tcW w:w="1477" w:type="dxa"/>
            <w:tcBorders>
              <w:top w:val="nil"/>
              <w:bottom w:val="nil"/>
            </w:tcBorders>
          </w:tcPr>
          <w:p w14:paraId="02E30368" w14:textId="77777777" w:rsidR="00747D59" w:rsidRPr="00C119CD" w:rsidRDefault="00747D59" w:rsidP="00CE3348">
            <w:pPr>
              <w:spacing w:line="240" w:lineRule="auto"/>
              <w:jc w:val="both"/>
              <w:rPr>
                <w:rFonts w:cs="Times New Roman"/>
                <w:szCs w:val="24"/>
              </w:rPr>
            </w:pPr>
            <w:r w:rsidRPr="00C119CD">
              <w:rPr>
                <w:rFonts w:cs="Times New Roman"/>
                <w:szCs w:val="24"/>
              </w:rPr>
              <w:t>0.40984(5)</w:t>
            </w:r>
          </w:p>
        </w:tc>
        <w:tc>
          <w:tcPr>
            <w:tcW w:w="1491" w:type="dxa"/>
            <w:tcBorders>
              <w:top w:val="nil"/>
              <w:bottom w:val="nil"/>
            </w:tcBorders>
          </w:tcPr>
          <w:p w14:paraId="5A066BA5" w14:textId="77777777" w:rsidR="00747D59" w:rsidRPr="00C119CD" w:rsidRDefault="00747D59" w:rsidP="00CE3348">
            <w:pPr>
              <w:spacing w:line="240" w:lineRule="auto"/>
              <w:jc w:val="both"/>
              <w:rPr>
                <w:rFonts w:cs="Times New Roman"/>
                <w:szCs w:val="24"/>
              </w:rPr>
            </w:pPr>
            <w:r w:rsidRPr="00C119CD">
              <w:rPr>
                <w:rFonts w:cs="Times New Roman"/>
                <w:szCs w:val="24"/>
              </w:rPr>
              <w:t>0.0799(4)</w:t>
            </w:r>
          </w:p>
        </w:tc>
      </w:tr>
      <w:tr w:rsidR="00747D59" w:rsidRPr="00C119CD" w14:paraId="79DA7F06" w14:textId="77777777" w:rsidTr="00D3272E">
        <w:trPr>
          <w:jc w:val="center"/>
        </w:trPr>
        <w:tc>
          <w:tcPr>
            <w:tcW w:w="1098" w:type="dxa"/>
            <w:tcBorders>
              <w:top w:val="nil"/>
              <w:bottom w:val="nil"/>
            </w:tcBorders>
          </w:tcPr>
          <w:p w14:paraId="4EF3D114" w14:textId="77777777" w:rsidR="00747D59" w:rsidRPr="00C119CD" w:rsidRDefault="00747D59" w:rsidP="00CE3348">
            <w:pPr>
              <w:spacing w:line="240" w:lineRule="auto"/>
              <w:jc w:val="both"/>
              <w:rPr>
                <w:rFonts w:cs="Times New Roman"/>
                <w:szCs w:val="24"/>
              </w:rPr>
            </w:pPr>
            <w:r w:rsidRPr="00C119CD">
              <w:rPr>
                <w:rFonts w:cs="Times New Roman"/>
                <w:szCs w:val="24"/>
              </w:rPr>
              <w:t>I3</w:t>
            </w:r>
          </w:p>
        </w:tc>
        <w:tc>
          <w:tcPr>
            <w:tcW w:w="1583" w:type="dxa"/>
            <w:tcBorders>
              <w:top w:val="nil"/>
              <w:bottom w:val="nil"/>
            </w:tcBorders>
          </w:tcPr>
          <w:p w14:paraId="7AA8C401"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37744F1A" w14:textId="77777777" w:rsidR="00747D59" w:rsidRPr="00C119CD" w:rsidRDefault="00747D59" w:rsidP="00CE3348">
            <w:pPr>
              <w:spacing w:line="240" w:lineRule="auto"/>
              <w:jc w:val="both"/>
              <w:rPr>
                <w:rFonts w:cs="Times New Roman"/>
                <w:szCs w:val="24"/>
              </w:rPr>
            </w:pPr>
            <w:r w:rsidRPr="00C119CD">
              <w:rPr>
                <w:rFonts w:cs="Times New Roman"/>
                <w:szCs w:val="24"/>
              </w:rPr>
              <w:t>0.44097(11)</w:t>
            </w:r>
          </w:p>
        </w:tc>
        <w:tc>
          <w:tcPr>
            <w:tcW w:w="1330" w:type="dxa"/>
            <w:tcBorders>
              <w:top w:val="nil"/>
              <w:bottom w:val="nil"/>
            </w:tcBorders>
          </w:tcPr>
          <w:p w14:paraId="040B724A" w14:textId="77777777" w:rsidR="00747D59" w:rsidRPr="00C119CD" w:rsidRDefault="00747D59" w:rsidP="00CE3348">
            <w:pPr>
              <w:spacing w:line="240" w:lineRule="auto"/>
              <w:jc w:val="both"/>
              <w:rPr>
                <w:rFonts w:cs="Times New Roman"/>
                <w:szCs w:val="24"/>
              </w:rPr>
            </w:pPr>
            <w:r w:rsidRPr="00C119CD">
              <w:rPr>
                <w:rFonts w:cs="Times New Roman"/>
                <w:szCs w:val="24"/>
              </w:rPr>
              <w:t>0.89657(9)</w:t>
            </w:r>
          </w:p>
        </w:tc>
        <w:tc>
          <w:tcPr>
            <w:tcW w:w="1477" w:type="dxa"/>
            <w:tcBorders>
              <w:top w:val="nil"/>
              <w:bottom w:val="nil"/>
            </w:tcBorders>
          </w:tcPr>
          <w:p w14:paraId="462C2C31" w14:textId="77777777" w:rsidR="00747D59" w:rsidRPr="00C119CD" w:rsidRDefault="00747D59" w:rsidP="00CE3348">
            <w:pPr>
              <w:spacing w:line="240" w:lineRule="auto"/>
              <w:jc w:val="both"/>
              <w:rPr>
                <w:rFonts w:cs="Times New Roman"/>
                <w:szCs w:val="24"/>
              </w:rPr>
            </w:pPr>
            <w:r w:rsidRPr="00C119CD">
              <w:rPr>
                <w:rFonts w:cs="Times New Roman"/>
                <w:szCs w:val="24"/>
              </w:rPr>
              <w:t>0.23248(5)</w:t>
            </w:r>
          </w:p>
        </w:tc>
        <w:tc>
          <w:tcPr>
            <w:tcW w:w="1491" w:type="dxa"/>
            <w:tcBorders>
              <w:top w:val="nil"/>
              <w:bottom w:val="nil"/>
            </w:tcBorders>
          </w:tcPr>
          <w:p w14:paraId="27A82D31" w14:textId="77777777" w:rsidR="00747D59" w:rsidRPr="00C119CD" w:rsidRDefault="00747D59" w:rsidP="00CE3348">
            <w:pPr>
              <w:spacing w:line="240" w:lineRule="auto"/>
              <w:jc w:val="both"/>
              <w:rPr>
                <w:rFonts w:cs="Times New Roman"/>
                <w:szCs w:val="24"/>
              </w:rPr>
            </w:pPr>
            <w:r w:rsidRPr="00C119CD">
              <w:rPr>
                <w:rFonts w:cs="Times New Roman"/>
                <w:szCs w:val="24"/>
              </w:rPr>
              <w:t>0.0862(4)</w:t>
            </w:r>
          </w:p>
        </w:tc>
      </w:tr>
      <w:tr w:rsidR="00747D59" w:rsidRPr="00C119CD" w14:paraId="358EB8AF" w14:textId="77777777" w:rsidTr="00D3272E">
        <w:trPr>
          <w:jc w:val="center"/>
        </w:trPr>
        <w:tc>
          <w:tcPr>
            <w:tcW w:w="1098" w:type="dxa"/>
            <w:tcBorders>
              <w:top w:val="nil"/>
              <w:bottom w:val="nil"/>
            </w:tcBorders>
          </w:tcPr>
          <w:p w14:paraId="4E47FB4C" w14:textId="77777777" w:rsidR="00747D59" w:rsidRPr="00C119CD" w:rsidRDefault="00747D59" w:rsidP="00CE3348">
            <w:pPr>
              <w:spacing w:line="240" w:lineRule="auto"/>
              <w:jc w:val="both"/>
              <w:rPr>
                <w:rFonts w:cs="Times New Roman"/>
                <w:szCs w:val="24"/>
              </w:rPr>
            </w:pPr>
            <w:r w:rsidRPr="00C119CD">
              <w:rPr>
                <w:rFonts w:cs="Times New Roman"/>
                <w:szCs w:val="24"/>
              </w:rPr>
              <w:t>I4</w:t>
            </w:r>
          </w:p>
        </w:tc>
        <w:tc>
          <w:tcPr>
            <w:tcW w:w="1583" w:type="dxa"/>
            <w:tcBorders>
              <w:top w:val="nil"/>
              <w:bottom w:val="nil"/>
            </w:tcBorders>
          </w:tcPr>
          <w:p w14:paraId="3A805EAA"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69BC613E" w14:textId="77777777" w:rsidR="00747D59" w:rsidRPr="00C119CD" w:rsidRDefault="00747D59" w:rsidP="00CE3348">
            <w:pPr>
              <w:spacing w:line="240" w:lineRule="auto"/>
              <w:jc w:val="both"/>
              <w:rPr>
                <w:rFonts w:cs="Times New Roman"/>
                <w:szCs w:val="24"/>
              </w:rPr>
            </w:pPr>
            <w:r w:rsidRPr="00C119CD">
              <w:rPr>
                <w:rFonts w:cs="Times New Roman"/>
                <w:szCs w:val="24"/>
              </w:rPr>
              <w:t>0.57221(11)</w:t>
            </w:r>
          </w:p>
        </w:tc>
        <w:tc>
          <w:tcPr>
            <w:tcW w:w="1330" w:type="dxa"/>
            <w:tcBorders>
              <w:top w:val="nil"/>
              <w:bottom w:val="nil"/>
            </w:tcBorders>
          </w:tcPr>
          <w:p w14:paraId="7AEB7E48" w14:textId="77777777" w:rsidR="00747D59" w:rsidRPr="00C119CD" w:rsidRDefault="00747D59" w:rsidP="00CE3348">
            <w:pPr>
              <w:spacing w:line="240" w:lineRule="auto"/>
              <w:jc w:val="both"/>
              <w:rPr>
                <w:rFonts w:cs="Times New Roman"/>
                <w:szCs w:val="24"/>
              </w:rPr>
            </w:pPr>
            <w:r w:rsidRPr="00C119CD">
              <w:rPr>
                <w:rFonts w:cs="Times New Roman"/>
                <w:szCs w:val="24"/>
              </w:rPr>
              <w:t>0.70822(9)</w:t>
            </w:r>
          </w:p>
        </w:tc>
        <w:tc>
          <w:tcPr>
            <w:tcW w:w="1477" w:type="dxa"/>
            <w:tcBorders>
              <w:top w:val="nil"/>
              <w:bottom w:val="nil"/>
            </w:tcBorders>
          </w:tcPr>
          <w:p w14:paraId="37588C8A" w14:textId="77777777" w:rsidR="00747D59" w:rsidRPr="00C119CD" w:rsidRDefault="00747D59" w:rsidP="00CE3348">
            <w:pPr>
              <w:spacing w:line="240" w:lineRule="auto"/>
              <w:jc w:val="both"/>
              <w:rPr>
                <w:rFonts w:cs="Times New Roman"/>
                <w:szCs w:val="24"/>
              </w:rPr>
            </w:pPr>
            <w:r w:rsidRPr="00C119CD">
              <w:rPr>
                <w:rFonts w:cs="Times New Roman"/>
                <w:szCs w:val="24"/>
              </w:rPr>
              <w:t>0.39903(5)</w:t>
            </w:r>
          </w:p>
        </w:tc>
        <w:tc>
          <w:tcPr>
            <w:tcW w:w="1491" w:type="dxa"/>
            <w:tcBorders>
              <w:top w:val="nil"/>
              <w:bottom w:val="nil"/>
            </w:tcBorders>
          </w:tcPr>
          <w:p w14:paraId="5B1451B0" w14:textId="77777777" w:rsidR="00747D59" w:rsidRPr="00C119CD" w:rsidRDefault="00747D59" w:rsidP="00CE3348">
            <w:pPr>
              <w:spacing w:line="240" w:lineRule="auto"/>
              <w:jc w:val="both"/>
              <w:rPr>
                <w:rFonts w:cs="Times New Roman"/>
                <w:szCs w:val="24"/>
              </w:rPr>
            </w:pPr>
            <w:r w:rsidRPr="00C119CD">
              <w:rPr>
                <w:rFonts w:cs="Times New Roman"/>
                <w:szCs w:val="24"/>
              </w:rPr>
              <w:t>0.0858(4)</w:t>
            </w:r>
          </w:p>
        </w:tc>
      </w:tr>
      <w:tr w:rsidR="00747D59" w:rsidRPr="00C119CD" w14:paraId="1D8A058F" w14:textId="77777777" w:rsidTr="00D3272E">
        <w:trPr>
          <w:trHeight w:val="180"/>
          <w:jc w:val="center"/>
        </w:trPr>
        <w:tc>
          <w:tcPr>
            <w:tcW w:w="1098" w:type="dxa"/>
            <w:tcBorders>
              <w:top w:val="nil"/>
              <w:bottom w:val="nil"/>
            </w:tcBorders>
          </w:tcPr>
          <w:p w14:paraId="3F4FF30E" w14:textId="77777777" w:rsidR="00747D59" w:rsidRPr="00C119CD" w:rsidRDefault="00747D59" w:rsidP="00CE3348">
            <w:pPr>
              <w:spacing w:line="240" w:lineRule="auto"/>
              <w:jc w:val="both"/>
              <w:rPr>
                <w:rFonts w:cs="Times New Roman"/>
                <w:szCs w:val="24"/>
              </w:rPr>
            </w:pPr>
            <w:r w:rsidRPr="00C119CD">
              <w:rPr>
                <w:rFonts w:cs="Times New Roman"/>
                <w:szCs w:val="24"/>
              </w:rPr>
              <w:t>N1</w:t>
            </w:r>
          </w:p>
        </w:tc>
        <w:tc>
          <w:tcPr>
            <w:tcW w:w="1583" w:type="dxa"/>
            <w:tcBorders>
              <w:top w:val="nil"/>
              <w:bottom w:val="nil"/>
            </w:tcBorders>
          </w:tcPr>
          <w:p w14:paraId="792C45FC"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3285D5F3" w14:textId="77777777" w:rsidR="00747D59" w:rsidRPr="00C119CD" w:rsidRDefault="00747D59" w:rsidP="00CE3348">
            <w:pPr>
              <w:spacing w:line="240" w:lineRule="auto"/>
              <w:jc w:val="both"/>
              <w:rPr>
                <w:rFonts w:cs="Times New Roman"/>
                <w:szCs w:val="24"/>
              </w:rPr>
            </w:pPr>
            <w:r w:rsidRPr="00C119CD">
              <w:rPr>
                <w:rFonts w:cs="Times New Roman"/>
                <w:szCs w:val="24"/>
              </w:rPr>
              <w:t>0.6815(14)</w:t>
            </w:r>
          </w:p>
        </w:tc>
        <w:tc>
          <w:tcPr>
            <w:tcW w:w="1330" w:type="dxa"/>
            <w:tcBorders>
              <w:top w:val="nil"/>
              <w:bottom w:val="nil"/>
            </w:tcBorders>
          </w:tcPr>
          <w:p w14:paraId="536D996D" w14:textId="77777777" w:rsidR="00747D59" w:rsidRPr="00C119CD" w:rsidRDefault="00747D59" w:rsidP="00CE3348">
            <w:pPr>
              <w:spacing w:line="240" w:lineRule="auto"/>
              <w:jc w:val="both"/>
              <w:rPr>
                <w:rFonts w:cs="Times New Roman"/>
                <w:szCs w:val="24"/>
              </w:rPr>
            </w:pPr>
            <w:r w:rsidRPr="00C119CD">
              <w:rPr>
                <w:rFonts w:cs="Times New Roman"/>
                <w:szCs w:val="24"/>
              </w:rPr>
              <w:t>0.6850(12)</w:t>
            </w:r>
          </w:p>
        </w:tc>
        <w:tc>
          <w:tcPr>
            <w:tcW w:w="1477" w:type="dxa"/>
            <w:tcBorders>
              <w:top w:val="nil"/>
              <w:bottom w:val="nil"/>
            </w:tcBorders>
          </w:tcPr>
          <w:p w14:paraId="2EA3D5BF" w14:textId="77777777" w:rsidR="00747D59" w:rsidRPr="00C119CD" w:rsidRDefault="00747D59" w:rsidP="00CE3348">
            <w:pPr>
              <w:spacing w:line="240" w:lineRule="auto"/>
              <w:jc w:val="both"/>
              <w:rPr>
                <w:rFonts w:cs="Times New Roman"/>
                <w:szCs w:val="24"/>
              </w:rPr>
            </w:pPr>
            <w:r w:rsidRPr="00C119CD">
              <w:rPr>
                <w:rFonts w:cs="Times New Roman"/>
                <w:szCs w:val="24"/>
              </w:rPr>
              <w:t>0.2336(7)</w:t>
            </w:r>
          </w:p>
        </w:tc>
        <w:tc>
          <w:tcPr>
            <w:tcW w:w="1491" w:type="dxa"/>
            <w:tcBorders>
              <w:top w:val="nil"/>
              <w:bottom w:val="nil"/>
            </w:tcBorders>
          </w:tcPr>
          <w:p w14:paraId="5E4BD07C" w14:textId="77777777" w:rsidR="00747D59" w:rsidRPr="00C119CD" w:rsidRDefault="00747D59" w:rsidP="00CE3348">
            <w:pPr>
              <w:spacing w:line="240" w:lineRule="auto"/>
              <w:jc w:val="both"/>
              <w:rPr>
                <w:rFonts w:cs="Times New Roman"/>
                <w:szCs w:val="24"/>
              </w:rPr>
            </w:pPr>
            <w:r w:rsidRPr="00C119CD">
              <w:rPr>
                <w:rFonts w:cs="Times New Roman"/>
                <w:szCs w:val="24"/>
              </w:rPr>
              <w:t>0.114(5)</w:t>
            </w:r>
          </w:p>
        </w:tc>
      </w:tr>
      <w:tr w:rsidR="00747D59" w:rsidRPr="00C119CD" w14:paraId="40DD412F" w14:textId="77777777" w:rsidTr="00D3272E">
        <w:trPr>
          <w:jc w:val="center"/>
        </w:trPr>
        <w:tc>
          <w:tcPr>
            <w:tcW w:w="1098" w:type="dxa"/>
            <w:tcBorders>
              <w:top w:val="nil"/>
              <w:bottom w:val="nil"/>
            </w:tcBorders>
          </w:tcPr>
          <w:p w14:paraId="5303F0A0" w14:textId="77777777" w:rsidR="00747D59" w:rsidRPr="00C119CD" w:rsidRDefault="00747D59" w:rsidP="00CE3348">
            <w:pPr>
              <w:spacing w:line="240" w:lineRule="auto"/>
              <w:jc w:val="both"/>
              <w:rPr>
                <w:rFonts w:cs="Times New Roman"/>
                <w:szCs w:val="24"/>
              </w:rPr>
            </w:pPr>
            <w:r w:rsidRPr="00C119CD">
              <w:rPr>
                <w:rFonts w:cs="Times New Roman"/>
                <w:szCs w:val="24"/>
              </w:rPr>
              <w:t>H1</w:t>
            </w:r>
          </w:p>
        </w:tc>
        <w:tc>
          <w:tcPr>
            <w:tcW w:w="1583" w:type="dxa"/>
            <w:tcBorders>
              <w:top w:val="nil"/>
              <w:bottom w:val="nil"/>
            </w:tcBorders>
          </w:tcPr>
          <w:p w14:paraId="5933145F"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17A17015" w14:textId="77777777" w:rsidR="00747D59" w:rsidRPr="00C119CD" w:rsidRDefault="00747D59" w:rsidP="00CE3348">
            <w:pPr>
              <w:spacing w:line="240" w:lineRule="auto"/>
              <w:jc w:val="both"/>
              <w:rPr>
                <w:rFonts w:cs="Times New Roman"/>
                <w:szCs w:val="24"/>
              </w:rPr>
            </w:pPr>
            <w:r w:rsidRPr="00C119CD">
              <w:rPr>
                <w:rFonts w:cs="Times New Roman"/>
                <w:szCs w:val="24"/>
              </w:rPr>
              <w:t>0.6943</w:t>
            </w:r>
          </w:p>
        </w:tc>
        <w:tc>
          <w:tcPr>
            <w:tcW w:w="1330" w:type="dxa"/>
            <w:tcBorders>
              <w:top w:val="nil"/>
              <w:bottom w:val="nil"/>
            </w:tcBorders>
          </w:tcPr>
          <w:p w14:paraId="27559ADD" w14:textId="77777777" w:rsidR="00747D59" w:rsidRPr="00C119CD" w:rsidRDefault="00747D59" w:rsidP="00CE3348">
            <w:pPr>
              <w:spacing w:line="240" w:lineRule="auto"/>
              <w:jc w:val="both"/>
              <w:rPr>
                <w:rFonts w:cs="Times New Roman"/>
                <w:szCs w:val="24"/>
              </w:rPr>
            </w:pPr>
            <w:r w:rsidRPr="00C119CD">
              <w:rPr>
                <w:rFonts w:cs="Times New Roman"/>
                <w:szCs w:val="24"/>
              </w:rPr>
              <w:t>0.7292</w:t>
            </w:r>
          </w:p>
        </w:tc>
        <w:tc>
          <w:tcPr>
            <w:tcW w:w="1477" w:type="dxa"/>
            <w:tcBorders>
              <w:top w:val="nil"/>
              <w:bottom w:val="nil"/>
            </w:tcBorders>
          </w:tcPr>
          <w:p w14:paraId="1A22E3D5" w14:textId="77777777" w:rsidR="00747D59" w:rsidRPr="00C119CD" w:rsidRDefault="00747D59" w:rsidP="00CE3348">
            <w:pPr>
              <w:spacing w:line="240" w:lineRule="auto"/>
              <w:jc w:val="both"/>
              <w:rPr>
                <w:rFonts w:cs="Times New Roman"/>
                <w:szCs w:val="24"/>
              </w:rPr>
            </w:pPr>
            <w:r w:rsidRPr="00C119CD">
              <w:rPr>
                <w:rFonts w:cs="Times New Roman"/>
                <w:szCs w:val="24"/>
              </w:rPr>
              <w:t>0.267</w:t>
            </w:r>
          </w:p>
        </w:tc>
        <w:tc>
          <w:tcPr>
            <w:tcW w:w="1491" w:type="dxa"/>
            <w:tcBorders>
              <w:top w:val="nil"/>
              <w:bottom w:val="nil"/>
            </w:tcBorders>
          </w:tcPr>
          <w:p w14:paraId="478B2A29" w14:textId="77777777" w:rsidR="00747D59" w:rsidRPr="00C119CD" w:rsidRDefault="00747D59" w:rsidP="00CE3348">
            <w:pPr>
              <w:spacing w:line="240" w:lineRule="auto"/>
              <w:jc w:val="both"/>
              <w:rPr>
                <w:rFonts w:cs="Times New Roman"/>
                <w:szCs w:val="24"/>
              </w:rPr>
            </w:pPr>
            <w:r w:rsidRPr="00C119CD">
              <w:rPr>
                <w:rFonts w:cs="Times New Roman"/>
                <w:szCs w:val="24"/>
              </w:rPr>
              <w:t>0.171</w:t>
            </w:r>
          </w:p>
        </w:tc>
      </w:tr>
      <w:tr w:rsidR="00747D59" w:rsidRPr="00C119CD" w14:paraId="23F2BC9E" w14:textId="77777777" w:rsidTr="00D3272E">
        <w:trPr>
          <w:jc w:val="center"/>
        </w:trPr>
        <w:tc>
          <w:tcPr>
            <w:tcW w:w="1098" w:type="dxa"/>
            <w:tcBorders>
              <w:top w:val="nil"/>
              <w:bottom w:val="nil"/>
            </w:tcBorders>
          </w:tcPr>
          <w:p w14:paraId="031A7D32" w14:textId="77777777" w:rsidR="00747D59" w:rsidRPr="00C119CD" w:rsidRDefault="00747D59" w:rsidP="00CE3348">
            <w:pPr>
              <w:spacing w:line="240" w:lineRule="auto"/>
              <w:jc w:val="both"/>
              <w:rPr>
                <w:rFonts w:cs="Times New Roman"/>
                <w:szCs w:val="24"/>
              </w:rPr>
            </w:pPr>
            <w:r w:rsidRPr="00C119CD">
              <w:rPr>
                <w:rFonts w:cs="Times New Roman"/>
                <w:szCs w:val="24"/>
              </w:rPr>
              <w:t>H2</w:t>
            </w:r>
          </w:p>
        </w:tc>
        <w:tc>
          <w:tcPr>
            <w:tcW w:w="1583" w:type="dxa"/>
            <w:tcBorders>
              <w:top w:val="nil"/>
              <w:bottom w:val="nil"/>
            </w:tcBorders>
          </w:tcPr>
          <w:p w14:paraId="2A41A7D4"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33D0407E" w14:textId="77777777" w:rsidR="00747D59" w:rsidRPr="00C119CD" w:rsidRDefault="00747D59" w:rsidP="00CE3348">
            <w:pPr>
              <w:spacing w:line="240" w:lineRule="auto"/>
              <w:jc w:val="both"/>
              <w:rPr>
                <w:rFonts w:cs="Times New Roman"/>
                <w:szCs w:val="24"/>
              </w:rPr>
            </w:pPr>
            <w:r w:rsidRPr="00C119CD">
              <w:rPr>
                <w:rFonts w:cs="Times New Roman"/>
                <w:szCs w:val="24"/>
              </w:rPr>
              <w:t>0.6163</w:t>
            </w:r>
          </w:p>
        </w:tc>
        <w:tc>
          <w:tcPr>
            <w:tcW w:w="1330" w:type="dxa"/>
            <w:tcBorders>
              <w:top w:val="nil"/>
              <w:bottom w:val="nil"/>
            </w:tcBorders>
          </w:tcPr>
          <w:p w14:paraId="5746EF66" w14:textId="77777777" w:rsidR="00747D59" w:rsidRPr="00C119CD" w:rsidRDefault="00747D59" w:rsidP="00CE3348">
            <w:pPr>
              <w:spacing w:line="240" w:lineRule="auto"/>
              <w:jc w:val="both"/>
              <w:rPr>
                <w:rFonts w:cs="Times New Roman"/>
                <w:szCs w:val="24"/>
              </w:rPr>
            </w:pPr>
            <w:r w:rsidRPr="00C119CD">
              <w:rPr>
                <w:rFonts w:cs="Times New Roman"/>
                <w:szCs w:val="24"/>
              </w:rPr>
              <w:t>0.6434</w:t>
            </w:r>
          </w:p>
        </w:tc>
        <w:tc>
          <w:tcPr>
            <w:tcW w:w="1477" w:type="dxa"/>
            <w:tcBorders>
              <w:top w:val="nil"/>
              <w:bottom w:val="nil"/>
            </w:tcBorders>
          </w:tcPr>
          <w:p w14:paraId="575AFCC9" w14:textId="77777777" w:rsidR="00747D59" w:rsidRPr="00C119CD" w:rsidRDefault="00747D59" w:rsidP="00CE3348">
            <w:pPr>
              <w:spacing w:line="240" w:lineRule="auto"/>
              <w:jc w:val="both"/>
              <w:rPr>
                <w:rFonts w:cs="Times New Roman"/>
                <w:szCs w:val="24"/>
              </w:rPr>
            </w:pPr>
            <w:r w:rsidRPr="00C119CD">
              <w:rPr>
                <w:rFonts w:cs="Times New Roman"/>
                <w:szCs w:val="24"/>
              </w:rPr>
              <w:t>0.2411</w:t>
            </w:r>
          </w:p>
        </w:tc>
        <w:tc>
          <w:tcPr>
            <w:tcW w:w="1491" w:type="dxa"/>
            <w:tcBorders>
              <w:top w:val="nil"/>
              <w:bottom w:val="nil"/>
            </w:tcBorders>
          </w:tcPr>
          <w:p w14:paraId="58A097F7" w14:textId="77777777" w:rsidR="00747D59" w:rsidRPr="00C119CD" w:rsidRDefault="00747D59" w:rsidP="00CE3348">
            <w:pPr>
              <w:spacing w:line="240" w:lineRule="auto"/>
              <w:jc w:val="both"/>
              <w:rPr>
                <w:rFonts w:cs="Times New Roman"/>
                <w:szCs w:val="24"/>
              </w:rPr>
            </w:pPr>
            <w:r w:rsidRPr="00C119CD">
              <w:rPr>
                <w:rFonts w:cs="Times New Roman"/>
                <w:szCs w:val="24"/>
              </w:rPr>
              <w:t>0.171</w:t>
            </w:r>
          </w:p>
        </w:tc>
      </w:tr>
      <w:tr w:rsidR="00747D59" w:rsidRPr="00C119CD" w14:paraId="341CD93B" w14:textId="77777777" w:rsidTr="00D3272E">
        <w:trPr>
          <w:jc w:val="center"/>
        </w:trPr>
        <w:tc>
          <w:tcPr>
            <w:tcW w:w="1098" w:type="dxa"/>
            <w:tcBorders>
              <w:top w:val="nil"/>
              <w:bottom w:val="nil"/>
            </w:tcBorders>
          </w:tcPr>
          <w:p w14:paraId="323AC3BA" w14:textId="77777777" w:rsidR="00747D59" w:rsidRPr="00C119CD" w:rsidRDefault="00747D59" w:rsidP="00CE3348">
            <w:pPr>
              <w:spacing w:line="240" w:lineRule="auto"/>
              <w:jc w:val="both"/>
              <w:rPr>
                <w:rFonts w:cs="Times New Roman"/>
                <w:szCs w:val="24"/>
              </w:rPr>
            </w:pPr>
            <w:r w:rsidRPr="00C119CD">
              <w:rPr>
                <w:rFonts w:cs="Times New Roman"/>
                <w:szCs w:val="24"/>
              </w:rPr>
              <w:t>H3</w:t>
            </w:r>
          </w:p>
        </w:tc>
        <w:tc>
          <w:tcPr>
            <w:tcW w:w="1583" w:type="dxa"/>
            <w:tcBorders>
              <w:top w:val="nil"/>
              <w:bottom w:val="nil"/>
            </w:tcBorders>
          </w:tcPr>
          <w:p w14:paraId="1373979B"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548BD166" w14:textId="77777777" w:rsidR="00747D59" w:rsidRPr="00C119CD" w:rsidRDefault="00747D59" w:rsidP="00CE3348">
            <w:pPr>
              <w:spacing w:line="240" w:lineRule="auto"/>
              <w:jc w:val="both"/>
              <w:rPr>
                <w:rFonts w:cs="Times New Roman"/>
                <w:szCs w:val="24"/>
              </w:rPr>
            </w:pPr>
            <w:r w:rsidRPr="00C119CD">
              <w:rPr>
                <w:rFonts w:cs="Times New Roman"/>
                <w:szCs w:val="24"/>
              </w:rPr>
              <w:t>0.6691</w:t>
            </w:r>
          </w:p>
        </w:tc>
        <w:tc>
          <w:tcPr>
            <w:tcW w:w="1330" w:type="dxa"/>
            <w:tcBorders>
              <w:top w:val="nil"/>
              <w:bottom w:val="nil"/>
            </w:tcBorders>
          </w:tcPr>
          <w:p w14:paraId="12ED29D2" w14:textId="77777777" w:rsidR="00747D59" w:rsidRPr="00C119CD" w:rsidRDefault="00747D59" w:rsidP="00CE3348">
            <w:pPr>
              <w:spacing w:line="240" w:lineRule="auto"/>
              <w:jc w:val="both"/>
              <w:rPr>
                <w:rFonts w:cs="Times New Roman"/>
                <w:szCs w:val="24"/>
              </w:rPr>
            </w:pPr>
            <w:r w:rsidRPr="00C119CD">
              <w:rPr>
                <w:rFonts w:cs="Times New Roman"/>
                <w:szCs w:val="24"/>
              </w:rPr>
              <w:t>0.7253</w:t>
            </w:r>
          </w:p>
        </w:tc>
        <w:tc>
          <w:tcPr>
            <w:tcW w:w="1477" w:type="dxa"/>
            <w:tcBorders>
              <w:top w:val="nil"/>
              <w:bottom w:val="nil"/>
            </w:tcBorders>
          </w:tcPr>
          <w:p w14:paraId="2F6A291E" w14:textId="77777777" w:rsidR="00747D59" w:rsidRPr="00C119CD" w:rsidRDefault="00747D59" w:rsidP="00CE3348">
            <w:pPr>
              <w:spacing w:line="240" w:lineRule="auto"/>
              <w:jc w:val="both"/>
              <w:rPr>
                <w:rFonts w:cs="Times New Roman"/>
                <w:szCs w:val="24"/>
              </w:rPr>
            </w:pPr>
            <w:r w:rsidRPr="00C119CD">
              <w:rPr>
                <w:rFonts w:cs="Times New Roman"/>
                <w:szCs w:val="24"/>
              </w:rPr>
              <w:t>0.1986</w:t>
            </w:r>
          </w:p>
        </w:tc>
        <w:tc>
          <w:tcPr>
            <w:tcW w:w="1491" w:type="dxa"/>
            <w:tcBorders>
              <w:top w:val="nil"/>
              <w:bottom w:val="nil"/>
            </w:tcBorders>
          </w:tcPr>
          <w:p w14:paraId="16B836D9" w14:textId="77777777" w:rsidR="00747D59" w:rsidRPr="00C119CD" w:rsidRDefault="00747D59" w:rsidP="00CE3348">
            <w:pPr>
              <w:spacing w:line="240" w:lineRule="auto"/>
              <w:jc w:val="both"/>
              <w:rPr>
                <w:rFonts w:cs="Times New Roman"/>
                <w:szCs w:val="24"/>
              </w:rPr>
            </w:pPr>
            <w:r w:rsidRPr="00C119CD">
              <w:rPr>
                <w:rFonts w:cs="Times New Roman"/>
                <w:szCs w:val="24"/>
              </w:rPr>
              <w:t>0.171</w:t>
            </w:r>
          </w:p>
        </w:tc>
      </w:tr>
      <w:tr w:rsidR="00747D59" w:rsidRPr="00C119CD" w14:paraId="44537AE3" w14:textId="77777777" w:rsidTr="00D3272E">
        <w:trPr>
          <w:jc w:val="center"/>
        </w:trPr>
        <w:tc>
          <w:tcPr>
            <w:tcW w:w="1098" w:type="dxa"/>
            <w:tcBorders>
              <w:top w:val="nil"/>
              <w:bottom w:val="nil"/>
            </w:tcBorders>
          </w:tcPr>
          <w:p w14:paraId="51C68154" w14:textId="77777777" w:rsidR="00747D59" w:rsidRPr="00C119CD" w:rsidRDefault="00747D59" w:rsidP="00CE3348">
            <w:pPr>
              <w:spacing w:line="240" w:lineRule="auto"/>
              <w:jc w:val="both"/>
              <w:rPr>
                <w:rFonts w:cs="Times New Roman"/>
                <w:szCs w:val="24"/>
              </w:rPr>
            </w:pPr>
            <w:r w:rsidRPr="00C119CD">
              <w:rPr>
                <w:rFonts w:cs="Times New Roman"/>
                <w:szCs w:val="24"/>
              </w:rPr>
              <w:t>N2</w:t>
            </w:r>
          </w:p>
        </w:tc>
        <w:tc>
          <w:tcPr>
            <w:tcW w:w="1583" w:type="dxa"/>
            <w:tcBorders>
              <w:top w:val="nil"/>
              <w:bottom w:val="nil"/>
            </w:tcBorders>
          </w:tcPr>
          <w:p w14:paraId="475C45A3"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39E85B0D" w14:textId="77777777" w:rsidR="00747D59" w:rsidRPr="00C119CD" w:rsidRDefault="00747D59" w:rsidP="00CE3348">
            <w:pPr>
              <w:spacing w:line="240" w:lineRule="auto"/>
              <w:jc w:val="both"/>
              <w:rPr>
                <w:rFonts w:cs="Times New Roman"/>
                <w:szCs w:val="24"/>
              </w:rPr>
            </w:pPr>
            <w:r w:rsidRPr="00C119CD">
              <w:rPr>
                <w:rFonts w:cs="Times New Roman"/>
                <w:szCs w:val="24"/>
              </w:rPr>
              <w:t>0.2435(14)</w:t>
            </w:r>
          </w:p>
        </w:tc>
        <w:tc>
          <w:tcPr>
            <w:tcW w:w="1330" w:type="dxa"/>
            <w:tcBorders>
              <w:top w:val="nil"/>
              <w:bottom w:val="nil"/>
            </w:tcBorders>
          </w:tcPr>
          <w:p w14:paraId="21F9DD96" w14:textId="77777777" w:rsidR="00747D59" w:rsidRPr="00C119CD" w:rsidRDefault="00747D59" w:rsidP="00CE3348">
            <w:pPr>
              <w:spacing w:line="240" w:lineRule="auto"/>
              <w:jc w:val="both"/>
              <w:rPr>
                <w:rFonts w:cs="Times New Roman"/>
                <w:szCs w:val="24"/>
              </w:rPr>
            </w:pPr>
            <w:r w:rsidRPr="00C119CD">
              <w:rPr>
                <w:rFonts w:cs="Times New Roman"/>
                <w:szCs w:val="24"/>
              </w:rPr>
              <w:t>0.1161(11)</w:t>
            </w:r>
          </w:p>
        </w:tc>
        <w:tc>
          <w:tcPr>
            <w:tcW w:w="1477" w:type="dxa"/>
            <w:tcBorders>
              <w:top w:val="nil"/>
              <w:bottom w:val="nil"/>
            </w:tcBorders>
          </w:tcPr>
          <w:p w14:paraId="09B6917F" w14:textId="77777777" w:rsidR="00747D59" w:rsidRPr="00C119CD" w:rsidRDefault="00747D59" w:rsidP="00CE3348">
            <w:pPr>
              <w:spacing w:line="240" w:lineRule="auto"/>
              <w:jc w:val="both"/>
              <w:rPr>
                <w:rFonts w:cs="Times New Roman"/>
                <w:szCs w:val="24"/>
              </w:rPr>
            </w:pPr>
            <w:r w:rsidRPr="00C119CD">
              <w:rPr>
                <w:rFonts w:cs="Times New Roman"/>
                <w:szCs w:val="24"/>
              </w:rPr>
              <w:t>0.5010(6)</w:t>
            </w:r>
          </w:p>
        </w:tc>
        <w:tc>
          <w:tcPr>
            <w:tcW w:w="1491" w:type="dxa"/>
            <w:tcBorders>
              <w:top w:val="nil"/>
              <w:bottom w:val="nil"/>
            </w:tcBorders>
          </w:tcPr>
          <w:p w14:paraId="3BF86BFC" w14:textId="77777777" w:rsidR="00747D59" w:rsidRPr="00C119CD" w:rsidRDefault="00747D59" w:rsidP="00CE3348">
            <w:pPr>
              <w:spacing w:line="240" w:lineRule="auto"/>
              <w:jc w:val="both"/>
              <w:rPr>
                <w:rFonts w:cs="Times New Roman"/>
                <w:szCs w:val="24"/>
              </w:rPr>
            </w:pPr>
            <w:r w:rsidRPr="00C119CD">
              <w:rPr>
                <w:rFonts w:cs="Times New Roman"/>
                <w:szCs w:val="24"/>
              </w:rPr>
              <w:t>0.096(4)</w:t>
            </w:r>
          </w:p>
        </w:tc>
      </w:tr>
      <w:tr w:rsidR="00747D59" w:rsidRPr="00C119CD" w14:paraId="677277AD" w14:textId="77777777" w:rsidTr="00D3272E">
        <w:trPr>
          <w:jc w:val="center"/>
        </w:trPr>
        <w:tc>
          <w:tcPr>
            <w:tcW w:w="1098" w:type="dxa"/>
            <w:tcBorders>
              <w:top w:val="nil"/>
              <w:bottom w:val="nil"/>
            </w:tcBorders>
          </w:tcPr>
          <w:p w14:paraId="519E3639" w14:textId="77777777" w:rsidR="00747D59" w:rsidRPr="00C119CD" w:rsidRDefault="00747D59" w:rsidP="00CE3348">
            <w:pPr>
              <w:spacing w:line="240" w:lineRule="auto"/>
              <w:jc w:val="both"/>
              <w:rPr>
                <w:rFonts w:cs="Times New Roman"/>
                <w:szCs w:val="24"/>
              </w:rPr>
            </w:pPr>
            <w:r w:rsidRPr="00C119CD">
              <w:rPr>
                <w:rFonts w:cs="Times New Roman"/>
                <w:szCs w:val="24"/>
              </w:rPr>
              <w:t>H4</w:t>
            </w:r>
          </w:p>
        </w:tc>
        <w:tc>
          <w:tcPr>
            <w:tcW w:w="1583" w:type="dxa"/>
            <w:tcBorders>
              <w:top w:val="nil"/>
              <w:bottom w:val="nil"/>
            </w:tcBorders>
          </w:tcPr>
          <w:p w14:paraId="3D9307CB"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4C9EBD7A" w14:textId="77777777" w:rsidR="00747D59" w:rsidRPr="00C119CD" w:rsidRDefault="00747D59" w:rsidP="00CE3348">
            <w:pPr>
              <w:spacing w:line="240" w:lineRule="auto"/>
              <w:jc w:val="both"/>
              <w:rPr>
                <w:rFonts w:cs="Times New Roman"/>
                <w:szCs w:val="24"/>
              </w:rPr>
            </w:pPr>
            <w:r w:rsidRPr="00C119CD">
              <w:rPr>
                <w:rFonts w:cs="Times New Roman"/>
                <w:szCs w:val="24"/>
              </w:rPr>
              <w:t>0.2479</w:t>
            </w:r>
          </w:p>
        </w:tc>
        <w:tc>
          <w:tcPr>
            <w:tcW w:w="1330" w:type="dxa"/>
            <w:tcBorders>
              <w:top w:val="nil"/>
              <w:bottom w:val="nil"/>
            </w:tcBorders>
          </w:tcPr>
          <w:p w14:paraId="00D7DD25" w14:textId="77777777" w:rsidR="00747D59" w:rsidRPr="00C119CD" w:rsidRDefault="00747D59" w:rsidP="00CE3348">
            <w:pPr>
              <w:spacing w:line="240" w:lineRule="auto"/>
              <w:jc w:val="both"/>
              <w:rPr>
                <w:rFonts w:cs="Times New Roman"/>
                <w:szCs w:val="24"/>
              </w:rPr>
            </w:pPr>
            <w:r w:rsidRPr="00C119CD">
              <w:rPr>
                <w:rFonts w:cs="Times New Roman"/>
                <w:szCs w:val="24"/>
              </w:rPr>
              <w:t>0.1874</w:t>
            </w:r>
          </w:p>
        </w:tc>
        <w:tc>
          <w:tcPr>
            <w:tcW w:w="1477" w:type="dxa"/>
            <w:tcBorders>
              <w:top w:val="nil"/>
              <w:bottom w:val="nil"/>
            </w:tcBorders>
          </w:tcPr>
          <w:p w14:paraId="744B9686" w14:textId="77777777" w:rsidR="00747D59" w:rsidRPr="00C119CD" w:rsidRDefault="00747D59" w:rsidP="00CE3348">
            <w:pPr>
              <w:spacing w:line="240" w:lineRule="auto"/>
              <w:jc w:val="both"/>
              <w:rPr>
                <w:rFonts w:cs="Times New Roman"/>
                <w:szCs w:val="24"/>
              </w:rPr>
            </w:pPr>
            <w:r w:rsidRPr="00C119CD">
              <w:rPr>
                <w:rFonts w:cs="Times New Roman"/>
                <w:szCs w:val="24"/>
              </w:rPr>
              <w:t>0.4916</w:t>
            </w:r>
          </w:p>
        </w:tc>
        <w:tc>
          <w:tcPr>
            <w:tcW w:w="1491" w:type="dxa"/>
            <w:tcBorders>
              <w:top w:val="nil"/>
              <w:bottom w:val="nil"/>
            </w:tcBorders>
          </w:tcPr>
          <w:p w14:paraId="12DA9AD4" w14:textId="77777777" w:rsidR="00747D59" w:rsidRPr="00C119CD" w:rsidRDefault="00747D59" w:rsidP="00CE3348">
            <w:pPr>
              <w:spacing w:line="240" w:lineRule="auto"/>
              <w:jc w:val="both"/>
              <w:rPr>
                <w:rFonts w:cs="Times New Roman"/>
                <w:szCs w:val="24"/>
              </w:rPr>
            </w:pPr>
            <w:r w:rsidRPr="00C119CD">
              <w:rPr>
                <w:rFonts w:cs="Times New Roman"/>
                <w:szCs w:val="24"/>
              </w:rPr>
              <w:t>0.144</w:t>
            </w:r>
          </w:p>
        </w:tc>
      </w:tr>
      <w:tr w:rsidR="00747D59" w:rsidRPr="00C119CD" w14:paraId="2CF6AE36" w14:textId="77777777" w:rsidTr="00D3272E">
        <w:trPr>
          <w:jc w:val="center"/>
        </w:trPr>
        <w:tc>
          <w:tcPr>
            <w:tcW w:w="1098" w:type="dxa"/>
            <w:tcBorders>
              <w:top w:val="nil"/>
              <w:bottom w:val="nil"/>
            </w:tcBorders>
          </w:tcPr>
          <w:p w14:paraId="2D661EAF" w14:textId="77777777" w:rsidR="00747D59" w:rsidRPr="00C119CD" w:rsidRDefault="00747D59" w:rsidP="00CE3348">
            <w:pPr>
              <w:spacing w:line="240" w:lineRule="auto"/>
              <w:jc w:val="both"/>
              <w:rPr>
                <w:rFonts w:cs="Times New Roman"/>
                <w:szCs w:val="24"/>
              </w:rPr>
            </w:pPr>
            <w:r w:rsidRPr="00C119CD">
              <w:rPr>
                <w:rFonts w:cs="Times New Roman"/>
                <w:szCs w:val="24"/>
              </w:rPr>
              <w:t>H5</w:t>
            </w:r>
          </w:p>
        </w:tc>
        <w:tc>
          <w:tcPr>
            <w:tcW w:w="1583" w:type="dxa"/>
            <w:tcBorders>
              <w:top w:val="nil"/>
              <w:bottom w:val="nil"/>
            </w:tcBorders>
          </w:tcPr>
          <w:p w14:paraId="41B3FC8F"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30ECE3C0" w14:textId="77777777" w:rsidR="00747D59" w:rsidRPr="00C119CD" w:rsidRDefault="00747D59" w:rsidP="00CE3348">
            <w:pPr>
              <w:spacing w:line="240" w:lineRule="auto"/>
              <w:jc w:val="both"/>
              <w:rPr>
                <w:rFonts w:cs="Times New Roman"/>
                <w:szCs w:val="24"/>
              </w:rPr>
            </w:pPr>
            <w:r w:rsidRPr="00C119CD">
              <w:rPr>
                <w:rFonts w:cs="Times New Roman"/>
                <w:szCs w:val="24"/>
              </w:rPr>
              <w:t>0.2255</w:t>
            </w:r>
          </w:p>
        </w:tc>
        <w:tc>
          <w:tcPr>
            <w:tcW w:w="1330" w:type="dxa"/>
            <w:tcBorders>
              <w:top w:val="nil"/>
              <w:bottom w:val="nil"/>
            </w:tcBorders>
          </w:tcPr>
          <w:p w14:paraId="0AEA0283" w14:textId="77777777" w:rsidR="00747D59" w:rsidRPr="00C119CD" w:rsidRDefault="00747D59" w:rsidP="00CE3348">
            <w:pPr>
              <w:spacing w:line="240" w:lineRule="auto"/>
              <w:jc w:val="both"/>
              <w:rPr>
                <w:rFonts w:cs="Times New Roman"/>
                <w:szCs w:val="24"/>
              </w:rPr>
            </w:pPr>
            <w:r w:rsidRPr="00C119CD">
              <w:rPr>
                <w:rFonts w:cs="Times New Roman"/>
                <w:szCs w:val="24"/>
              </w:rPr>
              <w:t>0.0782</w:t>
            </w:r>
          </w:p>
        </w:tc>
        <w:tc>
          <w:tcPr>
            <w:tcW w:w="1477" w:type="dxa"/>
            <w:tcBorders>
              <w:top w:val="nil"/>
              <w:bottom w:val="nil"/>
            </w:tcBorders>
          </w:tcPr>
          <w:p w14:paraId="4E6F1330" w14:textId="77777777" w:rsidR="00747D59" w:rsidRPr="00C119CD" w:rsidRDefault="00747D59" w:rsidP="00CE3348">
            <w:pPr>
              <w:spacing w:line="240" w:lineRule="auto"/>
              <w:jc w:val="both"/>
              <w:rPr>
                <w:rFonts w:cs="Times New Roman"/>
                <w:szCs w:val="24"/>
              </w:rPr>
            </w:pPr>
            <w:r w:rsidRPr="00C119CD">
              <w:rPr>
                <w:rFonts w:cs="Times New Roman"/>
                <w:szCs w:val="24"/>
              </w:rPr>
              <w:t>0.4658</w:t>
            </w:r>
          </w:p>
        </w:tc>
        <w:tc>
          <w:tcPr>
            <w:tcW w:w="1491" w:type="dxa"/>
            <w:tcBorders>
              <w:top w:val="nil"/>
              <w:bottom w:val="nil"/>
            </w:tcBorders>
          </w:tcPr>
          <w:p w14:paraId="163FE9BD" w14:textId="77777777" w:rsidR="00747D59" w:rsidRPr="00C119CD" w:rsidRDefault="00747D59" w:rsidP="00CE3348">
            <w:pPr>
              <w:spacing w:line="240" w:lineRule="auto"/>
              <w:jc w:val="both"/>
              <w:rPr>
                <w:rFonts w:cs="Times New Roman"/>
                <w:szCs w:val="24"/>
              </w:rPr>
            </w:pPr>
            <w:r w:rsidRPr="00C119CD">
              <w:rPr>
                <w:rFonts w:cs="Times New Roman"/>
                <w:szCs w:val="24"/>
              </w:rPr>
              <w:t>0.144</w:t>
            </w:r>
          </w:p>
        </w:tc>
      </w:tr>
      <w:tr w:rsidR="00747D59" w:rsidRPr="00C119CD" w14:paraId="5AFEB646" w14:textId="77777777" w:rsidTr="00D3272E">
        <w:trPr>
          <w:jc w:val="center"/>
        </w:trPr>
        <w:tc>
          <w:tcPr>
            <w:tcW w:w="1098" w:type="dxa"/>
            <w:tcBorders>
              <w:top w:val="nil"/>
              <w:bottom w:val="nil"/>
            </w:tcBorders>
          </w:tcPr>
          <w:p w14:paraId="0E860A16" w14:textId="77777777" w:rsidR="00747D59" w:rsidRPr="00C119CD" w:rsidRDefault="00747D59" w:rsidP="00CE3348">
            <w:pPr>
              <w:spacing w:line="240" w:lineRule="auto"/>
              <w:jc w:val="both"/>
              <w:rPr>
                <w:rFonts w:cs="Times New Roman"/>
                <w:szCs w:val="24"/>
              </w:rPr>
            </w:pPr>
            <w:r w:rsidRPr="00C119CD">
              <w:rPr>
                <w:rFonts w:cs="Times New Roman"/>
                <w:szCs w:val="24"/>
              </w:rPr>
              <w:t>H6</w:t>
            </w:r>
          </w:p>
        </w:tc>
        <w:tc>
          <w:tcPr>
            <w:tcW w:w="1583" w:type="dxa"/>
            <w:tcBorders>
              <w:top w:val="nil"/>
              <w:bottom w:val="nil"/>
            </w:tcBorders>
          </w:tcPr>
          <w:p w14:paraId="473DB7DF"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25C3C399" w14:textId="77777777" w:rsidR="00747D59" w:rsidRPr="00C119CD" w:rsidRDefault="00747D59" w:rsidP="00CE3348">
            <w:pPr>
              <w:spacing w:line="240" w:lineRule="auto"/>
              <w:jc w:val="both"/>
              <w:rPr>
                <w:rFonts w:cs="Times New Roman"/>
                <w:szCs w:val="24"/>
              </w:rPr>
            </w:pPr>
            <w:r w:rsidRPr="00C119CD">
              <w:rPr>
                <w:rFonts w:cs="Times New Roman"/>
                <w:szCs w:val="24"/>
              </w:rPr>
              <w:t>0.3149</w:t>
            </w:r>
          </w:p>
        </w:tc>
        <w:tc>
          <w:tcPr>
            <w:tcW w:w="1330" w:type="dxa"/>
            <w:tcBorders>
              <w:top w:val="nil"/>
              <w:bottom w:val="nil"/>
            </w:tcBorders>
          </w:tcPr>
          <w:p w14:paraId="62339966" w14:textId="77777777" w:rsidR="00747D59" w:rsidRPr="00C119CD" w:rsidRDefault="00747D59" w:rsidP="00CE3348">
            <w:pPr>
              <w:spacing w:line="240" w:lineRule="auto"/>
              <w:jc w:val="both"/>
              <w:rPr>
                <w:rFonts w:cs="Times New Roman"/>
                <w:szCs w:val="24"/>
              </w:rPr>
            </w:pPr>
            <w:r w:rsidRPr="00C119CD">
              <w:rPr>
                <w:rFonts w:cs="Times New Roman"/>
                <w:szCs w:val="24"/>
              </w:rPr>
              <w:t>0.0935</w:t>
            </w:r>
          </w:p>
        </w:tc>
        <w:tc>
          <w:tcPr>
            <w:tcW w:w="1477" w:type="dxa"/>
            <w:tcBorders>
              <w:top w:val="nil"/>
              <w:bottom w:val="nil"/>
            </w:tcBorders>
          </w:tcPr>
          <w:p w14:paraId="7090CF92" w14:textId="77777777" w:rsidR="00747D59" w:rsidRPr="00C119CD" w:rsidRDefault="00747D59" w:rsidP="00CE3348">
            <w:pPr>
              <w:spacing w:line="240" w:lineRule="auto"/>
              <w:jc w:val="both"/>
              <w:rPr>
                <w:rFonts w:cs="Times New Roman"/>
                <w:szCs w:val="24"/>
              </w:rPr>
            </w:pPr>
            <w:r w:rsidRPr="00C119CD">
              <w:rPr>
                <w:rFonts w:cs="Times New Roman"/>
                <w:szCs w:val="24"/>
              </w:rPr>
              <w:t>0.5164</w:t>
            </w:r>
          </w:p>
        </w:tc>
        <w:tc>
          <w:tcPr>
            <w:tcW w:w="1491" w:type="dxa"/>
            <w:tcBorders>
              <w:top w:val="nil"/>
              <w:bottom w:val="nil"/>
            </w:tcBorders>
          </w:tcPr>
          <w:p w14:paraId="7E77F4FE" w14:textId="77777777" w:rsidR="00747D59" w:rsidRPr="00C119CD" w:rsidRDefault="00747D59" w:rsidP="00CE3348">
            <w:pPr>
              <w:spacing w:line="240" w:lineRule="auto"/>
              <w:jc w:val="both"/>
              <w:rPr>
                <w:rFonts w:cs="Times New Roman"/>
                <w:szCs w:val="24"/>
              </w:rPr>
            </w:pPr>
            <w:r w:rsidRPr="00C119CD">
              <w:rPr>
                <w:rFonts w:cs="Times New Roman"/>
                <w:szCs w:val="24"/>
              </w:rPr>
              <w:t>0.144</w:t>
            </w:r>
          </w:p>
        </w:tc>
      </w:tr>
      <w:tr w:rsidR="00747D59" w:rsidRPr="00C119CD" w14:paraId="43554676" w14:textId="77777777" w:rsidTr="00D3272E">
        <w:trPr>
          <w:jc w:val="center"/>
        </w:trPr>
        <w:tc>
          <w:tcPr>
            <w:tcW w:w="1098" w:type="dxa"/>
            <w:tcBorders>
              <w:top w:val="nil"/>
              <w:bottom w:val="nil"/>
            </w:tcBorders>
          </w:tcPr>
          <w:p w14:paraId="78A37AF6" w14:textId="77777777" w:rsidR="00747D59" w:rsidRPr="00C119CD" w:rsidRDefault="00747D59" w:rsidP="00CE3348">
            <w:pPr>
              <w:spacing w:line="240" w:lineRule="auto"/>
              <w:jc w:val="both"/>
              <w:rPr>
                <w:rFonts w:cs="Times New Roman"/>
                <w:szCs w:val="24"/>
              </w:rPr>
            </w:pPr>
            <w:r w:rsidRPr="00C119CD">
              <w:rPr>
                <w:rFonts w:cs="Times New Roman"/>
                <w:szCs w:val="24"/>
              </w:rPr>
              <w:t>C1</w:t>
            </w:r>
          </w:p>
        </w:tc>
        <w:tc>
          <w:tcPr>
            <w:tcW w:w="1583" w:type="dxa"/>
            <w:tcBorders>
              <w:top w:val="nil"/>
              <w:bottom w:val="nil"/>
            </w:tcBorders>
          </w:tcPr>
          <w:p w14:paraId="32B11FE9"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502200E4" w14:textId="77777777" w:rsidR="00747D59" w:rsidRPr="00C119CD" w:rsidRDefault="00747D59" w:rsidP="00CE3348">
            <w:pPr>
              <w:spacing w:line="240" w:lineRule="auto"/>
              <w:jc w:val="both"/>
              <w:rPr>
                <w:rFonts w:cs="Times New Roman"/>
                <w:szCs w:val="24"/>
              </w:rPr>
            </w:pPr>
            <w:r w:rsidRPr="00C119CD">
              <w:rPr>
                <w:rFonts w:cs="Times New Roman"/>
                <w:szCs w:val="24"/>
              </w:rPr>
              <w:t>0.7877(15)</w:t>
            </w:r>
          </w:p>
        </w:tc>
        <w:tc>
          <w:tcPr>
            <w:tcW w:w="1330" w:type="dxa"/>
            <w:tcBorders>
              <w:top w:val="nil"/>
              <w:bottom w:val="nil"/>
            </w:tcBorders>
          </w:tcPr>
          <w:p w14:paraId="4388FD19" w14:textId="77777777" w:rsidR="00747D59" w:rsidRPr="00C119CD" w:rsidRDefault="00747D59" w:rsidP="00CE3348">
            <w:pPr>
              <w:spacing w:line="240" w:lineRule="auto"/>
              <w:jc w:val="both"/>
              <w:rPr>
                <w:rFonts w:cs="Times New Roman"/>
                <w:szCs w:val="24"/>
              </w:rPr>
            </w:pPr>
            <w:r w:rsidRPr="00C119CD">
              <w:rPr>
                <w:rFonts w:cs="Times New Roman"/>
                <w:szCs w:val="24"/>
              </w:rPr>
              <w:t>0.6148(12)</w:t>
            </w:r>
          </w:p>
        </w:tc>
        <w:tc>
          <w:tcPr>
            <w:tcW w:w="1477" w:type="dxa"/>
            <w:tcBorders>
              <w:top w:val="nil"/>
              <w:bottom w:val="nil"/>
            </w:tcBorders>
          </w:tcPr>
          <w:p w14:paraId="796292DA" w14:textId="77777777" w:rsidR="00747D59" w:rsidRPr="00C119CD" w:rsidRDefault="00747D59" w:rsidP="00CE3348">
            <w:pPr>
              <w:spacing w:line="240" w:lineRule="auto"/>
              <w:jc w:val="both"/>
              <w:rPr>
                <w:rFonts w:cs="Times New Roman"/>
                <w:szCs w:val="24"/>
              </w:rPr>
            </w:pPr>
            <w:r w:rsidRPr="00C119CD">
              <w:rPr>
                <w:rFonts w:cs="Times New Roman"/>
                <w:szCs w:val="24"/>
              </w:rPr>
              <w:t>0.2242(10)</w:t>
            </w:r>
          </w:p>
        </w:tc>
        <w:tc>
          <w:tcPr>
            <w:tcW w:w="1491" w:type="dxa"/>
            <w:tcBorders>
              <w:top w:val="nil"/>
              <w:bottom w:val="nil"/>
            </w:tcBorders>
          </w:tcPr>
          <w:p w14:paraId="55A8AF2D" w14:textId="77777777" w:rsidR="00747D59" w:rsidRPr="00C119CD" w:rsidRDefault="00747D59" w:rsidP="00CE3348">
            <w:pPr>
              <w:spacing w:line="240" w:lineRule="auto"/>
              <w:jc w:val="both"/>
              <w:rPr>
                <w:rFonts w:cs="Times New Roman"/>
                <w:szCs w:val="24"/>
              </w:rPr>
            </w:pPr>
            <w:r w:rsidRPr="00C119CD">
              <w:rPr>
                <w:rFonts w:cs="Times New Roman"/>
                <w:szCs w:val="24"/>
              </w:rPr>
              <w:t>0.099(5)</w:t>
            </w:r>
          </w:p>
        </w:tc>
      </w:tr>
      <w:tr w:rsidR="00747D59" w:rsidRPr="00C119CD" w14:paraId="2A8A685B" w14:textId="77777777" w:rsidTr="00D3272E">
        <w:trPr>
          <w:jc w:val="center"/>
        </w:trPr>
        <w:tc>
          <w:tcPr>
            <w:tcW w:w="1098" w:type="dxa"/>
            <w:tcBorders>
              <w:top w:val="nil"/>
              <w:bottom w:val="nil"/>
            </w:tcBorders>
          </w:tcPr>
          <w:p w14:paraId="397CF309" w14:textId="77777777" w:rsidR="00747D59" w:rsidRPr="00C119CD" w:rsidRDefault="00747D59" w:rsidP="00CE3348">
            <w:pPr>
              <w:spacing w:line="240" w:lineRule="auto"/>
              <w:jc w:val="both"/>
              <w:rPr>
                <w:rFonts w:cs="Times New Roman"/>
                <w:szCs w:val="24"/>
              </w:rPr>
            </w:pPr>
            <w:r w:rsidRPr="00C119CD">
              <w:rPr>
                <w:rFonts w:cs="Times New Roman"/>
                <w:szCs w:val="24"/>
              </w:rPr>
              <w:t>H7</w:t>
            </w:r>
          </w:p>
        </w:tc>
        <w:tc>
          <w:tcPr>
            <w:tcW w:w="1583" w:type="dxa"/>
            <w:tcBorders>
              <w:top w:val="nil"/>
              <w:bottom w:val="nil"/>
            </w:tcBorders>
          </w:tcPr>
          <w:p w14:paraId="098475C4"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39A69D58" w14:textId="77777777" w:rsidR="00747D59" w:rsidRPr="00C119CD" w:rsidRDefault="00747D59" w:rsidP="00CE3348">
            <w:pPr>
              <w:spacing w:line="240" w:lineRule="auto"/>
              <w:jc w:val="both"/>
              <w:rPr>
                <w:rFonts w:cs="Times New Roman"/>
                <w:szCs w:val="24"/>
              </w:rPr>
            </w:pPr>
            <w:r w:rsidRPr="00C119CD">
              <w:rPr>
                <w:rFonts w:cs="Times New Roman"/>
                <w:szCs w:val="24"/>
              </w:rPr>
              <w:t>0.8558</w:t>
            </w:r>
          </w:p>
        </w:tc>
        <w:tc>
          <w:tcPr>
            <w:tcW w:w="1330" w:type="dxa"/>
            <w:tcBorders>
              <w:top w:val="nil"/>
              <w:bottom w:val="nil"/>
            </w:tcBorders>
          </w:tcPr>
          <w:p w14:paraId="47EF1B33" w14:textId="77777777" w:rsidR="00747D59" w:rsidRPr="00C119CD" w:rsidRDefault="00747D59" w:rsidP="00CE3348">
            <w:pPr>
              <w:spacing w:line="240" w:lineRule="auto"/>
              <w:jc w:val="both"/>
              <w:rPr>
                <w:rFonts w:cs="Times New Roman"/>
                <w:szCs w:val="24"/>
              </w:rPr>
            </w:pPr>
            <w:r w:rsidRPr="00C119CD">
              <w:rPr>
                <w:rFonts w:cs="Times New Roman"/>
                <w:szCs w:val="24"/>
              </w:rPr>
              <w:t>0.659</w:t>
            </w:r>
          </w:p>
        </w:tc>
        <w:tc>
          <w:tcPr>
            <w:tcW w:w="1477" w:type="dxa"/>
            <w:tcBorders>
              <w:top w:val="nil"/>
              <w:bottom w:val="nil"/>
            </w:tcBorders>
          </w:tcPr>
          <w:p w14:paraId="3AF35263" w14:textId="77777777" w:rsidR="00747D59" w:rsidRPr="00C119CD" w:rsidRDefault="00747D59" w:rsidP="00CE3348">
            <w:pPr>
              <w:spacing w:line="240" w:lineRule="auto"/>
              <w:jc w:val="both"/>
              <w:rPr>
                <w:rFonts w:cs="Times New Roman"/>
                <w:szCs w:val="24"/>
              </w:rPr>
            </w:pPr>
            <w:r w:rsidRPr="00C119CD">
              <w:rPr>
                <w:rFonts w:cs="Times New Roman"/>
                <w:szCs w:val="24"/>
              </w:rPr>
              <w:t>0.2109</w:t>
            </w:r>
          </w:p>
        </w:tc>
        <w:tc>
          <w:tcPr>
            <w:tcW w:w="1491" w:type="dxa"/>
            <w:tcBorders>
              <w:top w:val="nil"/>
              <w:bottom w:val="nil"/>
            </w:tcBorders>
          </w:tcPr>
          <w:p w14:paraId="23AC7828" w14:textId="77777777" w:rsidR="00747D59" w:rsidRPr="00C119CD" w:rsidRDefault="00747D59" w:rsidP="00CE3348">
            <w:pPr>
              <w:spacing w:line="240" w:lineRule="auto"/>
              <w:jc w:val="both"/>
              <w:rPr>
                <w:rFonts w:cs="Times New Roman"/>
                <w:szCs w:val="24"/>
              </w:rPr>
            </w:pPr>
            <w:r w:rsidRPr="00C119CD">
              <w:rPr>
                <w:rFonts w:cs="Times New Roman"/>
                <w:szCs w:val="24"/>
              </w:rPr>
              <w:t>0.149</w:t>
            </w:r>
          </w:p>
        </w:tc>
      </w:tr>
      <w:tr w:rsidR="00747D59" w:rsidRPr="00C119CD" w14:paraId="16EE4F4D" w14:textId="77777777" w:rsidTr="00D3272E">
        <w:trPr>
          <w:jc w:val="center"/>
        </w:trPr>
        <w:tc>
          <w:tcPr>
            <w:tcW w:w="1098" w:type="dxa"/>
            <w:tcBorders>
              <w:top w:val="nil"/>
              <w:bottom w:val="nil"/>
            </w:tcBorders>
          </w:tcPr>
          <w:p w14:paraId="1AD22C06" w14:textId="77777777" w:rsidR="00747D59" w:rsidRPr="00C119CD" w:rsidRDefault="00747D59" w:rsidP="00CE3348">
            <w:pPr>
              <w:spacing w:line="240" w:lineRule="auto"/>
              <w:jc w:val="both"/>
              <w:rPr>
                <w:rFonts w:cs="Times New Roman"/>
                <w:szCs w:val="24"/>
              </w:rPr>
            </w:pPr>
            <w:r w:rsidRPr="00C119CD">
              <w:rPr>
                <w:rFonts w:cs="Times New Roman"/>
                <w:szCs w:val="24"/>
              </w:rPr>
              <w:t>H8</w:t>
            </w:r>
          </w:p>
        </w:tc>
        <w:tc>
          <w:tcPr>
            <w:tcW w:w="1583" w:type="dxa"/>
            <w:tcBorders>
              <w:top w:val="nil"/>
              <w:bottom w:val="nil"/>
            </w:tcBorders>
          </w:tcPr>
          <w:p w14:paraId="0BEFA82B"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04131FC3" w14:textId="77777777" w:rsidR="00747D59" w:rsidRPr="00C119CD" w:rsidRDefault="00747D59" w:rsidP="00CE3348">
            <w:pPr>
              <w:spacing w:line="240" w:lineRule="auto"/>
              <w:jc w:val="both"/>
              <w:rPr>
                <w:rFonts w:cs="Times New Roman"/>
                <w:szCs w:val="24"/>
              </w:rPr>
            </w:pPr>
            <w:r w:rsidRPr="00C119CD">
              <w:rPr>
                <w:rFonts w:cs="Times New Roman"/>
                <w:szCs w:val="24"/>
              </w:rPr>
              <w:t>0.7702</w:t>
            </w:r>
          </w:p>
        </w:tc>
        <w:tc>
          <w:tcPr>
            <w:tcW w:w="1330" w:type="dxa"/>
            <w:tcBorders>
              <w:top w:val="nil"/>
              <w:bottom w:val="nil"/>
            </w:tcBorders>
          </w:tcPr>
          <w:p w14:paraId="6CB640C5" w14:textId="77777777" w:rsidR="00747D59" w:rsidRPr="00C119CD" w:rsidRDefault="00747D59" w:rsidP="00CE3348">
            <w:pPr>
              <w:spacing w:line="240" w:lineRule="auto"/>
              <w:jc w:val="both"/>
              <w:rPr>
                <w:rFonts w:cs="Times New Roman"/>
                <w:szCs w:val="24"/>
              </w:rPr>
            </w:pPr>
            <w:r w:rsidRPr="00C119CD">
              <w:rPr>
                <w:rFonts w:cs="Times New Roman"/>
                <w:szCs w:val="24"/>
              </w:rPr>
              <w:t>0.5611</w:t>
            </w:r>
          </w:p>
        </w:tc>
        <w:tc>
          <w:tcPr>
            <w:tcW w:w="1477" w:type="dxa"/>
            <w:tcBorders>
              <w:top w:val="nil"/>
              <w:bottom w:val="nil"/>
            </w:tcBorders>
          </w:tcPr>
          <w:p w14:paraId="26DFC9F7" w14:textId="77777777" w:rsidR="00747D59" w:rsidRPr="00C119CD" w:rsidRDefault="00747D59" w:rsidP="00CE3348">
            <w:pPr>
              <w:spacing w:line="240" w:lineRule="auto"/>
              <w:jc w:val="both"/>
              <w:rPr>
                <w:rFonts w:cs="Times New Roman"/>
                <w:szCs w:val="24"/>
              </w:rPr>
            </w:pPr>
            <w:r w:rsidRPr="00C119CD">
              <w:rPr>
                <w:rFonts w:cs="Times New Roman"/>
                <w:szCs w:val="24"/>
              </w:rPr>
              <w:t>0.1917</w:t>
            </w:r>
          </w:p>
        </w:tc>
        <w:tc>
          <w:tcPr>
            <w:tcW w:w="1491" w:type="dxa"/>
            <w:tcBorders>
              <w:top w:val="nil"/>
              <w:bottom w:val="nil"/>
            </w:tcBorders>
          </w:tcPr>
          <w:p w14:paraId="7253E111" w14:textId="77777777" w:rsidR="00747D59" w:rsidRPr="00C119CD" w:rsidRDefault="00747D59" w:rsidP="00CE3348">
            <w:pPr>
              <w:spacing w:line="240" w:lineRule="auto"/>
              <w:jc w:val="both"/>
              <w:rPr>
                <w:rFonts w:cs="Times New Roman"/>
                <w:szCs w:val="24"/>
              </w:rPr>
            </w:pPr>
            <w:r w:rsidRPr="00C119CD">
              <w:rPr>
                <w:rFonts w:cs="Times New Roman"/>
                <w:szCs w:val="24"/>
              </w:rPr>
              <w:t>0.149</w:t>
            </w:r>
          </w:p>
        </w:tc>
      </w:tr>
      <w:tr w:rsidR="00747D59" w:rsidRPr="00C119CD" w14:paraId="20ED4EE0" w14:textId="77777777" w:rsidTr="00D3272E">
        <w:trPr>
          <w:jc w:val="center"/>
        </w:trPr>
        <w:tc>
          <w:tcPr>
            <w:tcW w:w="1098" w:type="dxa"/>
            <w:tcBorders>
              <w:top w:val="nil"/>
              <w:bottom w:val="nil"/>
            </w:tcBorders>
          </w:tcPr>
          <w:p w14:paraId="4F64F5D8" w14:textId="77777777" w:rsidR="00747D59" w:rsidRPr="00C119CD" w:rsidRDefault="00747D59" w:rsidP="00CE3348">
            <w:pPr>
              <w:spacing w:line="240" w:lineRule="auto"/>
              <w:jc w:val="both"/>
              <w:rPr>
                <w:rFonts w:cs="Times New Roman"/>
                <w:szCs w:val="24"/>
              </w:rPr>
            </w:pPr>
            <w:r w:rsidRPr="00C119CD">
              <w:rPr>
                <w:rFonts w:cs="Times New Roman"/>
                <w:szCs w:val="24"/>
              </w:rPr>
              <w:t>H9</w:t>
            </w:r>
          </w:p>
        </w:tc>
        <w:tc>
          <w:tcPr>
            <w:tcW w:w="1583" w:type="dxa"/>
            <w:tcBorders>
              <w:top w:val="nil"/>
              <w:bottom w:val="nil"/>
            </w:tcBorders>
          </w:tcPr>
          <w:p w14:paraId="6F383423"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5A35064B" w14:textId="77777777" w:rsidR="00747D59" w:rsidRPr="00C119CD" w:rsidRDefault="00747D59" w:rsidP="00CE3348">
            <w:pPr>
              <w:spacing w:line="240" w:lineRule="auto"/>
              <w:jc w:val="both"/>
              <w:rPr>
                <w:rFonts w:cs="Times New Roman"/>
                <w:szCs w:val="24"/>
              </w:rPr>
            </w:pPr>
            <w:r w:rsidRPr="00C119CD">
              <w:rPr>
                <w:rFonts w:cs="Times New Roman"/>
                <w:szCs w:val="24"/>
              </w:rPr>
              <w:t>0.8072</w:t>
            </w:r>
          </w:p>
        </w:tc>
        <w:tc>
          <w:tcPr>
            <w:tcW w:w="1330" w:type="dxa"/>
            <w:tcBorders>
              <w:top w:val="nil"/>
              <w:bottom w:val="nil"/>
            </w:tcBorders>
          </w:tcPr>
          <w:p w14:paraId="3F3F5485" w14:textId="77777777" w:rsidR="00747D59" w:rsidRPr="00C119CD" w:rsidRDefault="00747D59" w:rsidP="00CE3348">
            <w:pPr>
              <w:spacing w:line="240" w:lineRule="auto"/>
              <w:jc w:val="both"/>
              <w:rPr>
                <w:rFonts w:cs="Times New Roman"/>
                <w:szCs w:val="24"/>
              </w:rPr>
            </w:pPr>
            <w:r w:rsidRPr="00C119CD">
              <w:rPr>
                <w:rFonts w:cs="Times New Roman"/>
                <w:szCs w:val="24"/>
              </w:rPr>
              <w:t>0.5782</w:t>
            </w:r>
          </w:p>
        </w:tc>
        <w:tc>
          <w:tcPr>
            <w:tcW w:w="1477" w:type="dxa"/>
            <w:tcBorders>
              <w:top w:val="nil"/>
              <w:bottom w:val="nil"/>
            </w:tcBorders>
          </w:tcPr>
          <w:p w14:paraId="7B9A5405" w14:textId="77777777" w:rsidR="00747D59" w:rsidRPr="00C119CD" w:rsidRDefault="00747D59" w:rsidP="00CE3348">
            <w:pPr>
              <w:spacing w:line="240" w:lineRule="auto"/>
              <w:jc w:val="both"/>
              <w:rPr>
                <w:rFonts w:cs="Times New Roman"/>
                <w:szCs w:val="24"/>
              </w:rPr>
            </w:pPr>
            <w:r w:rsidRPr="00C119CD">
              <w:rPr>
                <w:rFonts w:cs="Times New Roman"/>
                <w:szCs w:val="24"/>
              </w:rPr>
              <w:t>0.2636</w:t>
            </w:r>
          </w:p>
        </w:tc>
        <w:tc>
          <w:tcPr>
            <w:tcW w:w="1491" w:type="dxa"/>
            <w:tcBorders>
              <w:top w:val="nil"/>
              <w:bottom w:val="nil"/>
            </w:tcBorders>
          </w:tcPr>
          <w:p w14:paraId="6A963E9F" w14:textId="77777777" w:rsidR="00747D59" w:rsidRPr="00C119CD" w:rsidRDefault="00747D59" w:rsidP="00CE3348">
            <w:pPr>
              <w:spacing w:line="240" w:lineRule="auto"/>
              <w:jc w:val="both"/>
              <w:rPr>
                <w:rFonts w:cs="Times New Roman"/>
                <w:szCs w:val="24"/>
              </w:rPr>
            </w:pPr>
            <w:r w:rsidRPr="00C119CD">
              <w:rPr>
                <w:rFonts w:cs="Times New Roman"/>
                <w:szCs w:val="24"/>
              </w:rPr>
              <w:t>0.149</w:t>
            </w:r>
          </w:p>
        </w:tc>
      </w:tr>
      <w:tr w:rsidR="00747D59" w:rsidRPr="00C119CD" w14:paraId="719BCF0C" w14:textId="77777777" w:rsidTr="00D3272E">
        <w:trPr>
          <w:jc w:val="center"/>
        </w:trPr>
        <w:tc>
          <w:tcPr>
            <w:tcW w:w="1098" w:type="dxa"/>
            <w:tcBorders>
              <w:top w:val="nil"/>
              <w:bottom w:val="nil"/>
            </w:tcBorders>
          </w:tcPr>
          <w:p w14:paraId="4AF7BD8B" w14:textId="77777777" w:rsidR="00747D59" w:rsidRPr="00C119CD" w:rsidRDefault="00747D59" w:rsidP="00CE3348">
            <w:pPr>
              <w:spacing w:line="240" w:lineRule="auto"/>
              <w:jc w:val="both"/>
              <w:rPr>
                <w:rFonts w:cs="Times New Roman"/>
                <w:szCs w:val="24"/>
              </w:rPr>
            </w:pPr>
            <w:r w:rsidRPr="00C119CD">
              <w:rPr>
                <w:rFonts w:cs="Times New Roman"/>
                <w:szCs w:val="24"/>
              </w:rPr>
              <w:t>C2</w:t>
            </w:r>
          </w:p>
        </w:tc>
        <w:tc>
          <w:tcPr>
            <w:tcW w:w="1583" w:type="dxa"/>
            <w:tcBorders>
              <w:top w:val="nil"/>
              <w:bottom w:val="nil"/>
            </w:tcBorders>
          </w:tcPr>
          <w:p w14:paraId="1D2F52FE"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3B8F976A" w14:textId="77777777" w:rsidR="00747D59" w:rsidRPr="00C119CD" w:rsidRDefault="00747D59" w:rsidP="00CE3348">
            <w:pPr>
              <w:spacing w:line="240" w:lineRule="auto"/>
              <w:jc w:val="both"/>
              <w:rPr>
                <w:rFonts w:cs="Times New Roman"/>
                <w:szCs w:val="24"/>
              </w:rPr>
            </w:pPr>
            <w:r w:rsidRPr="00C119CD">
              <w:rPr>
                <w:rFonts w:cs="Times New Roman"/>
                <w:szCs w:val="24"/>
              </w:rPr>
              <w:t>0.1491(16)</w:t>
            </w:r>
          </w:p>
        </w:tc>
        <w:tc>
          <w:tcPr>
            <w:tcW w:w="1330" w:type="dxa"/>
            <w:tcBorders>
              <w:top w:val="nil"/>
              <w:bottom w:val="nil"/>
            </w:tcBorders>
          </w:tcPr>
          <w:p w14:paraId="0EB09FBE" w14:textId="77777777" w:rsidR="00747D59" w:rsidRPr="00C119CD" w:rsidRDefault="00747D59" w:rsidP="00CE3348">
            <w:pPr>
              <w:spacing w:line="240" w:lineRule="auto"/>
              <w:jc w:val="both"/>
              <w:rPr>
                <w:rFonts w:cs="Times New Roman"/>
                <w:szCs w:val="24"/>
              </w:rPr>
            </w:pPr>
            <w:r w:rsidRPr="00C119CD">
              <w:rPr>
                <w:rFonts w:cs="Times New Roman"/>
                <w:szCs w:val="24"/>
              </w:rPr>
              <w:t>0.0985(13)</w:t>
            </w:r>
          </w:p>
        </w:tc>
        <w:tc>
          <w:tcPr>
            <w:tcW w:w="1477" w:type="dxa"/>
            <w:tcBorders>
              <w:top w:val="nil"/>
              <w:bottom w:val="nil"/>
            </w:tcBorders>
          </w:tcPr>
          <w:p w14:paraId="28ECF485" w14:textId="77777777" w:rsidR="00747D59" w:rsidRPr="00C119CD" w:rsidRDefault="00747D59" w:rsidP="00CE3348">
            <w:pPr>
              <w:spacing w:line="240" w:lineRule="auto"/>
              <w:jc w:val="both"/>
              <w:rPr>
                <w:rFonts w:cs="Times New Roman"/>
                <w:szCs w:val="24"/>
              </w:rPr>
            </w:pPr>
            <w:r w:rsidRPr="00C119CD">
              <w:rPr>
                <w:rFonts w:cs="Times New Roman"/>
                <w:szCs w:val="24"/>
              </w:rPr>
              <w:t>0.5490(9)</w:t>
            </w:r>
          </w:p>
        </w:tc>
        <w:tc>
          <w:tcPr>
            <w:tcW w:w="1491" w:type="dxa"/>
            <w:tcBorders>
              <w:top w:val="nil"/>
              <w:bottom w:val="nil"/>
            </w:tcBorders>
          </w:tcPr>
          <w:p w14:paraId="256D6A82" w14:textId="77777777" w:rsidR="00747D59" w:rsidRPr="00C119CD" w:rsidRDefault="00747D59" w:rsidP="00CE3348">
            <w:pPr>
              <w:spacing w:line="240" w:lineRule="auto"/>
              <w:jc w:val="both"/>
              <w:rPr>
                <w:rFonts w:cs="Times New Roman"/>
                <w:szCs w:val="24"/>
              </w:rPr>
            </w:pPr>
            <w:r w:rsidRPr="00C119CD">
              <w:rPr>
                <w:rFonts w:cs="Times New Roman"/>
                <w:szCs w:val="24"/>
              </w:rPr>
              <w:t>0.095(5)</w:t>
            </w:r>
          </w:p>
        </w:tc>
      </w:tr>
      <w:tr w:rsidR="00747D59" w:rsidRPr="00C119CD" w14:paraId="4298CFBD" w14:textId="77777777" w:rsidTr="00D3272E">
        <w:trPr>
          <w:jc w:val="center"/>
        </w:trPr>
        <w:tc>
          <w:tcPr>
            <w:tcW w:w="1098" w:type="dxa"/>
            <w:tcBorders>
              <w:top w:val="nil"/>
              <w:bottom w:val="nil"/>
            </w:tcBorders>
          </w:tcPr>
          <w:p w14:paraId="0162E6B1" w14:textId="77777777" w:rsidR="00747D59" w:rsidRPr="00C119CD" w:rsidRDefault="00747D59" w:rsidP="00CE3348">
            <w:pPr>
              <w:spacing w:line="240" w:lineRule="auto"/>
              <w:jc w:val="both"/>
              <w:rPr>
                <w:rFonts w:cs="Times New Roman"/>
                <w:szCs w:val="24"/>
              </w:rPr>
            </w:pPr>
            <w:r w:rsidRPr="00C119CD">
              <w:rPr>
                <w:rFonts w:cs="Times New Roman"/>
                <w:szCs w:val="24"/>
              </w:rPr>
              <w:t>H10</w:t>
            </w:r>
          </w:p>
        </w:tc>
        <w:tc>
          <w:tcPr>
            <w:tcW w:w="1583" w:type="dxa"/>
            <w:tcBorders>
              <w:top w:val="nil"/>
              <w:bottom w:val="nil"/>
            </w:tcBorders>
          </w:tcPr>
          <w:p w14:paraId="4A38B3FF"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7C5E111B" w14:textId="77777777" w:rsidR="00747D59" w:rsidRPr="00C119CD" w:rsidRDefault="00747D59" w:rsidP="00CE3348">
            <w:pPr>
              <w:spacing w:line="240" w:lineRule="auto"/>
              <w:jc w:val="both"/>
              <w:rPr>
                <w:rFonts w:cs="Times New Roman"/>
                <w:szCs w:val="24"/>
              </w:rPr>
            </w:pPr>
            <w:r w:rsidRPr="00C119CD">
              <w:rPr>
                <w:rFonts w:cs="Times New Roman"/>
                <w:szCs w:val="24"/>
              </w:rPr>
              <w:t>0.1857</w:t>
            </w:r>
          </w:p>
        </w:tc>
        <w:tc>
          <w:tcPr>
            <w:tcW w:w="1330" w:type="dxa"/>
            <w:tcBorders>
              <w:top w:val="nil"/>
              <w:bottom w:val="nil"/>
            </w:tcBorders>
          </w:tcPr>
          <w:p w14:paraId="3FC32B73" w14:textId="77777777" w:rsidR="00747D59" w:rsidRPr="00C119CD" w:rsidRDefault="00747D59" w:rsidP="00CE3348">
            <w:pPr>
              <w:spacing w:line="240" w:lineRule="auto"/>
              <w:jc w:val="both"/>
              <w:rPr>
                <w:rFonts w:cs="Times New Roman"/>
                <w:szCs w:val="24"/>
              </w:rPr>
            </w:pPr>
            <w:r w:rsidRPr="00C119CD">
              <w:rPr>
                <w:rFonts w:cs="Times New Roman"/>
                <w:szCs w:val="24"/>
              </w:rPr>
              <w:t>0.0948</w:t>
            </w:r>
          </w:p>
        </w:tc>
        <w:tc>
          <w:tcPr>
            <w:tcW w:w="1477" w:type="dxa"/>
            <w:tcBorders>
              <w:top w:val="nil"/>
              <w:bottom w:val="nil"/>
            </w:tcBorders>
          </w:tcPr>
          <w:p w14:paraId="3D66B152" w14:textId="77777777" w:rsidR="00747D59" w:rsidRPr="00C119CD" w:rsidRDefault="00747D59" w:rsidP="00CE3348">
            <w:pPr>
              <w:spacing w:line="240" w:lineRule="auto"/>
              <w:jc w:val="both"/>
              <w:rPr>
                <w:rFonts w:cs="Times New Roman"/>
                <w:szCs w:val="24"/>
              </w:rPr>
            </w:pPr>
            <w:r w:rsidRPr="00C119CD">
              <w:rPr>
                <w:rFonts w:cs="Times New Roman"/>
                <w:szCs w:val="24"/>
              </w:rPr>
              <w:t>0.5908</w:t>
            </w:r>
          </w:p>
        </w:tc>
        <w:tc>
          <w:tcPr>
            <w:tcW w:w="1491" w:type="dxa"/>
            <w:tcBorders>
              <w:top w:val="nil"/>
              <w:bottom w:val="nil"/>
            </w:tcBorders>
          </w:tcPr>
          <w:p w14:paraId="27AD68C3" w14:textId="77777777" w:rsidR="00747D59" w:rsidRPr="00C119CD" w:rsidRDefault="00747D59" w:rsidP="00CE3348">
            <w:pPr>
              <w:spacing w:line="240" w:lineRule="auto"/>
              <w:jc w:val="both"/>
              <w:rPr>
                <w:rFonts w:cs="Times New Roman"/>
                <w:szCs w:val="24"/>
              </w:rPr>
            </w:pPr>
            <w:r w:rsidRPr="00C119CD">
              <w:rPr>
                <w:rFonts w:cs="Times New Roman"/>
                <w:szCs w:val="24"/>
              </w:rPr>
              <w:t>0.142</w:t>
            </w:r>
          </w:p>
        </w:tc>
      </w:tr>
      <w:tr w:rsidR="00747D59" w:rsidRPr="00C119CD" w14:paraId="68A60846" w14:textId="77777777" w:rsidTr="00D3272E">
        <w:trPr>
          <w:jc w:val="center"/>
        </w:trPr>
        <w:tc>
          <w:tcPr>
            <w:tcW w:w="1098" w:type="dxa"/>
            <w:tcBorders>
              <w:top w:val="nil"/>
              <w:bottom w:val="nil"/>
            </w:tcBorders>
          </w:tcPr>
          <w:p w14:paraId="7B6669C3" w14:textId="77777777" w:rsidR="00747D59" w:rsidRPr="00C119CD" w:rsidRDefault="00747D59" w:rsidP="00CE3348">
            <w:pPr>
              <w:spacing w:line="240" w:lineRule="auto"/>
              <w:jc w:val="both"/>
              <w:rPr>
                <w:rFonts w:cs="Times New Roman"/>
                <w:szCs w:val="24"/>
              </w:rPr>
            </w:pPr>
            <w:r w:rsidRPr="00C119CD">
              <w:rPr>
                <w:rFonts w:cs="Times New Roman"/>
                <w:szCs w:val="24"/>
              </w:rPr>
              <w:t>H11</w:t>
            </w:r>
          </w:p>
        </w:tc>
        <w:tc>
          <w:tcPr>
            <w:tcW w:w="1583" w:type="dxa"/>
            <w:tcBorders>
              <w:top w:val="nil"/>
              <w:bottom w:val="nil"/>
            </w:tcBorders>
          </w:tcPr>
          <w:p w14:paraId="22F45175"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nil"/>
            </w:tcBorders>
          </w:tcPr>
          <w:p w14:paraId="11E5B379" w14:textId="77777777" w:rsidR="00747D59" w:rsidRPr="00C119CD" w:rsidRDefault="00747D59" w:rsidP="00CE3348">
            <w:pPr>
              <w:spacing w:line="240" w:lineRule="auto"/>
              <w:jc w:val="both"/>
              <w:rPr>
                <w:rFonts w:cs="Times New Roman"/>
                <w:szCs w:val="24"/>
              </w:rPr>
            </w:pPr>
            <w:r w:rsidRPr="00C119CD">
              <w:rPr>
                <w:rFonts w:cs="Times New Roman"/>
                <w:szCs w:val="24"/>
              </w:rPr>
              <w:t>0.1075</w:t>
            </w:r>
          </w:p>
        </w:tc>
        <w:tc>
          <w:tcPr>
            <w:tcW w:w="1330" w:type="dxa"/>
            <w:tcBorders>
              <w:top w:val="nil"/>
              <w:bottom w:val="nil"/>
            </w:tcBorders>
          </w:tcPr>
          <w:p w14:paraId="3422E4C0" w14:textId="77777777" w:rsidR="00747D59" w:rsidRPr="00C119CD" w:rsidRDefault="00747D59" w:rsidP="00CE3348">
            <w:pPr>
              <w:spacing w:line="240" w:lineRule="auto"/>
              <w:jc w:val="both"/>
              <w:rPr>
                <w:rFonts w:cs="Times New Roman"/>
                <w:szCs w:val="24"/>
              </w:rPr>
            </w:pPr>
            <w:r w:rsidRPr="00C119CD">
              <w:rPr>
                <w:rFonts w:cs="Times New Roman"/>
                <w:szCs w:val="24"/>
              </w:rPr>
              <w:t>0.0307</w:t>
            </w:r>
          </w:p>
        </w:tc>
        <w:tc>
          <w:tcPr>
            <w:tcW w:w="1477" w:type="dxa"/>
            <w:tcBorders>
              <w:top w:val="nil"/>
              <w:bottom w:val="nil"/>
            </w:tcBorders>
          </w:tcPr>
          <w:p w14:paraId="39AE71A4" w14:textId="77777777" w:rsidR="00747D59" w:rsidRPr="00C119CD" w:rsidRDefault="00747D59" w:rsidP="00CE3348">
            <w:pPr>
              <w:spacing w:line="240" w:lineRule="auto"/>
              <w:jc w:val="both"/>
              <w:rPr>
                <w:rFonts w:cs="Times New Roman"/>
                <w:szCs w:val="24"/>
              </w:rPr>
            </w:pPr>
            <w:r w:rsidRPr="00C119CD">
              <w:rPr>
                <w:rFonts w:cs="Times New Roman"/>
                <w:szCs w:val="24"/>
              </w:rPr>
              <w:t>0.5402</w:t>
            </w:r>
          </w:p>
        </w:tc>
        <w:tc>
          <w:tcPr>
            <w:tcW w:w="1491" w:type="dxa"/>
            <w:tcBorders>
              <w:top w:val="nil"/>
              <w:bottom w:val="nil"/>
            </w:tcBorders>
          </w:tcPr>
          <w:p w14:paraId="744A7CE3" w14:textId="77777777" w:rsidR="00747D59" w:rsidRPr="00C119CD" w:rsidRDefault="00747D59" w:rsidP="00CE3348">
            <w:pPr>
              <w:spacing w:line="240" w:lineRule="auto"/>
              <w:jc w:val="both"/>
              <w:rPr>
                <w:rFonts w:cs="Times New Roman"/>
                <w:szCs w:val="24"/>
              </w:rPr>
            </w:pPr>
            <w:r w:rsidRPr="00C119CD">
              <w:rPr>
                <w:rFonts w:cs="Times New Roman"/>
                <w:szCs w:val="24"/>
              </w:rPr>
              <w:t>0.142</w:t>
            </w:r>
          </w:p>
        </w:tc>
      </w:tr>
      <w:tr w:rsidR="00747D59" w:rsidRPr="00C119CD" w14:paraId="0B704913" w14:textId="77777777" w:rsidTr="00D3272E">
        <w:trPr>
          <w:jc w:val="center"/>
        </w:trPr>
        <w:tc>
          <w:tcPr>
            <w:tcW w:w="1098" w:type="dxa"/>
            <w:tcBorders>
              <w:top w:val="nil"/>
              <w:bottom w:val="single" w:sz="4" w:space="0" w:color="auto"/>
            </w:tcBorders>
          </w:tcPr>
          <w:p w14:paraId="4498505A" w14:textId="77777777" w:rsidR="00747D59" w:rsidRPr="00C119CD" w:rsidRDefault="00747D59" w:rsidP="00CE3348">
            <w:pPr>
              <w:spacing w:line="240" w:lineRule="auto"/>
              <w:jc w:val="both"/>
              <w:rPr>
                <w:rFonts w:cs="Times New Roman"/>
                <w:szCs w:val="24"/>
              </w:rPr>
            </w:pPr>
            <w:r w:rsidRPr="00C119CD">
              <w:rPr>
                <w:rFonts w:cs="Times New Roman"/>
                <w:szCs w:val="24"/>
              </w:rPr>
              <w:t>H12</w:t>
            </w:r>
          </w:p>
        </w:tc>
        <w:tc>
          <w:tcPr>
            <w:tcW w:w="1583" w:type="dxa"/>
            <w:tcBorders>
              <w:top w:val="nil"/>
              <w:bottom w:val="single" w:sz="4" w:space="0" w:color="auto"/>
            </w:tcBorders>
          </w:tcPr>
          <w:p w14:paraId="224F6E41" w14:textId="77777777" w:rsidR="00747D59" w:rsidRPr="00C119CD" w:rsidRDefault="00747D59" w:rsidP="00CE3348">
            <w:pPr>
              <w:spacing w:line="240" w:lineRule="auto"/>
              <w:jc w:val="both"/>
              <w:rPr>
                <w:rFonts w:cs="Times New Roman"/>
                <w:szCs w:val="24"/>
              </w:rPr>
            </w:pPr>
            <w:r w:rsidRPr="00C119CD">
              <w:rPr>
                <w:rFonts w:cs="Times New Roman"/>
                <w:szCs w:val="24"/>
              </w:rPr>
              <w:t>8</w:t>
            </w:r>
            <w:r w:rsidRPr="00C119CD">
              <w:rPr>
                <w:rFonts w:cs="Times New Roman"/>
                <w:i/>
                <w:szCs w:val="24"/>
              </w:rPr>
              <w:t>c</w:t>
            </w:r>
          </w:p>
        </w:tc>
        <w:tc>
          <w:tcPr>
            <w:tcW w:w="1387" w:type="dxa"/>
            <w:tcBorders>
              <w:top w:val="nil"/>
              <w:bottom w:val="single" w:sz="4" w:space="0" w:color="auto"/>
            </w:tcBorders>
          </w:tcPr>
          <w:p w14:paraId="5C457A1F" w14:textId="77777777" w:rsidR="00747D59" w:rsidRPr="00C119CD" w:rsidRDefault="00747D59" w:rsidP="00CE3348">
            <w:pPr>
              <w:spacing w:line="240" w:lineRule="auto"/>
              <w:jc w:val="both"/>
              <w:rPr>
                <w:rFonts w:cs="Times New Roman"/>
                <w:szCs w:val="24"/>
              </w:rPr>
            </w:pPr>
            <w:r w:rsidRPr="00C119CD">
              <w:rPr>
                <w:rFonts w:cs="Times New Roman"/>
                <w:szCs w:val="24"/>
              </w:rPr>
              <w:t>0.092</w:t>
            </w:r>
          </w:p>
        </w:tc>
        <w:tc>
          <w:tcPr>
            <w:tcW w:w="1330" w:type="dxa"/>
            <w:tcBorders>
              <w:top w:val="nil"/>
              <w:bottom w:val="single" w:sz="4" w:space="0" w:color="auto"/>
            </w:tcBorders>
          </w:tcPr>
          <w:p w14:paraId="706ACE2D" w14:textId="77777777" w:rsidR="00747D59" w:rsidRPr="00C119CD" w:rsidRDefault="00747D59" w:rsidP="00CE3348">
            <w:pPr>
              <w:spacing w:line="240" w:lineRule="auto"/>
              <w:jc w:val="both"/>
              <w:rPr>
                <w:rFonts w:cs="Times New Roman"/>
                <w:szCs w:val="24"/>
              </w:rPr>
            </w:pPr>
            <w:r w:rsidRPr="00C119CD">
              <w:rPr>
                <w:rFonts w:cs="Times New Roman"/>
                <w:szCs w:val="24"/>
              </w:rPr>
              <w:t>0.1583</w:t>
            </w:r>
          </w:p>
        </w:tc>
        <w:tc>
          <w:tcPr>
            <w:tcW w:w="1477" w:type="dxa"/>
            <w:tcBorders>
              <w:top w:val="nil"/>
              <w:bottom w:val="single" w:sz="4" w:space="0" w:color="auto"/>
            </w:tcBorders>
          </w:tcPr>
          <w:p w14:paraId="4C748929" w14:textId="77777777" w:rsidR="00747D59" w:rsidRPr="00C119CD" w:rsidRDefault="00747D59" w:rsidP="00CE3348">
            <w:pPr>
              <w:spacing w:line="240" w:lineRule="auto"/>
              <w:jc w:val="both"/>
              <w:rPr>
                <w:rFonts w:cs="Times New Roman"/>
                <w:szCs w:val="24"/>
              </w:rPr>
            </w:pPr>
            <w:r w:rsidRPr="00C119CD">
              <w:rPr>
                <w:rFonts w:cs="Times New Roman"/>
                <w:szCs w:val="24"/>
              </w:rPr>
              <w:t>0.5477</w:t>
            </w:r>
          </w:p>
        </w:tc>
        <w:tc>
          <w:tcPr>
            <w:tcW w:w="1491" w:type="dxa"/>
            <w:tcBorders>
              <w:top w:val="nil"/>
              <w:bottom w:val="single" w:sz="4" w:space="0" w:color="auto"/>
            </w:tcBorders>
          </w:tcPr>
          <w:p w14:paraId="2DBECAA1" w14:textId="77777777" w:rsidR="00747D59" w:rsidRPr="00C119CD" w:rsidRDefault="00747D59" w:rsidP="00CE3348">
            <w:pPr>
              <w:spacing w:line="240" w:lineRule="auto"/>
              <w:jc w:val="both"/>
              <w:rPr>
                <w:rFonts w:cs="Times New Roman"/>
                <w:szCs w:val="24"/>
              </w:rPr>
            </w:pPr>
            <w:r w:rsidRPr="00C119CD">
              <w:rPr>
                <w:rFonts w:cs="Times New Roman"/>
                <w:szCs w:val="24"/>
              </w:rPr>
              <w:t>0.142</w:t>
            </w:r>
          </w:p>
        </w:tc>
      </w:tr>
    </w:tbl>
    <w:p w14:paraId="6DB0156C" w14:textId="77777777" w:rsidR="00747D59" w:rsidRPr="00C119CD" w:rsidRDefault="00747D59" w:rsidP="00CE3348">
      <w:pPr>
        <w:spacing w:line="276" w:lineRule="auto"/>
        <w:jc w:val="both"/>
        <w:rPr>
          <w:rFonts w:cs="Times New Roman"/>
          <w:szCs w:val="24"/>
        </w:rPr>
      </w:pPr>
      <w:r w:rsidRPr="00C119CD">
        <w:rPr>
          <w:rFonts w:cs="Times New Roman"/>
          <w:i/>
          <w:szCs w:val="24"/>
          <w:vertAlign w:val="superscript"/>
        </w:rPr>
        <w:t>a</w:t>
      </w:r>
      <w:r w:rsidRPr="00C119CD">
        <w:rPr>
          <w:rFonts w:cs="Times New Roman"/>
          <w:i/>
          <w:szCs w:val="24"/>
        </w:rPr>
        <w:t>U</w:t>
      </w:r>
      <w:r w:rsidRPr="00C119CD">
        <w:rPr>
          <w:rFonts w:cs="Times New Roman"/>
          <w:szCs w:val="24"/>
          <w:vertAlign w:val="subscript"/>
        </w:rPr>
        <w:t>eq</w:t>
      </w:r>
      <w:r w:rsidRPr="00C119CD">
        <w:rPr>
          <w:rFonts w:cs="Times New Roman"/>
          <w:szCs w:val="24"/>
        </w:rPr>
        <w:t xml:space="preserve"> is defined as one third of the trace of the orthogonalized </w:t>
      </w:r>
      <w:r w:rsidRPr="00C119CD">
        <w:rPr>
          <w:rFonts w:cs="Times New Roman"/>
          <w:i/>
          <w:szCs w:val="24"/>
        </w:rPr>
        <w:t>U</w:t>
      </w:r>
      <w:r w:rsidRPr="00C119CD">
        <w:rPr>
          <w:rFonts w:cs="Times New Roman"/>
          <w:szCs w:val="24"/>
          <w:vertAlign w:val="subscript"/>
        </w:rPr>
        <w:t>ij</w:t>
      </w:r>
      <w:r w:rsidRPr="00C119CD">
        <w:rPr>
          <w:rFonts w:cs="Times New Roman"/>
          <w:szCs w:val="24"/>
        </w:rPr>
        <w:t xml:space="preserve"> tensor.</w:t>
      </w:r>
    </w:p>
    <w:p w14:paraId="1732C0EE" w14:textId="77777777" w:rsidR="00747D59" w:rsidRDefault="00747D59" w:rsidP="00CE3348">
      <w:pPr>
        <w:spacing w:before="240" w:line="276" w:lineRule="auto"/>
        <w:jc w:val="both"/>
        <w:rPr>
          <w:rFonts w:cs="Times New Roman"/>
          <w:szCs w:val="24"/>
        </w:rPr>
      </w:pPr>
    </w:p>
    <w:p w14:paraId="11202522" w14:textId="0CFBA07B" w:rsidR="00747D59" w:rsidRDefault="00747D59" w:rsidP="00CE3348">
      <w:pPr>
        <w:spacing w:before="240" w:line="276" w:lineRule="auto"/>
        <w:jc w:val="both"/>
        <w:rPr>
          <w:rFonts w:cs="Times New Roman"/>
          <w:szCs w:val="24"/>
        </w:rPr>
      </w:pPr>
    </w:p>
    <w:p w14:paraId="2C485185" w14:textId="77777777" w:rsidR="009F4DA1" w:rsidRDefault="009F4DA1" w:rsidP="00CE3348">
      <w:pPr>
        <w:spacing w:before="240" w:line="276" w:lineRule="auto"/>
        <w:jc w:val="both"/>
        <w:rPr>
          <w:rFonts w:cs="Times New Roman"/>
          <w:szCs w:val="24"/>
        </w:rPr>
      </w:pPr>
    </w:p>
    <w:p w14:paraId="193D4572" w14:textId="77777777" w:rsidR="00747D59" w:rsidRPr="00C119CD" w:rsidRDefault="00747D59" w:rsidP="00CE3348">
      <w:pPr>
        <w:spacing w:before="240" w:line="276" w:lineRule="auto"/>
        <w:jc w:val="both"/>
        <w:rPr>
          <w:rFonts w:cs="Times New Roman"/>
          <w:szCs w:val="24"/>
        </w:rPr>
      </w:pPr>
    </w:p>
    <w:p w14:paraId="5E9DF3D0" w14:textId="6F0CC8AF" w:rsidR="00747D59" w:rsidRPr="00C119CD" w:rsidRDefault="00747D59" w:rsidP="00CE3348">
      <w:pPr>
        <w:spacing w:line="276" w:lineRule="auto"/>
        <w:jc w:val="both"/>
        <w:rPr>
          <w:rFonts w:cs="Times New Roman"/>
          <w:szCs w:val="24"/>
        </w:rPr>
      </w:pPr>
      <w:r w:rsidRPr="00C119CD">
        <w:rPr>
          <w:rFonts w:cs="Times New Roman"/>
          <w:b/>
          <w:szCs w:val="24"/>
        </w:rPr>
        <w:lastRenderedPageBreak/>
        <w:t>Table A</w:t>
      </w:r>
      <w:r w:rsidR="00AA0664">
        <w:rPr>
          <w:rFonts w:cs="Times New Roman"/>
          <w:b/>
          <w:szCs w:val="24"/>
        </w:rPr>
        <w:t>1.</w:t>
      </w:r>
      <w:r>
        <w:rPr>
          <w:rFonts w:cs="Times New Roman"/>
          <w:b/>
          <w:szCs w:val="24"/>
        </w:rPr>
        <w:t>5</w:t>
      </w:r>
      <w:r w:rsidRPr="00C119CD">
        <w:rPr>
          <w:rFonts w:cs="Times New Roman"/>
          <w:b/>
          <w:szCs w:val="24"/>
        </w:rPr>
        <w:t>.</w:t>
      </w:r>
      <w:r w:rsidRPr="00C119CD">
        <w:rPr>
          <w:rFonts w:cs="Times New Roman"/>
          <w:szCs w:val="24"/>
        </w:rPr>
        <w:t xml:space="preserve"> Selected interatomic distances (Å) and angles (º) in (CH</w:t>
      </w:r>
      <w:r w:rsidRPr="00C119CD">
        <w:rPr>
          <w:rFonts w:cs="Times New Roman"/>
          <w:szCs w:val="24"/>
          <w:vertAlign w:val="subscript"/>
        </w:rPr>
        <w:t>3</w:t>
      </w:r>
      <w:r w:rsidRPr="00C119CD">
        <w:rPr>
          <w:rFonts w:cs="Times New Roman"/>
          <w:szCs w:val="24"/>
        </w:rPr>
        <w:t>NH</w:t>
      </w:r>
      <w:r w:rsidRPr="00C119CD">
        <w:rPr>
          <w:rFonts w:cs="Times New Roman"/>
          <w:szCs w:val="24"/>
          <w:vertAlign w:val="subscript"/>
        </w:rPr>
        <w:t>3</w:t>
      </w:r>
      <w:r w:rsidRPr="00C119CD">
        <w:rPr>
          <w:rFonts w:cs="Times New Roman"/>
          <w:szCs w:val="24"/>
        </w:rPr>
        <w:t>)</w:t>
      </w:r>
      <w:r w:rsidRPr="00C119CD">
        <w:rPr>
          <w:rFonts w:cs="Times New Roman"/>
          <w:szCs w:val="24"/>
          <w:vertAlign w:val="subscript"/>
        </w:rPr>
        <w:t>2</w:t>
      </w:r>
      <w:r w:rsidRPr="00C119CD">
        <w:rPr>
          <w:rFonts w:cs="Times New Roman"/>
          <w:szCs w:val="24"/>
        </w:rPr>
        <w:t>CdI</w:t>
      </w:r>
      <w:r w:rsidRPr="00C119CD">
        <w:rPr>
          <w:rFonts w:cs="Times New Roman"/>
          <w:szCs w:val="24"/>
          <w:vertAlign w:val="subscript"/>
        </w:rPr>
        <w:t>4</w:t>
      </w:r>
      <w:r w:rsidRPr="00C119CD">
        <w:rPr>
          <w:rFonts w:cs="Times New Roman"/>
          <w:szCs w:val="24"/>
        </w:rPr>
        <w:t xml:space="preserve"> at 298(2) K.</w:t>
      </w:r>
    </w:p>
    <w:tbl>
      <w:tblPr>
        <w:tblW w:w="0" w:type="auto"/>
        <w:jc w:val="center"/>
        <w:tblBorders>
          <w:top w:val="single" w:sz="4" w:space="0" w:color="auto"/>
          <w:bottom w:val="single" w:sz="4" w:space="0" w:color="auto"/>
        </w:tblBorders>
        <w:tblLook w:val="01E0" w:firstRow="1" w:lastRow="1" w:firstColumn="1" w:lastColumn="1" w:noHBand="0" w:noVBand="0"/>
      </w:tblPr>
      <w:tblGrid>
        <w:gridCol w:w="737"/>
        <w:gridCol w:w="872"/>
        <w:gridCol w:w="1276"/>
        <w:gridCol w:w="486"/>
        <w:gridCol w:w="2576"/>
        <w:gridCol w:w="1530"/>
      </w:tblGrid>
      <w:tr w:rsidR="00747D59" w:rsidRPr="00C119CD" w14:paraId="6B129527" w14:textId="77777777" w:rsidTr="00D3272E">
        <w:trPr>
          <w:jc w:val="center"/>
        </w:trPr>
        <w:tc>
          <w:tcPr>
            <w:tcW w:w="1609" w:type="dxa"/>
            <w:gridSpan w:val="2"/>
            <w:tcBorders>
              <w:top w:val="single" w:sz="4" w:space="0" w:color="auto"/>
              <w:bottom w:val="nil"/>
            </w:tcBorders>
          </w:tcPr>
          <w:p w14:paraId="6C9F64C0" w14:textId="77777777" w:rsidR="00747D59" w:rsidRPr="00C119CD" w:rsidRDefault="00747D59" w:rsidP="00CE3348">
            <w:pPr>
              <w:spacing w:line="240" w:lineRule="auto"/>
              <w:jc w:val="both"/>
              <w:rPr>
                <w:rFonts w:cs="Times New Roman"/>
                <w:szCs w:val="24"/>
              </w:rPr>
            </w:pPr>
            <w:r w:rsidRPr="00C119CD">
              <w:rPr>
                <w:rFonts w:cs="Times New Roman"/>
                <w:szCs w:val="24"/>
              </w:rPr>
              <w:t>Label</w:t>
            </w:r>
          </w:p>
        </w:tc>
        <w:tc>
          <w:tcPr>
            <w:tcW w:w="1276" w:type="dxa"/>
            <w:tcBorders>
              <w:top w:val="single" w:sz="4" w:space="0" w:color="auto"/>
              <w:bottom w:val="nil"/>
            </w:tcBorders>
          </w:tcPr>
          <w:p w14:paraId="39E9130F" w14:textId="77777777" w:rsidR="00747D59" w:rsidRPr="00C119CD" w:rsidRDefault="00747D59" w:rsidP="00CE3348">
            <w:pPr>
              <w:spacing w:line="240" w:lineRule="auto"/>
              <w:jc w:val="both"/>
              <w:rPr>
                <w:rFonts w:cs="Times New Roman"/>
                <w:szCs w:val="24"/>
              </w:rPr>
            </w:pPr>
            <w:r w:rsidRPr="00C119CD">
              <w:rPr>
                <w:rFonts w:cs="Times New Roman"/>
                <w:szCs w:val="24"/>
              </w:rPr>
              <w:t>Distance</w:t>
            </w:r>
          </w:p>
        </w:tc>
        <w:tc>
          <w:tcPr>
            <w:tcW w:w="486" w:type="dxa"/>
            <w:tcBorders>
              <w:top w:val="nil"/>
              <w:bottom w:val="nil"/>
            </w:tcBorders>
          </w:tcPr>
          <w:p w14:paraId="3D8D0349" w14:textId="77777777" w:rsidR="00747D59" w:rsidRPr="00C119CD" w:rsidRDefault="00747D59" w:rsidP="00CE3348">
            <w:pPr>
              <w:spacing w:line="240" w:lineRule="auto"/>
              <w:jc w:val="both"/>
              <w:rPr>
                <w:rFonts w:cs="Times New Roman"/>
                <w:szCs w:val="24"/>
              </w:rPr>
            </w:pPr>
          </w:p>
        </w:tc>
        <w:tc>
          <w:tcPr>
            <w:tcW w:w="2576" w:type="dxa"/>
            <w:tcBorders>
              <w:top w:val="single" w:sz="4" w:space="0" w:color="auto"/>
              <w:bottom w:val="nil"/>
            </w:tcBorders>
          </w:tcPr>
          <w:p w14:paraId="65C3E361" w14:textId="77777777" w:rsidR="00747D59" w:rsidRPr="00C119CD" w:rsidRDefault="00747D59" w:rsidP="00CE3348">
            <w:pPr>
              <w:spacing w:line="240" w:lineRule="auto"/>
              <w:jc w:val="both"/>
              <w:rPr>
                <w:rFonts w:cs="Times New Roman"/>
                <w:szCs w:val="24"/>
              </w:rPr>
            </w:pPr>
            <w:r w:rsidRPr="00C119CD">
              <w:rPr>
                <w:rFonts w:cs="Times New Roman"/>
                <w:szCs w:val="24"/>
              </w:rPr>
              <w:t>Label</w:t>
            </w:r>
          </w:p>
        </w:tc>
        <w:tc>
          <w:tcPr>
            <w:tcW w:w="1530" w:type="dxa"/>
            <w:tcBorders>
              <w:top w:val="single" w:sz="4" w:space="0" w:color="auto"/>
              <w:bottom w:val="nil"/>
            </w:tcBorders>
          </w:tcPr>
          <w:p w14:paraId="26F6F49B" w14:textId="77777777" w:rsidR="00747D59" w:rsidRPr="00C119CD" w:rsidRDefault="00747D59" w:rsidP="00CE3348">
            <w:pPr>
              <w:spacing w:line="240" w:lineRule="auto"/>
              <w:jc w:val="both"/>
              <w:rPr>
                <w:rFonts w:cs="Times New Roman"/>
                <w:szCs w:val="24"/>
              </w:rPr>
            </w:pPr>
            <w:r w:rsidRPr="00C119CD">
              <w:rPr>
                <w:rFonts w:cs="Times New Roman"/>
                <w:szCs w:val="24"/>
              </w:rPr>
              <w:t>Angle</w:t>
            </w:r>
          </w:p>
        </w:tc>
      </w:tr>
      <w:tr w:rsidR="00747D59" w:rsidRPr="00C119CD" w14:paraId="6D1AD26A" w14:textId="77777777" w:rsidTr="00D3272E">
        <w:trPr>
          <w:jc w:val="center"/>
        </w:trPr>
        <w:tc>
          <w:tcPr>
            <w:tcW w:w="737" w:type="dxa"/>
            <w:tcBorders>
              <w:top w:val="single" w:sz="4" w:space="0" w:color="auto"/>
              <w:bottom w:val="nil"/>
            </w:tcBorders>
          </w:tcPr>
          <w:p w14:paraId="42F0F7DF" w14:textId="77777777" w:rsidR="00747D59" w:rsidRPr="00C119CD" w:rsidRDefault="00747D59" w:rsidP="00CE3348">
            <w:pPr>
              <w:spacing w:line="240" w:lineRule="auto"/>
              <w:jc w:val="both"/>
              <w:rPr>
                <w:rFonts w:cs="Times New Roman"/>
                <w:szCs w:val="24"/>
              </w:rPr>
            </w:pPr>
            <w:r w:rsidRPr="00C119CD">
              <w:rPr>
                <w:rFonts w:cs="Times New Roman"/>
                <w:szCs w:val="24"/>
              </w:rPr>
              <w:t>Cd–</w:t>
            </w:r>
          </w:p>
        </w:tc>
        <w:tc>
          <w:tcPr>
            <w:tcW w:w="872" w:type="dxa"/>
            <w:tcBorders>
              <w:top w:val="single" w:sz="4" w:space="0" w:color="auto"/>
              <w:bottom w:val="nil"/>
            </w:tcBorders>
          </w:tcPr>
          <w:p w14:paraId="316205D9" w14:textId="77777777" w:rsidR="00747D59" w:rsidRPr="00C119CD" w:rsidRDefault="00747D59" w:rsidP="00CE3348">
            <w:pPr>
              <w:spacing w:line="240" w:lineRule="auto"/>
              <w:jc w:val="both"/>
              <w:rPr>
                <w:rFonts w:cs="Times New Roman"/>
                <w:szCs w:val="24"/>
              </w:rPr>
            </w:pPr>
            <w:r w:rsidRPr="00C119CD">
              <w:rPr>
                <w:rFonts w:cs="Times New Roman"/>
                <w:szCs w:val="24"/>
              </w:rPr>
              <w:t>I1</w:t>
            </w:r>
          </w:p>
        </w:tc>
        <w:tc>
          <w:tcPr>
            <w:tcW w:w="1276" w:type="dxa"/>
            <w:tcBorders>
              <w:top w:val="single" w:sz="4" w:space="0" w:color="auto"/>
              <w:bottom w:val="nil"/>
            </w:tcBorders>
          </w:tcPr>
          <w:p w14:paraId="18871586" w14:textId="77777777" w:rsidR="00747D59" w:rsidRPr="00C119CD" w:rsidRDefault="00747D59" w:rsidP="00CE3348">
            <w:pPr>
              <w:spacing w:line="240" w:lineRule="auto"/>
              <w:jc w:val="both"/>
              <w:rPr>
                <w:rFonts w:cs="Times New Roman"/>
                <w:szCs w:val="24"/>
              </w:rPr>
            </w:pPr>
            <w:r w:rsidRPr="00C119CD">
              <w:rPr>
                <w:rFonts w:cs="Times New Roman"/>
                <w:szCs w:val="24"/>
              </w:rPr>
              <w:t>2.7340(13)</w:t>
            </w:r>
          </w:p>
        </w:tc>
        <w:tc>
          <w:tcPr>
            <w:tcW w:w="486" w:type="dxa"/>
            <w:tcBorders>
              <w:top w:val="nil"/>
              <w:bottom w:val="nil"/>
            </w:tcBorders>
          </w:tcPr>
          <w:p w14:paraId="1151784B" w14:textId="77777777" w:rsidR="00747D59" w:rsidRPr="00C119CD" w:rsidRDefault="00747D59" w:rsidP="00CE3348">
            <w:pPr>
              <w:spacing w:line="240" w:lineRule="auto"/>
              <w:jc w:val="both"/>
              <w:rPr>
                <w:rFonts w:cs="Times New Roman"/>
                <w:szCs w:val="24"/>
              </w:rPr>
            </w:pPr>
          </w:p>
        </w:tc>
        <w:tc>
          <w:tcPr>
            <w:tcW w:w="2576" w:type="dxa"/>
            <w:tcBorders>
              <w:top w:val="single" w:sz="4" w:space="0" w:color="auto"/>
              <w:bottom w:val="nil"/>
            </w:tcBorders>
          </w:tcPr>
          <w:p w14:paraId="7D809B13" w14:textId="77777777" w:rsidR="00747D59" w:rsidRPr="00C119CD" w:rsidRDefault="00747D59" w:rsidP="00CE3348">
            <w:pPr>
              <w:spacing w:line="240" w:lineRule="auto"/>
              <w:jc w:val="both"/>
              <w:rPr>
                <w:rFonts w:cs="Times New Roman"/>
                <w:szCs w:val="24"/>
              </w:rPr>
            </w:pPr>
            <w:r w:rsidRPr="00C119CD">
              <w:rPr>
                <w:rFonts w:cs="Times New Roman"/>
                <w:szCs w:val="24"/>
              </w:rPr>
              <w:t>I4-Cd-I2</w:t>
            </w:r>
          </w:p>
        </w:tc>
        <w:tc>
          <w:tcPr>
            <w:tcW w:w="1530" w:type="dxa"/>
            <w:tcBorders>
              <w:top w:val="single" w:sz="4" w:space="0" w:color="auto"/>
              <w:bottom w:val="nil"/>
            </w:tcBorders>
          </w:tcPr>
          <w:p w14:paraId="49CA3332" w14:textId="77777777" w:rsidR="00747D59" w:rsidRPr="00C119CD" w:rsidRDefault="00747D59" w:rsidP="00CE3348">
            <w:pPr>
              <w:spacing w:line="240" w:lineRule="auto"/>
              <w:jc w:val="both"/>
              <w:rPr>
                <w:rFonts w:cs="Times New Roman"/>
                <w:szCs w:val="24"/>
              </w:rPr>
            </w:pPr>
            <w:r w:rsidRPr="00C119CD">
              <w:rPr>
                <w:rFonts w:cs="Times New Roman"/>
                <w:szCs w:val="24"/>
              </w:rPr>
              <w:t>106.78(5)</w:t>
            </w:r>
          </w:p>
        </w:tc>
      </w:tr>
      <w:tr w:rsidR="00747D59" w:rsidRPr="00C119CD" w14:paraId="0FF8D24C" w14:textId="77777777" w:rsidTr="00D3272E">
        <w:trPr>
          <w:jc w:val="center"/>
        </w:trPr>
        <w:tc>
          <w:tcPr>
            <w:tcW w:w="737" w:type="dxa"/>
            <w:tcBorders>
              <w:top w:val="nil"/>
              <w:bottom w:val="nil"/>
            </w:tcBorders>
          </w:tcPr>
          <w:p w14:paraId="390710C3" w14:textId="77777777" w:rsidR="00747D59" w:rsidRPr="00C119CD" w:rsidRDefault="00747D59" w:rsidP="00CE3348">
            <w:pPr>
              <w:spacing w:line="240" w:lineRule="auto"/>
              <w:jc w:val="both"/>
              <w:rPr>
                <w:rFonts w:cs="Times New Roman"/>
                <w:szCs w:val="24"/>
              </w:rPr>
            </w:pPr>
          </w:p>
        </w:tc>
        <w:tc>
          <w:tcPr>
            <w:tcW w:w="872" w:type="dxa"/>
            <w:tcBorders>
              <w:top w:val="nil"/>
              <w:bottom w:val="nil"/>
            </w:tcBorders>
          </w:tcPr>
          <w:p w14:paraId="5F1AE42D" w14:textId="77777777" w:rsidR="00747D59" w:rsidRPr="00C119CD" w:rsidRDefault="00747D59" w:rsidP="00CE3348">
            <w:pPr>
              <w:spacing w:line="240" w:lineRule="auto"/>
              <w:jc w:val="both"/>
              <w:rPr>
                <w:rFonts w:cs="Times New Roman"/>
                <w:szCs w:val="24"/>
              </w:rPr>
            </w:pPr>
            <w:r w:rsidRPr="00C119CD">
              <w:rPr>
                <w:rFonts w:cs="Times New Roman"/>
                <w:szCs w:val="24"/>
              </w:rPr>
              <w:t>I2</w:t>
            </w:r>
          </w:p>
        </w:tc>
        <w:tc>
          <w:tcPr>
            <w:tcW w:w="1276" w:type="dxa"/>
            <w:tcBorders>
              <w:top w:val="nil"/>
              <w:bottom w:val="nil"/>
            </w:tcBorders>
          </w:tcPr>
          <w:p w14:paraId="25B07C4C" w14:textId="77777777" w:rsidR="00747D59" w:rsidRPr="00C119CD" w:rsidRDefault="00747D59" w:rsidP="00CE3348">
            <w:pPr>
              <w:spacing w:line="240" w:lineRule="auto"/>
              <w:jc w:val="both"/>
              <w:rPr>
                <w:rFonts w:cs="Times New Roman"/>
                <w:szCs w:val="24"/>
              </w:rPr>
            </w:pPr>
            <w:r w:rsidRPr="00C119CD">
              <w:rPr>
                <w:rFonts w:cs="Times New Roman"/>
                <w:szCs w:val="24"/>
              </w:rPr>
              <w:t>2.7226(14)</w:t>
            </w:r>
          </w:p>
        </w:tc>
        <w:tc>
          <w:tcPr>
            <w:tcW w:w="486" w:type="dxa"/>
            <w:tcBorders>
              <w:top w:val="nil"/>
              <w:bottom w:val="nil"/>
            </w:tcBorders>
          </w:tcPr>
          <w:p w14:paraId="7E9D434D"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722BDD0D" w14:textId="77777777" w:rsidR="00747D59" w:rsidRPr="00C119CD" w:rsidRDefault="00747D59" w:rsidP="00CE3348">
            <w:pPr>
              <w:spacing w:line="240" w:lineRule="auto"/>
              <w:jc w:val="both"/>
              <w:rPr>
                <w:rFonts w:cs="Times New Roman"/>
                <w:szCs w:val="24"/>
              </w:rPr>
            </w:pPr>
            <w:r w:rsidRPr="00C119CD">
              <w:rPr>
                <w:rFonts w:cs="Times New Roman"/>
                <w:szCs w:val="24"/>
              </w:rPr>
              <w:t>I4-Cd-I1</w:t>
            </w:r>
          </w:p>
        </w:tc>
        <w:tc>
          <w:tcPr>
            <w:tcW w:w="1530" w:type="dxa"/>
            <w:tcBorders>
              <w:top w:val="nil"/>
              <w:bottom w:val="nil"/>
            </w:tcBorders>
          </w:tcPr>
          <w:p w14:paraId="17CC3423" w14:textId="77777777" w:rsidR="00747D59" w:rsidRPr="00C119CD" w:rsidRDefault="00747D59" w:rsidP="00CE3348">
            <w:pPr>
              <w:spacing w:line="240" w:lineRule="auto"/>
              <w:jc w:val="both"/>
              <w:rPr>
                <w:rFonts w:cs="Times New Roman"/>
                <w:szCs w:val="24"/>
              </w:rPr>
            </w:pPr>
            <w:r w:rsidRPr="00C119CD">
              <w:rPr>
                <w:rFonts w:cs="Times New Roman"/>
                <w:szCs w:val="24"/>
              </w:rPr>
              <w:t>115.88(5)</w:t>
            </w:r>
          </w:p>
        </w:tc>
      </w:tr>
      <w:tr w:rsidR="00747D59" w:rsidRPr="00C119CD" w14:paraId="25C3BE6D" w14:textId="77777777" w:rsidTr="00D3272E">
        <w:trPr>
          <w:jc w:val="center"/>
        </w:trPr>
        <w:tc>
          <w:tcPr>
            <w:tcW w:w="737" w:type="dxa"/>
            <w:tcBorders>
              <w:top w:val="nil"/>
              <w:bottom w:val="nil"/>
            </w:tcBorders>
          </w:tcPr>
          <w:p w14:paraId="57A86E32" w14:textId="77777777" w:rsidR="00747D59" w:rsidRPr="00C119CD" w:rsidRDefault="00747D59" w:rsidP="00CE3348">
            <w:pPr>
              <w:spacing w:line="240" w:lineRule="auto"/>
              <w:jc w:val="both"/>
              <w:rPr>
                <w:rFonts w:cs="Times New Roman"/>
                <w:szCs w:val="24"/>
              </w:rPr>
            </w:pPr>
          </w:p>
        </w:tc>
        <w:tc>
          <w:tcPr>
            <w:tcW w:w="872" w:type="dxa"/>
            <w:tcBorders>
              <w:top w:val="nil"/>
              <w:bottom w:val="nil"/>
            </w:tcBorders>
          </w:tcPr>
          <w:p w14:paraId="73986407" w14:textId="77777777" w:rsidR="00747D59" w:rsidRPr="00C119CD" w:rsidRDefault="00747D59" w:rsidP="00CE3348">
            <w:pPr>
              <w:spacing w:line="240" w:lineRule="auto"/>
              <w:jc w:val="both"/>
              <w:rPr>
                <w:rFonts w:cs="Times New Roman"/>
                <w:szCs w:val="24"/>
              </w:rPr>
            </w:pPr>
            <w:r w:rsidRPr="00C119CD">
              <w:rPr>
                <w:rFonts w:cs="Times New Roman"/>
                <w:szCs w:val="24"/>
              </w:rPr>
              <w:t>I3</w:t>
            </w:r>
          </w:p>
        </w:tc>
        <w:tc>
          <w:tcPr>
            <w:tcW w:w="1276" w:type="dxa"/>
            <w:tcBorders>
              <w:top w:val="nil"/>
              <w:bottom w:val="nil"/>
            </w:tcBorders>
          </w:tcPr>
          <w:p w14:paraId="38426804" w14:textId="77777777" w:rsidR="00747D59" w:rsidRPr="00C119CD" w:rsidRDefault="00747D59" w:rsidP="00CE3348">
            <w:pPr>
              <w:spacing w:line="240" w:lineRule="auto"/>
              <w:jc w:val="both"/>
              <w:rPr>
                <w:rFonts w:cs="Times New Roman"/>
                <w:szCs w:val="24"/>
              </w:rPr>
            </w:pPr>
            <w:r w:rsidRPr="00C119CD">
              <w:rPr>
                <w:rFonts w:cs="Times New Roman"/>
                <w:szCs w:val="24"/>
              </w:rPr>
              <w:t>2.7540(15)</w:t>
            </w:r>
          </w:p>
        </w:tc>
        <w:tc>
          <w:tcPr>
            <w:tcW w:w="486" w:type="dxa"/>
            <w:tcBorders>
              <w:top w:val="nil"/>
              <w:bottom w:val="nil"/>
            </w:tcBorders>
          </w:tcPr>
          <w:p w14:paraId="669D2483"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358EA53C" w14:textId="77777777" w:rsidR="00747D59" w:rsidRPr="00C119CD" w:rsidRDefault="00747D59" w:rsidP="00CE3348">
            <w:pPr>
              <w:spacing w:line="240" w:lineRule="auto"/>
              <w:jc w:val="both"/>
              <w:rPr>
                <w:rFonts w:cs="Times New Roman"/>
                <w:szCs w:val="24"/>
              </w:rPr>
            </w:pPr>
            <w:r w:rsidRPr="00C119CD">
              <w:rPr>
                <w:rFonts w:cs="Times New Roman"/>
                <w:szCs w:val="24"/>
              </w:rPr>
              <w:t>I2-Cd-I1</w:t>
            </w:r>
          </w:p>
        </w:tc>
        <w:tc>
          <w:tcPr>
            <w:tcW w:w="1530" w:type="dxa"/>
            <w:tcBorders>
              <w:top w:val="nil"/>
              <w:bottom w:val="nil"/>
            </w:tcBorders>
          </w:tcPr>
          <w:p w14:paraId="3C65BB00" w14:textId="77777777" w:rsidR="00747D59" w:rsidRPr="00C119CD" w:rsidRDefault="00747D59" w:rsidP="00CE3348">
            <w:pPr>
              <w:spacing w:line="240" w:lineRule="auto"/>
              <w:jc w:val="both"/>
              <w:rPr>
                <w:rFonts w:cs="Times New Roman"/>
                <w:szCs w:val="24"/>
              </w:rPr>
            </w:pPr>
            <w:r w:rsidRPr="00C119CD">
              <w:rPr>
                <w:rFonts w:cs="Times New Roman"/>
                <w:szCs w:val="24"/>
              </w:rPr>
              <w:t>109.22(4)</w:t>
            </w:r>
          </w:p>
        </w:tc>
      </w:tr>
      <w:tr w:rsidR="00747D59" w:rsidRPr="00C119CD" w14:paraId="76F71BBA" w14:textId="77777777" w:rsidTr="00D3272E">
        <w:trPr>
          <w:jc w:val="center"/>
        </w:trPr>
        <w:tc>
          <w:tcPr>
            <w:tcW w:w="737" w:type="dxa"/>
            <w:tcBorders>
              <w:top w:val="nil"/>
              <w:bottom w:val="nil"/>
            </w:tcBorders>
          </w:tcPr>
          <w:p w14:paraId="616D23C0" w14:textId="77777777" w:rsidR="00747D59" w:rsidRPr="00C119CD" w:rsidRDefault="00747D59" w:rsidP="00CE3348">
            <w:pPr>
              <w:spacing w:line="240" w:lineRule="auto"/>
              <w:jc w:val="both"/>
              <w:rPr>
                <w:rFonts w:cs="Times New Roman"/>
                <w:szCs w:val="24"/>
              </w:rPr>
            </w:pPr>
          </w:p>
        </w:tc>
        <w:tc>
          <w:tcPr>
            <w:tcW w:w="872" w:type="dxa"/>
            <w:tcBorders>
              <w:top w:val="nil"/>
              <w:bottom w:val="nil"/>
            </w:tcBorders>
          </w:tcPr>
          <w:p w14:paraId="330179E2" w14:textId="77777777" w:rsidR="00747D59" w:rsidRPr="00C119CD" w:rsidRDefault="00747D59" w:rsidP="00CE3348">
            <w:pPr>
              <w:spacing w:line="240" w:lineRule="auto"/>
              <w:jc w:val="both"/>
              <w:rPr>
                <w:rFonts w:cs="Times New Roman"/>
                <w:szCs w:val="24"/>
              </w:rPr>
            </w:pPr>
            <w:r w:rsidRPr="00C119CD">
              <w:rPr>
                <w:rFonts w:cs="Times New Roman"/>
                <w:szCs w:val="24"/>
              </w:rPr>
              <w:t>I4</w:t>
            </w:r>
          </w:p>
        </w:tc>
        <w:tc>
          <w:tcPr>
            <w:tcW w:w="1276" w:type="dxa"/>
            <w:tcBorders>
              <w:top w:val="nil"/>
              <w:bottom w:val="nil"/>
            </w:tcBorders>
          </w:tcPr>
          <w:p w14:paraId="5AAD939D" w14:textId="77777777" w:rsidR="00747D59" w:rsidRPr="00C119CD" w:rsidRDefault="00747D59" w:rsidP="00CE3348">
            <w:pPr>
              <w:spacing w:line="240" w:lineRule="auto"/>
              <w:jc w:val="both"/>
              <w:rPr>
                <w:rFonts w:cs="Times New Roman"/>
                <w:szCs w:val="24"/>
              </w:rPr>
            </w:pPr>
            <w:r w:rsidRPr="00C119CD">
              <w:rPr>
                <w:rFonts w:cs="Times New Roman"/>
                <w:szCs w:val="24"/>
              </w:rPr>
              <w:t>2.7222(13)</w:t>
            </w:r>
          </w:p>
        </w:tc>
        <w:tc>
          <w:tcPr>
            <w:tcW w:w="486" w:type="dxa"/>
            <w:tcBorders>
              <w:top w:val="nil"/>
              <w:bottom w:val="nil"/>
            </w:tcBorders>
          </w:tcPr>
          <w:p w14:paraId="5004D6EF"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64B6740D" w14:textId="77777777" w:rsidR="00747D59" w:rsidRPr="00C119CD" w:rsidRDefault="00747D59" w:rsidP="00CE3348">
            <w:pPr>
              <w:spacing w:line="240" w:lineRule="auto"/>
              <w:jc w:val="both"/>
              <w:rPr>
                <w:rFonts w:cs="Times New Roman"/>
                <w:szCs w:val="24"/>
              </w:rPr>
            </w:pPr>
            <w:r w:rsidRPr="00C119CD">
              <w:rPr>
                <w:rFonts w:cs="Times New Roman"/>
                <w:szCs w:val="24"/>
              </w:rPr>
              <w:t>I4-Cd-I3</w:t>
            </w:r>
          </w:p>
        </w:tc>
        <w:tc>
          <w:tcPr>
            <w:tcW w:w="1530" w:type="dxa"/>
            <w:tcBorders>
              <w:top w:val="nil"/>
              <w:bottom w:val="nil"/>
            </w:tcBorders>
          </w:tcPr>
          <w:p w14:paraId="468EFFC6" w14:textId="77777777" w:rsidR="00747D59" w:rsidRPr="00C119CD" w:rsidRDefault="00747D59" w:rsidP="00CE3348">
            <w:pPr>
              <w:spacing w:line="240" w:lineRule="auto"/>
              <w:jc w:val="both"/>
              <w:rPr>
                <w:rFonts w:cs="Times New Roman"/>
                <w:szCs w:val="24"/>
              </w:rPr>
            </w:pPr>
            <w:r w:rsidRPr="00C119CD">
              <w:rPr>
                <w:rFonts w:cs="Times New Roman"/>
                <w:szCs w:val="24"/>
              </w:rPr>
              <w:t>107.04(4)</w:t>
            </w:r>
          </w:p>
        </w:tc>
      </w:tr>
      <w:tr w:rsidR="00747D59" w:rsidRPr="00C119CD" w14:paraId="3E091404" w14:textId="77777777" w:rsidTr="00D3272E">
        <w:trPr>
          <w:jc w:val="center"/>
        </w:trPr>
        <w:tc>
          <w:tcPr>
            <w:tcW w:w="737" w:type="dxa"/>
            <w:tcBorders>
              <w:top w:val="nil"/>
              <w:left w:val="nil"/>
              <w:bottom w:val="nil"/>
            </w:tcBorders>
          </w:tcPr>
          <w:p w14:paraId="00EFB5BF" w14:textId="77777777" w:rsidR="00747D59" w:rsidRPr="00C119CD" w:rsidRDefault="00747D59" w:rsidP="00CE3348">
            <w:pPr>
              <w:spacing w:line="240" w:lineRule="auto"/>
              <w:jc w:val="both"/>
              <w:rPr>
                <w:rFonts w:cs="Times New Roman"/>
                <w:szCs w:val="24"/>
              </w:rPr>
            </w:pPr>
          </w:p>
        </w:tc>
        <w:tc>
          <w:tcPr>
            <w:tcW w:w="872" w:type="dxa"/>
            <w:tcBorders>
              <w:top w:val="nil"/>
              <w:bottom w:val="nil"/>
            </w:tcBorders>
          </w:tcPr>
          <w:p w14:paraId="071C0794" w14:textId="77777777" w:rsidR="00747D59" w:rsidRPr="00C119CD" w:rsidRDefault="00747D59" w:rsidP="00CE3348">
            <w:pPr>
              <w:spacing w:line="240" w:lineRule="auto"/>
              <w:jc w:val="both"/>
              <w:rPr>
                <w:rFonts w:cs="Times New Roman"/>
                <w:szCs w:val="24"/>
              </w:rPr>
            </w:pPr>
          </w:p>
        </w:tc>
        <w:tc>
          <w:tcPr>
            <w:tcW w:w="1276" w:type="dxa"/>
            <w:tcBorders>
              <w:top w:val="nil"/>
              <w:bottom w:val="nil"/>
            </w:tcBorders>
          </w:tcPr>
          <w:p w14:paraId="595B6C2B" w14:textId="77777777" w:rsidR="00747D59" w:rsidRPr="00C119CD" w:rsidRDefault="00747D59" w:rsidP="00CE3348">
            <w:pPr>
              <w:spacing w:line="240" w:lineRule="auto"/>
              <w:jc w:val="both"/>
              <w:rPr>
                <w:rFonts w:cs="Times New Roman"/>
                <w:szCs w:val="24"/>
              </w:rPr>
            </w:pPr>
          </w:p>
        </w:tc>
        <w:tc>
          <w:tcPr>
            <w:tcW w:w="486" w:type="dxa"/>
            <w:tcBorders>
              <w:top w:val="nil"/>
              <w:bottom w:val="nil"/>
            </w:tcBorders>
          </w:tcPr>
          <w:p w14:paraId="235183D4"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093B21DA" w14:textId="77777777" w:rsidR="00747D59" w:rsidRPr="00C119CD" w:rsidRDefault="00747D59" w:rsidP="00CE3348">
            <w:pPr>
              <w:spacing w:line="240" w:lineRule="auto"/>
              <w:jc w:val="both"/>
              <w:rPr>
                <w:rFonts w:cs="Times New Roman"/>
                <w:szCs w:val="24"/>
              </w:rPr>
            </w:pPr>
            <w:r w:rsidRPr="00C119CD">
              <w:rPr>
                <w:rFonts w:cs="Times New Roman"/>
                <w:szCs w:val="24"/>
              </w:rPr>
              <w:t>I2-Cd-I3</w:t>
            </w:r>
          </w:p>
        </w:tc>
        <w:tc>
          <w:tcPr>
            <w:tcW w:w="1530" w:type="dxa"/>
            <w:tcBorders>
              <w:top w:val="nil"/>
              <w:bottom w:val="nil"/>
            </w:tcBorders>
          </w:tcPr>
          <w:p w14:paraId="3C8E66C3" w14:textId="77777777" w:rsidR="00747D59" w:rsidRPr="00C119CD" w:rsidRDefault="00747D59" w:rsidP="00CE3348">
            <w:pPr>
              <w:spacing w:line="240" w:lineRule="auto"/>
              <w:jc w:val="both"/>
              <w:rPr>
                <w:rFonts w:cs="Times New Roman"/>
                <w:szCs w:val="24"/>
              </w:rPr>
            </w:pPr>
            <w:r w:rsidRPr="00C119CD">
              <w:rPr>
                <w:rFonts w:cs="Times New Roman"/>
                <w:szCs w:val="24"/>
              </w:rPr>
              <w:t>108.98(5)</w:t>
            </w:r>
          </w:p>
        </w:tc>
      </w:tr>
      <w:tr w:rsidR="00747D59" w:rsidRPr="00C119CD" w14:paraId="696C65AC" w14:textId="77777777" w:rsidTr="00D3272E">
        <w:trPr>
          <w:jc w:val="center"/>
        </w:trPr>
        <w:tc>
          <w:tcPr>
            <w:tcW w:w="737" w:type="dxa"/>
            <w:tcBorders>
              <w:top w:val="nil"/>
              <w:bottom w:val="nil"/>
            </w:tcBorders>
          </w:tcPr>
          <w:p w14:paraId="7D51BABC" w14:textId="77777777" w:rsidR="00747D59" w:rsidRPr="00C119CD" w:rsidRDefault="00747D59" w:rsidP="00CE3348">
            <w:pPr>
              <w:spacing w:line="240" w:lineRule="auto"/>
              <w:jc w:val="both"/>
              <w:rPr>
                <w:rFonts w:cs="Times New Roman"/>
                <w:szCs w:val="24"/>
              </w:rPr>
            </w:pPr>
            <w:r w:rsidRPr="00C119CD">
              <w:rPr>
                <w:rFonts w:cs="Times New Roman"/>
                <w:szCs w:val="24"/>
              </w:rPr>
              <w:t>N1–</w:t>
            </w:r>
          </w:p>
        </w:tc>
        <w:tc>
          <w:tcPr>
            <w:tcW w:w="872" w:type="dxa"/>
            <w:tcBorders>
              <w:top w:val="nil"/>
              <w:bottom w:val="nil"/>
            </w:tcBorders>
          </w:tcPr>
          <w:p w14:paraId="4375C3F8" w14:textId="77777777" w:rsidR="00747D59" w:rsidRPr="00C119CD" w:rsidRDefault="00747D59" w:rsidP="00CE3348">
            <w:pPr>
              <w:spacing w:line="240" w:lineRule="auto"/>
              <w:jc w:val="both"/>
              <w:rPr>
                <w:rFonts w:cs="Times New Roman"/>
                <w:szCs w:val="24"/>
              </w:rPr>
            </w:pPr>
            <w:r w:rsidRPr="00C119CD">
              <w:rPr>
                <w:rFonts w:cs="Times New Roman"/>
                <w:szCs w:val="24"/>
              </w:rPr>
              <w:t>C1</w:t>
            </w:r>
          </w:p>
        </w:tc>
        <w:tc>
          <w:tcPr>
            <w:tcW w:w="1276" w:type="dxa"/>
            <w:tcBorders>
              <w:top w:val="nil"/>
              <w:bottom w:val="nil"/>
            </w:tcBorders>
          </w:tcPr>
          <w:p w14:paraId="17EBDCBC" w14:textId="77777777" w:rsidR="00747D59" w:rsidRPr="00C119CD" w:rsidRDefault="00747D59" w:rsidP="00CE3348">
            <w:pPr>
              <w:spacing w:line="240" w:lineRule="auto"/>
              <w:jc w:val="both"/>
              <w:rPr>
                <w:rFonts w:cs="Times New Roman"/>
                <w:szCs w:val="24"/>
              </w:rPr>
            </w:pPr>
            <w:r w:rsidRPr="00C119CD">
              <w:rPr>
                <w:rFonts w:cs="Times New Roman"/>
                <w:szCs w:val="24"/>
              </w:rPr>
              <w:t>1.458(9)</w:t>
            </w:r>
          </w:p>
        </w:tc>
        <w:tc>
          <w:tcPr>
            <w:tcW w:w="486" w:type="dxa"/>
            <w:tcBorders>
              <w:top w:val="nil"/>
              <w:bottom w:val="nil"/>
            </w:tcBorders>
          </w:tcPr>
          <w:p w14:paraId="4E7FD164"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1890D2E8" w14:textId="77777777" w:rsidR="00747D59" w:rsidRPr="00C119CD" w:rsidRDefault="00747D59" w:rsidP="00CE3348">
            <w:pPr>
              <w:spacing w:line="240" w:lineRule="auto"/>
              <w:jc w:val="both"/>
              <w:rPr>
                <w:rFonts w:cs="Times New Roman"/>
                <w:szCs w:val="24"/>
              </w:rPr>
            </w:pPr>
            <w:r w:rsidRPr="00C119CD">
              <w:rPr>
                <w:rFonts w:cs="Times New Roman"/>
                <w:szCs w:val="24"/>
              </w:rPr>
              <w:t>I1-Cd-I3</w:t>
            </w:r>
          </w:p>
        </w:tc>
        <w:tc>
          <w:tcPr>
            <w:tcW w:w="1530" w:type="dxa"/>
            <w:tcBorders>
              <w:top w:val="nil"/>
              <w:bottom w:val="nil"/>
            </w:tcBorders>
          </w:tcPr>
          <w:p w14:paraId="06F7BF23" w14:textId="77777777" w:rsidR="00747D59" w:rsidRPr="00C119CD" w:rsidRDefault="00747D59" w:rsidP="00CE3348">
            <w:pPr>
              <w:spacing w:line="240" w:lineRule="auto"/>
              <w:jc w:val="both"/>
              <w:rPr>
                <w:rFonts w:cs="Times New Roman"/>
                <w:szCs w:val="24"/>
              </w:rPr>
            </w:pPr>
            <w:r w:rsidRPr="00C119CD">
              <w:rPr>
                <w:rFonts w:cs="Times New Roman"/>
                <w:szCs w:val="24"/>
              </w:rPr>
              <w:t>108.77(4)</w:t>
            </w:r>
          </w:p>
        </w:tc>
      </w:tr>
      <w:tr w:rsidR="00747D59" w:rsidRPr="00C119CD" w14:paraId="67B6BBE0" w14:textId="77777777" w:rsidTr="00D3272E">
        <w:trPr>
          <w:jc w:val="center"/>
        </w:trPr>
        <w:tc>
          <w:tcPr>
            <w:tcW w:w="737" w:type="dxa"/>
            <w:tcBorders>
              <w:top w:val="nil"/>
              <w:bottom w:val="single" w:sz="4" w:space="0" w:color="auto"/>
            </w:tcBorders>
          </w:tcPr>
          <w:p w14:paraId="7E856E04" w14:textId="77777777" w:rsidR="00747D59" w:rsidRPr="00C119CD" w:rsidRDefault="00747D59" w:rsidP="00CE3348">
            <w:pPr>
              <w:spacing w:line="240" w:lineRule="auto"/>
              <w:jc w:val="both"/>
              <w:rPr>
                <w:rFonts w:cs="Times New Roman"/>
                <w:szCs w:val="24"/>
              </w:rPr>
            </w:pPr>
          </w:p>
        </w:tc>
        <w:tc>
          <w:tcPr>
            <w:tcW w:w="872" w:type="dxa"/>
            <w:tcBorders>
              <w:top w:val="nil"/>
              <w:bottom w:val="single" w:sz="4" w:space="0" w:color="auto"/>
            </w:tcBorders>
          </w:tcPr>
          <w:p w14:paraId="5FDA9D4A" w14:textId="77777777" w:rsidR="00747D59" w:rsidRPr="00C119CD" w:rsidRDefault="00747D59" w:rsidP="00CE3348">
            <w:pPr>
              <w:spacing w:line="240" w:lineRule="auto"/>
              <w:jc w:val="both"/>
              <w:rPr>
                <w:rFonts w:cs="Times New Roman"/>
                <w:szCs w:val="24"/>
              </w:rPr>
            </w:pPr>
            <w:r w:rsidRPr="00C119CD">
              <w:rPr>
                <w:rFonts w:cs="Times New Roman"/>
                <w:szCs w:val="24"/>
              </w:rPr>
              <w:t>C2</w:t>
            </w:r>
          </w:p>
        </w:tc>
        <w:tc>
          <w:tcPr>
            <w:tcW w:w="1276" w:type="dxa"/>
            <w:tcBorders>
              <w:top w:val="nil"/>
              <w:bottom w:val="single" w:sz="4" w:space="0" w:color="auto"/>
            </w:tcBorders>
          </w:tcPr>
          <w:p w14:paraId="60D11A3D" w14:textId="77777777" w:rsidR="00747D59" w:rsidRPr="00C119CD" w:rsidRDefault="00747D59" w:rsidP="00CE3348">
            <w:pPr>
              <w:spacing w:line="240" w:lineRule="auto"/>
              <w:jc w:val="both"/>
              <w:rPr>
                <w:rFonts w:cs="Times New Roman"/>
                <w:szCs w:val="24"/>
              </w:rPr>
            </w:pPr>
            <w:r w:rsidRPr="00C119CD">
              <w:rPr>
                <w:rFonts w:cs="Times New Roman"/>
                <w:szCs w:val="24"/>
              </w:rPr>
              <w:t>1.46(2)</w:t>
            </w:r>
          </w:p>
        </w:tc>
        <w:tc>
          <w:tcPr>
            <w:tcW w:w="486" w:type="dxa"/>
            <w:tcBorders>
              <w:top w:val="nil"/>
              <w:bottom w:val="single" w:sz="4" w:space="0" w:color="auto"/>
            </w:tcBorders>
          </w:tcPr>
          <w:p w14:paraId="50E887C0" w14:textId="77777777" w:rsidR="00747D59" w:rsidRPr="00C119CD" w:rsidRDefault="00747D59" w:rsidP="00CE3348">
            <w:pPr>
              <w:spacing w:line="240" w:lineRule="auto"/>
              <w:jc w:val="both"/>
              <w:rPr>
                <w:rFonts w:cs="Times New Roman"/>
                <w:szCs w:val="24"/>
              </w:rPr>
            </w:pPr>
          </w:p>
        </w:tc>
        <w:tc>
          <w:tcPr>
            <w:tcW w:w="2576" w:type="dxa"/>
            <w:tcBorders>
              <w:top w:val="nil"/>
              <w:bottom w:val="single" w:sz="4" w:space="0" w:color="auto"/>
            </w:tcBorders>
          </w:tcPr>
          <w:p w14:paraId="03ACB8AE" w14:textId="77777777" w:rsidR="00747D59" w:rsidRPr="00C119CD" w:rsidRDefault="00747D59" w:rsidP="00CE3348">
            <w:pPr>
              <w:spacing w:line="240" w:lineRule="auto"/>
              <w:jc w:val="both"/>
              <w:rPr>
                <w:rFonts w:cs="Times New Roman"/>
                <w:szCs w:val="24"/>
              </w:rPr>
            </w:pPr>
          </w:p>
        </w:tc>
        <w:tc>
          <w:tcPr>
            <w:tcW w:w="1530" w:type="dxa"/>
            <w:tcBorders>
              <w:top w:val="nil"/>
              <w:bottom w:val="single" w:sz="4" w:space="0" w:color="auto"/>
            </w:tcBorders>
          </w:tcPr>
          <w:p w14:paraId="14359C38" w14:textId="77777777" w:rsidR="00747D59" w:rsidRPr="00C119CD" w:rsidRDefault="00747D59" w:rsidP="00CE3348">
            <w:pPr>
              <w:spacing w:line="240" w:lineRule="auto"/>
              <w:jc w:val="both"/>
              <w:rPr>
                <w:rFonts w:cs="Times New Roman"/>
                <w:szCs w:val="24"/>
              </w:rPr>
            </w:pPr>
          </w:p>
        </w:tc>
      </w:tr>
    </w:tbl>
    <w:p w14:paraId="68526EAB" w14:textId="77777777" w:rsidR="00747D59" w:rsidRPr="00C119CD" w:rsidRDefault="00747D59" w:rsidP="00CE3348">
      <w:pPr>
        <w:spacing w:before="240" w:line="276" w:lineRule="auto"/>
        <w:ind w:firstLine="720"/>
        <w:jc w:val="both"/>
        <w:rPr>
          <w:rFonts w:cs="Times New Roman"/>
          <w:szCs w:val="24"/>
        </w:rPr>
      </w:pPr>
    </w:p>
    <w:p w14:paraId="3D6C7E59" w14:textId="77777777" w:rsidR="00747D59" w:rsidRDefault="00747D59" w:rsidP="00CE3348">
      <w:pPr>
        <w:jc w:val="both"/>
        <w:rPr>
          <w:rFonts w:cs="Times New Roman"/>
          <w:szCs w:val="24"/>
        </w:rPr>
      </w:pPr>
    </w:p>
    <w:p w14:paraId="0637E936" w14:textId="77777777" w:rsidR="00747D59" w:rsidRDefault="00747D59" w:rsidP="00CE3348">
      <w:pPr>
        <w:jc w:val="both"/>
        <w:rPr>
          <w:rFonts w:cs="Times New Roman"/>
          <w:szCs w:val="24"/>
        </w:rPr>
      </w:pPr>
    </w:p>
    <w:p w14:paraId="29FA7E08" w14:textId="77777777" w:rsidR="00747D59" w:rsidRDefault="00747D59" w:rsidP="00CE3348">
      <w:pPr>
        <w:jc w:val="both"/>
        <w:rPr>
          <w:rFonts w:cs="Times New Roman"/>
          <w:szCs w:val="24"/>
        </w:rPr>
      </w:pPr>
    </w:p>
    <w:p w14:paraId="09C1C257" w14:textId="77777777" w:rsidR="00747D59" w:rsidRDefault="00747D59" w:rsidP="00CE3348">
      <w:pPr>
        <w:jc w:val="both"/>
        <w:rPr>
          <w:rFonts w:cs="Times New Roman"/>
          <w:szCs w:val="24"/>
        </w:rPr>
      </w:pPr>
    </w:p>
    <w:p w14:paraId="69493761" w14:textId="77777777" w:rsidR="00747D59" w:rsidRDefault="00747D59" w:rsidP="00CE3348">
      <w:pPr>
        <w:jc w:val="both"/>
        <w:rPr>
          <w:rFonts w:cs="Times New Roman"/>
          <w:szCs w:val="24"/>
        </w:rPr>
      </w:pPr>
    </w:p>
    <w:p w14:paraId="38DE71C9" w14:textId="77777777" w:rsidR="00747D59" w:rsidRDefault="00747D59" w:rsidP="00CE3348">
      <w:pPr>
        <w:jc w:val="both"/>
        <w:rPr>
          <w:rFonts w:cs="Times New Roman"/>
          <w:szCs w:val="24"/>
        </w:rPr>
      </w:pPr>
    </w:p>
    <w:p w14:paraId="48BFF4ED" w14:textId="77777777" w:rsidR="00747D59" w:rsidRDefault="00747D59" w:rsidP="00CE3348">
      <w:pPr>
        <w:jc w:val="both"/>
        <w:rPr>
          <w:rFonts w:cs="Times New Roman"/>
          <w:szCs w:val="24"/>
        </w:rPr>
      </w:pPr>
    </w:p>
    <w:p w14:paraId="0723F7D3" w14:textId="77777777" w:rsidR="00747D59" w:rsidRDefault="00747D59" w:rsidP="00CE3348">
      <w:pPr>
        <w:jc w:val="both"/>
        <w:rPr>
          <w:rFonts w:cs="Times New Roman"/>
          <w:szCs w:val="24"/>
        </w:rPr>
      </w:pPr>
    </w:p>
    <w:p w14:paraId="09E71752" w14:textId="77777777" w:rsidR="00747D59" w:rsidRDefault="00747D59" w:rsidP="00CE3348">
      <w:pPr>
        <w:jc w:val="both"/>
        <w:rPr>
          <w:rFonts w:cs="Times New Roman"/>
          <w:szCs w:val="24"/>
        </w:rPr>
      </w:pPr>
    </w:p>
    <w:p w14:paraId="01766B13" w14:textId="77777777" w:rsidR="00747D59" w:rsidRDefault="00747D59" w:rsidP="00CE3348">
      <w:pPr>
        <w:jc w:val="both"/>
        <w:rPr>
          <w:rFonts w:cs="Times New Roman"/>
          <w:szCs w:val="24"/>
        </w:rPr>
      </w:pPr>
    </w:p>
    <w:p w14:paraId="36F679EA" w14:textId="77777777" w:rsidR="00747D59" w:rsidRDefault="00747D59" w:rsidP="00CE3348">
      <w:pPr>
        <w:jc w:val="both"/>
        <w:rPr>
          <w:rFonts w:cs="Times New Roman"/>
          <w:szCs w:val="24"/>
        </w:rPr>
      </w:pPr>
    </w:p>
    <w:p w14:paraId="28AFE0D3" w14:textId="77777777" w:rsidR="00747D59" w:rsidRDefault="00747D59" w:rsidP="00CE3348">
      <w:pPr>
        <w:jc w:val="both"/>
        <w:rPr>
          <w:rFonts w:cs="Times New Roman"/>
          <w:szCs w:val="24"/>
        </w:rPr>
      </w:pPr>
    </w:p>
    <w:p w14:paraId="7E50C348" w14:textId="77777777" w:rsidR="00747D59" w:rsidRDefault="00747D59" w:rsidP="00CE3348">
      <w:pPr>
        <w:jc w:val="both"/>
        <w:rPr>
          <w:rFonts w:cs="Times New Roman"/>
          <w:szCs w:val="24"/>
        </w:rPr>
      </w:pPr>
    </w:p>
    <w:p w14:paraId="7B60B00B" w14:textId="77777777" w:rsidR="00747D59" w:rsidRDefault="00747D59" w:rsidP="00CE3348">
      <w:pPr>
        <w:jc w:val="both"/>
        <w:rPr>
          <w:rFonts w:cs="Times New Roman"/>
          <w:szCs w:val="24"/>
        </w:rPr>
      </w:pPr>
    </w:p>
    <w:p w14:paraId="474E7ED2" w14:textId="77777777" w:rsidR="00747D59" w:rsidRDefault="00747D59" w:rsidP="00CE3348">
      <w:pPr>
        <w:jc w:val="both"/>
        <w:rPr>
          <w:rFonts w:cs="Times New Roman"/>
          <w:szCs w:val="24"/>
        </w:rPr>
      </w:pPr>
    </w:p>
    <w:p w14:paraId="29641CA0" w14:textId="77777777" w:rsidR="00747D59" w:rsidRDefault="00747D59" w:rsidP="00CE3348">
      <w:pPr>
        <w:jc w:val="both"/>
        <w:rPr>
          <w:rFonts w:cs="Times New Roman"/>
          <w:szCs w:val="24"/>
        </w:rPr>
      </w:pPr>
    </w:p>
    <w:p w14:paraId="00AAF3E8" w14:textId="77777777" w:rsidR="00747D59" w:rsidRPr="00C119CD" w:rsidRDefault="00747D59" w:rsidP="00CE3348">
      <w:pPr>
        <w:jc w:val="both"/>
        <w:rPr>
          <w:rFonts w:cs="Times New Roman"/>
          <w:szCs w:val="24"/>
        </w:rPr>
      </w:pPr>
    </w:p>
    <w:p w14:paraId="395BAD39" w14:textId="216979DF" w:rsidR="00747D59" w:rsidRPr="00C119CD" w:rsidRDefault="00747D59" w:rsidP="00CE3348">
      <w:pPr>
        <w:spacing w:line="276" w:lineRule="auto"/>
        <w:jc w:val="both"/>
        <w:rPr>
          <w:rFonts w:cs="Times New Roman"/>
          <w:szCs w:val="24"/>
        </w:rPr>
      </w:pPr>
      <w:r w:rsidRPr="00C119CD">
        <w:rPr>
          <w:rFonts w:cs="Times New Roman"/>
          <w:b/>
          <w:szCs w:val="24"/>
        </w:rPr>
        <w:lastRenderedPageBreak/>
        <w:t>Table A</w:t>
      </w:r>
      <w:r w:rsidR="00AA0664">
        <w:rPr>
          <w:rFonts w:cs="Times New Roman"/>
          <w:b/>
          <w:szCs w:val="24"/>
        </w:rPr>
        <w:t>1.</w:t>
      </w:r>
      <w:r>
        <w:rPr>
          <w:rFonts w:cs="Times New Roman"/>
          <w:b/>
          <w:szCs w:val="24"/>
        </w:rPr>
        <w:t>6</w:t>
      </w:r>
      <w:r w:rsidRPr="00C119CD">
        <w:rPr>
          <w:rFonts w:cs="Times New Roman"/>
          <w:b/>
          <w:szCs w:val="24"/>
        </w:rPr>
        <w:t>.</w:t>
      </w:r>
      <w:r w:rsidRPr="00C119CD">
        <w:rPr>
          <w:rFonts w:cs="Times New Roman"/>
          <w:szCs w:val="24"/>
        </w:rPr>
        <w:t xml:space="preserve"> Atomic coordinates and equivalent isotropic (</w:t>
      </w:r>
      <w:r w:rsidRPr="00C119CD">
        <w:rPr>
          <w:rFonts w:cs="Times New Roman"/>
          <w:i/>
          <w:szCs w:val="24"/>
        </w:rPr>
        <w:t>U</w:t>
      </w:r>
      <w:r w:rsidRPr="00C119CD">
        <w:rPr>
          <w:rFonts w:cs="Times New Roman"/>
          <w:szCs w:val="24"/>
          <w:vertAlign w:val="subscript"/>
        </w:rPr>
        <w:t>eq</w:t>
      </w:r>
      <w:r w:rsidRPr="00C119CD">
        <w:rPr>
          <w:rFonts w:cs="Times New Roman"/>
          <w:i/>
          <w:szCs w:val="24"/>
          <w:vertAlign w:val="superscript"/>
        </w:rPr>
        <w:t>a</w:t>
      </w:r>
      <w:r w:rsidRPr="00C119CD">
        <w:rPr>
          <w:rFonts w:cs="Times New Roman"/>
          <w:szCs w:val="24"/>
        </w:rPr>
        <w:t>) displacement parameters for (CH</w:t>
      </w:r>
      <w:r w:rsidRPr="00C119CD">
        <w:rPr>
          <w:rFonts w:cs="Times New Roman"/>
          <w:szCs w:val="24"/>
          <w:vertAlign w:val="subscript"/>
        </w:rPr>
        <w:t>3</w:t>
      </w:r>
      <w:r w:rsidRPr="00C119CD">
        <w:rPr>
          <w:rFonts w:cs="Times New Roman"/>
          <w:szCs w:val="24"/>
        </w:rPr>
        <w:t>NH</w:t>
      </w:r>
      <w:r w:rsidRPr="00C119CD">
        <w:rPr>
          <w:rFonts w:cs="Times New Roman"/>
          <w:szCs w:val="24"/>
          <w:vertAlign w:val="subscript"/>
        </w:rPr>
        <w:t>3</w:t>
      </w:r>
      <w:r w:rsidRPr="00C119CD">
        <w:rPr>
          <w:rFonts w:cs="Times New Roman"/>
          <w:szCs w:val="24"/>
        </w:rPr>
        <w:t>)</w:t>
      </w:r>
      <w:r w:rsidRPr="00C119CD">
        <w:rPr>
          <w:rFonts w:cs="Times New Roman"/>
          <w:szCs w:val="24"/>
          <w:vertAlign w:val="subscript"/>
        </w:rPr>
        <w:t>2</w:t>
      </w:r>
      <w:r w:rsidRPr="00C119CD">
        <w:rPr>
          <w:rFonts w:cs="Times New Roman"/>
          <w:szCs w:val="24"/>
        </w:rPr>
        <w:t>CdBr</w:t>
      </w:r>
      <w:r w:rsidRPr="00C119CD">
        <w:rPr>
          <w:rFonts w:cs="Times New Roman"/>
          <w:szCs w:val="24"/>
          <w:vertAlign w:val="subscript"/>
        </w:rPr>
        <w:t>4</w:t>
      </w:r>
      <w:r w:rsidRPr="00C119CD">
        <w:rPr>
          <w:rFonts w:cs="Times New Roman"/>
          <w:szCs w:val="24"/>
        </w:rPr>
        <w:t xml:space="preserve"> at 100(2) K.</w:t>
      </w:r>
    </w:p>
    <w:tbl>
      <w:tblPr>
        <w:tblW w:w="0" w:type="auto"/>
        <w:jc w:val="center"/>
        <w:tblBorders>
          <w:top w:val="single" w:sz="4" w:space="0" w:color="auto"/>
          <w:bottom w:val="single" w:sz="4" w:space="0" w:color="auto"/>
        </w:tblBorders>
        <w:tblLook w:val="01E0" w:firstRow="1" w:lastRow="1" w:firstColumn="1" w:lastColumn="1" w:noHBand="0" w:noVBand="0"/>
      </w:tblPr>
      <w:tblGrid>
        <w:gridCol w:w="1098"/>
        <w:gridCol w:w="1583"/>
        <w:gridCol w:w="1396"/>
        <w:gridCol w:w="1330"/>
        <w:gridCol w:w="1477"/>
        <w:gridCol w:w="1491"/>
      </w:tblGrid>
      <w:tr w:rsidR="00747D59" w:rsidRPr="00C119CD" w14:paraId="6BB15817" w14:textId="77777777" w:rsidTr="00D3272E">
        <w:trPr>
          <w:jc w:val="center"/>
        </w:trPr>
        <w:tc>
          <w:tcPr>
            <w:tcW w:w="1098" w:type="dxa"/>
            <w:tcBorders>
              <w:top w:val="single" w:sz="4" w:space="0" w:color="auto"/>
              <w:bottom w:val="single" w:sz="4" w:space="0" w:color="auto"/>
            </w:tcBorders>
          </w:tcPr>
          <w:p w14:paraId="0D11486A" w14:textId="77777777" w:rsidR="00747D59" w:rsidRPr="00C119CD" w:rsidRDefault="00747D59" w:rsidP="00CE3348">
            <w:pPr>
              <w:spacing w:line="240" w:lineRule="auto"/>
              <w:jc w:val="both"/>
              <w:rPr>
                <w:rFonts w:cs="Times New Roman"/>
                <w:szCs w:val="24"/>
              </w:rPr>
            </w:pPr>
            <w:r w:rsidRPr="00C119CD">
              <w:rPr>
                <w:rFonts w:cs="Times New Roman"/>
                <w:szCs w:val="24"/>
              </w:rPr>
              <w:t>Atom</w:t>
            </w:r>
          </w:p>
        </w:tc>
        <w:tc>
          <w:tcPr>
            <w:tcW w:w="1583" w:type="dxa"/>
            <w:tcBorders>
              <w:top w:val="single" w:sz="4" w:space="0" w:color="auto"/>
              <w:bottom w:val="single" w:sz="4" w:space="0" w:color="auto"/>
            </w:tcBorders>
          </w:tcPr>
          <w:p w14:paraId="6B13CE3E" w14:textId="77777777" w:rsidR="00747D59" w:rsidRPr="00C119CD" w:rsidRDefault="00747D59" w:rsidP="00CE3348">
            <w:pPr>
              <w:spacing w:line="240" w:lineRule="auto"/>
              <w:jc w:val="both"/>
              <w:rPr>
                <w:rFonts w:cs="Times New Roman"/>
                <w:szCs w:val="24"/>
              </w:rPr>
            </w:pPr>
            <w:r w:rsidRPr="00C119CD">
              <w:rPr>
                <w:rFonts w:cs="Times New Roman"/>
                <w:szCs w:val="24"/>
              </w:rPr>
              <w:t>Wyckoff site</w:t>
            </w:r>
          </w:p>
        </w:tc>
        <w:tc>
          <w:tcPr>
            <w:tcW w:w="1396" w:type="dxa"/>
            <w:tcBorders>
              <w:top w:val="single" w:sz="4" w:space="0" w:color="auto"/>
              <w:bottom w:val="single" w:sz="4" w:space="0" w:color="auto"/>
            </w:tcBorders>
          </w:tcPr>
          <w:p w14:paraId="71DC0227" w14:textId="77777777" w:rsidR="00747D59" w:rsidRPr="00C119CD" w:rsidRDefault="00747D59" w:rsidP="00CE3348">
            <w:pPr>
              <w:spacing w:line="240" w:lineRule="auto"/>
              <w:jc w:val="both"/>
              <w:rPr>
                <w:rFonts w:cs="Times New Roman"/>
                <w:szCs w:val="24"/>
              </w:rPr>
            </w:pPr>
            <w:r w:rsidRPr="00C119CD">
              <w:rPr>
                <w:rFonts w:cs="Times New Roman"/>
                <w:i/>
                <w:szCs w:val="24"/>
              </w:rPr>
              <w:t>x</w:t>
            </w:r>
          </w:p>
        </w:tc>
        <w:tc>
          <w:tcPr>
            <w:tcW w:w="1330" w:type="dxa"/>
            <w:tcBorders>
              <w:top w:val="single" w:sz="4" w:space="0" w:color="auto"/>
              <w:bottom w:val="single" w:sz="4" w:space="0" w:color="auto"/>
            </w:tcBorders>
          </w:tcPr>
          <w:p w14:paraId="204B8616" w14:textId="77777777" w:rsidR="00747D59" w:rsidRPr="00C119CD" w:rsidRDefault="00747D59" w:rsidP="00CE3348">
            <w:pPr>
              <w:spacing w:line="240" w:lineRule="auto"/>
              <w:jc w:val="both"/>
              <w:rPr>
                <w:rFonts w:cs="Times New Roman"/>
                <w:szCs w:val="24"/>
              </w:rPr>
            </w:pPr>
            <w:r w:rsidRPr="00C119CD">
              <w:rPr>
                <w:rFonts w:cs="Times New Roman"/>
                <w:i/>
                <w:szCs w:val="24"/>
              </w:rPr>
              <w:t>y</w:t>
            </w:r>
          </w:p>
        </w:tc>
        <w:tc>
          <w:tcPr>
            <w:tcW w:w="1477" w:type="dxa"/>
            <w:tcBorders>
              <w:top w:val="single" w:sz="4" w:space="0" w:color="auto"/>
              <w:bottom w:val="single" w:sz="4" w:space="0" w:color="auto"/>
            </w:tcBorders>
          </w:tcPr>
          <w:p w14:paraId="0C63AD79" w14:textId="77777777" w:rsidR="00747D59" w:rsidRPr="00C119CD" w:rsidRDefault="00747D59" w:rsidP="00CE3348">
            <w:pPr>
              <w:spacing w:line="240" w:lineRule="auto"/>
              <w:jc w:val="both"/>
              <w:rPr>
                <w:rFonts w:cs="Times New Roman"/>
                <w:i/>
                <w:szCs w:val="24"/>
              </w:rPr>
            </w:pPr>
            <w:r w:rsidRPr="00C119CD">
              <w:rPr>
                <w:rFonts w:cs="Times New Roman"/>
                <w:i/>
                <w:szCs w:val="24"/>
              </w:rPr>
              <w:t>z</w:t>
            </w:r>
          </w:p>
        </w:tc>
        <w:tc>
          <w:tcPr>
            <w:tcW w:w="1491" w:type="dxa"/>
            <w:tcBorders>
              <w:top w:val="single" w:sz="4" w:space="0" w:color="auto"/>
              <w:bottom w:val="single" w:sz="4" w:space="0" w:color="auto"/>
            </w:tcBorders>
          </w:tcPr>
          <w:p w14:paraId="6702A643" w14:textId="77777777" w:rsidR="00747D59" w:rsidRPr="00C119CD" w:rsidRDefault="00747D59" w:rsidP="00CE3348">
            <w:pPr>
              <w:spacing w:line="240" w:lineRule="auto"/>
              <w:jc w:val="both"/>
              <w:rPr>
                <w:rFonts w:cs="Times New Roman"/>
                <w:szCs w:val="24"/>
                <w:vertAlign w:val="superscript"/>
              </w:rPr>
            </w:pPr>
            <w:r w:rsidRPr="00C119CD">
              <w:rPr>
                <w:rFonts w:cs="Times New Roman"/>
                <w:i/>
                <w:szCs w:val="24"/>
              </w:rPr>
              <w:t>U</w:t>
            </w:r>
            <w:r w:rsidRPr="00C119CD">
              <w:rPr>
                <w:rFonts w:cs="Times New Roman"/>
                <w:szCs w:val="24"/>
                <w:vertAlign w:val="subscript"/>
              </w:rPr>
              <w:t>eq</w:t>
            </w:r>
            <w:r w:rsidRPr="00C119CD">
              <w:rPr>
                <w:rFonts w:cs="Times New Roman"/>
                <w:szCs w:val="24"/>
              </w:rPr>
              <w:t>, Å</w:t>
            </w:r>
            <w:r w:rsidRPr="00C119CD">
              <w:rPr>
                <w:rFonts w:cs="Times New Roman"/>
                <w:szCs w:val="24"/>
                <w:vertAlign w:val="superscript"/>
              </w:rPr>
              <w:t>2</w:t>
            </w:r>
          </w:p>
        </w:tc>
      </w:tr>
      <w:tr w:rsidR="00747D59" w:rsidRPr="00C119CD" w14:paraId="2FF14845" w14:textId="77777777" w:rsidTr="00D3272E">
        <w:trPr>
          <w:jc w:val="center"/>
        </w:trPr>
        <w:tc>
          <w:tcPr>
            <w:tcW w:w="1098" w:type="dxa"/>
            <w:tcBorders>
              <w:top w:val="nil"/>
              <w:bottom w:val="nil"/>
            </w:tcBorders>
          </w:tcPr>
          <w:p w14:paraId="0D8D5EF3" w14:textId="77777777" w:rsidR="00747D59" w:rsidRPr="00C119CD" w:rsidRDefault="00747D59" w:rsidP="00CE3348">
            <w:pPr>
              <w:spacing w:line="240" w:lineRule="auto"/>
              <w:jc w:val="both"/>
              <w:rPr>
                <w:rFonts w:cs="Times New Roman"/>
                <w:szCs w:val="24"/>
              </w:rPr>
            </w:pPr>
            <w:r w:rsidRPr="00C119CD">
              <w:rPr>
                <w:rFonts w:cs="Times New Roman"/>
                <w:szCs w:val="24"/>
              </w:rPr>
              <w:t>Cd</w:t>
            </w:r>
          </w:p>
        </w:tc>
        <w:tc>
          <w:tcPr>
            <w:tcW w:w="1583" w:type="dxa"/>
            <w:tcBorders>
              <w:top w:val="nil"/>
              <w:bottom w:val="nil"/>
            </w:tcBorders>
          </w:tcPr>
          <w:p w14:paraId="038035AC"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6897AD19" w14:textId="77777777" w:rsidR="00747D59" w:rsidRPr="00C119CD" w:rsidRDefault="00747D59" w:rsidP="00CE3348">
            <w:pPr>
              <w:spacing w:line="240" w:lineRule="auto"/>
              <w:jc w:val="both"/>
              <w:rPr>
                <w:rFonts w:cs="Times New Roman"/>
                <w:szCs w:val="24"/>
              </w:rPr>
            </w:pPr>
            <w:r w:rsidRPr="00C119CD">
              <w:rPr>
                <w:rFonts w:cs="Times New Roman"/>
                <w:szCs w:val="24"/>
              </w:rPr>
              <w:t>0.73656(3)</w:t>
            </w:r>
          </w:p>
        </w:tc>
        <w:tc>
          <w:tcPr>
            <w:tcW w:w="1330" w:type="dxa"/>
            <w:tcBorders>
              <w:top w:val="nil"/>
              <w:bottom w:val="nil"/>
            </w:tcBorders>
          </w:tcPr>
          <w:p w14:paraId="1DD878F7" w14:textId="77777777" w:rsidR="00747D59" w:rsidRPr="00C119CD" w:rsidRDefault="00747D59" w:rsidP="00CE3348">
            <w:pPr>
              <w:spacing w:line="240" w:lineRule="auto"/>
              <w:jc w:val="both"/>
              <w:rPr>
                <w:rFonts w:cs="Times New Roman"/>
                <w:szCs w:val="24"/>
              </w:rPr>
            </w:pPr>
            <w:r w:rsidRPr="00C119CD">
              <w:rPr>
                <w:rFonts w:cs="Times New Roman"/>
                <w:szCs w:val="24"/>
              </w:rPr>
              <w:t>0.56423(2)</w:t>
            </w:r>
          </w:p>
        </w:tc>
        <w:tc>
          <w:tcPr>
            <w:tcW w:w="1477" w:type="dxa"/>
            <w:tcBorders>
              <w:top w:val="nil"/>
              <w:bottom w:val="nil"/>
            </w:tcBorders>
          </w:tcPr>
          <w:p w14:paraId="14A57041" w14:textId="77777777" w:rsidR="00747D59" w:rsidRPr="00C119CD" w:rsidRDefault="00747D59" w:rsidP="00CE3348">
            <w:pPr>
              <w:spacing w:line="240" w:lineRule="auto"/>
              <w:jc w:val="both"/>
              <w:rPr>
                <w:rFonts w:cs="Times New Roman"/>
                <w:szCs w:val="24"/>
              </w:rPr>
            </w:pPr>
            <w:r w:rsidRPr="00C119CD">
              <w:rPr>
                <w:rFonts w:cs="Times New Roman"/>
                <w:szCs w:val="24"/>
              </w:rPr>
              <w:t>0.26825(2)</w:t>
            </w:r>
          </w:p>
        </w:tc>
        <w:tc>
          <w:tcPr>
            <w:tcW w:w="1491" w:type="dxa"/>
            <w:tcBorders>
              <w:top w:val="nil"/>
              <w:bottom w:val="nil"/>
            </w:tcBorders>
          </w:tcPr>
          <w:p w14:paraId="29D01CE5" w14:textId="77777777" w:rsidR="00747D59" w:rsidRPr="00C119CD" w:rsidRDefault="00747D59" w:rsidP="00CE3348">
            <w:pPr>
              <w:spacing w:line="240" w:lineRule="auto"/>
              <w:jc w:val="both"/>
              <w:rPr>
                <w:rFonts w:cs="Times New Roman"/>
                <w:szCs w:val="24"/>
              </w:rPr>
            </w:pPr>
            <w:r w:rsidRPr="00C119CD">
              <w:rPr>
                <w:rFonts w:cs="Times New Roman"/>
                <w:szCs w:val="24"/>
              </w:rPr>
              <w:t>0.01076(6)</w:t>
            </w:r>
          </w:p>
        </w:tc>
      </w:tr>
      <w:tr w:rsidR="00747D59" w:rsidRPr="00C119CD" w14:paraId="4B87B736" w14:textId="77777777" w:rsidTr="00D3272E">
        <w:trPr>
          <w:jc w:val="center"/>
        </w:trPr>
        <w:tc>
          <w:tcPr>
            <w:tcW w:w="1098" w:type="dxa"/>
            <w:tcBorders>
              <w:top w:val="nil"/>
              <w:bottom w:val="nil"/>
            </w:tcBorders>
          </w:tcPr>
          <w:p w14:paraId="566E590E" w14:textId="77777777" w:rsidR="00747D59" w:rsidRPr="00C119CD" w:rsidRDefault="00747D59" w:rsidP="00CE3348">
            <w:pPr>
              <w:spacing w:line="240" w:lineRule="auto"/>
              <w:jc w:val="both"/>
              <w:rPr>
                <w:rFonts w:cs="Times New Roman"/>
                <w:szCs w:val="24"/>
              </w:rPr>
            </w:pPr>
            <w:r w:rsidRPr="00C119CD">
              <w:rPr>
                <w:rFonts w:cs="Times New Roman"/>
                <w:szCs w:val="24"/>
              </w:rPr>
              <w:t>Br1</w:t>
            </w:r>
          </w:p>
        </w:tc>
        <w:tc>
          <w:tcPr>
            <w:tcW w:w="1583" w:type="dxa"/>
            <w:tcBorders>
              <w:top w:val="nil"/>
              <w:bottom w:val="nil"/>
            </w:tcBorders>
          </w:tcPr>
          <w:p w14:paraId="625B4DB1" w14:textId="77777777" w:rsidR="00747D59" w:rsidRPr="00C119CD" w:rsidRDefault="00747D59" w:rsidP="00CE3348">
            <w:pPr>
              <w:spacing w:line="240" w:lineRule="auto"/>
              <w:jc w:val="both"/>
              <w:rPr>
                <w:rFonts w:cs="Times New Roman"/>
                <w:i/>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63C076CF" w14:textId="77777777" w:rsidR="00747D59" w:rsidRPr="00C119CD" w:rsidRDefault="00747D59" w:rsidP="00CE3348">
            <w:pPr>
              <w:spacing w:line="240" w:lineRule="auto"/>
              <w:jc w:val="both"/>
              <w:rPr>
                <w:rFonts w:cs="Times New Roman"/>
                <w:szCs w:val="24"/>
              </w:rPr>
            </w:pPr>
            <w:r w:rsidRPr="00C119CD">
              <w:rPr>
                <w:rFonts w:cs="Times New Roman"/>
                <w:szCs w:val="24"/>
              </w:rPr>
              <w:t>0.70159(4)</w:t>
            </w:r>
          </w:p>
        </w:tc>
        <w:tc>
          <w:tcPr>
            <w:tcW w:w="1330" w:type="dxa"/>
            <w:tcBorders>
              <w:top w:val="nil"/>
              <w:bottom w:val="nil"/>
            </w:tcBorders>
          </w:tcPr>
          <w:p w14:paraId="699AD889" w14:textId="77777777" w:rsidR="00747D59" w:rsidRPr="00C119CD" w:rsidRDefault="00747D59" w:rsidP="00CE3348">
            <w:pPr>
              <w:spacing w:line="240" w:lineRule="auto"/>
              <w:jc w:val="both"/>
              <w:rPr>
                <w:rFonts w:cs="Times New Roman"/>
                <w:szCs w:val="24"/>
              </w:rPr>
            </w:pPr>
            <w:r w:rsidRPr="00C119CD">
              <w:rPr>
                <w:rFonts w:cs="Times New Roman"/>
                <w:szCs w:val="24"/>
              </w:rPr>
              <w:t>0.64234(2)</w:t>
            </w:r>
          </w:p>
        </w:tc>
        <w:tc>
          <w:tcPr>
            <w:tcW w:w="1477" w:type="dxa"/>
            <w:tcBorders>
              <w:top w:val="nil"/>
              <w:bottom w:val="nil"/>
            </w:tcBorders>
          </w:tcPr>
          <w:p w14:paraId="7471EAD7" w14:textId="77777777" w:rsidR="00747D59" w:rsidRPr="00C119CD" w:rsidRDefault="00747D59" w:rsidP="00CE3348">
            <w:pPr>
              <w:spacing w:line="240" w:lineRule="auto"/>
              <w:jc w:val="both"/>
              <w:rPr>
                <w:rFonts w:cs="Times New Roman"/>
                <w:szCs w:val="24"/>
              </w:rPr>
            </w:pPr>
            <w:r w:rsidRPr="00C119CD">
              <w:rPr>
                <w:rFonts w:cs="Times New Roman"/>
                <w:szCs w:val="24"/>
              </w:rPr>
              <w:t>0.05758(3)</w:t>
            </w:r>
          </w:p>
        </w:tc>
        <w:tc>
          <w:tcPr>
            <w:tcW w:w="1491" w:type="dxa"/>
            <w:tcBorders>
              <w:top w:val="nil"/>
              <w:bottom w:val="nil"/>
            </w:tcBorders>
          </w:tcPr>
          <w:p w14:paraId="514B2999" w14:textId="77777777" w:rsidR="00747D59" w:rsidRPr="00C119CD" w:rsidRDefault="00747D59" w:rsidP="00CE3348">
            <w:pPr>
              <w:spacing w:line="240" w:lineRule="auto"/>
              <w:jc w:val="both"/>
              <w:rPr>
                <w:rFonts w:cs="Times New Roman"/>
                <w:szCs w:val="24"/>
              </w:rPr>
            </w:pPr>
            <w:r w:rsidRPr="00C119CD">
              <w:rPr>
                <w:rFonts w:cs="Times New Roman"/>
                <w:szCs w:val="24"/>
              </w:rPr>
              <w:t>0.01345(8)</w:t>
            </w:r>
          </w:p>
        </w:tc>
      </w:tr>
      <w:tr w:rsidR="00747D59" w:rsidRPr="00C119CD" w14:paraId="251DAAEF" w14:textId="77777777" w:rsidTr="00D3272E">
        <w:trPr>
          <w:jc w:val="center"/>
        </w:trPr>
        <w:tc>
          <w:tcPr>
            <w:tcW w:w="1098" w:type="dxa"/>
            <w:tcBorders>
              <w:top w:val="nil"/>
              <w:left w:val="nil"/>
              <w:bottom w:val="nil"/>
            </w:tcBorders>
          </w:tcPr>
          <w:p w14:paraId="308C6A49" w14:textId="77777777" w:rsidR="00747D59" w:rsidRPr="00C119CD" w:rsidRDefault="00747D59" w:rsidP="00CE3348">
            <w:pPr>
              <w:spacing w:line="240" w:lineRule="auto"/>
              <w:jc w:val="both"/>
              <w:rPr>
                <w:rFonts w:cs="Times New Roman"/>
                <w:szCs w:val="24"/>
              </w:rPr>
            </w:pPr>
            <w:r w:rsidRPr="00C119CD">
              <w:rPr>
                <w:rFonts w:cs="Times New Roman"/>
                <w:szCs w:val="24"/>
              </w:rPr>
              <w:t>Br2</w:t>
            </w:r>
          </w:p>
        </w:tc>
        <w:tc>
          <w:tcPr>
            <w:tcW w:w="1583" w:type="dxa"/>
            <w:tcBorders>
              <w:top w:val="nil"/>
              <w:bottom w:val="nil"/>
            </w:tcBorders>
          </w:tcPr>
          <w:p w14:paraId="15D639EE"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567916E8" w14:textId="77777777" w:rsidR="00747D59" w:rsidRPr="00C119CD" w:rsidRDefault="00747D59" w:rsidP="00CE3348">
            <w:pPr>
              <w:spacing w:line="240" w:lineRule="auto"/>
              <w:jc w:val="both"/>
              <w:rPr>
                <w:rFonts w:cs="Times New Roman"/>
                <w:szCs w:val="24"/>
              </w:rPr>
            </w:pPr>
            <w:r w:rsidRPr="00C119CD">
              <w:rPr>
                <w:rFonts w:cs="Times New Roman"/>
                <w:szCs w:val="24"/>
              </w:rPr>
              <w:t>1.00534(4)</w:t>
            </w:r>
          </w:p>
        </w:tc>
        <w:tc>
          <w:tcPr>
            <w:tcW w:w="1330" w:type="dxa"/>
            <w:tcBorders>
              <w:top w:val="nil"/>
              <w:bottom w:val="nil"/>
            </w:tcBorders>
          </w:tcPr>
          <w:p w14:paraId="7E70AC00" w14:textId="77777777" w:rsidR="00747D59" w:rsidRPr="00C119CD" w:rsidRDefault="00747D59" w:rsidP="00CE3348">
            <w:pPr>
              <w:spacing w:line="240" w:lineRule="auto"/>
              <w:jc w:val="both"/>
              <w:rPr>
                <w:rFonts w:cs="Times New Roman"/>
                <w:szCs w:val="24"/>
              </w:rPr>
            </w:pPr>
            <w:r w:rsidRPr="00C119CD">
              <w:rPr>
                <w:rFonts w:cs="Times New Roman"/>
                <w:szCs w:val="24"/>
              </w:rPr>
              <w:t>0.62913(2)</w:t>
            </w:r>
          </w:p>
        </w:tc>
        <w:tc>
          <w:tcPr>
            <w:tcW w:w="1477" w:type="dxa"/>
            <w:tcBorders>
              <w:top w:val="nil"/>
              <w:bottom w:val="nil"/>
            </w:tcBorders>
          </w:tcPr>
          <w:p w14:paraId="43838784" w14:textId="77777777" w:rsidR="00747D59" w:rsidRPr="00C119CD" w:rsidRDefault="00747D59" w:rsidP="00CE3348">
            <w:pPr>
              <w:spacing w:line="240" w:lineRule="auto"/>
              <w:jc w:val="both"/>
              <w:rPr>
                <w:rFonts w:cs="Times New Roman"/>
                <w:szCs w:val="24"/>
              </w:rPr>
            </w:pPr>
            <w:r w:rsidRPr="00C119CD">
              <w:rPr>
                <w:rFonts w:cs="Times New Roman"/>
                <w:szCs w:val="24"/>
              </w:rPr>
              <w:t>0.38749(3)</w:t>
            </w:r>
          </w:p>
        </w:tc>
        <w:tc>
          <w:tcPr>
            <w:tcW w:w="1491" w:type="dxa"/>
            <w:tcBorders>
              <w:top w:val="nil"/>
              <w:bottom w:val="nil"/>
            </w:tcBorders>
          </w:tcPr>
          <w:p w14:paraId="27F2B530" w14:textId="77777777" w:rsidR="00747D59" w:rsidRPr="00C119CD" w:rsidRDefault="00747D59" w:rsidP="00CE3348">
            <w:pPr>
              <w:spacing w:line="240" w:lineRule="auto"/>
              <w:jc w:val="both"/>
              <w:rPr>
                <w:rFonts w:cs="Times New Roman"/>
                <w:szCs w:val="24"/>
              </w:rPr>
            </w:pPr>
            <w:r w:rsidRPr="00C119CD">
              <w:rPr>
                <w:rFonts w:cs="Times New Roman"/>
                <w:szCs w:val="24"/>
              </w:rPr>
              <w:t>0.01366(8)</w:t>
            </w:r>
          </w:p>
        </w:tc>
      </w:tr>
      <w:tr w:rsidR="00747D59" w:rsidRPr="00C119CD" w14:paraId="1FAC4174" w14:textId="77777777" w:rsidTr="00D3272E">
        <w:trPr>
          <w:jc w:val="center"/>
        </w:trPr>
        <w:tc>
          <w:tcPr>
            <w:tcW w:w="1098" w:type="dxa"/>
            <w:tcBorders>
              <w:top w:val="nil"/>
              <w:bottom w:val="nil"/>
            </w:tcBorders>
          </w:tcPr>
          <w:p w14:paraId="7E336B03" w14:textId="77777777" w:rsidR="00747D59" w:rsidRPr="00C119CD" w:rsidRDefault="00747D59" w:rsidP="00CE3348">
            <w:pPr>
              <w:spacing w:line="240" w:lineRule="auto"/>
              <w:jc w:val="both"/>
              <w:rPr>
                <w:rFonts w:cs="Times New Roman"/>
                <w:szCs w:val="24"/>
              </w:rPr>
            </w:pPr>
            <w:r w:rsidRPr="00C119CD">
              <w:rPr>
                <w:rFonts w:cs="Times New Roman"/>
                <w:szCs w:val="24"/>
              </w:rPr>
              <w:t>Br3</w:t>
            </w:r>
          </w:p>
        </w:tc>
        <w:tc>
          <w:tcPr>
            <w:tcW w:w="1583" w:type="dxa"/>
            <w:tcBorders>
              <w:top w:val="nil"/>
              <w:bottom w:val="nil"/>
            </w:tcBorders>
          </w:tcPr>
          <w:p w14:paraId="159D4A47"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4E3746C1" w14:textId="77777777" w:rsidR="00747D59" w:rsidRPr="00C119CD" w:rsidRDefault="00747D59" w:rsidP="00CE3348">
            <w:pPr>
              <w:spacing w:line="240" w:lineRule="auto"/>
              <w:jc w:val="both"/>
              <w:rPr>
                <w:rFonts w:cs="Times New Roman"/>
                <w:szCs w:val="24"/>
              </w:rPr>
            </w:pPr>
            <w:r w:rsidRPr="00C119CD">
              <w:rPr>
                <w:rFonts w:cs="Times New Roman"/>
                <w:szCs w:val="24"/>
              </w:rPr>
              <w:t>0.47990(4)</w:t>
            </w:r>
          </w:p>
        </w:tc>
        <w:tc>
          <w:tcPr>
            <w:tcW w:w="1330" w:type="dxa"/>
            <w:tcBorders>
              <w:top w:val="nil"/>
              <w:bottom w:val="nil"/>
            </w:tcBorders>
          </w:tcPr>
          <w:p w14:paraId="39A24676" w14:textId="77777777" w:rsidR="00747D59" w:rsidRPr="00C119CD" w:rsidRDefault="00747D59" w:rsidP="00CE3348">
            <w:pPr>
              <w:spacing w:line="240" w:lineRule="auto"/>
              <w:jc w:val="both"/>
              <w:rPr>
                <w:rFonts w:cs="Times New Roman"/>
                <w:szCs w:val="24"/>
              </w:rPr>
            </w:pPr>
            <w:r w:rsidRPr="00C119CD">
              <w:rPr>
                <w:rFonts w:cs="Times New Roman"/>
                <w:szCs w:val="24"/>
              </w:rPr>
              <w:t>0.60926(3)</w:t>
            </w:r>
          </w:p>
        </w:tc>
        <w:tc>
          <w:tcPr>
            <w:tcW w:w="1477" w:type="dxa"/>
            <w:tcBorders>
              <w:top w:val="nil"/>
              <w:bottom w:val="nil"/>
            </w:tcBorders>
          </w:tcPr>
          <w:p w14:paraId="2175E95F" w14:textId="77777777" w:rsidR="00747D59" w:rsidRPr="00C119CD" w:rsidRDefault="00747D59" w:rsidP="00CE3348">
            <w:pPr>
              <w:spacing w:line="240" w:lineRule="auto"/>
              <w:jc w:val="both"/>
              <w:rPr>
                <w:rFonts w:cs="Times New Roman"/>
                <w:szCs w:val="24"/>
              </w:rPr>
            </w:pPr>
            <w:r w:rsidRPr="00C119CD">
              <w:rPr>
                <w:rFonts w:cs="Times New Roman"/>
                <w:szCs w:val="24"/>
              </w:rPr>
              <w:t>0.37431(3)</w:t>
            </w:r>
          </w:p>
        </w:tc>
        <w:tc>
          <w:tcPr>
            <w:tcW w:w="1491" w:type="dxa"/>
            <w:tcBorders>
              <w:top w:val="nil"/>
              <w:bottom w:val="nil"/>
            </w:tcBorders>
          </w:tcPr>
          <w:p w14:paraId="4386A672" w14:textId="77777777" w:rsidR="00747D59" w:rsidRPr="00C119CD" w:rsidRDefault="00747D59" w:rsidP="00CE3348">
            <w:pPr>
              <w:spacing w:line="240" w:lineRule="auto"/>
              <w:jc w:val="both"/>
              <w:rPr>
                <w:rFonts w:cs="Times New Roman"/>
                <w:szCs w:val="24"/>
              </w:rPr>
            </w:pPr>
            <w:r w:rsidRPr="00C119CD">
              <w:rPr>
                <w:rFonts w:cs="Times New Roman"/>
                <w:szCs w:val="24"/>
              </w:rPr>
              <w:t>0.01632(8)</w:t>
            </w:r>
          </w:p>
        </w:tc>
      </w:tr>
      <w:tr w:rsidR="00747D59" w:rsidRPr="00C119CD" w14:paraId="0EE6166F" w14:textId="77777777" w:rsidTr="00D3272E">
        <w:trPr>
          <w:jc w:val="center"/>
        </w:trPr>
        <w:tc>
          <w:tcPr>
            <w:tcW w:w="1098" w:type="dxa"/>
            <w:tcBorders>
              <w:top w:val="nil"/>
              <w:bottom w:val="nil"/>
            </w:tcBorders>
          </w:tcPr>
          <w:p w14:paraId="2E57B10B" w14:textId="77777777" w:rsidR="00747D59" w:rsidRPr="00C119CD" w:rsidRDefault="00747D59" w:rsidP="00CE3348">
            <w:pPr>
              <w:spacing w:line="240" w:lineRule="auto"/>
              <w:jc w:val="both"/>
              <w:rPr>
                <w:rFonts w:cs="Times New Roman"/>
                <w:szCs w:val="24"/>
              </w:rPr>
            </w:pPr>
            <w:r w:rsidRPr="00C119CD">
              <w:rPr>
                <w:rFonts w:cs="Times New Roman"/>
                <w:szCs w:val="24"/>
              </w:rPr>
              <w:t>Br4</w:t>
            </w:r>
          </w:p>
        </w:tc>
        <w:tc>
          <w:tcPr>
            <w:tcW w:w="1583" w:type="dxa"/>
            <w:tcBorders>
              <w:top w:val="nil"/>
              <w:bottom w:val="nil"/>
            </w:tcBorders>
          </w:tcPr>
          <w:p w14:paraId="752FCBC8"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45A9C139" w14:textId="77777777" w:rsidR="00747D59" w:rsidRPr="00C119CD" w:rsidRDefault="00747D59" w:rsidP="00CE3348">
            <w:pPr>
              <w:spacing w:line="240" w:lineRule="auto"/>
              <w:jc w:val="both"/>
              <w:rPr>
                <w:rFonts w:cs="Times New Roman"/>
                <w:szCs w:val="24"/>
              </w:rPr>
            </w:pPr>
            <w:r w:rsidRPr="00C119CD">
              <w:rPr>
                <w:rFonts w:cs="Times New Roman"/>
                <w:szCs w:val="24"/>
              </w:rPr>
              <w:t>0.77805(5)</w:t>
            </w:r>
          </w:p>
        </w:tc>
        <w:tc>
          <w:tcPr>
            <w:tcW w:w="1330" w:type="dxa"/>
            <w:tcBorders>
              <w:top w:val="nil"/>
              <w:bottom w:val="nil"/>
            </w:tcBorders>
          </w:tcPr>
          <w:p w14:paraId="1C66946E" w14:textId="77777777" w:rsidR="00747D59" w:rsidRPr="00C119CD" w:rsidRDefault="00747D59" w:rsidP="00CE3348">
            <w:pPr>
              <w:spacing w:line="240" w:lineRule="auto"/>
              <w:jc w:val="both"/>
              <w:rPr>
                <w:rFonts w:cs="Times New Roman"/>
                <w:szCs w:val="24"/>
              </w:rPr>
            </w:pPr>
            <w:r w:rsidRPr="00C119CD">
              <w:rPr>
                <w:rFonts w:cs="Times New Roman"/>
                <w:szCs w:val="24"/>
              </w:rPr>
              <w:t>0.36995(2)</w:t>
            </w:r>
          </w:p>
        </w:tc>
        <w:tc>
          <w:tcPr>
            <w:tcW w:w="1477" w:type="dxa"/>
            <w:tcBorders>
              <w:top w:val="nil"/>
              <w:bottom w:val="nil"/>
            </w:tcBorders>
          </w:tcPr>
          <w:p w14:paraId="265908F1" w14:textId="77777777" w:rsidR="00747D59" w:rsidRPr="00C119CD" w:rsidRDefault="00747D59" w:rsidP="00CE3348">
            <w:pPr>
              <w:spacing w:line="240" w:lineRule="auto"/>
              <w:jc w:val="both"/>
              <w:rPr>
                <w:rFonts w:cs="Times New Roman"/>
                <w:szCs w:val="24"/>
              </w:rPr>
            </w:pPr>
            <w:r w:rsidRPr="00C119CD">
              <w:rPr>
                <w:rFonts w:cs="Times New Roman"/>
                <w:szCs w:val="24"/>
              </w:rPr>
              <w:t>0.26196(3)</w:t>
            </w:r>
          </w:p>
        </w:tc>
        <w:tc>
          <w:tcPr>
            <w:tcW w:w="1491" w:type="dxa"/>
            <w:tcBorders>
              <w:top w:val="nil"/>
              <w:bottom w:val="nil"/>
            </w:tcBorders>
          </w:tcPr>
          <w:p w14:paraId="40B8DC3E" w14:textId="77777777" w:rsidR="00747D59" w:rsidRPr="00C119CD" w:rsidRDefault="00747D59" w:rsidP="00CE3348">
            <w:pPr>
              <w:spacing w:line="240" w:lineRule="auto"/>
              <w:jc w:val="both"/>
              <w:rPr>
                <w:rFonts w:cs="Times New Roman"/>
                <w:szCs w:val="24"/>
              </w:rPr>
            </w:pPr>
            <w:r w:rsidRPr="00C119CD">
              <w:rPr>
                <w:rFonts w:cs="Times New Roman"/>
                <w:szCs w:val="24"/>
              </w:rPr>
              <w:t>0.01718(8)</w:t>
            </w:r>
          </w:p>
        </w:tc>
      </w:tr>
      <w:tr w:rsidR="00747D59" w:rsidRPr="00C119CD" w14:paraId="6551EECE" w14:textId="77777777" w:rsidTr="00D3272E">
        <w:trPr>
          <w:jc w:val="center"/>
        </w:trPr>
        <w:tc>
          <w:tcPr>
            <w:tcW w:w="1098" w:type="dxa"/>
            <w:tcBorders>
              <w:top w:val="nil"/>
              <w:bottom w:val="nil"/>
            </w:tcBorders>
          </w:tcPr>
          <w:p w14:paraId="2BF766FC" w14:textId="77777777" w:rsidR="00747D59" w:rsidRPr="00C119CD" w:rsidRDefault="00747D59" w:rsidP="00CE3348">
            <w:pPr>
              <w:spacing w:line="240" w:lineRule="auto"/>
              <w:jc w:val="both"/>
              <w:rPr>
                <w:rFonts w:cs="Times New Roman"/>
                <w:szCs w:val="24"/>
              </w:rPr>
            </w:pPr>
            <w:r w:rsidRPr="00C119CD">
              <w:rPr>
                <w:rFonts w:cs="Times New Roman"/>
                <w:szCs w:val="24"/>
              </w:rPr>
              <w:t>N1</w:t>
            </w:r>
          </w:p>
        </w:tc>
        <w:tc>
          <w:tcPr>
            <w:tcW w:w="1583" w:type="dxa"/>
            <w:tcBorders>
              <w:top w:val="nil"/>
              <w:bottom w:val="nil"/>
            </w:tcBorders>
          </w:tcPr>
          <w:p w14:paraId="4D369009"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414095D7" w14:textId="77777777" w:rsidR="00747D59" w:rsidRPr="00C119CD" w:rsidRDefault="00747D59" w:rsidP="00CE3348">
            <w:pPr>
              <w:spacing w:line="240" w:lineRule="auto"/>
              <w:jc w:val="both"/>
              <w:rPr>
                <w:rFonts w:cs="Times New Roman"/>
                <w:szCs w:val="24"/>
              </w:rPr>
            </w:pPr>
            <w:r w:rsidRPr="00C119CD">
              <w:rPr>
                <w:rFonts w:cs="Times New Roman"/>
                <w:szCs w:val="24"/>
              </w:rPr>
              <w:t>0.7783(4)</w:t>
            </w:r>
          </w:p>
        </w:tc>
        <w:tc>
          <w:tcPr>
            <w:tcW w:w="1330" w:type="dxa"/>
            <w:tcBorders>
              <w:top w:val="nil"/>
              <w:bottom w:val="nil"/>
            </w:tcBorders>
          </w:tcPr>
          <w:p w14:paraId="65C13A83" w14:textId="77777777" w:rsidR="00747D59" w:rsidRPr="00C119CD" w:rsidRDefault="00747D59" w:rsidP="00CE3348">
            <w:pPr>
              <w:spacing w:line="240" w:lineRule="auto"/>
              <w:jc w:val="both"/>
              <w:rPr>
                <w:rFonts w:cs="Times New Roman"/>
                <w:szCs w:val="24"/>
              </w:rPr>
            </w:pPr>
            <w:r w:rsidRPr="00C119CD">
              <w:rPr>
                <w:rFonts w:cs="Times New Roman"/>
                <w:szCs w:val="24"/>
              </w:rPr>
              <w:t>0.6017(2)</w:t>
            </w:r>
          </w:p>
        </w:tc>
        <w:tc>
          <w:tcPr>
            <w:tcW w:w="1477" w:type="dxa"/>
            <w:tcBorders>
              <w:top w:val="nil"/>
              <w:bottom w:val="nil"/>
            </w:tcBorders>
          </w:tcPr>
          <w:p w14:paraId="40EE9286" w14:textId="77777777" w:rsidR="00747D59" w:rsidRPr="00C119CD" w:rsidRDefault="00747D59" w:rsidP="00CE3348">
            <w:pPr>
              <w:spacing w:line="240" w:lineRule="auto"/>
              <w:jc w:val="both"/>
              <w:rPr>
                <w:rFonts w:cs="Times New Roman"/>
                <w:szCs w:val="24"/>
              </w:rPr>
            </w:pPr>
            <w:r w:rsidRPr="00C119CD">
              <w:rPr>
                <w:rFonts w:cs="Times New Roman"/>
                <w:szCs w:val="24"/>
              </w:rPr>
              <w:t>0.6242(2)</w:t>
            </w:r>
          </w:p>
        </w:tc>
        <w:tc>
          <w:tcPr>
            <w:tcW w:w="1491" w:type="dxa"/>
            <w:tcBorders>
              <w:top w:val="nil"/>
              <w:bottom w:val="nil"/>
            </w:tcBorders>
          </w:tcPr>
          <w:p w14:paraId="1B77FDD7" w14:textId="77777777" w:rsidR="00747D59" w:rsidRPr="00C119CD" w:rsidRDefault="00747D59" w:rsidP="00CE3348">
            <w:pPr>
              <w:spacing w:line="240" w:lineRule="auto"/>
              <w:jc w:val="both"/>
              <w:rPr>
                <w:rFonts w:cs="Times New Roman"/>
                <w:szCs w:val="24"/>
              </w:rPr>
            </w:pPr>
            <w:r w:rsidRPr="00C119CD">
              <w:rPr>
                <w:rFonts w:cs="Times New Roman"/>
                <w:szCs w:val="24"/>
              </w:rPr>
              <w:t>0.0164(6)</w:t>
            </w:r>
          </w:p>
        </w:tc>
      </w:tr>
      <w:tr w:rsidR="00747D59" w:rsidRPr="00C119CD" w14:paraId="1F756D9C" w14:textId="77777777" w:rsidTr="00D3272E">
        <w:trPr>
          <w:jc w:val="center"/>
        </w:trPr>
        <w:tc>
          <w:tcPr>
            <w:tcW w:w="1098" w:type="dxa"/>
            <w:tcBorders>
              <w:top w:val="nil"/>
              <w:bottom w:val="nil"/>
            </w:tcBorders>
          </w:tcPr>
          <w:p w14:paraId="13433C8A" w14:textId="77777777" w:rsidR="00747D59" w:rsidRPr="00C119CD" w:rsidRDefault="00747D59" w:rsidP="00CE3348">
            <w:pPr>
              <w:spacing w:line="240" w:lineRule="auto"/>
              <w:jc w:val="both"/>
              <w:rPr>
                <w:rFonts w:cs="Times New Roman"/>
                <w:szCs w:val="24"/>
              </w:rPr>
            </w:pPr>
            <w:r w:rsidRPr="00C119CD">
              <w:rPr>
                <w:rFonts w:cs="Times New Roman"/>
                <w:szCs w:val="24"/>
              </w:rPr>
              <w:t>H1</w:t>
            </w:r>
          </w:p>
        </w:tc>
        <w:tc>
          <w:tcPr>
            <w:tcW w:w="1583" w:type="dxa"/>
            <w:tcBorders>
              <w:top w:val="nil"/>
              <w:bottom w:val="nil"/>
            </w:tcBorders>
          </w:tcPr>
          <w:p w14:paraId="15763C99"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73FF717A" w14:textId="77777777" w:rsidR="00747D59" w:rsidRPr="00C119CD" w:rsidRDefault="00747D59" w:rsidP="00CE3348">
            <w:pPr>
              <w:spacing w:line="240" w:lineRule="auto"/>
              <w:jc w:val="both"/>
              <w:rPr>
                <w:rFonts w:cs="Times New Roman"/>
                <w:szCs w:val="24"/>
              </w:rPr>
            </w:pPr>
            <w:r w:rsidRPr="00C119CD">
              <w:rPr>
                <w:rFonts w:cs="Times New Roman"/>
                <w:szCs w:val="24"/>
              </w:rPr>
              <w:t>0.7708</w:t>
            </w:r>
          </w:p>
        </w:tc>
        <w:tc>
          <w:tcPr>
            <w:tcW w:w="1330" w:type="dxa"/>
            <w:tcBorders>
              <w:top w:val="nil"/>
              <w:bottom w:val="nil"/>
            </w:tcBorders>
          </w:tcPr>
          <w:p w14:paraId="29B1427E" w14:textId="77777777" w:rsidR="00747D59" w:rsidRPr="00C119CD" w:rsidRDefault="00747D59" w:rsidP="00CE3348">
            <w:pPr>
              <w:spacing w:line="240" w:lineRule="auto"/>
              <w:jc w:val="both"/>
              <w:rPr>
                <w:rFonts w:cs="Times New Roman"/>
                <w:szCs w:val="24"/>
              </w:rPr>
            </w:pPr>
            <w:r w:rsidRPr="00C119CD">
              <w:rPr>
                <w:rFonts w:cs="Times New Roman"/>
                <w:szCs w:val="24"/>
              </w:rPr>
              <w:t>0.6607</w:t>
            </w:r>
          </w:p>
        </w:tc>
        <w:tc>
          <w:tcPr>
            <w:tcW w:w="1477" w:type="dxa"/>
            <w:tcBorders>
              <w:top w:val="nil"/>
              <w:bottom w:val="nil"/>
            </w:tcBorders>
          </w:tcPr>
          <w:p w14:paraId="1050A847" w14:textId="77777777" w:rsidR="00747D59" w:rsidRPr="00C119CD" w:rsidRDefault="00747D59" w:rsidP="00CE3348">
            <w:pPr>
              <w:spacing w:line="240" w:lineRule="auto"/>
              <w:jc w:val="both"/>
              <w:rPr>
                <w:rFonts w:cs="Times New Roman"/>
                <w:szCs w:val="24"/>
              </w:rPr>
            </w:pPr>
            <w:r w:rsidRPr="00C119CD">
              <w:rPr>
                <w:rFonts w:cs="Times New Roman"/>
                <w:szCs w:val="24"/>
              </w:rPr>
              <w:t>0.5826</w:t>
            </w:r>
          </w:p>
        </w:tc>
        <w:tc>
          <w:tcPr>
            <w:tcW w:w="1491" w:type="dxa"/>
            <w:tcBorders>
              <w:top w:val="nil"/>
              <w:bottom w:val="nil"/>
            </w:tcBorders>
          </w:tcPr>
          <w:p w14:paraId="015470BB" w14:textId="77777777" w:rsidR="00747D59" w:rsidRPr="00C119CD" w:rsidRDefault="00747D59" w:rsidP="00CE3348">
            <w:pPr>
              <w:spacing w:line="240" w:lineRule="auto"/>
              <w:jc w:val="both"/>
              <w:rPr>
                <w:rFonts w:cs="Times New Roman"/>
                <w:szCs w:val="24"/>
              </w:rPr>
            </w:pPr>
            <w:r w:rsidRPr="00C119CD">
              <w:rPr>
                <w:rFonts w:cs="Times New Roman"/>
                <w:szCs w:val="24"/>
              </w:rPr>
              <w:t>0.025</w:t>
            </w:r>
          </w:p>
        </w:tc>
      </w:tr>
      <w:tr w:rsidR="00747D59" w:rsidRPr="00C119CD" w14:paraId="0E496EE9" w14:textId="77777777" w:rsidTr="00D3272E">
        <w:trPr>
          <w:jc w:val="center"/>
        </w:trPr>
        <w:tc>
          <w:tcPr>
            <w:tcW w:w="1098" w:type="dxa"/>
            <w:tcBorders>
              <w:top w:val="nil"/>
              <w:bottom w:val="nil"/>
            </w:tcBorders>
          </w:tcPr>
          <w:p w14:paraId="76FAAB92" w14:textId="77777777" w:rsidR="00747D59" w:rsidRPr="00C119CD" w:rsidRDefault="00747D59" w:rsidP="00CE3348">
            <w:pPr>
              <w:spacing w:line="240" w:lineRule="auto"/>
              <w:jc w:val="both"/>
              <w:rPr>
                <w:rFonts w:cs="Times New Roman"/>
                <w:szCs w:val="24"/>
              </w:rPr>
            </w:pPr>
            <w:r w:rsidRPr="00C119CD">
              <w:rPr>
                <w:rFonts w:cs="Times New Roman"/>
                <w:szCs w:val="24"/>
              </w:rPr>
              <w:t>H2</w:t>
            </w:r>
          </w:p>
        </w:tc>
        <w:tc>
          <w:tcPr>
            <w:tcW w:w="1583" w:type="dxa"/>
            <w:tcBorders>
              <w:top w:val="nil"/>
              <w:bottom w:val="nil"/>
            </w:tcBorders>
          </w:tcPr>
          <w:p w14:paraId="09950AB3"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35C81A45" w14:textId="77777777" w:rsidR="00747D59" w:rsidRPr="00C119CD" w:rsidRDefault="00747D59" w:rsidP="00CE3348">
            <w:pPr>
              <w:spacing w:line="240" w:lineRule="auto"/>
              <w:jc w:val="both"/>
              <w:rPr>
                <w:rFonts w:cs="Times New Roman"/>
                <w:szCs w:val="24"/>
              </w:rPr>
            </w:pPr>
            <w:r w:rsidRPr="00C119CD">
              <w:rPr>
                <w:rFonts w:cs="Times New Roman"/>
                <w:szCs w:val="24"/>
              </w:rPr>
              <w:t>0.6991</w:t>
            </w:r>
          </w:p>
        </w:tc>
        <w:tc>
          <w:tcPr>
            <w:tcW w:w="1330" w:type="dxa"/>
            <w:tcBorders>
              <w:top w:val="nil"/>
              <w:bottom w:val="nil"/>
            </w:tcBorders>
          </w:tcPr>
          <w:p w14:paraId="58A4871B" w14:textId="77777777" w:rsidR="00747D59" w:rsidRPr="00C119CD" w:rsidRDefault="00747D59" w:rsidP="00CE3348">
            <w:pPr>
              <w:spacing w:line="240" w:lineRule="auto"/>
              <w:jc w:val="both"/>
              <w:rPr>
                <w:rFonts w:cs="Times New Roman"/>
                <w:szCs w:val="24"/>
              </w:rPr>
            </w:pPr>
            <w:r w:rsidRPr="00C119CD">
              <w:rPr>
                <w:rFonts w:cs="Times New Roman"/>
                <w:szCs w:val="24"/>
              </w:rPr>
              <w:t>0.5579</w:t>
            </w:r>
          </w:p>
        </w:tc>
        <w:tc>
          <w:tcPr>
            <w:tcW w:w="1477" w:type="dxa"/>
            <w:tcBorders>
              <w:top w:val="nil"/>
              <w:bottom w:val="nil"/>
            </w:tcBorders>
          </w:tcPr>
          <w:p w14:paraId="3ADFFFEF" w14:textId="77777777" w:rsidR="00747D59" w:rsidRPr="00C119CD" w:rsidRDefault="00747D59" w:rsidP="00CE3348">
            <w:pPr>
              <w:spacing w:line="240" w:lineRule="auto"/>
              <w:jc w:val="both"/>
              <w:rPr>
                <w:rFonts w:cs="Times New Roman"/>
                <w:szCs w:val="24"/>
              </w:rPr>
            </w:pPr>
            <w:r w:rsidRPr="00C119CD">
              <w:rPr>
                <w:rFonts w:cs="Times New Roman"/>
                <w:szCs w:val="24"/>
              </w:rPr>
              <w:t>0.5922</w:t>
            </w:r>
          </w:p>
        </w:tc>
        <w:tc>
          <w:tcPr>
            <w:tcW w:w="1491" w:type="dxa"/>
            <w:tcBorders>
              <w:top w:val="nil"/>
              <w:bottom w:val="nil"/>
            </w:tcBorders>
          </w:tcPr>
          <w:p w14:paraId="3E6A4798" w14:textId="77777777" w:rsidR="00747D59" w:rsidRPr="00C119CD" w:rsidRDefault="00747D59" w:rsidP="00CE3348">
            <w:pPr>
              <w:spacing w:line="240" w:lineRule="auto"/>
              <w:jc w:val="both"/>
              <w:rPr>
                <w:rFonts w:cs="Times New Roman"/>
                <w:szCs w:val="24"/>
              </w:rPr>
            </w:pPr>
            <w:r w:rsidRPr="00C119CD">
              <w:rPr>
                <w:rFonts w:cs="Times New Roman"/>
                <w:szCs w:val="24"/>
              </w:rPr>
              <w:t>0.025</w:t>
            </w:r>
          </w:p>
        </w:tc>
      </w:tr>
      <w:tr w:rsidR="00747D59" w:rsidRPr="00C119CD" w14:paraId="412256B8" w14:textId="77777777" w:rsidTr="00D3272E">
        <w:trPr>
          <w:jc w:val="center"/>
        </w:trPr>
        <w:tc>
          <w:tcPr>
            <w:tcW w:w="1098" w:type="dxa"/>
            <w:tcBorders>
              <w:top w:val="nil"/>
              <w:bottom w:val="nil"/>
            </w:tcBorders>
          </w:tcPr>
          <w:p w14:paraId="32308835" w14:textId="77777777" w:rsidR="00747D59" w:rsidRPr="00C119CD" w:rsidRDefault="00747D59" w:rsidP="00CE3348">
            <w:pPr>
              <w:spacing w:line="240" w:lineRule="auto"/>
              <w:jc w:val="both"/>
              <w:rPr>
                <w:rFonts w:cs="Times New Roman"/>
                <w:szCs w:val="24"/>
              </w:rPr>
            </w:pPr>
            <w:r w:rsidRPr="00C119CD">
              <w:rPr>
                <w:rFonts w:cs="Times New Roman"/>
                <w:szCs w:val="24"/>
              </w:rPr>
              <w:t>H3</w:t>
            </w:r>
          </w:p>
        </w:tc>
        <w:tc>
          <w:tcPr>
            <w:tcW w:w="1583" w:type="dxa"/>
            <w:tcBorders>
              <w:top w:val="nil"/>
              <w:bottom w:val="nil"/>
            </w:tcBorders>
          </w:tcPr>
          <w:p w14:paraId="0AE62F80"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3BB8F799" w14:textId="77777777" w:rsidR="00747D59" w:rsidRPr="00C119CD" w:rsidRDefault="00747D59" w:rsidP="00CE3348">
            <w:pPr>
              <w:spacing w:line="240" w:lineRule="auto"/>
              <w:jc w:val="both"/>
              <w:rPr>
                <w:rFonts w:cs="Times New Roman"/>
                <w:szCs w:val="24"/>
              </w:rPr>
            </w:pPr>
            <w:r w:rsidRPr="00C119CD">
              <w:rPr>
                <w:rFonts w:cs="Times New Roman"/>
                <w:szCs w:val="24"/>
              </w:rPr>
              <w:t>0.881</w:t>
            </w:r>
          </w:p>
        </w:tc>
        <w:tc>
          <w:tcPr>
            <w:tcW w:w="1330" w:type="dxa"/>
            <w:tcBorders>
              <w:top w:val="nil"/>
              <w:bottom w:val="nil"/>
            </w:tcBorders>
          </w:tcPr>
          <w:p w14:paraId="41FF87F7" w14:textId="77777777" w:rsidR="00747D59" w:rsidRPr="00C119CD" w:rsidRDefault="00747D59" w:rsidP="00CE3348">
            <w:pPr>
              <w:spacing w:line="240" w:lineRule="auto"/>
              <w:jc w:val="both"/>
              <w:rPr>
                <w:rFonts w:cs="Times New Roman"/>
                <w:szCs w:val="24"/>
              </w:rPr>
            </w:pPr>
            <w:r w:rsidRPr="00C119CD">
              <w:rPr>
                <w:rFonts w:cs="Times New Roman"/>
                <w:szCs w:val="24"/>
              </w:rPr>
              <w:t>0.5741</w:t>
            </w:r>
          </w:p>
        </w:tc>
        <w:tc>
          <w:tcPr>
            <w:tcW w:w="1477" w:type="dxa"/>
            <w:tcBorders>
              <w:top w:val="nil"/>
              <w:bottom w:val="nil"/>
            </w:tcBorders>
          </w:tcPr>
          <w:p w14:paraId="030FF157" w14:textId="77777777" w:rsidR="00747D59" w:rsidRPr="00C119CD" w:rsidRDefault="00747D59" w:rsidP="00CE3348">
            <w:pPr>
              <w:spacing w:line="240" w:lineRule="auto"/>
              <w:jc w:val="both"/>
              <w:rPr>
                <w:rFonts w:cs="Times New Roman"/>
                <w:szCs w:val="24"/>
              </w:rPr>
            </w:pPr>
            <w:r w:rsidRPr="00C119CD">
              <w:rPr>
                <w:rFonts w:cs="Times New Roman"/>
                <w:szCs w:val="24"/>
              </w:rPr>
              <w:t>0.621</w:t>
            </w:r>
          </w:p>
        </w:tc>
        <w:tc>
          <w:tcPr>
            <w:tcW w:w="1491" w:type="dxa"/>
            <w:tcBorders>
              <w:top w:val="nil"/>
              <w:bottom w:val="nil"/>
            </w:tcBorders>
          </w:tcPr>
          <w:p w14:paraId="15AA4B95" w14:textId="77777777" w:rsidR="00747D59" w:rsidRPr="00C119CD" w:rsidRDefault="00747D59" w:rsidP="00CE3348">
            <w:pPr>
              <w:spacing w:line="240" w:lineRule="auto"/>
              <w:jc w:val="both"/>
              <w:rPr>
                <w:rFonts w:cs="Times New Roman"/>
                <w:szCs w:val="24"/>
              </w:rPr>
            </w:pPr>
            <w:r w:rsidRPr="00C119CD">
              <w:rPr>
                <w:rFonts w:cs="Times New Roman"/>
                <w:szCs w:val="24"/>
              </w:rPr>
              <w:t>0.025</w:t>
            </w:r>
          </w:p>
        </w:tc>
      </w:tr>
      <w:tr w:rsidR="00747D59" w:rsidRPr="00C119CD" w14:paraId="0A167716" w14:textId="77777777" w:rsidTr="00D3272E">
        <w:trPr>
          <w:jc w:val="center"/>
        </w:trPr>
        <w:tc>
          <w:tcPr>
            <w:tcW w:w="1098" w:type="dxa"/>
            <w:tcBorders>
              <w:top w:val="nil"/>
              <w:bottom w:val="nil"/>
            </w:tcBorders>
          </w:tcPr>
          <w:p w14:paraId="5D65952D" w14:textId="77777777" w:rsidR="00747D59" w:rsidRPr="00C119CD" w:rsidRDefault="00747D59" w:rsidP="00CE3348">
            <w:pPr>
              <w:spacing w:line="240" w:lineRule="auto"/>
              <w:jc w:val="both"/>
              <w:rPr>
                <w:rFonts w:cs="Times New Roman"/>
                <w:szCs w:val="24"/>
              </w:rPr>
            </w:pPr>
            <w:r w:rsidRPr="00C119CD">
              <w:rPr>
                <w:rFonts w:cs="Times New Roman"/>
                <w:szCs w:val="24"/>
              </w:rPr>
              <w:t>N2</w:t>
            </w:r>
          </w:p>
        </w:tc>
        <w:tc>
          <w:tcPr>
            <w:tcW w:w="1583" w:type="dxa"/>
            <w:tcBorders>
              <w:top w:val="nil"/>
              <w:bottom w:val="nil"/>
            </w:tcBorders>
          </w:tcPr>
          <w:p w14:paraId="1D18D25D"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5C4B0CA8" w14:textId="77777777" w:rsidR="00747D59" w:rsidRPr="00C119CD" w:rsidRDefault="00747D59" w:rsidP="00CE3348">
            <w:pPr>
              <w:spacing w:line="240" w:lineRule="auto"/>
              <w:jc w:val="both"/>
              <w:rPr>
                <w:rFonts w:cs="Times New Roman"/>
                <w:szCs w:val="24"/>
              </w:rPr>
            </w:pPr>
            <w:r w:rsidRPr="00C119CD">
              <w:rPr>
                <w:rFonts w:cs="Times New Roman"/>
                <w:szCs w:val="24"/>
              </w:rPr>
              <w:t>0.7043(3)</w:t>
            </w:r>
          </w:p>
        </w:tc>
        <w:tc>
          <w:tcPr>
            <w:tcW w:w="1330" w:type="dxa"/>
            <w:tcBorders>
              <w:top w:val="nil"/>
              <w:bottom w:val="nil"/>
            </w:tcBorders>
          </w:tcPr>
          <w:p w14:paraId="46315ED3" w14:textId="77777777" w:rsidR="00747D59" w:rsidRPr="00C119CD" w:rsidRDefault="00747D59" w:rsidP="00CE3348">
            <w:pPr>
              <w:spacing w:line="240" w:lineRule="auto"/>
              <w:jc w:val="both"/>
              <w:rPr>
                <w:rFonts w:cs="Times New Roman"/>
                <w:szCs w:val="24"/>
              </w:rPr>
            </w:pPr>
            <w:r w:rsidRPr="00C119CD">
              <w:rPr>
                <w:rFonts w:cs="Times New Roman"/>
                <w:szCs w:val="24"/>
              </w:rPr>
              <w:t>0.2094(2)</w:t>
            </w:r>
          </w:p>
        </w:tc>
        <w:tc>
          <w:tcPr>
            <w:tcW w:w="1477" w:type="dxa"/>
            <w:tcBorders>
              <w:top w:val="nil"/>
              <w:bottom w:val="nil"/>
            </w:tcBorders>
          </w:tcPr>
          <w:p w14:paraId="6F0F9DAA" w14:textId="77777777" w:rsidR="00747D59" w:rsidRPr="00C119CD" w:rsidRDefault="00747D59" w:rsidP="00CE3348">
            <w:pPr>
              <w:spacing w:line="240" w:lineRule="auto"/>
              <w:jc w:val="both"/>
              <w:rPr>
                <w:rFonts w:cs="Times New Roman"/>
                <w:szCs w:val="24"/>
              </w:rPr>
            </w:pPr>
            <w:r w:rsidRPr="00C119CD">
              <w:rPr>
                <w:rFonts w:cs="Times New Roman"/>
                <w:szCs w:val="24"/>
              </w:rPr>
              <w:t>0.4797(2)</w:t>
            </w:r>
          </w:p>
        </w:tc>
        <w:tc>
          <w:tcPr>
            <w:tcW w:w="1491" w:type="dxa"/>
            <w:tcBorders>
              <w:top w:val="nil"/>
              <w:bottom w:val="nil"/>
            </w:tcBorders>
          </w:tcPr>
          <w:p w14:paraId="45207ADE" w14:textId="77777777" w:rsidR="00747D59" w:rsidRPr="00C119CD" w:rsidRDefault="00747D59" w:rsidP="00CE3348">
            <w:pPr>
              <w:spacing w:line="240" w:lineRule="auto"/>
              <w:jc w:val="both"/>
              <w:rPr>
                <w:rFonts w:cs="Times New Roman"/>
                <w:szCs w:val="24"/>
              </w:rPr>
            </w:pPr>
            <w:r w:rsidRPr="00C119CD">
              <w:rPr>
                <w:rFonts w:cs="Times New Roman"/>
                <w:szCs w:val="24"/>
              </w:rPr>
              <w:t>0.0151(6)</w:t>
            </w:r>
          </w:p>
        </w:tc>
      </w:tr>
      <w:tr w:rsidR="00747D59" w:rsidRPr="00C119CD" w14:paraId="2B616BE5" w14:textId="77777777" w:rsidTr="00D3272E">
        <w:trPr>
          <w:jc w:val="center"/>
        </w:trPr>
        <w:tc>
          <w:tcPr>
            <w:tcW w:w="1098" w:type="dxa"/>
            <w:tcBorders>
              <w:top w:val="nil"/>
              <w:bottom w:val="nil"/>
            </w:tcBorders>
          </w:tcPr>
          <w:p w14:paraId="1AE331B4" w14:textId="77777777" w:rsidR="00747D59" w:rsidRPr="00C119CD" w:rsidRDefault="00747D59" w:rsidP="00CE3348">
            <w:pPr>
              <w:spacing w:line="240" w:lineRule="auto"/>
              <w:jc w:val="both"/>
              <w:rPr>
                <w:rFonts w:cs="Times New Roman"/>
                <w:szCs w:val="24"/>
              </w:rPr>
            </w:pPr>
            <w:r w:rsidRPr="00C119CD">
              <w:rPr>
                <w:rFonts w:cs="Times New Roman"/>
                <w:szCs w:val="24"/>
              </w:rPr>
              <w:t>H4</w:t>
            </w:r>
          </w:p>
        </w:tc>
        <w:tc>
          <w:tcPr>
            <w:tcW w:w="1583" w:type="dxa"/>
            <w:tcBorders>
              <w:top w:val="nil"/>
              <w:bottom w:val="nil"/>
            </w:tcBorders>
          </w:tcPr>
          <w:p w14:paraId="18F68E66"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45C1A7E3" w14:textId="77777777" w:rsidR="00747D59" w:rsidRPr="00C119CD" w:rsidRDefault="00747D59" w:rsidP="00CE3348">
            <w:pPr>
              <w:spacing w:line="240" w:lineRule="auto"/>
              <w:jc w:val="both"/>
              <w:rPr>
                <w:rFonts w:cs="Times New Roman"/>
                <w:szCs w:val="24"/>
              </w:rPr>
            </w:pPr>
            <w:r w:rsidRPr="00C119CD">
              <w:rPr>
                <w:rFonts w:cs="Times New Roman"/>
                <w:szCs w:val="24"/>
              </w:rPr>
              <w:t>0.7277</w:t>
            </w:r>
          </w:p>
        </w:tc>
        <w:tc>
          <w:tcPr>
            <w:tcW w:w="1330" w:type="dxa"/>
            <w:tcBorders>
              <w:top w:val="nil"/>
              <w:bottom w:val="nil"/>
            </w:tcBorders>
          </w:tcPr>
          <w:p w14:paraId="31527839" w14:textId="77777777" w:rsidR="00747D59" w:rsidRPr="00C119CD" w:rsidRDefault="00747D59" w:rsidP="00CE3348">
            <w:pPr>
              <w:spacing w:line="240" w:lineRule="auto"/>
              <w:jc w:val="both"/>
              <w:rPr>
                <w:rFonts w:cs="Times New Roman"/>
                <w:szCs w:val="24"/>
              </w:rPr>
            </w:pPr>
            <w:r w:rsidRPr="00C119CD">
              <w:rPr>
                <w:rFonts w:cs="Times New Roman"/>
                <w:szCs w:val="24"/>
              </w:rPr>
              <w:t>0.2142</w:t>
            </w:r>
          </w:p>
        </w:tc>
        <w:tc>
          <w:tcPr>
            <w:tcW w:w="1477" w:type="dxa"/>
            <w:tcBorders>
              <w:top w:val="nil"/>
              <w:bottom w:val="nil"/>
            </w:tcBorders>
          </w:tcPr>
          <w:p w14:paraId="43DAE47F" w14:textId="77777777" w:rsidR="00747D59" w:rsidRPr="00C119CD" w:rsidRDefault="00747D59" w:rsidP="00CE3348">
            <w:pPr>
              <w:spacing w:line="240" w:lineRule="auto"/>
              <w:jc w:val="both"/>
              <w:rPr>
                <w:rFonts w:cs="Times New Roman"/>
                <w:szCs w:val="24"/>
              </w:rPr>
            </w:pPr>
            <w:r w:rsidRPr="00C119CD">
              <w:rPr>
                <w:rFonts w:cs="Times New Roman"/>
                <w:szCs w:val="24"/>
              </w:rPr>
              <w:t>0.5596</w:t>
            </w:r>
          </w:p>
        </w:tc>
        <w:tc>
          <w:tcPr>
            <w:tcW w:w="1491" w:type="dxa"/>
            <w:tcBorders>
              <w:top w:val="nil"/>
              <w:bottom w:val="nil"/>
            </w:tcBorders>
          </w:tcPr>
          <w:p w14:paraId="3F7CA20C" w14:textId="77777777" w:rsidR="00747D59" w:rsidRPr="00C119CD" w:rsidRDefault="00747D59" w:rsidP="00CE3348">
            <w:pPr>
              <w:spacing w:line="240" w:lineRule="auto"/>
              <w:jc w:val="both"/>
              <w:rPr>
                <w:rFonts w:cs="Times New Roman"/>
                <w:szCs w:val="24"/>
              </w:rPr>
            </w:pPr>
            <w:r w:rsidRPr="00C119CD">
              <w:rPr>
                <w:rFonts w:cs="Times New Roman"/>
                <w:szCs w:val="24"/>
              </w:rPr>
              <w:t>0.023</w:t>
            </w:r>
          </w:p>
        </w:tc>
      </w:tr>
      <w:tr w:rsidR="00747D59" w:rsidRPr="00C119CD" w14:paraId="4E67606E" w14:textId="77777777" w:rsidTr="00D3272E">
        <w:trPr>
          <w:jc w:val="center"/>
        </w:trPr>
        <w:tc>
          <w:tcPr>
            <w:tcW w:w="1098" w:type="dxa"/>
            <w:tcBorders>
              <w:top w:val="nil"/>
              <w:bottom w:val="nil"/>
            </w:tcBorders>
          </w:tcPr>
          <w:p w14:paraId="5374F93F" w14:textId="77777777" w:rsidR="00747D59" w:rsidRPr="00C119CD" w:rsidRDefault="00747D59" w:rsidP="00CE3348">
            <w:pPr>
              <w:spacing w:line="240" w:lineRule="auto"/>
              <w:jc w:val="both"/>
              <w:rPr>
                <w:rFonts w:cs="Times New Roman"/>
                <w:szCs w:val="24"/>
              </w:rPr>
            </w:pPr>
            <w:r w:rsidRPr="00C119CD">
              <w:rPr>
                <w:rFonts w:cs="Times New Roman"/>
                <w:szCs w:val="24"/>
              </w:rPr>
              <w:t>H5</w:t>
            </w:r>
          </w:p>
        </w:tc>
        <w:tc>
          <w:tcPr>
            <w:tcW w:w="1583" w:type="dxa"/>
            <w:tcBorders>
              <w:top w:val="nil"/>
              <w:bottom w:val="nil"/>
            </w:tcBorders>
          </w:tcPr>
          <w:p w14:paraId="498AC38C"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6B7CADA5" w14:textId="77777777" w:rsidR="00747D59" w:rsidRPr="00C119CD" w:rsidRDefault="00747D59" w:rsidP="00CE3348">
            <w:pPr>
              <w:spacing w:line="240" w:lineRule="auto"/>
              <w:jc w:val="both"/>
              <w:rPr>
                <w:rFonts w:cs="Times New Roman"/>
                <w:szCs w:val="24"/>
              </w:rPr>
            </w:pPr>
            <w:r w:rsidRPr="00C119CD">
              <w:rPr>
                <w:rFonts w:cs="Times New Roman"/>
                <w:szCs w:val="24"/>
              </w:rPr>
              <w:t>0.5959</w:t>
            </w:r>
          </w:p>
        </w:tc>
        <w:tc>
          <w:tcPr>
            <w:tcW w:w="1330" w:type="dxa"/>
            <w:tcBorders>
              <w:top w:val="nil"/>
              <w:bottom w:val="nil"/>
            </w:tcBorders>
          </w:tcPr>
          <w:p w14:paraId="291E8057" w14:textId="77777777" w:rsidR="00747D59" w:rsidRPr="00C119CD" w:rsidRDefault="00747D59" w:rsidP="00CE3348">
            <w:pPr>
              <w:spacing w:line="240" w:lineRule="auto"/>
              <w:jc w:val="both"/>
              <w:rPr>
                <w:rFonts w:cs="Times New Roman"/>
                <w:szCs w:val="24"/>
              </w:rPr>
            </w:pPr>
            <w:r w:rsidRPr="00C119CD">
              <w:rPr>
                <w:rFonts w:cs="Times New Roman"/>
                <w:szCs w:val="24"/>
              </w:rPr>
              <w:t>0.1909</w:t>
            </w:r>
          </w:p>
        </w:tc>
        <w:tc>
          <w:tcPr>
            <w:tcW w:w="1477" w:type="dxa"/>
            <w:tcBorders>
              <w:top w:val="nil"/>
              <w:bottom w:val="nil"/>
            </w:tcBorders>
          </w:tcPr>
          <w:p w14:paraId="122E4494" w14:textId="77777777" w:rsidR="00747D59" w:rsidRPr="00C119CD" w:rsidRDefault="00747D59" w:rsidP="00CE3348">
            <w:pPr>
              <w:spacing w:line="240" w:lineRule="auto"/>
              <w:jc w:val="both"/>
              <w:rPr>
                <w:rFonts w:cs="Times New Roman"/>
                <w:szCs w:val="24"/>
              </w:rPr>
            </w:pPr>
            <w:r w:rsidRPr="00C119CD">
              <w:rPr>
                <w:rFonts w:cs="Times New Roman"/>
                <w:szCs w:val="24"/>
              </w:rPr>
              <w:t>0.462</w:t>
            </w:r>
          </w:p>
        </w:tc>
        <w:tc>
          <w:tcPr>
            <w:tcW w:w="1491" w:type="dxa"/>
            <w:tcBorders>
              <w:top w:val="nil"/>
              <w:bottom w:val="nil"/>
            </w:tcBorders>
          </w:tcPr>
          <w:p w14:paraId="1409935F" w14:textId="77777777" w:rsidR="00747D59" w:rsidRPr="00C119CD" w:rsidRDefault="00747D59" w:rsidP="00CE3348">
            <w:pPr>
              <w:spacing w:line="240" w:lineRule="auto"/>
              <w:jc w:val="both"/>
              <w:rPr>
                <w:rFonts w:cs="Times New Roman"/>
                <w:szCs w:val="24"/>
              </w:rPr>
            </w:pPr>
            <w:r w:rsidRPr="00C119CD">
              <w:rPr>
                <w:rFonts w:cs="Times New Roman"/>
                <w:szCs w:val="24"/>
              </w:rPr>
              <w:t>0.023</w:t>
            </w:r>
          </w:p>
        </w:tc>
      </w:tr>
      <w:tr w:rsidR="00747D59" w:rsidRPr="00C119CD" w14:paraId="281A56D7" w14:textId="77777777" w:rsidTr="00D3272E">
        <w:trPr>
          <w:jc w:val="center"/>
        </w:trPr>
        <w:tc>
          <w:tcPr>
            <w:tcW w:w="1098" w:type="dxa"/>
            <w:tcBorders>
              <w:top w:val="nil"/>
              <w:bottom w:val="nil"/>
            </w:tcBorders>
          </w:tcPr>
          <w:p w14:paraId="6EEB2949" w14:textId="77777777" w:rsidR="00747D59" w:rsidRPr="00C119CD" w:rsidRDefault="00747D59" w:rsidP="00CE3348">
            <w:pPr>
              <w:spacing w:line="240" w:lineRule="auto"/>
              <w:jc w:val="both"/>
              <w:rPr>
                <w:rFonts w:cs="Times New Roman"/>
                <w:szCs w:val="24"/>
              </w:rPr>
            </w:pPr>
            <w:r w:rsidRPr="00C119CD">
              <w:rPr>
                <w:rFonts w:cs="Times New Roman"/>
                <w:szCs w:val="24"/>
              </w:rPr>
              <w:t>H6</w:t>
            </w:r>
          </w:p>
        </w:tc>
        <w:tc>
          <w:tcPr>
            <w:tcW w:w="1583" w:type="dxa"/>
            <w:tcBorders>
              <w:top w:val="nil"/>
              <w:bottom w:val="nil"/>
            </w:tcBorders>
          </w:tcPr>
          <w:p w14:paraId="4E9BC0BE"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483E102A" w14:textId="77777777" w:rsidR="00747D59" w:rsidRPr="00C119CD" w:rsidRDefault="00747D59" w:rsidP="00CE3348">
            <w:pPr>
              <w:spacing w:line="240" w:lineRule="auto"/>
              <w:jc w:val="both"/>
              <w:rPr>
                <w:rFonts w:cs="Times New Roman"/>
                <w:szCs w:val="24"/>
              </w:rPr>
            </w:pPr>
            <w:r w:rsidRPr="00C119CD">
              <w:rPr>
                <w:rFonts w:cs="Times New Roman"/>
                <w:szCs w:val="24"/>
              </w:rPr>
              <w:t>0.7218</w:t>
            </w:r>
          </w:p>
        </w:tc>
        <w:tc>
          <w:tcPr>
            <w:tcW w:w="1330" w:type="dxa"/>
            <w:tcBorders>
              <w:top w:val="nil"/>
              <w:bottom w:val="nil"/>
            </w:tcBorders>
          </w:tcPr>
          <w:p w14:paraId="0FFEFE9E" w14:textId="77777777" w:rsidR="00747D59" w:rsidRPr="00C119CD" w:rsidRDefault="00747D59" w:rsidP="00CE3348">
            <w:pPr>
              <w:spacing w:line="240" w:lineRule="auto"/>
              <w:jc w:val="both"/>
              <w:rPr>
                <w:rFonts w:cs="Times New Roman"/>
                <w:szCs w:val="24"/>
              </w:rPr>
            </w:pPr>
            <w:r w:rsidRPr="00C119CD">
              <w:rPr>
                <w:rFonts w:cs="Times New Roman"/>
                <w:szCs w:val="24"/>
              </w:rPr>
              <w:t>0.2703</w:t>
            </w:r>
          </w:p>
        </w:tc>
        <w:tc>
          <w:tcPr>
            <w:tcW w:w="1477" w:type="dxa"/>
            <w:tcBorders>
              <w:top w:val="nil"/>
              <w:bottom w:val="nil"/>
            </w:tcBorders>
          </w:tcPr>
          <w:p w14:paraId="447AA154" w14:textId="77777777" w:rsidR="00747D59" w:rsidRPr="00C119CD" w:rsidRDefault="00747D59" w:rsidP="00CE3348">
            <w:pPr>
              <w:spacing w:line="240" w:lineRule="auto"/>
              <w:jc w:val="both"/>
              <w:rPr>
                <w:rFonts w:cs="Times New Roman"/>
                <w:szCs w:val="24"/>
              </w:rPr>
            </w:pPr>
            <w:r w:rsidRPr="00C119CD">
              <w:rPr>
                <w:rFonts w:cs="Times New Roman"/>
                <w:szCs w:val="24"/>
              </w:rPr>
              <w:t>0.446</w:t>
            </w:r>
          </w:p>
        </w:tc>
        <w:tc>
          <w:tcPr>
            <w:tcW w:w="1491" w:type="dxa"/>
            <w:tcBorders>
              <w:top w:val="nil"/>
              <w:bottom w:val="nil"/>
            </w:tcBorders>
          </w:tcPr>
          <w:p w14:paraId="2F8BFA9E" w14:textId="77777777" w:rsidR="00747D59" w:rsidRPr="00C119CD" w:rsidRDefault="00747D59" w:rsidP="00CE3348">
            <w:pPr>
              <w:spacing w:line="240" w:lineRule="auto"/>
              <w:jc w:val="both"/>
              <w:rPr>
                <w:rFonts w:cs="Times New Roman"/>
                <w:szCs w:val="24"/>
              </w:rPr>
            </w:pPr>
            <w:r w:rsidRPr="00C119CD">
              <w:rPr>
                <w:rFonts w:cs="Times New Roman"/>
                <w:szCs w:val="24"/>
              </w:rPr>
              <w:t>0.023</w:t>
            </w:r>
          </w:p>
        </w:tc>
      </w:tr>
      <w:tr w:rsidR="00747D59" w:rsidRPr="00C119CD" w14:paraId="472DB4F2" w14:textId="77777777" w:rsidTr="00D3272E">
        <w:trPr>
          <w:jc w:val="center"/>
        </w:trPr>
        <w:tc>
          <w:tcPr>
            <w:tcW w:w="1098" w:type="dxa"/>
            <w:tcBorders>
              <w:top w:val="nil"/>
              <w:bottom w:val="nil"/>
            </w:tcBorders>
          </w:tcPr>
          <w:p w14:paraId="15824EF9" w14:textId="77777777" w:rsidR="00747D59" w:rsidRPr="00C119CD" w:rsidRDefault="00747D59" w:rsidP="00CE3348">
            <w:pPr>
              <w:spacing w:line="240" w:lineRule="auto"/>
              <w:jc w:val="both"/>
              <w:rPr>
                <w:rFonts w:cs="Times New Roman"/>
                <w:szCs w:val="24"/>
              </w:rPr>
            </w:pPr>
            <w:r w:rsidRPr="00C119CD">
              <w:rPr>
                <w:rFonts w:cs="Times New Roman"/>
                <w:szCs w:val="24"/>
              </w:rPr>
              <w:t>C1</w:t>
            </w:r>
          </w:p>
        </w:tc>
        <w:tc>
          <w:tcPr>
            <w:tcW w:w="1583" w:type="dxa"/>
            <w:tcBorders>
              <w:top w:val="nil"/>
              <w:bottom w:val="nil"/>
            </w:tcBorders>
          </w:tcPr>
          <w:p w14:paraId="431C6A44"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34259B4E" w14:textId="77777777" w:rsidR="00747D59" w:rsidRPr="00C119CD" w:rsidRDefault="00747D59" w:rsidP="00CE3348">
            <w:pPr>
              <w:spacing w:line="240" w:lineRule="auto"/>
              <w:jc w:val="both"/>
              <w:rPr>
                <w:rFonts w:cs="Times New Roman"/>
                <w:szCs w:val="24"/>
              </w:rPr>
            </w:pPr>
            <w:r w:rsidRPr="00C119CD">
              <w:rPr>
                <w:rFonts w:cs="Times New Roman"/>
                <w:szCs w:val="24"/>
              </w:rPr>
              <w:t>0.7520(5)</w:t>
            </w:r>
          </w:p>
        </w:tc>
        <w:tc>
          <w:tcPr>
            <w:tcW w:w="1330" w:type="dxa"/>
            <w:tcBorders>
              <w:top w:val="nil"/>
              <w:bottom w:val="nil"/>
            </w:tcBorders>
          </w:tcPr>
          <w:p w14:paraId="21C3C8B1" w14:textId="77777777" w:rsidR="00747D59" w:rsidRPr="00C119CD" w:rsidRDefault="00747D59" w:rsidP="00CE3348">
            <w:pPr>
              <w:spacing w:line="240" w:lineRule="auto"/>
              <w:jc w:val="both"/>
              <w:rPr>
                <w:rFonts w:cs="Times New Roman"/>
                <w:szCs w:val="24"/>
              </w:rPr>
            </w:pPr>
            <w:r w:rsidRPr="00C119CD">
              <w:rPr>
                <w:rFonts w:cs="Times New Roman"/>
                <w:szCs w:val="24"/>
              </w:rPr>
              <w:t>0.6222(3)</w:t>
            </w:r>
          </w:p>
        </w:tc>
        <w:tc>
          <w:tcPr>
            <w:tcW w:w="1477" w:type="dxa"/>
            <w:tcBorders>
              <w:top w:val="nil"/>
              <w:bottom w:val="nil"/>
            </w:tcBorders>
          </w:tcPr>
          <w:p w14:paraId="6EF70178" w14:textId="77777777" w:rsidR="00747D59" w:rsidRPr="00C119CD" w:rsidRDefault="00747D59" w:rsidP="00CE3348">
            <w:pPr>
              <w:spacing w:line="240" w:lineRule="auto"/>
              <w:jc w:val="both"/>
              <w:rPr>
                <w:rFonts w:cs="Times New Roman"/>
                <w:szCs w:val="24"/>
              </w:rPr>
            </w:pPr>
            <w:r w:rsidRPr="00C119CD">
              <w:rPr>
                <w:rFonts w:cs="Times New Roman"/>
                <w:szCs w:val="24"/>
              </w:rPr>
              <w:t>0.7495(3)</w:t>
            </w:r>
          </w:p>
        </w:tc>
        <w:tc>
          <w:tcPr>
            <w:tcW w:w="1491" w:type="dxa"/>
            <w:tcBorders>
              <w:top w:val="nil"/>
              <w:bottom w:val="nil"/>
            </w:tcBorders>
          </w:tcPr>
          <w:p w14:paraId="15004A43" w14:textId="77777777" w:rsidR="00747D59" w:rsidRPr="00C119CD" w:rsidRDefault="00747D59" w:rsidP="00CE3348">
            <w:pPr>
              <w:spacing w:line="240" w:lineRule="auto"/>
              <w:jc w:val="both"/>
              <w:rPr>
                <w:rFonts w:cs="Times New Roman"/>
                <w:szCs w:val="24"/>
              </w:rPr>
            </w:pPr>
            <w:r w:rsidRPr="00C119CD">
              <w:rPr>
                <w:rFonts w:cs="Times New Roman"/>
                <w:szCs w:val="24"/>
              </w:rPr>
              <w:t>0.0234(8)</w:t>
            </w:r>
          </w:p>
        </w:tc>
      </w:tr>
      <w:tr w:rsidR="00747D59" w:rsidRPr="00C119CD" w14:paraId="55C444DD" w14:textId="77777777" w:rsidTr="00D3272E">
        <w:trPr>
          <w:jc w:val="center"/>
        </w:trPr>
        <w:tc>
          <w:tcPr>
            <w:tcW w:w="1098" w:type="dxa"/>
            <w:tcBorders>
              <w:top w:val="nil"/>
              <w:bottom w:val="nil"/>
            </w:tcBorders>
          </w:tcPr>
          <w:p w14:paraId="3F838221" w14:textId="77777777" w:rsidR="00747D59" w:rsidRPr="00C119CD" w:rsidRDefault="00747D59" w:rsidP="00CE3348">
            <w:pPr>
              <w:spacing w:line="240" w:lineRule="auto"/>
              <w:jc w:val="both"/>
              <w:rPr>
                <w:rFonts w:cs="Times New Roman"/>
                <w:szCs w:val="24"/>
              </w:rPr>
            </w:pPr>
            <w:r w:rsidRPr="00C119CD">
              <w:rPr>
                <w:rFonts w:cs="Times New Roman"/>
                <w:szCs w:val="24"/>
              </w:rPr>
              <w:t>H7</w:t>
            </w:r>
          </w:p>
        </w:tc>
        <w:tc>
          <w:tcPr>
            <w:tcW w:w="1583" w:type="dxa"/>
            <w:tcBorders>
              <w:top w:val="nil"/>
              <w:bottom w:val="nil"/>
            </w:tcBorders>
          </w:tcPr>
          <w:p w14:paraId="3323FA24"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063FFBDE" w14:textId="77777777" w:rsidR="00747D59" w:rsidRPr="00C119CD" w:rsidRDefault="00747D59" w:rsidP="00CE3348">
            <w:pPr>
              <w:spacing w:line="240" w:lineRule="auto"/>
              <w:jc w:val="both"/>
              <w:rPr>
                <w:rFonts w:cs="Times New Roman"/>
                <w:szCs w:val="24"/>
              </w:rPr>
            </w:pPr>
            <w:r w:rsidRPr="00C119CD">
              <w:rPr>
                <w:rFonts w:cs="Times New Roman"/>
                <w:szCs w:val="24"/>
              </w:rPr>
              <w:t>0.836</w:t>
            </w:r>
          </w:p>
        </w:tc>
        <w:tc>
          <w:tcPr>
            <w:tcW w:w="1330" w:type="dxa"/>
            <w:tcBorders>
              <w:top w:val="nil"/>
              <w:bottom w:val="nil"/>
            </w:tcBorders>
          </w:tcPr>
          <w:p w14:paraId="5FAE1D62" w14:textId="77777777" w:rsidR="00747D59" w:rsidRPr="00C119CD" w:rsidRDefault="00747D59" w:rsidP="00CE3348">
            <w:pPr>
              <w:spacing w:line="240" w:lineRule="auto"/>
              <w:jc w:val="both"/>
              <w:rPr>
                <w:rFonts w:cs="Times New Roman"/>
                <w:szCs w:val="24"/>
              </w:rPr>
            </w:pPr>
            <w:r w:rsidRPr="00C119CD">
              <w:rPr>
                <w:rFonts w:cs="Times New Roman"/>
                <w:szCs w:val="24"/>
              </w:rPr>
              <w:t>0.6705</w:t>
            </w:r>
          </w:p>
        </w:tc>
        <w:tc>
          <w:tcPr>
            <w:tcW w:w="1477" w:type="dxa"/>
            <w:tcBorders>
              <w:top w:val="nil"/>
              <w:bottom w:val="nil"/>
            </w:tcBorders>
          </w:tcPr>
          <w:p w14:paraId="35AA191C" w14:textId="77777777" w:rsidR="00747D59" w:rsidRPr="00C119CD" w:rsidRDefault="00747D59" w:rsidP="00CE3348">
            <w:pPr>
              <w:spacing w:line="240" w:lineRule="auto"/>
              <w:jc w:val="both"/>
              <w:rPr>
                <w:rFonts w:cs="Times New Roman"/>
                <w:szCs w:val="24"/>
              </w:rPr>
            </w:pPr>
            <w:r w:rsidRPr="00C119CD">
              <w:rPr>
                <w:rFonts w:cs="Times New Roman"/>
                <w:szCs w:val="24"/>
              </w:rPr>
              <w:t>0.7835</w:t>
            </w:r>
          </w:p>
        </w:tc>
        <w:tc>
          <w:tcPr>
            <w:tcW w:w="1491" w:type="dxa"/>
            <w:tcBorders>
              <w:top w:val="nil"/>
              <w:bottom w:val="nil"/>
            </w:tcBorders>
          </w:tcPr>
          <w:p w14:paraId="59921F36" w14:textId="77777777" w:rsidR="00747D59" w:rsidRPr="00C119CD" w:rsidRDefault="00747D59" w:rsidP="00CE3348">
            <w:pPr>
              <w:spacing w:line="240" w:lineRule="auto"/>
              <w:jc w:val="both"/>
              <w:rPr>
                <w:rFonts w:cs="Times New Roman"/>
                <w:szCs w:val="24"/>
              </w:rPr>
            </w:pPr>
            <w:r w:rsidRPr="00C119CD">
              <w:rPr>
                <w:rFonts w:cs="Times New Roman"/>
                <w:szCs w:val="24"/>
              </w:rPr>
              <w:t>0.035</w:t>
            </w:r>
          </w:p>
        </w:tc>
      </w:tr>
      <w:tr w:rsidR="00747D59" w:rsidRPr="00C119CD" w14:paraId="1D21842A" w14:textId="77777777" w:rsidTr="00D3272E">
        <w:trPr>
          <w:jc w:val="center"/>
        </w:trPr>
        <w:tc>
          <w:tcPr>
            <w:tcW w:w="1098" w:type="dxa"/>
            <w:tcBorders>
              <w:top w:val="nil"/>
              <w:bottom w:val="nil"/>
            </w:tcBorders>
          </w:tcPr>
          <w:p w14:paraId="6592C1DA" w14:textId="77777777" w:rsidR="00747D59" w:rsidRPr="00C119CD" w:rsidRDefault="00747D59" w:rsidP="00CE3348">
            <w:pPr>
              <w:spacing w:line="240" w:lineRule="auto"/>
              <w:jc w:val="both"/>
              <w:rPr>
                <w:rFonts w:cs="Times New Roman"/>
                <w:szCs w:val="24"/>
              </w:rPr>
            </w:pPr>
            <w:r w:rsidRPr="00C119CD">
              <w:rPr>
                <w:rFonts w:cs="Times New Roman"/>
                <w:szCs w:val="24"/>
              </w:rPr>
              <w:t>H8</w:t>
            </w:r>
          </w:p>
        </w:tc>
        <w:tc>
          <w:tcPr>
            <w:tcW w:w="1583" w:type="dxa"/>
            <w:tcBorders>
              <w:top w:val="nil"/>
              <w:bottom w:val="nil"/>
            </w:tcBorders>
          </w:tcPr>
          <w:p w14:paraId="4A23B3CB"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56B5464A" w14:textId="77777777" w:rsidR="00747D59" w:rsidRPr="00C119CD" w:rsidRDefault="00747D59" w:rsidP="00CE3348">
            <w:pPr>
              <w:spacing w:line="240" w:lineRule="auto"/>
              <w:jc w:val="both"/>
              <w:rPr>
                <w:rFonts w:cs="Times New Roman"/>
                <w:szCs w:val="24"/>
              </w:rPr>
            </w:pPr>
            <w:r w:rsidRPr="00C119CD">
              <w:rPr>
                <w:rFonts w:cs="Times New Roman"/>
                <w:szCs w:val="24"/>
              </w:rPr>
              <w:t>0.7622</w:t>
            </w:r>
          </w:p>
        </w:tc>
        <w:tc>
          <w:tcPr>
            <w:tcW w:w="1330" w:type="dxa"/>
            <w:tcBorders>
              <w:top w:val="nil"/>
              <w:bottom w:val="nil"/>
            </w:tcBorders>
          </w:tcPr>
          <w:p w14:paraId="03567308" w14:textId="77777777" w:rsidR="00747D59" w:rsidRPr="00C119CD" w:rsidRDefault="00747D59" w:rsidP="00CE3348">
            <w:pPr>
              <w:spacing w:line="240" w:lineRule="auto"/>
              <w:jc w:val="both"/>
              <w:rPr>
                <w:rFonts w:cs="Times New Roman"/>
                <w:szCs w:val="24"/>
              </w:rPr>
            </w:pPr>
            <w:r w:rsidRPr="00C119CD">
              <w:rPr>
                <w:rFonts w:cs="Times New Roman"/>
                <w:szCs w:val="24"/>
              </w:rPr>
              <w:t>0.5589</w:t>
            </w:r>
          </w:p>
        </w:tc>
        <w:tc>
          <w:tcPr>
            <w:tcW w:w="1477" w:type="dxa"/>
            <w:tcBorders>
              <w:top w:val="nil"/>
              <w:bottom w:val="nil"/>
            </w:tcBorders>
          </w:tcPr>
          <w:p w14:paraId="2687ADD5" w14:textId="77777777" w:rsidR="00747D59" w:rsidRPr="00C119CD" w:rsidRDefault="00747D59" w:rsidP="00CE3348">
            <w:pPr>
              <w:spacing w:line="240" w:lineRule="auto"/>
              <w:jc w:val="both"/>
              <w:rPr>
                <w:rFonts w:cs="Times New Roman"/>
                <w:szCs w:val="24"/>
              </w:rPr>
            </w:pPr>
            <w:r w:rsidRPr="00C119CD">
              <w:rPr>
                <w:rFonts w:cs="Times New Roman"/>
                <w:szCs w:val="24"/>
              </w:rPr>
              <w:t>0.7947</w:t>
            </w:r>
          </w:p>
        </w:tc>
        <w:tc>
          <w:tcPr>
            <w:tcW w:w="1491" w:type="dxa"/>
            <w:tcBorders>
              <w:top w:val="nil"/>
              <w:bottom w:val="nil"/>
            </w:tcBorders>
          </w:tcPr>
          <w:p w14:paraId="3E24997F" w14:textId="77777777" w:rsidR="00747D59" w:rsidRPr="00C119CD" w:rsidRDefault="00747D59" w:rsidP="00CE3348">
            <w:pPr>
              <w:spacing w:line="240" w:lineRule="auto"/>
              <w:jc w:val="both"/>
              <w:rPr>
                <w:rFonts w:cs="Times New Roman"/>
                <w:szCs w:val="24"/>
              </w:rPr>
            </w:pPr>
            <w:r w:rsidRPr="00C119CD">
              <w:rPr>
                <w:rFonts w:cs="Times New Roman"/>
                <w:szCs w:val="24"/>
              </w:rPr>
              <w:t>0.035</w:t>
            </w:r>
          </w:p>
        </w:tc>
      </w:tr>
      <w:tr w:rsidR="00747D59" w:rsidRPr="00C119CD" w14:paraId="332CF862" w14:textId="77777777" w:rsidTr="00D3272E">
        <w:trPr>
          <w:jc w:val="center"/>
        </w:trPr>
        <w:tc>
          <w:tcPr>
            <w:tcW w:w="1098" w:type="dxa"/>
            <w:tcBorders>
              <w:top w:val="nil"/>
              <w:bottom w:val="nil"/>
            </w:tcBorders>
          </w:tcPr>
          <w:p w14:paraId="29D80FBC" w14:textId="77777777" w:rsidR="00747D59" w:rsidRPr="00C119CD" w:rsidRDefault="00747D59" w:rsidP="00CE3348">
            <w:pPr>
              <w:spacing w:line="240" w:lineRule="auto"/>
              <w:jc w:val="both"/>
              <w:rPr>
                <w:rFonts w:cs="Times New Roman"/>
                <w:szCs w:val="24"/>
              </w:rPr>
            </w:pPr>
            <w:r w:rsidRPr="00C119CD">
              <w:rPr>
                <w:rFonts w:cs="Times New Roman"/>
                <w:szCs w:val="24"/>
              </w:rPr>
              <w:t>H9</w:t>
            </w:r>
          </w:p>
        </w:tc>
        <w:tc>
          <w:tcPr>
            <w:tcW w:w="1583" w:type="dxa"/>
            <w:tcBorders>
              <w:top w:val="nil"/>
              <w:bottom w:val="nil"/>
            </w:tcBorders>
          </w:tcPr>
          <w:p w14:paraId="60E055EB"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194D022C" w14:textId="77777777" w:rsidR="00747D59" w:rsidRPr="00C119CD" w:rsidRDefault="00747D59" w:rsidP="00CE3348">
            <w:pPr>
              <w:spacing w:line="240" w:lineRule="auto"/>
              <w:jc w:val="both"/>
              <w:rPr>
                <w:rFonts w:cs="Times New Roman"/>
                <w:szCs w:val="24"/>
              </w:rPr>
            </w:pPr>
            <w:r w:rsidRPr="00C119CD">
              <w:rPr>
                <w:rFonts w:cs="Times New Roman"/>
                <w:szCs w:val="24"/>
              </w:rPr>
              <w:t>0.6406</w:t>
            </w:r>
          </w:p>
        </w:tc>
        <w:tc>
          <w:tcPr>
            <w:tcW w:w="1330" w:type="dxa"/>
            <w:tcBorders>
              <w:top w:val="nil"/>
              <w:bottom w:val="nil"/>
            </w:tcBorders>
          </w:tcPr>
          <w:p w14:paraId="3A5917BE" w14:textId="77777777" w:rsidR="00747D59" w:rsidRPr="00C119CD" w:rsidRDefault="00747D59" w:rsidP="00CE3348">
            <w:pPr>
              <w:spacing w:line="240" w:lineRule="auto"/>
              <w:jc w:val="both"/>
              <w:rPr>
                <w:rFonts w:cs="Times New Roman"/>
                <w:szCs w:val="24"/>
              </w:rPr>
            </w:pPr>
            <w:r w:rsidRPr="00C119CD">
              <w:rPr>
                <w:rFonts w:cs="Times New Roman"/>
                <w:szCs w:val="24"/>
              </w:rPr>
              <w:t>0.6507</w:t>
            </w:r>
          </w:p>
        </w:tc>
        <w:tc>
          <w:tcPr>
            <w:tcW w:w="1477" w:type="dxa"/>
            <w:tcBorders>
              <w:top w:val="nil"/>
              <w:bottom w:val="nil"/>
            </w:tcBorders>
          </w:tcPr>
          <w:p w14:paraId="06F0B1FD" w14:textId="77777777" w:rsidR="00747D59" w:rsidRPr="00C119CD" w:rsidRDefault="00747D59" w:rsidP="00CE3348">
            <w:pPr>
              <w:spacing w:line="240" w:lineRule="auto"/>
              <w:jc w:val="both"/>
              <w:rPr>
                <w:rFonts w:cs="Times New Roman"/>
                <w:szCs w:val="24"/>
              </w:rPr>
            </w:pPr>
            <w:r w:rsidRPr="00C119CD">
              <w:rPr>
                <w:rFonts w:cs="Times New Roman"/>
                <w:szCs w:val="24"/>
              </w:rPr>
              <w:t>0.753</w:t>
            </w:r>
          </w:p>
        </w:tc>
        <w:tc>
          <w:tcPr>
            <w:tcW w:w="1491" w:type="dxa"/>
            <w:tcBorders>
              <w:top w:val="nil"/>
              <w:bottom w:val="nil"/>
            </w:tcBorders>
          </w:tcPr>
          <w:p w14:paraId="5AE8E1D8" w14:textId="77777777" w:rsidR="00747D59" w:rsidRPr="00C119CD" w:rsidRDefault="00747D59" w:rsidP="00CE3348">
            <w:pPr>
              <w:spacing w:line="240" w:lineRule="auto"/>
              <w:jc w:val="both"/>
              <w:rPr>
                <w:rFonts w:cs="Times New Roman"/>
                <w:szCs w:val="24"/>
              </w:rPr>
            </w:pPr>
            <w:r w:rsidRPr="00C119CD">
              <w:rPr>
                <w:rFonts w:cs="Times New Roman"/>
                <w:szCs w:val="24"/>
              </w:rPr>
              <w:t>0.035</w:t>
            </w:r>
          </w:p>
        </w:tc>
      </w:tr>
      <w:tr w:rsidR="00747D59" w:rsidRPr="00C119CD" w14:paraId="43A2AFF0" w14:textId="77777777" w:rsidTr="00D3272E">
        <w:trPr>
          <w:jc w:val="center"/>
        </w:trPr>
        <w:tc>
          <w:tcPr>
            <w:tcW w:w="1098" w:type="dxa"/>
            <w:tcBorders>
              <w:top w:val="nil"/>
              <w:bottom w:val="nil"/>
            </w:tcBorders>
          </w:tcPr>
          <w:p w14:paraId="5F418411" w14:textId="77777777" w:rsidR="00747D59" w:rsidRPr="00C119CD" w:rsidRDefault="00747D59" w:rsidP="00CE3348">
            <w:pPr>
              <w:spacing w:line="240" w:lineRule="auto"/>
              <w:jc w:val="both"/>
              <w:rPr>
                <w:rFonts w:cs="Times New Roman"/>
                <w:szCs w:val="24"/>
              </w:rPr>
            </w:pPr>
            <w:r w:rsidRPr="00C119CD">
              <w:rPr>
                <w:rFonts w:cs="Times New Roman"/>
                <w:szCs w:val="24"/>
              </w:rPr>
              <w:t>C2</w:t>
            </w:r>
          </w:p>
        </w:tc>
        <w:tc>
          <w:tcPr>
            <w:tcW w:w="1583" w:type="dxa"/>
            <w:tcBorders>
              <w:top w:val="nil"/>
              <w:bottom w:val="nil"/>
            </w:tcBorders>
          </w:tcPr>
          <w:p w14:paraId="6F74706A"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61099674" w14:textId="77777777" w:rsidR="00747D59" w:rsidRPr="00C119CD" w:rsidRDefault="00747D59" w:rsidP="00CE3348">
            <w:pPr>
              <w:spacing w:line="240" w:lineRule="auto"/>
              <w:jc w:val="both"/>
              <w:rPr>
                <w:rFonts w:cs="Times New Roman"/>
                <w:szCs w:val="24"/>
              </w:rPr>
            </w:pPr>
            <w:r w:rsidRPr="00C119CD">
              <w:rPr>
                <w:rFonts w:cs="Times New Roman"/>
                <w:szCs w:val="24"/>
              </w:rPr>
              <w:t>0.8145(5)</w:t>
            </w:r>
          </w:p>
        </w:tc>
        <w:tc>
          <w:tcPr>
            <w:tcW w:w="1330" w:type="dxa"/>
            <w:tcBorders>
              <w:top w:val="nil"/>
              <w:bottom w:val="nil"/>
            </w:tcBorders>
          </w:tcPr>
          <w:p w14:paraId="47DDDB66" w14:textId="77777777" w:rsidR="00747D59" w:rsidRPr="00C119CD" w:rsidRDefault="00747D59" w:rsidP="00CE3348">
            <w:pPr>
              <w:spacing w:line="240" w:lineRule="auto"/>
              <w:jc w:val="both"/>
              <w:rPr>
                <w:rFonts w:cs="Times New Roman"/>
                <w:szCs w:val="24"/>
              </w:rPr>
            </w:pPr>
            <w:r w:rsidRPr="00C119CD">
              <w:rPr>
                <w:rFonts w:cs="Times New Roman"/>
                <w:szCs w:val="24"/>
              </w:rPr>
              <w:t>0.1320(3)</w:t>
            </w:r>
          </w:p>
        </w:tc>
        <w:tc>
          <w:tcPr>
            <w:tcW w:w="1477" w:type="dxa"/>
            <w:tcBorders>
              <w:top w:val="nil"/>
              <w:bottom w:val="nil"/>
            </w:tcBorders>
          </w:tcPr>
          <w:p w14:paraId="2536AA2E" w14:textId="77777777" w:rsidR="00747D59" w:rsidRPr="00C119CD" w:rsidRDefault="00747D59" w:rsidP="00CE3348">
            <w:pPr>
              <w:spacing w:line="240" w:lineRule="auto"/>
              <w:jc w:val="both"/>
              <w:rPr>
                <w:rFonts w:cs="Times New Roman"/>
                <w:szCs w:val="24"/>
              </w:rPr>
            </w:pPr>
            <w:r w:rsidRPr="00C119CD">
              <w:rPr>
                <w:rFonts w:cs="Times New Roman"/>
                <w:szCs w:val="24"/>
              </w:rPr>
              <w:t>0.4332(3)</w:t>
            </w:r>
          </w:p>
        </w:tc>
        <w:tc>
          <w:tcPr>
            <w:tcW w:w="1491" w:type="dxa"/>
            <w:tcBorders>
              <w:top w:val="nil"/>
              <w:bottom w:val="nil"/>
            </w:tcBorders>
          </w:tcPr>
          <w:p w14:paraId="3D2B5D2F" w14:textId="77777777" w:rsidR="00747D59" w:rsidRPr="00C119CD" w:rsidRDefault="00747D59" w:rsidP="00CE3348">
            <w:pPr>
              <w:spacing w:line="240" w:lineRule="auto"/>
              <w:jc w:val="both"/>
              <w:rPr>
                <w:rFonts w:cs="Times New Roman"/>
                <w:szCs w:val="24"/>
              </w:rPr>
            </w:pPr>
            <w:r w:rsidRPr="00C119CD">
              <w:rPr>
                <w:rFonts w:cs="Times New Roman"/>
                <w:szCs w:val="24"/>
              </w:rPr>
              <w:t>0.0225(8)</w:t>
            </w:r>
          </w:p>
        </w:tc>
      </w:tr>
      <w:tr w:rsidR="00747D59" w:rsidRPr="00C119CD" w14:paraId="76E734BA" w14:textId="77777777" w:rsidTr="00D3272E">
        <w:trPr>
          <w:jc w:val="center"/>
        </w:trPr>
        <w:tc>
          <w:tcPr>
            <w:tcW w:w="1098" w:type="dxa"/>
            <w:tcBorders>
              <w:top w:val="nil"/>
              <w:bottom w:val="nil"/>
            </w:tcBorders>
          </w:tcPr>
          <w:p w14:paraId="53445830" w14:textId="77777777" w:rsidR="00747D59" w:rsidRPr="00C119CD" w:rsidRDefault="00747D59" w:rsidP="00CE3348">
            <w:pPr>
              <w:spacing w:line="240" w:lineRule="auto"/>
              <w:jc w:val="both"/>
              <w:rPr>
                <w:rFonts w:cs="Times New Roman"/>
                <w:szCs w:val="24"/>
              </w:rPr>
            </w:pPr>
            <w:r w:rsidRPr="00C119CD">
              <w:rPr>
                <w:rFonts w:cs="Times New Roman"/>
                <w:szCs w:val="24"/>
              </w:rPr>
              <w:t>H10</w:t>
            </w:r>
          </w:p>
        </w:tc>
        <w:tc>
          <w:tcPr>
            <w:tcW w:w="1583" w:type="dxa"/>
            <w:tcBorders>
              <w:top w:val="nil"/>
              <w:bottom w:val="nil"/>
            </w:tcBorders>
          </w:tcPr>
          <w:p w14:paraId="7FF806A5"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6923E6A5" w14:textId="77777777" w:rsidR="00747D59" w:rsidRPr="00C119CD" w:rsidRDefault="00747D59" w:rsidP="00CE3348">
            <w:pPr>
              <w:spacing w:line="240" w:lineRule="auto"/>
              <w:jc w:val="both"/>
              <w:rPr>
                <w:rFonts w:cs="Times New Roman"/>
                <w:szCs w:val="24"/>
              </w:rPr>
            </w:pPr>
            <w:r w:rsidRPr="00C119CD">
              <w:rPr>
                <w:rFonts w:cs="Times New Roman"/>
                <w:szCs w:val="24"/>
              </w:rPr>
              <w:t>0.9311</w:t>
            </w:r>
          </w:p>
        </w:tc>
        <w:tc>
          <w:tcPr>
            <w:tcW w:w="1330" w:type="dxa"/>
            <w:tcBorders>
              <w:top w:val="nil"/>
              <w:bottom w:val="nil"/>
            </w:tcBorders>
          </w:tcPr>
          <w:p w14:paraId="215427C7" w14:textId="77777777" w:rsidR="00747D59" w:rsidRPr="00C119CD" w:rsidRDefault="00747D59" w:rsidP="00CE3348">
            <w:pPr>
              <w:spacing w:line="240" w:lineRule="auto"/>
              <w:jc w:val="both"/>
              <w:rPr>
                <w:rFonts w:cs="Times New Roman"/>
                <w:szCs w:val="24"/>
              </w:rPr>
            </w:pPr>
            <w:r w:rsidRPr="00C119CD">
              <w:rPr>
                <w:rFonts w:cs="Times New Roman"/>
                <w:szCs w:val="24"/>
              </w:rPr>
              <w:t>0.1523</w:t>
            </w:r>
          </w:p>
        </w:tc>
        <w:tc>
          <w:tcPr>
            <w:tcW w:w="1477" w:type="dxa"/>
            <w:tcBorders>
              <w:top w:val="nil"/>
              <w:bottom w:val="nil"/>
            </w:tcBorders>
          </w:tcPr>
          <w:p w14:paraId="3486BCFC" w14:textId="77777777" w:rsidR="00747D59" w:rsidRPr="00C119CD" w:rsidRDefault="00747D59" w:rsidP="00CE3348">
            <w:pPr>
              <w:spacing w:line="240" w:lineRule="auto"/>
              <w:jc w:val="both"/>
              <w:rPr>
                <w:rFonts w:cs="Times New Roman"/>
                <w:szCs w:val="24"/>
              </w:rPr>
            </w:pPr>
            <w:r w:rsidRPr="00C119CD">
              <w:rPr>
                <w:rFonts w:cs="Times New Roman"/>
                <w:szCs w:val="24"/>
              </w:rPr>
              <w:t>0.4516</w:t>
            </w:r>
          </w:p>
        </w:tc>
        <w:tc>
          <w:tcPr>
            <w:tcW w:w="1491" w:type="dxa"/>
            <w:tcBorders>
              <w:top w:val="nil"/>
              <w:bottom w:val="nil"/>
            </w:tcBorders>
          </w:tcPr>
          <w:p w14:paraId="300CD229" w14:textId="77777777" w:rsidR="00747D59" w:rsidRPr="00C119CD" w:rsidRDefault="00747D59" w:rsidP="00CE3348">
            <w:pPr>
              <w:spacing w:line="240" w:lineRule="auto"/>
              <w:jc w:val="both"/>
              <w:rPr>
                <w:rFonts w:cs="Times New Roman"/>
                <w:szCs w:val="24"/>
              </w:rPr>
            </w:pPr>
            <w:r w:rsidRPr="00C119CD">
              <w:rPr>
                <w:rFonts w:cs="Times New Roman"/>
                <w:szCs w:val="24"/>
              </w:rPr>
              <w:t>0.034</w:t>
            </w:r>
          </w:p>
        </w:tc>
      </w:tr>
      <w:tr w:rsidR="00747D59" w:rsidRPr="00C119CD" w14:paraId="73681156" w14:textId="77777777" w:rsidTr="00D3272E">
        <w:trPr>
          <w:jc w:val="center"/>
        </w:trPr>
        <w:tc>
          <w:tcPr>
            <w:tcW w:w="1098" w:type="dxa"/>
            <w:tcBorders>
              <w:top w:val="nil"/>
              <w:bottom w:val="nil"/>
            </w:tcBorders>
          </w:tcPr>
          <w:p w14:paraId="1EDEA880" w14:textId="77777777" w:rsidR="00747D59" w:rsidRPr="00C119CD" w:rsidRDefault="00747D59" w:rsidP="00CE3348">
            <w:pPr>
              <w:spacing w:line="240" w:lineRule="auto"/>
              <w:jc w:val="both"/>
              <w:rPr>
                <w:rFonts w:cs="Times New Roman"/>
                <w:szCs w:val="24"/>
              </w:rPr>
            </w:pPr>
            <w:r w:rsidRPr="00C119CD">
              <w:rPr>
                <w:rFonts w:cs="Times New Roman"/>
                <w:szCs w:val="24"/>
              </w:rPr>
              <w:t>H11</w:t>
            </w:r>
          </w:p>
        </w:tc>
        <w:tc>
          <w:tcPr>
            <w:tcW w:w="1583" w:type="dxa"/>
            <w:tcBorders>
              <w:top w:val="nil"/>
              <w:bottom w:val="nil"/>
            </w:tcBorders>
          </w:tcPr>
          <w:p w14:paraId="5EF303C0"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nil"/>
            </w:tcBorders>
          </w:tcPr>
          <w:p w14:paraId="2BE3C101" w14:textId="77777777" w:rsidR="00747D59" w:rsidRPr="00C119CD" w:rsidRDefault="00747D59" w:rsidP="00CE3348">
            <w:pPr>
              <w:spacing w:line="240" w:lineRule="auto"/>
              <w:jc w:val="both"/>
              <w:rPr>
                <w:rFonts w:cs="Times New Roman"/>
                <w:szCs w:val="24"/>
              </w:rPr>
            </w:pPr>
            <w:r w:rsidRPr="00C119CD">
              <w:rPr>
                <w:rFonts w:cs="Times New Roman"/>
                <w:szCs w:val="24"/>
              </w:rPr>
              <w:t>0.7884</w:t>
            </w:r>
          </w:p>
        </w:tc>
        <w:tc>
          <w:tcPr>
            <w:tcW w:w="1330" w:type="dxa"/>
            <w:tcBorders>
              <w:top w:val="nil"/>
              <w:bottom w:val="nil"/>
            </w:tcBorders>
          </w:tcPr>
          <w:p w14:paraId="5B701E8D" w14:textId="77777777" w:rsidR="00747D59" w:rsidRPr="00C119CD" w:rsidRDefault="00747D59" w:rsidP="00CE3348">
            <w:pPr>
              <w:spacing w:line="240" w:lineRule="auto"/>
              <w:jc w:val="both"/>
              <w:rPr>
                <w:rFonts w:cs="Times New Roman"/>
                <w:szCs w:val="24"/>
              </w:rPr>
            </w:pPr>
            <w:r w:rsidRPr="00C119CD">
              <w:rPr>
                <w:rFonts w:cs="Times New Roman"/>
                <w:szCs w:val="24"/>
              </w:rPr>
              <w:t>0.1263</w:t>
            </w:r>
          </w:p>
        </w:tc>
        <w:tc>
          <w:tcPr>
            <w:tcW w:w="1477" w:type="dxa"/>
            <w:tcBorders>
              <w:top w:val="nil"/>
              <w:bottom w:val="nil"/>
            </w:tcBorders>
          </w:tcPr>
          <w:p w14:paraId="7750E33B" w14:textId="77777777" w:rsidR="00747D59" w:rsidRPr="00C119CD" w:rsidRDefault="00747D59" w:rsidP="00CE3348">
            <w:pPr>
              <w:spacing w:line="240" w:lineRule="auto"/>
              <w:jc w:val="both"/>
              <w:rPr>
                <w:rFonts w:cs="Times New Roman"/>
                <w:szCs w:val="24"/>
              </w:rPr>
            </w:pPr>
            <w:r w:rsidRPr="00C119CD">
              <w:rPr>
                <w:rFonts w:cs="Times New Roman"/>
                <w:szCs w:val="24"/>
              </w:rPr>
              <w:t>0.3473</w:t>
            </w:r>
          </w:p>
        </w:tc>
        <w:tc>
          <w:tcPr>
            <w:tcW w:w="1491" w:type="dxa"/>
            <w:tcBorders>
              <w:top w:val="nil"/>
              <w:bottom w:val="nil"/>
            </w:tcBorders>
          </w:tcPr>
          <w:p w14:paraId="752A50BB" w14:textId="77777777" w:rsidR="00747D59" w:rsidRPr="00C119CD" w:rsidRDefault="00747D59" w:rsidP="00CE3348">
            <w:pPr>
              <w:spacing w:line="240" w:lineRule="auto"/>
              <w:jc w:val="both"/>
              <w:rPr>
                <w:rFonts w:cs="Times New Roman"/>
                <w:szCs w:val="24"/>
              </w:rPr>
            </w:pPr>
            <w:r w:rsidRPr="00C119CD">
              <w:rPr>
                <w:rFonts w:cs="Times New Roman"/>
                <w:szCs w:val="24"/>
              </w:rPr>
              <w:t>0.034</w:t>
            </w:r>
          </w:p>
        </w:tc>
      </w:tr>
      <w:tr w:rsidR="00747D59" w:rsidRPr="00C119CD" w14:paraId="264BBAE8" w14:textId="77777777" w:rsidTr="00D3272E">
        <w:trPr>
          <w:jc w:val="center"/>
        </w:trPr>
        <w:tc>
          <w:tcPr>
            <w:tcW w:w="1098" w:type="dxa"/>
            <w:tcBorders>
              <w:top w:val="nil"/>
              <w:bottom w:val="single" w:sz="4" w:space="0" w:color="auto"/>
            </w:tcBorders>
          </w:tcPr>
          <w:p w14:paraId="7A6E16BC" w14:textId="77777777" w:rsidR="00747D59" w:rsidRPr="00C119CD" w:rsidRDefault="00747D59" w:rsidP="00CE3348">
            <w:pPr>
              <w:spacing w:line="240" w:lineRule="auto"/>
              <w:jc w:val="both"/>
              <w:rPr>
                <w:rFonts w:cs="Times New Roman"/>
                <w:szCs w:val="24"/>
              </w:rPr>
            </w:pPr>
            <w:r w:rsidRPr="00C119CD">
              <w:rPr>
                <w:rFonts w:cs="Times New Roman"/>
                <w:szCs w:val="24"/>
              </w:rPr>
              <w:t>H12</w:t>
            </w:r>
          </w:p>
        </w:tc>
        <w:tc>
          <w:tcPr>
            <w:tcW w:w="1583" w:type="dxa"/>
            <w:tcBorders>
              <w:top w:val="nil"/>
              <w:bottom w:val="single" w:sz="4" w:space="0" w:color="auto"/>
            </w:tcBorders>
          </w:tcPr>
          <w:p w14:paraId="6C6B2C4C" w14:textId="77777777" w:rsidR="00747D59" w:rsidRPr="00C119CD" w:rsidRDefault="00747D59" w:rsidP="00CE3348">
            <w:pPr>
              <w:spacing w:line="240" w:lineRule="auto"/>
              <w:jc w:val="both"/>
              <w:rPr>
                <w:rFonts w:cs="Times New Roman"/>
                <w:szCs w:val="24"/>
              </w:rPr>
            </w:pPr>
            <w:r w:rsidRPr="00C119CD">
              <w:rPr>
                <w:rFonts w:cs="Times New Roman"/>
                <w:szCs w:val="24"/>
              </w:rPr>
              <w:t>4</w:t>
            </w:r>
            <w:r w:rsidRPr="00C119CD">
              <w:rPr>
                <w:rFonts w:cs="Times New Roman"/>
                <w:i/>
                <w:szCs w:val="24"/>
              </w:rPr>
              <w:t>e</w:t>
            </w:r>
          </w:p>
        </w:tc>
        <w:tc>
          <w:tcPr>
            <w:tcW w:w="1396" w:type="dxa"/>
            <w:tcBorders>
              <w:top w:val="nil"/>
              <w:bottom w:val="single" w:sz="4" w:space="0" w:color="auto"/>
            </w:tcBorders>
          </w:tcPr>
          <w:p w14:paraId="668F3F24" w14:textId="77777777" w:rsidR="00747D59" w:rsidRPr="00C119CD" w:rsidRDefault="00747D59" w:rsidP="00CE3348">
            <w:pPr>
              <w:spacing w:line="240" w:lineRule="auto"/>
              <w:jc w:val="both"/>
              <w:rPr>
                <w:rFonts w:cs="Times New Roman"/>
                <w:szCs w:val="24"/>
              </w:rPr>
            </w:pPr>
            <w:r w:rsidRPr="00C119CD">
              <w:rPr>
                <w:rFonts w:cs="Times New Roman"/>
                <w:szCs w:val="24"/>
              </w:rPr>
              <w:t>0.7966</w:t>
            </w:r>
          </w:p>
        </w:tc>
        <w:tc>
          <w:tcPr>
            <w:tcW w:w="1330" w:type="dxa"/>
            <w:tcBorders>
              <w:top w:val="nil"/>
              <w:bottom w:val="single" w:sz="4" w:space="0" w:color="auto"/>
            </w:tcBorders>
          </w:tcPr>
          <w:p w14:paraId="207638B3" w14:textId="77777777" w:rsidR="00747D59" w:rsidRPr="00C119CD" w:rsidRDefault="00747D59" w:rsidP="00CE3348">
            <w:pPr>
              <w:spacing w:line="240" w:lineRule="auto"/>
              <w:jc w:val="both"/>
              <w:rPr>
                <w:rFonts w:cs="Times New Roman"/>
                <w:szCs w:val="24"/>
              </w:rPr>
            </w:pPr>
            <w:r w:rsidRPr="00C119CD">
              <w:rPr>
                <w:rFonts w:cs="Times New Roman"/>
                <w:szCs w:val="24"/>
              </w:rPr>
              <w:t>0.0665</w:t>
            </w:r>
          </w:p>
        </w:tc>
        <w:tc>
          <w:tcPr>
            <w:tcW w:w="1477" w:type="dxa"/>
            <w:tcBorders>
              <w:top w:val="nil"/>
              <w:bottom w:val="single" w:sz="4" w:space="0" w:color="auto"/>
            </w:tcBorders>
          </w:tcPr>
          <w:p w14:paraId="7269DEBA" w14:textId="77777777" w:rsidR="00747D59" w:rsidRPr="00C119CD" w:rsidRDefault="00747D59" w:rsidP="00CE3348">
            <w:pPr>
              <w:spacing w:line="240" w:lineRule="auto"/>
              <w:jc w:val="both"/>
              <w:rPr>
                <w:rFonts w:cs="Times New Roman"/>
                <w:szCs w:val="24"/>
              </w:rPr>
            </w:pPr>
            <w:r w:rsidRPr="00C119CD">
              <w:rPr>
                <w:rFonts w:cs="Times New Roman"/>
                <w:szCs w:val="24"/>
              </w:rPr>
              <w:t>0.4702</w:t>
            </w:r>
          </w:p>
        </w:tc>
        <w:tc>
          <w:tcPr>
            <w:tcW w:w="1491" w:type="dxa"/>
            <w:tcBorders>
              <w:top w:val="nil"/>
              <w:bottom w:val="single" w:sz="4" w:space="0" w:color="auto"/>
            </w:tcBorders>
          </w:tcPr>
          <w:p w14:paraId="62926C25" w14:textId="77777777" w:rsidR="00747D59" w:rsidRPr="00C119CD" w:rsidRDefault="00747D59" w:rsidP="00CE3348">
            <w:pPr>
              <w:spacing w:line="240" w:lineRule="auto"/>
              <w:jc w:val="both"/>
              <w:rPr>
                <w:rFonts w:cs="Times New Roman"/>
                <w:szCs w:val="24"/>
              </w:rPr>
            </w:pPr>
            <w:r w:rsidRPr="00C119CD">
              <w:rPr>
                <w:rFonts w:cs="Times New Roman"/>
                <w:szCs w:val="24"/>
              </w:rPr>
              <w:t>0.034</w:t>
            </w:r>
          </w:p>
        </w:tc>
      </w:tr>
    </w:tbl>
    <w:p w14:paraId="424E2C99" w14:textId="77777777" w:rsidR="00747D59" w:rsidRPr="00C119CD" w:rsidRDefault="00747D59" w:rsidP="00CE3348">
      <w:pPr>
        <w:spacing w:line="276" w:lineRule="auto"/>
        <w:jc w:val="both"/>
        <w:rPr>
          <w:rFonts w:cs="Times New Roman"/>
          <w:szCs w:val="24"/>
        </w:rPr>
      </w:pPr>
      <w:r w:rsidRPr="00C119CD">
        <w:rPr>
          <w:rFonts w:cs="Times New Roman"/>
          <w:i/>
          <w:szCs w:val="24"/>
          <w:vertAlign w:val="superscript"/>
        </w:rPr>
        <w:t>a</w:t>
      </w:r>
      <w:r w:rsidRPr="00C119CD">
        <w:rPr>
          <w:rFonts w:cs="Times New Roman"/>
          <w:i/>
          <w:szCs w:val="24"/>
        </w:rPr>
        <w:t>U</w:t>
      </w:r>
      <w:r w:rsidRPr="00C119CD">
        <w:rPr>
          <w:rFonts w:cs="Times New Roman"/>
          <w:szCs w:val="24"/>
          <w:vertAlign w:val="subscript"/>
        </w:rPr>
        <w:t>eq</w:t>
      </w:r>
      <w:r w:rsidRPr="00C119CD">
        <w:rPr>
          <w:rFonts w:cs="Times New Roman"/>
          <w:szCs w:val="24"/>
        </w:rPr>
        <w:t xml:space="preserve"> is defined as one third of the trace of the orthogonalized </w:t>
      </w:r>
      <w:r w:rsidRPr="00C119CD">
        <w:rPr>
          <w:rFonts w:cs="Times New Roman"/>
          <w:i/>
          <w:szCs w:val="24"/>
        </w:rPr>
        <w:t>U</w:t>
      </w:r>
      <w:r w:rsidRPr="00C119CD">
        <w:rPr>
          <w:rFonts w:cs="Times New Roman"/>
          <w:szCs w:val="24"/>
          <w:vertAlign w:val="subscript"/>
        </w:rPr>
        <w:t>ij</w:t>
      </w:r>
      <w:r w:rsidRPr="00C119CD">
        <w:rPr>
          <w:rFonts w:cs="Times New Roman"/>
          <w:szCs w:val="24"/>
        </w:rPr>
        <w:t xml:space="preserve"> tensor.</w:t>
      </w:r>
    </w:p>
    <w:p w14:paraId="4C11CD03" w14:textId="77777777" w:rsidR="00747D59" w:rsidRPr="00C119CD" w:rsidRDefault="00747D59" w:rsidP="00CE3348">
      <w:pPr>
        <w:jc w:val="both"/>
        <w:rPr>
          <w:rFonts w:cs="Times New Roman"/>
          <w:szCs w:val="24"/>
        </w:rPr>
      </w:pPr>
      <w:r w:rsidRPr="00C119CD">
        <w:rPr>
          <w:rFonts w:cs="Times New Roman"/>
          <w:szCs w:val="24"/>
        </w:rPr>
        <w:br w:type="page"/>
      </w:r>
    </w:p>
    <w:p w14:paraId="61F2C75A" w14:textId="390B5F72" w:rsidR="00747D59" w:rsidRPr="00C119CD" w:rsidRDefault="00747D59" w:rsidP="00CE3348">
      <w:pPr>
        <w:spacing w:line="276" w:lineRule="auto"/>
        <w:jc w:val="both"/>
        <w:rPr>
          <w:rFonts w:cs="Times New Roman"/>
          <w:szCs w:val="24"/>
        </w:rPr>
      </w:pPr>
      <w:r w:rsidRPr="00C119CD">
        <w:rPr>
          <w:rFonts w:cs="Times New Roman"/>
          <w:b/>
          <w:szCs w:val="24"/>
        </w:rPr>
        <w:lastRenderedPageBreak/>
        <w:t>Table A</w:t>
      </w:r>
      <w:r w:rsidR="00AA0664">
        <w:rPr>
          <w:rFonts w:cs="Times New Roman"/>
          <w:b/>
          <w:szCs w:val="24"/>
        </w:rPr>
        <w:t>1.</w:t>
      </w:r>
      <w:r>
        <w:rPr>
          <w:rFonts w:cs="Times New Roman"/>
          <w:b/>
          <w:szCs w:val="24"/>
        </w:rPr>
        <w:t>7</w:t>
      </w:r>
      <w:r w:rsidRPr="00C119CD">
        <w:rPr>
          <w:rFonts w:cs="Times New Roman"/>
          <w:b/>
          <w:szCs w:val="24"/>
        </w:rPr>
        <w:t>.</w:t>
      </w:r>
      <w:r w:rsidRPr="00C119CD">
        <w:rPr>
          <w:rFonts w:cs="Times New Roman"/>
          <w:szCs w:val="24"/>
        </w:rPr>
        <w:t xml:space="preserve"> Selected interatomic distances (Å) and angles (º) in (CH</w:t>
      </w:r>
      <w:r w:rsidRPr="00C119CD">
        <w:rPr>
          <w:rFonts w:cs="Times New Roman"/>
          <w:szCs w:val="24"/>
          <w:vertAlign w:val="subscript"/>
        </w:rPr>
        <w:t>3</w:t>
      </w:r>
      <w:r w:rsidRPr="00C119CD">
        <w:rPr>
          <w:rFonts w:cs="Times New Roman"/>
          <w:szCs w:val="24"/>
        </w:rPr>
        <w:t>NH</w:t>
      </w:r>
      <w:r w:rsidRPr="00C119CD">
        <w:rPr>
          <w:rFonts w:cs="Times New Roman"/>
          <w:szCs w:val="24"/>
          <w:vertAlign w:val="subscript"/>
        </w:rPr>
        <w:t>3</w:t>
      </w:r>
      <w:r w:rsidRPr="00C119CD">
        <w:rPr>
          <w:rFonts w:cs="Times New Roman"/>
          <w:szCs w:val="24"/>
        </w:rPr>
        <w:t>)</w:t>
      </w:r>
      <w:r w:rsidRPr="00C119CD">
        <w:rPr>
          <w:rFonts w:cs="Times New Roman"/>
          <w:szCs w:val="24"/>
          <w:vertAlign w:val="subscript"/>
        </w:rPr>
        <w:t>2</w:t>
      </w:r>
      <w:r w:rsidRPr="00C119CD">
        <w:rPr>
          <w:rFonts w:cs="Times New Roman"/>
          <w:szCs w:val="24"/>
        </w:rPr>
        <w:t>CdCl</w:t>
      </w:r>
      <w:r w:rsidRPr="00C119CD">
        <w:rPr>
          <w:rFonts w:cs="Times New Roman"/>
          <w:szCs w:val="24"/>
          <w:vertAlign w:val="subscript"/>
        </w:rPr>
        <w:t>4</w:t>
      </w:r>
      <w:r w:rsidRPr="00C119CD">
        <w:rPr>
          <w:rFonts w:cs="Times New Roman"/>
          <w:szCs w:val="24"/>
        </w:rPr>
        <w:t xml:space="preserve"> at 100(2) K.</w:t>
      </w:r>
    </w:p>
    <w:tbl>
      <w:tblPr>
        <w:tblW w:w="0" w:type="auto"/>
        <w:jc w:val="center"/>
        <w:tblBorders>
          <w:top w:val="single" w:sz="4" w:space="0" w:color="auto"/>
          <w:bottom w:val="single" w:sz="4" w:space="0" w:color="auto"/>
        </w:tblBorders>
        <w:tblLook w:val="01E0" w:firstRow="1" w:lastRow="1" w:firstColumn="1" w:lastColumn="1" w:noHBand="0" w:noVBand="0"/>
      </w:tblPr>
      <w:tblGrid>
        <w:gridCol w:w="737"/>
        <w:gridCol w:w="872"/>
        <w:gridCol w:w="1276"/>
        <w:gridCol w:w="486"/>
        <w:gridCol w:w="2576"/>
        <w:gridCol w:w="1530"/>
      </w:tblGrid>
      <w:tr w:rsidR="00747D59" w:rsidRPr="00C119CD" w14:paraId="0AD34930" w14:textId="77777777" w:rsidTr="00D3272E">
        <w:trPr>
          <w:jc w:val="center"/>
        </w:trPr>
        <w:tc>
          <w:tcPr>
            <w:tcW w:w="1609" w:type="dxa"/>
            <w:gridSpan w:val="2"/>
            <w:tcBorders>
              <w:top w:val="single" w:sz="4" w:space="0" w:color="auto"/>
              <w:bottom w:val="nil"/>
            </w:tcBorders>
          </w:tcPr>
          <w:p w14:paraId="39D6AAAD" w14:textId="77777777" w:rsidR="00747D59" w:rsidRPr="00C119CD" w:rsidRDefault="00747D59" w:rsidP="00CE3348">
            <w:pPr>
              <w:spacing w:line="240" w:lineRule="auto"/>
              <w:jc w:val="both"/>
              <w:rPr>
                <w:rFonts w:cs="Times New Roman"/>
                <w:szCs w:val="24"/>
              </w:rPr>
            </w:pPr>
            <w:r w:rsidRPr="00C119CD">
              <w:rPr>
                <w:rFonts w:cs="Times New Roman"/>
                <w:szCs w:val="24"/>
              </w:rPr>
              <w:t>Label</w:t>
            </w:r>
          </w:p>
        </w:tc>
        <w:tc>
          <w:tcPr>
            <w:tcW w:w="1276" w:type="dxa"/>
            <w:tcBorders>
              <w:top w:val="single" w:sz="4" w:space="0" w:color="auto"/>
              <w:bottom w:val="nil"/>
            </w:tcBorders>
          </w:tcPr>
          <w:p w14:paraId="7B5E86A9" w14:textId="77777777" w:rsidR="00747D59" w:rsidRPr="00C119CD" w:rsidRDefault="00747D59" w:rsidP="00CE3348">
            <w:pPr>
              <w:spacing w:line="240" w:lineRule="auto"/>
              <w:jc w:val="both"/>
              <w:rPr>
                <w:rFonts w:cs="Times New Roman"/>
                <w:szCs w:val="24"/>
              </w:rPr>
            </w:pPr>
            <w:r w:rsidRPr="00C119CD">
              <w:rPr>
                <w:rFonts w:cs="Times New Roman"/>
                <w:szCs w:val="24"/>
              </w:rPr>
              <w:t>Distance</w:t>
            </w:r>
          </w:p>
        </w:tc>
        <w:tc>
          <w:tcPr>
            <w:tcW w:w="486" w:type="dxa"/>
            <w:tcBorders>
              <w:top w:val="nil"/>
              <w:bottom w:val="nil"/>
            </w:tcBorders>
          </w:tcPr>
          <w:p w14:paraId="7460FD19" w14:textId="77777777" w:rsidR="00747D59" w:rsidRPr="00C119CD" w:rsidRDefault="00747D59" w:rsidP="00CE3348">
            <w:pPr>
              <w:spacing w:line="240" w:lineRule="auto"/>
              <w:jc w:val="both"/>
              <w:rPr>
                <w:rFonts w:cs="Times New Roman"/>
                <w:szCs w:val="24"/>
              </w:rPr>
            </w:pPr>
          </w:p>
        </w:tc>
        <w:tc>
          <w:tcPr>
            <w:tcW w:w="2576" w:type="dxa"/>
            <w:tcBorders>
              <w:top w:val="single" w:sz="4" w:space="0" w:color="auto"/>
              <w:bottom w:val="nil"/>
            </w:tcBorders>
          </w:tcPr>
          <w:p w14:paraId="47DAA417" w14:textId="77777777" w:rsidR="00747D59" w:rsidRPr="00C119CD" w:rsidRDefault="00747D59" w:rsidP="00CE3348">
            <w:pPr>
              <w:spacing w:line="240" w:lineRule="auto"/>
              <w:jc w:val="both"/>
              <w:rPr>
                <w:rFonts w:cs="Times New Roman"/>
                <w:szCs w:val="24"/>
              </w:rPr>
            </w:pPr>
            <w:r w:rsidRPr="00C119CD">
              <w:rPr>
                <w:rFonts w:cs="Times New Roman"/>
                <w:szCs w:val="24"/>
              </w:rPr>
              <w:t>Label</w:t>
            </w:r>
          </w:p>
        </w:tc>
        <w:tc>
          <w:tcPr>
            <w:tcW w:w="1530" w:type="dxa"/>
            <w:tcBorders>
              <w:top w:val="single" w:sz="4" w:space="0" w:color="auto"/>
              <w:bottom w:val="nil"/>
            </w:tcBorders>
          </w:tcPr>
          <w:p w14:paraId="29D5D183" w14:textId="77777777" w:rsidR="00747D59" w:rsidRPr="00C119CD" w:rsidRDefault="00747D59" w:rsidP="00CE3348">
            <w:pPr>
              <w:spacing w:line="240" w:lineRule="auto"/>
              <w:jc w:val="both"/>
              <w:rPr>
                <w:rFonts w:cs="Times New Roman"/>
                <w:szCs w:val="24"/>
              </w:rPr>
            </w:pPr>
            <w:r w:rsidRPr="00C119CD">
              <w:rPr>
                <w:rFonts w:cs="Times New Roman"/>
                <w:szCs w:val="24"/>
              </w:rPr>
              <w:t>Angle</w:t>
            </w:r>
          </w:p>
        </w:tc>
      </w:tr>
      <w:tr w:rsidR="00747D59" w:rsidRPr="00C119CD" w14:paraId="0AF90380" w14:textId="77777777" w:rsidTr="00D3272E">
        <w:trPr>
          <w:jc w:val="center"/>
        </w:trPr>
        <w:tc>
          <w:tcPr>
            <w:tcW w:w="737" w:type="dxa"/>
            <w:tcBorders>
              <w:top w:val="single" w:sz="4" w:space="0" w:color="auto"/>
              <w:bottom w:val="nil"/>
            </w:tcBorders>
          </w:tcPr>
          <w:p w14:paraId="66AB6B8F" w14:textId="77777777" w:rsidR="00747D59" w:rsidRPr="00C119CD" w:rsidRDefault="00747D59" w:rsidP="00CE3348">
            <w:pPr>
              <w:spacing w:line="240" w:lineRule="auto"/>
              <w:jc w:val="both"/>
              <w:rPr>
                <w:rFonts w:cs="Times New Roman"/>
                <w:szCs w:val="24"/>
              </w:rPr>
            </w:pPr>
            <w:r w:rsidRPr="00C119CD">
              <w:rPr>
                <w:rFonts w:cs="Times New Roman"/>
                <w:szCs w:val="24"/>
              </w:rPr>
              <w:t>Cd–</w:t>
            </w:r>
          </w:p>
        </w:tc>
        <w:tc>
          <w:tcPr>
            <w:tcW w:w="872" w:type="dxa"/>
            <w:tcBorders>
              <w:top w:val="single" w:sz="4" w:space="0" w:color="auto"/>
              <w:bottom w:val="nil"/>
            </w:tcBorders>
          </w:tcPr>
          <w:p w14:paraId="594A44D5" w14:textId="77777777" w:rsidR="00747D59" w:rsidRPr="00C119CD" w:rsidRDefault="00747D59" w:rsidP="00CE3348">
            <w:pPr>
              <w:spacing w:line="240" w:lineRule="auto"/>
              <w:jc w:val="both"/>
              <w:rPr>
                <w:rFonts w:cs="Times New Roman"/>
                <w:szCs w:val="24"/>
              </w:rPr>
            </w:pPr>
            <w:r w:rsidRPr="00C119CD">
              <w:rPr>
                <w:rFonts w:cs="Times New Roman"/>
                <w:szCs w:val="24"/>
              </w:rPr>
              <w:t>Cl1</w:t>
            </w:r>
          </w:p>
        </w:tc>
        <w:tc>
          <w:tcPr>
            <w:tcW w:w="1276" w:type="dxa"/>
            <w:tcBorders>
              <w:top w:val="single" w:sz="4" w:space="0" w:color="auto"/>
              <w:bottom w:val="nil"/>
            </w:tcBorders>
          </w:tcPr>
          <w:p w14:paraId="113F9133" w14:textId="77777777" w:rsidR="00747D59" w:rsidRPr="00C119CD" w:rsidRDefault="00747D59" w:rsidP="00CE3348">
            <w:pPr>
              <w:spacing w:line="240" w:lineRule="auto"/>
              <w:jc w:val="both"/>
              <w:rPr>
                <w:rFonts w:cs="Times New Roman"/>
                <w:szCs w:val="24"/>
              </w:rPr>
            </w:pPr>
            <w:r w:rsidRPr="00C119CD">
              <w:rPr>
                <w:rFonts w:cs="Times New Roman"/>
                <w:szCs w:val="24"/>
              </w:rPr>
              <w:t>2.567(3)</w:t>
            </w:r>
          </w:p>
        </w:tc>
        <w:tc>
          <w:tcPr>
            <w:tcW w:w="486" w:type="dxa"/>
            <w:tcBorders>
              <w:top w:val="nil"/>
              <w:bottom w:val="nil"/>
            </w:tcBorders>
          </w:tcPr>
          <w:p w14:paraId="4EB201A1" w14:textId="77777777" w:rsidR="00747D59" w:rsidRPr="00C119CD" w:rsidRDefault="00747D59" w:rsidP="00CE3348">
            <w:pPr>
              <w:spacing w:line="240" w:lineRule="auto"/>
              <w:jc w:val="both"/>
              <w:rPr>
                <w:rFonts w:cs="Times New Roman"/>
                <w:szCs w:val="24"/>
              </w:rPr>
            </w:pPr>
          </w:p>
        </w:tc>
        <w:tc>
          <w:tcPr>
            <w:tcW w:w="2576" w:type="dxa"/>
            <w:tcBorders>
              <w:top w:val="single" w:sz="4" w:space="0" w:color="auto"/>
              <w:bottom w:val="nil"/>
            </w:tcBorders>
          </w:tcPr>
          <w:p w14:paraId="1DF56EDB" w14:textId="77777777" w:rsidR="00747D59" w:rsidRPr="00C119CD" w:rsidRDefault="00747D59" w:rsidP="00CE3348">
            <w:pPr>
              <w:spacing w:line="240" w:lineRule="auto"/>
              <w:jc w:val="both"/>
              <w:rPr>
                <w:rFonts w:cs="Times New Roman"/>
                <w:szCs w:val="24"/>
              </w:rPr>
            </w:pPr>
            <w:r w:rsidRPr="00C119CD">
              <w:rPr>
                <w:rFonts w:cs="Times New Roman"/>
                <w:szCs w:val="24"/>
              </w:rPr>
              <w:t>Cl1-Cd-Cl1</w:t>
            </w:r>
          </w:p>
        </w:tc>
        <w:tc>
          <w:tcPr>
            <w:tcW w:w="1530" w:type="dxa"/>
            <w:tcBorders>
              <w:top w:val="single" w:sz="4" w:space="0" w:color="auto"/>
              <w:bottom w:val="nil"/>
            </w:tcBorders>
          </w:tcPr>
          <w:p w14:paraId="6BAA9A94" w14:textId="77777777" w:rsidR="00747D59" w:rsidRPr="00C119CD" w:rsidRDefault="00747D59" w:rsidP="00CE3348">
            <w:pPr>
              <w:spacing w:line="240" w:lineRule="auto"/>
              <w:jc w:val="both"/>
              <w:rPr>
                <w:rFonts w:cs="Times New Roman"/>
                <w:szCs w:val="24"/>
              </w:rPr>
            </w:pPr>
            <w:r w:rsidRPr="00C119CD">
              <w:rPr>
                <w:rFonts w:cs="Times New Roman"/>
                <w:szCs w:val="24"/>
              </w:rPr>
              <w:t>180.0</w:t>
            </w:r>
          </w:p>
        </w:tc>
      </w:tr>
      <w:tr w:rsidR="00747D59" w:rsidRPr="00C119CD" w14:paraId="650D661F" w14:textId="77777777" w:rsidTr="00D3272E">
        <w:trPr>
          <w:jc w:val="center"/>
        </w:trPr>
        <w:tc>
          <w:tcPr>
            <w:tcW w:w="737" w:type="dxa"/>
            <w:tcBorders>
              <w:top w:val="nil"/>
              <w:bottom w:val="nil"/>
            </w:tcBorders>
          </w:tcPr>
          <w:p w14:paraId="0E07EFFD" w14:textId="77777777" w:rsidR="00747D59" w:rsidRPr="00C119CD" w:rsidRDefault="00747D59" w:rsidP="00CE3348">
            <w:pPr>
              <w:spacing w:line="240" w:lineRule="auto"/>
              <w:jc w:val="both"/>
              <w:rPr>
                <w:rFonts w:cs="Times New Roman"/>
                <w:szCs w:val="24"/>
              </w:rPr>
            </w:pPr>
          </w:p>
        </w:tc>
        <w:tc>
          <w:tcPr>
            <w:tcW w:w="872" w:type="dxa"/>
            <w:tcBorders>
              <w:top w:val="nil"/>
              <w:bottom w:val="nil"/>
            </w:tcBorders>
          </w:tcPr>
          <w:p w14:paraId="618E7002" w14:textId="77777777" w:rsidR="00747D59" w:rsidRPr="00C119CD" w:rsidRDefault="00747D59" w:rsidP="00CE3348">
            <w:pPr>
              <w:spacing w:line="240" w:lineRule="auto"/>
              <w:jc w:val="both"/>
              <w:rPr>
                <w:rFonts w:cs="Times New Roman"/>
                <w:szCs w:val="24"/>
              </w:rPr>
            </w:pPr>
            <w:r w:rsidRPr="00C119CD">
              <w:rPr>
                <w:rFonts w:cs="Times New Roman"/>
                <w:szCs w:val="24"/>
              </w:rPr>
              <w:t>Cl2</w:t>
            </w:r>
          </w:p>
        </w:tc>
        <w:tc>
          <w:tcPr>
            <w:tcW w:w="1276" w:type="dxa"/>
            <w:tcBorders>
              <w:top w:val="nil"/>
              <w:bottom w:val="nil"/>
            </w:tcBorders>
          </w:tcPr>
          <w:p w14:paraId="306BF849" w14:textId="77777777" w:rsidR="00747D59" w:rsidRPr="00C119CD" w:rsidRDefault="00747D59" w:rsidP="00CE3348">
            <w:pPr>
              <w:spacing w:line="240" w:lineRule="auto"/>
              <w:jc w:val="both"/>
              <w:rPr>
                <w:rFonts w:cs="Times New Roman"/>
                <w:szCs w:val="24"/>
              </w:rPr>
            </w:pPr>
            <w:r w:rsidRPr="00C119CD">
              <w:rPr>
                <w:rFonts w:cs="Times New Roman"/>
                <w:szCs w:val="24"/>
              </w:rPr>
              <w:t>2.640(3)</w:t>
            </w:r>
          </w:p>
        </w:tc>
        <w:tc>
          <w:tcPr>
            <w:tcW w:w="486" w:type="dxa"/>
            <w:tcBorders>
              <w:top w:val="nil"/>
              <w:bottom w:val="nil"/>
            </w:tcBorders>
          </w:tcPr>
          <w:p w14:paraId="3920D027"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3ADE3485" w14:textId="77777777" w:rsidR="00747D59" w:rsidRPr="00C119CD" w:rsidRDefault="00747D59" w:rsidP="00CE3348">
            <w:pPr>
              <w:spacing w:line="240" w:lineRule="auto"/>
              <w:jc w:val="both"/>
              <w:rPr>
                <w:rFonts w:cs="Times New Roman"/>
                <w:szCs w:val="24"/>
              </w:rPr>
            </w:pPr>
            <w:r w:rsidRPr="00C119CD">
              <w:rPr>
                <w:rFonts w:cs="Times New Roman"/>
                <w:szCs w:val="24"/>
              </w:rPr>
              <w:t>Cl1-Cd-Cl2</w:t>
            </w:r>
          </w:p>
        </w:tc>
        <w:tc>
          <w:tcPr>
            <w:tcW w:w="1530" w:type="dxa"/>
            <w:tcBorders>
              <w:top w:val="nil"/>
              <w:bottom w:val="nil"/>
            </w:tcBorders>
          </w:tcPr>
          <w:p w14:paraId="7991AFAD" w14:textId="77777777" w:rsidR="00747D59" w:rsidRPr="00C119CD" w:rsidRDefault="00747D59" w:rsidP="00CE3348">
            <w:pPr>
              <w:spacing w:line="240" w:lineRule="auto"/>
              <w:jc w:val="both"/>
              <w:rPr>
                <w:rFonts w:cs="Times New Roman"/>
                <w:szCs w:val="24"/>
              </w:rPr>
            </w:pPr>
            <w:r w:rsidRPr="00C119CD">
              <w:rPr>
                <w:rFonts w:cs="Times New Roman"/>
                <w:szCs w:val="24"/>
              </w:rPr>
              <w:t>88.24(9)</w:t>
            </w:r>
          </w:p>
        </w:tc>
      </w:tr>
      <w:tr w:rsidR="00747D59" w:rsidRPr="00C119CD" w14:paraId="4E818E04" w14:textId="77777777" w:rsidTr="00D3272E">
        <w:trPr>
          <w:jc w:val="center"/>
        </w:trPr>
        <w:tc>
          <w:tcPr>
            <w:tcW w:w="737" w:type="dxa"/>
            <w:tcBorders>
              <w:top w:val="nil"/>
              <w:bottom w:val="nil"/>
            </w:tcBorders>
          </w:tcPr>
          <w:p w14:paraId="4E13B137" w14:textId="77777777" w:rsidR="00747D59" w:rsidRPr="00C119CD" w:rsidRDefault="00747D59" w:rsidP="00CE3348">
            <w:pPr>
              <w:spacing w:line="240" w:lineRule="auto"/>
              <w:jc w:val="both"/>
              <w:rPr>
                <w:rFonts w:cs="Times New Roman"/>
                <w:szCs w:val="24"/>
              </w:rPr>
            </w:pPr>
          </w:p>
        </w:tc>
        <w:tc>
          <w:tcPr>
            <w:tcW w:w="872" w:type="dxa"/>
            <w:tcBorders>
              <w:top w:val="nil"/>
              <w:bottom w:val="nil"/>
            </w:tcBorders>
          </w:tcPr>
          <w:p w14:paraId="648271C8" w14:textId="77777777" w:rsidR="00747D59" w:rsidRPr="00C119CD" w:rsidRDefault="00747D59" w:rsidP="00CE3348">
            <w:pPr>
              <w:spacing w:line="240" w:lineRule="auto"/>
              <w:jc w:val="both"/>
              <w:rPr>
                <w:rFonts w:cs="Times New Roman"/>
                <w:szCs w:val="24"/>
              </w:rPr>
            </w:pPr>
            <w:r w:rsidRPr="00C119CD">
              <w:rPr>
                <w:rFonts w:cs="Times New Roman"/>
                <w:szCs w:val="24"/>
              </w:rPr>
              <w:t>Cl2</w:t>
            </w:r>
          </w:p>
        </w:tc>
        <w:tc>
          <w:tcPr>
            <w:tcW w:w="1276" w:type="dxa"/>
            <w:tcBorders>
              <w:top w:val="nil"/>
              <w:bottom w:val="nil"/>
            </w:tcBorders>
          </w:tcPr>
          <w:p w14:paraId="7B53E796" w14:textId="77777777" w:rsidR="00747D59" w:rsidRPr="00C119CD" w:rsidRDefault="00747D59" w:rsidP="00CE3348">
            <w:pPr>
              <w:spacing w:line="240" w:lineRule="auto"/>
              <w:jc w:val="both"/>
              <w:rPr>
                <w:rFonts w:cs="Times New Roman"/>
                <w:szCs w:val="24"/>
              </w:rPr>
            </w:pPr>
            <w:r w:rsidRPr="00C119CD">
              <w:rPr>
                <w:rFonts w:cs="Times New Roman"/>
                <w:szCs w:val="24"/>
              </w:rPr>
              <w:t>2.654(3)</w:t>
            </w:r>
          </w:p>
        </w:tc>
        <w:tc>
          <w:tcPr>
            <w:tcW w:w="486" w:type="dxa"/>
            <w:tcBorders>
              <w:top w:val="nil"/>
              <w:bottom w:val="nil"/>
            </w:tcBorders>
          </w:tcPr>
          <w:p w14:paraId="5CE84ED7"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572576EE" w14:textId="77777777" w:rsidR="00747D59" w:rsidRPr="00C119CD" w:rsidRDefault="00747D59" w:rsidP="00CE3348">
            <w:pPr>
              <w:spacing w:line="240" w:lineRule="auto"/>
              <w:jc w:val="both"/>
              <w:rPr>
                <w:rFonts w:cs="Times New Roman"/>
                <w:szCs w:val="24"/>
              </w:rPr>
            </w:pPr>
            <w:r w:rsidRPr="00C119CD">
              <w:rPr>
                <w:rFonts w:cs="Times New Roman"/>
                <w:szCs w:val="24"/>
              </w:rPr>
              <w:t>Cl1-Cd-Cl2</w:t>
            </w:r>
          </w:p>
        </w:tc>
        <w:tc>
          <w:tcPr>
            <w:tcW w:w="1530" w:type="dxa"/>
            <w:tcBorders>
              <w:top w:val="nil"/>
              <w:bottom w:val="nil"/>
            </w:tcBorders>
          </w:tcPr>
          <w:p w14:paraId="535066B8" w14:textId="77777777" w:rsidR="00747D59" w:rsidRPr="00C119CD" w:rsidRDefault="00747D59" w:rsidP="00CE3348">
            <w:pPr>
              <w:spacing w:line="240" w:lineRule="auto"/>
              <w:jc w:val="both"/>
              <w:rPr>
                <w:rFonts w:cs="Times New Roman"/>
                <w:szCs w:val="24"/>
              </w:rPr>
            </w:pPr>
            <w:r w:rsidRPr="00C119CD">
              <w:rPr>
                <w:rFonts w:cs="Times New Roman"/>
                <w:szCs w:val="24"/>
              </w:rPr>
              <w:t>91.76(9)</w:t>
            </w:r>
          </w:p>
        </w:tc>
      </w:tr>
      <w:tr w:rsidR="00747D59" w:rsidRPr="00C119CD" w14:paraId="43B784EC" w14:textId="77777777" w:rsidTr="00D3272E">
        <w:trPr>
          <w:jc w:val="center"/>
        </w:trPr>
        <w:tc>
          <w:tcPr>
            <w:tcW w:w="737" w:type="dxa"/>
            <w:tcBorders>
              <w:top w:val="nil"/>
              <w:left w:val="nil"/>
              <w:bottom w:val="nil"/>
            </w:tcBorders>
          </w:tcPr>
          <w:p w14:paraId="5B31FBE1" w14:textId="77777777" w:rsidR="00747D59" w:rsidRPr="00C119CD" w:rsidRDefault="00747D59" w:rsidP="00CE3348">
            <w:pPr>
              <w:spacing w:line="240" w:lineRule="auto"/>
              <w:jc w:val="both"/>
              <w:rPr>
                <w:rFonts w:cs="Times New Roman"/>
                <w:szCs w:val="24"/>
              </w:rPr>
            </w:pPr>
          </w:p>
        </w:tc>
        <w:tc>
          <w:tcPr>
            <w:tcW w:w="872" w:type="dxa"/>
            <w:tcBorders>
              <w:top w:val="nil"/>
              <w:bottom w:val="nil"/>
            </w:tcBorders>
          </w:tcPr>
          <w:p w14:paraId="2798CB12" w14:textId="77777777" w:rsidR="00747D59" w:rsidRPr="00C119CD" w:rsidRDefault="00747D59" w:rsidP="00CE3348">
            <w:pPr>
              <w:spacing w:line="240" w:lineRule="auto"/>
              <w:jc w:val="both"/>
              <w:rPr>
                <w:rFonts w:cs="Times New Roman"/>
                <w:szCs w:val="24"/>
              </w:rPr>
            </w:pPr>
          </w:p>
        </w:tc>
        <w:tc>
          <w:tcPr>
            <w:tcW w:w="1276" w:type="dxa"/>
            <w:tcBorders>
              <w:top w:val="nil"/>
              <w:bottom w:val="nil"/>
            </w:tcBorders>
          </w:tcPr>
          <w:p w14:paraId="2BB32D55" w14:textId="77777777" w:rsidR="00747D59" w:rsidRPr="00C119CD" w:rsidRDefault="00747D59" w:rsidP="00CE3348">
            <w:pPr>
              <w:spacing w:line="240" w:lineRule="auto"/>
              <w:jc w:val="both"/>
              <w:rPr>
                <w:rFonts w:cs="Times New Roman"/>
                <w:szCs w:val="24"/>
              </w:rPr>
            </w:pPr>
          </w:p>
        </w:tc>
        <w:tc>
          <w:tcPr>
            <w:tcW w:w="486" w:type="dxa"/>
            <w:tcBorders>
              <w:top w:val="nil"/>
              <w:bottom w:val="nil"/>
            </w:tcBorders>
          </w:tcPr>
          <w:p w14:paraId="13DEEDC6"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6A547AE0" w14:textId="77777777" w:rsidR="00747D59" w:rsidRPr="00C119CD" w:rsidRDefault="00747D59" w:rsidP="00CE3348">
            <w:pPr>
              <w:spacing w:line="240" w:lineRule="auto"/>
              <w:jc w:val="both"/>
              <w:rPr>
                <w:rFonts w:cs="Times New Roman"/>
                <w:szCs w:val="24"/>
              </w:rPr>
            </w:pPr>
            <w:r w:rsidRPr="00C119CD">
              <w:rPr>
                <w:rFonts w:cs="Times New Roman"/>
                <w:szCs w:val="24"/>
              </w:rPr>
              <w:t>Cl2-Cd-Cl2</w:t>
            </w:r>
          </w:p>
        </w:tc>
        <w:tc>
          <w:tcPr>
            <w:tcW w:w="1530" w:type="dxa"/>
            <w:tcBorders>
              <w:top w:val="nil"/>
              <w:bottom w:val="nil"/>
            </w:tcBorders>
          </w:tcPr>
          <w:p w14:paraId="45FADB2F" w14:textId="77777777" w:rsidR="00747D59" w:rsidRPr="00C119CD" w:rsidRDefault="00747D59" w:rsidP="00CE3348">
            <w:pPr>
              <w:spacing w:line="240" w:lineRule="auto"/>
              <w:jc w:val="both"/>
              <w:rPr>
                <w:rFonts w:cs="Times New Roman"/>
                <w:szCs w:val="24"/>
              </w:rPr>
            </w:pPr>
            <w:r w:rsidRPr="00C119CD">
              <w:rPr>
                <w:rFonts w:cs="Times New Roman"/>
                <w:szCs w:val="24"/>
              </w:rPr>
              <w:t>91.54(4)</w:t>
            </w:r>
          </w:p>
        </w:tc>
      </w:tr>
      <w:tr w:rsidR="00747D59" w:rsidRPr="00C119CD" w14:paraId="02AB1B05" w14:textId="77777777" w:rsidTr="00D3272E">
        <w:trPr>
          <w:jc w:val="center"/>
        </w:trPr>
        <w:tc>
          <w:tcPr>
            <w:tcW w:w="737" w:type="dxa"/>
            <w:tcBorders>
              <w:top w:val="nil"/>
              <w:bottom w:val="nil"/>
            </w:tcBorders>
          </w:tcPr>
          <w:p w14:paraId="72732C52" w14:textId="77777777" w:rsidR="00747D59" w:rsidRPr="00C119CD" w:rsidRDefault="00747D59" w:rsidP="00CE3348">
            <w:pPr>
              <w:spacing w:line="240" w:lineRule="auto"/>
              <w:jc w:val="both"/>
              <w:rPr>
                <w:rFonts w:cs="Times New Roman"/>
                <w:szCs w:val="24"/>
              </w:rPr>
            </w:pPr>
            <w:r w:rsidRPr="00C119CD">
              <w:rPr>
                <w:rFonts w:cs="Times New Roman"/>
                <w:szCs w:val="24"/>
              </w:rPr>
              <w:t>N1–</w:t>
            </w:r>
          </w:p>
        </w:tc>
        <w:tc>
          <w:tcPr>
            <w:tcW w:w="872" w:type="dxa"/>
            <w:tcBorders>
              <w:top w:val="nil"/>
              <w:bottom w:val="nil"/>
            </w:tcBorders>
          </w:tcPr>
          <w:p w14:paraId="477836C8" w14:textId="77777777" w:rsidR="00747D59" w:rsidRPr="00C119CD" w:rsidRDefault="00747D59" w:rsidP="00CE3348">
            <w:pPr>
              <w:spacing w:line="240" w:lineRule="auto"/>
              <w:jc w:val="both"/>
              <w:rPr>
                <w:rFonts w:cs="Times New Roman"/>
                <w:szCs w:val="24"/>
              </w:rPr>
            </w:pPr>
            <w:r w:rsidRPr="00C119CD">
              <w:rPr>
                <w:rFonts w:cs="Times New Roman"/>
                <w:szCs w:val="24"/>
              </w:rPr>
              <w:t>C1</w:t>
            </w:r>
          </w:p>
        </w:tc>
        <w:tc>
          <w:tcPr>
            <w:tcW w:w="1276" w:type="dxa"/>
            <w:tcBorders>
              <w:top w:val="nil"/>
              <w:bottom w:val="nil"/>
            </w:tcBorders>
          </w:tcPr>
          <w:p w14:paraId="69DA6D32" w14:textId="77777777" w:rsidR="00747D59" w:rsidRPr="00C119CD" w:rsidRDefault="00747D59" w:rsidP="00CE3348">
            <w:pPr>
              <w:spacing w:line="240" w:lineRule="auto"/>
              <w:jc w:val="both"/>
              <w:rPr>
                <w:rFonts w:cs="Times New Roman"/>
                <w:szCs w:val="24"/>
              </w:rPr>
            </w:pPr>
            <w:r w:rsidRPr="00C119CD">
              <w:rPr>
                <w:rFonts w:cs="Times New Roman"/>
                <w:szCs w:val="24"/>
              </w:rPr>
              <w:t>1.463(17)</w:t>
            </w:r>
          </w:p>
        </w:tc>
        <w:tc>
          <w:tcPr>
            <w:tcW w:w="486" w:type="dxa"/>
            <w:tcBorders>
              <w:top w:val="nil"/>
              <w:bottom w:val="nil"/>
            </w:tcBorders>
          </w:tcPr>
          <w:p w14:paraId="7B9C0F7F"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2D0B7067" w14:textId="77777777" w:rsidR="00747D59" w:rsidRPr="00C119CD" w:rsidRDefault="00747D59" w:rsidP="00CE3348">
            <w:pPr>
              <w:spacing w:line="240" w:lineRule="auto"/>
              <w:jc w:val="both"/>
              <w:rPr>
                <w:rFonts w:cs="Times New Roman"/>
                <w:szCs w:val="24"/>
              </w:rPr>
            </w:pPr>
            <w:r w:rsidRPr="00C119CD">
              <w:rPr>
                <w:rFonts w:cs="Times New Roman"/>
                <w:szCs w:val="24"/>
              </w:rPr>
              <w:t>Cl1-Cd-Cl2</w:t>
            </w:r>
          </w:p>
        </w:tc>
        <w:tc>
          <w:tcPr>
            <w:tcW w:w="1530" w:type="dxa"/>
            <w:tcBorders>
              <w:top w:val="nil"/>
              <w:bottom w:val="nil"/>
            </w:tcBorders>
          </w:tcPr>
          <w:p w14:paraId="2AE3DD3C" w14:textId="77777777" w:rsidR="00747D59" w:rsidRPr="00C119CD" w:rsidRDefault="00747D59" w:rsidP="00CE3348">
            <w:pPr>
              <w:spacing w:line="240" w:lineRule="auto"/>
              <w:jc w:val="both"/>
              <w:rPr>
                <w:rFonts w:cs="Times New Roman"/>
                <w:szCs w:val="24"/>
              </w:rPr>
            </w:pPr>
            <w:r w:rsidRPr="00C119CD">
              <w:rPr>
                <w:rFonts w:cs="Times New Roman"/>
                <w:szCs w:val="24"/>
              </w:rPr>
              <w:t>90.57(10)</w:t>
            </w:r>
          </w:p>
        </w:tc>
      </w:tr>
      <w:tr w:rsidR="00747D59" w:rsidRPr="00C119CD" w14:paraId="4CC3EC66" w14:textId="77777777" w:rsidTr="00D3272E">
        <w:trPr>
          <w:jc w:val="center"/>
        </w:trPr>
        <w:tc>
          <w:tcPr>
            <w:tcW w:w="737" w:type="dxa"/>
            <w:tcBorders>
              <w:top w:val="nil"/>
              <w:bottom w:val="nil"/>
            </w:tcBorders>
          </w:tcPr>
          <w:p w14:paraId="79384895" w14:textId="77777777" w:rsidR="00747D59" w:rsidRPr="00C119CD" w:rsidRDefault="00747D59" w:rsidP="00CE3348">
            <w:pPr>
              <w:spacing w:line="240" w:lineRule="auto"/>
              <w:jc w:val="both"/>
              <w:rPr>
                <w:rFonts w:cs="Times New Roman"/>
                <w:szCs w:val="24"/>
              </w:rPr>
            </w:pPr>
          </w:p>
        </w:tc>
        <w:tc>
          <w:tcPr>
            <w:tcW w:w="872" w:type="dxa"/>
            <w:tcBorders>
              <w:top w:val="nil"/>
              <w:bottom w:val="nil"/>
            </w:tcBorders>
          </w:tcPr>
          <w:p w14:paraId="7F457E0E" w14:textId="77777777" w:rsidR="00747D59" w:rsidRPr="00C119CD" w:rsidRDefault="00747D59" w:rsidP="00CE3348">
            <w:pPr>
              <w:spacing w:line="240" w:lineRule="auto"/>
              <w:jc w:val="both"/>
              <w:rPr>
                <w:rFonts w:cs="Times New Roman"/>
                <w:szCs w:val="24"/>
              </w:rPr>
            </w:pPr>
          </w:p>
        </w:tc>
        <w:tc>
          <w:tcPr>
            <w:tcW w:w="1276" w:type="dxa"/>
            <w:tcBorders>
              <w:top w:val="nil"/>
              <w:bottom w:val="nil"/>
            </w:tcBorders>
          </w:tcPr>
          <w:p w14:paraId="2801CEA8" w14:textId="77777777" w:rsidR="00747D59" w:rsidRPr="00C119CD" w:rsidRDefault="00747D59" w:rsidP="00CE3348">
            <w:pPr>
              <w:spacing w:line="240" w:lineRule="auto"/>
              <w:jc w:val="both"/>
              <w:rPr>
                <w:rFonts w:cs="Times New Roman"/>
                <w:szCs w:val="24"/>
              </w:rPr>
            </w:pPr>
          </w:p>
        </w:tc>
        <w:tc>
          <w:tcPr>
            <w:tcW w:w="486" w:type="dxa"/>
            <w:tcBorders>
              <w:top w:val="nil"/>
              <w:bottom w:val="nil"/>
            </w:tcBorders>
          </w:tcPr>
          <w:p w14:paraId="6861C856"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0A4F8C1F" w14:textId="77777777" w:rsidR="00747D59" w:rsidRPr="00C119CD" w:rsidRDefault="00747D59" w:rsidP="00CE3348">
            <w:pPr>
              <w:spacing w:line="240" w:lineRule="auto"/>
              <w:jc w:val="both"/>
              <w:rPr>
                <w:rFonts w:cs="Times New Roman"/>
                <w:szCs w:val="24"/>
              </w:rPr>
            </w:pPr>
            <w:r w:rsidRPr="00C119CD">
              <w:rPr>
                <w:rFonts w:cs="Times New Roman"/>
                <w:szCs w:val="24"/>
              </w:rPr>
              <w:t>Cl1-Cd-Cl2</w:t>
            </w:r>
          </w:p>
        </w:tc>
        <w:tc>
          <w:tcPr>
            <w:tcW w:w="1530" w:type="dxa"/>
            <w:tcBorders>
              <w:top w:val="nil"/>
              <w:bottom w:val="nil"/>
            </w:tcBorders>
          </w:tcPr>
          <w:p w14:paraId="28BF44EC" w14:textId="77777777" w:rsidR="00747D59" w:rsidRPr="00C119CD" w:rsidRDefault="00747D59" w:rsidP="00CE3348">
            <w:pPr>
              <w:spacing w:line="240" w:lineRule="auto"/>
              <w:jc w:val="both"/>
              <w:rPr>
                <w:rFonts w:cs="Times New Roman"/>
                <w:szCs w:val="24"/>
              </w:rPr>
            </w:pPr>
            <w:r w:rsidRPr="00C119CD">
              <w:rPr>
                <w:rFonts w:cs="Times New Roman"/>
                <w:szCs w:val="24"/>
              </w:rPr>
              <w:t>89.43(10)</w:t>
            </w:r>
          </w:p>
        </w:tc>
      </w:tr>
      <w:tr w:rsidR="00747D59" w:rsidRPr="00C119CD" w14:paraId="29E42B7E" w14:textId="77777777" w:rsidTr="00D3272E">
        <w:trPr>
          <w:jc w:val="center"/>
        </w:trPr>
        <w:tc>
          <w:tcPr>
            <w:tcW w:w="737" w:type="dxa"/>
            <w:tcBorders>
              <w:top w:val="nil"/>
              <w:bottom w:val="nil"/>
            </w:tcBorders>
          </w:tcPr>
          <w:p w14:paraId="1350D6A8" w14:textId="77777777" w:rsidR="00747D59" w:rsidRPr="00C119CD" w:rsidRDefault="00747D59" w:rsidP="00CE3348">
            <w:pPr>
              <w:spacing w:line="240" w:lineRule="auto"/>
              <w:jc w:val="both"/>
              <w:rPr>
                <w:rFonts w:cs="Times New Roman"/>
                <w:szCs w:val="24"/>
              </w:rPr>
            </w:pPr>
          </w:p>
        </w:tc>
        <w:tc>
          <w:tcPr>
            <w:tcW w:w="872" w:type="dxa"/>
            <w:tcBorders>
              <w:top w:val="nil"/>
              <w:bottom w:val="nil"/>
            </w:tcBorders>
          </w:tcPr>
          <w:p w14:paraId="1F479717" w14:textId="77777777" w:rsidR="00747D59" w:rsidRPr="00C119CD" w:rsidRDefault="00747D59" w:rsidP="00CE3348">
            <w:pPr>
              <w:spacing w:line="240" w:lineRule="auto"/>
              <w:jc w:val="both"/>
              <w:rPr>
                <w:rFonts w:cs="Times New Roman"/>
                <w:szCs w:val="24"/>
              </w:rPr>
            </w:pPr>
          </w:p>
        </w:tc>
        <w:tc>
          <w:tcPr>
            <w:tcW w:w="1276" w:type="dxa"/>
            <w:tcBorders>
              <w:top w:val="nil"/>
              <w:bottom w:val="nil"/>
            </w:tcBorders>
          </w:tcPr>
          <w:p w14:paraId="187C1FB4" w14:textId="77777777" w:rsidR="00747D59" w:rsidRPr="00C119CD" w:rsidRDefault="00747D59" w:rsidP="00CE3348">
            <w:pPr>
              <w:spacing w:line="240" w:lineRule="auto"/>
              <w:jc w:val="both"/>
              <w:rPr>
                <w:rFonts w:cs="Times New Roman"/>
                <w:szCs w:val="24"/>
              </w:rPr>
            </w:pPr>
          </w:p>
        </w:tc>
        <w:tc>
          <w:tcPr>
            <w:tcW w:w="486" w:type="dxa"/>
            <w:tcBorders>
              <w:top w:val="nil"/>
              <w:bottom w:val="nil"/>
            </w:tcBorders>
          </w:tcPr>
          <w:p w14:paraId="6CD907C4"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5D0BE010" w14:textId="77777777" w:rsidR="00747D59" w:rsidRPr="00C119CD" w:rsidRDefault="00747D59" w:rsidP="00CE3348">
            <w:pPr>
              <w:spacing w:line="240" w:lineRule="auto"/>
              <w:jc w:val="both"/>
              <w:rPr>
                <w:rFonts w:cs="Times New Roman"/>
                <w:szCs w:val="24"/>
              </w:rPr>
            </w:pPr>
            <w:r w:rsidRPr="00C119CD">
              <w:rPr>
                <w:rFonts w:cs="Times New Roman"/>
                <w:szCs w:val="24"/>
              </w:rPr>
              <w:t>Cl2-Cd-Cl2</w:t>
            </w:r>
          </w:p>
        </w:tc>
        <w:tc>
          <w:tcPr>
            <w:tcW w:w="1530" w:type="dxa"/>
            <w:tcBorders>
              <w:top w:val="nil"/>
              <w:bottom w:val="nil"/>
            </w:tcBorders>
          </w:tcPr>
          <w:p w14:paraId="2B9FBB60" w14:textId="77777777" w:rsidR="00747D59" w:rsidRPr="00C119CD" w:rsidRDefault="00747D59" w:rsidP="00CE3348">
            <w:pPr>
              <w:spacing w:line="240" w:lineRule="auto"/>
              <w:jc w:val="both"/>
              <w:rPr>
                <w:rFonts w:cs="Times New Roman"/>
                <w:szCs w:val="24"/>
              </w:rPr>
            </w:pPr>
            <w:r w:rsidRPr="00C119CD">
              <w:rPr>
                <w:rFonts w:cs="Times New Roman"/>
                <w:szCs w:val="24"/>
              </w:rPr>
              <w:t>88.46(4)</w:t>
            </w:r>
          </w:p>
        </w:tc>
      </w:tr>
      <w:tr w:rsidR="00747D59" w:rsidRPr="00C119CD" w14:paraId="7C7635A5" w14:textId="77777777" w:rsidTr="00D3272E">
        <w:trPr>
          <w:jc w:val="center"/>
        </w:trPr>
        <w:tc>
          <w:tcPr>
            <w:tcW w:w="737" w:type="dxa"/>
            <w:tcBorders>
              <w:top w:val="nil"/>
              <w:bottom w:val="single" w:sz="4" w:space="0" w:color="auto"/>
            </w:tcBorders>
          </w:tcPr>
          <w:p w14:paraId="31653D8B" w14:textId="77777777" w:rsidR="00747D59" w:rsidRPr="00C119CD" w:rsidRDefault="00747D59" w:rsidP="00CE3348">
            <w:pPr>
              <w:spacing w:line="240" w:lineRule="auto"/>
              <w:jc w:val="both"/>
              <w:rPr>
                <w:rFonts w:cs="Times New Roman"/>
                <w:szCs w:val="24"/>
              </w:rPr>
            </w:pPr>
          </w:p>
        </w:tc>
        <w:tc>
          <w:tcPr>
            <w:tcW w:w="872" w:type="dxa"/>
            <w:tcBorders>
              <w:top w:val="nil"/>
              <w:bottom w:val="single" w:sz="4" w:space="0" w:color="auto"/>
            </w:tcBorders>
          </w:tcPr>
          <w:p w14:paraId="13F6BCE3" w14:textId="77777777" w:rsidR="00747D59" w:rsidRPr="00C119CD" w:rsidRDefault="00747D59" w:rsidP="00CE3348">
            <w:pPr>
              <w:spacing w:line="240" w:lineRule="auto"/>
              <w:jc w:val="both"/>
              <w:rPr>
                <w:rFonts w:cs="Times New Roman"/>
                <w:szCs w:val="24"/>
              </w:rPr>
            </w:pPr>
          </w:p>
        </w:tc>
        <w:tc>
          <w:tcPr>
            <w:tcW w:w="1276" w:type="dxa"/>
            <w:tcBorders>
              <w:top w:val="nil"/>
              <w:bottom w:val="single" w:sz="4" w:space="0" w:color="auto"/>
            </w:tcBorders>
          </w:tcPr>
          <w:p w14:paraId="7BB91D90" w14:textId="77777777" w:rsidR="00747D59" w:rsidRPr="00C119CD" w:rsidRDefault="00747D59" w:rsidP="00CE3348">
            <w:pPr>
              <w:spacing w:line="240" w:lineRule="auto"/>
              <w:jc w:val="both"/>
              <w:rPr>
                <w:rFonts w:cs="Times New Roman"/>
                <w:szCs w:val="24"/>
              </w:rPr>
            </w:pPr>
          </w:p>
        </w:tc>
        <w:tc>
          <w:tcPr>
            <w:tcW w:w="486" w:type="dxa"/>
            <w:tcBorders>
              <w:top w:val="nil"/>
              <w:bottom w:val="single" w:sz="4" w:space="0" w:color="auto"/>
            </w:tcBorders>
          </w:tcPr>
          <w:p w14:paraId="07B019FF" w14:textId="77777777" w:rsidR="00747D59" w:rsidRPr="00C119CD" w:rsidRDefault="00747D59" w:rsidP="00CE3348">
            <w:pPr>
              <w:spacing w:line="240" w:lineRule="auto"/>
              <w:jc w:val="both"/>
              <w:rPr>
                <w:rFonts w:cs="Times New Roman"/>
                <w:szCs w:val="24"/>
              </w:rPr>
            </w:pPr>
          </w:p>
        </w:tc>
        <w:tc>
          <w:tcPr>
            <w:tcW w:w="2576" w:type="dxa"/>
            <w:tcBorders>
              <w:top w:val="nil"/>
              <w:bottom w:val="single" w:sz="4" w:space="0" w:color="auto"/>
            </w:tcBorders>
          </w:tcPr>
          <w:p w14:paraId="09E208B5" w14:textId="77777777" w:rsidR="00747D59" w:rsidRPr="00C119CD" w:rsidRDefault="00747D59" w:rsidP="00CE3348">
            <w:pPr>
              <w:spacing w:line="240" w:lineRule="auto"/>
              <w:jc w:val="both"/>
              <w:rPr>
                <w:rFonts w:cs="Times New Roman"/>
                <w:szCs w:val="24"/>
              </w:rPr>
            </w:pPr>
            <w:r w:rsidRPr="00C119CD">
              <w:rPr>
                <w:rFonts w:cs="Times New Roman"/>
                <w:szCs w:val="24"/>
              </w:rPr>
              <w:t>Cd1-Cl2-Cd1</w:t>
            </w:r>
          </w:p>
        </w:tc>
        <w:tc>
          <w:tcPr>
            <w:tcW w:w="1530" w:type="dxa"/>
            <w:tcBorders>
              <w:top w:val="nil"/>
              <w:bottom w:val="single" w:sz="4" w:space="0" w:color="auto"/>
            </w:tcBorders>
          </w:tcPr>
          <w:p w14:paraId="3F74BCA7" w14:textId="77777777" w:rsidR="00747D59" w:rsidRPr="00C119CD" w:rsidRDefault="00747D59" w:rsidP="00CE3348">
            <w:pPr>
              <w:spacing w:line="240" w:lineRule="auto"/>
              <w:jc w:val="both"/>
              <w:rPr>
                <w:rFonts w:cs="Times New Roman"/>
                <w:szCs w:val="24"/>
              </w:rPr>
            </w:pPr>
            <w:r w:rsidRPr="00C119CD">
              <w:rPr>
                <w:rFonts w:cs="Times New Roman"/>
                <w:szCs w:val="24"/>
              </w:rPr>
              <w:t>161.27(13)</w:t>
            </w:r>
          </w:p>
        </w:tc>
      </w:tr>
    </w:tbl>
    <w:p w14:paraId="5DF4F91F" w14:textId="77777777" w:rsidR="00747D59" w:rsidRDefault="00747D59" w:rsidP="00CE3348">
      <w:pPr>
        <w:spacing w:line="276" w:lineRule="auto"/>
        <w:jc w:val="both"/>
        <w:rPr>
          <w:rFonts w:cs="Times New Roman"/>
          <w:szCs w:val="24"/>
        </w:rPr>
      </w:pPr>
    </w:p>
    <w:p w14:paraId="1A05EF9C" w14:textId="77777777" w:rsidR="00747D59" w:rsidRDefault="00747D59" w:rsidP="00CE3348">
      <w:pPr>
        <w:spacing w:line="276" w:lineRule="auto"/>
        <w:jc w:val="both"/>
        <w:rPr>
          <w:rFonts w:cs="Times New Roman"/>
          <w:szCs w:val="24"/>
        </w:rPr>
      </w:pPr>
    </w:p>
    <w:p w14:paraId="70C5E2E0" w14:textId="77777777" w:rsidR="00747D59" w:rsidRDefault="00747D59" w:rsidP="00CE3348">
      <w:pPr>
        <w:spacing w:line="276" w:lineRule="auto"/>
        <w:jc w:val="both"/>
        <w:rPr>
          <w:rFonts w:cs="Times New Roman"/>
          <w:szCs w:val="24"/>
        </w:rPr>
      </w:pPr>
    </w:p>
    <w:p w14:paraId="729D95D8" w14:textId="77777777" w:rsidR="00747D59" w:rsidRPr="00C119CD" w:rsidRDefault="00747D59" w:rsidP="00CE3348">
      <w:pPr>
        <w:spacing w:line="276" w:lineRule="auto"/>
        <w:jc w:val="both"/>
        <w:rPr>
          <w:rFonts w:cs="Times New Roman"/>
          <w:szCs w:val="24"/>
        </w:rPr>
      </w:pPr>
    </w:p>
    <w:p w14:paraId="228A8405" w14:textId="780AC790" w:rsidR="00747D59" w:rsidRPr="00C119CD" w:rsidRDefault="00747D59" w:rsidP="00CE3348">
      <w:pPr>
        <w:spacing w:line="276" w:lineRule="auto"/>
        <w:jc w:val="both"/>
        <w:rPr>
          <w:rFonts w:cs="Times New Roman"/>
          <w:szCs w:val="24"/>
        </w:rPr>
      </w:pPr>
      <w:r w:rsidRPr="00C119CD">
        <w:rPr>
          <w:rFonts w:cs="Times New Roman"/>
          <w:b/>
          <w:szCs w:val="24"/>
        </w:rPr>
        <w:t>Table A</w:t>
      </w:r>
      <w:r w:rsidR="00AA0664">
        <w:rPr>
          <w:rFonts w:cs="Times New Roman"/>
          <w:b/>
          <w:szCs w:val="24"/>
        </w:rPr>
        <w:t>1.</w:t>
      </w:r>
      <w:r>
        <w:rPr>
          <w:rFonts w:cs="Times New Roman"/>
          <w:b/>
          <w:szCs w:val="24"/>
        </w:rPr>
        <w:t>8</w:t>
      </w:r>
      <w:r w:rsidRPr="00C119CD">
        <w:rPr>
          <w:rFonts w:cs="Times New Roman"/>
          <w:b/>
          <w:szCs w:val="24"/>
        </w:rPr>
        <w:t>.</w:t>
      </w:r>
      <w:r w:rsidRPr="00C119CD">
        <w:rPr>
          <w:rFonts w:cs="Times New Roman"/>
          <w:szCs w:val="24"/>
        </w:rPr>
        <w:t xml:space="preserve"> Selected interatomic distances (Å) and angles (º) in (CH</w:t>
      </w:r>
      <w:r w:rsidRPr="00C119CD">
        <w:rPr>
          <w:rFonts w:cs="Times New Roman"/>
          <w:szCs w:val="24"/>
          <w:vertAlign w:val="subscript"/>
        </w:rPr>
        <w:t>3</w:t>
      </w:r>
      <w:r w:rsidRPr="00C119CD">
        <w:rPr>
          <w:rFonts w:cs="Times New Roman"/>
          <w:szCs w:val="24"/>
        </w:rPr>
        <w:t>NH</w:t>
      </w:r>
      <w:r w:rsidRPr="00C119CD">
        <w:rPr>
          <w:rFonts w:cs="Times New Roman"/>
          <w:szCs w:val="24"/>
          <w:vertAlign w:val="subscript"/>
        </w:rPr>
        <w:t>3</w:t>
      </w:r>
      <w:r w:rsidRPr="00C119CD">
        <w:rPr>
          <w:rFonts w:cs="Times New Roman"/>
          <w:szCs w:val="24"/>
        </w:rPr>
        <w:t>)</w:t>
      </w:r>
      <w:r w:rsidRPr="00C119CD">
        <w:rPr>
          <w:rFonts w:cs="Times New Roman"/>
          <w:szCs w:val="24"/>
          <w:vertAlign w:val="subscript"/>
        </w:rPr>
        <w:t>2</w:t>
      </w:r>
      <w:r w:rsidRPr="00C119CD">
        <w:rPr>
          <w:rFonts w:cs="Times New Roman"/>
          <w:szCs w:val="24"/>
        </w:rPr>
        <w:t>CdBr</w:t>
      </w:r>
      <w:r w:rsidRPr="00C119CD">
        <w:rPr>
          <w:rFonts w:cs="Times New Roman"/>
          <w:szCs w:val="24"/>
          <w:vertAlign w:val="subscript"/>
        </w:rPr>
        <w:t>4</w:t>
      </w:r>
      <w:r w:rsidRPr="00C119CD">
        <w:rPr>
          <w:rFonts w:cs="Times New Roman"/>
          <w:szCs w:val="24"/>
        </w:rPr>
        <w:t xml:space="preserve"> at 100(2) K.</w:t>
      </w:r>
    </w:p>
    <w:tbl>
      <w:tblPr>
        <w:tblW w:w="0" w:type="auto"/>
        <w:jc w:val="center"/>
        <w:tblBorders>
          <w:top w:val="single" w:sz="4" w:space="0" w:color="auto"/>
          <w:bottom w:val="single" w:sz="4" w:space="0" w:color="auto"/>
        </w:tblBorders>
        <w:tblLook w:val="01E0" w:firstRow="1" w:lastRow="1" w:firstColumn="1" w:lastColumn="1" w:noHBand="0" w:noVBand="0"/>
      </w:tblPr>
      <w:tblGrid>
        <w:gridCol w:w="737"/>
        <w:gridCol w:w="872"/>
        <w:gridCol w:w="1276"/>
        <w:gridCol w:w="486"/>
        <w:gridCol w:w="2576"/>
        <w:gridCol w:w="1530"/>
      </w:tblGrid>
      <w:tr w:rsidR="00747D59" w:rsidRPr="00C119CD" w14:paraId="228B0BFC" w14:textId="77777777" w:rsidTr="00D3272E">
        <w:trPr>
          <w:jc w:val="center"/>
        </w:trPr>
        <w:tc>
          <w:tcPr>
            <w:tcW w:w="1609" w:type="dxa"/>
            <w:gridSpan w:val="2"/>
            <w:tcBorders>
              <w:top w:val="single" w:sz="4" w:space="0" w:color="auto"/>
              <w:bottom w:val="nil"/>
            </w:tcBorders>
          </w:tcPr>
          <w:p w14:paraId="36F773BB" w14:textId="77777777" w:rsidR="00747D59" w:rsidRPr="00C119CD" w:rsidRDefault="00747D59" w:rsidP="00CE3348">
            <w:pPr>
              <w:spacing w:line="240" w:lineRule="auto"/>
              <w:jc w:val="both"/>
              <w:rPr>
                <w:rFonts w:cs="Times New Roman"/>
                <w:szCs w:val="24"/>
              </w:rPr>
            </w:pPr>
            <w:r w:rsidRPr="00C119CD">
              <w:rPr>
                <w:rFonts w:cs="Times New Roman"/>
                <w:szCs w:val="24"/>
              </w:rPr>
              <w:t>Label</w:t>
            </w:r>
          </w:p>
        </w:tc>
        <w:tc>
          <w:tcPr>
            <w:tcW w:w="1276" w:type="dxa"/>
            <w:tcBorders>
              <w:top w:val="single" w:sz="4" w:space="0" w:color="auto"/>
              <w:bottom w:val="nil"/>
            </w:tcBorders>
          </w:tcPr>
          <w:p w14:paraId="4E1FA473" w14:textId="77777777" w:rsidR="00747D59" w:rsidRPr="00C119CD" w:rsidRDefault="00747D59" w:rsidP="00CE3348">
            <w:pPr>
              <w:spacing w:line="240" w:lineRule="auto"/>
              <w:jc w:val="both"/>
              <w:rPr>
                <w:rFonts w:cs="Times New Roman"/>
                <w:szCs w:val="24"/>
              </w:rPr>
            </w:pPr>
            <w:r w:rsidRPr="00C119CD">
              <w:rPr>
                <w:rFonts w:cs="Times New Roman"/>
                <w:szCs w:val="24"/>
              </w:rPr>
              <w:t>Distance</w:t>
            </w:r>
          </w:p>
        </w:tc>
        <w:tc>
          <w:tcPr>
            <w:tcW w:w="486" w:type="dxa"/>
            <w:tcBorders>
              <w:top w:val="nil"/>
              <w:bottom w:val="nil"/>
            </w:tcBorders>
          </w:tcPr>
          <w:p w14:paraId="2EF4AF9D" w14:textId="77777777" w:rsidR="00747D59" w:rsidRPr="00C119CD" w:rsidRDefault="00747D59" w:rsidP="00CE3348">
            <w:pPr>
              <w:spacing w:line="240" w:lineRule="auto"/>
              <w:jc w:val="both"/>
              <w:rPr>
                <w:rFonts w:cs="Times New Roman"/>
                <w:szCs w:val="24"/>
              </w:rPr>
            </w:pPr>
          </w:p>
        </w:tc>
        <w:tc>
          <w:tcPr>
            <w:tcW w:w="2576" w:type="dxa"/>
            <w:tcBorders>
              <w:top w:val="single" w:sz="4" w:space="0" w:color="auto"/>
              <w:bottom w:val="nil"/>
            </w:tcBorders>
          </w:tcPr>
          <w:p w14:paraId="7C01D9B9" w14:textId="77777777" w:rsidR="00747D59" w:rsidRPr="00C119CD" w:rsidRDefault="00747D59" w:rsidP="00CE3348">
            <w:pPr>
              <w:spacing w:line="240" w:lineRule="auto"/>
              <w:jc w:val="both"/>
              <w:rPr>
                <w:rFonts w:cs="Times New Roman"/>
                <w:szCs w:val="24"/>
              </w:rPr>
            </w:pPr>
            <w:r w:rsidRPr="00C119CD">
              <w:rPr>
                <w:rFonts w:cs="Times New Roman"/>
                <w:szCs w:val="24"/>
              </w:rPr>
              <w:t>Label</w:t>
            </w:r>
          </w:p>
        </w:tc>
        <w:tc>
          <w:tcPr>
            <w:tcW w:w="1530" w:type="dxa"/>
            <w:tcBorders>
              <w:top w:val="single" w:sz="4" w:space="0" w:color="auto"/>
              <w:bottom w:val="nil"/>
            </w:tcBorders>
          </w:tcPr>
          <w:p w14:paraId="6E0A772E" w14:textId="77777777" w:rsidR="00747D59" w:rsidRPr="00C119CD" w:rsidRDefault="00747D59" w:rsidP="00CE3348">
            <w:pPr>
              <w:spacing w:line="240" w:lineRule="auto"/>
              <w:jc w:val="both"/>
              <w:rPr>
                <w:rFonts w:cs="Times New Roman"/>
                <w:szCs w:val="24"/>
              </w:rPr>
            </w:pPr>
            <w:r w:rsidRPr="00C119CD">
              <w:rPr>
                <w:rFonts w:cs="Times New Roman"/>
                <w:szCs w:val="24"/>
              </w:rPr>
              <w:t>Angle</w:t>
            </w:r>
          </w:p>
        </w:tc>
      </w:tr>
      <w:tr w:rsidR="00747D59" w:rsidRPr="00C119CD" w14:paraId="7B90CE73" w14:textId="77777777" w:rsidTr="00D3272E">
        <w:trPr>
          <w:jc w:val="center"/>
        </w:trPr>
        <w:tc>
          <w:tcPr>
            <w:tcW w:w="737" w:type="dxa"/>
            <w:tcBorders>
              <w:top w:val="single" w:sz="4" w:space="0" w:color="auto"/>
              <w:bottom w:val="nil"/>
            </w:tcBorders>
          </w:tcPr>
          <w:p w14:paraId="4B578828" w14:textId="77777777" w:rsidR="00747D59" w:rsidRPr="00C119CD" w:rsidRDefault="00747D59" w:rsidP="00CE3348">
            <w:pPr>
              <w:spacing w:line="240" w:lineRule="auto"/>
              <w:jc w:val="both"/>
              <w:rPr>
                <w:rFonts w:cs="Times New Roman"/>
                <w:szCs w:val="24"/>
              </w:rPr>
            </w:pPr>
            <w:r w:rsidRPr="00C119CD">
              <w:rPr>
                <w:rFonts w:cs="Times New Roman"/>
                <w:szCs w:val="24"/>
              </w:rPr>
              <w:t>Cd–</w:t>
            </w:r>
          </w:p>
        </w:tc>
        <w:tc>
          <w:tcPr>
            <w:tcW w:w="872" w:type="dxa"/>
            <w:tcBorders>
              <w:top w:val="single" w:sz="4" w:space="0" w:color="auto"/>
              <w:bottom w:val="nil"/>
            </w:tcBorders>
          </w:tcPr>
          <w:p w14:paraId="780F368D" w14:textId="77777777" w:rsidR="00747D59" w:rsidRPr="00C119CD" w:rsidRDefault="00747D59" w:rsidP="00CE3348">
            <w:pPr>
              <w:spacing w:line="240" w:lineRule="auto"/>
              <w:jc w:val="both"/>
              <w:rPr>
                <w:rFonts w:cs="Times New Roman"/>
                <w:szCs w:val="24"/>
              </w:rPr>
            </w:pPr>
            <w:r w:rsidRPr="00C119CD">
              <w:rPr>
                <w:rFonts w:cs="Times New Roman"/>
                <w:szCs w:val="24"/>
              </w:rPr>
              <w:t>Br1</w:t>
            </w:r>
          </w:p>
        </w:tc>
        <w:tc>
          <w:tcPr>
            <w:tcW w:w="1276" w:type="dxa"/>
            <w:tcBorders>
              <w:top w:val="single" w:sz="4" w:space="0" w:color="auto"/>
              <w:bottom w:val="nil"/>
            </w:tcBorders>
          </w:tcPr>
          <w:p w14:paraId="7AACBF1F" w14:textId="77777777" w:rsidR="00747D59" w:rsidRPr="00C119CD" w:rsidRDefault="00747D59" w:rsidP="00CE3348">
            <w:pPr>
              <w:spacing w:line="240" w:lineRule="auto"/>
              <w:jc w:val="both"/>
              <w:rPr>
                <w:rFonts w:cs="Times New Roman"/>
                <w:szCs w:val="24"/>
              </w:rPr>
            </w:pPr>
            <w:r w:rsidRPr="00C119CD">
              <w:rPr>
                <w:rFonts w:cs="Times New Roman"/>
                <w:szCs w:val="24"/>
              </w:rPr>
              <w:t>2.5953(4)</w:t>
            </w:r>
          </w:p>
        </w:tc>
        <w:tc>
          <w:tcPr>
            <w:tcW w:w="486" w:type="dxa"/>
            <w:tcBorders>
              <w:top w:val="nil"/>
              <w:bottom w:val="nil"/>
            </w:tcBorders>
          </w:tcPr>
          <w:p w14:paraId="502D0ADC" w14:textId="77777777" w:rsidR="00747D59" w:rsidRPr="00C119CD" w:rsidRDefault="00747D59" w:rsidP="00CE3348">
            <w:pPr>
              <w:spacing w:line="240" w:lineRule="auto"/>
              <w:jc w:val="both"/>
              <w:rPr>
                <w:rFonts w:cs="Times New Roman"/>
                <w:szCs w:val="24"/>
              </w:rPr>
            </w:pPr>
          </w:p>
        </w:tc>
        <w:tc>
          <w:tcPr>
            <w:tcW w:w="2576" w:type="dxa"/>
            <w:tcBorders>
              <w:top w:val="single" w:sz="4" w:space="0" w:color="auto"/>
              <w:bottom w:val="nil"/>
            </w:tcBorders>
          </w:tcPr>
          <w:p w14:paraId="6B068AD6" w14:textId="77777777" w:rsidR="00747D59" w:rsidRPr="00C119CD" w:rsidRDefault="00747D59" w:rsidP="00CE3348">
            <w:pPr>
              <w:spacing w:line="240" w:lineRule="auto"/>
              <w:jc w:val="both"/>
              <w:rPr>
                <w:rFonts w:cs="Times New Roman"/>
                <w:szCs w:val="24"/>
              </w:rPr>
            </w:pPr>
            <w:r w:rsidRPr="00C119CD">
              <w:rPr>
                <w:rFonts w:cs="Times New Roman"/>
                <w:szCs w:val="24"/>
              </w:rPr>
              <w:t>Br3-Cd-Br2</w:t>
            </w:r>
          </w:p>
        </w:tc>
        <w:tc>
          <w:tcPr>
            <w:tcW w:w="1530" w:type="dxa"/>
            <w:tcBorders>
              <w:top w:val="single" w:sz="4" w:space="0" w:color="auto"/>
              <w:bottom w:val="nil"/>
            </w:tcBorders>
          </w:tcPr>
          <w:p w14:paraId="750929AD" w14:textId="77777777" w:rsidR="00747D59" w:rsidRPr="00C119CD" w:rsidRDefault="00747D59" w:rsidP="00CE3348">
            <w:pPr>
              <w:spacing w:line="240" w:lineRule="auto"/>
              <w:jc w:val="both"/>
              <w:rPr>
                <w:rFonts w:cs="Times New Roman"/>
                <w:szCs w:val="24"/>
              </w:rPr>
            </w:pPr>
            <w:r w:rsidRPr="00C119CD">
              <w:rPr>
                <w:rFonts w:cs="Times New Roman"/>
                <w:szCs w:val="24"/>
              </w:rPr>
              <w:t>110.546(15)</w:t>
            </w:r>
          </w:p>
        </w:tc>
      </w:tr>
      <w:tr w:rsidR="00747D59" w:rsidRPr="00C119CD" w14:paraId="5CDE8D3E" w14:textId="77777777" w:rsidTr="00D3272E">
        <w:trPr>
          <w:jc w:val="center"/>
        </w:trPr>
        <w:tc>
          <w:tcPr>
            <w:tcW w:w="737" w:type="dxa"/>
            <w:tcBorders>
              <w:top w:val="nil"/>
              <w:bottom w:val="nil"/>
            </w:tcBorders>
          </w:tcPr>
          <w:p w14:paraId="7D4D14AC" w14:textId="77777777" w:rsidR="00747D59" w:rsidRPr="00C119CD" w:rsidRDefault="00747D59" w:rsidP="00CE3348">
            <w:pPr>
              <w:spacing w:line="240" w:lineRule="auto"/>
              <w:jc w:val="both"/>
              <w:rPr>
                <w:rFonts w:cs="Times New Roman"/>
                <w:szCs w:val="24"/>
              </w:rPr>
            </w:pPr>
          </w:p>
        </w:tc>
        <w:tc>
          <w:tcPr>
            <w:tcW w:w="872" w:type="dxa"/>
            <w:tcBorders>
              <w:top w:val="nil"/>
              <w:bottom w:val="nil"/>
            </w:tcBorders>
          </w:tcPr>
          <w:p w14:paraId="111F1747" w14:textId="77777777" w:rsidR="00747D59" w:rsidRPr="00C119CD" w:rsidRDefault="00747D59" w:rsidP="00CE3348">
            <w:pPr>
              <w:spacing w:line="240" w:lineRule="auto"/>
              <w:jc w:val="both"/>
              <w:rPr>
                <w:rFonts w:cs="Times New Roman"/>
                <w:szCs w:val="24"/>
              </w:rPr>
            </w:pPr>
            <w:r w:rsidRPr="00C119CD">
              <w:rPr>
                <w:rFonts w:cs="Times New Roman"/>
                <w:szCs w:val="24"/>
              </w:rPr>
              <w:t>Br2</w:t>
            </w:r>
          </w:p>
        </w:tc>
        <w:tc>
          <w:tcPr>
            <w:tcW w:w="1276" w:type="dxa"/>
            <w:tcBorders>
              <w:top w:val="nil"/>
              <w:bottom w:val="nil"/>
            </w:tcBorders>
          </w:tcPr>
          <w:p w14:paraId="70CCBDF4" w14:textId="77777777" w:rsidR="00747D59" w:rsidRPr="00C119CD" w:rsidRDefault="00747D59" w:rsidP="00CE3348">
            <w:pPr>
              <w:spacing w:line="240" w:lineRule="auto"/>
              <w:jc w:val="both"/>
              <w:rPr>
                <w:rFonts w:cs="Times New Roman"/>
                <w:szCs w:val="24"/>
              </w:rPr>
            </w:pPr>
            <w:r w:rsidRPr="00C119CD">
              <w:rPr>
                <w:rFonts w:cs="Times New Roman"/>
                <w:szCs w:val="24"/>
              </w:rPr>
              <w:t>2.5804(4)</w:t>
            </w:r>
          </w:p>
        </w:tc>
        <w:tc>
          <w:tcPr>
            <w:tcW w:w="486" w:type="dxa"/>
            <w:tcBorders>
              <w:top w:val="nil"/>
              <w:bottom w:val="nil"/>
            </w:tcBorders>
          </w:tcPr>
          <w:p w14:paraId="79A03E8F"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138CFD25" w14:textId="77777777" w:rsidR="00747D59" w:rsidRPr="00C119CD" w:rsidRDefault="00747D59" w:rsidP="00CE3348">
            <w:pPr>
              <w:spacing w:line="240" w:lineRule="auto"/>
              <w:jc w:val="both"/>
              <w:rPr>
                <w:rFonts w:cs="Times New Roman"/>
                <w:szCs w:val="24"/>
              </w:rPr>
            </w:pPr>
            <w:r w:rsidRPr="00C119CD">
              <w:rPr>
                <w:rFonts w:cs="Times New Roman"/>
                <w:szCs w:val="24"/>
              </w:rPr>
              <w:t>Br3-Cd-Br4</w:t>
            </w:r>
          </w:p>
        </w:tc>
        <w:tc>
          <w:tcPr>
            <w:tcW w:w="1530" w:type="dxa"/>
            <w:tcBorders>
              <w:top w:val="nil"/>
              <w:bottom w:val="nil"/>
            </w:tcBorders>
          </w:tcPr>
          <w:p w14:paraId="22D83E66" w14:textId="77777777" w:rsidR="00747D59" w:rsidRPr="00C119CD" w:rsidRDefault="00747D59" w:rsidP="00CE3348">
            <w:pPr>
              <w:spacing w:line="240" w:lineRule="auto"/>
              <w:jc w:val="both"/>
              <w:rPr>
                <w:rFonts w:cs="Times New Roman"/>
                <w:szCs w:val="24"/>
              </w:rPr>
            </w:pPr>
            <w:r w:rsidRPr="00C119CD">
              <w:rPr>
                <w:rFonts w:cs="Times New Roman"/>
                <w:szCs w:val="24"/>
              </w:rPr>
              <w:t>110.777(14)</w:t>
            </w:r>
          </w:p>
        </w:tc>
      </w:tr>
      <w:tr w:rsidR="00747D59" w:rsidRPr="00C119CD" w14:paraId="1C3A7E1B" w14:textId="77777777" w:rsidTr="00D3272E">
        <w:trPr>
          <w:jc w:val="center"/>
        </w:trPr>
        <w:tc>
          <w:tcPr>
            <w:tcW w:w="737" w:type="dxa"/>
            <w:tcBorders>
              <w:top w:val="nil"/>
              <w:bottom w:val="nil"/>
            </w:tcBorders>
          </w:tcPr>
          <w:p w14:paraId="60DD7A95" w14:textId="77777777" w:rsidR="00747D59" w:rsidRPr="00C119CD" w:rsidRDefault="00747D59" w:rsidP="00CE3348">
            <w:pPr>
              <w:spacing w:line="240" w:lineRule="auto"/>
              <w:jc w:val="both"/>
              <w:rPr>
                <w:rFonts w:cs="Times New Roman"/>
                <w:szCs w:val="24"/>
              </w:rPr>
            </w:pPr>
          </w:p>
        </w:tc>
        <w:tc>
          <w:tcPr>
            <w:tcW w:w="872" w:type="dxa"/>
            <w:tcBorders>
              <w:top w:val="nil"/>
              <w:bottom w:val="nil"/>
            </w:tcBorders>
          </w:tcPr>
          <w:p w14:paraId="2BB49805" w14:textId="77777777" w:rsidR="00747D59" w:rsidRPr="00C119CD" w:rsidRDefault="00747D59" w:rsidP="00CE3348">
            <w:pPr>
              <w:spacing w:line="240" w:lineRule="auto"/>
              <w:jc w:val="both"/>
              <w:rPr>
                <w:rFonts w:cs="Times New Roman"/>
                <w:szCs w:val="24"/>
              </w:rPr>
            </w:pPr>
            <w:r w:rsidRPr="00C119CD">
              <w:rPr>
                <w:rFonts w:cs="Times New Roman"/>
                <w:szCs w:val="24"/>
              </w:rPr>
              <w:t>Br3</w:t>
            </w:r>
          </w:p>
        </w:tc>
        <w:tc>
          <w:tcPr>
            <w:tcW w:w="1276" w:type="dxa"/>
            <w:tcBorders>
              <w:top w:val="nil"/>
              <w:bottom w:val="nil"/>
            </w:tcBorders>
          </w:tcPr>
          <w:p w14:paraId="4A38D540" w14:textId="77777777" w:rsidR="00747D59" w:rsidRPr="00C119CD" w:rsidRDefault="00747D59" w:rsidP="00CE3348">
            <w:pPr>
              <w:spacing w:line="240" w:lineRule="auto"/>
              <w:jc w:val="both"/>
              <w:rPr>
                <w:rFonts w:cs="Times New Roman"/>
                <w:szCs w:val="24"/>
              </w:rPr>
            </w:pPr>
            <w:r w:rsidRPr="00C119CD">
              <w:rPr>
                <w:rFonts w:cs="Times New Roman"/>
                <w:szCs w:val="24"/>
              </w:rPr>
              <w:t>2.5749(4)</w:t>
            </w:r>
          </w:p>
        </w:tc>
        <w:tc>
          <w:tcPr>
            <w:tcW w:w="486" w:type="dxa"/>
            <w:tcBorders>
              <w:top w:val="nil"/>
              <w:bottom w:val="nil"/>
            </w:tcBorders>
          </w:tcPr>
          <w:p w14:paraId="0159E580"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70C60C87" w14:textId="77777777" w:rsidR="00747D59" w:rsidRPr="00C119CD" w:rsidRDefault="00747D59" w:rsidP="00CE3348">
            <w:pPr>
              <w:spacing w:line="240" w:lineRule="auto"/>
              <w:jc w:val="both"/>
              <w:rPr>
                <w:rFonts w:cs="Times New Roman"/>
                <w:szCs w:val="24"/>
              </w:rPr>
            </w:pPr>
            <w:r w:rsidRPr="00C119CD">
              <w:rPr>
                <w:rFonts w:cs="Times New Roman"/>
                <w:szCs w:val="24"/>
              </w:rPr>
              <w:t>Br2-Cd-Br4</w:t>
            </w:r>
          </w:p>
        </w:tc>
        <w:tc>
          <w:tcPr>
            <w:tcW w:w="1530" w:type="dxa"/>
            <w:tcBorders>
              <w:top w:val="nil"/>
              <w:bottom w:val="nil"/>
            </w:tcBorders>
          </w:tcPr>
          <w:p w14:paraId="78DB9D9D" w14:textId="77777777" w:rsidR="00747D59" w:rsidRPr="00C119CD" w:rsidRDefault="00747D59" w:rsidP="00CE3348">
            <w:pPr>
              <w:spacing w:line="240" w:lineRule="auto"/>
              <w:jc w:val="both"/>
              <w:rPr>
                <w:rFonts w:cs="Times New Roman"/>
                <w:szCs w:val="24"/>
              </w:rPr>
            </w:pPr>
            <w:r w:rsidRPr="00C119CD">
              <w:rPr>
                <w:rFonts w:cs="Times New Roman"/>
                <w:szCs w:val="24"/>
              </w:rPr>
              <w:t>103.888(14)</w:t>
            </w:r>
          </w:p>
        </w:tc>
      </w:tr>
      <w:tr w:rsidR="00747D59" w:rsidRPr="00C119CD" w14:paraId="27041E2D" w14:textId="77777777" w:rsidTr="00D3272E">
        <w:trPr>
          <w:jc w:val="center"/>
        </w:trPr>
        <w:tc>
          <w:tcPr>
            <w:tcW w:w="737" w:type="dxa"/>
            <w:tcBorders>
              <w:top w:val="nil"/>
              <w:bottom w:val="nil"/>
            </w:tcBorders>
          </w:tcPr>
          <w:p w14:paraId="0B04A535" w14:textId="77777777" w:rsidR="00747D59" w:rsidRPr="00C119CD" w:rsidRDefault="00747D59" w:rsidP="00CE3348">
            <w:pPr>
              <w:spacing w:line="240" w:lineRule="auto"/>
              <w:jc w:val="both"/>
              <w:rPr>
                <w:rFonts w:cs="Times New Roman"/>
                <w:szCs w:val="24"/>
              </w:rPr>
            </w:pPr>
          </w:p>
        </w:tc>
        <w:tc>
          <w:tcPr>
            <w:tcW w:w="872" w:type="dxa"/>
            <w:tcBorders>
              <w:top w:val="nil"/>
              <w:bottom w:val="nil"/>
            </w:tcBorders>
          </w:tcPr>
          <w:p w14:paraId="4C429C19" w14:textId="77777777" w:rsidR="00747D59" w:rsidRPr="00C119CD" w:rsidRDefault="00747D59" w:rsidP="00CE3348">
            <w:pPr>
              <w:spacing w:line="240" w:lineRule="auto"/>
              <w:jc w:val="both"/>
              <w:rPr>
                <w:rFonts w:cs="Times New Roman"/>
                <w:szCs w:val="24"/>
              </w:rPr>
            </w:pPr>
            <w:r w:rsidRPr="00C119CD">
              <w:rPr>
                <w:rFonts w:cs="Times New Roman"/>
                <w:szCs w:val="24"/>
              </w:rPr>
              <w:t>Br4</w:t>
            </w:r>
          </w:p>
        </w:tc>
        <w:tc>
          <w:tcPr>
            <w:tcW w:w="1276" w:type="dxa"/>
            <w:tcBorders>
              <w:top w:val="nil"/>
              <w:bottom w:val="nil"/>
            </w:tcBorders>
          </w:tcPr>
          <w:p w14:paraId="326B4D9D" w14:textId="77777777" w:rsidR="00747D59" w:rsidRPr="00C119CD" w:rsidRDefault="00747D59" w:rsidP="00CE3348">
            <w:pPr>
              <w:spacing w:line="240" w:lineRule="auto"/>
              <w:jc w:val="both"/>
              <w:rPr>
                <w:rFonts w:cs="Times New Roman"/>
                <w:szCs w:val="24"/>
              </w:rPr>
            </w:pPr>
            <w:r w:rsidRPr="00C119CD">
              <w:rPr>
                <w:rFonts w:cs="Times New Roman"/>
                <w:szCs w:val="24"/>
              </w:rPr>
              <w:t>2.5924(5)</w:t>
            </w:r>
          </w:p>
        </w:tc>
        <w:tc>
          <w:tcPr>
            <w:tcW w:w="486" w:type="dxa"/>
            <w:tcBorders>
              <w:top w:val="nil"/>
              <w:bottom w:val="nil"/>
            </w:tcBorders>
          </w:tcPr>
          <w:p w14:paraId="598D5467"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1DEBE17D" w14:textId="77777777" w:rsidR="00747D59" w:rsidRPr="00C119CD" w:rsidRDefault="00747D59" w:rsidP="00CE3348">
            <w:pPr>
              <w:spacing w:line="240" w:lineRule="auto"/>
              <w:jc w:val="both"/>
              <w:rPr>
                <w:rFonts w:cs="Times New Roman"/>
                <w:szCs w:val="24"/>
              </w:rPr>
            </w:pPr>
            <w:r w:rsidRPr="00C119CD">
              <w:rPr>
                <w:rFonts w:cs="Times New Roman"/>
                <w:szCs w:val="24"/>
              </w:rPr>
              <w:t>Br3-Cd-Br1</w:t>
            </w:r>
          </w:p>
        </w:tc>
        <w:tc>
          <w:tcPr>
            <w:tcW w:w="1530" w:type="dxa"/>
            <w:tcBorders>
              <w:top w:val="nil"/>
              <w:bottom w:val="nil"/>
            </w:tcBorders>
          </w:tcPr>
          <w:p w14:paraId="7D364BBA" w14:textId="77777777" w:rsidR="00747D59" w:rsidRPr="00C119CD" w:rsidRDefault="00747D59" w:rsidP="00CE3348">
            <w:pPr>
              <w:spacing w:line="240" w:lineRule="auto"/>
              <w:jc w:val="both"/>
              <w:rPr>
                <w:rFonts w:cs="Times New Roman"/>
                <w:szCs w:val="24"/>
              </w:rPr>
            </w:pPr>
            <w:r w:rsidRPr="00C119CD">
              <w:rPr>
                <w:rFonts w:cs="Times New Roman"/>
                <w:szCs w:val="24"/>
              </w:rPr>
              <w:t>109.001(14)</w:t>
            </w:r>
          </w:p>
        </w:tc>
      </w:tr>
      <w:tr w:rsidR="00747D59" w:rsidRPr="00C119CD" w14:paraId="0E5D2692" w14:textId="77777777" w:rsidTr="00D3272E">
        <w:trPr>
          <w:jc w:val="center"/>
        </w:trPr>
        <w:tc>
          <w:tcPr>
            <w:tcW w:w="737" w:type="dxa"/>
            <w:tcBorders>
              <w:top w:val="nil"/>
              <w:left w:val="nil"/>
              <w:bottom w:val="nil"/>
            </w:tcBorders>
          </w:tcPr>
          <w:p w14:paraId="640664B6" w14:textId="77777777" w:rsidR="00747D59" w:rsidRPr="00C119CD" w:rsidRDefault="00747D59" w:rsidP="00CE3348">
            <w:pPr>
              <w:spacing w:line="240" w:lineRule="auto"/>
              <w:jc w:val="both"/>
              <w:rPr>
                <w:rFonts w:cs="Times New Roman"/>
                <w:szCs w:val="24"/>
              </w:rPr>
            </w:pPr>
          </w:p>
        </w:tc>
        <w:tc>
          <w:tcPr>
            <w:tcW w:w="872" w:type="dxa"/>
            <w:tcBorders>
              <w:top w:val="nil"/>
              <w:bottom w:val="nil"/>
            </w:tcBorders>
          </w:tcPr>
          <w:p w14:paraId="64527514" w14:textId="77777777" w:rsidR="00747D59" w:rsidRPr="00C119CD" w:rsidRDefault="00747D59" w:rsidP="00CE3348">
            <w:pPr>
              <w:spacing w:line="240" w:lineRule="auto"/>
              <w:jc w:val="both"/>
              <w:rPr>
                <w:rFonts w:cs="Times New Roman"/>
                <w:szCs w:val="24"/>
              </w:rPr>
            </w:pPr>
          </w:p>
        </w:tc>
        <w:tc>
          <w:tcPr>
            <w:tcW w:w="1276" w:type="dxa"/>
            <w:tcBorders>
              <w:top w:val="nil"/>
              <w:bottom w:val="nil"/>
            </w:tcBorders>
          </w:tcPr>
          <w:p w14:paraId="4A626DBC" w14:textId="77777777" w:rsidR="00747D59" w:rsidRPr="00C119CD" w:rsidRDefault="00747D59" w:rsidP="00CE3348">
            <w:pPr>
              <w:spacing w:line="240" w:lineRule="auto"/>
              <w:jc w:val="both"/>
              <w:rPr>
                <w:rFonts w:cs="Times New Roman"/>
                <w:szCs w:val="24"/>
              </w:rPr>
            </w:pPr>
          </w:p>
        </w:tc>
        <w:tc>
          <w:tcPr>
            <w:tcW w:w="486" w:type="dxa"/>
            <w:tcBorders>
              <w:top w:val="nil"/>
              <w:bottom w:val="nil"/>
            </w:tcBorders>
          </w:tcPr>
          <w:p w14:paraId="3D18AD99"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76C89A6C" w14:textId="77777777" w:rsidR="00747D59" w:rsidRPr="00C119CD" w:rsidRDefault="00747D59" w:rsidP="00CE3348">
            <w:pPr>
              <w:spacing w:line="240" w:lineRule="auto"/>
              <w:jc w:val="both"/>
              <w:rPr>
                <w:rFonts w:cs="Times New Roman"/>
                <w:szCs w:val="24"/>
              </w:rPr>
            </w:pPr>
            <w:r w:rsidRPr="00C119CD">
              <w:rPr>
                <w:rFonts w:cs="Times New Roman"/>
                <w:szCs w:val="24"/>
              </w:rPr>
              <w:t>Br2-Cd-Br1</w:t>
            </w:r>
          </w:p>
        </w:tc>
        <w:tc>
          <w:tcPr>
            <w:tcW w:w="1530" w:type="dxa"/>
            <w:tcBorders>
              <w:top w:val="nil"/>
              <w:bottom w:val="nil"/>
            </w:tcBorders>
          </w:tcPr>
          <w:p w14:paraId="08D92B42" w14:textId="77777777" w:rsidR="00747D59" w:rsidRPr="00C119CD" w:rsidRDefault="00747D59" w:rsidP="00CE3348">
            <w:pPr>
              <w:spacing w:line="240" w:lineRule="auto"/>
              <w:jc w:val="both"/>
              <w:rPr>
                <w:rFonts w:cs="Times New Roman"/>
                <w:szCs w:val="24"/>
              </w:rPr>
            </w:pPr>
            <w:r w:rsidRPr="00C119CD">
              <w:rPr>
                <w:rFonts w:cs="Times New Roman"/>
                <w:szCs w:val="24"/>
              </w:rPr>
              <w:t>110.820(14)</w:t>
            </w:r>
          </w:p>
        </w:tc>
      </w:tr>
      <w:tr w:rsidR="00747D59" w:rsidRPr="00C119CD" w14:paraId="0F9F4B82" w14:textId="77777777" w:rsidTr="00D3272E">
        <w:trPr>
          <w:jc w:val="center"/>
        </w:trPr>
        <w:tc>
          <w:tcPr>
            <w:tcW w:w="737" w:type="dxa"/>
            <w:tcBorders>
              <w:top w:val="nil"/>
              <w:bottom w:val="nil"/>
            </w:tcBorders>
          </w:tcPr>
          <w:p w14:paraId="269D6D3B" w14:textId="77777777" w:rsidR="00747D59" w:rsidRPr="00C119CD" w:rsidRDefault="00747D59" w:rsidP="00CE3348">
            <w:pPr>
              <w:spacing w:line="240" w:lineRule="auto"/>
              <w:jc w:val="both"/>
              <w:rPr>
                <w:rFonts w:cs="Times New Roman"/>
                <w:szCs w:val="24"/>
              </w:rPr>
            </w:pPr>
            <w:r w:rsidRPr="00C119CD">
              <w:rPr>
                <w:rFonts w:cs="Times New Roman"/>
                <w:szCs w:val="24"/>
              </w:rPr>
              <w:t>N1–</w:t>
            </w:r>
          </w:p>
        </w:tc>
        <w:tc>
          <w:tcPr>
            <w:tcW w:w="872" w:type="dxa"/>
            <w:tcBorders>
              <w:top w:val="nil"/>
              <w:bottom w:val="nil"/>
            </w:tcBorders>
          </w:tcPr>
          <w:p w14:paraId="00744123" w14:textId="77777777" w:rsidR="00747D59" w:rsidRPr="00C119CD" w:rsidRDefault="00747D59" w:rsidP="00CE3348">
            <w:pPr>
              <w:spacing w:line="240" w:lineRule="auto"/>
              <w:jc w:val="both"/>
              <w:rPr>
                <w:rFonts w:cs="Times New Roman"/>
                <w:szCs w:val="24"/>
              </w:rPr>
            </w:pPr>
            <w:r w:rsidRPr="00C119CD">
              <w:rPr>
                <w:rFonts w:cs="Times New Roman"/>
                <w:szCs w:val="24"/>
              </w:rPr>
              <w:t>C1</w:t>
            </w:r>
          </w:p>
        </w:tc>
        <w:tc>
          <w:tcPr>
            <w:tcW w:w="1276" w:type="dxa"/>
            <w:tcBorders>
              <w:top w:val="nil"/>
              <w:bottom w:val="nil"/>
            </w:tcBorders>
          </w:tcPr>
          <w:p w14:paraId="06F380E2" w14:textId="77777777" w:rsidR="00747D59" w:rsidRPr="00C119CD" w:rsidRDefault="00747D59" w:rsidP="00CE3348">
            <w:pPr>
              <w:spacing w:line="240" w:lineRule="auto"/>
              <w:jc w:val="both"/>
              <w:rPr>
                <w:rFonts w:cs="Times New Roman"/>
                <w:szCs w:val="24"/>
              </w:rPr>
            </w:pPr>
            <w:r w:rsidRPr="00C119CD">
              <w:rPr>
                <w:rFonts w:cs="Times New Roman"/>
                <w:szCs w:val="24"/>
              </w:rPr>
              <w:t>1.487(4)</w:t>
            </w:r>
          </w:p>
        </w:tc>
        <w:tc>
          <w:tcPr>
            <w:tcW w:w="486" w:type="dxa"/>
            <w:tcBorders>
              <w:top w:val="nil"/>
              <w:bottom w:val="nil"/>
            </w:tcBorders>
          </w:tcPr>
          <w:p w14:paraId="46A4152D" w14:textId="77777777" w:rsidR="00747D59" w:rsidRPr="00C119CD" w:rsidRDefault="00747D59" w:rsidP="00CE3348">
            <w:pPr>
              <w:spacing w:line="240" w:lineRule="auto"/>
              <w:jc w:val="both"/>
              <w:rPr>
                <w:rFonts w:cs="Times New Roman"/>
                <w:szCs w:val="24"/>
              </w:rPr>
            </w:pPr>
          </w:p>
        </w:tc>
        <w:tc>
          <w:tcPr>
            <w:tcW w:w="2576" w:type="dxa"/>
            <w:tcBorders>
              <w:top w:val="nil"/>
              <w:bottom w:val="nil"/>
            </w:tcBorders>
          </w:tcPr>
          <w:p w14:paraId="1FCD31BC" w14:textId="77777777" w:rsidR="00747D59" w:rsidRPr="00C119CD" w:rsidRDefault="00747D59" w:rsidP="00CE3348">
            <w:pPr>
              <w:spacing w:line="240" w:lineRule="auto"/>
              <w:jc w:val="both"/>
              <w:rPr>
                <w:rFonts w:cs="Times New Roman"/>
                <w:szCs w:val="24"/>
              </w:rPr>
            </w:pPr>
            <w:r w:rsidRPr="00C119CD">
              <w:rPr>
                <w:rFonts w:cs="Times New Roman"/>
                <w:szCs w:val="24"/>
              </w:rPr>
              <w:t>Br4-Cd-Br1</w:t>
            </w:r>
          </w:p>
        </w:tc>
        <w:tc>
          <w:tcPr>
            <w:tcW w:w="1530" w:type="dxa"/>
            <w:tcBorders>
              <w:top w:val="nil"/>
              <w:bottom w:val="nil"/>
            </w:tcBorders>
          </w:tcPr>
          <w:p w14:paraId="1DF9B4F1" w14:textId="77777777" w:rsidR="00747D59" w:rsidRPr="00C119CD" w:rsidRDefault="00747D59" w:rsidP="00CE3348">
            <w:pPr>
              <w:spacing w:line="240" w:lineRule="auto"/>
              <w:jc w:val="both"/>
              <w:rPr>
                <w:rFonts w:cs="Times New Roman"/>
                <w:szCs w:val="24"/>
              </w:rPr>
            </w:pPr>
            <w:r w:rsidRPr="00C119CD">
              <w:rPr>
                <w:rFonts w:cs="Times New Roman"/>
                <w:szCs w:val="24"/>
              </w:rPr>
              <w:t>111.750(13)</w:t>
            </w:r>
          </w:p>
        </w:tc>
      </w:tr>
      <w:tr w:rsidR="00747D59" w:rsidRPr="00C119CD" w14:paraId="62DC37BE" w14:textId="77777777" w:rsidTr="00D3272E">
        <w:trPr>
          <w:jc w:val="center"/>
        </w:trPr>
        <w:tc>
          <w:tcPr>
            <w:tcW w:w="737" w:type="dxa"/>
            <w:tcBorders>
              <w:top w:val="nil"/>
              <w:bottom w:val="single" w:sz="4" w:space="0" w:color="auto"/>
            </w:tcBorders>
          </w:tcPr>
          <w:p w14:paraId="6D20786A" w14:textId="77777777" w:rsidR="00747D59" w:rsidRPr="00C119CD" w:rsidRDefault="00747D59" w:rsidP="00CE3348">
            <w:pPr>
              <w:spacing w:line="240" w:lineRule="auto"/>
              <w:jc w:val="both"/>
              <w:rPr>
                <w:rFonts w:cs="Times New Roman"/>
                <w:szCs w:val="24"/>
              </w:rPr>
            </w:pPr>
          </w:p>
        </w:tc>
        <w:tc>
          <w:tcPr>
            <w:tcW w:w="872" w:type="dxa"/>
            <w:tcBorders>
              <w:top w:val="nil"/>
              <w:bottom w:val="single" w:sz="4" w:space="0" w:color="auto"/>
            </w:tcBorders>
          </w:tcPr>
          <w:p w14:paraId="11B87192" w14:textId="77777777" w:rsidR="00747D59" w:rsidRPr="00C119CD" w:rsidRDefault="00747D59" w:rsidP="00CE3348">
            <w:pPr>
              <w:spacing w:line="240" w:lineRule="auto"/>
              <w:jc w:val="both"/>
              <w:rPr>
                <w:rFonts w:cs="Times New Roman"/>
                <w:szCs w:val="24"/>
              </w:rPr>
            </w:pPr>
            <w:r w:rsidRPr="00C119CD">
              <w:rPr>
                <w:rFonts w:cs="Times New Roman"/>
                <w:szCs w:val="24"/>
              </w:rPr>
              <w:t>C2</w:t>
            </w:r>
          </w:p>
        </w:tc>
        <w:tc>
          <w:tcPr>
            <w:tcW w:w="1276" w:type="dxa"/>
            <w:tcBorders>
              <w:top w:val="nil"/>
              <w:bottom w:val="single" w:sz="4" w:space="0" w:color="auto"/>
            </w:tcBorders>
          </w:tcPr>
          <w:p w14:paraId="6BE9B9A4" w14:textId="77777777" w:rsidR="00747D59" w:rsidRPr="00C119CD" w:rsidRDefault="00747D59" w:rsidP="00CE3348">
            <w:pPr>
              <w:spacing w:line="240" w:lineRule="auto"/>
              <w:jc w:val="both"/>
              <w:rPr>
                <w:rFonts w:cs="Times New Roman"/>
                <w:szCs w:val="24"/>
              </w:rPr>
            </w:pPr>
            <w:r w:rsidRPr="00C119CD">
              <w:rPr>
                <w:rFonts w:cs="Times New Roman"/>
                <w:szCs w:val="24"/>
              </w:rPr>
              <w:t>1.489(4)</w:t>
            </w:r>
          </w:p>
        </w:tc>
        <w:tc>
          <w:tcPr>
            <w:tcW w:w="486" w:type="dxa"/>
            <w:tcBorders>
              <w:top w:val="nil"/>
              <w:bottom w:val="single" w:sz="4" w:space="0" w:color="auto"/>
            </w:tcBorders>
          </w:tcPr>
          <w:p w14:paraId="0083ACFC" w14:textId="77777777" w:rsidR="00747D59" w:rsidRPr="00C119CD" w:rsidRDefault="00747D59" w:rsidP="00CE3348">
            <w:pPr>
              <w:spacing w:line="240" w:lineRule="auto"/>
              <w:jc w:val="both"/>
              <w:rPr>
                <w:rFonts w:cs="Times New Roman"/>
                <w:szCs w:val="24"/>
              </w:rPr>
            </w:pPr>
          </w:p>
        </w:tc>
        <w:tc>
          <w:tcPr>
            <w:tcW w:w="2576" w:type="dxa"/>
            <w:tcBorders>
              <w:top w:val="nil"/>
              <w:bottom w:val="single" w:sz="4" w:space="0" w:color="auto"/>
            </w:tcBorders>
          </w:tcPr>
          <w:p w14:paraId="5690024F" w14:textId="77777777" w:rsidR="00747D59" w:rsidRPr="00C119CD" w:rsidRDefault="00747D59" w:rsidP="00CE3348">
            <w:pPr>
              <w:spacing w:line="240" w:lineRule="auto"/>
              <w:jc w:val="both"/>
              <w:rPr>
                <w:rFonts w:cs="Times New Roman"/>
                <w:szCs w:val="24"/>
              </w:rPr>
            </w:pPr>
          </w:p>
        </w:tc>
        <w:tc>
          <w:tcPr>
            <w:tcW w:w="1530" w:type="dxa"/>
            <w:tcBorders>
              <w:top w:val="nil"/>
              <w:bottom w:val="single" w:sz="4" w:space="0" w:color="auto"/>
            </w:tcBorders>
          </w:tcPr>
          <w:p w14:paraId="6DB56478" w14:textId="77777777" w:rsidR="00747D59" w:rsidRPr="00C119CD" w:rsidRDefault="00747D59" w:rsidP="00CE3348">
            <w:pPr>
              <w:spacing w:line="240" w:lineRule="auto"/>
              <w:jc w:val="both"/>
              <w:rPr>
                <w:rFonts w:cs="Times New Roman"/>
                <w:szCs w:val="24"/>
              </w:rPr>
            </w:pPr>
          </w:p>
        </w:tc>
      </w:tr>
    </w:tbl>
    <w:p w14:paraId="35536072" w14:textId="77777777" w:rsidR="00747D59" w:rsidRPr="00C119CD" w:rsidRDefault="00747D59" w:rsidP="00CE3348">
      <w:pPr>
        <w:spacing w:line="276" w:lineRule="auto"/>
        <w:jc w:val="both"/>
        <w:rPr>
          <w:rFonts w:cs="Times New Roman"/>
          <w:szCs w:val="24"/>
        </w:rPr>
      </w:pPr>
    </w:p>
    <w:p w14:paraId="5AA7C8E2" w14:textId="77777777" w:rsidR="00747D59" w:rsidRPr="00C119CD" w:rsidRDefault="00747D59" w:rsidP="00CE3348">
      <w:pPr>
        <w:jc w:val="both"/>
        <w:rPr>
          <w:rFonts w:cs="Times New Roman"/>
          <w:szCs w:val="24"/>
        </w:rPr>
      </w:pPr>
      <w:r w:rsidRPr="00C119CD">
        <w:rPr>
          <w:rFonts w:cs="Times New Roman"/>
          <w:szCs w:val="24"/>
        </w:rPr>
        <w:br w:type="page"/>
      </w:r>
    </w:p>
    <w:p w14:paraId="71D26D46" w14:textId="48992ACC" w:rsidR="00747D59" w:rsidRPr="00C119CD" w:rsidRDefault="00747D59" w:rsidP="00CE3348">
      <w:pPr>
        <w:spacing w:line="276" w:lineRule="auto"/>
        <w:jc w:val="both"/>
        <w:rPr>
          <w:rFonts w:cs="Times New Roman"/>
          <w:szCs w:val="24"/>
        </w:rPr>
      </w:pPr>
      <w:r w:rsidRPr="00C119CD">
        <w:rPr>
          <w:rFonts w:cs="Times New Roman"/>
          <w:b/>
          <w:szCs w:val="24"/>
        </w:rPr>
        <w:lastRenderedPageBreak/>
        <w:t>Table A</w:t>
      </w:r>
      <w:r w:rsidR="00AA0664">
        <w:rPr>
          <w:rFonts w:cs="Times New Roman"/>
          <w:b/>
          <w:szCs w:val="24"/>
        </w:rPr>
        <w:t>1.</w:t>
      </w:r>
      <w:r>
        <w:rPr>
          <w:rFonts w:cs="Times New Roman"/>
          <w:b/>
          <w:szCs w:val="24"/>
        </w:rPr>
        <w:t>9</w:t>
      </w:r>
      <w:r w:rsidRPr="00C119CD">
        <w:rPr>
          <w:rFonts w:cs="Times New Roman"/>
          <w:b/>
          <w:szCs w:val="24"/>
        </w:rPr>
        <w:t>.</w:t>
      </w:r>
      <w:r w:rsidRPr="00C119CD">
        <w:rPr>
          <w:rFonts w:cs="Times New Roman"/>
          <w:szCs w:val="24"/>
        </w:rPr>
        <w:t xml:space="preserve"> Selected interatomic distances (Å) and angles (º) in (C</w:t>
      </w:r>
      <w:r w:rsidRPr="00C119CD">
        <w:rPr>
          <w:rFonts w:cs="Times New Roman"/>
          <w:szCs w:val="24"/>
          <w:vertAlign w:val="subscript"/>
        </w:rPr>
        <w:t>5</w:t>
      </w:r>
      <w:r w:rsidRPr="00C119CD">
        <w:rPr>
          <w:rFonts w:cs="Times New Roman"/>
          <w:szCs w:val="24"/>
        </w:rPr>
        <w:t>H</w:t>
      </w:r>
      <w:r w:rsidRPr="00C119CD">
        <w:rPr>
          <w:rFonts w:cs="Times New Roman"/>
          <w:szCs w:val="24"/>
          <w:vertAlign w:val="subscript"/>
        </w:rPr>
        <w:t>7</w:t>
      </w:r>
      <w:r w:rsidRPr="00C119CD">
        <w:rPr>
          <w:rFonts w:cs="Times New Roman"/>
          <w:szCs w:val="24"/>
        </w:rPr>
        <w:t>N</w:t>
      </w:r>
      <w:r w:rsidRPr="00C119CD">
        <w:rPr>
          <w:rFonts w:cs="Times New Roman"/>
          <w:szCs w:val="24"/>
          <w:vertAlign w:val="subscript"/>
        </w:rPr>
        <w:t>2</w:t>
      </w:r>
      <w:r w:rsidRPr="00C119CD">
        <w:rPr>
          <w:rFonts w:cs="Times New Roman"/>
          <w:szCs w:val="24"/>
        </w:rPr>
        <w:t>)</w:t>
      </w:r>
      <w:r w:rsidRPr="00C119CD">
        <w:rPr>
          <w:rFonts w:cs="Times New Roman"/>
          <w:szCs w:val="24"/>
          <w:vertAlign w:val="subscript"/>
        </w:rPr>
        <w:t>2</w:t>
      </w:r>
      <w:r w:rsidRPr="00C119CD">
        <w:rPr>
          <w:rFonts w:cs="Times New Roman"/>
          <w:szCs w:val="24"/>
        </w:rPr>
        <w:t>HgBr</w:t>
      </w:r>
      <w:r w:rsidRPr="00C119CD">
        <w:rPr>
          <w:rFonts w:cs="Times New Roman"/>
          <w:szCs w:val="24"/>
          <w:vertAlign w:val="subscript"/>
        </w:rPr>
        <w:t>4</w:t>
      </w:r>
      <w:r w:rsidRPr="00C119CD">
        <w:rPr>
          <w:rFonts w:cs="Times New Roman"/>
          <w:szCs w:val="24"/>
        </w:rPr>
        <w:t>·H</w:t>
      </w:r>
      <w:r w:rsidRPr="00C119CD">
        <w:rPr>
          <w:rFonts w:cs="Times New Roman"/>
          <w:szCs w:val="24"/>
          <w:vertAlign w:val="subscript"/>
        </w:rPr>
        <w:t>2</w:t>
      </w:r>
      <w:r w:rsidRPr="00C119CD">
        <w:rPr>
          <w:rFonts w:cs="Times New Roman"/>
          <w:szCs w:val="24"/>
        </w:rPr>
        <w:t>O (</w:t>
      </w:r>
      <w:r w:rsidRPr="00C119CD">
        <w:rPr>
          <w:rFonts w:cs="Times New Roman"/>
          <w:b/>
          <w:szCs w:val="24"/>
        </w:rPr>
        <w:t>1</w:t>
      </w:r>
      <w:r w:rsidRPr="00C119CD">
        <w:rPr>
          <w:rFonts w:cs="Times New Roman"/>
          <w:szCs w:val="24"/>
        </w:rPr>
        <w:t>) and (C</w:t>
      </w:r>
      <w:r w:rsidRPr="00C119CD">
        <w:rPr>
          <w:rFonts w:cs="Times New Roman"/>
          <w:szCs w:val="24"/>
          <w:vertAlign w:val="subscript"/>
        </w:rPr>
        <w:t>5</w:t>
      </w:r>
      <w:r w:rsidRPr="00C119CD">
        <w:rPr>
          <w:rFonts w:cs="Times New Roman"/>
          <w:szCs w:val="24"/>
        </w:rPr>
        <w:t>H</w:t>
      </w:r>
      <w:r w:rsidRPr="00C119CD">
        <w:rPr>
          <w:rFonts w:cs="Times New Roman"/>
          <w:szCs w:val="24"/>
          <w:vertAlign w:val="subscript"/>
        </w:rPr>
        <w:t>7</w:t>
      </w:r>
      <w:r w:rsidRPr="00C119CD">
        <w:rPr>
          <w:rFonts w:cs="Times New Roman"/>
          <w:szCs w:val="24"/>
        </w:rPr>
        <w:t>N</w:t>
      </w:r>
      <w:r w:rsidRPr="00C119CD">
        <w:rPr>
          <w:rFonts w:cs="Times New Roman"/>
          <w:szCs w:val="24"/>
          <w:vertAlign w:val="subscript"/>
        </w:rPr>
        <w:t>2</w:t>
      </w:r>
      <w:r w:rsidRPr="00C119CD">
        <w:rPr>
          <w:rFonts w:cs="Times New Roman"/>
          <w:szCs w:val="24"/>
        </w:rPr>
        <w:t>)</w:t>
      </w:r>
      <w:r w:rsidRPr="00C119CD">
        <w:rPr>
          <w:rFonts w:cs="Times New Roman"/>
          <w:szCs w:val="24"/>
          <w:vertAlign w:val="subscript"/>
        </w:rPr>
        <w:t>2</w:t>
      </w:r>
      <w:r w:rsidRPr="00C119CD">
        <w:rPr>
          <w:rFonts w:cs="Times New Roman"/>
          <w:szCs w:val="24"/>
        </w:rPr>
        <w:t>ZnBr</w:t>
      </w:r>
      <w:r w:rsidRPr="00C119CD">
        <w:rPr>
          <w:rFonts w:cs="Times New Roman"/>
          <w:szCs w:val="24"/>
          <w:vertAlign w:val="subscript"/>
        </w:rPr>
        <w:t>4</w:t>
      </w:r>
      <w:r w:rsidRPr="00C119CD">
        <w:rPr>
          <w:rFonts w:cs="Times New Roman"/>
          <w:szCs w:val="24"/>
        </w:rPr>
        <w:t xml:space="preserve"> (</w:t>
      </w:r>
      <w:r w:rsidRPr="00C119CD">
        <w:rPr>
          <w:rFonts w:cs="Times New Roman"/>
          <w:b/>
          <w:szCs w:val="24"/>
        </w:rPr>
        <w:t>2</w:t>
      </w:r>
      <w:r w:rsidRPr="00C119CD">
        <w:rPr>
          <w:rFonts w:cs="Times New Roman"/>
          <w:szCs w:val="24"/>
        </w:rPr>
        <w:t>) at 100(2) K.</w:t>
      </w:r>
    </w:p>
    <w:tbl>
      <w:tblPr>
        <w:tblW w:w="5000" w:type="pct"/>
        <w:jc w:val="center"/>
        <w:tblLook w:val="01E0" w:firstRow="1" w:lastRow="1" w:firstColumn="1" w:lastColumn="1" w:noHBand="0" w:noVBand="0"/>
      </w:tblPr>
      <w:tblGrid>
        <w:gridCol w:w="901"/>
        <w:gridCol w:w="1059"/>
        <w:gridCol w:w="1566"/>
        <w:gridCol w:w="586"/>
        <w:gridCol w:w="3083"/>
        <w:gridCol w:w="1877"/>
      </w:tblGrid>
      <w:tr w:rsidR="00747D59" w:rsidRPr="00C119CD" w14:paraId="0C81A60F" w14:textId="77777777" w:rsidTr="00D3272E">
        <w:trPr>
          <w:jc w:val="center"/>
        </w:trPr>
        <w:tc>
          <w:tcPr>
            <w:tcW w:w="1998" w:type="dxa"/>
            <w:gridSpan w:val="2"/>
            <w:tcBorders>
              <w:top w:val="single" w:sz="4" w:space="0" w:color="auto"/>
              <w:bottom w:val="single" w:sz="4" w:space="0" w:color="auto"/>
            </w:tcBorders>
          </w:tcPr>
          <w:p w14:paraId="30B71B34" w14:textId="77777777" w:rsidR="00747D59" w:rsidRPr="00C119CD" w:rsidRDefault="00747D59" w:rsidP="00CE3348">
            <w:pPr>
              <w:spacing w:line="240" w:lineRule="auto"/>
              <w:jc w:val="both"/>
              <w:rPr>
                <w:rFonts w:cs="Times New Roman"/>
                <w:szCs w:val="24"/>
              </w:rPr>
            </w:pPr>
            <w:r w:rsidRPr="00C119CD">
              <w:rPr>
                <w:rFonts w:cs="Times New Roman"/>
                <w:szCs w:val="24"/>
              </w:rPr>
              <w:t>Label</w:t>
            </w:r>
          </w:p>
        </w:tc>
        <w:tc>
          <w:tcPr>
            <w:tcW w:w="1585" w:type="dxa"/>
            <w:tcBorders>
              <w:top w:val="single" w:sz="4" w:space="0" w:color="auto"/>
              <w:bottom w:val="single" w:sz="4" w:space="0" w:color="auto"/>
            </w:tcBorders>
          </w:tcPr>
          <w:p w14:paraId="7B9B6EA2" w14:textId="77777777" w:rsidR="00747D59" w:rsidRPr="00C119CD" w:rsidRDefault="00747D59" w:rsidP="00CE3348">
            <w:pPr>
              <w:spacing w:line="240" w:lineRule="auto"/>
              <w:jc w:val="both"/>
              <w:rPr>
                <w:rFonts w:cs="Times New Roman"/>
                <w:szCs w:val="24"/>
              </w:rPr>
            </w:pPr>
            <w:r w:rsidRPr="00C119CD">
              <w:rPr>
                <w:rFonts w:cs="Times New Roman"/>
                <w:szCs w:val="24"/>
              </w:rPr>
              <w:t>Distance</w:t>
            </w:r>
          </w:p>
        </w:tc>
        <w:tc>
          <w:tcPr>
            <w:tcW w:w="604" w:type="dxa"/>
            <w:tcBorders>
              <w:top w:val="single" w:sz="4" w:space="0" w:color="auto"/>
            </w:tcBorders>
          </w:tcPr>
          <w:p w14:paraId="14F02767" w14:textId="77777777" w:rsidR="00747D59" w:rsidRPr="00C119CD" w:rsidRDefault="00747D59" w:rsidP="00CE3348">
            <w:pPr>
              <w:spacing w:line="240" w:lineRule="auto"/>
              <w:jc w:val="both"/>
              <w:rPr>
                <w:rFonts w:cs="Times New Roman"/>
                <w:szCs w:val="24"/>
              </w:rPr>
            </w:pPr>
          </w:p>
        </w:tc>
        <w:tc>
          <w:tcPr>
            <w:tcW w:w="3200" w:type="dxa"/>
            <w:tcBorders>
              <w:top w:val="single" w:sz="4" w:space="0" w:color="auto"/>
              <w:bottom w:val="single" w:sz="4" w:space="0" w:color="auto"/>
            </w:tcBorders>
          </w:tcPr>
          <w:p w14:paraId="5C245948" w14:textId="77777777" w:rsidR="00747D59" w:rsidRPr="00C119CD" w:rsidRDefault="00747D59" w:rsidP="00CE3348">
            <w:pPr>
              <w:spacing w:line="240" w:lineRule="auto"/>
              <w:jc w:val="both"/>
              <w:rPr>
                <w:rFonts w:cs="Times New Roman"/>
                <w:szCs w:val="24"/>
              </w:rPr>
            </w:pPr>
            <w:r w:rsidRPr="00C119CD">
              <w:rPr>
                <w:rFonts w:cs="Times New Roman"/>
                <w:szCs w:val="24"/>
              </w:rPr>
              <w:t>Label</w:t>
            </w:r>
          </w:p>
        </w:tc>
        <w:tc>
          <w:tcPr>
            <w:tcW w:w="1901" w:type="dxa"/>
            <w:tcBorders>
              <w:top w:val="single" w:sz="4" w:space="0" w:color="auto"/>
              <w:bottom w:val="single" w:sz="4" w:space="0" w:color="auto"/>
            </w:tcBorders>
          </w:tcPr>
          <w:p w14:paraId="79820834" w14:textId="77777777" w:rsidR="00747D59" w:rsidRPr="00C119CD" w:rsidRDefault="00747D59" w:rsidP="00CE3348">
            <w:pPr>
              <w:spacing w:line="240" w:lineRule="auto"/>
              <w:jc w:val="both"/>
              <w:rPr>
                <w:rFonts w:cs="Times New Roman"/>
                <w:szCs w:val="24"/>
              </w:rPr>
            </w:pPr>
            <w:r w:rsidRPr="00C119CD">
              <w:rPr>
                <w:rFonts w:cs="Times New Roman"/>
                <w:szCs w:val="24"/>
              </w:rPr>
              <w:t>Angle (°)</w:t>
            </w:r>
          </w:p>
        </w:tc>
      </w:tr>
      <w:tr w:rsidR="00747D59" w:rsidRPr="00C119CD" w14:paraId="4D3A91F7" w14:textId="77777777" w:rsidTr="00D3272E">
        <w:trPr>
          <w:jc w:val="center"/>
        </w:trPr>
        <w:tc>
          <w:tcPr>
            <w:tcW w:w="9288" w:type="dxa"/>
            <w:gridSpan w:val="6"/>
            <w:tcBorders>
              <w:top w:val="single" w:sz="4" w:space="0" w:color="auto"/>
            </w:tcBorders>
          </w:tcPr>
          <w:tbl>
            <w:tblPr>
              <w:tblW w:w="5000" w:type="pct"/>
              <w:jc w:val="center"/>
              <w:tblLook w:val="01E0" w:firstRow="1" w:lastRow="1" w:firstColumn="1" w:lastColumn="1" w:noHBand="0" w:noVBand="0"/>
            </w:tblPr>
            <w:tblGrid>
              <w:gridCol w:w="873"/>
              <w:gridCol w:w="1033"/>
              <w:gridCol w:w="1511"/>
              <w:gridCol w:w="576"/>
              <w:gridCol w:w="3051"/>
              <w:gridCol w:w="1812"/>
            </w:tblGrid>
            <w:tr w:rsidR="00747D59" w:rsidRPr="00C119CD" w14:paraId="0BF1C99E" w14:textId="77777777" w:rsidTr="00D3272E">
              <w:trPr>
                <w:jc w:val="center"/>
              </w:trPr>
              <w:tc>
                <w:tcPr>
                  <w:tcW w:w="7477" w:type="dxa"/>
                  <w:gridSpan w:val="6"/>
                </w:tcPr>
                <w:p w14:paraId="64CC47F7" w14:textId="77777777" w:rsidR="00747D59" w:rsidRPr="00C119CD" w:rsidRDefault="00747D59" w:rsidP="00CE3348">
                  <w:pPr>
                    <w:spacing w:line="240" w:lineRule="auto"/>
                    <w:jc w:val="both"/>
                    <w:rPr>
                      <w:rFonts w:cs="Times New Roman"/>
                      <w:b/>
                      <w:szCs w:val="24"/>
                    </w:rPr>
                  </w:pPr>
                  <w:r w:rsidRPr="00C119CD">
                    <w:rPr>
                      <w:rFonts w:cs="Times New Roman"/>
                      <w:b/>
                      <w:szCs w:val="24"/>
                    </w:rPr>
                    <w:t xml:space="preserve"> (C</w:t>
                  </w:r>
                  <w:r w:rsidRPr="00C119CD">
                    <w:rPr>
                      <w:rFonts w:cs="Times New Roman"/>
                      <w:b/>
                      <w:szCs w:val="24"/>
                      <w:vertAlign w:val="subscript"/>
                    </w:rPr>
                    <w:t>5</w:t>
                  </w:r>
                  <w:r w:rsidRPr="00C119CD">
                    <w:rPr>
                      <w:rFonts w:cs="Times New Roman"/>
                      <w:b/>
                      <w:szCs w:val="24"/>
                    </w:rPr>
                    <w:t>H</w:t>
                  </w:r>
                  <w:r w:rsidRPr="00C119CD">
                    <w:rPr>
                      <w:rFonts w:cs="Times New Roman"/>
                      <w:b/>
                      <w:szCs w:val="24"/>
                      <w:vertAlign w:val="subscript"/>
                    </w:rPr>
                    <w:t>7</w:t>
                  </w:r>
                  <w:r w:rsidRPr="00C119CD">
                    <w:rPr>
                      <w:rFonts w:cs="Times New Roman"/>
                      <w:b/>
                      <w:szCs w:val="24"/>
                    </w:rPr>
                    <w:t>N</w:t>
                  </w:r>
                  <w:r w:rsidRPr="00C119CD">
                    <w:rPr>
                      <w:rFonts w:cs="Times New Roman"/>
                      <w:b/>
                      <w:szCs w:val="24"/>
                      <w:vertAlign w:val="subscript"/>
                    </w:rPr>
                    <w:t>2</w:t>
                  </w:r>
                  <w:r w:rsidRPr="00C119CD">
                    <w:rPr>
                      <w:rFonts w:cs="Times New Roman"/>
                      <w:b/>
                      <w:szCs w:val="24"/>
                    </w:rPr>
                    <w:t>)</w:t>
                  </w:r>
                  <w:r w:rsidRPr="00C119CD">
                    <w:rPr>
                      <w:rFonts w:cs="Times New Roman"/>
                      <w:b/>
                      <w:szCs w:val="24"/>
                      <w:vertAlign w:val="subscript"/>
                    </w:rPr>
                    <w:t>2</w:t>
                  </w:r>
                  <w:r w:rsidRPr="00C119CD">
                    <w:rPr>
                      <w:rFonts w:cs="Times New Roman"/>
                      <w:b/>
                      <w:szCs w:val="24"/>
                    </w:rPr>
                    <w:t>HgBr</w:t>
                  </w:r>
                  <w:r w:rsidRPr="00C119CD">
                    <w:rPr>
                      <w:rFonts w:cs="Times New Roman"/>
                      <w:b/>
                      <w:szCs w:val="24"/>
                      <w:vertAlign w:val="subscript"/>
                    </w:rPr>
                    <w:t>4</w:t>
                  </w:r>
                  <w:r w:rsidRPr="00C119CD">
                    <w:rPr>
                      <w:rFonts w:cs="Times New Roman"/>
                      <w:b/>
                      <w:szCs w:val="24"/>
                    </w:rPr>
                    <w:t>·H</w:t>
                  </w:r>
                  <w:r w:rsidRPr="00C119CD">
                    <w:rPr>
                      <w:rFonts w:cs="Times New Roman"/>
                      <w:b/>
                      <w:szCs w:val="24"/>
                      <w:vertAlign w:val="subscript"/>
                    </w:rPr>
                    <w:t>2</w:t>
                  </w:r>
                  <w:r w:rsidRPr="00C119CD">
                    <w:rPr>
                      <w:rFonts w:cs="Times New Roman"/>
                      <w:b/>
                      <w:szCs w:val="24"/>
                    </w:rPr>
                    <w:t>O</w:t>
                  </w:r>
                </w:p>
              </w:tc>
            </w:tr>
            <w:tr w:rsidR="00747D59" w:rsidRPr="00C119CD" w14:paraId="60C8F278" w14:textId="77777777" w:rsidTr="00D3272E">
              <w:trPr>
                <w:jc w:val="center"/>
              </w:trPr>
              <w:tc>
                <w:tcPr>
                  <w:tcW w:w="737" w:type="dxa"/>
                </w:tcPr>
                <w:p w14:paraId="55D061AD" w14:textId="77777777" w:rsidR="00747D59" w:rsidRPr="00C119CD" w:rsidRDefault="00747D59" w:rsidP="00CE3348">
                  <w:pPr>
                    <w:spacing w:line="240" w:lineRule="auto"/>
                    <w:jc w:val="both"/>
                    <w:rPr>
                      <w:rFonts w:cs="Times New Roman"/>
                      <w:szCs w:val="24"/>
                    </w:rPr>
                  </w:pPr>
                  <w:r w:rsidRPr="00C119CD">
                    <w:rPr>
                      <w:rFonts w:cs="Times New Roman"/>
                      <w:szCs w:val="24"/>
                    </w:rPr>
                    <w:t>Hg–</w:t>
                  </w:r>
                </w:p>
              </w:tc>
              <w:tc>
                <w:tcPr>
                  <w:tcW w:w="872" w:type="dxa"/>
                </w:tcPr>
                <w:p w14:paraId="36401B4A" w14:textId="77777777" w:rsidR="00747D59" w:rsidRPr="00C119CD" w:rsidRDefault="00747D59" w:rsidP="00CE3348">
                  <w:pPr>
                    <w:spacing w:line="240" w:lineRule="auto"/>
                    <w:jc w:val="both"/>
                    <w:rPr>
                      <w:rFonts w:cs="Times New Roman"/>
                      <w:szCs w:val="24"/>
                    </w:rPr>
                  </w:pPr>
                  <w:r w:rsidRPr="00C119CD">
                    <w:rPr>
                      <w:rFonts w:cs="Times New Roman"/>
                      <w:szCs w:val="24"/>
                    </w:rPr>
                    <w:t>Br1</w:t>
                  </w:r>
                </w:p>
              </w:tc>
              <w:tc>
                <w:tcPr>
                  <w:tcW w:w="1276" w:type="dxa"/>
                </w:tcPr>
                <w:p w14:paraId="5463BFDF" w14:textId="77777777" w:rsidR="00747D59" w:rsidRPr="00C119CD" w:rsidRDefault="00747D59" w:rsidP="00CE3348">
                  <w:pPr>
                    <w:spacing w:line="240" w:lineRule="auto"/>
                    <w:jc w:val="both"/>
                    <w:rPr>
                      <w:rFonts w:cs="Times New Roman"/>
                      <w:szCs w:val="24"/>
                    </w:rPr>
                  </w:pPr>
                  <w:r w:rsidRPr="00C119CD">
                    <w:rPr>
                      <w:rFonts w:cs="Times New Roman"/>
                      <w:szCs w:val="24"/>
                    </w:rPr>
                    <w:t>2.5998(5)</w:t>
                  </w:r>
                </w:p>
              </w:tc>
              <w:tc>
                <w:tcPr>
                  <w:tcW w:w="486" w:type="dxa"/>
                </w:tcPr>
                <w:p w14:paraId="11C4ADA0" w14:textId="77777777" w:rsidR="00747D59" w:rsidRPr="00C119CD" w:rsidRDefault="00747D59" w:rsidP="00CE3348">
                  <w:pPr>
                    <w:spacing w:line="240" w:lineRule="auto"/>
                    <w:jc w:val="both"/>
                    <w:rPr>
                      <w:rFonts w:cs="Times New Roman"/>
                      <w:szCs w:val="24"/>
                    </w:rPr>
                  </w:pPr>
                </w:p>
              </w:tc>
              <w:tc>
                <w:tcPr>
                  <w:tcW w:w="2576" w:type="dxa"/>
                </w:tcPr>
                <w:p w14:paraId="41457DE9" w14:textId="77777777" w:rsidR="00747D59" w:rsidRPr="00C119CD" w:rsidRDefault="00747D59" w:rsidP="00CE3348">
                  <w:pPr>
                    <w:spacing w:line="240" w:lineRule="auto"/>
                    <w:jc w:val="both"/>
                    <w:rPr>
                      <w:rFonts w:cs="Times New Roman"/>
                      <w:szCs w:val="24"/>
                    </w:rPr>
                  </w:pPr>
                  <w:r w:rsidRPr="00C119CD">
                    <w:rPr>
                      <w:rFonts w:cs="Times New Roman"/>
                      <w:szCs w:val="24"/>
                    </w:rPr>
                    <w:t>Br1-Hg-Br2</w:t>
                  </w:r>
                </w:p>
              </w:tc>
              <w:tc>
                <w:tcPr>
                  <w:tcW w:w="1530" w:type="dxa"/>
                </w:tcPr>
                <w:p w14:paraId="21FC229F" w14:textId="77777777" w:rsidR="00747D59" w:rsidRPr="00C119CD" w:rsidRDefault="00747D59" w:rsidP="00CE3348">
                  <w:pPr>
                    <w:spacing w:line="240" w:lineRule="auto"/>
                    <w:jc w:val="both"/>
                    <w:rPr>
                      <w:rFonts w:cs="Times New Roman"/>
                      <w:szCs w:val="24"/>
                    </w:rPr>
                  </w:pPr>
                  <w:r w:rsidRPr="00C119CD">
                    <w:rPr>
                      <w:rFonts w:cs="Times New Roman"/>
                      <w:szCs w:val="24"/>
                    </w:rPr>
                    <w:t>113.613(15)</w:t>
                  </w:r>
                </w:p>
              </w:tc>
            </w:tr>
            <w:tr w:rsidR="00747D59" w:rsidRPr="00C119CD" w14:paraId="221A7722" w14:textId="77777777" w:rsidTr="00D3272E">
              <w:trPr>
                <w:jc w:val="center"/>
              </w:trPr>
              <w:tc>
                <w:tcPr>
                  <w:tcW w:w="737" w:type="dxa"/>
                </w:tcPr>
                <w:p w14:paraId="180AD517" w14:textId="77777777" w:rsidR="00747D59" w:rsidRPr="00C119CD" w:rsidRDefault="00747D59" w:rsidP="00CE3348">
                  <w:pPr>
                    <w:spacing w:line="240" w:lineRule="auto"/>
                    <w:jc w:val="both"/>
                    <w:rPr>
                      <w:rFonts w:cs="Times New Roman"/>
                      <w:szCs w:val="24"/>
                    </w:rPr>
                  </w:pPr>
                </w:p>
              </w:tc>
              <w:tc>
                <w:tcPr>
                  <w:tcW w:w="872" w:type="dxa"/>
                </w:tcPr>
                <w:p w14:paraId="729D919E" w14:textId="77777777" w:rsidR="00747D59" w:rsidRPr="00C119CD" w:rsidRDefault="00747D59" w:rsidP="00CE3348">
                  <w:pPr>
                    <w:spacing w:line="240" w:lineRule="auto"/>
                    <w:jc w:val="both"/>
                    <w:rPr>
                      <w:rFonts w:cs="Times New Roman"/>
                      <w:szCs w:val="24"/>
                    </w:rPr>
                  </w:pPr>
                  <w:r w:rsidRPr="00C119CD">
                    <w:rPr>
                      <w:rFonts w:cs="Times New Roman"/>
                      <w:szCs w:val="24"/>
                    </w:rPr>
                    <w:t>Br2</w:t>
                  </w:r>
                </w:p>
              </w:tc>
              <w:tc>
                <w:tcPr>
                  <w:tcW w:w="1276" w:type="dxa"/>
                </w:tcPr>
                <w:p w14:paraId="21E8586E" w14:textId="77777777" w:rsidR="00747D59" w:rsidRPr="00C119CD" w:rsidRDefault="00747D59" w:rsidP="00CE3348">
                  <w:pPr>
                    <w:spacing w:line="240" w:lineRule="auto"/>
                    <w:jc w:val="both"/>
                    <w:rPr>
                      <w:rFonts w:cs="Times New Roman"/>
                      <w:szCs w:val="24"/>
                    </w:rPr>
                  </w:pPr>
                  <w:r w:rsidRPr="00C119CD">
                    <w:rPr>
                      <w:rFonts w:cs="Times New Roman"/>
                      <w:szCs w:val="24"/>
                    </w:rPr>
                    <w:t>2.6094(5)</w:t>
                  </w:r>
                </w:p>
              </w:tc>
              <w:tc>
                <w:tcPr>
                  <w:tcW w:w="486" w:type="dxa"/>
                </w:tcPr>
                <w:p w14:paraId="69953B84" w14:textId="77777777" w:rsidR="00747D59" w:rsidRPr="00C119CD" w:rsidRDefault="00747D59" w:rsidP="00CE3348">
                  <w:pPr>
                    <w:spacing w:line="240" w:lineRule="auto"/>
                    <w:jc w:val="both"/>
                    <w:rPr>
                      <w:rFonts w:cs="Times New Roman"/>
                      <w:szCs w:val="24"/>
                    </w:rPr>
                  </w:pPr>
                </w:p>
              </w:tc>
              <w:tc>
                <w:tcPr>
                  <w:tcW w:w="2576" w:type="dxa"/>
                </w:tcPr>
                <w:p w14:paraId="1D1922B4" w14:textId="77777777" w:rsidR="00747D59" w:rsidRPr="00C119CD" w:rsidRDefault="00747D59" w:rsidP="00CE3348">
                  <w:pPr>
                    <w:spacing w:line="240" w:lineRule="auto"/>
                    <w:jc w:val="both"/>
                    <w:rPr>
                      <w:rFonts w:cs="Times New Roman"/>
                      <w:szCs w:val="24"/>
                    </w:rPr>
                  </w:pPr>
                  <w:r w:rsidRPr="00C119CD">
                    <w:rPr>
                      <w:rFonts w:cs="Times New Roman"/>
                      <w:szCs w:val="24"/>
                    </w:rPr>
                    <w:t>Br2-Hg-Br3</w:t>
                  </w:r>
                </w:p>
              </w:tc>
              <w:tc>
                <w:tcPr>
                  <w:tcW w:w="1530" w:type="dxa"/>
                </w:tcPr>
                <w:p w14:paraId="68550E82" w14:textId="77777777" w:rsidR="00747D59" w:rsidRPr="00C119CD" w:rsidRDefault="00747D59" w:rsidP="00CE3348">
                  <w:pPr>
                    <w:spacing w:line="240" w:lineRule="auto"/>
                    <w:jc w:val="both"/>
                    <w:rPr>
                      <w:rFonts w:cs="Times New Roman"/>
                      <w:szCs w:val="24"/>
                    </w:rPr>
                  </w:pPr>
                  <w:r w:rsidRPr="00C119CD">
                    <w:rPr>
                      <w:rFonts w:cs="Times New Roman"/>
                      <w:szCs w:val="24"/>
                    </w:rPr>
                    <w:t>110.210(10)</w:t>
                  </w:r>
                </w:p>
              </w:tc>
            </w:tr>
            <w:tr w:rsidR="00747D59" w:rsidRPr="00C119CD" w14:paraId="50C2A428" w14:textId="77777777" w:rsidTr="00D3272E">
              <w:trPr>
                <w:jc w:val="center"/>
              </w:trPr>
              <w:tc>
                <w:tcPr>
                  <w:tcW w:w="737" w:type="dxa"/>
                </w:tcPr>
                <w:p w14:paraId="6C590806" w14:textId="77777777" w:rsidR="00747D59" w:rsidRPr="00C119CD" w:rsidRDefault="00747D59" w:rsidP="00CE3348">
                  <w:pPr>
                    <w:spacing w:line="240" w:lineRule="auto"/>
                    <w:jc w:val="both"/>
                    <w:rPr>
                      <w:rFonts w:cs="Times New Roman"/>
                      <w:szCs w:val="24"/>
                    </w:rPr>
                  </w:pPr>
                </w:p>
              </w:tc>
              <w:tc>
                <w:tcPr>
                  <w:tcW w:w="872" w:type="dxa"/>
                </w:tcPr>
                <w:p w14:paraId="2E95C29F" w14:textId="77777777" w:rsidR="00747D59" w:rsidRPr="00C119CD" w:rsidRDefault="00747D59" w:rsidP="00CE3348">
                  <w:pPr>
                    <w:spacing w:line="240" w:lineRule="auto"/>
                    <w:jc w:val="both"/>
                    <w:rPr>
                      <w:rFonts w:cs="Times New Roman"/>
                      <w:szCs w:val="24"/>
                    </w:rPr>
                  </w:pPr>
                  <w:r w:rsidRPr="00C119CD">
                    <w:rPr>
                      <w:rFonts w:cs="Times New Roman"/>
                      <w:szCs w:val="24"/>
                    </w:rPr>
                    <w:t>Br3</w:t>
                  </w:r>
                </w:p>
              </w:tc>
              <w:tc>
                <w:tcPr>
                  <w:tcW w:w="1276" w:type="dxa"/>
                </w:tcPr>
                <w:p w14:paraId="42580BBA" w14:textId="77777777" w:rsidR="00747D59" w:rsidRPr="00C119CD" w:rsidRDefault="00747D59" w:rsidP="00CE3348">
                  <w:pPr>
                    <w:spacing w:line="240" w:lineRule="auto"/>
                    <w:jc w:val="both"/>
                    <w:rPr>
                      <w:rFonts w:cs="Times New Roman"/>
                      <w:szCs w:val="24"/>
                    </w:rPr>
                  </w:pPr>
                  <w:r w:rsidRPr="00C119CD">
                    <w:rPr>
                      <w:rFonts w:cs="Times New Roman"/>
                      <w:szCs w:val="24"/>
                    </w:rPr>
                    <w:t>2.6377(4)</w:t>
                  </w:r>
                </w:p>
              </w:tc>
              <w:tc>
                <w:tcPr>
                  <w:tcW w:w="486" w:type="dxa"/>
                </w:tcPr>
                <w:p w14:paraId="46C6C0BA" w14:textId="77777777" w:rsidR="00747D59" w:rsidRPr="00C119CD" w:rsidRDefault="00747D59" w:rsidP="00CE3348">
                  <w:pPr>
                    <w:spacing w:line="240" w:lineRule="auto"/>
                    <w:jc w:val="both"/>
                    <w:rPr>
                      <w:rFonts w:cs="Times New Roman"/>
                      <w:szCs w:val="24"/>
                    </w:rPr>
                  </w:pPr>
                </w:p>
              </w:tc>
              <w:tc>
                <w:tcPr>
                  <w:tcW w:w="2576" w:type="dxa"/>
                </w:tcPr>
                <w:p w14:paraId="51DC7776" w14:textId="77777777" w:rsidR="00747D59" w:rsidRPr="00C119CD" w:rsidRDefault="00747D59" w:rsidP="00CE3348">
                  <w:pPr>
                    <w:spacing w:line="240" w:lineRule="auto"/>
                    <w:jc w:val="both"/>
                    <w:rPr>
                      <w:rFonts w:cs="Times New Roman"/>
                      <w:szCs w:val="24"/>
                    </w:rPr>
                  </w:pPr>
                  <w:r w:rsidRPr="00C119CD">
                    <w:rPr>
                      <w:rFonts w:cs="Times New Roman"/>
                      <w:szCs w:val="24"/>
                    </w:rPr>
                    <w:t>Br1-Hg-Br3</w:t>
                  </w:r>
                </w:p>
              </w:tc>
              <w:tc>
                <w:tcPr>
                  <w:tcW w:w="1530" w:type="dxa"/>
                </w:tcPr>
                <w:p w14:paraId="11DFC62F" w14:textId="77777777" w:rsidR="00747D59" w:rsidRPr="00C119CD" w:rsidRDefault="00747D59" w:rsidP="00CE3348">
                  <w:pPr>
                    <w:spacing w:line="240" w:lineRule="auto"/>
                    <w:jc w:val="both"/>
                    <w:rPr>
                      <w:rFonts w:cs="Times New Roman"/>
                      <w:szCs w:val="24"/>
                    </w:rPr>
                  </w:pPr>
                  <w:r w:rsidRPr="00C119CD">
                    <w:rPr>
                      <w:rFonts w:cs="Times New Roman"/>
                      <w:szCs w:val="24"/>
                    </w:rPr>
                    <w:t>105.545(10)</w:t>
                  </w:r>
                </w:p>
              </w:tc>
            </w:tr>
            <w:tr w:rsidR="00747D59" w:rsidRPr="00C119CD" w14:paraId="11CC3097" w14:textId="77777777" w:rsidTr="00D3272E">
              <w:trPr>
                <w:jc w:val="center"/>
              </w:trPr>
              <w:tc>
                <w:tcPr>
                  <w:tcW w:w="737" w:type="dxa"/>
                </w:tcPr>
                <w:p w14:paraId="56207D61" w14:textId="77777777" w:rsidR="00747D59" w:rsidRPr="00C119CD" w:rsidRDefault="00747D59" w:rsidP="00CE3348">
                  <w:pPr>
                    <w:spacing w:line="240" w:lineRule="auto"/>
                    <w:jc w:val="both"/>
                    <w:rPr>
                      <w:rFonts w:cs="Times New Roman"/>
                      <w:szCs w:val="24"/>
                    </w:rPr>
                  </w:pPr>
                </w:p>
              </w:tc>
              <w:tc>
                <w:tcPr>
                  <w:tcW w:w="872" w:type="dxa"/>
                </w:tcPr>
                <w:p w14:paraId="3776CCD4" w14:textId="77777777" w:rsidR="00747D59" w:rsidRPr="00C119CD" w:rsidRDefault="00747D59" w:rsidP="00CE3348">
                  <w:pPr>
                    <w:spacing w:line="240" w:lineRule="auto"/>
                    <w:jc w:val="both"/>
                    <w:rPr>
                      <w:rFonts w:cs="Times New Roman"/>
                      <w:szCs w:val="24"/>
                    </w:rPr>
                  </w:pPr>
                  <w:r w:rsidRPr="00C119CD">
                    <w:rPr>
                      <w:rFonts w:cs="Times New Roman"/>
                      <w:szCs w:val="24"/>
                    </w:rPr>
                    <w:t>Br4</w:t>
                  </w:r>
                </w:p>
              </w:tc>
              <w:tc>
                <w:tcPr>
                  <w:tcW w:w="1276" w:type="dxa"/>
                </w:tcPr>
                <w:p w14:paraId="639CABA4" w14:textId="77777777" w:rsidR="00747D59" w:rsidRPr="00C119CD" w:rsidRDefault="00747D59" w:rsidP="00CE3348">
                  <w:pPr>
                    <w:spacing w:line="240" w:lineRule="auto"/>
                    <w:jc w:val="both"/>
                    <w:rPr>
                      <w:rFonts w:cs="Times New Roman"/>
                      <w:szCs w:val="24"/>
                    </w:rPr>
                  </w:pPr>
                  <w:r w:rsidRPr="00C119CD">
                    <w:rPr>
                      <w:rFonts w:cs="Times New Roman"/>
                      <w:szCs w:val="24"/>
                    </w:rPr>
                    <w:t>2.6377(4)</w:t>
                  </w:r>
                </w:p>
              </w:tc>
              <w:tc>
                <w:tcPr>
                  <w:tcW w:w="486" w:type="dxa"/>
                </w:tcPr>
                <w:p w14:paraId="0C71AF7D" w14:textId="77777777" w:rsidR="00747D59" w:rsidRPr="00C119CD" w:rsidRDefault="00747D59" w:rsidP="00CE3348">
                  <w:pPr>
                    <w:spacing w:line="240" w:lineRule="auto"/>
                    <w:jc w:val="both"/>
                    <w:rPr>
                      <w:rFonts w:cs="Times New Roman"/>
                      <w:szCs w:val="24"/>
                    </w:rPr>
                  </w:pPr>
                </w:p>
              </w:tc>
              <w:tc>
                <w:tcPr>
                  <w:tcW w:w="2576" w:type="dxa"/>
                </w:tcPr>
                <w:p w14:paraId="0065FA06" w14:textId="77777777" w:rsidR="00747D59" w:rsidRPr="00C119CD" w:rsidRDefault="00747D59" w:rsidP="00CE3348">
                  <w:pPr>
                    <w:spacing w:line="240" w:lineRule="auto"/>
                    <w:jc w:val="both"/>
                    <w:rPr>
                      <w:rFonts w:cs="Times New Roman"/>
                      <w:szCs w:val="24"/>
                    </w:rPr>
                  </w:pPr>
                  <w:r w:rsidRPr="00C119CD">
                    <w:rPr>
                      <w:rFonts w:cs="Times New Roman"/>
                      <w:szCs w:val="24"/>
                    </w:rPr>
                    <w:t>Br2-Hg-Br3</w:t>
                  </w:r>
                </w:p>
              </w:tc>
              <w:tc>
                <w:tcPr>
                  <w:tcW w:w="1530" w:type="dxa"/>
                </w:tcPr>
                <w:p w14:paraId="633560B7" w14:textId="77777777" w:rsidR="00747D59" w:rsidRPr="00C119CD" w:rsidRDefault="00747D59" w:rsidP="00CE3348">
                  <w:pPr>
                    <w:spacing w:line="240" w:lineRule="auto"/>
                    <w:jc w:val="both"/>
                    <w:rPr>
                      <w:rFonts w:cs="Times New Roman"/>
                      <w:szCs w:val="24"/>
                    </w:rPr>
                  </w:pPr>
                  <w:r w:rsidRPr="00C119CD">
                    <w:rPr>
                      <w:rFonts w:cs="Times New Roman"/>
                      <w:szCs w:val="24"/>
                    </w:rPr>
                    <w:t>110.210(10)</w:t>
                  </w:r>
                </w:p>
              </w:tc>
            </w:tr>
            <w:tr w:rsidR="00747D59" w:rsidRPr="00C119CD" w14:paraId="15792820" w14:textId="77777777" w:rsidTr="00D3272E">
              <w:trPr>
                <w:jc w:val="center"/>
              </w:trPr>
              <w:tc>
                <w:tcPr>
                  <w:tcW w:w="737" w:type="dxa"/>
                </w:tcPr>
                <w:p w14:paraId="6170C621" w14:textId="77777777" w:rsidR="00747D59" w:rsidRPr="00C119CD" w:rsidRDefault="00747D59" w:rsidP="00CE3348">
                  <w:pPr>
                    <w:spacing w:line="240" w:lineRule="auto"/>
                    <w:jc w:val="both"/>
                    <w:rPr>
                      <w:rFonts w:cs="Times New Roman"/>
                      <w:szCs w:val="24"/>
                    </w:rPr>
                  </w:pPr>
                </w:p>
              </w:tc>
              <w:tc>
                <w:tcPr>
                  <w:tcW w:w="872" w:type="dxa"/>
                </w:tcPr>
                <w:p w14:paraId="3E6DBF73" w14:textId="77777777" w:rsidR="00747D59" w:rsidRPr="00C119CD" w:rsidRDefault="00747D59" w:rsidP="00CE3348">
                  <w:pPr>
                    <w:spacing w:line="240" w:lineRule="auto"/>
                    <w:jc w:val="both"/>
                    <w:rPr>
                      <w:rFonts w:cs="Times New Roman"/>
                      <w:szCs w:val="24"/>
                    </w:rPr>
                  </w:pPr>
                </w:p>
              </w:tc>
              <w:tc>
                <w:tcPr>
                  <w:tcW w:w="1276" w:type="dxa"/>
                </w:tcPr>
                <w:p w14:paraId="135661FE" w14:textId="77777777" w:rsidR="00747D59" w:rsidRPr="00C119CD" w:rsidRDefault="00747D59" w:rsidP="00CE3348">
                  <w:pPr>
                    <w:spacing w:line="240" w:lineRule="auto"/>
                    <w:jc w:val="both"/>
                    <w:rPr>
                      <w:rFonts w:cs="Times New Roman"/>
                      <w:szCs w:val="24"/>
                    </w:rPr>
                  </w:pPr>
                </w:p>
              </w:tc>
              <w:tc>
                <w:tcPr>
                  <w:tcW w:w="486" w:type="dxa"/>
                </w:tcPr>
                <w:p w14:paraId="73F9FE20" w14:textId="77777777" w:rsidR="00747D59" w:rsidRPr="00C119CD" w:rsidRDefault="00747D59" w:rsidP="00CE3348">
                  <w:pPr>
                    <w:spacing w:line="240" w:lineRule="auto"/>
                    <w:jc w:val="both"/>
                    <w:rPr>
                      <w:rFonts w:cs="Times New Roman"/>
                      <w:szCs w:val="24"/>
                    </w:rPr>
                  </w:pPr>
                </w:p>
              </w:tc>
              <w:tc>
                <w:tcPr>
                  <w:tcW w:w="2576" w:type="dxa"/>
                </w:tcPr>
                <w:p w14:paraId="5896FBF2" w14:textId="77777777" w:rsidR="00747D59" w:rsidRPr="00C119CD" w:rsidRDefault="00747D59" w:rsidP="00CE3348">
                  <w:pPr>
                    <w:spacing w:line="240" w:lineRule="auto"/>
                    <w:jc w:val="both"/>
                    <w:rPr>
                      <w:rFonts w:cs="Times New Roman"/>
                      <w:szCs w:val="24"/>
                    </w:rPr>
                  </w:pPr>
                  <w:r w:rsidRPr="00C119CD">
                    <w:rPr>
                      <w:rFonts w:cs="Times New Roman"/>
                      <w:szCs w:val="24"/>
                    </w:rPr>
                    <w:t>Br1-Hg-Br4</w:t>
                  </w:r>
                </w:p>
              </w:tc>
              <w:tc>
                <w:tcPr>
                  <w:tcW w:w="1530" w:type="dxa"/>
                </w:tcPr>
                <w:p w14:paraId="334C6987" w14:textId="77777777" w:rsidR="00747D59" w:rsidRPr="00C119CD" w:rsidRDefault="00747D59" w:rsidP="00CE3348">
                  <w:pPr>
                    <w:spacing w:line="240" w:lineRule="auto"/>
                    <w:jc w:val="both"/>
                    <w:rPr>
                      <w:rFonts w:cs="Times New Roman"/>
                      <w:szCs w:val="24"/>
                    </w:rPr>
                  </w:pPr>
                  <w:r w:rsidRPr="00C119CD">
                    <w:rPr>
                      <w:rFonts w:cs="Times New Roman"/>
                      <w:szCs w:val="24"/>
                    </w:rPr>
                    <w:t>105.544(10)</w:t>
                  </w:r>
                </w:p>
              </w:tc>
            </w:tr>
            <w:tr w:rsidR="00747D59" w:rsidRPr="00C119CD" w14:paraId="2B3B942C" w14:textId="77777777" w:rsidTr="00D3272E">
              <w:trPr>
                <w:jc w:val="center"/>
              </w:trPr>
              <w:tc>
                <w:tcPr>
                  <w:tcW w:w="737" w:type="dxa"/>
                </w:tcPr>
                <w:p w14:paraId="6405236C" w14:textId="77777777" w:rsidR="00747D59" w:rsidRPr="00C119CD" w:rsidRDefault="00747D59" w:rsidP="00CE3348">
                  <w:pPr>
                    <w:spacing w:line="240" w:lineRule="auto"/>
                    <w:jc w:val="both"/>
                    <w:rPr>
                      <w:rFonts w:cs="Times New Roman"/>
                      <w:szCs w:val="24"/>
                    </w:rPr>
                  </w:pPr>
                </w:p>
              </w:tc>
              <w:tc>
                <w:tcPr>
                  <w:tcW w:w="872" w:type="dxa"/>
                </w:tcPr>
                <w:p w14:paraId="342CD13C" w14:textId="77777777" w:rsidR="00747D59" w:rsidRPr="00C119CD" w:rsidRDefault="00747D59" w:rsidP="00CE3348">
                  <w:pPr>
                    <w:spacing w:line="240" w:lineRule="auto"/>
                    <w:jc w:val="both"/>
                    <w:rPr>
                      <w:rFonts w:cs="Times New Roman"/>
                      <w:szCs w:val="24"/>
                    </w:rPr>
                  </w:pPr>
                </w:p>
              </w:tc>
              <w:tc>
                <w:tcPr>
                  <w:tcW w:w="1276" w:type="dxa"/>
                </w:tcPr>
                <w:p w14:paraId="3663ACF6" w14:textId="77777777" w:rsidR="00747D59" w:rsidRPr="00C119CD" w:rsidRDefault="00747D59" w:rsidP="00CE3348">
                  <w:pPr>
                    <w:spacing w:line="240" w:lineRule="auto"/>
                    <w:jc w:val="both"/>
                    <w:rPr>
                      <w:rFonts w:cs="Times New Roman"/>
                      <w:szCs w:val="24"/>
                    </w:rPr>
                  </w:pPr>
                </w:p>
              </w:tc>
              <w:tc>
                <w:tcPr>
                  <w:tcW w:w="486" w:type="dxa"/>
                </w:tcPr>
                <w:p w14:paraId="28EF1BC1" w14:textId="77777777" w:rsidR="00747D59" w:rsidRPr="00C119CD" w:rsidRDefault="00747D59" w:rsidP="00CE3348">
                  <w:pPr>
                    <w:spacing w:line="240" w:lineRule="auto"/>
                    <w:jc w:val="both"/>
                    <w:rPr>
                      <w:rFonts w:cs="Times New Roman"/>
                      <w:szCs w:val="24"/>
                    </w:rPr>
                  </w:pPr>
                </w:p>
              </w:tc>
              <w:tc>
                <w:tcPr>
                  <w:tcW w:w="2576" w:type="dxa"/>
                </w:tcPr>
                <w:p w14:paraId="78089267" w14:textId="77777777" w:rsidR="00747D59" w:rsidRPr="00C119CD" w:rsidRDefault="00747D59" w:rsidP="00CE3348">
                  <w:pPr>
                    <w:spacing w:line="240" w:lineRule="auto"/>
                    <w:jc w:val="both"/>
                    <w:rPr>
                      <w:rFonts w:cs="Times New Roman"/>
                      <w:szCs w:val="24"/>
                    </w:rPr>
                  </w:pPr>
                  <w:r w:rsidRPr="00C119CD">
                    <w:rPr>
                      <w:rFonts w:cs="Times New Roman"/>
                      <w:szCs w:val="24"/>
                    </w:rPr>
                    <w:t>Br3-Hg-Br4</w:t>
                  </w:r>
                </w:p>
              </w:tc>
              <w:tc>
                <w:tcPr>
                  <w:tcW w:w="1530" w:type="dxa"/>
                </w:tcPr>
                <w:p w14:paraId="7BE56AB5" w14:textId="77777777" w:rsidR="00747D59" w:rsidRPr="00C119CD" w:rsidRDefault="00747D59" w:rsidP="00CE3348">
                  <w:pPr>
                    <w:spacing w:line="240" w:lineRule="auto"/>
                    <w:jc w:val="both"/>
                    <w:rPr>
                      <w:rFonts w:cs="Times New Roman"/>
                      <w:szCs w:val="24"/>
                    </w:rPr>
                  </w:pPr>
                  <w:r w:rsidRPr="00C119CD">
                    <w:rPr>
                      <w:rFonts w:cs="Times New Roman"/>
                      <w:szCs w:val="24"/>
                    </w:rPr>
                    <w:t>111.558(16)</w:t>
                  </w:r>
                </w:p>
              </w:tc>
            </w:tr>
          </w:tbl>
          <w:p w14:paraId="27B01D8C" w14:textId="77777777" w:rsidR="00747D59" w:rsidRPr="00C119CD" w:rsidRDefault="00747D59" w:rsidP="00CE3348">
            <w:pPr>
              <w:spacing w:line="240" w:lineRule="auto"/>
              <w:jc w:val="both"/>
              <w:rPr>
                <w:rFonts w:cs="Times New Roman"/>
                <w:szCs w:val="24"/>
              </w:rPr>
            </w:pPr>
          </w:p>
          <w:p w14:paraId="2A6A5B3A" w14:textId="77777777" w:rsidR="00747D59" w:rsidRPr="00C119CD" w:rsidRDefault="00747D59" w:rsidP="00CE3348">
            <w:pPr>
              <w:spacing w:line="240" w:lineRule="auto"/>
              <w:jc w:val="both"/>
              <w:rPr>
                <w:rFonts w:cs="Times New Roman"/>
                <w:b/>
                <w:szCs w:val="24"/>
              </w:rPr>
            </w:pPr>
            <w:r w:rsidRPr="00C119CD">
              <w:rPr>
                <w:rFonts w:cs="Times New Roman"/>
                <w:b/>
                <w:szCs w:val="24"/>
              </w:rPr>
              <w:t xml:space="preserve"> (C</w:t>
            </w:r>
            <w:r w:rsidRPr="00C119CD">
              <w:rPr>
                <w:rFonts w:cs="Times New Roman"/>
                <w:b/>
                <w:szCs w:val="24"/>
                <w:vertAlign w:val="subscript"/>
              </w:rPr>
              <w:t>5</w:t>
            </w:r>
            <w:r w:rsidRPr="00C119CD">
              <w:rPr>
                <w:rFonts w:cs="Times New Roman"/>
                <w:b/>
                <w:szCs w:val="24"/>
              </w:rPr>
              <w:t>H</w:t>
            </w:r>
            <w:r w:rsidRPr="00C119CD">
              <w:rPr>
                <w:rFonts w:cs="Times New Roman"/>
                <w:b/>
                <w:szCs w:val="24"/>
                <w:vertAlign w:val="subscript"/>
              </w:rPr>
              <w:t>7</w:t>
            </w:r>
            <w:r w:rsidRPr="00C119CD">
              <w:rPr>
                <w:rFonts w:cs="Times New Roman"/>
                <w:b/>
                <w:szCs w:val="24"/>
              </w:rPr>
              <w:t>N</w:t>
            </w:r>
            <w:r w:rsidRPr="00C119CD">
              <w:rPr>
                <w:rFonts w:cs="Times New Roman"/>
                <w:b/>
                <w:szCs w:val="24"/>
                <w:vertAlign w:val="subscript"/>
              </w:rPr>
              <w:t>2</w:t>
            </w:r>
            <w:r w:rsidRPr="00C119CD">
              <w:rPr>
                <w:rFonts w:cs="Times New Roman"/>
                <w:b/>
                <w:szCs w:val="24"/>
              </w:rPr>
              <w:t>)</w:t>
            </w:r>
            <w:r w:rsidRPr="00C119CD">
              <w:rPr>
                <w:rFonts w:cs="Times New Roman"/>
                <w:b/>
                <w:szCs w:val="24"/>
                <w:vertAlign w:val="subscript"/>
              </w:rPr>
              <w:t>2</w:t>
            </w:r>
            <w:r w:rsidRPr="00C119CD">
              <w:rPr>
                <w:rFonts w:cs="Times New Roman"/>
                <w:b/>
                <w:szCs w:val="24"/>
              </w:rPr>
              <w:t>ZnBr</w:t>
            </w:r>
            <w:r w:rsidRPr="00C119CD">
              <w:rPr>
                <w:rFonts w:cs="Times New Roman"/>
                <w:b/>
                <w:szCs w:val="24"/>
                <w:vertAlign w:val="subscript"/>
              </w:rPr>
              <w:t>4</w:t>
            </w:r>
          </w:p>
        </w:tc>
      </w:tr>
      <w:tr w:rsidR="00747D59" w:rsidRPr="00C119CD" w14:paraId="7CD8BB13" w14:textId="77777777" w:rsidTr="00D3272E">
        <w:trPr>
          <w:jc w:val="center"/>
        </w:trPr>
        <w:tc>
          <w:tcPr>
            <w:tcW w:w="915" w:type="dxa"/>
          </w:tcPr>
          <w:p w14:paraId="5AFE9F06" w14:textId="77777777" w:rsidR="00747D59" w:rsidRPr="00C119CD" w:rsidRDefault="00747D59" w:rsidP="00CE3348">
            <w:pPr>
              <w:spacing w:line="240" w:lineRule="auto"/>
              <w:jc w:val="both"/>
              <w:rPr>
                <w:rFonts w:cs="Times New Roman"/>
                <w:szCs w:val="24"/>
              </w:rPr>
            </w:pPr>
            <w:r w:rsidRPr="00C119CD">
              <w:rPr>
                <w:rFonts w:cs="Times New Roman"/>
                <w:szCs w:val="24"/>
              </w:rPr>
              <w:t>Zn–</w:t>
            </w:r>
          </w:p>
        </w:tc>
        <w:tc>
          <w:tcPr>
            <w:tcW w:w="1083" w:type="dxa"/>
          </w:tcPr>
          <w:p w14:paraId="75279167" w14:textId="77777777" w:rsidR="00747D59" w:rsidRPr="00C119CD" w:rsidRDefault="00747D59" w:rsidP="00CE3348">
            <w:pPr>
              <w:spacing w:line="240" w:lineRule="auto"/>
              <w:jc w:val="both"/>
              <w:rPr>
                <w:rFonts w:cs="Times New Roman"/>
                <w:szCs w:val="24"/>
              </w:rPr>
            </w:pPr>
            <w:r w:rsidRPr="00C119CD">
              <w:rPr>
                <w:rFonts w:cs="Times New Roman"/>
                <w:szCs w:val="24"/>
              </w:rPr>
              <w:t>Br1</w:t>
            </w:r>
          </w:p>
        </w:tc>
        <w:tc>
          <w:tcPr>
            <w:tcW w:w="1585" w:type="dxa"/>
          </w:tcPr>
          <w:p w14:paraId="0A020FA9" w14:textId="77777777" w:rsidR="00747D59" w:rsidRPr="00C119CD" w:rsidRDefault="00747D59" w:rsidP="00CE3348">
            <w:pPr>
              <w:spacing w:line="240" w:lineRule="auto"/>
              <w:jc w:val="both"/>
              <w:rPr>
                <w:rFonts w:cs="Times New Roman"/>
                <w:szCs w:val="24"/>
              </w:rPr>
            </w:pPr>
            <w:r w:rsidRPr="00C119CD">
              <w:rPr>
                <w:rFonts w:cs="Times New Roman"/>
                <w:szCs w:val="24"/>
              </w:rPr>
              <w:t>2.4277(5)</w:t>
            </w:r>
          </w:p>
        </w:tc>
        <w:tc>
          <w:tcPr>
            <w:tcW w:w="604" w:type="dxa"/>
          </w:tcPr>
          <w:p w14:paraId="0C1F87F6" w14:textId="77777777" w:rsidR="00747D59" w:rsidRPr="00C119CD" w:rsidRDefault="00747D59" w:rsidP="00CE3348">
            <w:pPr>
              <w:spacing w:line="240" w:lineRule="auto"/>
              <w:jc w:val="both"/>
              <w:rPr>
                <w:rFonts w:cs="Times New Roman"/>
                <w:szCs w:val="24"/>
              </w:rPr>
            </w:pPr>
          </w:p>
        </w:tc>
        <w:tc>
          <w:tcPr>
            <w:tcW w:w="3200" w:type="dxa"/>
          </w:tcPr>
          <w:p w14:paraId="30AF995F" w14:textId="77777777" w:rsidR="00747D59" w:rsidRPr="00C119CD" w:rsidRDefault="00747D59" w:rsidP="00CE3348">
            <w:pPr>
              <w:spacing w:line="240" w:lineRule="auto"/>
              <w:jc w:val="both"/>
              <w:rPr>
                <w:rFonts w:cs="Times New Roman"/>
                <w:szCs w:val="24"/>
              </w:rPr>
            </w:pPr>
            <w:r w:rsidRPr="00C119CD">
              <w:rPr>
                <w:rFonts w:cs="Times New Roman"/>
                <w:szCs w:val="24"/>
              </w:rPr>
              <w:t>Br1-Zn-Br2</w:t>
            </w:r>
          </w:p>
        </w:tc>
        <w:tc>
          <w:tcPr>
            <w:tcW w:w="1901" w:type="dxa"/>
          </w:tcPr>
          <w:p w14:paraId="5B9BA368" w14:textId="77777777" w:rsidR="00747D59" w:rsidRPr="00C119CD" w:rsidRDefault="00747D59" w:rsidP="00CE3348">
            <w:pPr>
              <w:spacing w:line="240" w:lineRule="auto"/>
              <w:jc w:val="both"/>
              <w:rPr>
                <w:rFonts w:cs="Times New Roman"/>
                <w:szCs w:val="24"/>
              </w:rPr>
            </w:pPr>
            <w:r w:rsidRPr="00C119CD">
              <w:rPr>
                <w:rFonts w:cs="Times New Roman"/>
                <w:szCs w:val="24"/>
              </w:rPr>
              <w:t>105.786(18)</w:t>
            </w:r>
          </w:p>
        </w:tc>
      </w:tr>
      <w:tr w:rsidR="00747D59" w:rsidRPr="00C119CD" w14:paraId="0DBE945E" w14:textId="77777777" w:rsidTr="00D3272E">
        <w:trPr>
          <w:jc w:val="center"/>
        </w:trPr>
        <w:tc>
          <w:tcPr>
            <w:tcW w:w="915" w:type="dxa"/>
          </w:tcPr>
          <w:p w14:paraId="218DB021" w14:textId="77777777" w:rsidR="00747D59" w:rsidRPr="00C119CD" w:rsidRDefault="00747D59" w:rsidP="00CE3348">
            <w:pPr>
              <w:spacing w:line="240" w:lineRule="auto"/>
              <w:jc w:val="both"/>
              <w:rPr>
                <w:rFonts w:cs="Times New Roman"/>
                <w:szCs w:val="24"/>
              </w:rPr>
            </w:pPr>
          </w:p>
        </w:tc>
        <w:tc>
          <w:tcPr>
            <w:tcW w:w="1083" w:type="dxa"/>
          </w:tcPr>
          <w:p w14:paraId="53AAAEF0" w14:textId="77777777" w:rsidR="00747D59" w:rsidRPr="00C119CD" w:rsidRDefault="00747D59" w:rsidP="00CE3348">
            <w:pPr>
              <w:spacing w:line="240" w:lineRule="auto"/>
              <w:jc w:val="both"/>
              <w:rPr>
                <w:rFonts w:cs="Times New Roman"/>
                <w:szCs w:val="24"/>
              </w:rPr>
            </w:pPr>
            <w:r w:rsidRPr="00C119CD">
              <w:rPr>
                <w:rFonts w:cs="Times New Roman"/>
                <w:szCs w:val="24"/>
              </w:rPr>
              <w:t>Br2</w:t>
            </w:r>
          </w:p>
        </w:tc>
        <w:tc>
          <w:tcPr>
            <w:tcW w:w="1585" w:type="dxa"/>
          </w:tcPr>
          <w:p w14:paraId="56061BEE" w14:textId="77777777" w:rsidR="00747D59" w:rsidRPr="00C119CD" w:rsidRDefault="00747D59" w:rsidP="00CE3348">
            <w:pPr>
              <w:spacing w:line="240" w:lineRule="auto"/>
              <w:jc w:val="both"/>
              <w:rPr>
                <w:rFonts w:cs="Times New Roman"/>
                <w:szCs w:val="24"/>
              </w:rPr>
            </w:pPr>
            <w:r w:rsidRPr="00C119CD">
              <w:rPr>
                <w:rFonts w:cs="Times New Roman"/>
                <w:szCs w:val="24"/>
              </w:rPr>
              <w:t>2.4319(5)</w:t>
            </w:r>
          </w:p>
        </w:tc>
        <w:tc>
          <w:tcPr>
            <w:tcW w:w="604" w:type="dxa"/>
          </w:tcPr>
          <w:p w14:paraId="436A6522" w14:textId="77777777" w:rsidR="00747D59" w:rsidRPr="00C119CD" w:rsidRDefault="00747D59" w:rsidP="00CE3348">
            <w:pPr>
              <w:spacing w:line="240" w:lineRule="auto"/>
              <w:jc w:val="both"/>
              <w:rPr>
                <w:rFonts w:cs="Times New Roman"/>
                <w:szCs w:val="24"/>
              </w:rPr>
            </w:pPr>
          </w:p>
        </w:tc>
        <w:tc>
          <w:tcPr>
            <w:tcW w:w="3200" w:type="dxa"/>
          </w:tcPr>
          <w:p w14:paraId="63B6A3DD" w14:textId="77777777" w:rsidR="00747D59" w:rsidRPr="00C119CD" w:rsidRDefault="00747D59" w:rsidP="00CE3348">
            <w:pPr>
              <w:spacing w:line="240" w:lineRule="auto"/>
              <w:jc w:val="both"/>
              <w:rPr>
                <w:rFonts w:cs="Times New Roman"/>
                <w:szCs w:val="24"/>
              </w:rPr>
            </w:pPr>
            <w:r w:rsidRPr="00C119CD">
              <w:rPr>
                <w:rFonts w:cs="Times New Roman"/>
                <w:szCs w:val="24"/>
              </w:rPr>
              <w:t>Br2-Zn-Br3</w:t>
            </w:r>
          </w:p>
        </w:tc>
        <w:tc>
          <w:tcPr>
            <w:tcW w:w="1901" w:type="dxa"/>
          </w:tcPr>
          <w:p w14:paraId="70B93F4E" w14:textId="77777777" w:rsidR="00747D59" w:rsidRPr="00C119CD" w:rsidRDefault="00747D59" w:rsidP="00CE3348">
            <w:pPr>
              <w:spacing w:line="240" w:lineRule="auto"/>
              <w:jc w:val="both"/>
              <w:rPr>
                <w:rFonts w:cs="Times New Roman"/>
                <w:szCs w:val="24"/>
              </w:rPr>
            </w:pPr>
            <w:r w:rsidRPr="00C119CD">
              <w:rPr>
                <w:rFonts w:cs="Times New Roman"/>
                <w:szCs w:val="24"/>
              </w:rPr>
              <w:t>109.58(2)</w:t>
            </w:r>
          </w:p>
        </w:tc>
      </w:tr>
      <w:tr w:rsidR="00747D59" w:rsidRPr="00C119CD" w14:paraId="58F2AC0F" w14:textId="77777777" w:rsidTr="00D3272E">
        <w:trPr>
          <w:jc w:val="center"/>
        </w:trPr>
        <w:tc>
          <w:tcPr>
            <w:tcW w:w="915" w:type="dxa"/>
          </w:tcPr>
          <w:p w14:paraId="634E8588" w14:textId="77777777" w:rsidR="00747D59" w:rsidRPr="00C119CD" w:rsidRDefault="00747D59" w:rsidP="00CE3348">
            <w:pPr>
              <w:spacing w:line="240" w:lineRule="auto"/>
              <w:jc w:val="both"/>
              <w:rPr>
                <w:rFonts w:cs="Times New Roman"/>
                <w:szCs w:val="24"/>
              </w:rPr>
            </w:pPr>
          </w:p>
        </w:tc>
        <w:tc>
          <w:tcPr>
            <w:tcW w:w="1083" w:type="dxa"/>
          </w:tcPr>
          <w:p w14:paraId="566592C3" w14:textId="77777777" w:rsidR="00747D59" w:rsidRPr="00C119CD" w:rsidRDefault="00747D59" w:rsidP="00CE3348">
            <w:pPr>
              <w:spacing w:line="240" w:lineRule="auto"/>
              <w:jc w:val="both"/>
              <w:rPr>
                <w:rFonts w:cs="Times New Roman"/>
                <w:szCs w:val="24"/>
              </w:rPr>
            </w:pPr>
            <w:r w:rsidRPr="00C119CD">
              <w:rPr>
                <w:rFonts w:cs="Times New Roman"/>
                <w:szCs w:val="24"/>
              </w:rPr>
              <w:t>Br3</w:t>
            </w:r>
          </w:p>
        </w:tc>
        <w:tc>
          <w:tcPr>
            <w:tcW w:w="1585" w:type="dxa"/>
          </w:tcPr>
          <w:p w14:paraId="11BC334F" w14:textId="77777777" w:rsidR="00747D59" w:rsidRPr="00C119CD" w:rsidRDefault="00747D59" w:rsidP="00CE3348">
            <w:pPr>
              <w:spacing w:line="240" w:lineRule="auto"/>
              <w:jc w:val="both"/>
              <w:rPr>
                <w:rFonts w:cs="Times New Roman"/>
                <w:szCs w:val="24"/>
              </w:rPr>
            </w:pPr>
            <w:r w:rsidRPr="00C119CD">
              <w:rPr>
                <w:rFonts w:cs="Times New Roman"/>
                <w:szCs w:val="24"/>
              </w:rPr>
              <w:t>2.3931(5)</w:t>
            </w:r>
          </w:p>
        </w:tc>
        <w:tc>
          <w:tcPr>
            <w:tcW w:w="604" w:type="dxa"/>
          </w:tcPr>
          <w:p w14:paraId="7C0929D3" w14:textId="77777777" w:rsidR="00747D59" w:rsidRPr="00C119CD" w:rsidRDefault="00747D59" w:rsidP="00CE3348">
            <w:pPr>
              <w:spacing w:line="240" w:lineRule="auto"/>
              <w:jc w:val="both"/>
              <w:rPr>
                <w:rFonts w:cs="Times New Roman"/>
                <w:szCs w:val="24"/>
              </w:rPr>
            </w:pPr>
          </w:p>
        </w:tc>
        <w:tc>
          <w:tcPr>
            <w:tcW w:w="3200" w:type="dxa"/>
          </w:tcPr>
          <w:p w14:paraId="0696727A" w14:textId="77777777" w:rsidR="00747D59" w:rsidRPr="00C119CD" w:rsidRDefault="00747D59" w:rsidP="00CE3348">
            <w:pPr>
              <w:spacing w:line="240" w:lineRule="auto"/>
              <w:jc w:val="both"/>
              <w:rPr>
                <w:rFonts w:cs="Times New Roman"/>
                <w:szCs w:val="24"/>
              </w:rPr>
            </w:pPr>
            <w:r w:rsidRPr="00C119CD">
              <w:rPr>
                <w:rFonts w:cs="Times New Roman"/>
                <w:szCs w:val="24"/>
              </w:rPr>
              <w:t>Br2-Zn-Br4</w:t>
            </w:r>
          </w:p>
        </w:tc>
        <w:tc>
          <w:tcPr>
            <w:tcW w:w="1901" w:type="dxa"/>
          </w:tcPr>
          <w:p w14:paraId="54B2584F" w14:textId="77777777" w:rsidR="00747D59" w:rsidRPr="00C119CD" w:rsidRDefault="00747D59" w:rsidP="00CE3348">
            <w:pPr>
              <w:spacing w:line="240" w:lineRule="auto"/>
              <w:jc w:val="both"/>
              <w:rPr>
                <w:rFonts w:cs="Times New Roman"/>
                <w:szCs w:val="24"/>
              </w:rPr>
            </w:pPr>
            <w:r w:rsidRPr="00C119CD">
              <w:rPr>
                <w:rFonts w:cs="Times New Roman"/>
                <w:szCs w:val="24"/>
              </w:rPr>
              <w:t>107.60(2)</w:t>
            </w:r>
          </w:p>
        </w:tc>
      </w:tr>
      <w:tr w:rsidR="00747D59" w:rsidRPr="00C119CD" w14:paraId="6D2C528B" w14:textId="77777777" w:rsidTr="00D3272E">
        <w:trPr>
          <w:jc w:val="center"/>
        </w:trPr>
        <w:tc>
          <w:tcPr>
            <w:tcW w:w="915" w:type="dxa"/>
          </w:tcPr>
          <w:p w14:paraId="70BFA1B9" w14:textId="77777777" w:rsidR="00747D59" w:rsidRPr="00C119CD" w:rsidRDefault="00747D59" w:rsidP="00CE3348">
            <w:pPr>
              <w:spacing w:line="240" w:lineRule="auto"/>
              <w:jc w:val="both"/>
              <w:rPr>
                <w:rFonts w:cs="Times New Roman"/>
                <w:szCs w:val="24"/>
              </w:rPr>
            </w:pPr>
          </w:p>
        </w:tc>
        <w:tc>
          <w:tcPr>
            <w:tcW w:w="1083" w:type="dxa"/>
          </w:tcPr>
          <w:p w14:paraId="02AC3417" w14:textId="77777777" w:rsidR="00747D59" w:rsidRPr="00C119CD" w:rsidRDefault="00747D59" w:rsidP="00CE3348">
            <w:pPr>
              <w:spacing w:line="240" w:lineRule="auto"/>
              <w:jc w:val="both"/>
              <w:rPr>
                <w:rFonts w:cs="Times New Roman"/>
                <w:szCs w:val="24"/>
              </w:rPr>
            </w:pPr>
            <w:r w:rsidRPr="00C119CD">
              <w:rPr>
                <w:rFonts w:cs="Times New Roman"/>
                <w:szCs w:val="24"/>
              </w:rPr>
              <w:t>Br4</w:t>
            </w:r>
          </w:p>
        </w:tc>
        <w:tc>
          <w:tcPr>
            <w:tcW w:w="1585" w:type="dxa"/>
          </w:tcPr>
          <w:p w14:paraId="23570FD4" w14:textId="77777777" w:rsidR="00747D59" w:rsidRPr="00C119CD" w:rsidRDefault="00747D59" w:rsidP="00CE3348">
            <w:pPr>
              <w:spacing w:line="240" w:lineRule="auto"/>
              <w:jc w:val="both"/>
              <w:rPr>
                <w:rFonts w:cs="Times New Roman"/>
                <w:szCs w:val="24"/>
              </w:rPr>
            </w:pPr>
            <w:r w:rsidRPr="00C119CD">
              <w:rPr>
                <w:rFonts w:cs="Times New Roman"/>
                <w:szCs w:val="24"/>
              </w:rPr>
              <w:t>2.3817(5)</w:t>
            </w:r>
          </w:p>
        </w:tc>
        <w:tc>
          <w:tcPr>
            <w:tcW w:w="604" w:type="dxa"/>
          </w:tcPr>
          <w:p w14:paraId="5E06F7B5" w14:textId="77777777" w:rsidR="00747D59" w:rsidRPr="00C119CD" w:rsidRDefault="00747D59" w:rsidP="00CE3348">
            <w:pPr>
              <w:spacing w:line="240" w:lineRule="auto"/>
              <w:jc w:val="both"/>
              <w:rPr>
                <w:rFonts w:cs="Times New Roman"/>
                <w:szCs w:val="24"/>
              </w:rPr>
            </w:pPr>
          </w:p>
        </w:tc>
        <w:tc>
          <w:tcPr>
            <w:tcW w:w="3200" w:type="dxa"/>
          </w:tcPr>
          <w:p w14:paraId="4C59B45E" w14:textId="77777777" w:rsidR="00747D59" w:rsidRPr="00C119CD" w:rsidRDefault="00747D59" w:rsidP="00CE3348">
            <w:pPr>
              <w:spacing w:line="240" w:lineRule="auto"/>
              <w:jc w:val="both"/>
              <w:rPr>
                <w:rFonts w:cs="Times New Roman"/>
                <w:szCs w:val="24"/>
              </w:rPr>
            </w:pPr>
            <w:r w:rsidRPr="00C119CD">
              <w:rPr>
                <w:rFonts w:cs="Times New Roman"/>
                <w:szCs w:val="24"/>
              </w:rPr>
              <w:t>Br1-Zn1-Br3</w:t>
            </w:r>
          </w:p>
        </w:tc>
        <w:tc>
          <w:tcPr>
            <w:tcW w:w="1901" w:type="dxa"/>
          </w:tcPr>
          <w:p w14:paraId="28695D48" w14:textId="77777777" w:rsidR="00747D59" w:rsidRPr="00C119CD" w:rsidRDefault="00747D59" w:rsidP="00CE3348">
            <w:pPr>
              <w:spacing w:line="240" w:lineRule="auto"/>
              <w:jc w:val="both"/>
              <w:rPr>
                <w:rFonts w:cs="Times New Roman"/>
                <w:szCs w:val="24"/>
              </w:rPr>
            </w:pPr>
            <w:r w:rsidRPr="00C119CD">
              <w:rPr>
                <w:rFonts w:cs="Times New Roman"/>
                <w:szCs w:val="24"/>
              </w:rPr>
              <w:t>107.11(2)</w:t>
            </w:r>
          </w:p>
        </w:tc>
      </w:tr>
      <w:tr w:rsidR="00747D59" w:rsidRPr="00C119CD" w14:paraId="10C9EA24" w14:textId="77777777" w:rsidTr="00CE3348">
        <w:trPr>
          <w:jc w:val="center"/>
        </w:trPr>
        <w:tc>
          <w:tcPr>
            <w:tcW w:w="915" w:type="dxa"/>
          </w:tcPr>
          <w:p w14:paraId="586791F6" w14:textId="77777777" w:rsidR="00747D59" w:rsidRPr="00C119CD" w:rsidRDefault="00747D59" w:rsidP="00CE3348">
            <w:pPr>
              <w:spacing w:line="240" w:lineRule="auto"/>
              <w:jc w:val="both"/>
              <w:rPr>
                <w:rFonts w:cs="Times New Roman"/>
                <w:szCs w:val="24"/>
              </w:rPr>
            </w:pPr>
          </w:p>
        </w:tc>
        <w:tc>
          <w:tcPr>
            <w:tcW w:w="1083" w:type="dxa"/>
          </w:tcPr>
          <w:p w14:paraId="185760C3" w14:textId="77777777" w:rsidR="00747D59" w:rsidRPr="00C119CD" w:rsidRDefault="00747D59" w:rsidP="00CE3348">
            <w:pPr>
              <w:spacing w:line="240" w:lineRule="auto"/>
              <w:jc w:val="both"/>
              <w:rPr>
                <w:rFonts w:cs="Times New Roman"/>
                <w:szCs w:val="24"/>
              </w:rPr>
            </w:pPr>
          </w:p>
        </w:tc>
        <w:tc>
          <w:tcPr>
            <w:tcW w:w="1585" w:type="dxa"/>
          </w:tcPr>
          <w:p w14:paraId="6B27DCDF" w14:textId="77777777" w:rsidR="00747D59" w:rsidRPr="00C119CD" w:rsidRDefault="00747D59" w:rsidP="00CE3348">
            <w:pPr>
              <w:spacing w:line="240" w:lineRule="auto"/>
              <w:jc w:val="both"/>
              <w:rPr>
                <w:rFonts w:cs="Times New Roman"/>
                <w:szCs w:val="24"/>
              </w:rPr>
            </w:pPr>
          </w:p>
        </w:tc>
        <w:tc>
          <w:tcPr>
            <w:tcW w:w="604" w:type="dxa"/>
          </w:tcPr>
          <w:p w14:paraId="73515484" w14:textId="77777777" w:rsidR="00747D59" w:rsidRPr="00C119CD" w:rsidRDefault="00747D59" w:rsidP="00CE3348">
            <w:pPr>
              <w:spacing w:line="240" w:lineRule="auto"/>
              <w:jc w:val="both"/>
              <w:rPr>
                <w:rFonts w:cs="Times New Roman"/>
                <w:szCs w:val="24"/>
              </w:rPr>
            </w:pPr>
          </w:p>
        </w:tc>
        <w:tc>
          <w:tcPr>
            <w:tcW w:w="3200" w:type="dxa"/>
          </w:tcPr>
          <w:p w14:paraId="12242F63" w14:textId="77777777" w:rsidR="00747D59" w:rsidRPr="00C119CD" w:rsidRDefault="00747D59" w:rsidP="00CE3348">
            <w:pPr>
              <w:spacing w:line="240" w:lineRule="auto"/>
              <w:jc w:val="both"/>
              <w:rPr>
                <w:rFonts w:cs="Times New Roman"/>
                <w:szCs w:val="24"/>
              </w:rPr>
            </w:pPr>
            <w:r w:rsidRPr="00C119CD">
              <w:rPr>
                <w:rFonts w:cs="Times New Roman"/>
                <w:szCs w:val="24"/>
              </w:rPr>
              <w:t>Br1-Zn-Br4</w:t>
            </w:r>
          </w:p>
        </w:tc>
        <w:tc>
          <w:tcPr>
            <w:tcW w:w="1901" w:type="dxa"/>
          </w:tcPr>
          <w:p w14:paraId="113A9DF1" w14:textId="77777777" w:rsidR="00747D59" w:rsidRPr="00C119CD" w:rsidRDefault="00747D59" w:rsidP="00CE3348">
            <w:pPr>
              <w:spacing w:line="240" w:lineRule="auto"/>
              <w:jc w:val="both"/>
              <w:rPr>
                <w:rFonts w:cs="Times New Roman"/>
                <w:szCs w:val="24"/>
              </w:rPr>
            </w:pPr>
            <w:r w:rsidRPr="00C119CD">
              <w:rPr>
                <w:rFonts w:cs="Times New Roman"/>
                <w:szCs w:val="24"/>
              </w:rPr>
              <w:t>110.86(2)</w:t>
            </w:r>
          </w:p>
        </w:tc>
      </w:tr>
      <w:tr w:rsidR="00747D59" w:rsidRPr="00C119CD" w14:paraId="34BDC3A7" w14:textId="77777777" w:rsidTr="00CE3348">
        <w:trPr>
          <w:jc w:val="center"/>
        </w:trPr>
        <w:tc>
          <w:tcPr>
            <w:tcW w:w="915" w:type="dxa"/>
            <w:tcBorders>
              <w:bottom w:val="single" w:sz="4" w:space="0" w:color="auto"/>
            </w:tcBorders>
          </w:tcPr>
          <w:p w14:paraId="2D281469" w14:textId="77777777" w:rsidR="00747D59" w:rsidRPr="00C119CD" w:rsidRDefault="00747D59" w:rsidP="00CE3348">
            <w:pPr>
              <w:spacing w:line="240" w:lineRule="auto"/>
              <w:jc w:val="both"/>
              <w:rPr>
                <w:rFonts w:cs="Times New Roman"/>
                <w:szCs w:val="24"/>
              </w:rPr>
            </w:pPr>
          </w:p>
        </w:tc>
        <w:tc>
          <w:tcPr>
            <w:tcW w:w="1083" w:type="dxa"/>
            <w:tcBorders>
              <w:bottom w:val="single" w:sz="4" w:space="0" w:color="auto"/>
            </w:tcBorders>
          </w:tcPr>
          <w:p w14:paraId="75A3D5DC" w14:textId="77777777" w:rsidR="00747D59" w:rsidRPr="00C119CD" w:rsidRDefault="00747D59" w:rsidP="00CE3348">
            <w:pPr>
              <w:spacing w:line="240" w:lineRule="auto"/>
              <w:jc w:val="both"/>
              <w:rPr>
                <w:rFonts w:cs="Times New Roman"/>
                <w:szCs w:val="24"/>
              </w:rPr>
            </w:pPr>
          </w:p>
        </w:tc>
        <w:tc>
          <w:tcPr>
            <w:tcW w:w="1585" w:type="dxa"/>
            <w:tcBorders>
              <w:bottom w:val="single" w:sz="4" w:space="0" w:color="auto"/>
            </w:tcBorders>
          </w:tcPr>
          <w:p w14:paraId="29505155" w14:textId="77777777" w:rsidR="00747D59" w:rsidRPr="00C119CD" w:rsidRDefault="00747D59" w:rsidP="00CE3348">
            <w:pPr>
              <w:spacing w:line="240" w:lineRule="auto"/>
              <w:jc w:val="both"/>
              <w:rPr>
                <w:rFonts w:cs="Times New Roman"/>
                <w:szCs w:val="24"/>
              </w:rPr>
            </w:pPr>
          </w:p>
        </w:tc>
        <w:tc>
          <w:tcPr>
            <w:tcW w:w="604" w:type="dxa"/>
            <w:tcBorders>
              <w:bottom w:val="single" w:sz="4" w:space="0" w:color="auto"/>
            </w:tcBorders>
          </w:tcPr>
          <w:p w14:paraId="094CFFD3" w14:textId="77777777" w:rsidR="00747D59" w:rsidRPr="00C119CD" w:rsidRDefault="00747D59" w:rsidP="00CE3348">
            <w:pPr>
              <w:spacing w:line="240" w:lineRule="auto"/>
              <w:jc w:val="both"/>
              <w:rPr>
                <w:rFonts w:cs="Times New Roman"/>
                <w:szCs w:val="24"/>
              </w:rPr>
            </w:pPr>
          </w:p>
        </w:tc>
        <w:tc>
          <w:tcPr>
            <w:tcW w:w="3200" w:type="dxa"/>
            <w:tcBorders>
              <w:bottom w:val="single" w:sz="4" w:space="0" w:color="auto"/>
            </w:tcBorders>
          </w:tcPr>
          <w:p w14:paraId="69FF023D" w14:textId="77777777" w:rsidR="00747D59" w:rsidRPr="00C119CD" w:rsidRDefault="00747D59" w:rsidP="00CE3348">
            <w:pPr>
              <w:spacing w:line="240" w:lineRule="auto"/>
              <w:jc w:val="both"/>
              <w:rPr>
                <w:rFonts w:cs="Times New Roman"/>
                <w:szCs w:val="24"/>
              </w:rPr>
            </w:pPr>
            <w:r w:rsidRPr="00C119CD">
              <w:rPr>
                <w:rFonts w:cs="Times New Roman"/>
                <w:szCs w:val="24"/>
              </w:rPr>
              <w:t>Br3-Zn-Br4</w:t>
            </w:r>
          </w:p>
        </w:tc>
        <w:tc>
          <w:tcPr>
            <w:tcW w:w="1901" w:type="dxa"/>
            <w:tcBorders>
              <w:bottom w:val="single" w:sz="4" w:space="0" w:color="auto"/>
            </w:tcBorders>
          </w:tcPr>
          <w:p w14:paraId="7705CE06" w14:textId="77777777" w:rsidR="00747D59" w:rsidRPr="00C119CD" w:rsidRDefault="00747D59" w:rsidP="00CE3348">
            <w:pPr>
              <w:spacing w:line="240" w:lineRule="auto"/>
              <w:jc w:val="both"/>
              <w:rPr>
                <w:rFonts w:cs="Times New Roman"/>
                <w:szCs w:val="24"/>
              </w:rPr>
            </w:pPr>
            <w:r w:rsidRPr="00C119CD">
              <w:rPr>
                <w:rFonts w:cs="Times New Roman"/>
                <w:szCs w:val="24"/>
              </w:rPr>
              <w:t>115.49(2)</w:t>
            </w:r>
          </w:p>
        </w:tc>
      </w:tr>
    </w:tbl>
    <w:p w14:paraId="6F07A0BA" w14:textId="77777777" w:rsidR="00747D59" w:rsidRPr="00C119CD" w:rsidRDefault="00747D59" w:rsidP="00CE3348">
      <w:pPr>
        <w:spacing w:line="276" w:lineRule="auto"/>
        <w:jc w:val="both"/>
        <w:rPr>
          <w:rFonts w:cs="Times New Roman"/>
          <w:szCs w:val="24"/>
        </w:rPr>
      </w:pPr>
    </w:p>
    <w:p w14:paraId="12ADEF37" w14:textId="77777777" w:rsidR="00747D59" w:rsidRDefault="00747D59" w:rsidP="00CE3348">
      <w:pPr>
        <w:jc w:val="both"/>
        <w:rPr>
          <w:rFonts w:cs="Times New Roman"/>
          <w:szCs w:val="24"/>
        </w:rPr>
      </w:pPr>
    </w:p>
    <w:p w14:paraId="35BEDD55" w14:textId="77777777" w:rsidR="00747D59" w:rsidRDefault="00747D59" w:rsidP="00CE3348">
      <w:pPr>
        <w:jc w:val="both"/>
        <w:rPr>
          <w:rFonts w:cs="Times New Roman"/>
          <w:szCs w:val="24"/>
        </w:rPr>
      </w:pPr>
    </w:p>
    <w:p w14:paraId="763DE33D" w14:textId="77777777" w:rsidR="00747D59" w:rsidRDefault="00747D59" w:rsidP="00CE3348">
      <w:pPr>
        <w:jc w:val="both"/>
        <w:rPr>
          <w:rFonts w:cs="Times New Roman"/>
          <w:szCs w:val="24"/>
        </w:rPr>
      </w:pPr>
    </w:p>
    <w:p w14:paraId="3F438170" w14:textId="77777777" w:rsidR="00747D59" w:rsidRDefault="00747D59" w:rsidP="00CE3348">
      <w:pPr>
        <w:jc w:val="both"/>
        <w:rPr>
          <w:rFonts w:cs="Times New Roman"/>
          <w:szCs w:val="24"/>
        </w:rPr>
      </w:pPr>
    </w:p>
    <w:p w14:paraId="1BC97D48" w14:textId="77777777" w:rsidR="00747D59" w:rsidRDefault="00747D59" w:rsidP="00CE3348">
      <w:pPr>
        <w:jc w:val="both"/>
        <w:rPr>
          <w:rFonts w:cs="Times New Roman"/>
          <w:szCs w:val="24"/>
        </w:rPr>
      </w:pPr>
    </w:p>
    <w:p w14:paraId="1BD7F399" w14:textId="77777777" w:rsidR="00747D59" w:rsidRDefault="00747D59" w:rsidP="00CE3348">
      <w:pPr>
        <w:jc w:val="both"/>
        <w:rPr>
          <w:rFonts w:cs="Times New Roman"/>
          <w:szCs w:val="24"/>
        </w:rPr>
      </w:pPr>
    </w:p>
    <w:p w14:paraId="46A8F026" w14:textId="77777777" w:rsidR="00747D59" w:rsidRDefault="00747D59" w:rsidP="00CE3348">
      <w:pPr>
        <w:jc w:val="both"/>
        <w:rPr>
          <w:rFonts w:cs="Times New Roman"/>
          <w:szCs w:val="24"/>
        </w:rPr>
      </w:pPr>
    </w:p>
    <w:p w14:paraId="5A11CB27" w14:textId="77777777" w:rsidR="00747D59" w:rsidRDefault="00747D59" w:rsidP="00CE3348">
      <w:pPr>
        <w:jc w:val="both"/>
        <w:rPr>
          <w:rFonts w:cs="Times New Roman"/>
          <w:szCs w:val="24"/>
        </w:rPr>
      </w:pPr>
    </w:p>
    <w:p w14:paraId="77AB7FD7" w14:textId="77777777" w:rsidR="00747D59" w:rsidRDefault="00747D59" w:rsidP="00CE3348">
      <w:pPr>
        <w:jc w:val="both"/>
        <w:rPr>
          <w:rFonts w:cs="Times New Roman"/>
          <w:szCs w:val="24"/>
        </w:rPr>
      </w:pPr>
    </w:p>
    <w:p w14:paraId="095451CC" w14:textId="77777777" w:rsidR="00747D59" w:rsidRDefault="00747D59" w:rsidP="00CE3348">
      <w:pPr>
        <w:jc w:val="both"/>
        <w:rPr>
          <w:rFonts w:cs="Times New Roman"/>
          <w:szCs w:val="24"/>
        </w:rPr>
      </w:pPr>
    </w:p>
    <w:p w14:paraId="02D2A7CD" w14:textId="30C9910E" w:rsidR="00747D59" w:rsidRDefault="00747D59" w:rsidP="00CE3348">
      <w:pPr>
        <w:pStyle w:val="Heading2"/>
        <w:jc w:val="both"/>
      </w:pPr>
      <w:bookmarkStart w:id="191" w:name="_Toc15232380"/>
      <w:r w:rsidRPr="009E3D7A">
        <w:lastRenderedPageBreak/>
        <w:t>A1.</w:t>
      </w:r>
      <w:r>
        <w:t>2</w:t>
      </w:r>
      <w:r w:rsidRPr="009E3D7A">
        <w:t xml:space="preserve"> Chapter </w:t>
      </w:r>
      <w:r>
        <w:t>3</w:t>
      </w:r>
      <w:r w:rsidRPr="009E3D7A">
        <w:t xml:space="preserve"> Figures and Tables</w:t>
      </w:r>
      <w:bookmarkEnd w:id="191"/>
    </w:p>
    <w:p w14:paraId="667C08C9" w14:textId="77777777" w:rsidR="00747D59" w:rsidRDefault="00747D59" w:rsidP="00CE3348">
      <w:pPr>
        <w:jc w:val="both"/>
        <w:rPr>
          <w:rFonts w:cs="Times New Roman"/>
          <w:szCs w:val="24"/>
        </w:rPr>
      </w:pPr>
    </w:p>
    <w:p w14:paraId="3F69F265" w14:textId="77777777" w:rsidR="00747D59" w:rsidRDefault="00747D59" w:rsidP="00AE24B5">
      <w:pPr>
        <w:jc w:val="center"/>
      </w:pPr>
      <w:r>
        <w:rPr>
          <w:noProof/>
        </w:rPr>
        <w:drawing>
          <wp:inline distT="0" distB="0" distL="0" distR="0" wp14:anchorId="02A57984" wp14:editId="21337DEB">
            <wp:extent cx="5943600" cy="155448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43600" cy="1554480"/>
                    </a:xfrm>
                    <a:prstGeom prst="rect">
                      <a:avLst/>
                    </a:prstGeom>
                    <a:noFill/>
                    <a:ln>
                      <a:noFill/>
                    </a:ln>
                  </pic:spPr>
                </pic:pic>
              </a:graphicData>
            </a:graphic>
          </wp:inline>
        </w:drawing>
      </w:r>
    </w:p>
    <w:p w14:paraId="5E84E255" w14:textId="11ADD4F2" w:rsidR="00747D59" w:rsidRPr="000E2665" w:rsidRDefault="00747D59" w:rsidP="00CE3348">
      <w:pPr>
        <w:spacing w:line="240" w:lineRule="auto"/>
        <w:jc w:val="both"/>
        <w:rPr>
          <w:rFonts w:cs="Times New Roman"/>
          <w:szCs w:val="24"/>
        </w:rPr>
      </w:pPr>
      <w:r w:rsidRPr="000E2665">
        <w:rPr>
          <w:rFonts w:cs="Times New Roman"/>
          <w:b/>
          <w:szCs w:val="24"/>
        </w:rPr>
        <w:t xml:space="preserve">Figure </w:t>
      </w:r>
      <w:r>
        <w:rPr>
          <w:rFonts w:cs="Times New Roman"/>
          <w:b/>
          <w:szCs w:val="24"/>
        </w:rPr>
        <w:t>A</w:t>
      </w:r>
      <w:r w:rsidR="00AA0664">
        <w:rPr>
          <w:rFonts w:cs="Times New Roman"/>
          <w:b/>
          <w:szCs w:val="24"/>
        </w:rPr>
        <w:t>1.</w:t>
      </w:r>
      <w:r>
        <w:rPr>
          <w:rFonts w:cs="Times New Roman"/>
          <w:b/>
          <w:szCs w:val="24"/>
        </w:rPr>
        <w:t>1</w:t>
      </w:r>
      <w:r w:rsidR="00443649">
        <w:rPr>
          <w:rFonts w:cs="Times New Roman"/>
          <w:b/>
          <w:szCs w:val="24"/>
        </w:rPr>
        <w:t>3</w:t>
      </w:r>
      <w:r w:rsidRPr="000E2665">
        <w:rPr>
          <w:rFonts w:cs="Times New Roman"/>
          <w:b/>
          <w:szCs w:val="24"/>
        </w:rPr>
        <w:t>.</w:t>
      </w:r>
      <w:r w:rsidRPr="000E2665">
        <w:rPr>
          <w:rFonts w:cs="Times New Roman"/>
          <w:szCs w:val="24"/>
        </w:rPr>
        <w:t xml:space="preserve"> PXRD patterns of (a) (R)ZnBr</w:t>
      </w:r>
      <w:r w:rsidRPr="000E2665">
        <w:rPr>
          <w:rFonts w:cs="Times New Roman"/>
          <w:szCs w:val="24"/>
          <w:vertAlign w:val="subscript"/>
        </w:rPr>
        <w:t>3</w:t>
      </w:r>
      <w:r w:rsidRPr="000E2665">
        <w:rPr>
          <w:rFonts w:cs="Times New Roman"/>
          <w:szCs w:val="24"/>
        </w:rPr>
        <w:t>(DMSO), (b) (R)</w:t>
      </w:r>
      <w:r w:rsidRPr="000E2665">
        <w:rPr>
          <w:rFonts w:cs="Times New Roman"/>
          <w:szCs w:val="24"/>
          <w:vertAlign w:val="subscript"/>
        </w:rPr>
        <w:t>2</w:t>
      </w:r>
      <w:r w:rsidRPr="000E2665">
        <w:rPr>
          <w:rFonts w:cs="Times New Roman"/>
          <w:szCs w:val="24"/>
        </w:rPr>
        <w:t>CdBr</w:t>
      </w:r>
      <w:r w:rsidRPr="000E2665">
        <w:rPr>
          <w:rFonts w:cs="Times New Roman"/>
          <w:szCs w:val="24"/>
          <w:vertAlign w:val="subscript"/>
        </w:rPr>
        <w:t>4</w:t>
      </w:r>
      <w:r w:rsidRPr="000E2665">
        <w:rPr>
          <w:rFonts w:cs="Times New Roman"/>
          <w:b/>
          <w:szCs w:val="24"/>
        </w:rPr>
        <w:t>·</w:t>
      </w:r>
      <w:r w:rsidRPr="000E2665">
        <w:rPr>
          <w:rFonts w:cs="Times New Roman"/>
          <w:szCs w:val="24"/>
        </w:rPr>
        <w:t>DMSO and (c) (R)CdI</w:t>
      </w:r>
      <w:r w:rsidRPr="000E2665">
        <w:rPr>
          <w:rFonts w:cs="Times New Roman"/>
          <w:szCs w:val="24"/>
          <w:vertAlign w:val="subscript"/>
        </w:rPr>
        <w:t>3</w:t>
      </w:r>
      <w:r w:rsidRPr="000E2665">
        <w:rPr>
          <w:rFonts w:cs="Times New Roman"/>
          <w:szCs w:val="24"/>
        </w:rPr>
        <w:t>(DMSO) samples left in ambient air for over a period of one month.</w:t>
      </w:r>
    </w:p>
    <w:p w14:paraId="2AEBC852" w14:textId="77777777" w:rsidR="00747D59" w:rsidRDefault="00747D59" w:rsidP="00CE3348">
      <w:pPr>
        <w:jc w:val="both"/>
        <w:rPr>
          <w:rFonts w:cs="Times New Roman"/>
          <w:szCs w:val="24"/>
        </w:rPr>
      </w:pPr>
    </w:p>
    <w:p w14:paraId="3270CBC7" w14:textId="77777777" w:rsidR="00747D59" w:rsidRDefault="00747D59" w:rsidP="00CE3348">
      <w:pPr>
        <w:jc w:val="both"/>
        <w:rPr>
          <w:rFonts w:cs="Times New Roman"/>
          <w:szCs w:val="24"/>
        </w:rPr>
      </w:pPr>
    </w:p>
    <w:p w14:paraId="2C4670E7" w14:textId="77777777" w:rsidR="00747D59" w:rsidRDefault="00747D59" w:rsidP="00CE3348">
      <w:pPr>
        <w:jc w:val="both"/>
        <w:rPr>
          <w:rFonts w:cs="Times New Roman"/>
          <w:szCs w:val="24"/>
        </w:rPr>
      </w:pPr>
    </w:p>
    <w:p w14:paraId="25661F11" w14:textId="77777777" w:rsidR="00747D59" w:rsidRDefault="00747D59" w:rsidP="00CE3348">
      <w:pPr>
        <w:jc w:val="both"/>
        <w:rPr>
          <w:rFonts w:cs="Times New Roman"/>
          <w:szCs w:val="24"/>
        </w:rPr>
      </w:pPr>
    </w:p>
    <w:p w14:paraId="59C29E26" w14:textId="77777777" w:rsidR="00747D59" w:rsidRDefault="00747D59" w:rsidP="00CE3348">
      <w:pPr>
        <w:jc w:val="both"/>
        <w:rPr>
          <w:rFonts w:cs="Times New Roman"/>
          <w:szCs w:val="24"/>
        </w:rPr>
      </w:pPr>
    </w:p>
    <w:p w14:paraId="1A3A02E1" w14:textId="77777777" w:rsidR="00747D59" w:rsidRDefault="00747D59" w:rsidP="00CE3348">
      <w:pPr>
        <w:jc w:val="both"/>
        <w:rPr>
          <w:rFonts w:cs="Times New Roman"/>
          <w:szCs w:val="24"/>
        </w:rPr>
      </w:pPr>
    </w:p>
    <w:p w14:paraId="3E8D3ADE" w14:textId="77777777" w:rsidR="00747D59" w:rsidRDefault="00747D59" w:rsidP="00CE3348">
      <w:pPr>
        <w:jc w:val="both"/>
        <w:rPr>
          <w:rFonts w:cs="Times New Roman"/>
          <w:szCs w:val="24"/>
        </w:rPr>
      </w:pPr>
    </w:p>
    <w:p w14:paraId="4B183B47" w14:textId="77777777" w:rsidR="00747D59" w:rsidRDefault="00747D59" w:rsidP="00CE3348">
      <w:pPr>
        <w:jc w:val="both"/>
        <w:rPr>
          <w:rFonts w:cs="Times New Roman"/>
          <w:szCs w:val="24"/>
        </w:rPr>
      </w:pPr>
    </w:p>
    <w:p w14:paraId="7BA6EA75" w14:textId="77777777" w:rsidR="00747D59" w:rsidRDefault="00747D59" w:rsidP="00CE3348">
      <w:pPr>
        <w:jc w:val="both"/>
        <w:rPr>
          <w:rFonts w:cs="Times New Roman"/>
          <w:szCs w:val="24"/>
        </w:rPr>
      </w:pPr>
    </w:p>
    <w:p w14:paraId="4D7D7846" w14:textId="77777777" w:rsidR="00747D59" w:rsidRDefault="00747D59" w:rsidP="00CE3348">
      <w:pPr>
        <w:jc w:val="both"/>
        <w:rPr>
          <w:rFonts w:cs="Times New Roman"/>
          <w:szCs w:val="24"/>
        </w:rPr>
      </w:pPr>
    </w:p>
    <w:p w14:paraId="617BF350" w14:textId="77777777" w:rsidR="00747D59" w:rsidRDefault="00747D59" w:rsidP="00CE3348">
      <w:pPr>
        <w:jc w:val="both"/>
        <w:rPr>
          <w:rFonts w:cs="Times New Roman"/>
          <w:szCs w:val="24"/>
        </w:rPr>
      </w:pPr>
    </w:p>
    <w:p w14:paraId="6B3234C1" w14:textId="77777777" w:rsidR="00747D59" w:rsidRDefault="00747D59" w:rsidP="00CE3348">
      <w:pPr>
        <w:jc w:val="both"/>
        <w:rPr>
          <w:rFonts w:cs="Times New Roman"/>
          <w:szCs w:val="24"/>
        </w:rPr>
      </w:pPr>
    </w:p>
    <w:p w14:paraId="001EB126" w14:textId="1385BEEA" w:rsidR="00747D59" w:rsidRDefault="00747D59" w:rsidP="00CE3348">
      <w:pPr>
        <w:jc w:val="both"/>
        <w:rPr>
          <w:rFonts w:cs="Times New Roman"/>
          <w:szCs w:val="24"/>
        </w:rPr>
      </w:pPr>
    </w:p>
    <w:p w14:paraId="0CF9CB16" w14:textId="77777777" w:rsidR="00747D59" w:rsidRDefault="00747D59" w:rsidP="00CE3348">
      <w:pPr>
        <w:jc w:val="both"/>
        <w:rPr>
          <w:rFonts w:cs="Times New Roman"/>
          <w:szCs w:val="24"/>
        </w:rPr>
      </w:pPr>
    </w:p>
    <w:p w14:paraId="347EBAF9" w14:textId="77777777" w:rsidR="00747D59" w:rsidRDefault="00747D59" w:rsidP="00CE3348">
      <w:pPr>
        <w:jc w:val="both"/>
        <w:rPr>
          <w:rFonts w:cs="Times New Roman"/>
          <w:szCs w:val="24"/>
        </w:rPr>
      </w:pPr>
    </w:p>
    <w:p w14:paraId="7CD7B6D3" w14:textId="77777777" w:rsidR="00747D59" w:rsidRDefault="00747D59" w:rsidP="00CE3348">
      <w:pPr>
        <w:jc w:val="both"/>
        <w:rPr>
          <w:rFonts w:cs="Times New Roman"/>
          <w:szCs w:val="24"/>
        </w:rPr>
      </w:pPr>
    </w:p>
    <w:p w14:paraId="7A8DB91B" w14:textId="77777777" w:rsidR="00747D59" w:rsidRDefault="00747D59" w:rsidP="00CE3348">
      <w:pPr>
        <w:jc w:val="both"/>
        <w:rPr>
          <w:rFonts w:cs="Times New Roman"/>
          <w:szCs w:val="24"/>
        </w:rPr>
      </w:pPr>
    </w:p>
    <w:p w14:paraId="2A0335C6" w14:textId="77777777" w:rsidR="00747D59" w:rsidRDefault="00747D59" w:rsidP="00CE3348">
      <w:pPr>
        <w:jc w:val="both"/>
        <w:rPr>
          <w:rFonts w:cs="Times New Roman"/>
          <w:szCs w:val="24"/>
        </w:rPr>
      </w:pPr>
    </w:p>
    <w:p w14:paraId="5832B53C" w14:textId="77777777" w:rsidR="00747D59" w:rsidRDefault="00747D59" w:rsidP="00CE3348">
      <w:pPr>
        <w:jc w:val="both"/>
        <w:rPr>
          <w:rFonts w:cs="Times New Roman"/>
          <w:szCs w:val="24"/>
        </w:rPr>
      </w:pPr>
    </w:p>
    <w:p w14:paraId="2C5FA381" w14:textId="22F6A3DB" w:rsidR="00747D59" w:rsidRPr="000E2665" w:rsidRDefault="00747D59" w:rsidP="00CE3348">
      <w:pPr>
        <w:spacing w:line="240" w:lineRule="auto"/>
        <w:jc w:val="both"/>
        <w:rPr>
          <w:rFonts w:cs="Times New Roman"/>
          <w:szCs w:val="24"/>
        </w:rPr>
      </w:pPr>
      <w:r w:rsidRPr="000E2665">
        <w:rPr>
          <w:rFonts w:cs="Times New Roman"/>
          <w:b/>
          <w:szCs w:val="24"/>
        </w:rPr>
        <w:lastRenderedPageBreak/>
        <w:t xml:space="preserve">Table </w:t>
      </w:r>
      <w:r>
        <w:rPr>
          <w:rFonts w:cs="Times New Roman"/>
          <w:b/>
          <w:szCs w:val="24"/>
        </w:rPr>
        <w:t>A</w:t>
      </w:r>
      <w:r w:rsidR="00AA0664">
        <w:rPr>
          <w:rFonts w:cs="Times New Roman"/>
          <w:b/>
          <w:szCs w:val="24"/>
        </w:rPr>
        <w:t>1.</w:t>
      </w:r>
      <w:r w:rsidRPr="000E2665">
        <w:rPr>
          <w:rFonts w:cs="Times New Roman"/>
          <w:b/>
          <w:szCs w:val="24"/>
        </w:rPr>
        <w:t>1</w:t>
      </w:r>
      <w:r>
        <w:rPr>
          <w:rFonts w:cs="Times New Roman"/>
          <w:b/>
          <w:szCs w:val="24"/>
        </w:rPr>
        <w:t>0</w:t>
      </w:r>
      <w:r w:rsidRPr="000E2665">
        <w:rPr>
          <w:rFonts w:cs="Times New Roman"/>
          <w:b/>
          <w:szCs w:val="24"/>
        </w:rPr>
        <w:t>.</w:t>
      </w:r>
      <w:r w:rsidRPr="000E2665">
        <w:rPr>
          <w:rFonts w:cs="Times New Roman"/>
          <w:szCs w:val="24"/>
        </w:rPr>
        <w:t xml:space="preserve"> Selected single crystal data collection and refinement parameters for (R)ZnBr</w:t>
      </w:r>
      <w:r w:rsidRPr="000E2665">
        <w:rPr>
          <w:rFonts w:cs="Times New Roman"/>
          <w:szCs w:val="24"/>
          <w:vertAlign w:val="subscript"/>
        </w:rPr>
        <w:t>3</w:t>
      </w:r>
      <w:r w:rsidRPr="000E2665">
        <w:rPr>
          <w:rFonts w:cs="Times New Roman"/>
          <w:szCs w:val="24"/>
        </w:rPr>
        <w:t>(DMSO), (R)</w:t>
      </w:r>
      <w:r w:rsidRPr="000E2665">
        <w:rPr>
          <w:rFonts w:cs="Times New Roman"/>
          <w:szCs w:val="24"/>
          <w:vertAlign w:val="subscript"/>
        </w:rPr>
        <w:t>2</w:t>
      </w:r>
      <w:r w:rsidRPr="000E2665">
        <w:rPr>
          <w:rFonts w:cs="Times New Roman"/>
          <w:szCs w:val="24"/>
        </w:rPr>
        <w:t>CdBr</w:t>
      </w:r>
      <w:r w:rsidRPr="000E2665">
        <w:rPr>
          <w:rFonts w:cs="Times New Roman"/>
          <w:szCs w:val="24"/>
          <w:vertAlign w:val="subscript"/>
        </w:rPr>
        <w:t>4</w:t>
      </w:r>
      <w:r w:rsidRPr="000E2665">
        <w:rPr>
          <w:rFonts w:cs="Times New Roman"/>
          <w:b/>
          <w:szCs w:val="24"/>
        </w:rPr>
        <w:t>·</w:t>
      </w:r>
      <w:r w:rsidRPr="000E2665">
        <w:rPr>
          <w:rFonts w:cs="Times New Roman"/>
          <w:szCs w:val="24"/>
        </w:rPr>
        <w:t>DMSO and (R)CdI</w:t>
      </w:r>
      <w:r w:rsidRPr="000E2665">
        <w:rPr>
          <w:rFonts w:cs="Times New Roman"/>
          <w:szCs w:val="24"/>
          <w:vertAlign w:val="subscript"/>
        </w:rPr>
        <w:t>3</w:t>
      </w:r>
      <w:r w:rsidRPr="000E2665">
        <w:rPr>
          <w:rFonts w:cs="Times New Roman"/>
          <w:szCs w:val="24"/>
        </w:rPr>
        <w:t>(DMSO) at 100(2) 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2066"/>
        <w:gridCol w:w="2053"/>
        <w:gridCol w:w="1972"/>
      </w:tblGrid>
      <w:tr w:rsidR="00747D59" w:rsidRPr="000E2665" w14:paraId="2636B120" w14:textId="77777777" w:rsidTr="00AA0664">
        <w:trPr>
          <w:trHeight w:val="440"/>
          <w:jc w:val="center"/>
        </w:trPr>
        <w:tc>
          <w:tcPr>
            <w:tcW w:w="3505" w:type="dxa"/>
          </w:tcPr>
          <w:p w14:paraId="6C104422" w14:textId="77777777" w:rsidR="00747D59" w:rsidRPr="000E2665" w:rsidRDefault="00747D59" w:rsidP="00CE3348">
            <w:pPr>
              <w:spacing w:before="120" w:line="240" w:lineRule="auto"/>
              <w:jc w:val="both"/>
              <w:rPr>
                <w:rFonts w:cs="Times New Roman"/>
                <w:b/>
                <w:sz w:val="20"/>
                <w:szCs w:val="20"/>
              </w:rPr>
            </w:pPr>
            <w:r w:rsidRPr="000E2665">
              <w:rPr>
                <w:rFonts w:cs="Times New Roman"/>
                <w:b/>
                <w:sz w:val="20"/>
                <w:szCs w:val="20"/>
              </w:rPr>
              <w:t>Formula</w:t>
            </w:r>
          </w:p>
        </w:tc>
        <w:tc>
          <w:tcPr>
            <w:tcW w:w="2160" w:type="dxa"/>
          </w:tcPr>
          <w:p w14:paraId="4712B600" w14:textId="77777777" w:rsidR="00747D59" w:rsidRPr="000E2665" w:rsidRDefault="00747D59" w:rsidP="00AA0664">
            <w:pPr>
              <w:spacing w:before="120" w:line="240" w:lineRule="auto"/>
              <w:jc w:val="center"/>
              <w:rPr>
                <w:rFonts w:cs="Times New Roman"/>
                <w:b/>
                <w:sz w:val="20"/>
                <w:szCs w:val="20"/>
                <w:vertAlign w:val="subscript"/>
              </w:rPr>
            </w:pPr>
            <w:r w:rsidRPr="000E2665">
              <w:rPr>
                <w:rFonts w:cs="Times New Roman"/>
                <w:b/>
                <w:sz w:val="20"/>
                <w:szCs w:val="20"/>
              </w:rPr>
              <w:t>(R)ZnBr</w:t>
            </w:r>
            <w:r w:rsidRPr="000E2665">
              <w:rPr>
                <w:rFonts w:cs="Times New Roman"/>
                <w:b/>
                <w:sz w:val="20"/>
                <w:szCs w:val="20"/>
                <w:vertAlign w:val="subscript"/>
              </w:rPr>
              <w:t>3</w:t>
            </w:r>
            <w:r w:rsidRPr="000E2665">
              <w:rPr>
                <w:rFonts w:cs="Times New Roman"/>
                <w:b/>
                <w:sz w:val="20"/>
                <w:szCs w:val="20"/>
              </w:rPr>
              <w:t>(DMSO)</w:t>
            </w:r>
          </w:p>
        </w:tc>
        <w:tc>
          <w:tcPr>
            <w:tcW w:w="2160" w:type="dxa"/>
          </w:tcPr>
          <w:p w14:paraId="33DCFC56" w14:textId="77777777" w:rsidR="00747D59" w:rsidRPr="000E2665" w:rsidRDefault="00747D59" w:rsidP="00AA0664">
            <w:pPr>
              <w:spacing w:before="120" w:line="240" w:lineRule="auto"/>
              <w:jc w:val="center"/>
              <w:rPr>
                <w:rFonts w:cs="Times New Roman"/>
                <w:b/>
                <w:sz w:val="20"/>
                <w:szCs w:val="20"/>
              </w:rPr>
            </w:pPr>
            <w:r w:rsidRPr="000E2665">
              <w:rPr>
                <w:rFonts w:cs="Times New Roman"/>
                <w:b/>
                <w:sz w:val="20"/>
                <w:szCs w:val="20"/>
              </w:rPr>
              <w:t>(R)CdBr</w:t>
            </w:r>
            <w:r w:rsidRPr="000E2665">
              <w:rPr>
                <w:rFonts w:cs="Times New Roman"/>
                <w:b/>
                <w:sz w:val="20"/>
                <w:szCs w:val="20"/>
                <w:vertAlign w:val="subscript"/>
              </w:rPr>
              <w:t>4</w:t>
            </w:r>
            <w:r w:rsidRPr="000E2665">
              <w:rPr>
                <w:rFonts w:cs="Times New Roman"/>
                <w:b/>
                <w:sz w:val="20"/>
                <w:szCs w:val="20"/>
              </w:rPr>
              <w:t>·DMSO</w:t>
            </w:r>
          </w:p>
        </w:tc>
        <w:tc>
          <w:tcPr>
            <w:tcW w:w="2079" w:type="dxa"/>
          </w:tcPr>
          <w:p w14:paraId="3FC93D05" w14:textId="77777777" w:rsidR="00747D59" w:rsidRPr="000E2665" w:rsidRDefault="00747D59" w:rsidP="00AA0664">
            <w:pPr>
              <w:spacing w:before="120" w:line="240" w:lineRule="auto"/>
              <w:jc w:val="center"/>
              <w:rPr>
                <w:rFonts w:cs="Times New Roman"/>
                <w:b/>
                <w:sz w:val="20"/>
                <w:szCs w:val="20"/>
              </w:rPr>
            </w:pPr>
            <w:r w:rsidRPr="000E2665">
              <w:rPr>
                <w:rFonts w:cs="Times New Roman"/>
                <w:b/>
                <w:sz w:val="20"/>
                <w:szCs w:val="20"/>
              </w:rPr>
              <w:t>(R)CdI</w:t>
            </w:r>
            <w:r w:rsidRPr="000E2665">
              <w:rPr>
                <w:rFonts w:cs="Times New Roman"/>
                <w:b/>
                <w:sz w:val="20"/>
                <w:szCs w:val="20"/>
                <w:vertAlign w:val="subscript"/>
              </w:rPr>
              <w:t>3</w:t>
            </w:r>
            <w:r w:rsidRPr="000E2665">
              <w:rPr>
                <w:rFonts w:cs="Times New Roman"/>
                <w:b/>
                <w:sz w:val="20"/>
                <w:szCs w:val="20"/>
              </w:rPr>
              <w:t>(DMSO)</w:t>
            </w:r>
          </w:p>
        </w:tc>
      </w:tr>
      <w:tr w:rsidR="00747D59" w:rsidRPr="000E2665" w14:paraId="3DBE222C" w14:textId="77777777" w:rsidTr="00AA0664">
        <w:trPr>
          <w:jc w:val="center"/>
        </w:trPr>
        <w:tc>
          <w:tcPr>
            <w:tcW w:w="3505" w:type="dxa"/>
          </w:tcPr>
          <w:p w14:paraId="1B35D6F8" w14:textId="77777777" w:rsidR="00747D59" w:rsidRPr="000E2665" w:rsidRDefault="00747D59" w:rsidP="00CE3348">
            <w:pPr>
              <w:spacing w:before="120" w:line="240" w:lineRule="auto"/>
              <w:jc w:val="both"/>
              <w:rPr>
                <w:rFonts w:cs="Times New Roman"/>
                <w:sz w:val="20"/>
                <w:szCs w:val="20"/>
              </w:rPr>
            </w:pPr>
            <w:r w:rsidRPr="000E2665">
              <w:rPr>
                <w:rFonts w:cs="Times New Roman"/>
                <w:sz w:val="20"/>
                <w:szCs w:val="20"/>
              </w:rPr>
              <w:t>Formula weight (g/mol)</w:t>
            </w:r>
          </w:p>
        </w:tc>
        <w:tc>
          <w:tcPr>
            <w:tcW w:w="2160" w:type="dxa"/>
          </w:tcPr>
          <w:p w14:paraId="7B84A05D"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603.59</w:t>
            </w:r>
          </w:p>
        </w:tc>
        <w:tc>
          <w:tcPr>
            <w:tcW w:w="2160" w:type="dxa"/>
          </w:tcPr>
          <w:p w14:paraId="2A08F970"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950.90</w:t>
            </w:r>
          </w:p>
        </w:tc>
        <w:tc>
          <w:tcPr>
            <w:tcW w:w="2079" w:type="dxa"/>
          </w:tcPr>
          <w:p w14:paraId="3555F5A9"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791.59</w:t>
            </w:r>
          </w:p>
        </w:tc>
      </w:tr>
      <w:tr w:rsidR="00747D59" w:rsidRPr="000E2665" w14:paraId="77789220" w14:textId="77777777" w:rsidTr="00AA0664">
        <w:trPr>
          <w:jc w:val="center"/>
        </w:trPr>
        <w:tc>
          <w:tcPr>
            <w:tcW w:w="3505" w:type="dxa"/>
          </w:tcPr>
          <w:p w14:paraId="4231BA4A" w14:textId="77777777" w:rsidR="00747D59" w:rsidRPr="000E2665" w:rsidRDefault="00747D59" w:rsidP="00CE3348">
            <w:pPr>
              <w:spacing w:before="120" w:line="240" w:lineRule="auto"/>
              <w:jc w:val="both"/>
              <w:rPr>
                <w:rFonts w:cs="Times New Roman"/>
                <w:sz w:val="20"/>
                <w:szCs w:val="20"/>
              </w:rPr>
            </w:pPr>
            <w:r w:rsidRPr="000E2665">
              <w:rPr>
                <w:rFonts w:cs="Times New Roman"/>
                <w:sz w:val="20"/>
                <w:szCs w:val="20"/>
              </w:rPr>
              <w:t>Temperature (K)</w:t>
            </w:r>
          </w:p>
        </w:tc>
        <w:tc>
          <w:tcPr>
            <w:tcW w:w="6399" w:type="dxa"/>
            <w:gridSpan w:val="3"/>
          </w:tcPr>
          <w:p w14:paraId="08C48D97"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100 (2)</w:t>
            </w:r>
          </w:p>
        </w:tc>
      </w:tr>
      <w:tr w:rsidR="00747D59" w:rsidRPr="000E2665" w14:paraId="261B32FB" w14:textId="77777777" w:rsidTr="00AA0664">
        <w:trPr>
          <w:jc w:val="center"/>
        </w:trPr>
        <w:tc>
          <w:tcPr>
            <w:tcW w:w="3505" w:type="dxa"/>
          </w:tcPr>
          <w:p w14:paraId="678ABF46" w14:textId="77777777" w:rsidR="00747D59" w:rsidRPr="000E2665" w:rsidRDefault="00747D59" w:rsidP="00CE3348">
            <w:pPr>
              <w:spacing w:before="120" w:line="240" w:lineRule="auto"/>
              <w:jc w:val="both"/>
              <w:rPr>
                <w:rFonts w:cs="Times New Roman"/>
                <w:sz w:val="20"/>
                <w:szCs w:val="20"/>
              </w:rPr>
            </w:pPr>
            <w:r w:rsidRPr="000E2665">
              <w:rPr>
                <w:rFonts w:cs="Times New Roman"/>
                <w:sz w:val="20"/>
                <w:szCs w:val="20"/>
              </w:rPr>
              <w:t>Radiation, wavelength (Å)</w:t>
            </w:r>
          </w:p>
        </w:tc>
        <w:tc>
          <w:tcPr>
            <w:tcW w:w="6399" w:type="dxa"/>
            <w:gridSpan w:val="3"/>
          </w:tcPr>
          <w:p w14:paraId="50D8BEC4"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Mo K</w:t>
            </w:r>
            <w:r w:rsidRPr="000E2665">
              <w:rPr>
                <w:rFonts w:cs="Times New Roman"/>
                <w:i/>
                <w:sz w:val="20"/>
                <w:szCs w:val="20"/>
              </w:rPr>
              <w:t>α</w:t>
            </w:r>
            <w:r w:rsidRPr="000E2665">
              <w:rPr>
                <w:rFonts w:cs="Times New Roman"/>
                <w:sz w:val="20"/>
                <w:szCs w:val="20"/>
              </w:rPr>
              <w:t>, 0.71073</w:t>
            </w:r>
          </w:p>
        </w:tc>
      </w:tr>
      <w:tr w:rsidR="00747D59" w:rsidRPr="000E2665" w14:paraId="430B5240" w14:textId="77777777" w:rsidTr="00AA0664">
        <w:trPr>
          <w:jc w:val="center"/>
        </w:trPr>
        <w:tc>
          <w:tcPr>
            <w:tcW w:w="3505" w:type="dxa"/>
          </w:tcPr>
          <w:p w14:paraId="7C7F8F7C" w14:textId="77777777" w:rsidR="00747D59" w:rsidRPr="000E2665" w:rsidRDefault="00747D59" w:rsidP="00CE3348">
            <w:pPr>
              <w:spacing w:before="120" w:line="240" w:lineRule="auto"/>
              <w:jc w:val="both"/>
              <w:rPr>
                <w:rFonts w:cs="Times New Roman"/>
                <w:sz w:val="20"/>
                <w:szCs w:val="20"/>
              </w:rPr>
            </w:pPr>
            <w:r w:rsidRPr="000E2665">
              <w:rPr>
                <w:rFonts w:cs="Times New Roman"/>
                <w:sz w:val="20"/>
                <w:szCs w:val="20"/>
              </w:rPr>
              <w:t>Crystal system</w:t>
            </w:r>
          </w:p>
        </w:tc>
        <w:tc>
          <w:tcPr>
            <w:tcW w:w="2160" w:type="dxa"/>
          </w:tcPr>
          <w:p w14:paraId="44B0931D"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Orthorhombic</w:t>
            </w:r>
          </w:p>
        </w:tc>
        <w:tc>
          <w:tcPr>
            <w:tcW w:w="2160" w:type="dxa"/>
          </w:tcPr>
          <w:p w14:paraId="45089E2B"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Triclinic</w:t>
            </w:r>
          </w:p>
        </w:tc>
        <w:tc>
          <w:tcPr>
            <w:tcW w:w="2079" w:type="dxa"/>
          </w:tcPr>
          <w:p w14:paraId="76A8C144"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Orthorhombic</w:t>
            </w:r>
          </w:p>
        </w:tc>
      </w:tr>
      <w:tr w:rsidR="00747D59" w:rsidRPr="000E2665" w14:paraId="0588549A" w14:textId="77777777" w:rsidTr="00AA0664">
        <w:trPr>
          <w:jc w:val="center"/>
        </w:trPr>
        <w:tc>
          <w:tcPr>
            <w:tcW w:w="3505" w:type="dxa"/>
          </w:tcPr>
          <w:p w14:paraId="245F4787" w14:textId="77777777" w:rsidR="00747D59" w:rsidRPr="000E2665" w:rsidRDefault="00747D59" w:rsidP="00CE3348">
            <w:pPr>
              <w:spacing w:before="120" w:line="240" w:lineRule="auto"/>
              <w:jc w:val="both"/>
              <w:rPr>
                <w:rFonts w:cs="Times New Roman"/>
                <w:sz w:val="20"/>
                <w:szCs w:val="20"/>
              </w:rPr>
            </w:pPr>
            <w:r w:rsidRPr="000E2665">
              <w:rPr>
                <w:rFonts w:cs="Times New Roman"/>
                <w:sz w:val="20"/>
                <w:szCs w:val="20"/>
              </w:rPr>
              <w:t xml:space="preserve">Space group, </w:t>
            </w:r>
            <w:r w:rsidRPr="000E2665">
              <w:rPr>
                <w:rFonts w:cs="Times New Roman"/>
                <w:i/>
                <w:sz w:val="20"/>
                <w:szCs w:val="20"/>
              </w:rPr>
              <w:t>Z</w:t>
            </w:r>
          </w:p>
        </w:tc>
        <w:tc>
          <w:tcPr>
            <w:tcW w:w="2160" w:type="dxa"/>
          </w:tcPr>
          <w:p w14:paraId="7647DD8E" w14:textId="77777777" w:rsidR="00747D59" w:rsidRPr="000E2665" w:rsidRDefault="00747D59" w:rsidP="00AA0664">
            <w:pPr>
              <w:spacing w:before="120" w:line="240" w:lineRule="auto"/>
              <w:jc w:val="center"/>
              <w:rPr>
                <w:rFonts w:cs="Times New Roman"/>
                <w:sz w:val="20"/>
                <w:szCs w:val="20"/>
              </w:rPr>
            </w:pPr>
            <w:r w:rsidRPr="000E2665">
              <w:rPr>
                <w:rFonts w:cs="Times New Roman"/>
                <w:i/>
                <w:sz w:val="20"/>
                <w:szCs w:val="20"/>
              </w:rPr>
              <w:t>P</w:t>
            </w:r>
            <w:r w:rsidRPr="000E2665">
              <w:rPr>
                <w:rFonts w:cs="Times New Roman"/>
                <w:sz w:val="20"/>
                <w:szCs w:val="20"/>
              </w:rPr>
              <w:t>2</w:t>
            </w:r>
            <w:r w:rsidRPr="000E2665">
              <w:rPr>
                <w:rFonts w:cs="Times New Roman"/>
                <w:sz w:val="20"/>
                <w:szCs w:val="20"/>
                <w:vertAlign w:val="subscript"/>
              </w:rPr>
              <w:t>1</w:t>
            </w:r>
            <w:r w:rsidRPr="000E2665">
              <w:rPr>
                <w:rFonts w:cs="Times New Roman"/>
                <w:sz w:val="20"/>
                <w:szCs w:val="20"/>
              </w:rPr>
              <w:t>2</w:t>
            </w:r>
            <w:r w:rsidRPr="000E2665">
              <w:rPr>
                <w:rFonts w:cs="Times New Roman"/>
                <w:sz w:val="20"/>
                <w:szCs w:val="20"/>
                <w:vertAlign w:val="subscript"/>
              </w:rPr>
              <w:t>1</w:t>
            </w:r>
            <w:r w:rsidRPr="000E2665">
              <w:rPr>
                <w:rFonts w:cs="Times New Roman"/>
                <w:sz w:val="20"/>
                <w:szCs w:val="20"/>
              </w:rPr>
              <w:t>2, 4</w:t>
            </w:r>
          </w:p>
        </w:tc>
        <w:tc>
          <w:tcPr>
            <w:tcW w:w="2160" w:type="dxa"/>
          </w:tcPr>
          <w:p w14:paraId="3E0B96C8" w14:textId="77777777" w:rsidR="00747D59" w:rsidRPr="000E2665" w:rsidRDefault="00747D59" w:rsidP="00AA0664">
            <w:pPr>
              <w:spacing w:before="120" w:line="240" w:lineRule="auto"/>
              <w:jc w:val="center"/>
              <w:rPr>
                <w:rFonts w:cs="Times New Roman"/>
                <w:i/>
                <w:sz w:val="20"/>
                <w:szCs w:val="20"/>
              </w:rPr>
            </w:pPr>
            <w:r w:rsidRPr="000E2665">
              <w:rPr>
                <w:rFonts w:cs="Times New Roman"/>
                <w:i/>
                <w:sz w:val="20"/>
                <w:szCs w:val="20"/>
              </w:rPr>
              <w:t>P</w:t>
            </w:r>
            <w:r w:rsidRPr="000E2665">
              <w:rPr>
                <w:rFonts w:cs="Times New Roman"/>
                <w:sz w:val="20"/>
                <w:szCs w:val="20"/>
              </w:rPr>
              <w:t>-1</w:t>
            </w:r>
            <w:r w:rsidRPr="000E2665">
              <w:rPr>
                <w:rFonts w:cs="Times New Roman"/>
                <w:i/>
                <w:sz w:val="20"/>
                <w:szCs w:val="20"/>
              </w:rPr>
              <w:t xml:space="preserve">, </w:t>
            </w:r>
            <w:r w:rsidRPr="000E2665">
              <w:rPr>
                <w:rFonts w:cs="Times New Roman"/>
                <w:sz w:val="20"/>
                <w:szCs w:val="20"/>
              </w:rPr>
              <w:t>2</w:t>
            </w:r>
          </w:p>
        </w:tc>
        <w:tc>
          <w:tcPr>
            <w:tcW w:w="2079" w:type="dxa"/>
          </w:tcPr>
          <w:p w14:paraId="5DA45CC8" w14:textId="77777777" w:rsidR="00747D59" w:rsidRPr="000E2665" w:rsidRDefault="00747D59" w:rsidP="00AA0664">
            <w:pPr>
              <w:spacing w:before="120" w:line="240" w:lineRule="auto"/>
              <w:jc w:val="center"/>
              <w:rPr>
                <w:rFonts w:cs="Times New Roman"/>
                <w:i/>
                <w:sz w:val="20"/>
                <w:szCs w:val="20"/>
              </w:rPr>
            </w:pPr>
            <w:r w:rsidRPr="000E2665">
              <w:rPr>
                <w:rFonts w:cs="Times New Roman"/>
                <w:i/>
                <w:sz w:val="20"/>
                <w:szCs w:val="20"/>
              </w:rPr>
              <w:t>P</w:t>
            </w:r>
            <w:r w:rsidRPr="000E2665">
              <w:rPr>
                <w:rFonts w:cs="Times New Roman"/>
                <w:sz w:val="20"/>
                <w:szCs w:val="20"/>
              </w:rPr>
              <w:t>2</w:t>
            </w:r>
            <w:r w:rsidRPr="000E2665">
              <w:rPr>
                <w:rFonts w:cs="Times New Roman"/>
                <w:sz w:val="20"/>
                <w:szCs w:val="20"/>
                <w:vertAlign w:val="subscript"/>
              </w:rPr>
              <w:t>1</w:t>
            </w:r>
            <w:r w:rsidRPr="000E2665">
              <w:rPr>
                <w:rFonts w:cs="Times New Roman"/>
                <w:sz w:val="20"/>
                <w:szCs w:val="20"/>
              </w:rPr>
              <w:t>2</w:t>
            </w:r>
            <w:r w:rsidRPr="000E2665">
              <w:rPr>
                <w:rFonts w:cs="Times New Roman"/>
                <w:sz w:val="20"/>
                <w:szCs w:val="20"/>
                <w:vertAlign w:val="subscript"/>
              </w:rPr>
              <w:t>1</w:t>
            </w:r>
            <w:r w:rsidRPr="000E2665">
              <w:rPr>
                <w:rFonts w:cs="Times New Roman"/>
                <w:sz w:val="20"/>
                <w:szCs w:val="20"/>
              </w:rPr>
              <w:t>2, 4</w:t>
            </w:r>
          </w:p>
        </w:tc>
      </w:tr>
      <w:tr w:rsidR="00747D59" w:rsidRPr="000E2665" w14:paraId="318F0DDA" w14:textId="77777777" w:rsidTr="00AA0664">
        <w:trPr>
          <w:jc w:val="center"/>
        </w:trPr>
        <w:tc>
          <w:tcPr>
            <w:tcW w:w="3505" w:type="dxa"/>
          </w:tcPr>
          <w:p w14:paraId="5A2259A8" w14:textId="77777777" w:rsidR="00747D59" w:rsidRPr="000E2665" w:rsidRDefault="00747D59" w:rsidP="00CE3348">
            <w:pPr>
              <w:spacing w:before="120" w:line="240" w:lineRule="auto"/>
              <w:jc w:val="both"/>
              <w:rPr>
                <w:rFonts w:cs="Times New Roman"/>
                <w:sz w:val="20"/>
                <w:szCs w:val="20"/>
              </w:rPr>
            </w:pPr>
            <w:r w:rsidRPr="000E2665">
              <w:rPr>
                <w:rFonts w:cs="Times New Roman"/>
                <w:i/>
                <w:sz w:val="20"/>
                <w:szCs w:val="20"/>
              </w:rPr>
              <w:t xml:space="preserve">a </w:t>
            </w:r>
            <w:r w:rsidRPr="000E2665">
              <w:rPr>
                <w:rFonts w:cs="Times New Roman"/>
                <w:sz w:val="20"/>
                <w:szCs w:val="20"/>
              </w:rPr>
              <w:t>(Å)</w:t>
            </w:r>
          </w:p>
        </w:tc>
        <w:tc>
          <w:tcPr>
            <w:tcW w:w="2160" w:type="dxa"/>
          </w:tcPr>
          <w:p w14:paraId="72D66755"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8.9513(16)</w:t>
            </w:r>
          </w:p>
        </w:tc>
        <w:tc>
          <w:tcPr>
            <w:tcW w:w="2160" w:type="dxa"/>
          </w:tcPr>
          <w:p w14:paraId="264717E6" w14:textId="593FC490"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8.829(7)</w:t>
            </w:r>
          </w:p>
        </w:tc>
        <w:tc>
          <w:tcPr>
            <w:tcW w:w="2079" w:type="dxa"/>
          </w:tcPr>
          <w:p w14:paraId="106C9B50" w14:textId="77777777" w:rsidR="00747D59" w:rsidRPr="000E2665" w:rsidRDefault="00747D59" w:rsidP="00AA0664">
            <w:pPr>
              <w:spacing w:before="120" w:line="240" w:lineRule="auto"/>
              <w:jc w:val="center"/>
              <w:rPr>
                <w:rFonts w:cs="Times New Roman"/>
                <w:i/>
                <w:sz w:val="20"/>
                <w:szCs w:val="20"/>
              </w:rPr>
            </w:pPr>
            <w:r w:rsidRPr="000E2665">
              <w:rPr>
                <w:rFonts w:cs="Times New Roman"/>
                <w:sz w:val="20"/>
                <w:szCs w:val="20"/>
              </w:rPr>
              <w:t>9.2030(10)</w:t>
            </w:r>
          </w:p>
        </w:tc>
      </w:tr>
      <w:tr w:rsidR="00747D59" w:rsidRPr="000E2665" w14:paraId="0082AAC4" w14:textId="77777777" w:rsidTr="00AA0664">
        <w:trPr>
          <w:jc w:val="center"/>
        </w:trPr>
        <w:tc>
          <w:tcPr>
            <w:tcW w:w="3505" w:type="dxa"/>
          </w:tcPr>
          <w:p w14:paraId="58132A1A" w14:textId="77777777" w:rsidR="00747D59" w:rsidRPr="000E2665" w:rsidRDefault="00747D59" w:rsidP="00CE3348">
            <w:pPr>
              <w:spacing w:before="120" w:line="240" w:lineRule="auto"/>
              <w:jc w:val="both"/>
              <w:rPr>
                <w:rFonts w:cs="Times New Roman"/>
                <w:sz w:val="20"/>
                <w:szCs w:val="20"/>
              </w:rPr>
            </w:pPr>
            <w:r w:rsidRPr="000E2665">
              <w:rPr>
                <w:rFonts w:cs="Times New Roman"/>
                <w:i/>
                <w:sz w:val="20"/>
                <w:szCs w:val="20"/>
              </w:rPr>
              <w:t xml:space="preserve">b </w:t>
            </w:r>
            <w:r w:rsidRPr="000E2665">
              <w:rPr>
                <w:rFonts w:cs="Times New Roman"/>
                <w:sz w:val="20"/>
                <w:szCs w:val="20"/>
              </w:rPr>
              <w:t>(Å)</w:t>
            </w:r>
          </w:p>
        </w:tc>
        <w:tc>
          <w:tcPr>
            <w:tcW w:w="2160" w:type="dxa"/>
          </w:tcPr>
          <w:p w14:paraId="72431357"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28.500(6)</w:t>
            </w:r>
          </w:p>
        </w:tc>
        <w:tc>
          <w:tcPr>
            <w:tcW w:w="2160" w:type="dxa"/>
          </w:tcPr>
          <w:p w14:paraId="1249E007"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14.244(10)</w:t>
            </w:r>
          </w:p>
        </w:tc>
        <w:tc>
          <w:tcPr>
            <w:tcW w:w="2079" w:type="dxa"/>
          </w:tcPr>
          <w:p w14:paraId="372423EA"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29.304(3)</w:t>
            </w:r>
          </w:p>
        </w:tc>
      </w:tr>
      <w:tr w:rsidR="00747D59" w:rsidRPr="000E2665" w14:paraId="266B0ECB" w14:textId="77777777" w:rsidTr="00AA0664">
        <w:trPr>
          <w:jc w:val="center"/>
        </w:trPr>
        <w:tc>
          <w:tcPr>
            <w:tcW w:w="3505" w:type="dxa"/>
          </w:tcPr>
          <w:p w14:paraId="2FDDE41E" w14:textId="77777777" w:rsidR="00747D59" w:rsidRPr="000E2665" w:rsidRDefault="00747D59" w:rsidP="00CE3348">
            <w:pPr>
              <w:spacing w:before="120" w:line="240" w:lineRule="auto"/>
              <w:jc w:val="both"/>
              <w:rPr>
                <w:rFonts w:cs="Times New Roman"/>
                <w:i/>
                <w:sz w:val="20"/>
                <w:szCs w:val="20"/>
              </w:rPr>
            </w:pPr>
            <w:r w:rsidRPr="000E2665">
              <w:rPr>
                <w:rFonts w:cs="Times New Roman"/>
                <w:i/>
                <w:sz w:val="20"/>
                <w:szCs w:val="20"/>
              </w:rPr>
              <w:t xml:space="preserve">c </w:t>
            </w:r>
            <w:r w:rsidRPr="000E2665">
              <w:rPr>
                <w:rFonts w:cs="Times New Roman"/>
                <w:sz w:val="20"/>
                <w:szCs w:val="20"/>
              </w:rPr>
              <w:t>(Å)</w:t>
            </w:r>
          </w:p>
        </w:tc>
        <w:tc>
          <w:tcPr>
            <w:tcW w:w="2160" w:type="dxa"/>
          </w:tcPr>
          <w:p w14:paraId="6E850E3E"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8.8203(16)</w:t>
            </w:r>
          </w:p>
        </w:tc>
        <w:tc>
          <w:tcPr>
            <w:tcW w:w="2160" w:type="dxa"/>
          </w:tcPr>
          <w:p w14:paraId="01804079"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15.714(11)</w:t>
            </w:r>
          </w:p>
        </w:tc>
        <w:tc>
          <w:tcPr>
            <w:tcW w:w="2079" w:type="dxa"/>
          </w:tcPr>
          <w:p w14:paraId="30361908"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9.3602(11)</w:t>
            </w:r>
          </w:p>
        </w:tc>
      </w:tr>
      <w:tr w:rsidR="00747D59" w:rsidRPr="000E2665" w14:paraId="2DA8AF96" w14:textId="77777777" w:rsidTr="00AA0664">
        <w:trPr>
          <w:jc w:val="center"/>
        </w:trPr>
        <w:tc>
          <w:tcPr>
            <w:tcW w:w="3505" w:type="dxa"/>
          </w:tcPr>
          <w:p w14:paraId="74233A47" w14:textId="77777777" w:rsidR="00747D59" w:rsidRPr="000E2665" w:rsidRDefault="00747D59" w:rsidP="00CE3348">
            <w:pPr>
              <w:spacing w:before="120" w:line="240" w:lineRule="auto"/>
              <w:jc w:val="both"/>
              <w:rPr>
                <w:rFonts w:cs="Times New Roman"/>
                <w:i/>
                <w:sz w:val="20"/>
                <w:szCs w:val="20"/>
              </w:rPr>
            </w:pPr>
            <w:r w:rsidRPr="000E2665">
              <w:rPr>
                <w:rFonts w:cs="Times New Roman"/>
                <w:i/>
                <w:sz w:val="20"/>
                <w:szCs w:val="20"/>
              </w:rPr>
              <w:t>α</w:t>
            </w:r>
            <w:r w:rsidRPr="000E2665">
              <w:rPr>
                <w:rFonts w:cs="Times New Roman"/>
                <w:sz w:val="20"/>
                <w:szCs w:val="20"/>
              </w:rPr>
              <w:t>, º</w:t>
            </w:r>
          </w:p>
        </w:tc>
        <w:tc>
          <w:tcPr>
            <w:tcW w:w="2160" w:type="dxa"/>
          </w:tcPr>
          <w:p w14:paraId="067FA4A7"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90</w:t>
            </w:r>
          </w:p>
        </w:tc>
        <w:tc>
          <w:tcPr>
            <w:tcW w:w="2160" w:type="dxa"/>
          </w:tcPr>
          <w:p w14:paraId="69DC5748" w14:textId="77777777" w:rsidR="00747D59" w:rsidRPr="000E2665" w:rsidRDefault="00747D59" w:rsidP="00AA0664">
            <w:pPr>
              <w:spacing w:before="120" w:line="240" w:lineRule="auto"/>
              <w:jc w:val="center"/>
              <w:rPr>
                <w:rFonts w:cs="Times New Roman"/>
                <w:i/>
                <w:sz w:val="20"/>
                <w:szCs w:val="20"/>
              </w:rPr>
            </w:pPr>
            <w:r w:rsidRPr="000E2665">
              <w:rPr>
                <w:rFonts w:cs="Times New Roman"/>
                <w:sz w:val="20"/>
                <w:szCs w:val="20"/>
              </w:rPr>
              <w:t>72.734(10)</w:t>
            </w:r>
          </w:p>
        </w:tc>
        <w:tc>
          <w:tcPr>
            <w:tcW w:w="2079" w:type="dxa"/>
          </w:tcPr>
          <w:p w14:paraId="450D6356"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90</w:t>
            </w:r>
          </w:p>
        </w:tc>
      </w:tr>
      <w:tr w:rsidR="00747D59" w:rsidRPr="000E2665" w14:paraId="4A186A0F" w14:textId="77777777" w:rsidTr="00AA0664">
        <w:trPr>
          <w:jc w:val="center"/>
        </w:trPr>
        <w:tc>
          <w:tcPr>
            <w:tcW w:w="3505" w:type="dxa"/>
          </w:tcPr>
          <w:p w14:paraId="3B64E310" w14:textId="77777777" w:rsidR="00747D59" w:rsidRPr="000E2665" w:rsidRDefault="00747D59" w:rsidP="00CE3348">
            <w:pPr>
              <w:spacing w:before="120" w:line="240" w:lineRule="auto"/>
              <w:jc w:val="both"/>
              <w:rPr>
                <w:rFonts w:cs="Times New Roman"/>
                <w:sz w:val="20"/>
                <w:szCs w:val="20"/>
              </w:rPr>
            </w:pPr>
            <w:r w:rsidRPr="000E2665">
              <w:rPr>
                <w:rFonts w:eastAsiaTheme="minorEastAsia" w:cs="Times New Roman"/>
                <w:i/>
                <w:sz w:val="20"/>
                <w:szCs w:val="20"/>
              </w:rPr>
              <w:t>β</w:t>
            </w:r>
            <w:r w:rsidRPr="000E2665">
              <w:rPr>
                <w:rFonts w:cs="Times New Roman"/>
                <w:sz w:val="20"/>
                <w:szCs w:val="20"/>
              </w:rPr>
              <w:t>, º</w:t>
            </w:r>
          </w:p>
        </w:tc>
        <w:tc>
          <w:tcPr>
            <w:tcW w:w="2160" w:type="dxa"/>
          </w:tcPr>
          <w:p w14:paraId="2867A0ED"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90</w:t>
            </w:r>
          </w:p>
        </w:tc>
        <w:tc>
          <w:tcPr>
            <w:tcW w:w="2160" w:type="dxa"/>
          </w:tcPr>
          <w:p w14:paraId="2A955BD9" w14:textId="77777777" w:rsidR="00747D59" w:rsidRPr="000E2665" w:rsidRDefault="00747D59" w:rsidP="00AA0664">
            <w:pPr>
              <w:spacing w:before="120" w:line="240" w:lineRule="auto"/>
              <w:jc w:val="center"/>
              <w:rPr>
                <w:rFonts w:cs="Times New Roman"/>
                <w:sz w:val="20"/>
                <w:szCs w:val="20"/>
              </w:rPr>
            </w:pPr>
            <w:r w:rsidRPr="000E2665">
              <w:rPr>
                <w:rFonts w:eastAsiaTheme="minorEastAsia" w:cs="Times New Roman"/>
                <w:sz w:val="20"/>
                <w:szCs w:val="20"/>
              </w:rPr>
              <w:t>89.356(10)</w:t>
            </w:r>
          </w:p>
        </w:tc>
        <w:tc>
          <w:tcPr>
            <w:tcW w:w="2079" w:type="dxa"/>
          </w:tcPr>
          <w:p w14:paraId="3EF14CB4" w14:textId="77777777" w:rsidR="00747D59" w:rsidRPr="000E2665" w:rsidRDefault="00747D59" w:rsidP="00AA0664">
            <w:pPr>
              <w:spacing w:before="120" w:line="240" w:lineRule="auto"/>
              <w:jc w:val="center"/>
              <w:rPr>
                <w:rFonts w:eastAsiaTheme="minorEastAsia" w:cs="Times New Roman"/>
                <w:sz w:val="20"/>
                <w:szCs w:val="20"/>
              </w:rPr>
            </w:pPr>
            <w:r w:rsidRPr="000E2665">
              <w:rPr>
                <w:rFonts w:cs="Times New Roman"/>
                <w:sz w:val="20"/>
                <w:szCs w:val="20"/>
              </w:rPr>
              <w:t>90</w:t>
            </w:r>
          </w:p>
        </w:tc>
      </w:tr>
      <w:tr w:rsidR="00747D59" w:rsidRPr="000E2665" w14:paraId="79371A06" w14:textId="77777777" w:rsidTr="00AA0664">
        <w:trPr>
          <w:jc w:val="center"/>
        </w:trPr>
        <w:tc>
          <w:tcPr>
            <w:tcW w:w="3505" w:type="dxa"/>
          </w:tcPr>
          <w:p w14:paraId="25A9A508" w14:textId="77777777" w:rsidR="00747D59" w:rsidRPr="000E2665" w:rsidRDefault="00747D59" w:rsidP="00CE3348">
            <w:pPr>
              <w:spacing w:before="120" w:line="240" w:lineRule="auto"/>
              <w:jc w:val="both"/>
              <w:rPr>
                <w:rFonts w:cs="Times New Roman"/>
                <w:sz w:val="20"/>
                <w:szCs w:val="20"/>
              </w:rPr>
            </w:pPr>
            <w:r w:rsidRPr="000E2665">
              <w:rPr>
                <w:rFonts w:cs="Times New Roman"/>
                <w:sz w:val="20"/>
                <w:szCs w:val="20"/>
              </w:rPr>
              <w:t>γ, º</w:t>
            </w:r>
          </w:p>
        </w:tc>
        <w:tc>
          <w:tcPr>
            <w:tcW w:w="2160" w:type="dxa"/>
          </w:tcPr>
          <w:p w14:paraId="782CE6BD"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90</w:t>
            </w:r>
          </w:p>
        </w:tc>
        <w:tc>
          <w:tcPr>
            <w:tcW w:w="2160" w:type="dxa"/>
          </w:tcPr>
          <w:p w14:paraId="6D9CE1C2"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89.710(10)</w:t>
            </w:r>
          </w:p>
        </w:tc>
        <w:tc>
          <w:tcPr>
            <w:tcW w:w="2079" w:type="dxa"/>
          </w:tcPr>
          <w:p w14:paraId="368DCE7B"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90</w:t>
            </w:r>
          </w:p>
        </w:tc>
      </w:tr>
      <w:tr w:rsidR="00747D59" w:rsidRPr="000E2665" w14:paraId="63829127" w14:textId="77777777" w:rsidTr="00AA0664">
        <w:trPr>
          <w:jc w:val="center"/>
        </w:trPr>
        <w:tc>
          <w:tcPr>
            <w:tcW w:w="3505" w:type="dxa"/>
          </w:tcPr>
          <w:p w14:paraId="51EE541C" w14:textId="77777777" w:rsidR="00747D59" w:rsidRPr="000E2665" w:rsidRDefault="00747D59" w:rsidP="00CE3348">
            <w:pPr>
              <w:spacing w:before="120" w:line="240" w:lineRule="auto"/>
              <w:jc w:val="both"/>
              <w:rPr>
                <w:rFonts w:cs="Times New Roman"/>
                <w:sz w:val="20"/>
                <w:szCs w:val="20"/>
              </w:rPr>
            </w:pPr>
            <w:r w:rsidRPr="000E2665">
              <w:rPr>
                <w:rFonts w:cs="Times New Roman"/>
                <w:sz w:val="20"/>
                <w:szCs w:val="20"/>
              </w:rPr>
              <w:t>Volume (Å</w:t>
            </w:r>
            <w:r w:rsidRPr="000E2665">
              <w:rPr>
                <w:rFonts w:cs="Times New Roman"/>
                <w:sz w:val="20"/>
                <w:szCs w:val="20"/>
                <w:vertAlign w:val="superscript"/>
              </w:rPr>
              <w:t>3</w:t>
            </w:r>
            <w:r w:rsidRPr="000E2665">
              <w:rPr>
                <w:rFonts w:cs="Times New Roman"/>
                <w:sz w:val="20"/>
                <w:szCs w:val="20"/>
              </w:rPr>
              <w:t>)</w:t>
            </w:r>
          </w:p>
        </w:tc>
        <w:tc>
          <w:tcPr>
            <w:tcW w:w="2160" w:type="dxa"/>
          </w:tcPr>
          <w:p w14:paraId="3F1DA0CC"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2250.2(7)</w:t>
            </w:r>
          </w:p>
        </w:tc>
        <w:tc>
          <w:tcPr>
            <w:tcW w:w="2160" w:type="dxa"/>
          </w:tcPr>
          <w:p w14:paraId="6EAE77CA"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1887(2)</w:t>
            </w:r>
          </w:p>
        </w:tc>
        <w:tc>
          <w:tcPr>
            <w:tcW w:w="2079" w:type="dxa"/>
          </w:tcPr>
          <w:p w14:paraId="36367DBD"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2524.3(5)</w:t>
            </w:r>
          </w:p>
        </w:tc>
      </w:tr>
      <w:tr w:rsidR="00747D59" w:rsidRPr="000E2665" w14:paraId="18E4F3AD" w14:textId="77777777" w:rsidTr="00AA0664">
        <w:trPr>
          <w:jc w:val="center"/>
        </w:trPr>
        <w:tc>
          <w:tcPr>
            <w:tcW w:w="3505" w:type="dxa"/>
          </w:tcPr>
          <w:p w14:paraId="230768AD" w14:textId="77777777" w:rsidR="00747D59" w:rsidRPr="000E2665" w:rsidRDefault="00747D59" w:rsidP="00CE3348">
            <w:pPr>
              <w:spacing w:before="120" w:line="240" w:lineRule="auto"/>
              <w:jc w:val="both"/>
              <w:rPr>
                <w:rFonts w:cs="Times New Roman"/>
                <w:sz w:val="20"/>
                <w:szCs w:val="20"/>
              </w:rPr>
            </w:pPr>
            <w:r w:rsidRPr="000E2665">
              <w:rPr>
                <w:rFonts w:cs="Times New Roman"/>
                <w:sz w:val="20"/>
                <w:szCs w:val="20"/>
              </w:rPr>
              <w:t>Density (</w:t>
            </w:r>
            <w:r w:rsidRPr="000E2665">
              <w:rPr>
                <w:rFonts w:cs="Times New Roman"/>
                <w:i/>
                <w:sz w:val="20"/>
                <w:szCs w:val="20"/>
              </w:rPr>
              <w:t>ρ</w:t>
            </w:r>
            <w:r w:rsidRPr="000E2665">
              <w:rPr>
                <w:rFonts w:cs="Times New Roman"/>
                <w:sz w:val="20"/>
                <w:szCs w:val="20"/>
                <w:vertAlign w:val="subscript"/>
              </w:rPr>
              <w:t>calc</w:t>
            </w:r>
            <w:r w:rsidRPr="000E2665">
              <w:rPr>
                <w:rFonts w:cs="Times New Roman"/>
                <w:sz w:val="20"/>
                <w:szCs w:val="20"/>
              </w:rPr>
              <w:t>) (g/cm</w:t>
            </w:r>
            <w:r w:rsidRPr="000E2665">
              <w:rPr>
                <w:rFonts w:cs="Times New Roman"/>
                <w:sz w:val="20"/>
                <w:szCs w:val="20"/>
                <w:vertAlign w:val="superscript"/>
              </w:rPr>
              <w:t>3</w:t>
            </w:r>
            <w:r w:rsidRPr="000E2665">
              <w:rPr>
                <w:rFonts w:cs="Times New Roman"/>
                <w:sz w:val="20"/>
                <w:szCs w:val="20"/>
              </w:rPr>
              <w:t>)</w:t>
            </w:r>
          </w:p>
        </w:tc>
        <w:tc>
          <w:tcPr>
            <w:tcW w:w="2160" w:type="dxa"/>
          </w:tcPr>
          <w:p w14:paraId="6E4770B6"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1.782</w:t>
            </w:r>
          </w:p>
        </w:tc>
        <w:tc>
          <w:tcPr>
            <w:tcW w:w="2160" w:type="dxa"/>
          </w:tcPr>
          <w:p w14:paraId="45BBFB57"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1.674</w:t>
            </w:r>
          </w:p>
        </w:tc>
        <w:tc>
          <w:tcPr>
            <w:tcW w:w="2079" w:type="dxa"/>
          </w:tcPr>
          <w:p w14:paraId="57A610F2"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2.083</w:t>
            </w:r>
          </w:p>
        </w:tc>
      </w:tr>
      <w:tr w:rsidR="00747D59" w:rsidRPr="000E2665" w14:paraId="79A27249" w14:textId="77777777" w:rsidTr="00AA0664">
        <w:trPr>
          <w:jc w:val="center"/>
        </w:trPr>
        <w:tc>
          <w:tcPr>
            <w:tcW w:w="3505" w:type="dxa"/>
          </w:tcPr>
          <w:p w14:paraId="2264EC92" w14:textId="77777777" w:rsidR="00747D59" w:rsidRPr="000E2665" w:rsidRDefault="00747D59" w:rsidP="00CE3348">
            <w:pPr>
              <w:spacing w:before="120" w:line="240" w:lineRule="auto"/>
              <w:jc w:val="both"/>
              <w:rPr>
                <w:rFonts w:cs="Times New Roman"/>
                <w:sz w:val="20"/>
                <w:szCs w:val="20"/>
              </w:rPr>
            </w:pPr>
            <w:r w:rsidRPr="000E2665">
              <w:rPr>
                <w:rFonts w:cs="Times New Roman"/>
                <w:sz w:val="20"/>
                <w:szCs w:val="20"/>
              </w:rPr>
              <w:t>Absorption coefficient (</w:t>
            </w:r>
            <w:r w:rsidRPr="000E2665">
              <w:rPr>
                <w:rFonts w:cs="Times New Roman"/>
                <w:i/>
                <w:sz w:val="20"/>
                <w:szCs w:val="20"/>
              </w:rPr>
              <w:t>μ</w:t>
            </w:r>
            <w:r w:rsidRPr="000E2665">
              <w:rPr>
                <w:rFonts w:cs="Times New Roman"/>
                <w:sz w:val="20"/>
                <w:szCs w:val="20"/>
              </w:rPr>
              <w:t>) (mm</w:t>
            </w:r>
            <w:r w:rsidRPr="000E2665">
              <w:rPr>
                <w:rFonts w:cs="Times New Roman"/>
                <w:sz w:val="20"/>
                <w:szCs w:val="20"/>
                <w:vertAlign w:val="superscript"/>
              </w:rPr>
              <w:t>-1</w:t>
            </w:r>
            <w:r w:rsidRPr="000E2665">
              <w:rPr>
                <w:rFonts w:cs="Times New Roman"/>
                <w:sz w:val="20"/>
                <w:szCs w:val="20"/>
              </w:rPr>
              <w:t>)</w:t>
            </w:r>
          </w:p>
        </w:tc>
        <w:tc>
          <w:tcPr>
            <w:tcW w:w="2160" w:type="dxa"/>
          </w:tcPr>
          <w:p w14:paraId="14D463C6" w14:textId="77777777" w:rsidR="00747D59" w:rsidRPr="000E2665" w:rsidRDefault="00747D59" w:rsidP="00AA0664">
            <w:pPr>
              <w:tabs>
                <w:tab w:val="center" w:pos="1274"/>
              </w:tabs>
              <w:spacing w:before="120" w:line="240" w:lineRule="auto"/>
              <w:jc w:val="center"/>
              <w:rPr>
                <w:rFonts w:cs="Times New Roman"/>
                <w:sz w:val="20"/>
                <w:szCs w:val="20"/>
              </w:rPr>
            </w:pPr>
            <w:r w:rsidRPr="000E2665">
              <w:rPr>
                <w:rFonts w:cs="Times New Roman"/>
                <w:sz w:val="20"/>
                <w:szCs w:val="20"/>
              </w:rPr>
              <w:t>6.517</w:t>
            </w:r>
          </w:p>
        </w:tc>
        <w:tc>
          <w:tcPr>
            <w:tcW w:w="2160" w:type="dxa"/>
          </w:tcPr>
          <w:p w14:paraId="33046864"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4.895</w:t>
            </w:r>
          </w:p>
        </w:tc>
        <w:tc>
          <w:tcPr>
            <w:tcW w:w="2079" w:type="dxa"/>
          </w:tcPr>
          <w:p w14:paraId="4B25866A"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4.622</w:t>
            </w:r>
          </w:p>
        </w:tc>
      </w:tr>
      <w:tr w:rsidR="00747D59" w:rsidRPr="000E2665" w14:paraId="1AAD393A" w14:textId="77777777" w:rsidTr="00AA0664">
        <w:trPr>
          <w:jc w:val="center"/>
        </w:trPr>
        <w:tc>
          <w:tcPr>
            <w:tcW w:w="3505" w:type="dxa"/>
          </w:tcPr>
          <w:p w14:paraId="68075C4B" w14:textId="77777777" w:rsidR="00747D59" w:rsidRPr="000E2665" w:rsidRDefault="00747D59" w:rsidP="00CE3348">
            <w:pPr>
              <w:spacing w:before="120" w:line="240" w:lineRule="auto"/>
              <w:jc w:val="both"/>
              <w:rPr>
                <w:rFonts w:cs="Times New Roman"/>
                <w:sz w:val="20"/>
                <w:szCs w:val="20"/>
              </w:rPr>
            </w:pPr>
            <w:r w:rsidRPr="000E2665">
              <w:rPr>
                <w:rFonts w:cs="Times New Roman"/>
                <w:i/>
                <w:sz w:val="20"/>
                <w:szCs w:val="20"/>
              </w:rPr>
              <w:t>θ</w:t>
            </w:r>
            <w:r w:rsidRPr="000E2665">
              <w:rPr>
                <w:rFonts w:cs="Times New Roman"/>
                <w:sz w:val="20"/>
                <w:szCs w:val="20"/>
                <w:vertAlign w:val="subscript"/>
              </w:rPr>
              <w:t>min</w:t>
            </w:r>
            <w:r w:rsidRPr="000E2665">
              <w:rPr>
                <w:rFonts w:cs="Times New Roman"/>
                <w:sz w:val="20"/>
                <w:szCs w:val="20"/>
              </w:rPr>
              <w:t xml:space="preserve"> – </w:t>
            </w:r>
            <w:r w:rsidRPr="000E2665">
              <w:rPr>
                <w:rFonts w:cs="Times New Roman"/>
                <w:i/>
                <w:sz w:val="20"/>
                <w:szCs w:val="20"/>
              </w:rPr>
              <w:t>θ</w:t>
            </w:r>
            <w:r w:rsidRPr="000E2665">
              <w:rPr>
                <w:rFonts w:cs="Times New Roman"/>
                <w:sz w:val="20"/>
                <w:szCs w:val="20"/>
                <w:vertAlign w:val="subscript"/>
              </w:rPr>
              <w:t>max</w:t>
            </w:r>
            <w:r w:rsidRPr="000E2665">
              <w:rPr>
                <w:rFonts w:cs="Times New Roman"/>
                <w:sz w:val="20"/>
                <w:szCs w:val="20"/>
              </w:rPr>
              <w:t xml:space="preserve"> (º)</w:t>
            </w:r>
          </w:p>
        </w:tc>
        <w:tc>
          <w:tcPr>
            <w:tcW w:w="2160" w:type="dxa"/>
          </w:tcPr>
          <w:p w14:paraId="7D6C9A29"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2.31 – 26.34</w:t>
            </w:r>
          </w:p>
        </w:tc>
        <w:tc>
          <w:tcPr>
            <w:tcW w:w="2160" w:type="dxa"/>
          </w:tcPr>
          <w:p w14:paraId="4A630CD5" w14:textId="7E64A020"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1.36 – 29.23</w:t>
            </w:r>
          </w:p>
        </w:tc>
        <w:tc>
          <w:tcPr>
            <w:tcW w:w="2079" w:type="dxa"/>
          </w:tcPr>
          <w:p w14:paraId="54F01D9F"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1.39 – 31.46</w:t>
            </w:r>
          </w:p>
        </w:tc>
      </w:tr>
      <w:tr w:rsidR="00747D59" w:rsidRPr="000E2665" w14:paraId="63EA3798" w14:textId="77777777" w:rsidTr="00AA0664">
        <w:trPr>
          <w:jc w:val="center"/>
        </w:trPr>
        <w:tc>
          <w:tcPr>
            <w:tcW w:w="3505" w:type="dxa"/>
          </w:tcPr>
          <w:p w14:paraId="02791F18" w14:textId="77777777" w:rsidR="00747D59" w:rsidRPr="000E2665" w:rsidRDefault="00747D59" w:rsidP="00CE3348">
            <w:pPr>
              <w:spacing w:before="120" w:line="240" w:lineRule="auto"/>
              <w:jc w:val="both"/>
              <w:rPr>
                <w:rFonts w:cs="Times New Roman"/>
                <w:sz w:val="20"/>
                <w:szCs w:val="20"/>
              </w:rPr>
            </w:pPr>
            <w:r w:rsidRPr="000E2665">
              <w:rPr>
                <w:rFonts w:cs="Times New Roman"/>
                <w:sz w:val="20"/>
                <w:szCs w:val="20"/>
              </w:rPr>
              <w:t>Reflections collected</w:t>
            </w:r>
          </w:p>
        </w:tc>
        <w:tc>
          <w:tcPr>
            <w:tcW w:w="2160" w:type="dxa"/>
          </w:tcPr>
          <w:p w14:paraId="7BAA97F5"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34552</w:t>
            </w:r>
          </w:p>
        </w:tc>
        <w:tc>
          <w:tcPr>
            <w:tcW w:w="2160" w:type="dxa"/>
          </w:tcPr>
          <w:p w14:paraId="5A9493B5"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32253</w:t>
            </w:r>
          </w:p>
        </w:tc>
        <w:tc>
          <w:tcPr>
            <w:tcW w:w="2079" w:type="dxa"/>
          </w:tcPr>
          <w:p w14:paraId="10F36158"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66066</w:t>
            </w:r>
          </w:p>
        </w:tc>
      </w:tr>
      <w:tr w:rsidR="00747D59" w:rsidRPr="000E2665" w14:paraId="2FDA78A3" w14:textId="77777777" w:rsidTr="00AA0664">
        <w:trPr>
          <w:jc w:val="center"/>
        </w:trPr>
        <w:tc>
          <w:tcPr>
            <w:tcW w:w="3505" w:type="dxa"/>
          </w:tcPr>
          <w:p w14:paraId="2B63BF20" w14:textId="77777777" w:rsidR="00747D59" w:rsidRPr="000E2665" w:rsidRDefault="00747D59" w:rsidP="00CE3348">
            <w:pPr>
              <w:spacing w:before="120" w:line="240" w:lineRule="auto"/>
              <w:jc w:val="both"/>
              <w:rPr>
                <w:rFonts w:cs="Times New Roman"/>
                <w:sz w:val="20"/>
                <w:szCs w:val="20"/>
              </w:rPr>
            </w:pPr>
            <w:r w:rsidRPr="000E2665">
              <w:rPr>
                <w:rFonts w:cs="Times New Roman"/>
                <w:sz w:val="20"/>
                <w:szCs w:val="20"/>
              </w:rPr>
              <w:t>Independent reflections</w:t>
            </w:r>
          </w:p>
        </w:tc>
        <w:tc>
          <w:tcPr>
            <w:tcW w:w="2160" w:type="dxa"/>
          </w:tcPr>
          <w:p w14:paraId="2CA80099"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4193</w:t>
            </w:r>
          </w:p>
        </w:tc>
        <w:tc>
          <w:tcPr>
            <w:tcW w:w="2160" w:type="dxa"/>
          </w:tcPr>
          <w:p w14:paraId="442BBC7B"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10050</w:t>
            </w:r>
          </w:p>
        </w:tc>
        <w:tc>
          <w:tcPr>
            <w:tcW w:w="2079" w:type="dxa"/>
          </w:tcPr>
          <w:p w14:paraId="5CEA9EC9"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8052</w:t>
            </w:r>
          </w:p>
        </w:tc>
      </w:tr>
      <w:tr w:rsidR="00747D59" w:rsidRPr="000E2665" w14:paraId="6A211A24" w14:textId="77777777" w:rsidTr="00AA0664">
        <w:trPr>
          <w:trHeight w:val="875"/>
          <w:jc w:val="center"/>
        </w:trPr>
        <w:tc>
          <w:tcPr>
            <w:tcW w:w="3505" w:type="dxa"/>
          </w:tcPr>
          <w:p w14:paraId="6B52C31A" w14:textId="77777777" w:rsidR="00747D59" w:rsidRPr="000E2665" w:rsidRDefault="00747D59" w:rsidP="00CE3348">
            <w:pPr>
              <w:spacing w:line="240" w:lineRule="auto"/>
              <w:jc w:val="both"/>
              <w:rPr>
                <w:rFonts w:cs="Times New Roman"/>
                <w:sz w:val="20"/>
                <w:szCs w:val="20"/>
              </w:rPr>
            </w:pPr>
            <w:r w:rsidRPr="000E2665">
              <w:rPr>
                <w:rFonts w:cs="Times New Roman"/>
                <w:i/>
                <w:sz w:val="20"/>
                <w:szCs w:val="20"/>
              </w:rPr>
              <w:t>R</w:t>
            </w:r>
            <w:r w:rsidRPr="000E2665">
              <w:rPr>
                <w:rFonts w:cs="Times New Roman"/>
                <w:i/>
                <w:sz w:val="20"/>
                <w:szCs w:val="20"/>
                <w:vertAlign w:val="superscript"/>
              </w:rPr>
              <w:t>a</w:t>
            </w:r>
            <w:r w:rsidRPr="000E2665">
              <w:rPr>
                <w:rFonts w:cs="Times New Roman"/>
                <w:sz w:val="20"/>
                <w:szCs w:val="20"/>
              </w:rPr>
              <w:t xml:space="preserve"> indices (</w:t>
            </w:r>
            <w:r w:rsidRPr="000E2665">
              <w:rPr>
                <w:rFonts w:cs="Times New Roman"/>
                <w:i/>
                <w:sz w:val="20"/>
                <w:szCs w:val="20"/>
              </w:rPr>
              <w:t>I</w:t>
            </w:r>
            <w:r w:rsidRPr="000E2665">
              <w:rPr>
                <w:rFonts w:cs="Times New Roman"/>
                <w:sz w:val="20"/>
                <w:szCs w:val="20"/>
              </w:rPr>
              <w:t xml:space="preserve"> &gt; 2</w:t>
            </w:r>
            <w:r w:rsidRPr="000E2665">
              <w:rPr>
                <w:rFonts w:cs="Times New Roman"/>
                <w:i/>
                <w:sz w:val="20"/>
                <w:szCs w:val="20"/>
              </w:rPr>
              <w:t>σ</w:t>
            </w:r>
            <w:r w:rsidRPr="000E2665">
              <w:rPr>
                <w:rFonts w:cs="Times New Roman"/>
                <w:sz w:val="20"/>
                <w:szCs w:val="20"/>
              </w:rPr>
              <w:t>(</w:t>
            </w:r>
            <w:r w:rsidRPr="000E2665">
              <w:rPr>
                <w:rFonts w:cs="Times New Roman"/>
                <w:i/>
                <w:sz w:val="20"/>
                <w:szCs w:val="20"/>
              </w:rPr>
              <w:t>I</w:t>
            </w:r>
            <w:r w:rsidRPr="000E2665">
              <w:rPr>
                <w:rFonts w:cs="Times New Roman"/>
                <w:sz w:val="20"/>
                <w:szCs w:val="20"/>
              </w:rPr>
              <w:t>))</w:t>
            </w:r>
          </w:p>
        </w:tc>
        <w:tc>
          <w:tcPr>
            <w:tcW w:w="2160" w:type="dxa"/>
          </w:tcPr>
          <w:p w14:paraId="6113BDFF" w14:textId="77777777" w:rsidR="00747D59" w:rsidRPr="000E2665" w:rsidRDefault="00747D59" w:rsidP="00AA0664">
            <w:pPr>
              <w:spacing w:before="120" w:line="240" w:lineRule="auto"/>
              <w:jc w:val="center"/>
              <w:rPr>
                <w:rFonts w:cs="Times New Roman"/>
                <w:sz w:val="20"/>
                <w:szCs w:val="20"/>
              </w:rPr>
            </w:pPr>
            <w:r w:rsidRPr="000E2665">
              <w:rPr>
                <w:rFonts w:cs="Times New Roman"/>
                <w:i/>
                <w:sz w:val="20"/>
                <w:szCs w:val="20"/>
              </w:rPr>
              <w:t>R</w:t>
            </w:r>
            <w:r w:rsidRPr="000E2665">
              <w:rPr>
                <w:rFonts w:cs="Times New Roman"/>
                <w:sz w:val="20"/>
                <w:szCs w:val="20"/>
                <w:vertAlign w:val="subscript"/>
              </w:rPr>
              <w:t>1</w:t>
            </w:r>
            <w:r w:rsidRPr="000E2665">
              <w:rPr>
                <w:rFonts w:cs="Times New Roman"/>
                <w:sz w:val="20"/>
                <w:szCs w:val="20"/>
              </w:rPr>
              <w:t xml:space="preserve"> = 0.0286</w:t>
            </w:r>
          </w:p>
          <w:p w14:paraId="4D6CBBB9" w14:textId="77777777" w:rsidR="00747D59" w:rsidRPr="000E2665" w:rsidRDefault="00747D59" w:rsidP="00AA0664">
            <w:pPr>
              <w:spacing w:before="120" w:line="240" w:lineRule="auto"/>
              <w:jc w:val="center"/>
              <w:rPr>
                <w:rFonts w:cs="Times New Roman"/>
                <w:sz w:val="20"/>
                <w:szCs w:val="20"/>
              </w:rPr>
            </w:pPr>
            <w:r w:rsidRPr="000E2665">
              <w:rPr>
                <w:rFonts w:cs="Times New Roman"/>
                <w:i/>
                <w:sz w:val="20"/>
                <w:szCs w:val="20"/>
              </w:rPr>
              <w:t>wR</w:t>
            </w:r>
            <w:r w:rsidRPr="000E2665">
              <w:rPr>
                <w:rFonts w:cs="Times New Roman"/>
                <w:sz w:val="20"/>
                <w:szCs w:val="20"/>
                <w:vertAlign w:val="subscript"/>
              </w:rPr>
              <w:t>2</w:t>
            </w:r>
            <w:r w:rsidRPr="000E2665">
              <w:rPr>
                <w:rFonts w:cs="Times New Roman"/>
                <w:sz w:val="20"/>
                <w:szCs w:val="20"/>
              </w:rPr>
              <w:t xml:space="preserve"> = 0.0561</w:t>
            </w:r>
          </w:p>
        </w:tc>
        <w:tc>
          <w:tcPr>
            <w:tcW w:w="2160" w:type="dxa"/>
          </w:tcPr>
          <w:p w14:paraId="5F6A8B1C" w14:textId="77777777" w:rsidR="00747D59" w:rsidRPr="000E2665" w:rsidRDefault="00747D59" w:rsidP="00AA0664">
            <w:pPr>
              <w:spacing w:before="120" w:line="240" w:lineRule="auto"/>
              <w:jc w:val="center"/>
              <w:rPr>
                <w:rFonts w:cs="Times New Roman"/>
                <w:i/>
                <w:sz w:val="20"/>
                <w:szCs w:val="20"/>
              </w:rPr>
            </w:pPr>
            <w:r w:rsidRPr="000E2665">
              <w:rPr>
                <w:rFonts w:cs="Times New Roman"/>
                <w:i/>
                <w:sz w:val="20"/>
                <w:szCs w:val="20"/>
              </w:rPr>
              <w:t>R</w:t>
            </w:r>
            <w:r w:rsidRPr="000E2665">
              <w:rPr>
                <w:rFonts w:cs="Times New Roman"/>
                <w:sz w:val="20"/>
                <w:szCs w:val="20"/>
                <w:vertAlign w:val="subscript"/>
              </w:rPr>
              <w:t>1</w:t>
            </w:r>
            <w:r w:rsidRPr="000E2665">
              <w:rPr>
                <w:rFonts w:cs="Times New Roman"/>
                <w:sz w:val="20"/>
                <w:szCs w:val="20"/>
              </w:rPr>
              <w:t xml:space="preserve"> = 0.0598</w:t>
            </w:r>
          </w:p>
          <w:p w14:paraId="1567A863" w14:textId="77777777" w:rsidR="00747D59" w:rsidRPr="000E2665" w:rsidRDefault="00747D59" w:rsidP="00AA0664">
            <w:pPr>
              <w:spacing w:before="120" w:line="240" w:lineRule="auto"/>
              <w:jc w:val="center"/>
              <w:rPr>
                <w:rFonts w:cs="Times New Roman"/>
                <w:i/>
                <w:sz w:val="20"/>
                <w:szCs w:val="20"/>
              </w:rPr>
            </w:pPr>
            <w:r w:rsidRPr="000E2665">
              <w:rPr>
                <w:rFonts w:cs="Times New Roman"/>
                <w:i/>
                <w:sz w:val="20"/>
                <w:szCs w:val="20"/>
              </w:rPr>
              <w:t>wR</w:t>
            </w:r>
            <w:r w:rsidRPr="000E2665">
              <w:rPr>
                <w:rFonts w:cs="Times New Roman"/>
                <w:sz w:val="20"/>
                <w:szCs w:val="20"/>
                <w:vertAlign w:val="subscript"/>
              </w:rPr>
              <w:t>2</w:t>
            </w:r>
            <w:r w:rsidRPr="000E2665">
              <w:rPr>
                <w:rFonts w:cs="Times New Roman"/>
                <w:sz w:val="20"/>
                <w:szCs w:val="20"/>
              </w:rPr>
              <w:t xml:space="preserve"> = 0.1622</w:t>
            </w:r>
          </w:p>
        </w:tc>
        <w:tc>
          <w:tcPr>
            <w:tcW w:w="2079" w:type="dxa"/>
          </w:tcPr>
          <w:p w14:paraId="44B39111" w14:textId="77777777" w:rsidR="00747D59" w:rsidRPr="000E2665" w:rsidRDefault="00747D59" w:rsidP="00AA0664">
            <w:pPr>
              <w:spacing w:before="120" w:line="240" w:lineRule="auto"/>
              <w:jc w:val="center"/>
              <w:rPr>
                <w:rFonts w:cs="Times New Roman"/>
                <w:sz w:val="20"/>
                <w:szCs w:val="20"/>
              </w:rPr>
            </w:pPr>
            <w:r w:rsidRPr="000E2665">
              <w:rPr>
                <w:rFonts w:cs="Times New Roman"/>
                <w:i/>
                <w:sz w:val="20"/>
                <w:szCs w:val="20"/>
              </w:rPr>
              <w:t>R</w:t>
            </w:r>
            <w:r w:rsidRPr="000E2665">
              <w:rPr>
                <w:rFonts w:cs="Times New Roman"/>
                <w:i/>
                <w:sz w:val="20"/>
                <w:szCs w:val="20"/>
                <w:vertAlign w:val="subscript"/>
              </w:rPr>
              <w:t>1</w:t>
            </w:r>
            <w:r w:rsidRPr="000E2665">
              <w:rPr>
                <w:rFonts w:cs="Times New Roman"/>
                <w:sz w:val="20"/>
                <w:szCs w:val="20"/>
              </w:rPr>
              <w:t xml:space="preserve"> = 0.0419</w:t>
            </w:r>
          </w:p>
          <w:p w14:paraId="37D10E5F" w14:textId="77777777" w:rsidR="00747D59" w:rsidRPr="000E2665" w:rsidRDefault="00747D59" w:rsidP="00AA0664">
            <w:pPr>
              <w:spacing w:before="120" w:line="240" w:lineRule="auto"/>
              <w:jc w:val="center"/>
              <w:rPr>
                <w:rFonts w:cs="Times New Roman"/>
                <w:sz w:val="20"/>
                <w:szCs w:val="20"/>
              </w:rPr>
            </w:pPr>
            <w:r w:rsidRPr="000E2665">
              <w:rPr>
                <w:rFonts w:cs="Times New Roman"/>
                <w:i/>
                <w:sz w:val="20"/>
                <w:szCs w:val="20"/>
              </w:rPr>
              <w:t>wR</w:t>
            </w:r>
            <w:r w:rsidRPr="000E2665">
              <w:rPr>
                <w:rFonts w:cs="Times New Roman"/>
                <w:i/>
                <w:sz w:val="20"/>
                <w:szCs w:val="20"/>
                <w:vertAlign w:val="subscript"/>
              </w:rPr>
              <w:t>2</w:t>
            </w:r>
            <w:r w:rsidRPr="000E2665">
              <w:rPr>
                <w:rFonts w:cs="Times New Roman"/>
                <w:sz w:val="20"/>
                <w:szCs w:val="20"/>
              </w:rPr>
              <w:t xml:space="preserve"> = 0.0915</w:t>
            </w:r>
          </w:p>
        </w:tc>
      </w:tr>
      <w:tr w:rsidR="00747D59" w:rsidRPr="000E2665" w14:paraId="40BE9A0F" w14:textId="77777777" w:rsidTr="00AA0664">
        <w:trPr>
          <w:jc w:val="center"/>
        </w:trPr>
        <w:tc>
          <w:tcPr>
            <w:tcW w:w="3505" w:type="dxa"/>
          </w:tcPr>
          <w:p w14:paraId="12F4C9CC" w14:textId="77777777" w:rsidR="00747D59" w:rsidRPr="000E2665" w:rsidRDefault="00747D59" w:rsidP="00CE3348">
            <w:pPr>
              <w:spacing w:before="120" w:line="240" w:lineRule="auto"/>
              <w:jc w:val="both"/>
              <w:rPr>
                <w:rFonts w:cs="Times New Roman"/>
                <w:sz w:val="20"/>
                <w:szCs w:val="20"/>
              </w:rPr>
            </w:pPr>
            <w:r w:rsidRPr="000E2665">
              <w:rPr>
                <w:rFonts w:cs="Times New Roman"/>
                <w:sz w:val="20"/>
                <w:szCs w:val="20"/>
              </w:rPr>
              <w:t xml:space="preserve">Goodness-of-fit on </w:t>
            </w:r>
            <w:r w:rsidRPr="000E2665">
              <w:rPr>
                <w:rFonts w:cs="Times New Roman"/>
                <w:i/>
                <w:sz w:val="20"/>
                <w:szCs w:val="20"/>
              </w:rPr>
              <w:t>F</w:t>
            </w:r>
            <w:r w:rsidRPr="000E2665">
              <w:rPr>
                <w:rFonts w:cs="Times New Roman"/>
                <w:sz w:val="20"/>
                <w:szCs w:val="20"/>
                <w:vertAlign w:val="superscript"/>
              </w:rPr>
              <w:t>2</w:t>
            </w:r>
          </w:p>
        </w:tc>
        <w:tc>
          <w:tcPr>
            <w:tcW w:w="2160" w:type="dxa"/>
          </w:tcPr>
          <w:p w14:paraId="53EE4E1B"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1.007</w:t>
            </w:r>
          </w:p>
        </w:tc>
        <w:tc>
          <w:tcPr>
            <w:tcW w:w="2160" w:type="dxa"/>
          </w:tcPr>
          <w:p w14:paraId="78374815"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1.031</w:t>
            </w:r>
          </w:p>
        </w:tc>
        <w:tc>
          <w:tcPr>
            <w:tcW w:w="2079" w:type="dxa"/>
          </w:tcPr>
          <w:p w14:paraId="7BD54B81"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1.007</w:t>
            </w:r>
          </w:p>
        </w:tc>
      </w:tr>
      <w:tr w:rsidR="00747D59" w:rsidRPr="000E2665" w14:paraId="3A381869" w14:textId="77777777" w:rsidTr="00AA0664">
        <w:trPr>
          <w:jc w:val="center"/>
        </w:trPr>
        <w:tc>
          <w:tcPr>
            <w:tcW w:w="3505" w:type="dxa"/>
          </w:tcPr>
          <w:p w14:paraId="6B291793" w14:textId="77777777" w:rsidR="00747D59" w:rsidRPr="000E2665" w:rsidRDefault="00747D59" w:rsidP="00CE3348">
            <w:pPr>
              <w:spacing w:before="120" w:line="240" w:lineRule="auto"/>
              <w:jc w:val="both"/>
              <w:rPr>
                <w:rFonts w:cs="Times New Roman"/>
                <w:sz w:val="20"/>
                <w:szCs w:val="20"/>
              </w:rPr>
            </w:pPr>
            <w:r w:rsidRPr="000E2665">
              <w:rPr>
                <w:rFonts w:cs="Times New Roman"/>
                <w:sz w:val="20"/>
                <w:szCs w:val="20"/>
              </w:rPr>
              <w:t>Largest diff. peak and hole (e</w:t>
            </w:r>
            <w:r w:rsidRPr="000E2665">
              <w:rPr>
                <w:rFonts w:cs="Times New Roman"/>
                <w:sz w:val="20"/>
                <w:szCs w:val="20"/>
                <w:vertAlign w:val="superscript"/>
              </w:rPr>
              <w:t>-</w:t>
            </w:r>
            <w:r w:rsidRPr="000E2665">
              <w:rPr>
                <w:rFonts w:cs="Times New Roman"/>
                <w:sz w:val="20"/>
                <w:szCs w:val="20"/>
              </w:rPr>
              <w:t>/Å</w:t>
            </w:r>
            <w:r w:rsidRPr="000E2665">
              <w:rPr>
                <w:rFonts w:cs="Times New Roman"/>
                <w:sz w:val="20"/>
                <w:szCs w:val="20"/>
                <w:vertAlign w:val="superscript"/>
              </w:rPr>
              <w:t>3</w:t>
            </w:r>
            <w:r w:rsidRPr="000E2665">
              <w:rPr>
                <w:rFonts w:cs="Times New Roman"/>
                <w:sz w:val="20"/>
                <w:szCs w:val="20"/>
              </w:rPr>
              <w:t>)</w:t>
            </w:r>
          </w:p>
        </w:tc>
        <w:tc>
          <w:tcPr>
            <w:tcW w:w="2160" w:type="dxa"/>
          </w:tcPr>
          <w:p w14:paraId="227A5259"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0.344 and -0.335</w:t>
            </w:r>
          </w:p>
        </w:tc>
        <w:tc>
          <w:tcPr>
            <w:tcW w:w="2160" w:type="dxa"/>
          </w:tcPr>
          <w:p w14:paraId="49B5E232"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1.351 and -3.429</w:t>
            </w:r>
          </w:p>
        </w:tc>
        <w:tc>
          <w:tcPr>
            <w:tcW w:w="2079" w:type="dxa"/>
          </w:tcPr>
          <w:p w14:paraId="61B3650A" w14:textId="77777777" w:rsidR="00747D59" w:rsidRPr="000E2665" w:rsidRDefault="00747D59" w:rsidP="00AA0664">
            <w:pPr>
              <w:spacing w:before="120" w:line="240" w:lineRule="auto"/>
              <w:jc w:val="center"/>
              <w:rPr>
                <w:rFonts w:cs="Times New Roman"/>
                <w:sz w:val="20"/>
                <w:szCs w:val="20"/>
              </w:rPr>
            </w:pPr>
            <w:r w:rsidRPr="000E2665">
              <w:rPr>
                <w:rFonts w:cs="Times New Roman"/>
                <w:sz w:val="20"/>
                <w:szCs w:val="20"/>
              </w:rPr>
              <w:t>1.320 and -0.926</w:t>
            </w:r>
          </w:p>
        </w:tc>
      </w:tr>
    </w:tbl>
    <w:p w14:paraId="150D3D94" w14:textId="60C656B0" w:rsidR="00747D59" w:rsidRPr="000E2665" w:rsidRDefault="00747D59" w:rsidP="00CE3348">
      <w:pPr>
        <w:spacing w:line="276" w:lineRule="auto"/>
        <w:jc w:val="both"/>
        <w:rPr>
          <w:rFonts w:cs="Times New Roman"/>
          <w:szCs w:val="24"/>
        </w:rPr>
      </w:pPr>
      <w:r w:rsidRPr="000E2665">
        <w:rPr>
          <w:rFonts w:cs="Times New Roman"/>
          <w:szCs w:val="24"/>
          <w:vertAlign w:val="superscript"/>
        </w:rPr>
        <w:t>a</w:t>
      </w:r>
      <m:oMath>
        <m:sSub>
          <m:sSubPr>
            <m:ctrlPr>
              <w:rPr>
                <w:rFonts w:ascii="Cambria Math" w:hAnsi="Cambria Math" w:cs="Times New Roman"/>
                <w:szCs w:val="24"/>
              </w:rPr>
            </m:ctrlPr>
          </m:sSubPr>
          <m:e>
            <m:r>
              <w:rPr>
                <w:rFonts w:ascii="Cambria Math" w:hAnsi="Cambria Math" w:cs="Times New Roman"/>
                <w:szCs w:val="24"/>
              </w:rPr>
              <m:t>R</m:t>
            </m:r>
          </m:e>
          <m:sub>
            <m:r>
              <w:rPr>
                <w:rFonts w:ascii="Cambria Math" w:hAnsi="Cambria Math" w:cs="Times New Roman"/>
                <w:szCs w:val="24"/>
              </w:rPr>
              <m:t>1</m:t>
            </m:r>
          </m:sub>
        </m:sSub>
        <m:r>
          <w:rPr>
            <w:rFonts w:ascii="Cambria Math" w:hAnsi="Cambria Math" w:cs="Times New Roman"/>
            <w:szCs w:val="24"/>
          </w:rPr>
          <m:t>=</m:t>
        </m:r>
        <m:nary>
          <m:naryPr>
            <m:chr m:val="∑"/>
            <m:limLoc m:val="undOvr"/>
            <m:subHide m:val="1"/>
            <m:supHide m:val="1"/>
            <m:ctrlPr>
              <w:rPr>
                <w:rFonts w:ascii="Cambria Math" w:hAnsi="Cambria Math" w:cs="Times New Roman"/>
                <w:i/>
                <w:szCs w:val="24"/>
              </w:rPr>
            </m:ctrlPr>
          </m:naryPr>
          <m:sub/>
          <m:sup/>
          <m:e>
            <m:d>
              <m:dPr>
                <m:begChr m:val="|"/>
                <m:endChr m:val="|"/>
                <m:ctrlPr>
                  <w:rPr>
                    <w:rFonts w:ascii="Cambria Math" w:hAnsi="Cambria Math" w:cs="Times New Roman"/>
                    <w:i/>
                    <w:szCs w:val="24"/>
                  </w:rPr>
                </m:ctrlPr>
              </m:dPr>
              <m:e>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o</m:t>
                        </m:r>
                      </m:sub>
                    </m:sSub>
                  </m:e>
                </m:d>
                <m:r>
                  <w:rPr>
                    <w:rFonts w:ascii="Cambria Math" w:hAnsi="Cambria Math" w:cs="Times New Roman"/>
                    <w:szCs w:val="24"/>
                  </w:rPr>
                  <m:t>-</m:t>
                </m:r>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c</m:t>
                        </m:r>
                      </m:sub>
                    </m:sSub>
                  </m:e>
                </m:d>
              </m:e>
            </m:d>
            <m:r>
              <w:rPr>
                <w:rFonts w:ascii="Cambria Math" w:hAnsi="Cambria Math" w:cs="Times New Roman"/>
                <w:szCs w:val="24"/>
              </w:rPr>
              <m:t>/</m:t>
            </m:r>
            <m:nary>
              <m:naryPr>
                <m:chr m:val="∑"/>
                <m:limLoc m:val="undOvr"/>
                <m:subHide m:val="1"/>
                <m:supHide m:val="1"/>
                <m:ctrlPr>
                  <w:rPr>
                    <w:rFonts w:ascii="Cambria Math" w:hAnsi="Cambria Math" w:cs="Times New Roman"/>
                    <w:i/>
                    <w:szCs w:val="24"/>
                  </w:rPr>
                </m:ctrlPr>
              </m:naryPr>
              <m:sub/>
              <m:sup/>
              <m:e>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o</m:t>
                        </m:r>
                      </m:sub>
                    </m:sSub>
                  </m:e>
                </m:d>
                <m:r>
                  <w:rPr>
                    <w:rFonts w:ascii="Cambria Math" w:hAnsi="Cambria Math" w:cs="Times New Roman"/>
                    <w:szCs w:val="24"/>
                  </w:rPr>
                  <m:t>;</m:t>
                </m:r>
              </m:e>
            </m:nary>
          </m:e>
        </m:nary>
        <m:r>
          <w:rPr>
            <w:rFonts w:ascii="Cambria Math" w:hAnsi="Cambria Math" w:cs="Times New Roman"/>
            <w:szCs w:val="24"/>
          </w:rPr>
          <m:t xml:space="preserve"> w</m:t>
        </m:r>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2</m:t>
            </m:r>
          </m:sub>
        </m:sSub>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m:t>
            </m:r>
            <m:d>
              <m:dPr>
                <m:begChr m:val="|"/>
                <m:endChr m:val="|"/>
                <m:ctrlPr>
                  <w:rPr>
                    <w:rFonts w:ascii="Cambria Math" w:hAnsi="Cambria Math" w:cs="Times New Roman"/>
                    <w:i/>
                    <w:szCs w:val="24"/>
                  </w:rPr>
                </m:ctrlPr>
              </m:dPr>
              <m:e>
                <m:nary>
                  <m:naryPr>
                    <m:chr m:val="∑"/>
                    <m:limLoc m:val="undOvr"/>
                    <m:subHide m:val="1"/>
                    <m:supHide m:val="1"/>
                    <m:ctrlPr>
                      <w:rPr>
                        <w:rFonts w:ascii="Cambria Math" w:hAnsi="Cambria Math" w:cs="Times New Roman"/>
                        <w:i/>
                        <w:szCs w:val="24"/>
                      </w:rPr>
                    </m:ctrlPr>
                  </m:naryPr>
                  <m:sub/>
                  <m:sup/>
                  <m:e>
                    <m:d>
                      <m:dPr>
                        <m:begChr m:val="|"/>
                        <m:endChr m:val="|"/>
                        <m:ctrlPr>
                          <w:rPr>
                            <w:rFonts w:ascii="Cambria Math" w:hAnsi="Cambria Math" w:cs="Times New Roman"/>
                            <w:i/>
                            <w:szCs w:val="24"/>
                          </w:rPr>
                        </m:ctrlPr>
                      </m:dPr>
                      <m:e>
                        <m:r>
                          <w:rPr>
                            <w:rFonts w:ascii="Cambria Math" w:hAnsi="Cambria Math" w:cs="Times New Roman"/>
                            <w:szCs w:val="24"/>
                          </w:rPr>
                          <m:t>w</m:t>
                        </m:r>
                        <m:sSup>
                          <m:sSupPr>
                            <m:ctrlPr>
                              <w:rPr>
                                <w:rFonts w:ascii="Cambria Math" w:hAnsi="Cambria Math" w:cs="Times New Roman"/>
                                <w:i/>
                                <w:szCs w:val="24"/>
                              </w:rPr>
                            </m:ctrlPr>
                          </m:sSupPr>
                          <m:e>
                            <m:d>
                              <m:dPr>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o</m:t>
                                    </m:r>
                                  </m:sub>
                                  <m:sup>
                                    <m:r>
                                      <w:rPr>
                                        <w:rFonts w:ascii="Cambria Math" w:hAnsi="Cambria Math" w:cs="Times New Roman"/>
                                        <w:szCs w:val="24"/>
                                      </w:rPr>
                                      <m:t>2</m:t>
                                    </m:r>
                                  </m:sup>
                                </m:sSubSup>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c</m:t>
                                    </m:r>
                                  </m:sub>
                                  <m:sup>
                                    <m:r>
                                      <w:rPr>
                                        <w:rFonts w:ascii="Cambria Math" w:hAnsi="Cambria Math" w:cs="Times New Roman"/>
                                        <w:szCs w:val="24"/>
                                      </w:rPr>
                                      <m:t>2</m:t>
                                    </m:r>
                                  </m:sup>
                                </m:sSubSup>
                              </m:e>
                            </m:d>
                          </m:e>
                          <m:sup>
                            <m:r>
                              <w:rPr>
                                <w:rFonts w:ascii="Cambria Math" w:hAnsi="Cambria Math" w:cs="Times New Roman"/>
                                <w:szCs w:val="24"/>
                              </w:rPr>
                              <m:t>2</m:t>
                            </m:r>
                          </m:sup>
                        </m:sSup>
                      </m:e>
                    </m:d>
                    <m:r>
                      <w:rPr>
                        <w:rFonts w:ascii="Cambria Math" w:hAnsi="Cambria Math" w:cs="Times New Roman"/>
                        <w:szCs w:val="24"/>
                      </w:rPr>
                      <m:t>/</m:t>
                    </m:r>
                    <m:nary>
                      <m:naryPr>
                        <m:chr m:val="∑"/>
                        <m:limLoc m:val="undOvr"/>
                        <m:subHide m:val="1"/>
                        <m:supHide m:val="1"/>
                        <m:ctrlPr>
                          <w:rPr>
                            <w:rFonts w:ascii="Cambria Math" w:hAnsi="Cambria Math" w:cs="Times New Roman"/>
                            <w:i/>
                            <w:szCs w:val="24"/>
                          </w:rPr>
                        </m:ctrlPr>
                      </m:naryPr>
                      <m:sub/>
                      <m:sup/>
                      <m:e>
                        <m:d>
                          <m:dPr>
                            <m:begChr m:val="|"/>
                            <m:endChr m:val="|"/>
                            <m:ctrlPr>
                              <w:rPr>
                                <w:rFonts w:ascii="Cambria Math" w:hAnsi="Cambria Math" w:cs="Times New Roman"/>
                                <w:i/>
                                <w:szCs w:val="24"/>
                              </w:rPr>
                            </m:ctrlPr>
                          </m:dPr>
                          <m:e>
                            <m:r>
                              <w:rPr>
                                <w:rFonts w:ascii="Cambria Math" w:hAnsi="Cambria Math" w:cs="Times New Roman"/>
                                <w:szCs w:val="24"/>
                              </w:rPr>
                              <m:t>w</m:t>
                            </m:r>
                            <m:sSup>
                              <m:sSupPr>
                                <m:ctrlPr>
                                  <w:rPr>
                                    <w:rFonts w:ascii="Cambria Math" w:hAnsi="Cambria Math" w:cs="Times New Roman"/>
                                    <w:i/>
                                    <w:szCs w:val="24"/>
                                  </w:rPr>
                                </m:ctrlPr>
                              </m:sSupPr>
                              <m:e>
                                <m:d>
                                  <m:dPr>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o</m:t>
                                        </m:r>
                                      </m:sub>
                                      <m:sup>
                                        <m:r>
                                          <w:rPr>
                                            <w:rFonts w:ascii="Cambria Math" w:hAnsi="Cambria Math" w:cs="Times New Roman"/>
                                            <w:szCs w:val="24"/>
                                          </w:rPr>
                                          <m:t>2</m:t>
                                        </m:r>
                                      </m:sup>
                                    </m:sSubSup>
                                  </m:e>
                                </m:d>
                              </m:e>
                              <m:sup>
                                <m:r>
                                  <w:rPr>
                                    <w:rFonts w:ascii="Cambria Math" w:hAnsi="Cambria Math" w:cs="Times New Roman"/>
                                    <w:szCs w:val="24"/>
                                  </w:rPr>
                                  <m:t>2</m:t>
                                </m:r>
                              </m:sup>
                            </m:sSup>
                          </m:e>
                        </m:d>
                      </m:e>
                    </m:nary>
                  </m:e>
                </m:nary>
              </m:e>
            </m:d>
            <m:r>
              <w:rPr>
                <w:rFonts w:ascii="Cambria Math" w:hAnsi="Cambria Math" w:cs="Times New Roman"/>
                <w:szCs w:val="24"/>
              </w:rPr>
              <m:t>}</m:t>
            </m:r>
          </m:e>
          <m:sup>
            <m:r>
              <w:rPr>
                <w:rFonts w:ascii="Cambria Math" w:hAnsi="Cambria Math" w:cs="Times New Roman"/>
                <w:szCs w:val="24"/>
              </w:rPr>
              <m:t>1/2</m:t>
            </m:r>
          </m:sup>
        </m:sSup>
      </m:oMath>
      <w:r w:rsidRPr="000E2665">
        <w:rPr>
          <w:rFonts w:cs="Times New Roman"/>
          <w:szCs w:val="24"/>
        </w:rPr>
        <w:t xml:space="preserve">, where </w:t>
      </w:r>
      <m:oMath>
        <m:r>
          <w:rPr>
            <w:rFonts w:ascii="Cambria Math" w:hAnsi="Cambria Math" w:cs="Times New Roman"/>
            <w:szCs w:val="24"/>
          </w:rPr>
          <m:t>w={1/</m:t>
        </m:r>
        <m:d>
          <m:dPr>
            <m:begChr m:val="|"/>
            <m:endChr m:val="|"/>
            <m:ctrlPr>
              <w:rPr>
                <w:rFonts w:ascii="Cambria Math" w:hAnsi="Cambria Math" w:cs="Times New Roman"/>
                <w:i/>
                <w:szCs w:val="24"/>
              </w:rPr>
            </m:ctrlPr>
          </m:dPr>
          <m:e>
            <m:sSup>
              <m:sSupPr>
                <m:ctrlPr>
                  <w:rPr>
                    <w:rFonts w:ascii="Cambria Math" w:hAnsi="Cambria Math" w:cs="Times New Roman"/>
                    <w:i/>
                    <w:szCs w:val="24"/>
                  </w:rPr>
                </m:ctrlPr>
              </m:sSupPr>
              <m:e>
                <m:r>
                  <w:rPr>
                    <w:rFonts w:ascii="Cambria Math" w:hAnsi="Cambria Math" w:cs="Times New Roman"/>
                    <w:szCs w:val="24"/>
                  </w:rPr>
                  <m:t>σ</m:t>
                </m:r>
              </m:e>
              <m:sup>
                <m:r>
                  <w:rPr>
                    <w:rFonts w:ascii="Cambria Math" w:hAnsi="Cambria Math" w:cs="Times New Roman"/>
                    <w:szCs w:val="24"/>
                  </w:rPr>
                  <m:t>2</m:t>
                </m:r>
              </m:sup>
            </m:sSup>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o</m:t>
                </m:r>
              </m:sub>
              <m:sup>
                <m:r>
                  <w:rPr>
                    <w:rFonts w:ascii="Cambria Math" w:hAnsi="Cambria Math" w:cs="Times New Roman"/>
                    <w:szCs w:val="24"/>
                  </w:rPr>
                  <m:t>2</m:t>
                </m:r>
              </m:sup>
            </m:sSubSup>
            <m:r>
              <w:rPr>
                <w:rFonts w:ascii="Cambria Math" w:hAnsi="Cambria Math" w:cs="Times New Roman"/>
                <w:szCs w:val="24"/>
              </w:rPr>
              <m:t>+</m:t>
            </m:r>
            <m:sSup>
              <m:sSupPr>
                <m:ctrlPr>
                  <w:rPr>
                    <w:rFonts w:ascii="Cambria Math" w:hAnsi="Cambria Math" w:cs="Times New Roman"/>
                    <w:i/>
                    <w:szCs w:val="24"/>
                  </w:rPr>
                </m:ctrlPr>
              </m:sSupPr>
              <m:e>
                <m:d>
                  <m:dPr>
                    <m:ctrlPr>
                      <w:rPr>
                        <w:rFonts w:ascii="Cambria Math" w:hAnsi="Cambria Math" w:cs="Times New Roman"/>
                        <w:i/>
                        <w:szCs w:val="24"/>
                      </w:rPr>
                    </m:ctrlPr>
                  </m:dPr>
                  <m:e>
                    <m:r>
                      <w:rPr>
                        <w:rFonts w:ascii="Cambria Math" w:hAnsi="Cambria Math" w:cs="Times New Roman"/>
                        <w:szCs w:val="24"/>
                      </w:rPr>
                      <m:t>AP</m:t>
                    </m:r>
                  </m:e>
                </m:d>
              </m:e>
              <m:sup>
                <m:r>
                  <w:rPr>
                    <w:rFonts w:ascii="Cambria Math" w:hAnsi="Cambria Math" w:cs="Times New Roman"/>
                    <w:szCs w:val="24"/>
                  </w:rPr>
                  <m:t>2</m:t>
                </m:r>
              </m:sup>
            </m:sSup>
            <m:r>
              <w:rPr>
                <w:rFonts w:ascii="Cambria Math" w:hAnsi="Cambria Math" w:cs="Times New Roman"/>
                <w:szCs w:val="24"/>
              </w:rPr>
              <m:t>+BP</m:t>
            </m:r>
          </m:e>
        </m:d>
        <m:r>
          <w:rPr>
            <w:rFonts w:ascii="Cambria Math" w:hAnsi="Cambria Math" w:cs="Times New Roman"/>
            <w:szCs w:val="24"/>
          </w:rPr>
          <m:t>}</m:t>
        </m:r>
      </m:oMath>
      <w:r w:rsidRPr="000E2665">
        <w:rPr>
          <w:rFonts w:cs="Times New Roman"/>
          <w:szCs w:val="24"/>
        </w:rPr>
        <w:t xml:space="preserve">, with </w:t>
      </w:r>
      <m:oMath>
        <m:r>
          <w:rPr>
            <w:rFonts w:ascii="Cambria Math" w:hAnsi="Cambria Math" w:cs="Times New Roman"/>
            <w:szCs w:val="24"/>
          </w:rPr>
          <m:t>P=</m:t>
        </m:r>
        <m:d>
          <m:dPr>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o</m:t>
                </m:r>
              </m:sub>
              <m:sup>
                <m:r>
                  <w:rPr>
                    <w:rFonts w:ascii="Cambria Math" w:hAnsi="Cambria Math" w:cs="Times New Roman"/>
                    <w:szCs w:val="24"/>
                  </w:rPr>
                  <m:t>2</m:t>
                </m:r>
              </m:sup>
            </m:sSubSup>
            <m:r>
              <w:rPr>
                <w:rFonts w:ascii="Cambria Math" w:hAnsi="Cambria Math" w:cs="Times New Roman"/>
                <w:szCs w:val="24"/>
              </w:rPr>
              <m:t>+2</m:t>
            </m:r>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c</m:t>
                </m:r>
              </m:sub>
              <m:sup>
                <m:r>
                  <w:rPr>
                    <w:rFonts w:ascii="Cambria Math" w:hAnsi="Cambria Math" w:cs="Times New Roman"/>
                    <w:szCs w:val="24"/>
                  </w:rPr>
                  <m:t>2</m:t>
                </m:r>
              </m:sup>
            </m:sSubSup>
          </m:e>
        </m:d>
        <m:r>
          <w:rPr>
            <w:rFonts w:ascii="Cambria Math" w:hAnsi="Cambria Math" w:cs="Times New Roman"/>
            <w:szCs w:val="24"/>
          </w:rPr>
          <m:t>/3</m:t>
        </m:r>
      </m:oMath>
      <w:r w:rsidRPr="000E2665">
        <w:rPr>
          <w:rFonts w:cs="Times New Roman"/>
          <w:szCs w:val="24"/>
        </w:rPr>
        <w:t xml:space="preserve"> and weight coefficients </w:t>
      </w:r>
      <w:r w:rsidRPr="000E2665">
        <w:rPr>
          <w:rFonts w:cs="Times New Roman"/>
          <w:i/>
          <w:szCs w:val="24"/>
        </w:rPr>
        <w:t>A</w:t>
      </w:r>
      <w:r w:rsidRPr="000E2665">
        <w:rPr>
          <w:rFonts w:cs="Times New Roman"/>
          <w:szCs w:val="24"/>
        </w:rPr>
        <w:t xml:space="preserve"> and </w:t>
      </w:r>
      <w:r w:rsidRPr="000E2665">
        <w:rPr>
          <w:rFonts w:cs="Times New Roman"/>
          <w:i/>
          <w:szCs w:val="24"/>
        </w:rPr>
        <w:t>B</w:t>
      </w:r>
      <w:r w:rsidRPr="000E2665">
        <w:rPr>
          <w:rFonts w:cs="Times New Roman"/>
          <w:szCs w:val="24"/>
        </w:rPr>
        <w:t>.</w:t>
      </w:r>
    </w:p>
    <w:p w14:paraId="38000A8B" w14:textId="39C923D2" w:rsidR="00747D59" w:rsidRPr="000E2665" w:rsidRDefault="00747D59" w:rsidP="00CE3348">
      <w:pPr>
        <w:jc w:val="both"/>
        <w:rPr>
          <w:rFonts w:cs="Times New Roman"/>
          <w:szCs w:val="24"/>
        </w:rPr>
      </w:pPr>
      <w:r w:rsidRPr="000E2665">
        <w:rPr>
          <w:rFonts w:cs="Times New Roman"/>
          <w:szCs w:val="24"/>
        </w:rPr>
        <w:br w:type="page"/>
      </w:r>
      <w:bookmarkStart w:id="192" w:name="_Hlk513445470"/>
      <w:r w:rsidRPr="000E2665">
        <w:rPr>
          <w:rFonts w:cs="Times New Roman"/>
          <w:b/>
          <w:szCs w:val="24"/>
        </w:rPr>
        <w:lastRenderedPageBreak/>
        <w:t xml:space="preserve">Table </w:t>
      </w:r>
      <w:r>
        <w:rPr>
          <w:rFonts w:cs="Times New Roman"/>
          <w:b/>
          <w:szCs w:val="24"/>
        </w:rPr>
        <w:t>A</w:t>
      </w:r>
      <w:r w:rsidR="00AA0664">
        <w:rPr>
          <w:rFonts w:cs="Times New Roman"/>
          <w:b/>
          <w:szCs w:val="24"/>
        </w:rPr>
        <w:t>1.</w:t>
      </w:r>
      <w:r>
        <w:rPr>
          <w:rFonts w:cs="Times New Roman"/>
          <w:b/>
          <w:szCs w:val="24"/>
        </w:rPr>
        <w:t>11</w:t>
      </w:r>
      <w:r w:rsidRPr="000E2665">
        <w:rPr>
          <w:rFonts w:cs="Times New Roman"/>
          <w:b/>
          <w:szCs w:val="24"/>
        </w:rPr>
        <w:t>.</w:t>
      </w:r>
      <w:r w:rsidRPr="000E2665">
        <w:rPr>
          <w:rFonts w:cs="Times New Roman"/>
          <w:szCs w:val="24"/>
        </w:rPr>
        <w:t xml:space="preserve"> Selected interatomic distances and angles in (R)ZnBr</w:t>
      </w:r>
      <w:r w:rsidRPr="000E2665">
        <w:rPr>
          <w:rFonts w:cs="Times New Roman"/>
          <w:szCs w:val="24"/>
          <w:vertAlign w:val="subscript"/>
        </w:rPr>
        <w:t>3</w:t>
      </w:r>
      <w:r w:rsidRPr="000E2665">
        <w:rPr>
          <w:rFonts w:cs="Times New Roman"/>
          <w:szCs w:val="24"/>
        </w:rPr>
        <w:t>(DMSO), (R)</w:t>
      </w:r>
      <w:r w:rsidRPr="000E2665">
        <w:rPr>
          <w:rFonts w:cs="Times New Roman"/>
          <w:szCs w:val="24"/>
          <w:vertAlign w:val="subscript"/>
        </w:rPr>
        <w:t>2</w:t>
      </w:r>
      <w:r w:rsidRPr="000E2665">
        <w:rPr>
          <w:rFonts w:cs="Times New Roman"/>
          <w:szCs w:val="24"/>
        </w:rPr>
        <w:t>CdBr</w:t>
      </w:r>
      <w:r w:rsidRPr="000E2665">
        <w:rPr>
          <w:rFonts w:cs="Times New Roman"/>
          <w:szCs w:val="24"/>
          <w:vertAlign w:val="subscript"/>
        </w:rPr>
        <w:t>4</w:t>
      </w:r>
      <w:r w:rsidRPr="000E2665">
        <w:rPr>
          <w:rFonts w:cs="Times New Roman"/>
          <w:b/>
          <w:szCs w:val="24"/>
        </w:rPr>
        <w:t>·</w:t>
      </w:r>
      <w:r w:rsidRPr="000E2665">
        <w:rPr>
          <w:rFonts w:cs="Times New Roman"/>
          <w:szCs w:val="24"/>
        </w:rPr>
        <w:t>DMSO and (R)CdI</w:t>
      </w:r>
      <w:r w:rsidRPr="000E2665">
        <w:rPr>
          <w:rFonts w:cs="Times New Roman"/>
          <w:szCs w:val="24"/>
          <w:vertAlign w:val="subscript"/>
        </w:rPr>
        <w:t>3</w:t>
      </w:r>
      <w:r w:rsidRPr="000E2665">
        <w:rPr>
          <w:rFonts w:cs="Times New Roman"/>
          <w:szCs w:val="24"/>
        </w:rPr>
        <w:t>(DMSO) at 298(2) K.</w:t>
      </w:r>
    </w:p>
    <w:tbl>
      <w:tblPr>
        <w:tblW w:w="5000" w:type="pct"/>
        <w:tblLook w:val="01E0" w:firstRow="1" w:lastRow="1" w:firstColumn="1" w:lastColumn="1" w:noHBand="0" w:noVBand="0"/>
      </w:tblPr>
      <w:tblGrid>
        <w:gridCol w:w="894"/>
        <w:gridCol w:w="826"/>
        <w:gridCol w:w="1780"/>
        <w:gridCol w:w="590"/>
        <w:gridCol w:w="3126"/>
        <w:gridCol w:w="1856"/>
      </w:tblGrid>
      <w:tr w:rsidR="00747D59" w:rsidRPr="000E2665" w14:paraId="55FBB91F" w14:textId="77777777" w:rsidTr="00AA0664">
        <w:tc>
          <w:tcPr>
            <w:tcW w:w="1418" w:type="dxa"/>
            <w:gridSpan w:val="2"/>
            <w:tcBorders>
              <w:bottom w:val="single" w:sz="18" w:space="0" w:color="auto"/>
            </w:tcBorders>
          </w:tcPr>
          <w:p w14:paraId="74A13DAD" w14:textId="77777777" w:rsidR="00747D59" w:rsidRPr="000E2665" w:rsidRDefault="00747D59" w:rsidP="00CE3348">
            <w:pPr>
              <w:spacing w:line="240" w:lineRule="auto"/>
              <w:contextualSpacing/>
              <w:jc w:val="both"/>
              <w:rPr>
                <w:rFonts w:cs="Times New Roman"/>
                <w:szCs w:val="24"/>
              </w:rPr>
            </w:pPr>
            <w:r w:rsidRPr="000E2665">
              <w:rPr>
                <w:rFonts w:cs="Times New Roman"/>
                <w:szCs w:val="24"/>
              </w:rPr>
              <w:t>Label</w:t>
            </w:r>
          </w:p>
        </w:tc>
        <w:tc>
          <w:tcPr>
            <w:tcW w:w="1467" w:type="dxa"/>
            <w:tcBorders>
              <w:bottom w:val="single" w:sz="18" w:space="0" w:color="auto"/>
            </w:tcBorders>
          </w:tcPr>
          <w:p w14:paraId="68C8051D" w14:textId="77777777" w:rsidR="00747D59" w:rsidRPr="000E2665" w:rsidRDefault="00747D59" w:rsidP="00CE3348">
            <w:pPr>
              <w:spacing w:line="240" w:lineRule="auto"/>
              <w:contextualSpacing/>
              <w:jc w:val="both"/>
              <w:rPr>
                <w:rFonts w:cs="Times New Roman"/>
                <w:szCs w:val="24"/>
              </w:rPr>
            </w:pPr>
            <w:r w:rsidRPr="000E2665">
              <w:rPr>
                <w:rFonts w:cs="Times New Roman"/>
                <w:szCs w:val="24"/>
              </w:rPr>
              <w:t>Distance (Å)</w:t>
            </w:r>
          </w:p>
        </w:tc>
        <w:tc>
          <w:tcPr>
            <w:tcW w:w="486" w:type="dxa"/>
            <w:tcBorders>
              <w:bottom w:val="single" w:sz="18" w:space="0" w:color="auto"/>
            </w:tcBorders>
          </w:tcPr>
          <w:p w14:paraId="5C791FB2" w14:textId="77777777" w:rsidR="00747D59" w:rsidRPr="000E2665" w:rsidRDefault="00747D59" w:rsidP="00CE3348">
            <w:pPr>
              <w:spacing w:line="240" w:lineRule="auto"/>
              <w:contextualSpacing/>
              <w:jc w:val="both"/>
              <w:rPr>
                <w:rFonts w:cs="Times New Roman"/>
                <w:szCs w:val="24"/>
              </w:rPr>
            </w:pPr>
          </w:p>
        </w:tc>
        <w:tc>
          <w:tcPr>
            <w:tcW w:w="2576" w:type="dxa"/>
            <w:tcBorders>
              <w:bottom w:val="single" w:sz="18" w:space="0" w:color="auto"/>
            </w:tcBorders>
          </w:tcPr>
          <w:p w14:paraId="2DC1DAAA" w14:textId="77777777" w:rsidR="00747D59" w:rsidRPr="000E2665" w:rsidRDefault="00747D59" w:rsidP="00CE3348">
            <w:pPr>
              <w:spacing w:line="240" w:lineRule="auto"/>
              <w:contextualSpacing/>
              <w:jc w:val="both"/>
              <w:rPr>
                <w:rFonts w:cs="Times New Roman"/>
                <w:szCs w:val="24"/>
              </w:rPr>
            </w:pPr>
            <w:r w:rsidRPr="000E2665">
              <w:rPr>
                <w:rFonts w:cs="Times New Roman"/>
                <w:szCs w:val="24"/>
              </w:rPr>
              <w:t>Label (º)</w:t>
            </w:r>
          </w:p>
        </w:tc>
        <w:tc>
          <w:tcPr>
            <w:tcW w:w="1530" w:type="dxa"/>
            <w:tcBorders>
              <w:bottom w:val="single" w:sz="18" w:space="0" w:color="auto"/>
            </w:tcBorders>
          </w:tcPr>
          <w:p w14:paraId="00EE6DEC" w14:textId="77777777" w:rsidR="00747D59" w:rsidRPr="000E2665" w:rsidRDefault="00747D59" w:rsidP="00CE3348">
            <w:pPr>
              <w:spacing w:line="240" w:lineRule="auto"/>
              <w:contextualSpacing/>
              <w:jc w:val="both"/>
              <w:rPr>
                <w:rFonts w:cs="Times New Roman"/>
                <w:szCs w:val="24"/>
              </w:rPr>
            </w:pPr>
            <w:r w:rsidRPr="000E2665">
              <w:rPr>
                <w:rFonts w:cs="Times New Roman"/>
                <w:szCs w:val="24"/>
              </w:rPr>
              <w:t>Angle</w:t>
            </w:r>
          </w:p>
        </w:tc>
      </w:tr>
      <w:tr w:rsidR="00747D59" w:rsidRPr="000E2665" w14:paraId="6A1D6AFA" w14:textId="77777777" w:rsidTr="00AA0664">
        <w:tc>
          <w:tcPr>
            <w:tcW w:w="7477" w:type="dxa"/>
            <w:gridSpan w:val="6"/>
            <w:tcBorders>
              <w:top w:val="single" w:sz="18" w:space="0" w:color="auto"/>
            </w:tcBorders>
          </w:tcPr>
          <w:p w14:paraId="34F9B18E" w14:textId="77777777" w:rsidR="00747D59" w:rsidRPr="000E2665" w:rsidRDefault="00747D59" w:rsidP="00AA0664">
            <w:pPr>
              <w:spacing w:line="240" w:lineRule="auto"/>
              <w:jc w:val="center"/>
              <w:rPr>
                <w:rFonts w:cs="Times New Roman"/>
                <w:b/>
                <w:szCs w:val="24"/>
                <w:u w:val="single"/>
              </w:rPr>
            </w:pPr>
            <w:r w:rsidRPr="000E2665">
              <w:rPr>
                <w:rFonts w:cs="Times New Roman"/>
                <w:b/>
                <w:szCs w:val="24"/>
                <w:u w:val="single"/>
              </w:rPr>
              <w:t>(R)ZnBr</w:t>
            </w:r>
            <w:r w:rsidRPr="000E2665">
              <w:rPr>
                <w:rFonts w:cs="Times New Roman"/>
                <w:b/>
                <w:szCs w:val="24"/>
                <w:u w:val="single"/>
                <w:vertAlign w:val="subscript"/>
              </w:rPr>
              <w:t>3</w:t>
            </w:r>
            <w:r w:rsidRPr="000E2665">
              <w:rPr>
                <w:rFonts w:cs="Times New Roman"/>
                <w:b/>
                <w:szCs w:val="24"/>
                <w:u w:val="single"/>
              </w:rPr>
              <w:t>(DMSO)</w:t>
            </w:r>
          </w:p>
        </w:tc>
      </w:tr>
      <w:tr w:rsidR="00747D59" w:rsidRPr="000E2665" w14:paraId="406336C7" w14:textId="77777777" w:rsidTr="00AA0664">
        <w:tc>
          <w:tcPr>
            <w:tcW w:w="737" w:type="dxa"/>
          </w:tcPr>
          <w:p w14:paraId="059DE339" w14:textId="77777777" w:rsidR="00747D59" w:rsidRPr="000E2665" w:rsidRDefault="00747D59" w:rsidP="00CE3348">
            <w:pPr>
              <w:spacing w:line="240" w:lineRule="auto"/>
              <w:jc w:val="both"/>
              <w:rPr>
                <w:rFonts w:cs="Times New Roman"/>
                <w:szCs w:val="24"/>
              </w:rPr>
            </w:pPr>
            <w:r w:rsidRPr="000E2665">
              <w:rPr>
                <w:rFonts w:cs="Times New Roman"/>
                <w:szCs w:val="24"/>
              </w:rPr>
              <w:t>Zn–</w:t>
            </w:r>
          </w:p>
        </w:tc>
        <w:tc>
          <w:tcPr>
            <w:tcW w:w="681" w:type="dxa"/>
          </w:tcPr>
          <w:p w14:paraId="1522B27D" w14:textId="77777777" w:rsidR="00747D59" w:rsidRPr="000E2665" w:rsidRDefault="00747D59" w:rsidP="00CE3348">
            <w:pPr>
              <w:spacing w:line="240" w:lineRule="auto"/>
              <w:jc w:val="both"/>
              <w:rPr>
                <w:rFonts w:cs="Times New Roman"/>
                <w:szCs w:val="24"/>
              </w:rPr>
            </w:pPr>
            <w:r w:rsidRPr="000E2665">
              <w:rPr>
                <w:rFonts w:cs="Times New Roman"/>
                <w:szCs w:val="24"/>
              </w:rPr>
              <w:t>O1</w:t>
            </w:r>
          </w:p>
        </w:tc>
        <w:tc>
          <w:tcPr>
            <w:tcW w:w="1467" w:type="dxa"/>
          </w:tcPr>
          <w:p w14:paraId="6F262266" w14:textId="77777777" w:rsidR="00747D59" w:rsidRPr="000E2665" w:rsidRDefault="00747D59" w:rsidP="00CE3348">
            <w:pPr>
              <w:spacing w:line="240" w:lineRule="auto"/>
              <w:jc w:val="both"/>
              <w:rPr>
                <w:rFonts w:cs="Times New Roman"/>
                <w:szCs w:val="24"/>
              </w:rPr>
            </w:pPr>
            <w:r w:rsidRPr="000E2665">
              <w:rPr>
                <w:rFonts w:cs="Times New Roman"/>
                <w:szCs w:val="24"/>
              </w:rPr>
              <w:t>2.024(5)</w:t>
            </w:r>
          </w:p>
        </w:tc>
        <w:tc>
          <w:tcPr>
            <w:tcW w:w="486" w:type="dxa"/>
          </w:tcPr>
          <w:p w14:paraId="25029DB7" w14:textId="77777777" w:rsidR="00747D59" w:rsidRPr="000E2665" w:rsidRDefault="00747D59" w:rsidP="00CE3348">
            <w:pPr>
              <w:spacing w:line="240" w:lineRule="auto"/>
              <w:jc w:val="both"/>
              <w:rPr>
                <w:rFonts w:cs="Times New Roman"/>
                <w:szCs w:val="24"/>
              </w:rPr>
            </w:pPr>
          </w:p>
        </w:tc>
        <w:tc>
          <w:tcPr>
            <w:tcW w:w="2576" w:type="dxa"/>
          </w:tcPr>
          <w:p w14:paraId="7069364A" w14:textId="77777777" w:rsidR="00747D59" w:rsidRPr="000E2665" w:rsidRDefault="00747D59" w:rsidP="00CE3348">
            <w:pPr>
              <w:spacing w:line="240" w:lineRule="auto"/>
              <w:jc w:val="both"/>
              <w:rPr>
                <w:rFonts w:cs="Times New Roman"/>
                <w:szCs w:val="24"/>
              </w:rPr>
            </w:pPr>
            <w:r w:rsidRPr="000E2665">
              <w:rPr>
                <w:rFonts w:cs="Times New Roman"/>
                <w:szCs w:val="24"/>
              </w:rPr>
              <w:t>O1-Zn-Br1</w:t>
            </w:r>
          </w:p>
        </w:tc>
        <w:tc>
          <w:tcPr>
            <w:tcW w:w="1530" w:type="dxa"/>
          </w:tcPr>
          <w:p w14:paraId="0F54B9A9" w14:textId="77777777" w:rsidR="00747D59" w:rsidRPr="000E2665" w:rsidRDefault="00747D59" w:rsidP="00CE3348">
            <w:pPr>
              <w:spacing w:line="240" w:lineRule="auto"/>
              <w:jc w:val="both"/>
              <w:rPr>
                <w:rFonts w:cs="Times New Roman"/>
                <w:szCs w:val="24"/>
              </w:rPr>
            </w:pPr>
            <w:r w:rsidRPr="000E2665">
              <w:rPr>
                <w:rFonts w:cs="Times New Roman"/>
                <w:szCs w:val="24"/>
              </w:rPr>
              <w:t>104.61(17)</w:t>
            </w:r>
          </w:p>
        </w:tc>
      </w:tr>
      <w:tr w:rsidR="00747D59" w:rsidRPr="000E2665" w14:paraId="77E3F900" w14:textId="77777777" w:rsidTr="00AA0664">
        <w:tc>
          <w:tcPr>
            <w:tcW w:w="737" w:type="dxa"/>
          </w:tcPr>
          <w:p w14:paraId="3939347A" w14:textId="77777777" w:rsidR="00747D59" w:rsidRPr="000E2665" w:rsidRDefault="00747D59" w:rsidP="00CE3348">
            <w:pPr>
              <w:spacing w:line="240" w:lineRule="auto"/>
              <w:jc w:val="both"/>
              <w:rPr>
                <w:rFonts w:cs="Times New Roman"/>
                <w:szCs w:val="24"/>
              </w:rPr>
            </w:pPr>
          </w:p>
        </w:tc>
        <w:tc>
          <w:tcPr>
            <w:tcW w:w="681" w:type="dxa"/>
          </w:tcPr>
          <w:p w14:paraId="629F1166" w14:textId="77777777" w:rsidR="00747D59" w:rsidRPr="000E2665" w:rsidRDefault="00747D59" w:rsidP="00CE3348">
            <w:pPr>
              <w:spacing w:line="240" w:lineRule="auto"/>
              <w:jc w:val="both"/>
              <w:rPr>
                <w:rFonts w:cs="Times New Roman"/>
                <w:szCs w:val="24"/>
              </w:rPr>
            </w:pPr>
            <w:r w:rsidRPr="000E2665">
              <w:rPr>
                <w:rFonts w:cs="Times New Roman"/>
                <w:szCs w:val="24"/>
              </w:rPr>
              <w:t>Br1</w:t>
            </w:r>
          </w:p>
        </w:tc>
        <w:tc>
          <w:tcPr>
            <w:tcW w:w="1467" w:type="dxa"/>
          </w:tcPr>
          <w:p w14:paraId="0B6B512C" w14:textId="77777777" w:rsidR="00747D59" w:rsidRPr="000E2665" w:rsidRDefault="00747D59" w:rsidP="00CE3348">
            <w:pPr>
              <w:spacing w:line="240" w:lineRule="auto"/>
              <w:jc w:val="both"/>
              <w:rPr>
                <w:rFonts w:cs="Times New Roman"/>
                <w:szCs w:val="24"/>
              </w:rPr>
            </w:pPr>
            <w:r w:rsidRPr="000E2665">
              <w:rPr>
                <w:rFonts w:cs="Times New Roman"/>
                <w:szCs w:val="24"/>
              </w:rPr>
              <w:t>2.3796(13)</w:t>
            </w:r>
          </w:p>
        </w:tc>
        <w:tc>
          <w:tcPr>
            <w:tcW w:w="486" w:type="dxa"/>
          </w:tcPr>
          <w:p w14:paraId="2F15B3AB" w14:textId="77777777" w:rsidR="00747D59" w:rsidRPr="000E2665" w:rsidRDefault="00747D59" w:rsidP="00CE3348">
            <w:pPr>
              <w:spacing w:line="240" w:lineRule="auto"/>
              <w:jc w:val="both"/>
              <w:rPr>
                <w:rFonts w:cs="Times New Roman"/>
                <w:szCs w:val="24"/>
              </w:rPr>
            </w:pPr>
          </w:p>
        </w:tc>
        <w:tc>
          <w:tcPr>
            <w:tcW w:w="2576" w:type="dxa"/>
          </w:tcPr>
          <w:p w14:paraId="6E9A60D0" w14:textId="77777777" w:rsidR="00747D59" w:rsidRPr="000E2665" w:rsidRDefault="00747D59" w:rsidP="00CE3348">
            <w:pPr>
              <w:spacing w:line="240" w:lineRule="auto"/>
              <w:jc w:val="both"/>
              <w:rPr>
                <w:rFonts w:cs="Times New Roman"/>
                <w:szCs w:val="24"/>
              </w:rPr>
            </w:pPr>
            <w:r w:rsidRPr="000E2665">
              <w:rPr>
                <w:rFonts w:cs="Times New Roman"/>
                <w:szCs w:val="24"/>
              </w:rPr>
              <w:t>O1-Zn-Br2</w:t>
            </w:r>
          </w:p>
        </w:tc>
        <w:tc>
          <w:tcPr>
            <w:tcW w:w="1530" w:type="dxa"/>
          </w:tcPr>
          <w:p w14:paraId="33810685" w14:textId="77777777" w:rsidR="00747D59" w:rsidRPr="000E2665" w:rsidRDefault="00747D59" w:rsidP="00CE3348">
            <w:pPr>
              <w:spacing w:line="240" w:lineRule="auto"/>
              <w:jc w:val="both"/>
              <w:rPr>
                <w:rFonts w:cs="Times New Roman"/>
                <w:szCs w:val="24"/>
              </w:rPr>
            </w:pPr>
            <w:r w:rsidRPr="000E2665">
              <w:rPr>
                <w:rFonts w:cs="Times New Roman"/>
                <w:szCs w:val="24"/>
              </w:rPr>
              <w:t>100.90(14)</w:t>
            </w:r>
          </w:p>
        </w:tc>
      </w:tr>
      <w:tr w:rsidR="00747D59" w:rsidRPr="000E2665" w14:paraId="2F8E3923" w14:textId="77777777" w:rsidTr="00AA0664">
        <w:tc>
          <w:tcPr>
            <w:tcW w:w="737" w:type="dxa"/>
          </w:tcPr>
          <w:p w14:paraId="7FD46949" w14:textId="77777777" w:rsidR="00747D59" w:rsidRPr="000E2665" w:rsidRDefault="00747D59" w:rsidP="00CE3348">
            <w:pPr>
              <w:spacing w:line="240" w:lineRule="auto"/>
              <w:jc w:val="both"/>
              <w:rPr>
                <w:rFonts w:cs="Times New Roman"/>
                <w:szCs w:val="24"/>
              </w:rPr>
            </w:pPr>
          </w:p>
        </w:tc>
        <w:tc>
          <w:tcPr>
            <w:tcW w:w="681" w:type="dxa"/>
          </w:tcPr>
          <w:p w14:paraId="12D81221" w14:textId="77777777" w:rsidR="00747D59" w:rsidRPr="000E2665" w:rsidRDefault="00747D59" w:rsidP="00CE3348">
            <w:pPr>
              <w:spacing w:line="240" w:lineRule="auto"/>
              <w:jc w:val="both"/>
              <w:rPr>
                <w:rFonts w:cs="Times New Roman"/>
                <w:szCs w:val="24"/>
              </w:rPr>
            </w:pPr>
            <w:r w:rsidRPr="000E2665">
              <w:rPr>
                <w:rFonts w:cs="Times New Roman"/>
                <w:szCs w:val="24"/>
              </w:rPr>
              <w:t>Br2</w:t>
            </w:r>
          </w:p>
        </w:tc>
        <w:tc>
          <w:tcPr>
            <w:tcW w:w="1467" w:type="dxa"/>
          </w:tcPr>
          <w:p w14:paraId="063C322A" w14:textId="77777777" w:rsidR="00747D59" w:rsidRPr="000E2665" w:rsidRDefault="00747D59" w:rsidP="00CE3348">
            <w:pPr>
              <w:spacing w:line="240" w:lineRule="auto"/>
              <w:jc w:val="both"/>
              <w:rPr>
                <w:rFonts w:cs="Times New Roman"/>
                <w:szCs w:val="24"/>
              </w:rPr>
            </w:pPr>
            <w:r w:rsidRPr="000E2665">
              <w:rPr>
                <w:rFonts w:cs="Times New Roman"/>
                <w:szCs w:val="24"/>
              </w:rPr>
              <w:t>2.3820(12)</w:t>
            </w:r>
          </w:p>
        </w:tc>
        <w:tc>
          <w:tcPr>
            <w:tcW w:w="486" w:type="dxa"/>
          </w:tcPr>
          <w:p w14:paraId="4E5D353F" w14:textId="77777777" w:rsidR="00747D59" w:rsidRPr="000E2665" w:rsidRDefault="00747D59" w:rsidP="00CE3348">
            <w:pPr>
              <w:spacing w:line="240" w:lineRule="auto"/>
              <w:jc w:val="both"/>
              <w:rPr>
                <w:rFonts w:cs="Times New Roman"/>
                <w:szCs w:val="24"/>
              </w:rPr>
            </w:pPr>
          </w:p>
        </w:tc>
        <w:tc>
          <w:tcPr>
            <w:tcW w:w="2576" w:type="dxa"/>
          </w:tcPr>
          <w:p w14:paraId="68D0905E" w14:textId="77777777" w:rsidR="00747D59" w:rsidRPr="000E2665" w:rsidRDefault="00747D59" w:rsidP="00CE3348">
            <w:pPr>
              <w:spacing w:line="240" w:lineRule="auto"/>
              <w:jc w:val="both"/>
              <w:rPr>
                <w:rFonts w:cs="Times New Roman"/>
                <w:szCs w:val="24"/>
              </w:rPr>
            </w:pPr>
            <w:r w:rsidRPr="000E2665">
              <w:rPr>
                <w:rFonts w:cs="Times New Roman"/>
                <w:szCs w:val="24"/>
              </w:rPr>
              <w:t>O1-Zn1-Br3</w:t>
            </w:r>
          </w:p>
        </w:tc>
        <w:tc>
          <w:tcPr>
            <w:tcW w:w="1530" w:type="dxa"/>
          </w:tcPr>
          <w:p w14:paraId="243F683A" w14:textId="77777777" w:rsidR="00747D59" w:rsidRPr="000E2665" w:rsidRDefault="00747D59" w:rsidP="00CE3348">
            <w:pPr>
              <w:spacing w:line="240" w:lineRule="auto"/>
              <w:jc w:val="both"/>
              <w:rPr>
                <w:rFonts w:cs="Times New Roman"/>
                <w:szCs w:val="24"/>
              </w:rPr>
            </w:pPr>
            <w:r w:rsidRPr="000E2665">
              <w:rPr>
                <w:rFonts w:cs="Times New Roman"/>
                <w:szCs w:val="24"/>
              </w:rPr>
              <w:t>104.39(17)</w:t>
            </w:r>
          </w:p>
        </w:tc>
      </w:tr>
      <w:tr w:rsidR="00747D59" w:rsidRPr="000E2665" w14:paraId="1E8FAB8C" w14:textId="77777777" w:rsidTr="00AA0664">
        <w:tc>
          <w:tcPr>
            <w:tcW w:w="737" w:type="dxa"/>
          </w:tcPr>
          <w:p w14:paraId="7E32B2CD" w14:textId="77777777" w:rsidR="00747D59" w:rsidRPr="000E2665" w:rsidRDefault="00747D59" w:rsidP="00CE3348">
            <w:pPr>
              <w:spacing w:line="240" w:lineRule="auto"/>
              <w:jc w:val="both"/>
              <w:rPr>
                <w:rFonts w:cs="Times New Roman"/>
                <w:szCs w:val="24"/>
              </w:rPr>
            </w:pPr>
          </w:p>
        </w:tc>
        <w:tc>
          <w:tcPr>
            <w:tcW w:w="681" w:type="dxa"/>
          </w:tcPr>
          <w:p w14:paraId="7A02606D" w14:textId="77777777" w:rsidR="00747D59" w:rsidRPr="000E2665" w:rsidRDefault="00747D59" w:rsidP="00CE3348">
            <w:pPr>
              <w:spacing w:line="240" w:lineRule="auto"/>
              <w:jc w:val="both"/>
              <w:rPr>
                <w:rFonts w:cs="Times New Roman"/>
                <w:szCs w:val="24"/>
              </w:rPr>
            </w:pPr>
            <w:r w:rsidRPr="000E2665">
              <w:rPr>
                <w:rFonts w:cs="Times New Roman"/>
                <w:szCs w:val="24"/>
              </w:rPr>
              <w:t>Br3</w:t>
            </w:r>
          </w:p>
        </w:tc>
        <w:tc>
          <w:tcPr>
            <w:tcW w:w="1467" w:type="dxa"/>
          </w:tcPr>
          <w:p w14:paraId="483A1C79" w14:textId="77777777" w:rsidR="00747D59" w:rsidRPr="000E2665" w:rsidRDefault="00747D59" w:rsidP="00CE3348">
            <w:pPr>
              <w:spacing w:line="240" w:lineRule="auto"/>
              <w:jc w:val="both"/>
              <w:rPr>
                <w:rFonts w:cs="Times New Roman"/>
                <w:szCs w:val="24"/>
              </w:rPr>
            </w:pPr>
            <w:r w:rsidRPr="000E2665">
              <w:rPr>
                <w:rFonts w:cs="Times New Roman"/>
                <w:szCs w:val="24"/>
              </w:rPr>
              <w:t>2.3951(13)</w:t>
            </w:r>
          </w:p>
        </w:tc>
        <w:tc>
          <w:tcPr>
            <w:tcW w:w="486" w:type="dxa"/>
          </w:tcPr>
          <w:p w14:paraId="786336EE" w14:textId="77777777" w:rsidR="00747D59" w:rsidRPr="000E2665" w:rsidRDefault="00747D59" w:rsidP="00CE3348">
            <w:pPr>
              <w:spacing w:line="240" w:lineRule="auto"/>
              <w:jc w:val="both"/>
              <w:rPr>
                <w:rFonts w:cs="Times New Roman"/>
                <w:szCs w:val="24"/>
              </w:rPr>
            </w:pPr>
          </w:p>
        </w:tc>
        <w:tc>
          <w:tcPr>
            <w:tcW w:w="2576" w:type="dxa"/>
          </w:tcPr>
          <w:p w14:paraId="113F34A9" w14:textId="77777777" w:rsidR="00747D59" w:rsidRPr="000E2665" w:rsidRDefault="00747D59" w:rsidP="00CE3348">
            <w:pPr>
              <w:spacing w:line="240" w:lineRule="auto"/>
              <w:jc w:val="both"/>
              <w:rPr>
                <w:rFonts w:cs="Times New Roman"/>
                <w:szCs w:val="24"/>
              </w:rPr>
            </w:pPr>
            <w:r w:rsidRPr="000E2665">
              <w:rPr>
                <w:rFonts w:cs="Times New Roman"/>
                <w:szCs w:val="24"/>
              </w:rPr>
              <w:t>Br1-Zn1-Br3</w:t>
            </w:r>
          </w:p>
        </w:tc>
        <w:tc>
          <w:tcPr>
            <w:tcW w:w="1530" w:type="dxa"/>
          </w:tcPr>
          <w:p w14:paraId="40D3F5F6" w14:textId="77777777" w:rsidR="00747D59" w:rsidRPr="000E2665" w:rsidRDefault="00747D59" w:rsidP="00CE3348">
            <w:pPr>
              <w:spacing w:line="240" w:lineRule="auto"/>
              <w:jc w:val="both"/>
              <w:rPr>
                <w:rFonts w:cs="Times New Roman"/>
                <w:szCs w:val="24"/>
              </w:rPr>
            </w:pPr>
            <w:r w:rsidRPr="000E2665">
              <w:rPr>
                <w:rFonts w:cs="Times New Roman"/>
                <w:szCs w:val="24"/>
              </w:rPr>
              <w:t>116.19(5)</w:t>
            </w:r>
          </w:p>
        </w:tc>
      </w:tr>
      <w:tr w:rsidR="00747D59" w:rsidRPr="000E2665" w14:paraId="3FB97CC0" w14:textId="77777777" w:rsidTr="00AA0664">
        <w:tc>
          <w:tcPr>
            <w:tcW w:w="737" w:type="dxa"/>
          </w:tcPr>
          <w:p w14:paraId="08B4D0C9" w14:textId="77777777" w:rsidR="00747D59" w:rsidRPr="000E2665" w:rsidRDefault="00747D59" w:rsidP="00CE3348">
            <w:pPr>
              <w:spacing w:line="240" w:lineRule="auto"/>
              <w:jc w:val="both"/>
              <w:rPr>
                <w:rFonts w:cs="Times New Roman"/>
                <w:szCs w:val="24"/>
              </w:rPr>
            </w:pPr>
          </w:p>
        </w:tc>
        <w:tc>
          <w:tcPr>
            <w:tcW w:w="681" w:type="dxa"/>
          </w:tcPr>
          <w:p w14:paraId="1BBA67F8" w14:textId="77777777" w:rsidR="00747D59" w:rsidRPr="000E2665" w:rsidRDefault="00747D59" w:rsidP="00CE3348">
            <w:pPr>
              <w:spacing w:line="240" w:lineRule="auto"/>
              <w:jc w:val="both"/>
              <w:rPr>
                <w:rFonts w:cs="Times New Roman"/>
                <w:szCs w:val="24"/>
              </w:rPr>
            </w:pPr>
          </w:p>
        </w:tc>
        <w:tc>
          <w:tcPr>
            <w:tcW w:w="1467" w:type="dxa"/>
          </w:tcPr>
          <w:p w14:paraId="59334A5E" w14:textId="77777777" w:rsidR="00747D59" w:rsidRPr="000E2665" w:rsidRDefault="00747D59" w:rsidP="00CE3348">
            <w:pPr>
              <w:spacing w:line="240" w:lineRule="auto"/>
              <w:jc w:val="both"/>
              <w:rPr>
                <w:rFonts w:cs="Times New Roman"/>
                <w:szCs w:val="24"/>
              </w:rPr>
            </w:pPr>
          </w:p>
        </w:tc>
        <w:tc>
          <w:tcPr>
            <w:tcW w:w="486" w:type="dxa"/>
          </w:tcPr>
          <w:p w14:paraId="1FB8D79C" w14:textId="77777777" w:rsidR="00747D59" w:rsidRPr="000E2665" w:rsidRDefault="00747D59" w:rsidP="00CE3348">
            <w:pPr>
              <w:spacing w:line="240" w:lineRule="auto"/>
              <w:jc w:val="both"/>
              <w:rPr>
                <w:rFonts w:cs="Times New Roman"/>
                <w:szCs w:val="24"/>
              </w:rPr>
            </w:pPr>
          </w:p>
        </w:tc>
        <w:tc>
          <w:tcPr>
            <w:tcW w:w="2576" w:type="dxa"/>
          </w:tcPr>
          <w:p w14:paraId="11343EE3" w14:textId="77777777" w:rsidR="00747D59" w:rsidRPr="000E2665" w:rsidRDefault="00747D59" w:rsidP="00CE3348">
            <w:pPr>
              <w:spacing w:line="240" w:lineRule="auto"/>
              <w:jc w:val="both"/>
              <w:rPr>
                <w:rFonts w:cs="Times New Roman"/>
                <w:szCs w:val="24"/>
              </w:rPr>
            </w:pPr>
            <w:r w:rsidRPr="000E2665">
              <w:rPr>
                <w:rFonts w:cs="Times New Roman"/>
                <w:szCs w:val="24"/>
              </w:rPr>
              <w:t>Br2-Zn-Br3</w:t>
            </w:r>
          </w:p>
        </w:tc>
        <w:tc>
          <w:tcPr>
            <w:tcW w:w="1530" w:type="dxa"/>
          </w:tcPr>
          <w:p w14:paraId="1C5D3B52" w14:textId="77777777" w:rsidR="00747D59" w:rsidRPr="000E2665" w:rsidRDefault="00747D59" w:rsidP="00CE3348">
            <w:pPr>
              <w:spacing w:line="240" w:lineRule="auto"/>
              <w:jc w:val="both"/>
              <w:rPr>
                <w:rFonts w:cs="Times New Roman"/>
                <w:szCs w:val="24"/>
              </w:rPr>
            </w:pPr>
            <w:r w:rsidRPr="000E2665">
              <w:rPr>
                <w:rFonts w:cs="Times New Roman"/>
                <w:szCs w:val="24"/>
              </w:rPr>
              <w:t>114.07(5)</w:t>
            </w:r>
          </w:p>
        </w:tc>
      </w:tr>
      <w:tr w:rsidR="00747D59" w:rsidRPr="000E2665" w14:paraId="540D65CF" w14:textId="77777777" w:rsidTr="00AA0664">
        <w:tc>
          <w:tcPr>
            <w:tcW w:w="737" w:type="dxa"/>
          </w:tcPr>
          <w:p w14:paraId="49F3A1EC" w14:textId="77777777" w:rsidR="00747D59" w:rsidRPr="000E2665" w:rsidRDefault="00747D59" w:rsidP="00CE3348">
            <w:pPr>
              <w:spacing w:line="240" w:lineRule="auto"/>
              <w:jc w:val="both"/>
              <w:rPr>
                <w:rFonts w:cs="Times New Roman"/>
                <w:szCs w:val="24"/>
              </w:rPr>
            </w:pPr>
          </w:p>
        </w:tc>
        <w:tc>
          <w:tcPr>
            <w:tcW w:w="681" w:type="dxa"/>
          </w:tcPr>
          <w:p w14:paraId="2297C236" w14:textId="77777777" w:rsidR="00747D59" w:rsidRPr="000E2665" w:rsidRDefault="00747D59" w:rsidP="00CE3348">
            <w:pPr>
              <w:spacing w:line="240" w:lineRule="auto"/>
              <w:jc w:val="both"/>
              <w:rPr>
                <w:rFonts w:cs="Times New Roman"/>
                <w:szCs w:val="24"/>
              </w:rPr>
            </w:pPr>
          </w:p>
        </w:tc>
        <w:tc>
          <w:tcPr>
            <w:tcW w:w="1467" w:type="dxa"/>
          </w:tcPr>
          <w:p w14:paraId="3302658A" w14:textId="77777777" w:rsidR="00747D59" w:rsidRPr="000E2665" w:rsidRDefault="00747D59" w:rsidP="00CE3348">
            <w:pPr>
              <w:spacing w:line="240" w:lineRule="auto"/>
              <w:jc w:val="both"/>
              <w:rPr>
                <w:rFonts w:cs="Times New Roman"/>
                <w:szCs w:val="24"/>
              </w:rPr>
            </w:pPr>
          </w:p>
        </w:tc>
        <w:tc>
          <w:tcPr>
            <w:tcW w:w="486" w:type="dxa"/>
          </w:tcPr>
          <w:p w14:paraId="7DFE2364" w14:textId="77777777" w:rsidR="00747D59" w:rsidRPr="000E2665" w:rsidRDefault="00747D59" w:rsidP="00CE3348">
            <w:pPr>
              <w:spacing w:line="240" w:lineRule="auto"/>
              <w:jc w:val="both"/>
              <w:rPr>
                <w:rFonts w:cs="Times New Roman"/>
                <w:szCs w:val="24"/>
              </w:rPr>
            </w:pPr>
          </w:p>
        </w:tc>
        <w:tc>
          <w:tcPr>
            <w:tcW w:w="2576" w:type="dxa"/>
          </w:tcPr>
          <w:p w14:paraId="19A09F61" w14:textId="77777777" w:rsidR="00747D59" w:rsidRPr="000E2665" w:rsidRDefault="00747D59" w:rsidP="00CE3348">
            <w:pPr>
              <w:spacing w:line="240" w:lineRule="auto"/>
              <w:jc w:val="both"/>
              <w:rPr>
                <w:rFonts w:cs="Times New Roman"/>
                <w:szCs w:val="24"/>
              </w:rPr>
            </w:pPr>
            <w:r w:rsidRPr="000E2665">
              <w:rPr>
                <w:rFonts w:cs="Times New Roman"/>
                <w:szCs w:val="24"/>
              </w:rPr>
              <w:t>Br1-Zn-Br2</w:t>
            </w:r>
          </w:p>
        </w:tc>
        <w:tc>
          <w:tcPr>
            <w:tcW w:w="1530" w:type="dxa"/>
          </w:tcPr>
          <w:p w14:paraId="420EFD04" w14:textId="77777777" w:rsidR="00747D59" w:rsidRPr="000E2665" w:rsidRDefault="00747D59" w:rsidP="00CE3348">
            <w:pPr>
              <w:spacing w:line="240" w:lineRule="auto"/>
              <w:jc w:val="both"/>
              <w:rPr>
                <w:rFonts w:cs="Times New Roman"/>
                <w:szCs w:val="24"/>
              </w:rPr>
            </w:pPr>
            <w:r w:rsidRPr="000E2665">
              <w:rPr>
                <w:rFonts w:cs="Times New Roman"/>
                <w:szCs w:val="24"/>
              </w:rPr>
              <w:t>114.30(5)</w:t>
            </w:r>
          </w:p>
        </w:tc>
      </w:tr>
      <w:tr w:rsidR="00747D59" w:rsidRPr="000E2665" w14:paraId="43CAADCB" w14:textId="77777777" w:rsidTr="00AA0664">
        <w:tc>
          <w:tcPr>
            <w:tcW w:w="737" w:type="dxa"/>
          </w:tcPr>
          <w:p w14:paraId="21078A7F" w14:textId="77777777" w:rsidR="00747D59" w:rsidRPr="000E2665" w:rsidRDefault="00747D59" w:rsidP="00CE3348">
            <w:pPr>
              <w:spacing w:line="240" w:lineRule="auto"/>
              <w:jc w:val="both"/>
              <w:rPr>
                <w:rFonts w:cs="Times New Roman"/>
                <w:szCs w:val="24"/>
              </w:rPr>
            </w:pPr>
          </w:p>
        </w:tc>
        <w:tc>
          <w:tcPr>
            <w:tcW w:w="681" w:type="dxa"/>
          </w:tcPr>
          <w:p w14:paraId="3958EAE0" w14:textId="77777777" w:rsidR="00747D59" w:rsidRPr="000E2665" w:rsidRDefault="00747D59" w:rsidP="00CE3348">
            <w:pPr>
              <w:spacing w:line="240" w:lineRule="auto"/>
              <w:jc w:val="both"/>
              <w:rPr>
                <w:rFonts w:cs="Times New Roman"/>
                <w:szCs w:val="24"/>
              </w:rPr>
            </w:pPr>
          </w:p>
        </w:tc>
        <w:tc>
          <w:tcPr>
            <w:tcW w:w="1467" w:type="dxa"/>
          </w:tcPr>
          <w:p w14:paraId="23376AD2" w14:textId="77777777" w:rsidR="00747D59" w:rsidRPr="000E2665" w:rsidRDefault="00747D59" w:rsidP="00CE3348">
            <w:pPr>
              <w:spacing w:line="240" w:lineRule="auto"/>
              <w:jc w:val="both"/>
              <w:rPr>
                <w:rFonts w:cs="Times New Roman"/>
                <w:szCs w:val="24"/>
              </w:rPr>
            </w:pPr>
          </w:p>
        </w:tc>
        <w:tc>
          <w:tcPr>
            <w:tcW w:w="486" w:type="dxa"/>
          </w:tcPr>
          <w:p w14:paraId="2009ACCB" w14:textId="77777777" w:rsidR="00747D59" w:rsidRPr="000E2665" w:rsidRDefault="00747D59" w:rsidP="00CE3348">
            <w:pPr>
              <w:spacing w:line="240" w:lineRule="auto"/>
              <w:jc w:val="both"/>
              <w:rPr>
                <w:rFonts w:cs="Times New Roman"/>
                <w:szCs w:val="24"/>
              </w:rPr>
            </w:pPr>
          </w:p>
        </w:tc>
        <w:tc>
          <w:tcPr>
            <w:tcW w:w="2576" w:type="dxa"/>
          </w:tcPr>
          <w:p w14:paraId="2E36AB8F" w14:textId="77777777" w:rsidR="00747D59" w:rsidRPr="000E2665" w:rsidRDefault="00747D59" w:rsidP="00CE3348">
            <w:pPr>
              <w:spacing w:line="240" w:lineRule="auto"/>
              <w:jc w:val="both"/>
              <w:rPr>
                <w:rFonts w:cs="Times New Roman"/>
                <w:szCs w:val="24"/>
              </w:rPr>
            </w:pPr>
          </w:p>
        </w:tc>
        <w:tc>
          <w:tcPr>
            <w:tcW w:w="1530" w:type="dxa"/>
          </w:tcPr>
          <w:p w14:paraId="02604F31" w14:textId="77777777" w:rsidR="00747D59" w:rsidRPr="000E2665" w:rsidRDefault="00747D59" w:rsidP="00CE3348">
            <w:pPr>
              <w:spacing w:line="240" w:lineRule="auto"/>
              <w:jc w:val="both"/>
              <w:rPr>
                <w:rFonts w:cs="Times New Roman"/>
                <w:szCs w:val="24"/>
              </w:rPr>
            </w:pPr>
          </w:p>
        </w:tc>
      </w:tr>
      <w:tr w:rsidR="00747D59" w:rsidRPr="000E2665" w14:paraId="53F474AD" w14:textId="77777777" w:rsidTr="00AA0664">
        <w:tc>
          <w:tcPr>
            <w:tcW w:w="7477" w:type="dxa"/>
            <w:gridSpan w:val="6"/>
          </w:tcPr>
          <w:p w14:paraId="517A17EB" w14:textId="77777777" w:rsidR="00747D59" w:rsidRPr="000E2665" w:rsidRDefault="00747D59" w:rsidP="00AA0664">
            <w:pPr>
              <w:spacing w:line="240" w:lineRule="auto"/>
              <w:jc w:val="center"/>
              <w:rPr>
                <w:rFonts w:cs="Times New Roman"/>
                <w:b/>
                <w:szCs w:val="24"/>
                <w:u w:val="single"/>
              </w:rPr>
            </w:pPr>
            <w:r w:rsidRPr="000E2665">
              <w:rPr>
                <w:rFonts w:cs="Times New Roman"/>
                <w:b/>
                <w:szCs w:val="24"/>
                <w:u w:val="single"/>
              </w:rPr>
              <w:t>(R)</w:t>
            </w:r>
            <w:r w:rsidRPr="000E2665">
              <w:rPr>
                <w:rFonts w:cs="Times New Roman"/>
                <w:b/>
                <w:szCs w:val="24"/>
                <w:u w:val="single"/>
                <w:vertAlign w:val="subscript"/>
              </w:rPr>
              <w:t>2</w:t>
            </w:r>
            <w:r w:rsidRPr="000E2665">
              <w:rPr>
                <w:rFonts w:cs="Times New Roman"/>
                <w:b/>
                <w:szCs w:val="24"/>
                <w:u w:val="single"/>
              </w:rPr>
              <w:t>CdBr</w:t>
            </w:r>
            <w:r w:rsidRPr="000E2665">
              <w:rPr>
                <w:rFonts w:cs="Times New Roman"/>
                <w:b/>
                <w:szCs w:val="24"/>
                <w:u w:val="single"/>
                <w:vertAlign w:val="subscript"/>
              </w:rPr>
              <w:t>4</w:t>
            </w:r>
            <w:r w:rsidRPr="000E2665">
              <w:rPr>
                <w:rFonts w:cs="Times New Roman"/>
                <w:b/>
                <w:szCs w:val="24"/>
                <w:u w:val="single"/>
              </w:rPr>
              <w:t>·DMSO</w:t>
            </w:r>
          </w:p>
        </w:tc>
      </w:tr>
      <w:tr w:rsidR="00747D59" w:rsidRPr="000E2665" w14:paraId="0D4D0C26" w14:textId="77777777" w:rsidTr="00AA0664">
        <w:tc>
          <w:tcPr>
            <w:tcW w:w="737" w:type="dxa"/>
          </w:tcPr>
          <w:p w14:paraId="642CF6AC" w14:textId="77777777" w:rsidR="00747D59" w:rsidRPr="000E2665" w:rsidRDefault="00747D59" w:rsidP="00CE3348">
            <w:pPr>
              <w:spacing w:line="240" w:lineRule="auto"/>
              <w:jc w:val="both"/>
              <w:rPr>
                <w:rFonts w:cs="Times New Roman"/>
                <w:szCs w:val="24"/>
              </w:rPr>
            </w:pPr>
            <w:r w:rsidRPr="000E2665">
              <w:rPr>
                <w:rFonts w:cs="Times New Roman"/>
                <w:szCs w:val="24"/>
              </w:rPr>
              <w:t>Cd–</w:t>
            </w:r>
          </w:p>
        </w:tc>
        <w:tc>
          <w:tcPr>
            <w:tcW w:w="681" w:type="dxa"/>
          </w:tcPr>
          <w:p w14:paraId="2C001EEB" w14:textId="77777777" w:rsidR="00747D59" w:rsidRPr="000E2665" w:rsidRDefault="00747D59" w:rsidP="00CE3348">
            <w:pPr>
              <w:spacing w:line="240" w:lineRule="auto"/>
              <w:jc w:val="both"/>
              <w:rPr>
                <w:rFonts w:cs="Times New Roman"/>
                <w:szCs w:val="24"/>
              </w:rPr>
            </w:pPr>
            <w:r w:rsidRPr="000E2665">
              <w:rPr>
                <w:rFonts w:cs="Times New Roman"/>
                <w:szCs w:val="24"/>
              </w:rPr>
              <w:t>Br1</w:t>
            </w:r>
          </w:p>
        </w:tc>
        <w:tc>
          <w:tcPr>
            <w:tcW w:w="1467" w:type="dxa"/>
          </w:tcPr>
          <w:p w14:paraId="1BAEEF92" w14:textId="77777777" w:rsidR="00747D59" w:rsidRPr="000E2665" w:rsidRDefault="00747D59" w:rsidP="00CE3348">
            <w:pPr>
              <w:spacing w:line="240" w:lineRule="auto"/>
              <w:jc w:val="both"/>
              <w:rPr>
                <w:rFonts w:cs="Times New Roman"/>
                <w:szCs w:val="24"/>
              </w:rPr>
            </w:pPr>
            <w:r w:rsidRPr="000E2665">
              <w:rPr>
                <w:rFonts w:cs="Times New Roman"/>
                <w:szCs w:val="24"/>
              </w:rPr>
              <w:t>2.6065(5)</w:t>
            </w:r>
          </w:p>
        </w:tc>
        <w:tc>
          <w:tcPr>
            <w:tcW w:w="486" w:type="dxa"/>
          </w:tcPr>
          <w:p w14:paraId="2129717C" w14:textId="77777777" w:rsidR="00747D59" w:rsidRPr="000E2665" w:rsidRDefault="00747D59" w:rsidP="00CE3348">
            <w:pPr>
              <w:spacing w:line="240" w:lineRule="auto"/>
              <w:jc w:val="both"/>
              <w:rPr>
                <w:rFonts w:cs="Times New Roman"/>
                <w:szCs w:val="24"/>
              </w:rPr>
            </w:pPr>
          </w:p>
        </w:tc>
        <w:tc>
          <w:tcPr>
            <w:tcW w:w="2576" w:type="dxa"/>
          </w:tcPr>
          <w:p w14:paraId="4DF3536D" w14:textId="77777777" w:rsidR="00747D59" w:rsidRPr="000E2665" w:rsidRDefault="00747D59" w:rsidP="00CE3348">
            <w:pPr>
              <w:spacing w:line="240" w:lineRule="auto"/>
              <w:jc w:val="both"/>
              <w:rPr>
                <w:rFonts w:cs="Times New Roman"/>
                <w:szCs w:val="24"/>
              </w:rPr>
            </w:pPr>
            <w:r w:rsidRPr="000E2665">
              <w:rPr>
                <w:rFonts w:cs="Times New Roman"/>
                <w:szCs w:val="24"/>
              </w:rPr>
              <w:t>Br1-Cd-Br4</w:t>
            </w:r>
          </w:p>
        </w:tc>
        <w:tc>
          <w:tcPr>
            <w:tcW w:w="1530" w:type="dxa"/>
          </w:tcPr>
          <w:p w14:paraId="0AD44AFA" w14:textId="77777777" w:rsidR="00747D59" w:rsidRPr="000E2665" w:rsidRDefault="00747D59" w:rsidP="00CE3348">
            <w:pPr>
              <w:spacing w:line="240" w:lineRule="auto"/>
              <w:jc w:val="both"/>
              <w:rPr>
                <w:rFonts w:cs="Times New Roman"/>
                <w:szCs w:val="24"/>
              </w:rPr>
            </w:pPr>
            <w:r w:rsidRPr="000E2665">
              <w:rPr>
                <w:rFonts w:cs="Times New Roman"/>
                <w:szCs w:val="24"/>
              </w:rPr>
              <w:t>105.105(16)</w:t>
            </w:r>
          </w:p>
        </w:tc>
      </w:tr>
      <w:tr w:rsidR="00747D59" w:rsidRPr="000E2665" w14:paraId="68CD5417" w14:textId="77777777" w:rsidTr="00AA0664">
        <w:tc>
          <w:tcPr>
            <w:tcW w:w="737" w:type="dxa"/>
          </w:tcPr>
          <w:p w14:paraId="5FD7D18A" w14:textId="77777777" w:rsidR="00747D59" w:rsidRPr="000E2665" w:rsidRDefault="00747D59" w:rsidP="00CE3348">
            <w:pPr>
              <w:spacing w:line="240" w:lineRule="auto"/>
              <w:jc w:val="both"/>
              <w:rPr>
                <w:rFonts w:cs="Times New Roman"/>
                <w:szCs w:val="24"/>
              </w:rPr>
            </w:pPr>
          </w:p>
        </w:tc>
        <w:tc>
          <w:tcPr>
            <w:tcW w:w="681" w:type="dxa"/>
          </w:tcPr>
          <w:p w14:paraId="758E7CC3" w14:textId="77777777" w:rsidR="00747D59" w:rsidRPr="000E2665" w:rsidRDefault="00747D59" w:rsidP="00CE3348">
            <w:pPr>
              <w:spacing w:line="240" w:lineRule="auto"/>
              <w:jc w:val="both"/>
              <w:rPr>
                <w:rFonts w:cs="Times New Roman"/>
                <w:szCs w:val="24"/>
              </w:rPr>
            </w:pPr>
            <w:r w:rsidRPr="000E2665">
              <w:rPr>
                <w:rFonts w:cs="Times New Roman"/>
                <w:szCs w:val="24"/>
              </w:rPr>
              <w:t>Br2</w:t>
            </w:r>
          </w:p>
        </w:tc>
        <w:tc>
          <w:tcPr>
            <w:tcW w:w="1467" w:type="dxa"/>
          </w:tcPr>
          <w:p w14:paraId="765538AD" w14:textId="77777777" w:rsidR="00747D59" w:rsidRPr="000E2665" w:rsidRDefault="00747D59" w:rsidP="00CE3348">
            <w:pPr>
              <w:spacing w:line="240" w:lineRule="auto"/>
              <w:jc w:val="both"/>
              <w:rPr>
                <w:rFonts w:cs="Times New Roman"/>
                <w:szCs w:val="24"/>
              </w:rPr>
            </w:pPr>
            <w:r w:rsidRPr="000E2665">
              <w:rPr>
                <w:rFonts w:cs="Times New Roman"/>
                <w:szCs w:val="24"/>
              </w:rPr>
              <w:t>2.6035(5)</w:t>
            </w:r>
          </w:p>
        </w:tc>
        <w:tc>
          <w:tcPr>
            <w:tcW w:w="486" w:type="dxa"/>
          </w:tcPr>
          <w:p w14:paraId="3E6C3E28" w14:textId="77777777" w:rsidR="00747D59" w:rsidRPr="000E2665" w:rsidRDefault="00747D59" w:rsidP="00CE3348">
            <w:pPr>
              <w:spacing w:line="240" w:lineRule="auto"/>
              <w:jc w:val="both"/>
              <w:rPr>
                <w:rFonts w:cs="Times New Roman"/>
                <w:szCs w:val="24"/>
              </w:rPr>
            </w:pPr>
          </w:p>
        </w:tc>
        <w:tc>
          <w:tcPr>
            <w:tcW w:w="2576" w:type="dxa"/>
          </w:tcPr>
          <w:p w14:paraId="5999615E" w14:textId="77777777" w:rsidR="00747D59" w:rsidRPr="000E2665" w:rsidRDefault="00747D59" w:rsidP="00CE3348">
            <w:pPr>
              <w:spacing w:line="240" w:lineRule="auto"/>
              <w:jc w:val="both"/>
              <w:rPr>
                <w:rFonts w:cs="Times New Roman"/>
                <w:szCs w:val="24"/>
              </w:rPr>
            </w:pPr>
            <w:r w:rsidRPr="000E2665">
              <w:rPr>
                <w:rFonts w:cs="Times New Roman"/>
                <w:szCs w:val="24"/>
              </w:rPr>
              <w:t>Br1-Cd-Br3</w:t>
            </w:r>
          </w:p>
        </w:tc>
        <w:tc>
          <w:tcPr>
            <w:tcW w:w="1530" w:type="dxa"/>
          </w:tcPr>
          <w:p w14:paraId="6C392F02" w14:textId="77777777" w:rsidR="00747D59" w:rsidRPr="000E2665" w:rsidRDefault="00747D59" w:rsidP="00CE3348">
            <w:pPr>
              <w:spacing w:line="240" w:lineRule="auto"/>
              <w:jc w:val="both"/>
              <w:rPr>
                <w:rFonts w:cs="Times New Roman"/>
                <w:szCs w:val="24"/>
              </w:rPr>
            </w:pPr>
            <w:r w:rsidRPr="000E2665">
              <w:rPr>
                <w:rFonts w:cs="Times New Roman"/>
                <w:szCs w:val="24"/>
              </w:rPr>
              <w:t>110.057(17)</w:t>
            </w:r>
          </w:p>
        </w:tc>
      </w:tr>
      <w:tr w:rsidR="00747D59" w:rsidRPr="000E2665" w14:paraId="6C586F04" w14:textId="77777777" w:rsidTr="00AA0664">
        <w:tc>
          <w:tcPr>
            <w:tcW w:w="737" w:type="dxa"/>
          </w:tcPr>
          <w:p w14:paraId="281FD3A5" w14:textId="77777777" w:rsidR="00747D59" w:rsidRPr="000E2665" w:rsidRDefault="00747D59" w:rsidP="00CE3348">
            <w:pPr>
              <w:spacing w:line="240" w:lineRule="auto"/>
              <w:jc w:val="both"/>
              <w:rPr>
                <w:rFonts w:cs="Times New Roman"/>
                <w:szCs w:val="24"/>
              </w:rPr>
            </w:pPr>
          </w:p>
        </w:tc>
        <w:tc>
          <w:tcPr>
            <w:tcW w:w="681" w:type="dxa"/>
          </w:tcPr>
          <w:p w14:paraId="680719E3" w14:textId="77777777" w:rsidR="00747D59" w:rsidRPr="000E2665" w:rsidRDefault="00747D59" w:rsidP="00CE3348">
            <w:pPr>
              <w:spacing w:line="240" w:lineRule="auto"/>
              <w:jc w:val="both"/>
              <w:rPr>
                <w:rFonts w:cs="Times New Roman"/>
                <w:szCs w:val="24"/>
              </w:rPr>
            </w:pPr>
            <w:r w:rsidRPr="000E2665">
              <w:rPr>
                <w:rFonts w:cs="Times New Roman"/>
                <w:szCs w:val="24"/>
              </w:rPr>
              <w:t>Br3</w:t>
            </w:r>
          </w:p>
        </w:tc>
        <w:tc>
          <w:tcPr>
            <w:tcW w:w="1467" w:type="dxa"/>
          </w:tcPr>
          <w:p w14:paraId="7378F519" w14:textId="77777777" w:rsidR="00747D59" w:rsidRPr="000E2665" w:rsidRDefault="00747D59" w:rsidP="00CE3348">
            <w:pPr>
              <w:spacing w:line="240" w:lineRule="auto"/>
              <w:jc w:val="both"/>
              <w:rPr>
                <w:rFonts w:cs="Times New Roman"/>
                <w:szCs w:val="24"/>
              </w:rPr>
            </w:pPr>
            <w:r w:rsidRPr="000E2665">
              <w:rPr>
                <w:rFonts w:cs="Times New Roman"/>
                <w:szCs w:val="24"/>
              </w:rPr>
              <w:t>2.5770(5)</w:t>
            </w:r>
          </w:p>
        </w:tc>
        <w:tc>
          <w:tcPr>
            <w:tcW w:w="486" w:type="dxa"/>
          </w:tcPr>
          <w:p w14:paraId="025FC5E8" w14:textId="77777777" w:rsidR="00747D59" w:rsidRPr="000E2665" w:rsidRDefault="00747D59" w:rsidP="00CE3348">
            <w:pPr>
              <w:spacing w:line="240" w:lineRule="auto"/>
              <w:jc w:val="both"/>
              <w:rPr>
                <w:rFonts w:cs="Times New Roman"/>
                <w:szCs w:val="24"/>
              </w:rPr>
            </w:pPr>
          </w:p>
        </w:tc>
        <w:tc>
          <w:tcPr>
            <w:tcW w:w="2576" w:type="dxa"/>
          </w:tcPr>
          <w:p w14:paraId="2F3818A5" w14:textId="77777777" w:rsidR="00747D59" w:rsidRPr="000E2665" w:rsidRDefault="00747D59" w:rsidP="00CE3348">
            <w:pPr>
              <w:spacing w:line="240" w:lineRule="auto"/>
              <w:jc w:val="both"/>
              <w:rPr>
                <w:rFonts w:cs="Times New Roman"/>
                <w:szCs w:val="24"/>
              </w:rPr>
            </w:pPr>
            <w:r w:rsidRPr="000E2665">
              <w:rPr>
                <w:rFonts w:cs="Times New Roman"/>
                <w:szCs w:val="24"/>
              </w:rPr>
              <w:t>Br4-Cd-Br3</w:t>
            </w:r>
          </w:p>
        </w:tc>
        <w:tc>
          <w:tcPr>
            <w:tcW w:w="1530" w:type="dxa"/>
          </w:tcPr>
          <w:p w14:paraId="161630BD" w14:textId="77777777" w:rsidR="00747D59" w:rsidRPr="000E2665" w:rsidRDefault="00747D59" w:rsidP="00CE3348">
            <w:pPr>
              <w:spacing w:line="240" w:lineRule="auto"/>
              <w:jc w:val="both"/>
              <w:rPr>
                <w:rFonts w:cs="Times New Roman"/>
                <w:szCs w:val="24"/>
              </w:rPr>
            </w:pPr>
            <w:r w:rsidRPr="000E2665">
              <w:rPr>
                <w:rFonts w:cs="Times New Roman"/>
                <w:szCs w:val="24"/>
              </w:rPr>
              <w:t>113.073(18)</w:t>
            </w:r>
          </w:p>
        </w:tc>
      </w:tr>
      <w:tr w:rsidR="00747D59" w:rsidRPr="000E2665" w14:paraId="23BBC291" w14:textId="77777777" w:rsidTr="00AA0664">
        <w:tc>
          <w:tcPr>
            <w:tcW w:w="737" w:type="dxa"/>
          </w:tcPr>
          <w:p w14:paraId="17A7DAAD" w14:textId="77777777" w:rsidR="00747D59" w:rsidRPr="000E2665" w:rsidRDefault="00747D59" w:rsidP="00CE3348">
            <w:pPr>
              <w:spacing w:line="240" w:lineRule="auto"/>
              <w:jc w:val="both"/>
              <w:rPr>
                <w:rFonts w:cs="Times New Roman"/>
                <w:szCs w:val="24"/>
              </w:rPr>
            </w:pPr>
          </w:p>
        </w:tc>
        <w:tc>
          <w:tcPr>
            <w:tcW w:w="681" w:type="dxa"/>
          </w:tcPr>
          <w:p w14:paraId="1D7CD9D2" w14:textId="77777777" w:rsidR="00747D59" w:rsidRPr="000E2665" w:rsidRDefault="00747D59" w:rsidP="00CE3348">
            <w:pPr>
              <w:spacing w:line="240" w:lineRule="auto"/>
              <w:jc w:val="both"/>
              <w:rPr>
                <w:rFonts w:cs="Times New Roman"/>
                <w:szCs w:val="24"/>
              </w:rPr>
            </w:pPr>
            <w:r w:rsidRPr="000E2665">
              <w:rPr>
                <w:rFonts w:cs="Times New Roman"/>
                <w:szCs w:val="24"/>
              </w:rPr>
              <w:t>Br4</w:t>
            </w:r>
          </w:p>
        </w:tc>
        <w:tc>
          <w:tcPr>
            <w:tcW w:w="1467" w:type="dxa"/>
          </w:tcPr>
          <w:p w14:paraId="59BCFEE4" w14:textId="77777777" w:rsidR="00747D59" w:rsidRPr="000E2665" w:rsidRDefault="00747D59" w:rsidP="00CE3348">
            <w:pPr>
              <w:spacing w:line="240" w:lineRule="auto"/>
              <w:jc w:val="both"/>
              <w:rPr>
                <w:rFonts w:cs="Times New Roman"/>
                <w:szCs w:val="24"/>
              </w:rPr>
            </w:pPr>
            <w:r w:rsidRPr="000E2665">
              <w:rPr>
                <w:rFonts w:cs="Times New Roman"/>
                <w:szCs w:val="24"/>
              </w:rPr>
              <w:t>2.5959(5)</w:t>
            </w:r>
          </w:p>
        </w:tc>
        <w:tc>
          <w:tcPr>
            <w:tcW w:w="486" w:type="dxa"/>
          </w:tcPr>
          <w:p w14:paraId="428B541C" w14:textId="77777777" w:rsidR="00747D59" w:rsidRPr="000E2665" w:rsidRDefault="00747D59" w:rsidP="00CE3348">
            <w:pPr>
              <w:spacing w:line="240" w:lineRule="auto"/>
              <w:jc w:val="both"/>
              <w:rPr>
                <w:rFonts w:cs="Times New Roman"/>
                <w:szCs w:val="24"/>
              </w:rPr>
            </w:pPr>
          </w:p>
        </w:tc>
        <w:tc>
          <w:tcPr>
            <w:tcW w:w="2576" w:type="dxa"/>
          </w:tcPr>
          <w:p w14:paraId="7626837F" w14:textId="77777777" w:rsidR="00747D59" w:rsidRPr="000E2665" w:rsidRDefault="00747D59" w:rsidP="00CE3348">
            <w:pPr>
              <w:spacing w:line="240" w:lineRule="auto"/>
              <w:jc w:val="both"/>
              <w:rPr>
                <w:rFonts w:cs="Times New Roman"/>
                <w:szCs w:val="24"/>
              </w:rPr>
            </w:pPr>
            <w:r w:rsidRPr="000E2665">
              <w:rPr>
                <w:rFonts w:cs="Times New Roman"/>
                <w:szCs w:val="24"/>
              </w:rPr>
              <w:t>Br1-Cd-Br2</w:t>
            </w:r>
          </w:p>
        </w:tc>
        <w:tc>
          <w:tcPr>
            <w:tcW w:w="1530" w:type="dxa"/>
          </w:tcPr>
          <w:p w14:paraId="3E8F8A5C" w14:textId="77777777" w:rsidR="00747D59" w:rsidRPr="000E2665" w:rsidRDefault="00747D59" w:rsidP="00CE3348">
            <w:pPr>
              <w:spacing w:line="240" w:lineRule="auto"/>
              <w:jc w:val="both"/>
              <w:rPr>
                <w:rFonts w:cs="Times New Roman"/>
                <w:szCs w:val="24"/>
              </w:rPr>
            </w:pPr>
            <w:r w:rsidRPr="000E2665">
              <w:rPr>
                <w:rFonts w:cs="Times New Roman"/>
                <w:szCs w:val="24"/>
              </w:rPr>
              <w:t>114.355(17)</w:t>
            </w:r>
          </w:p>
        </w:tc>
      </w:tr>
      <w:tr w:rsidR="00747D59" w:rsidRPr="000E2665" w14:paraId="00B92902" w14:textId="77777777" w:rsidTr="00AA0664">
        <w:tc>
          <w:tcPr>
            <w:tcW w:w="737" w:type="dxa"/>
          </w:tcPr>
          <w:p w14:paraId="7523F1AA" w14:textId="77777777" w:rsidR="00747D59" w:rsidRPr="000E2665" w:rsidRDefault="00747D59" w:rsidP="00CE3348">
            <w:pPr>
              <w:spacing w:line="240" w:lineRule="auto"/>
              <w:jc w:val="both"/>
              <w:rPr>
                <w:rFonts w:cs="Times New Roman"/>
                <w:szCs w:val="24"/>
              </w:rPr>
            </w:pPr>
          </w:p>
        </w:tc>
        <w:tc>
          <w:tcPr>
            <w:tcW w:w="681" w:type="dxa"/>
          </w:tcPr>
          <w:p w14:paraId="7EFB0169" w14:textId="77777777" w:rsidR="00747D59" w:rsidRPr="000E2665" w:rsidRDefault="00747D59" w:rsidP="00CE3348">
            <w:pPr>
              <w:spacing w:line="240" w:lineRule="auto"/>
              <w:jc w:val="both"/>
              <w:rPr>
                <w:rFonts w:cs="Times New Roman"/>
                <w:szCs w:val="24"/>
              </w:rPr>
            </w:pPr>
          </w:p>
        </w:tc>
        <w:tc>
          <w:tcPr>
            <w:tcW w:w="1467" w:type="dxa"/>
          </w:tcPr>
          <w:p w14:paraId="7E7226AE" w14:textId="77777777" w:rsidR="00747D59" w:rsidRPr="000E2665" w:rsidRDefault="00747D59" w:rsidP="00CE3348">
            <w:pPr>
              <w:spacing w:line="240" w:lineRule="auto"/>
              <w:jc w:val="both"/>
              <w:rPr>
                <w:rFonts w:cs="Times New Roman"/>
                <w:szCs w:val="24"/>
              </w:rPr>
            </w:pPr>
          </w:p>
        </w:tc>
        <w:tc>
          <w:tcPr>
            <w:tcW w:w="486" w:type="dxa"/>
          </w:tcPr>
          <w:p w14:paraId="7C42E60E" w14:textId="77777777" w:rsidR="00747D59" w:rsidRPr="000E2665" w:rsidRDefault="00747D59" w:rsidP="00CE3348">
            <w:pPr>
              <w:spacing w:line="240" w:lineRule="auto"/>
              <w:jc w:val="both"/>
              <w:rPr>
                <w:rFonts w:cs="Times New Roman"/>
                <w:szCs w:val="24"/>
              </w:rPr>
            </w:pPr>
          </w:p>
        </w:tc>
        <w:tc>
          <w:tcPr>
            <w:tcW w:w="2576" w:type="dxa"/>
          </w:tcPr>
          <w:p w14:paraId="2D80A93D" w14:textId="77777777" w:rsidR="00747D59" w:rsidRPr="000E2665" w:rsidRDefault="00747D59" w:rsidP="00CE3348">
            <w:pPr>
              <w:spacing w:line="240" w:lineRule="auto"/>
              <w:jc w:val="both"/>
              <w:rPr>
                <w:rFonts w:cs="Times New Roman"/>
                <w:szCs w:val="24"/>
              </w:rPr>
            </w:pPr>
            <w:r w:rsidRPr="000E2665">
              <w:rPr>
                <w:rFonts w:cs="Times New Roman"/>
                <w:szCs w:val="24"/>
              </w:rPr>
              <w:t>Br4-Cd-Br2</w:t>
            </w:r>
          </w:p>
        </w:tc>
        <w:tc>
          <w:tcPr>
            <w:tcW w:w="1530" w:type="dxa"/>
          </w:tcPr>
          <w:p w14:paraId="3BE95045" w14:textId="77777777" w:rsidR="00747D59" w:rsidRPr="000E2665" w:rsidRDefault="00747D59" w:rsidP="00CE3348">
            <w:pPr>
              <w:spacing w:line="240" w:lineRule="auto"/>
              <w:jc w:val="both"/>
              <w:rPr>
                <w:rFonts w:cs="Times New Roman"/>
                <w:szCs w:val="24"/>
              </w:rPr>
            </w:pPr>
            <w:r w:rsidRPr="000E2665">
              <w:rPr>
                <w:rFonts w:cs="Times New Roman"/>
                <w:szCs w:val="24"/>
              </w:rPr>
              <w:t>105.954(18)</w:t>
            </w:r>
          </w:p>
        </w:tc>
      </w:tr>
      <w:tr w:rsidR="00747D59" w:rsidRPr="000E2665" w14:paraId="1DC2556D" w14:textId="77777777" w:rsidTr="00AA0664">
        <w:tc>
          <w:tcPr>
            <w:tcW w:w="737" w:type="dxa"/>
          </w:tcPr>
          <w:p w14:paraId="5A66DF35" w14:textId="77777777" w:rsidR="00747D59" w:rsidRPr="000E2665" w:rsidRDefault="00747D59" w:rsidP="00CE3348">
            <w:pPr>
              <w:spacing w:line="240" w:lineRule="auto"/>
              <w:jc w:val="both"/>
              <w:rPr>
                <w:rFonts w:cs="Times New Roman"/>
                <w:szCs w:val="24"/>
              </w:rPr>
            </w:pPr>
          </w:p>
        </w:tc>
        <w:tc>
          <w:tcPr>
            <w:tcW w:w="681" w:type="dxa"/>
          </w:tcPr>
          <w:p w14:paraId="378DD7E9" w14:textId="77777777" w:rsidR="00747D59" w:rsidRPr="000E2665" w:rsidRDefault="00747D59" w:rsidP="00CE3348">
            <w:pPr>
              <w:spacing w:line="240" w:lineRule="auto"/>
              <w:jc w:val="both"/>
              <w:rPr>
                <w:rFonts w:cs="Times New Roman"/>
                <w:szCs w:val="24"/>
              </w:rPr>
            </w:pPr>
          </w:p>
        </w:tc>
        <w:tc>
          <w:tcPr>
            <w:tcW w:w="1467" w:type="dxa"/>
          </w:tcPr>
          <w:p w14:paraId="57A0DAE9" w14:textId="77777777" w:rsidR="00747D59" w:rsidRPr="000E2665" w:rsidRDefault="00747D59" w:rsidP="00CE3348">
            <w:pPr>
              <w:spacing w:line="240" w:lineRule="auto"/>
              <w:jc w:val="both"/>
              <w:rPr>
                <w:rFonts w:cs="Times New Roman"/>
                <w:szCs w:val="24"/>
              </w:rPr>
            </w:pPr>
          </w:p>
        </w:tc>
        <w:tc>
          <w:tcPr>
            <w:tcW w:w="486" w:type="dxa"/>
          </w:tcPr>
          <w:p w14:paraId="50FB119B" w14:textId="77777777" w:rsidR="00747D59" w:rsidRPr="000E2665" w:rsidRDefault="00747D59" w:rsidP="00CE3348">
            <w:pPr>
              <w:spacing w:line="240" w:lineRule="auto"/>
              <w:jc w:val="both"/>
              <w:rPr>
                <w:rFonts w:cs="Times New Roman"/>
                <w:szCs w:val="24"/>
              </w:rPr>
            </w:pPr>
          </w:p>
        </w:tc>
        <w:tc>
          <w:tcPr>
            <w:tcW w:w="2576" w:type="dxa"/>
          </w:tcPr>
          <w:p w14:paraId="4ADF55E7" w14:textId="77777777" w:rsidR="00747D59" w:rsidRPr="000E2665" w:rsidRDefault="00747D59" w:rsidP="00CE3348">
            <w:pPr>
              <w:spacing w:line="240" w:lineRule="auto"/>
              <w:jc w:val="both"/>
              <w:rPr>
                <w:rFonts w:cs="Times New Roman"/>
                <w:szCs w:val="24"/>
              </w:rPr>
            </w:pPr>
            <w:r w:rsidRPr="000E2665">
              <w:rPr>
                <w:rFonts w:cs="Times New Roman"/>
                <w:szCs w:val="24"/>
              </w:rPr>
              <w:t>Br3-Cd-Br2</w:t>
            </w:r>
          </w:p>
        </w:tc>
        <w:tc>
          <w:tcPr>
            <w:tcW w:w="1530" w:type="dxa"/>
          </w:tcPr>
          <w:p w14:paraId="74EF5CA6" w14:textId="77777777" w:rsidR="00747D59" w:rsidRPr="000E2665" w:rsidRDefault="00747D59" w:rsidP="00CE3348">
            <w:pPr>
              <w:spacing w:line="240" w:lineRule="auto"/>
              <w:jc w:val="both"/>
              <w:rPr>
                <w:rFonts w:cs="Times New Roman"/>
                <w:szCs w:val="24"/>
              </w:rPr>
            </w:pPr>
            <w:r w:rsidRPr="000E2665">
              <w:rPr>
                <w:rFonts w:cs="Times New Roman"/>
                <w:szCs w:val="24"/>
              </w:rPr>
              <w:t>108.321(17)</w:t>
            </w:r>
          </w:p>
        </w:tc>
      </w:tr>
      <w:tr w:rsidR="00747D59" w:rsidRPr="000E2665" w14:paraId="2DEF743B" w14:textId="77777777" w:rsidTr="00AA0664">
        <w:tc>
          <w:tcPr>
            <w:tcW w:w="737" w:type="dxa"/>
          </w:tcPr>
          <w:p w14:paraId="4353F9A9" w14:textId="77777777" w:rsidR="00747D59" w:rsidRPr="000E2665" w:rsidRDefault="00747D59" w:rsidP="00CE3348">
            <w:pPr>
              <w:spacing w:line="240" w:lineRule="auto"/>
              <w:jc w:val="both"/>
              <w:rPr>
                <w:rFonts w:cs="Times New Roman"/>
                <w:szCs w:val="24"/>
              </w:rPr>
            </w:pPr>
          </w:p>
        </w:tc>
        <w:tc>
          <w:tcPr>
            <w:tcW w:w="681" w:type="dxa"/>
          </w:tcPr>
          <w:p w14:paraId="079D91AE" w14:textId="77777777" w:rsidR="00747D59" w:rsidRPr="000E2665" w:rsidRDefault="00747D59" w:rsidP="00CE3348">
            <w:pPr>
              <w:spacing w:line="240" w:lineRule="auto"/>
              <w:jc w:val="both"/>
              <w:rPr>
                <w:rFonts w:cs="Times New Roman"/>
                <w:szCs w:val="24"/>
              </w:rPr>
            </w:pPr>
          </w:p>
        </w:tc>
        <w:tc>
          <w:tcPr>
            <w:tcW w:w="1467" w:type="dxa"/>
          </w:tcPr>
          <w:p w14:paraId="42EA660D" w14:textId="77777777" w:rsidR="00747D59" w:rsidRPr="000E2665" w:rsidRDefault="00747D59" w:rsidP="00CE3348">
            <w:pPr>
              <w:spacing w:line="240" w:lineRule="auto"/>
              <w:jc w:val="both"/>
              <w:rPr>
                <w:rFonts w:cs="Times New Roman"/>
                <w:szCs w:val="24"/>
              </w:rPr>
            </w:pPr>
          </w:p>
        </w:tc>
        <w:tc>
          <w:tcPr>
            <w:tcW w:w="486" w:type="dxa"/>
          </w:tcPr>
          <w:p w14:paraId="3559D026" w14:textId="77777777" w:rsidR="00747D59" w:rsidRPr="000E2665" w:rsidRDefault="00747D59" w:rsidP="00CE3348">
            <w:pPr>
              <w:spacing w:line="240" w:lineRule="auto"/>
              <w:jc w:val="both"/>
              <w:rPr>
                <w:rFonts w:cs="Times New Roman"/>
                <w:szCs w:val="24"/>
              </w:rPr>
            </w:pPr>
          </w:p>
        </w:tc>
        <w:tc>
          <w:tcPr>
            <w:tcW w:w="2576" w:type="dxa"/>
          </w:tcPr>
          <w:p w14:paraId="519309F6" w14:textId="77777777" w:rsidR="00747D59" w:rsidRPr="000E2665" w:rsidRDefault="00747D59" w:rsidP="00CE3348">
            <w:pPr>
              <w:spacing w:line="240" w:lineRule="auto"/>
              <w:jc w:val="both"/>
              <w:rPr>
                <w:rFonts w:cs="Times New Roman"/>
                <w:szCs w:val="24"/>
              </w:rPr>
            </w:pPr>
          </w:p>
        </w:tc>
        <w:tc>
          <w:tcPr>
            <w:tcW w:w="1530" w:type="dxa"/>
          </w:tcPr>
          <w:p w14:paraId="10F1F923" w14:textId="77777777" w:rsidR="00747D59" w:rsidRPr="000E2665" w:rsidRDefault="00747D59" w:rsidP="00CE3348">
            <w:pPr>
              <w:spacing w:line="240" w:lineRule="auto"/>
              <w:jc w:val="both"/>
              <w:rPr>
                <w:rFonts w:cs="Times New Roman"/>
                <w:szCs w:val="24"/>
              </w:rPr>
            </w:pPr>
          </w:p>
        </w:tc>
      </w:tr>
      <w:tr w:rsidR="00747D59" w:rsidRPr="000E2665" w14:paraId="0C66B853" w14:textId="77777777" w:rsidTr="00AA0664">
        <w:tc>
          <w:tcPr>
            <w:tcW w:w="7477" w:type="dxa"/>
            <w:gridSpan w:val="6"/>
          </w:tcPr>
          <w:p w14:paraId="564ABDF8" w14:textId="77777777" w:rsidR="00747D59" w:rsidRPr="000E2665" w:rsidRDefault="00747D59" w:rsidP="00AA0664">
            <w:pPr>
              <w:spacing w:line="240" w:lineRule="auto"/>
              <w:jc w:val="center"/>
              <w:rPr>
                <w:rFonts w:cs="Times New Roman"/>
                <w:b/>
                <w:szCs w:val="24"/>
                <w:u w:val="single"/>
              </w:rPr>
            </w:pPr>
            <w:r w:rsidRPr="000E2665">
              <w:rPr>
                <w:rFonts w:cs="Times New Roman"/>
                <w:b/>
                <w:szCs w:val="24"/>
                <w:u w:val="single"/>
              </w:rPr>
              <w:t>(R)CdI</w:t>
            </w:r>
            <w:r w:rsidRPr="000E2665">
              <w:rPr>
                <w:rFonts w:cs="Times New Roman"/>
                <w:b/>
                <w:szCs w:val="24"/>
                <w:u w:val="single"/>
                <w:vertAlign w:val="subscript"/>
              </w:rPr>
              <w:t>3</w:t>
            </w:r>
            <w:r w:rsidRPr="000E2665">
              <w:rPr>
                <w:rFonts w:cs="Times New Roman"/>
                <w:b/>
                <w:szCs w:val="24"/>
                <w:u w:val="single"/>
              </w:rPr>
              <w:t>(DMSO)</w:t>
            </w:r>
          </w:p>
        </w:tc>
      </w:tr>
      <w:tr w:rsidR="00747D59" w:rsidRPr="000E2665" w14:paraId="4BD21429" w14:textId="77777777" w:rsidTr="00AA0664">
        <w:tc>
          <w:tcPr>
            <w:tcW w:w="737" w:type="dxa"/>
          </w:tcPr>
          <w:p w14:paraId="5BBA0AD6" w14:textId="77777777" w:rsidR="00747D59" w:rsidRPr="000E2665" w:rsidRDefault="00747D59" w:rsidP="00CE3348">
            <w:pPr>
              <w:spacing w:line="240" w:lineRule="auto"/>
              <w:jc w:val="both"/>
              <w:rPr>
                <w:rFonts w:cs="Times New Roman"/>
                <w:szCs w:val="24"/>
              </w:rPr>
            </w:pPr>
            <w:r w:rsidRPr="000E2665">
              <w:rPr>
                <w:rFonts w:cs="Times New Roman"/>
                <w:szCs w:val="24"/>
              </w:rPr>
              <w:t>Cd1-</w:t>
            </w:r>
          </w:p>
        </w:tc>
        <w:tc>
          <w:tcPr>
            <w:tcW w:w="681" w:type="dxa"/>
          </w:tcPr>
          <w:p w14:paraId="0B3EA6E9" w14:textId="77777777" w:rsidR="00747D59" w:rsidRPr="000E2665" w:rsidRDefault="00747D59" w:rsidP="00CE3348">
            <w:pPr>
              <w:spacing w:line="240" w:lineRule="auto"/>
              <w:jc w:val="both"/>
              <w:rPr>
                <w:rFonts w:cs="Times New Roman"/>
                <w:szCs w:val="24"/>
              </w:rPr>
            </w:pPr>
            <w:r w:rsidRPr="000E2665">
              <w:rPr>
                <w:rFonts w:cs="Times New Roman"/>
                <w:szCs w:val="24"/>
              </w:rPr>
              <w:t>O1</w:t>
            </w:r>
          </w:p>
        </w:tc>
        <w:tc>
          <w:tcPr>
            <w:tcW w:w="1467" w:type="dxa"/>
          </w:tcPr>
          <w:p w14:paraId="7D95F316" w14:textId="77777777" w:rsidR="00747D59" w:rsidRPr="000E2665" w:rsidRDefault="00747D59" w:rsidP="00CE3348">
            <w:pPr>
              <w:spacing w:line="240" w:lineRule="auto"/>
              <w:jc w:val="both"/>
              <w:rPr>
                <w:rFonts w:cs="Times New Roman"/>
                <w:szCs w:val="24"/>
              </w:rPr>
            </w:pPr>
            <w:r w:rsidRPr="000E2665">
              <w:rPr>
                <w:rFonts w:cs="Times New Roman"/>
                <w:szCs w:val="24"/>
              </w:rPr>
              <w:t>2.247(7)</w:t>
            </w:r>
          </w:p>
        </w:tc>
        <w:tc>
          <w:tcPr>
            <w:tcW w:w="486" w:type="dxa"/>
          </w:tcPr>
          <w:p w14:paraId="7C9B86E7" w14:textId="77777777" w:rsidR="00747D59" w:rsidRPr="000E2665" w:rsidRDefault="00747D59" w:rsidP="00CE3348">
            <w:pPr>
              <w:spacing w:line="240" w:lineRule="auto"/>
              <w:jc w:val="both"/>
              <w:rPr>
                <w:rFonts w:cs="Times New Roman"/>
                <w:szCs w:val="24"/>
              </w:rPr>
            </w:pPr>
          </w:p>
        </w:tc>
        <w:tc>
          <w:tcPr>
            <w:tcW w:w="2576" w:type="dxa"/>
          </w:tcPr>
          <w:p w14:paraId="75934C1E" w14:textId="77777777" w:rsidR="00747D59" w:rsidRPr="000E2665" w:rsidRDefault="00747D59" w:rsidP="00CE3348">
            <w:pPr>
              <w:spacing w:line="240" w:lineRule="auto"/>
              <w:jc w:val="both"/>
              <w:rPr>
                <w:rFonts w:cs="Times New Roman"/>
                <w:szCs w:val="24"/>
              </w:rPr>
            </w:pPr>
            <w:r w:rsidRPr="000E2665">
              <w:rPr>
                <w:rFonts w:cs="Times New Roman"/>
                <w:szCs w:val="24"/>
              </w:rPr>
              <w:t>O1-Cd1-I3</w:t>
            </w:r>
          </w:p>
        </w:tc>
        <w:tc>
          <w:tcPr>
            <w:tcW w:w="1530" w:type="dxa"/>
          </w:tcPr>
          <w:p w14:paraId="2EDC1303" w14:textId="77777777" w:rsidR="00747D59" w:rsidRPr="000E2665" w:rsidRDefault="00747D59" w:rsidP="00CE3348">
            <w:pPr>
              <w:spacing w:line="240" w:lineRule="auto"/>
              <w:jc w:val="both"/>
              <w:rPr>
                <w:rFonts w:cs="Times New Roman"/>
                <w:szCs w:val="24"/>
              </w:rPr>
            </w:pPr>
            <w:r w:rsidRPr="000E2665">
              <w:rPr>
                <w:rFonts w:cs="Times New Roman"/>
                <w:szCs w:val="24"/>
              </w:rPr>
              <w:t>102.5(2)</w:t>
            </w:r>
          </w:p>
        </w:tc>
      </w:tr>
      <w:tr w:rsidR="00747D59" w:rsidRPr="000E2665" w14:paraId="333E7A89" w14:textId="77777777" w:rsidTr="00AA0664">
        <w:tc>
          <w:tcPr>
            <w:tcW w:w="737" w:type="dxa"/>
          </w:tcPr>
          <w:p w14:paraId="555C39F7" w14:textId="77777777" w:rsidR="00747D59" w:rsidRPr="000E2665" w:rsidRDefault="00747D59" w:rsidP="00CE3348">
            <w:pPr>
              <w:spacing w:line="240" w:lineRule="auto"/>
              <w:jc w:val="both"/>
              <w:rPr>
                <w:rFonts w:cs="Times New Roman"/>
                <w:szCs w:val="24"/>
              </w:rPr>
            </w:pPr>
          </w:p>
        </w:tc>
        <w:tc>
          <w:tcPr>
            <w:tcW w:w="681" w:type="dxa"/>
          </w:tcPr>
          <w:p w14:paraId="4E28A719" w14:textId="77777777" w:rsidR="00747D59" w:rsidRPr="000E2665" w:rsidRDefault="00747D59" w:rsidP="00CE3348">
            <w:pPr>
              <w:spacing w:line="240" w:lineRule="auto"/>
              <w:jc w:val="both"/>
              <w:rPr>
                <w:rFonts w:cs="Times New Roman"/>
                <w:szCs w:val="24"/>
              </w:rPr>
            </w:pPr>
            <w:r w:rsidRPr="000E2665">
              <w:rPr>
                <w:rFonts w:cs="Times New Roman"/>
                <w:szCs w:val="24"/>
              </w:rPr>
              <w:t>I1</w:t>
            </w:r>
          </w:p>
        </w:tc>
        <w:tc>
          <w:tcPr>
            <w:tcW w:w="1467" w:type="dxa"/>
          </w:tcPr>
          <w:p w14:paraId="089F5948" w14:textId="77777777" w:rsidR="00747D59" w:rsidRPr="000E2665" w:rsidRDefault="00747D59" w:rsidP="00CE3348">
            <w:pPr>
              <w:spacing w:line="240" w:lineRule="auto"/>
              <w:jc w:val="both"/>
              <w:rPr>
                <w:rFonts w:cs="Times New Roman"/>
                <w:szCs w:val="24"/>
              </w:rPr>
            </w:pPr>
            <w:r w:rsidRPr="000E2665">
              <w:rPr>
                <w:rFonts w:cs="Times New Roman"/>
                <w:szCs w:val="24"/>
              </w:rPr>
              <w:t>2.7283(8)</w:t>
            </w:r>
          </w:p>
        </w:tc>
        <w:tc>
          <w:tcPr>
            <w:tcW w:w="486" w:type="dxa"/>
          </w:tcPr>
          <w:p w14:paraId="6430C18C" w14:textId="77777777" w:rsidR="00747D59" w:rsidRPr="000E2665" w:rsidRDefault="00747D59" w:rsidP="00CE3348">
            <w:pPr>
              <w:spacing w:line="240" w:lineRule="auto"/>
              <w:jc w:val="both"/>
              <w:rPr>
                <w:rFonts w:cs="Times New Roman"/>
                <w:szCs w:val="24"/>
              </w:rPr>
            </w:pPr>
          </w:p>
        </w:tc>
        <w:tc>
          <w:tcPr>
            <w:tcW w:w="2576" w:type="dxa"/>
          </w:tcPr>
          <w:p w14:paraId="3D7E0003" w14:textId="77777777" w:rsidR="00747D59" w:rsidRPr="000E2665" w:rsidRDefault="00747D59" w:rsidP="00CE3348">
            <w:pPr>
              <w:spacing w:line="240" w:lineRule="auto"/>
              <w:jc w:val="both"/>
              <w:rPr>
                <w:rFonts w:cs="Times New Roman"/>
                <w:szCs w:val="24"/>
              </w:rPr>
            </w:pPr>
            <w:r w:rsidRPr="000E2665">
              <w:rPr>
                <w:rFonts w:cs="Times New Roman"/>
                <w:szCs w:val="24"/>
              </w:rPr>
              <w:t>O1-Cd1-I2</w:t>
            </w:r>
          </w:p>
        </w:tc>
        <w:tc>
          <w:tcPr>
            <w:tcW w:w="1530" w:type="dxa"/>
          </w:tcPr>
          <w:p w14:paraId="25D33900" w14:textId="77777777" w:rsidR="00747D59" w:rsidRPr="000E2665" w:rsidRDefault="00747D59" w:rsidP="00CE3348">
            <w:pPr>
              <w:spacing w:line="240" w:lineRule="auto"/>
              <w:jc w:val="both"/>
              <w:rPr>
                <w:rFonts w:cs="Times New Roman"/>
                <w:szCs w:val="24"/>
              </w:rPr>
            </w:pPr>
            <w:r w:rsidRPr="000E2665">
              <w:rPr>
                <w:rFonts w:cs="Times New Roman"/>
                <w:szCs w:val="24"/>
              </w:rPr>
              <w:t>102.3(2)</w:t>
            </w:r>
          </w:p>
        </w:tc>
      </w:tr>
      <w:tr w:rsidR="00747D59" w:rsidRPr="000E2665" w14:paraId="4E4FDE9E" w14:textId="77777777" w:rsidTr="00AA0664">
        <w:tc>
          <w:tcPr>
            <w:tcW w:w="737" w:type="dxa"/>
          </w:tcPr>
          <w:p w14:paraId="7EEFA2D2" w14:textId="77777777" w:rsidR="00747D59" w:rsidRPr="000E2665" w:rsidRDefault="00747D59" w:rsidP="00CE3348">
            <w:pPr>
              <w:spacing w:line="240" w:lineRule="auto"/>
              <w:jc w:val="both"/>
              <w:rPr>
                <w:rFonts w:cs="Times New Roman"/>
                <w:szCs w:val="24"/>
              </w:rPr>
            </w:pPr>
          </w:p>
        </w:tc>
        <w:tc>
          <w:tcPr>
            <w:tcW w:w="681" w:type="dxa"/>
          </w:tcPr>
          <w:p w14:paraId="4A465650" w14:textId="77777777" w:rsidR="00747D59" w:rsidRPr="000E2665" w:rsidRDefault="00747D59" w:rsidP="00CE3348">
            <w:pPr>
              <w:spacing w:line="240" w:lineRule="auto"/>
              <w:jc w:val="both"/>
              <w:rPr>
                <w:rFonts w:cs="Times New Roman"/>
                <w:szCs w:val="24"/>
              </w:rPr>
            </w:pPr>
            <w:r w:rsidRPr="000E2665">
              <w:rPr>
                <w:rFonts w:cs="Times New Roman"/>
                <w:szCs w:val="24"/>
              </w:rPr>
              <w:t>I2</w:t>
            </w:r>
          </w:p>
        </w:tc>
        <w:tc>
          <w:tcPr>
            <w:tcW w:w="1467" w:type="dxa"/>
          </w:tcPr>
          <w:p w14:paraId="076A1701" w14:textId="77777777" w:rsidR="00747D59" w:rsidRPr="000E2665" w:rsidRDefault="00747D59" w:rsidP="00CE3348">
            <w:pPr>
              <w:spacing w:line="240" w:lineRule="auto"/>
              <w:jc w:val="both"/>
              <w:rPr>
                <w:rFonts w:cs="Times New Roman"/>
                <w:szCs w:val="24"/>
              </w:rPr>
            </w:pPr>
            <w:r w:rsidRPr="000E2665">
              <w:rPr>
                <w:rFonts w:cs="Times New Roman"/>
                <w:szCs w:val="24"/>
              </w:rPr>
              <w:t>2.7201(8)</w:t>
            </w:r>
          </w:p>
        </w:tc>
        <w:tc>
          <w:tcPr>
            <w:tcW w:w="486" w:type="dxa"/>
          </w:tcPr>
          <w:p w14:paraId="0C012FF9" w14:textId="77777777" w:rsidR="00747D59" w:rsidRPr="000E2665" w:rsidRDefault="00747D59" w:rsidP="00CE3348">
            <w:pPr>
              <w:spacing w:line="240" w:lineRule="auto"/>
              <w:jc w:val="both"/>
              <w:rPr>
                <w:rFonts w:cs="Times New Roman"/>
                <w:szCs w:val="24"/>
              </w:rPr>
            </w:pPr>
          </w:p>
        </w:tc>
        <w:tc>
          <w:tcPr>
            <w:tcW w:w="2576" w:type="dxa"/>
          </w:tcPr>
          <w:p w14:paraId="249A162F" w14:textId="77777777" w:rsidR="00747D59" w:rsidRPr="000E2665" w:rsidRDefault="00747D59" w:rsidP="00CE3348">
            <w:pPr>
              <w:spacing w:line="240" w:lineRule="auto"/>
              <w:jc w:val="both"/>
              <w:rPr>
                <w:rFonts w:cs="Times New Roman"/>
                <w:szCs w:val="24"/>
              </w:rPr>
            </w:pPr>
            <w:r w:rsidRPr="000E2665">
              <w:rPr>
                <w:rFonts w:cs="Times New Roman"/>
                <w:szCs w:val="24"/>
              </w:rPr>
              <w:t>O1-Cd1-I1</w:t>
            </w:r>
          </w:p>
        </w:tc>
        <w:tc>
          <w:tcPr>
            <w:tcW w:w="1530" w:type="dxa"/>
          </w:tcPr>
          <w:p w14:paraId="4651E1CA" w14:textId="77777777" w:rsidR="00747D59" w:rsidRPr="000E2665" w:rsidRDefault="00747D59" w:rsidP="00CE3348">
            <w:pPr>
              <w:spacing w:line="240" w:lineRule="auto"/>
              <w:jc w:val="both"/>
              <w:rPr>
                <w:rFonts w:cs="Times New Roman"/>
                <w:szCs w:val="24"/>
              </w:rPr>
            </w:pPr>
            <w:r w:rsidRPr="000E2665">
              <w:rPr>
                <w:rFonts w:cs="Times New Roman"/>
                <w:szCs w:val="24"/>
              </w:rPr>
              <w:t>98.97(19)</w:t>
            </w:r>
          </w:p>
        </w:tc>
      </w:tr>
      <w:tr w:rsidR="00747D59" w:rsidRPr="000E2665" w14:paraId="0AE87E17" w14:textId="77777777" w:rsidTr="00AA0664">
        <w:tc>
          <w:tcPr>
            <w:tcW w:w="737" w:type="dxa"/>
          </w:tcPr>
          <w:p w14:paraId="691C443D" w14:textId="77777777" w:rsidR="00747D59" w:rsidRPr="000E2665" w:rsidRDefault="00747D59" w:rsidP="00CE3348">
            <w:pPr>
              <w:spacing w:line="240" w:lineRule="auto"/>
              <w:jc w:val="both"/>
              <w:rPr>
                <w:rFonts w:cs="Times New Roman"/>
                <w:szCs w:val="24"/>
              </w:rPr>
            </w:pPr>
          </w:p>
        </w:tc>
        <w:tc>
          <w:tcPr>
            <w:tcW w:w="681" w:type="dxa"/>
          </w:tcPr>
          <w:p w14:paraId="7C72C720" w14:textId="77777777" w:rsidR="00747D59" w:rsidRPr="000E2665" w:rsidRDefault="00747D59" w:rsidP="00CE3348">
            <w:pPr>
              <w:spacing w:line="240" w:lineRule="auto"/>
              <w:jc w:val="both"/>
              <w:rPr>
                <w:rFonts w:cs="Times New Roman"/>
                <w:szCs w:val="24"/>
              </w:rPr>
            </w:pPr>
            <w:r w:rsidRPr="000E2665">
              <w:rPr>
                <w:rFonts w:cs="Times New Roman"/>
                <w:szCs w:val="24"/>
              </w:rPr>
              <w:t>I3</w:t>
            </w:r>
          </w:p>
        </w:tc>
        <w:tc>
          <w:tcPr>
            <w:tcW w:w="1467" w:type="dxa"/>
          </w:tcPr>
          <w:p w14:paraId="5A4E1733" w14:textId="77777777" w:rsidR="00747D59" w:rsidRPr="000E2665" w:rsidRDefault="00747D59" w:rsidP="00CE3348">
            <w:pPr>
              <w:spacing w:line="240" w:lineRule="auto"/>
              <w:jc w:val="both"/>
              <w:rPr>
                <w:rFonts w:cs="Times New Roman"/>
                <w:szCs w:val="24"/>
              </w:rPr>
            </w:pPr>
            <w:r w:rsidRPr="000E2665">
              <w:rPr>
                <w:rFonts w:cs="Times New Roman"/>
                <w:szCs w:val="24"/>
              </w:rPr>
              <w:t>2.7305(8)</w:t>
            </w:r>
          </w:p>
        </w:tc>
        <w:tc>
          <w:tcPr>
            <w:tcW w:w="486" w:type="dxa"/>
          </w:tcPr>
          <w:p w14:paraId="00DCF40C" w14:textId="77777777" w:rsidR="00747D59" w:rsidRPr="000E2665" w:rsidRDefault="00747D59" w:rsidP="00CE3348">
            <w:pPr>
              <w:spacing w:line="240" w:lineRule="auto"/>
              <w:jc w:val="both"/>
              <w:rPr>
                <w:rFonts w:cs="Times New Roman"/>
                <w:szCs w:val="24"/>
              </w:rPr>
            </w:pPr>
          </w:p>
        </w:tc>
        <w:tc>
          <w:tcPr>
            <w:tcW w:w="2576" w:type="dxa"/>
          </w:tcPr>
          <w:p w14:paraId="378B0EC8" w14:textId="77777777" w:rsidR="00747D59" w:rsidRPr="000E2665" w:rsidRDefault="00747D59" w:rsidP="00CE3348">
            <w:pPr>
              <w:spacing w:line="240" w:lineRule="auto"/>
              <w:jc w:val="both"/>
              <w:rPr>
                <w:rFonts w:cs="Times New Roman"/>
                <w:szCs w:val="24"/>
              </w:rPr>
            </w:pPr>
            <w:r w:rsidRPr="000E2665">
              <w:rPr>
                <w:rFonts w:cs="Times New Roman"/>
                <w:szCs w:val="24"/>
              </w:rPr>
              <w:t>I3-Cd1-I2</w:t>
            </w:r>
          </w:p>
        </w:tc>
        <w:tc>
          <w:tcPr>
            <w:tcW w:w="1530" w:type="dxa"/>
          </w:tcPr>
          <w:p w14:paraId="6CC2DEC1" w14:textId="77777777" w:rsidR="00747D59" w:rsidRPr="000E2665" w:rsidRDefault="00747D59" w:rsidP="00CE3348">
            <w:pPr>
              <w:spacing w:line="240" w:lineRule="auto"/>
              <w:jc w:val="both"/>
              <w:rPr>
                <w:rFonts w:cs="Times New Roman"/>
                <w:szCs w:val="24"/>
              </w:rPr>
            </w:pPr>
            <w:r w:rsidRPr="000E2665">
              <w:rPr>
                <w:rFonts w:cs="Times New Roman"/>
                <w:szCs w:val="24"/>
              </w:rPr>
              <w:t>118.37(3)</w:t>
            </w:r>
          </w:p>
        </w:tc>
      </w:tr>
      <w:tr w:rsidR="00747D59" w:rsidRPr="000E2665" w14:paraId="76378BF7" w14:textId="77777777" w:rsidTr="00AA0664">
        <w:tc>
          <w:tcPr>
            <w:tcW w:w="737" w:type="dxa"/>
          </w:tcPr>
          <w:p w14:paraId="1439E218" w14:textId="77777777" w:rsidR="00747D59" w:rsidRPr="000E2665" w:rsidRDefault="00747D59" w:rsidP="00CE3348">
            <w:pPr>
              <w:spacing w:line="240" w:lineRule="auto"/>
              <w:jc w:val="both"/>
              <w:rPr>
                <w:rFonts w:cs="Times New Roman"/>
                <w:szCs w:val="24"/>
              </w:rPr>
            </w:pPr>
          </w:p>
        </w:tc>
        <w:tc>
          <w:tcPr>
            <w:tcW w:w="681" w:type="dxa"/>
          </w:tcPr>
          <w:p w14:paraId="0BA36CDE" w14:textId="77777777" w:rsidR="00747D59" w:rsidRPr="000E2665" w:rsidRDefault="00747D59" w:rsidP="00CE3348">
            <w:pPr>
              <w:spacing w:line="240" w:lineRule="auto"/>
              <w:jc w:val="both"/>
              <w:rPr>
                <w:rFonts w:cs="Times New Roman"/>
                <w:szCs w:val="24"/>
              </w:rPr>
            </w:pPr>
          </w:p>
        </w:tc>
        <w:tc>
          <w:tcPr>
            <w:tcW w:w="1467" w:type="dxa"/>
          </w:tcPr>
          <w:p w14:paraId="17943254" w14:textId="77777777" w:rsidR="00747D59" w:rsidRPr="000E2665" w:rsidRDefault="00747D59" w:rsidP="00CE3348">
            <w:pPr>
              <w:spacing w:line="240" w:lineRule="auto"/>
              <w:jc w:val="both"/>
              <w:rPr>
                <w:rFonts w:cs="Times New Roman"/>
                <w:szCs w:val="24"/>
              </w:rPr>
            </w:pPr>
          </w:p>
        </w:tc>
        <w:tc>
          <w:tcPr>
            <w:tcW w:w="486" w:type="dxa"/>
          </w:tcPr>
          <w:p w14:paraId="2B5B8467" w14:textId="77777777" w:rsidR="00747D59" w:rsidRPr="000E2665" w:rsidRDefault="00747D59" w:rsidP="00CE3348">
            <w:pPr>
              <w:spacing w:line="240" w:lineRule="auto"/>
              <w:jc w:val="both"/>
              <w:rPr>
                <w:rFonts w:cs="Times New Roman"/>
                <w:szCs w:val="24"/>
              </w:rPr>
            </w:pPr>
          </w:p>
        </w:tc>
        <w:tc>
          <w:tcPr>
            <w:tcW w:w="2576" w:type="dxa"/>
          </w:tcPr>
          <w:p w14:paraId="70F32C9F" w14:textId="77777777" w:rsidR="00747D59" w:rsidRPr="000E2665" w:rsidRDefault="00747D59" w:rsidP="00CE3348">
            <w:pPr>
              <w:spacing w:line="240" w:lineRule="auto"/>
              <w:jc w:val="both"/>
              <w:rPr>
                <w:rFonts w:cs="Times New Roman"/>
                <w:szCs w:val="24"/>
              </w:rPr>
            </w:pPr>
            <w:r w:rsidRPr="000E2665">
              <w:rPr>
                <w:rFonts w:cs="Times New Roman"/>
                <w:szCs w:val="24"/>
              </w:rPr>
              <w:t>I3-Cd1-I1</w:t>
            </w:r>
          </w:p>
        </w:tc>
        <w:tc>
          <w:tcPr>
            <w:tcW w:w="1530" w:type="dxa"/>
          </w:tcPr>
          <w:p w14:paraId="3C03BB5C" w14:textId="77777777" w:rsidR="00747D59" w:rsidRPr="000E2665" w:rsidRDefault="00747D59" w:rsidP="00CE3348">
            <w:pPr>
              <w:spacing w:line="240" w:lineRule="auto"/>
              <w:jc w:val="both"/>
              <w:rPr>
                <w:rFonts w:cs="Times New Roman"/>
                <w:szCs w:val="24"/>
              </w:rPr>
            </w:pPr>
            <w:r w:rsidRPr="000E2665">
              <w:rPr>
                <w:rFonts w:cs="Times New Roman"/>
                <w:szCs w:val="24"/>
              </w:rPr>
              <w:t>115.43(3)</w:t>
            </w:r>
          </w:p>
        </w:tc>
      </w:tr>
      <w:tr w:rsidR="00747D59" w:rsidRPr="000E2665" w14:paraId="05624295" w14:textId="77777777" w:rsidTr="00AA0664">
        <w:tc>
          <w:tcPr>
            <w:tcW w:w="737" w:type="dxa"/>
            <w:tcBorders>
              <w:bottom w:val="single" w:sz="18" w:space="0" w:color="auto"/>
            </w:tcBorders>
          </w:tcPr>
          <w:p w14:paraId="4C0170E0" w14:textId="77777777" w:rsidR="00747D59" w:rsidRPr="000E2665" w:rsidRDefault="00747D59" w:rsidP="00CE3348">
            <w:pPr>
              <w:spacing w:line="240" w:lineRule="auto"/>
              <w:jc w:val="both"/>
              <w:rPr>
                <w:rFonts w:cs="Times New Roman"/>
                <w:szCs w:val="24"/>
              </w:rPr>
            </w:pPr>
          </w:p>
        </w:tc>
        <w:tc>
          <w:tcPr>
            <w:tcW w:w="681" w:type="dxa"/>
            <w:tcBorders>
              <w:bottom w:val="single" w:sz="18" w:space="0" w:color="auto"/>
            </w:tcBorders>
          </w:tcPr>
          <w:p w14:paraId="6E541BD0" w14:textId="77777777" w:rsidR="00747D59" w:rsidRPr="000E2665" w:rsidRDefault="00747D59" w:rsidP="00CE3348">
            <w:pPr>
              <w:spacing w:line="240" w:lineRule="auto"/>
              <w:jc w:val="both"/>
              <w:rPr>
                <w:rFonts w:cs="Times New Roman"/>
                <w:szCs w:val="24"/>
              </w:rPr>
            </w:pPr>
          </w:p>
        </w:tc>
        <w:tc>
          <w:tcPr>
            <w:tcW w:w="1467" w:type="dxa"/>
            <w:tcBorders>
              <w:bottom w:val="single" w:sz="18" w:space="0" w:color="auto"/>
            </w:tcBorders>
          </w:tcPr>
          <w:p w14:paraId="2BBBDD9F" w14:textId="77777777" w:rsidR="00747D59" w:rsidRPr="000E2665" w:rsidRDefault="00747D59" w:rsidP="00CE3348">
            <w:pPr>
              <w:spacing w:line="240" w:lineRule="auto"/>
              <w:jc w:val="both"/>
              <w:rPr>
                <w:rFonts w:cs="Times New Roman"/>
                <w:szCs w:val="24"/>
              </w:rPr>
            </w:pPr>
          </w:p>
        </w:tc>
        <w:tc>
          <w:tcPr>
            <w:tcW w:w="486" w:type="dxa"/>
            <w:tcBorders>
              <w:bottom w:val="single" w:sz="18" w:space="0" w:color="auto"/>
            </w:tcBorders>
          </w:tcPr>
          <w:p w14:paraId="6131D555" w14:textId="77777777" w:rsidR="00747D59" w:rsidRPr="000E2665" w:rsidRDefault="00747D59" w:rsidP="00CE3348">
            <w:pPr>
              <w:spacing w:line="240" w:lineRule="auto"/>
              <w:jc w:val="both"/>
              <w:rPr>
                <w:rFonts w:cs="Times New Roman"/>
                <w:szCs w:val="24"/>
              </w:rPr>
            </w:pPr>
          </w:p>
        </w:tc>
        <w:tc>
          <w:tcPr>
            <w:tcW w:w="2576" w:type="dxa"/>
            <w:tcBorders>
              <w:bottom w:val="single" w:sz="18" w:space="0" w:color="auto"/>
            </w:tcBorders>
          </w:tcPr>
          <w:p w14:paraId="4FD1FD0A" w14:textId="77777777" w:rsidR="00747D59" w:rsidRPr="000E2665" w:rsidRDefault="00747D59" w:rsidP="00CE3348">
            <w:pPr>
              <w:spacing w:line="240" w:lineRule="auto"/>
              <w:jc w:val="both"/>
              <w:rPr>
                <w:rFonts w:cs="Times New Roman"/>
                <w:szCs w:val="24"/>
              </w:rPr>
            </w:pPr>
            <w:r w:rsidRPr="000E2665">
              <w:rPr>
                <w:rFonts w:cs="Times New Roman"/>
                <w:szCs w:val="24"/>
              </w:rPr>
              <w:t>I2-Cd1-I1</w:t>
            </w:r>
          </w:p>
        </w:tc>
        <w:tc>
          <w:tcPr>
            <w:tcW w:w="1530" w:type="dxa"/>
            <w:tcBorders>
              <w:bottom w:val="single" w:sz="18" w:space="0" w:color="auto"/>
            </w:tcBorders>
          </w:tcPr>
          <w:p w14:paraId="45E53655" w14:textId="77777777" w:rsidR="00747D59" w:rsidRPr="000E2665" w:rsidRDefault="00747D59" w:rsidP="00CE3348">
            <w:pPr>
              <w:spacing w:line="240" w:lineRule="auto"/>
              <w:jc w:val="both"/>
              <w:rPr>
                <w:rFonts w:cs="Times New Roman"/>
                <w:szCs w:val="24"/>
              </w:rPr>
            </w:pPr>
            <w:r w:rsidRPr="000E2665">
              <w:rPr>
                <w:rFonts w:cs="Times New Roman"/>
                <w:szCs w:val="24"/>
              </w:rPr>
              <w:t>114.98(3)</w:t>
            </w:r>
          </w:p>
        </w:tc>
      </w:tr>
      <w:bookmarkEnd w:id="192"/>
    </w:tbl>
    <w:p w14:paraId="25A11098" w14:textId="77777777" w:rsidR="00747D59" w:rsidRPr="000E2665" w:rsidRDefault="00747D59" w:rsidP="00CE3348">
      <w:pPr>
        <w:spacing w:line="480" w:lineRule="auto"/>
        <w:ind w:firstLine="360"/>
        <w:jc w:val="both"/>
        <w:rPr>
          <w:rFonts w:cs="Times New Roman"/>
          <w:b/>
          <w:szCs w:val="24"/>
        </w:rPr>
      </w:pPr>
    </w:p>
    <w:p w14:paraId="2F064F1E" w14:textId="77777777" w:rsidR="00747D59" w:rsidRPr="000E2665" w:rsidRDefault="00747D59" w:rsidP="00CE3348">
      <w:pPr>
        <w:jc w:val="both"/>
        <w:rPr>
          <w:rFonts w:cs="Times New Roman"/>
          <w:szCs w:val="24"/>
        </w:rPr>
      </w:pPr>
      <w:r w:rsidRPr="000E2665">
        <w:rPr>
          <w:rFonts w:cs="Times New Roman"/>
          <w:szCs w:val="24"/>
        </w:rPr>
        <w:br w:type="page"/>
      </w:r>
    </w:p>
    <w:p w14:paraId="2015F8B5" w14:textId="09A7E254" w:rsidR="00747D59" w:rsidRPr="000E2665" w:rsidRDefault="00747D59" w:rsidP="00CE3348">
      <w:pPr>
        <w:spacing w:line="240" w:lineRule="auto"/>
        <w:jc w:val="both"/>
        <w:rPr>
          <w:rFonts w:cs="Times New Roman"/>
          <w:szCs w:val="24"/>
        </w:rPr>
      </w:pPr>
      <w:r w:rsidRPr="000E2665">
        <w:rPr>
          <w:rFonts w:cs="Times New Roman"/>
          <w:b/>
          <w:szCs w:val="24"/>
        </w:rPr>
        <w:lastRenderedPageBreak/>
        <w:t xml:space="preserve">Table </w:t>
      </w:r>
      <w:r>
        <w:rPr>
          <w:rFonts w:cs="Times New Roman"/>
          <w:b/>
          <w:szCs w:val="24"/>
        </w:rPr>
        <w:t>A</w:t>
      </w:r>
      <w:r w:rsidR="0000439D">
        <w:rPr>
          <w:rFonts w:cs="Times New Roman"/>
          <w:b/>
          <w:szCs w:val="24"/>
        </w:rPr>
        <w:t>1.</w:t>
      </w:r>
      <w:r>
        <w:rPr>
          <w:rFonts w:cs="Times New Roman"/>
          <w:b/>
          <w:szCs w:val="24"/>
        </w:rPr>
        <w:t>1</w:t>
      </w:r>
      <w:r w:rsidR="00443649">
        <w:rPr>
          <w:rFonts w:cs="Times New Roman"/>
          <w:b/>
          <w:szCs w:val="24"/>
        </w:rPr>
        <w:t>2</w:t>
      </w:r>
      <w:r w:rsidRPr="000E2665">
        <w:rPr>
          <w:rFonts w:cs="Times New Roman"/>
          <w:b/>
          <w:szCs w:val="24"/>
        </w:rPr>
        <w:t>.</w:t>
      </w:r>
      <w:r w:rsidRPr="000E2665">
        <w:rPr>
          <w:rFonts w:cs="Times New Roman"/>
          <w:szCs w:val="24"/>
        </w:rPr>
        <w:t xml:space="preserve"> Selected interatomic distances (Å) and angles (º) in (R)ZnBr</w:t>
      </w:r>
      <w:r w:rsidRPr="000E2665">
        <w:rPr>
          <w:rFonts w:cs="Times New Roman"/>
          <w:szCs w:val="24"/>
          <w:vertAlign w:val="subscript"/>
        </w:rPr>
        <w:t>3</w:t>
      </w:r>
      <w:r w:rsidRPr="000E2665">
        <w:rPr>
          <w:rFonts w:cs="Times New Roman"/>
          <w:szCs w:val="24"/>
        </w:rPr>
        <w:t>(DMSO), (R)</w:t>
      </w:r>
      <w:r w:rsidRPr="000E2665">
        <w:rPr>
          <w:rFonts w:cs="Times New Roman"/>
          <w:szCs w:val="24"/>
          <w:vertAlign w:val="subscript"/>
        </w:rPr>
        <w:t>2</w:t>
      </w:r>
      <w:r w:rsidRPr="000E2665">
        <w:rPr>
          <w:rFonts w:cs="Times New Roman"/>
          <w:szCs w:val="24"/>
        </w:rPr>
        <w:t>CdBr</w:t>
      </w:r>
      <w:r w:rsidRPr="000E2665">
        <w:rPr>
          <w:rFonts w:cs="Times New Roman"/>
          <w:szCs w:val="24"/>
          <w:vertAlign w:val="subscript"/>
        </w:rPr>
        <w:t>4</w:t>
      </w:r>
      <w:r w:rsidRPr="000E2665">
        <w:rPr>
          <w:rFonts w:cs="Times New Roman"/>
          <w:b/>
          <w:szCs w:val="24"/>
        </w:rPr>
        <w:t>·</w:t>
      </w:r>
      <w:r w:rsidRPr="000E2665">
        <w:rPr>
          <w:rFonts w:cs="Times New Roman"/>
          <w:szCs w:val="24"/>
        </w:rPr>
        <w:t>DMSO and (R)CdI</w:t>
      </w:r>
      <w:r w:rsidRPr="000E2665">
        <w:rPr>
          <w:rFonts w:cs="Times New Roman"/>
          <w:szCs w:val="24"/>
          <w:vertAlign w:val="subscript"/>
        </w:rPr>
        <w:t>3</w:t>
      </w:r>
      <w:r w:rsidRPr="000E2665">
        <w:rPr>
          <w:rFonts w:cs="Times New Roman"/>
          <w:szCs w:val="24"/>
        </w:rPr>
        <w:t>(DMSO) at 100(2) K.</w:t>
      </w:r>
    </w:p>
    <w:tbl>
      <w:tblPr>
        <w:tblW w:w="5000" w:type="pct"/>
        <w:jc w:val="center"/>
        <w:tblLook w:val="01E0" w:firstRow="1" w:lastRow="1" w:firstColumn="1" w:lastColumn="1" w:noHBand="0" w:noVBand="0"/>
      </w:tblPr>
      <w:tblGrid>
        <w:gridCol w:w="894"/>
        <w:gridCol w:w="1058"/>
        <w:gridCol w:w="1548"/>
        <w:gridCol w:w="590"/>
        <w:gridCol w:w="3126"/>
        <w:gridCol w:w="1856"/>
      </w:tblGrid>
      <w:tr w:rsidR="00747D59" w:rsidRPr="000E2665" w14:paraId="4E20F657" w14:textId="77777777" w:rsidTr="00D3272E">
        <w:trPr>
          <w:jc w:val="center"/>
        </w:trPr>
        <w:tc>
          <w:tcPr>
            <w:tcW w:w="1609" w:type="dxa"/>
            <w:gridSpan w:val="2"/>
            <w:tcBorders>
              <w:bottom w:val="single" w:sz="18" w:space="0" w:color="auto"/>
            </w:tcBorders>
          </w:tcPr>
          <w:p w14:paraId="05F3042F" w14:textId="77777777" w:rsidR="00747D59" w:rsidRPr="000E2665" w:rsidRDefault="00747D59" w:rsidP="00CE3348">
            <w:pPr>
              <w:spacing w:line="240" w:lineRule="auto"/>
              <w:jc w:val="both"/>
              <w:rPr>
                <w:rFonts w:cs="Times New Roman"/>
                <w:szCs w:val="24"/>
              </w:rPr>
            </w:pPr>
            <w:r w:rsidRPr="000E2665">
              <w:rPr>
                <w:rFonts w:cs="Times New Roman"/>
                <w:szCs w:val="24"/>
              </w:rPr>
              <w:t>Label</w:t>
            </w:r>
          </w:p>
        </w:tc>
        <w:tc>
          <w:tcPr>
            <w:tcW w:w="1276" w:type="dxa"/>
            <w:tcBorders>
              <w:bottom w:val="single" w:sz="18" w:space="0" w:color="auto"/>
            </w:tcBorders>
          </w:tcPr>
          <w:p w14:paraId="56F43D0A" w14:textId="77777777" w:rsidR="00747D59" w:rsidRPr="000E2665" w:rsidRDefault="00747D59" w:rsidP="00CE3348">
            <w:pPr>
              <w:spacing w:line="240" w:lineRule="auto"/>
              <w:jc w:val="both"/>
              <w:rPr>
                <w:rFonts w:cs="Times New Roman"/>
                <w:szCs w:val="24"/>
              </w:rPr>
            </w:pPr>
            <w:r w:rsidRPr="000E2665">
              <w:rPr>
                <w:rFonts w:cs="Times New Roman"/>
                <w:szCs w:val="24"/>
              </w:rPr>
              <w:t>Distance</w:t>
            </w:r>
          </w:p>
        </w:tc>
        <w:tc>
          <w:tcPr>
            <w:tcW w:w="486" w:type="dxa"/>
            <w:tcBorders>
              <w:bottom w:val="single" w:sz="18" w:space="0" w:color="auto"/>
            </w:tcBorders>
          </w:tcPr>
          <w:p w14:paraId="72D68AC9" w14:textId="77777777" w:rsidR="00747D59" w:rsidRPr="000E2665" w:rsidRDefault="00747D59" w:rsidP="00CE3348">
            <w:pPr>
              <w:spacing w:line="240" w:lineRule="auto"/>
              <w:jc w:val="both"/>
              <w:rPr>
                <w:rFonts w:cs="Times New Roman"/>
                <w:szCs w:val="24"/>
              </w:rPr>
            </w:pPr>
          </w:p>
        </w:tc>
        <w:tc>
          <w:tcPr>
            <w:tcW w:w="2576" w:type="dxa"/>
            <w:tcBorders>
              <w:bottom w:val="single" w:sz="18" w:space="0" w:color="auto"/>
            </w:tcBorders>
          </w:tcPr>
          <w:p w14:paraId="2B973F46" w14:textId="77777777" w:rsidR="00747D59" w:rsidRPr="000E2665" w:rsidRDefault="00747D59" w:rsidP="00CE3348">
            <w:pPr>
              <w:spacing w:line="240" w:lineRule="auto"/>
              <w:jc w:val="both"/>
              <w:rPr>
                <w:rFonts w:cs="Times New Roman"/>
                <w:szCs w:val="24"/>
              </w:rPr>
            </w:pPr>
            <w:r w:rsidRPr="000E2665">
              <w:rPr>
                <w:rFonts w:cs="Times New Roman"/>
                <w:szCs w:val="24"/>
              </w:rPr>
              <w:t>Label</w:t>
            </w:r>
          </w:p>
        </w:tc>
        <w:tc>
          <w:tcPr>
            <w:tcW w:w="1530" w:type="dxa"/>
            <w:tcBorders>
              <w:bottom w:val="single" w:sz="18" w:space="0" w:color="auto"/>
            </w:tcBorders>
          </w:tcPr>
          <w:p w14:paraId="64633CD0" w14:textId="77777777" w:rsidR="00747D59" w:rsidRPr="000E2665" w:rsidRDefault="00747D59" w:rsidP="00CE3348">
            <w:pPr>
              <w:spacing w:line="240" w:lineRule="auto"/>
              <w:jc w:val="both"/>
              <w:rPr>
                <w:rFonts w:cs="Times New Roman"/>
                <w:szCs w:val="24"/>
              </w:rPr>
            </w:pPr>
            <w:r w:rsidRPr="000E2665">
              <w:rPr>
                <w:rFonts w:cs="Times New Roman"/>
                <w:szCs w:val="24"/>
              </w:rPr>
              <w:t>Angle</w:t>
            </w:r>
          </w:p>
        </w:tc>
      </w:tr>
      <w:tr w:rsidR="00747D59" w:rsidRPr="000E2665" w14:paraId="04A4EDD9" w14:textId="77777777" w:rsidTr="00D3272E">
        <w:trPr>
          <w:jc w:val="center"/>
        </w:trPr>
        <w:tc>
          <w:tcPr>
            <w:tcW w:w="7477" w:type="dxa"/>
            <w:gridSpan w:val="6"/>
            <w:tcBorders>
              <w:top w:val="single" w:sz="18" w:space="0" w:color="auto"/>
            </w:tcBorders>
          </w:tcPr>
          <w:p w14:paraId="61974E55" w14:textId="77777777" w:rsidR="00747D59" w:rsidRPr="000E2665" w:rsidRDefault="00747D59" w:rsidP="00AA0664">
            <w:pPr>
              <w:spacing w:line="240" w:lineRule="auto"/>
              <w:jc w:val="center"/>
              <w:rPr>
                <w:rFonts w:cs="Times New Roman"/>
                <w:b/>
                <w:szCs w:val="24"/>
                <w:u w:val="single"/>
              </w:rPr>
            </w:pPr>
            <w:r w:rsidRPr="000E2665">
              <w:rPr>
                <w:rFonts w:cs="Times New Roman"/>
                <w:b/>
                <w:szCs w:val="24"/>
                <w:u w:val="single"/>
              </w:rPr>
              <w:t>(R)ZnBr</w:t>
            </w:r>
            <w:r w:rsidRPr="000E2665">
              <w:rPr>
                <w:rFonts w:cs="Times New Roman"/>
                <w:b/>
                <w:szCs w:val="24"/>
                <w:u w:val="single"/>
                <w:vertAlign w:val="subscript"/>
              </w:rPr>
              <w:t>3</w:t>
            </w:r>
            <w:r w:rsidRPr="000E2665">
              <w:rPr>
                <w:rFonts w:cs="Times New Roman"/>
                <w:b/>
                <w:szCs w:val="24"/>
                <w:u w:val="single"/>
              </w:rPr>
              <w:t>(DMSO)</w:t>
            </w:r>
          </w:p>
        </w:tc>
      </w:tr>
      <w:tr w:rsidR="00747D59" w:rsidRPr="000E2665" w14:paraId="5A6F8258" w14:textId="77777777" w:rsidTr="00D3272E">
        <w:trPr>
          <w:jc w:val="center"/>
        </w:trPr>
        <w:tc>
          <w:tcPr>
            <w:tcW w:w="737" w:type="dxa"/>
          </w:tcPr>
          <w:p w14:paraId="46453E93" w14:textId="77777777" w:rsidR="00747D59" w:rsidRPr="000E2665" w:rsidRDefault="00747D59" w:rsidP="00CE3348">
            <w:pPr>
              <w:spacing w:line="240" w:lineRule="auto"/>
              <w:jc w:val="both"/>
              <w:rPr>
                <w:rFonts w:cs="Times New Roman"/>
                <w:szCs w:val="24"/>
              </w:rPr>
            </w:pPr>
            <w:r w:rsidRPr="000E2665">
              <w:rPr>
                <w:rFonts w:cs="Times New Roman"/>
                <w:szCs w:val="24"/>
              </w:rPr>
              <w:t>Zn–</w:t>
            </w:r>
          </w:p>
        </w:tc>
        <w:tc>
          <w:tcPr>
            <w:tcW w:w="872" w:type="dxa"/>
          </w:tcPr>
          <w:p w14:paraId="697E75B3" w14:textId="77777777" w:rsidR="00747D59" w:rsidRPr="000E2665" w:rsidRDefault="00747D59" w:rsidP="00CE3348">
            <w:pPr>
              <w:spacing w:line="240" w:lineRule="auto"/>
              <w:jc w:val="both"/>
              <w:rPr>
                <w:rFonts w:cs="Times New Roman"/>
                <w:szCs w:val="24"/>
              </w:rPr>
            </w:pPr>
            <w:r w:rsidRPr="000E2665">
              <w:rPr>
                <w:rFonts w:cs="Times New Roman"/>
                <w:szCs w:val="24"/>
              </w:rPr>
              <w:t>O1</w:t>
            </w:r>
          </w:p>
        </w:tc>
        <w:tc>
          <w:tcPr>
            <w:tcW w:w="1276" w:type="dxa"/>
          </w:tcPr>
          <w:p w14:paraId="33764E3D" w14:textId="77777777" w:rsidR="00747D59" w:rsidRPr="000E2665" w:rsidRDefault="00747D59" w:rsidP="00CE3348">
            <w:pPr>
              <w:spacing w:line="240" w:lineRule="auto"/>
              <w:jc w:val="both"/>
              <w:rPr>
                <w:rFonts w:cs="Times New Roman"/>
                <w:szCs w:val="24"/>
              </w:rPr>
            </w:pPr>
            <w:r w:rsidRPr="000E2665">
              <w:rPr>
                <w:rFonts w:cs="Times New Roman"/>
                <w:szCs w:val="24"/>
              </w:rPr>
              <w:t>2.026(3)</w:t>
            </w:r>
          </w:p>
        </w:tc>
        <w:tc>
          <w:tcPr>
            <w:tcW w:w="486" w:type="dxa"/>
          </w:tcPr>
          <w:p w14:paraId="5CA43773" w14:textId="77777777" w:rsidR="00747D59" w:rsidRPr="000E2665" w:rsidRDefault="00747D59" w:rsidP="00CE3348">
            <w:pPr>
              <w:spacing w:line="240" w:lineRule="auto"/>
              <w:jc w:val="both"/>
              <w:rPr>
                <w:rFonts w:cs="Times New Roman"/>
                <w:szCs w:val="24"/>
              </w:rPr>
            </w:pPr>
          </w:p>
        </w:tc>
        <w:tc>
          <w:tcPr>
            <w:tcW w:w="2576" w:type="dxa"/>
          </w:tcPr>
          <w:p w14:paraId="22F026F2" w14:textId="77777777" w:rsidR="00747D59" w:rsidRPr="000E2665" w:rsidRDefault="00747D59" w:rsidP="00CE3348">
            <w:pPr>
              <w:spacing w:line="240" w:lineRule="auto"/>
              <w:jc w:val="both"/>
              <w:rPr>
                <w:rFonts w:cs="Times New Roman"/>
                <w:szCs w:val="24"/>
              </w:rPr>
            </w:pPr>
            <w:r w:rsidRPr="000E2665">
              <w:rPr>
                <w:rFonts w:cs="Times New Roman"/>
                <w:szCs w:val="24"/>
              </w:rPr>
              <w:t>O1-Zn-Br3</w:t>
            </w:r>
          </w:p>
        </w:tc>
        <w:tc>
          <w:tcPr>
            <w:tcW w:w="1530" w:type="dxa"/>
          </w:tcPr>
          <w:p w14:paraId="7212E887" w14:textId="77777777" w:rsidR="00747D59" w:rsidRPr="000E2665" w:rsidRDefault="00747D59" w:rsidP="00CE3348">
            <w:pPr>
              <w:spacing w:line="240" w:lineRule="auto"/>
              <w:jc w:val="both"/>
              <w:rPr>
                <w:rFonts w:cs="Times New Roman"/>
                <w:szCs w:val="24"/>
              </w:rPr>
            </w:pPr>
            <w:r w:rsidRPr="000E2665">
              <w:rPr>
                <w:rFonts w:cs="Times New Roman"/>
                <w:szCs w:val="24"/>
              </w:rPr>
              <w:t>104.17(9)</w:t>
            </w:r>
          </w:p>
        </w:tc>
      </w:tr>
      <w:tr w:rsidR="00747D59" w:rsidRPr="000E2665" w14:paraId="4FF8F5A4" w14:textId="77777777" w:rsidTr="00D3272E">
        <w:trPr>
          <w:jc w:val="center"/>
        </w:trPr>
        <w:tc>
          <w:tcPr>
            <w:tcW w:w="737" w:type="dxa"/>
          </w:tcPr>
          <w:p w14:paraId="02E85B30" w14:textId="77777777" w:rsidR="00747D59" w:rsidRPr="000E2665" w:rsidRDefault="00747D59" w:rsidP="00CE3348">
            <w:pPr>
              <w:spacing w:line="240" w:lineRule="auto"/>
              <w:jc w:val="both"/>
              <w:rPr>
                <w:rFonts w:cs="Times New Roman"/>
                <w:szCs w:val="24"/>
              </w:rPr>
            </w:pPr>
          </w:p>
        </w:tc>
        <w:tc>
          <w:tcPr>
            <w:tcW w:w="872" w:type="dxa"/>
          </w:tcPr>
          <w:p w14:paraId="26FF0586" w14:textId="77777777" w:rsidR="00747D59" w:rsidRPr="000E2665" w:rsidRDefault="00747D59" w:rsidP="00CE3348">
            <w:pPr>
              <w:spacing w:line="240" w:lineRule="auto"/>
              <w:jc w:val="both"/>
              <w:rPr>
                <w:rFonts w:cs="Times New Roman"/>
                <w:szCs w:val="24"/>
              </w:rPr>
            </w:pPr>
            <w:r w:rsidRPr="000E2665">
              <w:rPr>
                <w:rFonts w:cs="Times New Roman"/>
                <w:szCs w:val="24"/>
              </w:rPr>
              <w:t>Br1</w:t>
            </w:r>
          </w:p>
        </w:tc>
        <w:tc>
          <w:tcPr>
            <w:tcW w:w="1276" w:type="dxa"/>
          </w:tcPr>
          <w:p w14:paraId="2083AB4B" w14:textId="77777777" w:rsidR="00747D59" w:rsidRPr="000E2665" w:rsidRDefault="00747D59" w:rsidP="00CE3348">
            <w:pPr>
              <w:spacing w:line="240" w:lineRule="auto"/>
              <w:jc w:val="both"/>
              <w:rPr>
                <w:rFonts w:cs="Times New Roman"/>
                <w:szCs w:val="24"/>
              </w:rPr>
            </w:pPr>
            <w:r w:rsidRPr="000E2665">
              <w:rPr>
                <w:rFonts w:cs="Times New Roman"/>
                <w:szCs w:val="24"/>
              </w:rPr>
              <w:t>2.38898)</w:t>
            </w:r>
          </w:p>
        </w:tc>
        <w:tc>
          <w:tcPr>
            <w:tcW w:w="486" w:type="dxa"/>
          </w:tcPr>
          <w:p w14:paraId="764F1CE8" w14:textId="77777777" w:rsidR="00747D59" w:rsidRPr="000E2665" w:rsidRDefault="00747D59" w:rsidP="00CE3348">
            <w:pPr>
              <w:spacing w:line="240" w:lineRule="auto"/>
              <w:jc w:val="both"/>
              <w:rPr>
                <w:rFonts w:cs="Times New Roman"/>
                <w:szCs w:val="24"/>
              </w:rPr>
            </w:pPr>
          </w:p>
        </w:tc>
        <w:tc>
          <w:tcPr>
            <w:tcW w:w="2576" w:type="dxa"/>
          </w:tcPr>
          <w:p w14:paraId="5414E71E" w14:textId="77777777" w:rsidR="00747D59" w:rsidRPr="000E2665" w:rsidRDefault="00747D59" w:rsidP="00CE3348">
            <w:pPr>
              <w:spacing w:line="240" w:lineRule="auto"/>
              <w:jc w:val="both"/>
              <w:rPr>
                <w:rFonts w:cs="Times New Roman"/>
                <w:szCs w:val="24"/>
              </w:rPr>
            </w:pPr>
            <w:r w:rsidRPr="000E2665">
              <w:rPr>
                <w:rFonts w:cs="Times New Roman"/>
                <w:szCs w:val="24"/>
              </w:rPr>
              <w:t>O1-Zn-Br1</w:t>
            </w:r>
          </w:p>
        </w:tc>
        <w:tc>
          <w:tcPr>
            <w:tcW w:w="1530" w:type="dxa"/>
          </w:tcPr>
          <w:p w14:paraId="40F34709" w14:textId="77777777" w:rsidR="00747D59" w:rsidRPr="000E2665" w:rsidRDefault="00747D59" w:rsidP="00CE3348">
            <w:pPr>
              <w:spacing w:line="240" w:lineRule="auto"/>
              <w:jc w:val="both"/>
              <w:rPr>
                <w:rFonts w:cs="Times New Roman"/>
                <w:szCs w:val="24"/>
              </w:rPr>
            </w:pPr>
            <w:r w:rsidRPr="000E2665">
              <w:rPr>
                <w:rFonts w:cs="Times New Roman"/>
                <w:szCs w:val="24"/>
              </w:rPr>
              <w:t>100.82(9)</w:t>
            </w:r>
          </w:p>
        </w:tc>
      </w:tr>
      <w:tr w:rsidR="00747D59" w:rsidRPr="000E2665" w14:paraId="27DC5565" w14:textId="77777777" w:rsidTr="00D3272E">
        <w:trPr>
          <w:jc w:val="center"/>
        </w:trPr>
        <w:tc>
          <w:tcPr>
            <w:tcW w:w="737" w:type="dxa"/>
          </w:tcPr>
          <w:p w14:paraId="1CF47876" w14:textId="77777777" w:rsidR="00747D59" w:rsidRPr="000E2665" w:rsidRDefault="00747D59" w:rsidP="00CE3348">
            <w:pPr>
              <w:spacing w:line="240" w:lineRule="auto"/>
              <w:jc w:val="both"/>
              <w:rPr>
                <w:rFonts w:cs="Times New Roman"/>
                <w:szCs w:val="24"/>
              </w:rPr>
            </w:pPr>
          </w:p>
        </w:tc>
        <w:tc>
          <w:tcPr>
            <w:tcW w:w="872" w:type="dxa"/>
          </w:tcPr>
          <w:p w14:paraId="69BDFF36" w14:textId="77777777" w:rsidR="00747D59" w:rsidRPr="000E2665" w:rsidRDefault="00747D59" w:rsidP="00CE3348">
            <w:pPr>
              <w:spacing w:line="240" w:lineRule="auto"/>
              <w:jc w:val="both"/>
              <w:rPr>
                <w:rFonts w:cs="Times New Roman"/>
                <w:szCs w:val="24"/>
              </w:rPr>
            </w:pPr>
            <w:r w:rsidRPr="000E2665">
              <w:rPr>
                <w:rFonts w:cs="Times New Roman"/>
                <w:szCs w:val="24"/>
              </w:rPr>
              <w:t>Br2</w:t>
            </w:r>
          </w:p>
        </w:tc>
        <w:tc>
          <w:tcPr>
            <w:tcW w:w="1276" w:type="dxa"/>
          </w:tcPr>
          <w:p w14:paraId="38F4AB3C" w14:textId="77777777" w:rsidR="00747D59" w:rsidRPr="000E2665" w:rsidRDefault="00747D59" w:rsidP="00CE3348">
            <w:pPr>
              <w:spacing w:line="240" w:lineRule="auto"/>
              <w:jc w:val="both"/>
              <w:rPr>
                <w:rFonts w:cs="Times New Roman"/>
                <w:szCs w:val="24"/>
              </w:rPr>
            </w:pPr>
            <w:r w:rsidRPr="000E2665">
              <w:rPr>
                <w:rFonts w:cs="Times New Roman"/>
                <w:szCs w:val="24"/>
              </w:rPr>
              <w:t>2.3967(7)</w:t>
            </w:r>
          </w:p>
        </w:tc>
        <w:tc>
          <w:tcPr>
            <w:tcW w:w="486" w:type="dxa"/>
          </w:tcPr>
          <w:p w14:paraId="1D59F6DD" w14:textId="77777777" w:rsidR="00747D59" w:rsidRPr="000E2665" w:rsidRDefault="00747D59" w:rsidP="00CE3348">
            <w:pPr>
              <w:spacing w:line="240" w:lineRule="auto"/>
              <w:jc w:val="both"/>
              <w:rPr>
                <w:rFonts w:cs="Times New Roman"/>
                <w:szCs w:val="24"/>
              </w:rPr>
            </w:pPr>
          </w:p>
        </w:tc>
        <w:tc>
          <w:tcPr>
            <w:tcW w:w="2576" w:type="dxa"/>
          </w:tcPr>
          <w:p w14:paraId="1F603C80" w14:textId="77777777" w:rsidR="00747D59" w:rsidRPr="000E2665" w:rsidRDefault="00747D59" w:rsidP="00CE3348">
            <w:pPr>
              <w:spacing w:line="240" w:lineRule="auto"/>
              <w:jc w:val="both"/>
              <w:rPr>
                <w:rFonts w:cs="Times New Roman"/>
                <w:szCs w:val="24"/>
              </w:rPr>
            </w:pPr>
            <w:r w:rsidRPr="000E2665">
              <w:rPr>
                <w:rFonts w:cs="Times New Roman"/>
                <w:szCs w:val="24"/>
              </w:rPr>
              <w:t>Br3-Zn-Br1</w:t>
            </w:r>
          </w:p>
        </w:tc>
        <w:tc>
          <w:tcPr>
            <w:tcW w:w="1530" w:type="dxa"/>
          </w:tcPr>
          <w:p w14:paraId="49FDC787" w14:textId="77777777" w:rsidR="00747D59" w:rsidRPr="000E2665" w:rsidRDefault="00747D59" w:rsidP="00CE3348">
            <w:pPr>
              <w:spacing w:line="240" w:lineRule="auto"/>
              <w:jc w:val="both"/>
              <w:rPr>
                <w:rFonts w:cs="Times New Roman"/>
                <w:szCs w:val="24"/>
              </w:rPr>
            </w:pPr>
            <w:r w:rsidRPr="000E2665">
              <w:rPr>
                <w:rFonts w:cs="Times New Roman"/>
                <w:szCs w:val="24"/>
              </w:rPr>
              <w:t>114.20(3)</w:t>
            </w:r>
          </w:p>
        </w:tc>
      </w:tr>
      <w:tr w:rsidR="00747D59" w:rsidRPr="000E2665" w14:paraId="370837B6" w14:textId="77777777" w:rsidTr="00D3272E">
        <w:trPr>
          <w:jc w:val="center"/>
        </w:trPr>
        <w:tc>
          <w:tcPr>
            <w:tcW w:w="737" w:type="dxa"/>
          </w:tcPr>
          <w:p w14:paraId="4AC4C4E1" w14:textId="77777777" w:rsidR="00747D59" w:rsidRPr="000E2665" w:rsidRDefault="00747D59" w:rsidP="00CE3348">
            <w:pPr>
              <w:spacing w:line="240" w:lineRule="auto"/>
              <w:jc w:val="both"/>
              <w:rPr>
                <w:rFonts w:cs="Times New Roman"/>
                <w:szCs w:val="24"/>
              </w:rPr>
            </w:pPr>
          </w:p>
        </w:tc>
        <w:tc>
          <w:tcPr>
            <w:tcW w:w="872" w:type="dxa"/>
          </w:tcPr>
          <w:p w14:paraId="79C1C6A0" w14:textId="77777777" w:rsidR="00747D59" w:rsidRPr="000E2665" w:rsidRDefault="00747D59" w:rsidP="00CE3348">
            <w:pPr>
              <w:spacing w:line="240" w:lineRule="auto"/>
              <w:jc w:val="both"/>
              <w:rPr>
                <w:rFonts w:cs="Times New Roman"/>
                <w:szCs w:val="24"/>
              </w:rPr>
            </w:pPr>
            <w:r w:rsidRPr="000E2665">
              <w:rPr>
                <w:rFonts w:cs="Times New Roman"/>
                <w:szCs w:val="24"/>
              </w:rPr>
              <w:t>Br3</w:t>
            </w:r>
          </w:p>
        </w:tc>
        <w:tc>
          <w:tcPr>
            <w:tcW w:w="1276" w:type="dxa"/>
          </w:tcPr>
          <w:p w14:paraId="19EDCEA1" w14:textId="77777777" w:rsidR="00747D59" w:rsidRPr="000E2665" w:rsidRDefault="00747D59" w:rsidP="00CE3348">
            <w:pPr>
              <w:spacing w:line="240" w:lineRule="auto"/>
              <w:jc w:val="both"/>
              <w:rPr>
                <w:rFonts w:cs="Times New Roman"/>
                <w:szCs w:val="24"/>
              </w:rPr>
            </w:pPr>
            <w:r w:rsidRPr="000E2665">
              <w:rPr>
                <w:rFonts w:cs="Times New Roman"/>
                <w:szCs w:val="24"/>
              </w:rPr>
              <w:t>2.3812(7)</w:t>
            </w:r>
          </w:p>
        </w:tc>
        <w:tc>
          <w:tcPr>
            <w:tcW w:w="486" w:type="dxa"/>
          </w:tcPr>
          <w:p w14:paraId="531CBC8C" w14:textId="77777777" w:rsidR="00747D59" w:rsidRPr="000E2665" w:rsidRDefault="00747D59" w:rsidP="00CE3348">
            <w:pPr>
              <w:spacing w:line="240" w:lineRule="auto"/>
              <w:jc w:val="both"/>
              <w:rPr>
                <w:rFonts w:cs="Times New Roman"/>
                <w:szCs w:val="24"/>
              </w:rPr>
            </w:pPr>
          </w:p>
        </w:tc>
        <w:tc>
          <w:tcPr>
            <w:tcW w:w="2576" w:type="dxa"/>
          </w:tcPr>
          <w:p w14:paraId="107A1A55" w14:textId="77777777" w:rsidR="00747D59" w:rsidRPr="000E2665" w:rsidRDefault="00747D59" w:rsidP="00CE3348">
            <w:pPr>
              <w:spacing w:line="240" w:lineRule="auto"/>
              <w:jc w:val="both"/>
              <w:rPr>
                <w:rFonts w:cs="Times New Roman"/>
                <w:szCs w:val="24"/>
              </w:rPr>
            </w:pPr>
            <w:r w:rsidRPr="000E2665">
              <w:rPr>
                <w:rFonts w:cs="Times New Roman"/>
                <w:szCs w:val="24"/>
              </w:rPr>
              <w:t>O1-Zn1-Br2</w:t>
            </w:r>
          </w:p>
        </w:tc>
        <w:tc>
          <w:tcPr>
            <w:tcW w:w="1530" w:type="dxa"/>
          </w:tcPr>
          <w:p w14:paraId="3750EFB1" w14:textId="77777777" w:rsidR="00747D59" w:rsidRPr="000E2665" w:rsidRDefault="00747D59" w:rsidP="00CE3348">
            <w:pPr>
              <w:spacing w:line="240" w:lineRule="auto"/>
              <w:jc w:val="both"/>
              <w:rPr>
                <w:rFonts w:cs="Times New Roman"/>
                <w:szCs w:val="24"/>
              </w:rPr>
            </w:pPr>
            <w:r w:rsidRPr="000E2665">
              <w:rPr>
                <w:rFonts w:cs="Times New Roman"/>
                <w:szCs w:val="24"/>
              </w:rPr>
              <w:t>103.86(9)</w:t>
            </w:r>
          </w:p>
        </w:tc>
      </w:tr>
      <w:tr w:rsidR="00747D59" w:rsidRPr="000E2665" w14:paraId="1E20AFD2" w14:textId="77777777" w:rsidTr="00D3272E">
        <w:trPr>
          <w:jc w:val="center"/>
        </w:trPr>
        <w:tc>
          <w:tcPr>
            <w:tcW w:w="737" w:type="dxa"/>
          </w:tcPr>
          <w:p w14:paraId="514E15DC" w14:textId="77777777" w:rsidR="00747D59" w:rsidRPr="000E2665" w:rsidRDefault="00747D59" w:rsidP="00CE3348">
            <w:pPr>
              <w:spacing w:line="240" w:lineRule="auto"/>
              <w:jc w:val="both"/>
              <w:rPr>
                <w:rFonts w:cs="Times New Roman"/>
                <w:szCs w:val="24"/>
              </w:rPr>
            </w:pPr>
          </w:p>
        </w:tc>
        <w:tc>
          <w:tcPr>
            <w:tcW w:w="872" w:type="dxa"/>
          </w:tcPr>
          <w:p w14:paraId="3BA98378" w14:textId="77777777" w:rsidR="00747D59" w:rsidRPr="000E2665" w:rsidRDefault="00747D59" w:rsidP="00CE3348">
            <w:pPr>
              <w:spacing w:line="240" w:lineRule="auto"/>
              <w:jc w:val="both"/>
              <w:rPr>
                <w:rFonts w:cs="Times New Roman"/>
                <w:szCs w:val="24"/>
              </w:rPr>
            </w:pPr>
          </w:p>
        </w:tc>
        <w:tc>
          <w:tcPr>
            <w:tcW w:w="1276" w:type="dxa"/>
          </w:tcPr>
          <w:p w14:paraId="712577AB" w14:textId="77777777" w:rsidR="00747D59" w:rsidRPr="000E2665" w:rsidRDefault="00747D59" w:rsidP="00CE3348">
            <w:pPr>
              <w:spacing w:line="240" w:lineRule="auto"/>
              <w:jc w:val="both"/>
              <w:rPr>
                <w:rFonts w:cs="Times New Roman"/>
                <w:szCs w:val="24"/>
              </w:rPr>
            </w:pPr>
          </w:p>
        </w:tc>
        <w:tc>
          <w:tcPr>
            <w:tcW w:w="486" w:type="dxa"/>
          </w:tcPr>
          <w:p w14:paraId="456CDC99" w14:textId="77777777" w:rsidR="00747D59" w:rsidRPr="000E2665" w:rsidRDefault="00747D59" w:rsidP="00CE3348">
            <w:pPr>
              <w:spacing w:line="240" w:lineRule="auto"/>
              <w:jc w:val="both"/>
              <w:rPr>
                <w:rFonts w:cs="Times New Roman"/>
                <w:szCs w:val="24"/>
              </w:rPr>
            </w:pPr>
          </w:p>
        </w:tc>
        <w:tc>
          <w:tcPr>
            <w:tcW w:w="2576" w:type="dxa"/>
          </w:tcPr>
          <w:p w14:paraId="7C57AE9F" w14:textId="77777777" w:rsidR="00747D59" w:rsidRPr="000E2665" w:rsidRDefault="00747D59" w:rsidP="00CE3348">
            <w:pPr>
              <w:spacing w:line="240" w:lineRule="auto"/>
              <w:jc w:val="both"/>
              <w:rPr>
                <w:rFonts w:cs="Times New Roman"/>
                <w:szCs w:val="24"/>
              </w:rPr>
            </w:pPr>
            <w:r w:rsidRPr="000E2665">
              <w:rPr>
                <w:rFonts w:cs="Times New Roman"/>
                <w:szCs w:val="24"/>
              </w:rPr>
              <w:t>Br3-Zn-Br2</w:t>
            </w:r>
          </w:p>
        </w:tc>
        <w:tc>
          <w:tcPr>
            <w:tcW w:w="1530" w:type="dxa"/>
          </w:tcPr>
          <w:p w14:paraId="4AD3102F" w14:textId="77777777" w:rsidR="00747D59" w:rsidRPr="000E2665" w:rsidRDefault="00747D59" w:rsidP="00CE3348">
            <w:pPr>
              <w:spacing w:line="240" w:lineRule="auto"/>
              <w:jc w:val="both"/>
              <w:rPr>
                <w:rFonts w:cs="Times New Roman"/>
                <w:szCs w:val="24"/>
              </w:rPr>
            </w:pPr>
            <w:r w:rsidRPr="000E2665">
              <w:rPr>
                <w:rFonts w:cs="Times New Roman"/>
                <w:szCs w:val="24"/>
              </w:rPr>
              <w:t>116.59(3)</w:t>
            </w:r>
          </w:p>
        </w:tc>
      </w:tr>
      <w:tr w:rsidR="00747D59" w:rsidRPr="000E2665" w14:paraId="69494BE7" w14:textId="77777777" w:rsidTr="00D3272E">
        <w:trPr>
          <w:jc w:val="center"/>
        </w:trPr>
        <w:tc>
          <w:tcPr>
            <w:tcW w:w="737" w:type="dxa"/>
          </w:tcPr>
          <w:p w14:paraId="6705CF79" w14:textId="77777777" w:rsidR="00747D59" w:rsidRPr="000E2665" w:rsidRDefault="00747D59" w:rsidP="00CE3348">
            <w:pPr>
              <w:spacing w:line="240" w:lineRule="auto"/>
              <w:jc w:val="both"/>
              <w:rPr>
                <w:rFonts w:cs="Times New Roman"/>
                <w:szCs w:val="24"/>
              </w:rPr>
            </w:pPr>
          </w:p>
        </w:tc>
        <w:tc>
          <w:tcPr>
            <w:tcW w:w="872" w:type="dxa"/>
          </w:tcPr>
          <w:p w14:paraId="64F53A09" w14:textId="77777777" w:rsidR="00747D59" w:rsidRPr="000E2665" w:rsidRDefault="00747D59" w:rsidP="00CE3348">
            <w:pPr>
              <w:spacing w:line="240" w:lineRule="auto"/>
              <w:jc w:val="both"/>
              <w:rPr>
                <w:rFonts w:cs="Times New Roman"/>
                <w:szCs w:val="24"/>
              </w:rPr>
            </w:pPr>
          </w:p>
        </w:tc>
        <w:tc>
          <w:tcPr>
            <w:tcW w:w="1276" w:type="dxa"/>
          </w:tcPr>
          <w:p w14:paraId="2EC04662" w14:textId="77777777" w:rsidR="00747D59" w:rsidRPr="000E2665" w:rsidRDefault="00747D59" w:rsidP="00CE3348">
            <w:pPr>
              <w:spacing w:line="240" w:lineRule="auto"/>
              <w:jc w:val="both"/>
              <w:rPr>
                <w:rFonts w:cs="Times New Roman"/>
                <w:szCs w:val="24"/>
              </w:rPr>
            </w:pPr>
          </w:p>
        </w:tc>
        <w:tc>
          <w:tcPr>
            <w:tcW w:w="486" w:type="dxa"/>
          </w:tcPr>
          <w:p w14:paraId="2158F2A6" w14:textId="77777777" w:rsidR="00747D59" w:rsidRPr="000E2665" w:rsidRDefault="00747D59" w:rsidP="00CE3348">
            <w:pPr>
              <w:spacing w:line="240" w:lineRule="auto"/>
              <w:jc w:val="both"/>
              <w:rPr>
                <w:rFonts w:cs="Times New Roman"/>
                <w:szCs w:val="24"/>
              </w:rPr>
            </w:pPr>
          </w:p>
        </w:tc>
        <w:tc>
          <w:tcPr>
            <w:tcW w:w="2576" w:type="dxa"/>
          </w:tcPr>
          <w:p w14:paraId="6C6183FF" w14:textId="77777777" w:rsidR="00747D59" w:rsidRPr="000E2665" w:rsidRDefault="00747D59" w:rsidP="00CE3348">
            <w:pPr>
              <w:spacing w:line="240" w:lineRule="auto"/>
              <w:jc w:val="both"/>
              <w:rPr>
                <w:rFonts w:cs="Times New Roman"/>
                <w:szCs w:val="24"/>
              </w:rPr>
            </w:pPr>
            <w:r w:rsidRPr="000E2665">
              <w:rPr>
                <w:rFonts w:cs="Times New Roman"/>
                <w:szCs w:val="24"/>
              </w:rPr>
              <w:t>Br1-Zn-Br2</w:t>
            </w:r>
          </w:p>
        </w:tc>
        <w:tc>
          <w:tcPr>
            <w:tcW w:w="1530" w:type="dxa"/>
          </w:tcPr>
          <w:p w14:paraId="7411C897" w14:textId="77777777" w:rsidR="00747D59" w:rsidRPr="000E2665" w:rsidRDefault="00747D59" w:rsidP="00CE3348">
            <w:pPr>
              <w:spacing w:line="240" w:lineRule="auto"/>
              <w:jc w:val="both"/>
              <w:rPr>
                <w:rFonts w:cs="Times New Roman"/>
                <w:szCs w:val="24"/>
              </w:rPr>
            </w:pPr>
            <w:r w:rsidRPr="000E2665">
              <w:rPr>
                <w:rFonts w:cs="Times New Roman"/>
                <w:szCs w:val="24"/>
              </w:rPr>
              <w:t>114.54(3)</w:t>
            </w:r>
          </w:p>
        </w:tc>
      </w:tr>
      <w:tr w:rsidR="00747D59" w:rsidRPr="000E2665" w14:paraId="04F40BA7" w14:textId="77777777" w:rsidTr="00D3272E">
        <w:trPr>
          <w:jc w:val="center"/>
        </w:trPr>
        <w:tc>
          <w:tcPr>
            <w:tcW w:w="737" w:type="dxa"/>
          </w:tcPr>
          <w:p w14:paraId="3BF1D148" w14:textId="77777777" w:rsidR="00747D59" w:rsidRPr="000E2665" w:rsidRDefault="00747D59" w:rsidP="00CE3348">
            <w:pPr>
              <w:spacing w:line="240" w:lineRule="auto"/>
              <w:jc w:val="both"/>
              <w:rPr>
                <w:rFonts w:cs="Times New Roman"/>
                <w:szCs w:val="24"/>
              </w:rPr>
            </w:pPr>
          </w:p>
        </w:tc>
        <w:tc>
          <w:tcPr>
            <w:tcW w:w="872" w:type="dxa"/>
          </w:tcPr>
          <w:p w14:paraId="46F6945E" w14:textId="77777777" w:rsidR="00747D59" w:rsidRPr="000E2665" w:rsidRDefault="00747D59" w:rsidP="00CE3348">
            <w:pPr>
              <w:spacing w:line="240" w:lineRule="auto"/>
              <w:jc w:val="both"/>
              <w:rPr>
                <w:rFonts w:cs="Times New Roman"/>
                <w:szCs w:val="24"/>
              </w:rPr>
            </w:pPr>
          </w:p>
        </w:tc>
        <w:tc>
          <w:tcPr>
            <w:tcW w:w="1276" w:type="dxa"/>
          </w:tcPr>
          <w:p w14:paraId="7CA6B27C" w14:textId="77777777" w:rsidR="00747D59" w:rsidRPr="000E2665" w:rsidRDefault="00747D59" w:rsidP="00CE3348">
            <w:pPr>
              <w:spacing w:line="240" w:lineRule="auto"/>
              <w:jc w:val="both"/>
              <w:rPr>
                <w:rFonts w:cs="Times New Roman"/>
                <w:szCs w:val="24"/>
              </w:rPr>
            </w:pPr>
          </w:p>
        </w:tc>
        <w:tc>
          <w:tcPr>
            <w:tcW w:w="486" w:type="dxa"/>
          </w:tcPr>
          <w:p w14:paraId="221A452C" w14:textId="77777777" w:rsidR="00747D59" w:rsidRPr="000E2665" w:rsidRDefault="00747D59" w:rsidP="00CE3348">
            <w:pPr>
              <w:spacing w:line="240" w:lineRule="auto"/>
              <w:jc w:val="both"/>
              <w:rPr>
                <w:rFonts w:cs="Times New Roman"/>
                <w:szCs w:val="24"/>
              </w:rPr>
            </w:pPr>
          </w:p>
        </w:tc>
        <w:tc>
          <w:tcPr>
            <w:tcW w:w="2576" w:type="dxa"/>
          </w:tcPr>
          <w:p w14:paraId="64DC61DA" w14:textId="77777777" w:rsidR="00747D59" w:rsidRPr="000E2665" w:rsidRDefault="00747D59" w:rsidP="00CE3348">
            <w:pPr>
              <w:spacing w:line="240" w:lineRule="auto"/>
              <w:jc w:val="both"/>
              <w:rPr>
                <w:rFonts w:cs="Times New Roman"/>
                <w:szCs w:val="24"/>
              </w:rPr>
            </w:pPr>
          </w:p>
        </w:tc>
        <w:tc>
          <w:tcPr>
            <w:tcW w:w="1530" w:type="dxa"/>
          </w:tcPr>
          <w:p w14:paraId="75A2E33A" w14:textId="77777777" w:rsidR="00747D59" w:rsidRPr="000E2665" w:rsidRDefault="00747D59" w:rsidP="00CE3348">
            <w:pPr>
              <w:spacing w:line="240" w:lineRule="auto"/>
              <w:jc w:val="both"/>
              <w:rPr>
                <w:rFonts w:cs="Times New Roman"/>
                <w:szCs w:val="24"/>
              </w:rPr>
            </w:pPr>
          </w:p>
        </w:tc>
      </w:tr>
      <w:tr w:rsidR="00747D59" w:rsidRPr="000E2665" w14:paraId="586EB779" w14:textId="77777777" w:rsidTr="00D3272E">
        <w:trPr>
          <w:jc w:val="center"/>
        </w:trPr>
        <w:tc>
          <w:tcPr>
            <w:tcW w:w="7477" w:type="dxa"/>
            <w:gridSpan w:val="6"/>
          </w:tcPr>
          <w:p w14:paraId="216FC895" w14:textId="77777777" w:rsidR="00747D59" w:rsidRPr="000E2665" w:rsidRDefault="00747D59" w:rsidP="00AA0664">
            <w:pPr>
              <w:spacing w:line="240" w:lineRule="auto"/>
              <w:jc w:val="center"/>
              <w:rPr>
                <w:rFonts w:cs="Times New Roman"/>
                <w:b/>
                <w:szCs w:val="24"/>
                <w:u w:val="single"/>
              </w:rPr>
            </w:pPr>
            <w:r w:rsidRPr="000E2665">
              <w:rPr>
                <w:rFonts w:cs="Times New Roman"/>
                <w:b/>
                <w:szCs w:val="24"/>
                <w:u w:val="single"/>
              </w:rPr>
              <w:t>(R)</w:t>
            </w:r>
            <w:r w:rsidRPr="000E2665">
              <w:rPr>
                <w:rFonts w:cs="Times New Roman"/>
                <w:b/>
                <w:szCs w:val="24"/>
                <w:u w:val="single"/>
                <w:vertAlign w:val="subscript"/>
              </w:rPr>
              <w:t>2</w:t>
            </w:r>
            <w:r w:rsidRPr="000E2665">
              <w:rPr>
                <w:rFonts w:cs="Times New Roman"/>
                <w:b/>
                <w:szCs w:val="24"/>
                <w:u w:val="single"/>
              </w:rPr>
              <w:t>CdBr</w:t>
            </w:r>
            <w:r w:rsidRPr="000E2665">
              <w:rPr>
                <w:rFonts w:cs="Times New Roman"/>
                <w:b/>
                <w:szCs w:val="24"/>
                <w:u w:val="single"/>
                <w:vertAlign w:val="subscript"/>
              </w:rPr>
              <w:t>4</w:t>
            </w:r>
            <w:r w:rsidRPr="000E2665">
              <w:rPr>
                <w:rFonts w:cs="Times New Roman"/>
                <w:b/>
                <w:szCs w:val="24"/>
                <w:u w:val="single"/>
              </w:rPr>
              <w:t>·DMSO</w:t>
            </w:r>
          </w:p>
        </w:tc>
      </w:tr>
      <w:tr w:rsidR="00747D59" w:rsidRPr="000E2665" w14:paraId="2D235733" w14:textId="77777777" w:rsidTr="00D3272E">
        <w:trPr>
          <w:jc w:val="center"/>
        </w:trPr>
        <w:tc>
          <w:tcPr>
            <w:tcW w:w="737" w:type="dxa"/>
          </w:tcPr>
          <w:p w14:paraId="2A817167" w14:textId="77777777" w:rsidR="00747D59" w:rsidRPr="000E2665" w:rsidRDefault="00747D59" w:rsidP="00CE3348">
            <w:pPr>
              <w:spacing w:line="240" w:lineRule="auto"/>
              <w:jc w:val="both"/>
              <w:rPr>
                <w:rFonts w:cs="Times New Roman"/>
                <w:szCs w:val="24"/>
              </w:rPr>
            </w:pPr>
            <w:r w:rsidRPr="000E2665">
              <w:rPr>
                <w:rFonts w:cs="Times New Roman"/>
                <w:szCs w:val="24"/>
              </w:rPr>
              <w:t>Cd–</w:t>
            </w:r>
          </w:p>
        </w:tc>
        <w:tc>
          <w:tcPr>
            <w:tcW w:w="872" w:type="dxa"/>
          </w:tcPr>
          <w:p w14:paraId="42E84B18" w14:textId="77777777" w:rsidR="00747D59" w:rsidRPr="000E2665" w:rsidRDefault="00747D59" w:rsidP="00CE3348">
            <w:pPr>
              <w:spacing w:line="240" w:lineRule="auto"/>
              <w:jc w:val="both"/>
              <w:rPr>
                <w:rFonts w:cs="Times New Roman"/>
                <w:szCs w:val="24"/>
              </w:rPr>
            </w:pPr>
            <w:r w:rsidRPr="000E2665">
              <w:rPr>
                <w:rFonts w:cs="Times New Roman"/>
                <w:szCs w:val="24"/>
              </w:rPr>
              <w:t>Br1</w:t>
            </w:r>
          </w:p>
        </w:tc>
        <w:tc>
          <w:tcPr>
            <w:tcW w:w="1276" w:type="dxa"/>
          </w:tcPr>
          <w:p w14:paraId="6495A6EB" w14:textId="77777777" w:rsidR="00747D59" w:rsidRPr="000E2665" w:rsidRDefault="00747D59" w:rsidP="00CE3348">
            <w:pPr>
              <w:spacing w:line="240" w:lineRule="auto"/>
              <w:jc w:val="both"/>
              <w:rPr>
                <w:rFonts w:cs="Times New Roman"/>
                <w:szCs w:val="24"/>
              </w:rPr>
            </w:pPr>
            <w:r w:rsidRPr="000E2665">
              <w:rPr>
                <w:rFonts w:cs="Times New Roman"/>
                <w:szCs w:val="24"/>
              </w:rPr>
              <w:t>2.571(2)</w:t>
            </w:r>
          </w:p>
        </w:tc>
        <w:tc>
          <w:tcPr>
            <w:tcW w:w="486" w:type="dxa"/>
          </w:tcPr>
          <w:p w14:paraId="5C315EFC" w14:textId="77777777" w:rsidR="00747D59" w:rsidRPr="000E2665" w:rsidRDefault="00747D59" w:rsidP="00CE3348">
            <w:pPr>
              <w:spacing w:line="240" w:lineRule="auto"/>
              <w:jc w:val="both"/>
              <w:rPr>
                <w:rFonts w:cs="Times New Roman"/>
                <w:szCs w:val="24"/>
              </w:rPr>
            </w:pPr>
          </w:p>
        </w:tc>
        <w:tc>
          <w:tcPr>
            <w:tcW w:w="2576" w:type="dxa"/>
          </w:tcPr>
          <w:p w14:paraId="6D15CCAD" w14:textId="77777777" w:rsidR="00747D59" w:rsidRPr="000E2665" w:rsidRDefault="00747D59" w:rsidP="00CE3348">
            <w:pPr>
              <w:spacing w:line="240" w:lineRule="auto"/>
              <w:jc w:val="both"/>
              <w:rPr>
                <w:rFonts w:cs="Times New Roman"/>
                <w:szCs w:val="24"/>
              </w:rPr>
            </w:pPr>
            <w:r w:rsidRPr="000E2665">
              <w:rPr>
                <w:rFonts w:cs="Times New Roman"/>
                <w:szCs w:val="24"/>
              </w:rPr>
              <w:t>Br1-Cd-Br4</w:t>
            </w:r>
          </w:p>
        </w:tc>
        <w:tc>
          <w:tcPr>
            <w:tcW w:w="1530" w:type="dxa"/>
          </w:tcPr>
          <w:p w14:paraId="7859EE99" w14:textId="77777777" w:rsidR="00747D59" w:rsidRPr="000E2665" w:rsidRDefault="00747D59" w:rsidP="00CE3348">
            <w:pPr>
              <w:spacing w:line="240" w:lineRule="auto"/>
              <w:jc w:val="both"/>
              <w:rPr>
                <w:rFonts w:cs="Times New Roman"/>
                <w:szCs w:val="24"/>
              </w:rPr>
            </w:pPr>
            <w:r w:rsidRPr="000E2665">
              <w:rPr>
                <w:rFonts w:cs="Times New Roman"/>
                <w:szCs w:val="24"/>
              </w:rPr>
              <w:t>108.55(4)</w:t>
            </w:r>
          </w:p>
        </w:tc>
      </w:tr>
      <w:tr w:rsidR="00747D59" w:rsidRPr="000E2665" w14:paraId="47EDA8F8" w14:textId="77777777" w:rsidTr="00D3272E">
        <w:trPr>
          <w:jc w:val="center"/>
        </w:trPr>
        <w:tc>
          <w:tcPr>
            <w:tcW w:w="737" w:type="dxa"/>
          </w:tcPr>
          <w:p w14:paraId="3FD4FD7E" w14:textId="77777777" w:rsidR="00747D59" w:rsidRPr="000E2665" w:rsidRDefault="00747D59" w:rsidP="00CE3348">
            <w:pPr>
              <w:spacing w:line="240" w:lineRule="auto"/>
              <w:jc w:val="both"/>
              <w:rPr>
                <w:rFonts w:cs="Times New Roman"/>
                <w:szCs w:val="24"/>
              </w:rPr>
            </w:pPr>
          </w:p>
        </w:tc>
        <w:tc>
          <w:tcPr>
            <w:tcW w:w="872" w:type="dxa"/>
          </w:tcPr>
          <w:p w14:paraId="690DACED" w14:textId="77777777" w:rsidR="00747D59" w:rsidRPr="000E2665" w:rsidRDefault="00747D59" w:rsidP="00CE3348">
            <w:pPr>
              <w:spacing w:line="240" w:lineRule="auto"/>
              <w:jc w:val="both"/>
              <w:rPr>
                <w:rFonts w:cs="Times New Roman"/>
                <w:szCs w:val="24"/>
              </w:rPr>
            </w:pPr>
            <w:r w:rsidRPr="000E2665">
              <w:rPr>
                <w:rFonts w:cs="Times New Roman"/>
                <w:szCs w:val="24"/>
              </w:rPr>
              <w:t>Br2</w:t>
            </w:r>
          </w:p>
        </w:tc>
        <w:tc>
          <w:tcPr>
            <w:tcW w:w="1276" w:type="dxa"/>
          </w:tcPr>
          <w:p w14:paraId="4CAFFE5A" w14:textId="77777777" w:rsidR="00747D59" w:rsidRPr="000E2665" w:rsidRDefault="00747D59" w:rsidP="00CE3348">
            <w:pPr>
              <w:spacing w:line="240" w:lineRule="auto"/>
              <w:jc w:val="both"/>
              <w:rPr>
                <w:rFonts w:cs="Times New Roman"/>
                <w:szCs w:val="24"/>
              </w:rPr>
            </w:pPr>
            <w:r w:rsidRPr="000E2665">
              <w:rPr>
                <w:rFonts w:cs="Times New Roman"/>
                <w:szCs w:val="24"/>
              </w:rPr>
              <w:t>2.602(2)</w:t>
            </w:r>
          </w:p>
        </w:tc>
        <w:tc>
          <w:tcPr>
            <w:tcW w:w="486" w:type="dxa"/>
          </w:tcPr>
          <w:p w14:paraId="16BD9F03" w14:textId="77777777" w:rsidR="00747D59" w:rsidRPr="000E2665" w:rsidRDefault="00747D59" w:rsidP="00CE3348">
            <w:pPr>
              <w:spacing w:line="240" w:lineRule="auto"/>
              <w:jc w:val="both"/>
              <w:rPr>
                <w:rFonts w:cs="Times New Roman"/>
                <w:szCs w:val="24"/>
              </w:rPr>
            </w:pPr>
          </w:p>
        </w:tc>
        <w:tc>
          <w:tcPr>
            <w:tcW w:w="2576" w:type="dxa"/>
          </w:tcPr>
          <w:p w14:paraId="0389E12D" w14:textId="77777777" w:rsidR="00747D59" w:rsidRPr="000E2665" w:rsidRDefault="00747D59" w:rsidP="00CE3348">
            <w:pPr>
              <w:spacing w:line="240" w:lineRule="auto"/>
              <w:jc w:val="both"/>
              <w:rPr>
                <w:rFonts w:cs="Times New Roman"/>
                <w:szCs w:val="24"/>
              </w:rPr>
            </w:pPr>
            <w:r w:rsidRPr="000E2665">
              <w:rPr>
                <w:rFonts w:cs="Times New Roman"/>
                <w:szCs w:val="24"/>
              </w:rPr>
              <w:t>Br1-Cd-Br3</w:t>
            </w:r>
          </w:p>
        </w:tc>
        <w:tc>
          <w:tcPr>
            <w:tcW w:w="1530" w:type="dxa"/>
          </w:tcPr>
          <w:p w14:paraId="5B903FD5" w14:textId="77777777" w:rsidR="00747D59" w:rsidRPr="000E2665" w:rsidRDefault="00747D59" w:rsidP="00CE3348">
            <w:pPr>
              <w:spacing w:line="240" w:lineRule="auto"/>
              <w:jc w:val="both"/>
              <w:rPr>
                <w:rFonts w:cs="Times New Roman"/>
                <w:szCs w:val="24"/>
              </w:rPr>
            </w:pPr>
            <w:r w:rsidRPr="000E2665">
              <w:rPr>
                <w:rFonts w:cs="Times New Roman"/>
                <w:szCs w:val="24"/>
              </w:rPr>
              <w:t>112.49(5)</w:t>
            </w:r>
          </w:p>
        </w:tc>
      </w:tr>
      <w:tr w:rsidR="00747D59" w:rsidRPr="000E2665" w14:paraId="19F5033C" w14:textId="77777777" w:rsidTr="00D3272E">
        <w:trPr>
          <w:jc w:val="center"/>
        </w:trPr>
        <w:tc>
          <w:tcPr>
            <w:tcW w:w="737" w:type="dxa"/>
          </w:tcPr>
          <w:p w14:paraId="0377FCBA" w14:textId="77777777" w:rsidR="00747D59" w:rsidRPr="000E2665" w:rsidRDefault="00747D59" w:rsidP="00CE3348">
            <w:pPr>
              <w:spacing w:line="240" w:lineRule="auto"/>
              <w:jc w:val="both"/>
              <w:rPr>
                <w:rFonts w:cs="Times New Roman"/>
                <w:szCs w:val="24"/>
              </w:rPr>
            </w:pPr>
          </w:p>
        </w:tc>
        <w:tc>
          <w:tcPr>
            <w:tcW w:w="872" w:type="dxa"/>
          </w:tcPr>
          <w:p w14:paraId="2D271BC0" w14:textId="77777777" w:rsidR="00747D59" w:rsidRPr="000E2665" w:rsidRDefault="00747D59" w:rsidP="00CE3348">
            <w:pPr>
              <w:spacing w:line="240" w:lineRule="auto"/>
              <w:jc w:val="both"/>
              <w:rPr>
                <w:rFonts w:cs="Times New Roman"/>
                <w:szCs w:val="24"/>
              </w:rPr>
            </w:pPr>
            <w:r w:rsidRPr="000E2665">
              <w:rPr>
                <w:rFonts w:cs="Times New Roman"/>
                <w:szCs w:val="24"/>
              </w:rPr>
              <w:t>Br3</w:t>
            </w:r>
          </w:p>
        </w:tc>
        <w:tc>
          <w:tcPr>
            <w:tcW w:w="1276" w:type="dxa"/>
          </w:tcPr>
          <w:p w14:paraId="506066B9" w14:textId="77777777" w:rsidR="00747D59" w:rsidRPr="000E2665" w:rsidRDefault="00747D59" w:rsidP="00CE3348">
            <w:pPr>
              <w:spacing w:line="240" w:lineRule="auto"/>
              <w:jc w:val="both"/>
              <w:rPr>
                <w:rFonts w:cs="Times New Roman"/>
                <w:szCs w:val="24"/>
              </w:rPr>
            </w:pPr>
            <w:r w:rsidRPr="000E2665">
              <w:rPr>
                <w:rFonts w:cs="Times New Roman"/>
                <w:szCs w:val="24"/>
              </w:rPr>
              <w:t>2.5954(17)</w:t>
            </w:r>
          </w:p>
        </w:tc>
        <w:tc>
          <w:tcPr>
            <w:tcW w:w="486" w:type="dxa"/>
          </w:tcPr>
          <w:p w14:paraId="1D51961C" w14:textId="77777777" w:rsidR="00747D59" w:rsidRPr="000E2665" w:rsidRDefault="00747D59" w:rsidP="00CE3348">
            <w:pPr>
              <w:spacing w:line="240" w:lineRule="auto"/>
              <w:jc w:val="both"/>
              <w:rPr>
                <w:rFonts w:cs="Times New Roman"/>
                <w:szCs w:val="24"/>
              </w:rPr>
            </w:pPr>
          </w:p>
        </w:tc>
        <w:tc>
          <w:tcPr>
            <w:tcW w:w="2576" w:type="dxa"/>
          </w:tcPr>
          <w:p w14:paraId="5DF86DE9" w14:textId="77777777" w:rsidR="00747D59" w:rsidRPr="000E2665" w:rsidRDefault="00747D59" w:rsidP="00CE3348">
            <w:pPr>
              <w:spacing w:line="240" w:lineRule="auto"/>
              <w:jc w:val="both"/>
              <w:rPr>
                <w:rFonts w:cs="Times New Roman"/>
                <w:szCs w:val="24"/>
              </w:rPr>
            </w:pPr>
            <w:r w:rsidRPr="000E2665">
              <w:rPr>
                <w:rFonts w:cs="Times New Roman"/>
                <w:szCs w:val="24"/>
              </w:rPr>
              <w:t>Br4-Cd-Br3</w:t>
            </w:r>
          </w:p>
        </w:tc>
        <w:tc>
          <w:tcPr>
            <w:tcW w:w="1530" w:type="dxa"/>
          </w:tcPr>
          <w:p w14:paraId="1E9D7743" w14:textId="77777777" w:rsidR="00747D59" w:rsidRPr="000E2665" w:rsidRDefault="00747D59" w:rsidP="00CE3348">
            <w:pPr>
              <w:spacing w:line="240" w:lineRule="auto"/>
              <w:jc w:val="both"/>
              <w:rPr>
                <w:rFonts w:cs="Times New Roman"/>
                <w:szCs w:val="24"/>
              </w:rPr>
            </w:pPr>
            <w:r w:rsidRPr="000E2665">
              <w:rPr>
                <w:rFonts w:cs="Times New Roman"/>
                <w:szCs w:val="24"/>
              </w:rPr>
              <w:t>105.47(5)</w:t>
            </w:r>
          </w:p>
        </w:tc>
      </w:tr>
      <w:tr w:rsidR="00747D59" w:rsidRPr="000E2665" w14:paraId="36D3F9DD" w14:textId="77777777" w:rsidTr="00D3272E">
        <w:trPr>
          <w:jc w:val="center"/>
        </w:trPr>
        <w:tc>
          <w:tcPr>
            <w:tcW w:w="737" w:type="dxa"/>
          </w:tcPr>
          <w:p w14:paraId="6789C99F" w14:textId="77777777" w:rsidR="00747D59" w:rsidRPr="000E2665" w:rsidRDefault="00747D59" w:rsidP="00CE3348">
            <w:pPr>
              <w:spacing w:line="240" w:lineRule="auto"/>
              <w:jc w:val="both"/>
              <w:rPr>
                <w:rFonts w:cs="Times New Roman"/>
                <w:szCs w:val="24"/>
              </w:rPr>
            </w:pPr>
          </w:p>
        </w:tc>
        <w:tc>
          <w:tcPr>
            <w:tcW w:w="872" w:type="dxa"/>
          </w:tcPr>
          <w:p w14:paraId="2C08B4C6" w14:textId="77777777" w:rsidR="00747D59" w:rsidRPr="000E2665" w:rsidRDefault="00747D59" w:rsidP="00CE3348">
            <w:pPr>
              <w:spacing w:line="240" w:lineRule="auto"/>
              <w:jc w:val="both"/>
              <w:rPr>
                <w:rFonts w:cs="Times New Roman"/>
                <w:szCs w:val="24"/>
              </w:rPr>
            </w:pPr>
            <w:r w:rsidRPr="000E2665">
              <w:rPr>
                <w:rFonts w:cs="Times New Roman"/>
                <w:szCs w:val="24"/>
              </w:rPr>
              <w:t>Br4</w:t>
            </w:r>
          </w:p>
        </w:tc>
        <w:tc>
          <w:tcPr>
            <w:tcW w:w="1276" w:type="dxa"/>
          </w:tcPr>
          <w:p w14:paraId="650BEBDD" w14:textId="77777777" w:rsidR="00747D59" w:rsidRPr="000E2665" w:rsidRDefault="00747D59" w:rsidP="00CE3348">
            <w:pPr>
              <w:spacing w:line="240" w:lineRule="auto"/>
              <w:jc w:val="both"/>
              <w:rPr>
                <w:rFonts w:cs="Times New Roman"/>
                <w:szCs w:val="24"/>
              </w:rPr>
            </w:pPr>
            <w:r w:rsidRPr="000E2665">
              <w:rPr>
                <w:rFonts w:cs="Times New Roman"/>
                <w:szCs w:val="24"/>
              </w:rPr>
              <w:t>2.5943(17)</w:t>
            </w:r>
          </w:p>
        </w:tc>
        <w:tc>
          <w:tcPr>
            <w:tcW w:w="486" w:type="dxa"/>
          </w:tcPr>
          <w:p w14:paraId="1564789F" w14:textId="77777777" w:rsidR="00747D59" w:rsidRPr="000E2665" w:rsidRDefault="00747D59" w:rsidP="00CE3348">
            <w:pPr>
              <w:spacing w:line="240" w:lineRule="auto"/>
              <w:jc w:val="both"/>
              <w:rPr>
                <w:rFonts w:cs="Times New Roman"/>
                <w:szCs w:val="24"/>
              </w:rPr>
            </w:pPr>
          </w:p>
        </w:tc>
        <w:tc>
          <w:tcPr>
            <w:tcW w:w="2576" w:type="dxa"/>
          </w:tcPr>
          <w:p w14:paraId="4A741E7D" w14:textId="77777777" w:rsidR="00747D59" w:rsidRPr="000E2665" w:rsidRDefault="00747D59" w:rsidP="00CE3348">
            <w:pPr>
              <w:spacing w:line="240" w:lineRule="auto"/>
              <w:jc w:val="both"/>
              <w:rPr>
                <w:rFonts w:cs="Times New Roman"/>
                <w:szCs w:val="24"/>
              </w:rPr>
            </w:pPr>
            <w:r w:rsidRPr="000E2665">
              <w:rPr>
                <w:rFonts w:cs="Times New Roman"/>
                <w:szCs w:val="24"/>
              </w:rPr>
              <w:t>Br1-Cd-Br2</w:t>
            </w:r>
          </w:p>
        </w:tc>
        <w:tc>
          <w:tcPr>
            <w:tcW w:w="1530" w:type="dxa"/>
          </w:tcPr>
          <w:p w14:paraId="63C27A20" w14:textId="77777777" w:rsidR="00747D59" w:rsidRPr="000E2665" w:rsidRDefault="00747D59" w:rsidP="00CE3348">
            <w:pPr>
              <w:spacing w:line="240" w:lineRule="auto"/>
              <w:jc w:val="both"/>
              <w:rPr>
                <w:rFonts w:cs="Times New Roman"/>
                <w:szCs w:val="24"/>
              </w:rPr>
            </w:pPr>
            <w:r w:rsidRPr="000E2665">
              <w:rPr>
                <w:rFonts w:cs="Times New Roman"/>
                <w:szCs w:val="24"/>
              </w:rPr>
              <w:t>110.80(3)</w:t>
            </w:r>
          </w:p>
        </w:tc>
      </w:tr>
      <w:tr w:rsidR="00747D59" w:rsidRPr="000E2665" w14:paraId="75C7A813" w14:textId="77777777" w:rsidTr="00D3272E">
        <w:trPr>
          <w:jc w:val="center"/>
        </w:trPr>
        <w:tc>
          <w:tcPr>
            <w:tcW w:w="737" w:type="dxa"/>
          </w:tcPr>
          <w:p w14:paraId="7D255DC3" w14:textId="77777777" w:rsidR="00747D59" w:rsidRPr="000E2665" w:rsidRDefault="00747D59" w:rsidP="00CE3348">
            <w:pPr>
              <w:spacing w:line="240" w:lineRule="auto"/>
              <w:jc w:val="both"/>
              <w:rPr>
                <w:rFonts w:cs="Times New Roman"/>
                <w:szCs w:val="24"/>
              </w:rPr>
            </w:pPr>
          </w:p>
        </w:tc>
        <w:tc>
          <w:tcPr>
            <w:tcW w:w="872" w:type="dxa"/>
          </w:tcPr>
          <w:p w14:paraId="1D8AF0D0" w14:textId="77777777" w:rsidR="00747D59" w:rsidRPr="000E2665" w:rsidRDefault="00747D59" w:rsidP="00CE3348">
            <w:pPr>
              <w:spacing w:line="240" w:lineRule="auto"/>
              <w:jc w:val="both"/>
              <w:rPr>
                <w:rFonts w:cs="Times New Roman"/>
                <w:szCs w:val="24"/>
              </w:rPr>
            </w:pPr>
          </w:p>
        </w:tc>
        <w:tc>
          <w:tcPr>
            <w:tcW w:w="1276" w:type="dxa"/>
          </w:tcPr>
          <w:p w14:paraId="76450F7C" w14:textId="77777777" w:rsidR="00747D59" w:rsidRPr="000E2665" w:rsidRDefault="00747D59" w:rsidP="00CE3348">
            <w:pPr>
              <w:spacing w:line="240" w:lineRule="auto"/>
              <w:jc w:val="both"/>
              <w:rPr>
                <w:rFonts w:cs="Times New Roman"/>
                <w:szCs w:val="24"/>
              </w:rPr>
            </w:pPr>
          </w:p>
        </w:tc>
        <w:tc>
          <w:tcPr>
            <w:tcW w:w="486" w:type="dxa"/>
          </w:tcPr>
          <w:p w14:paraId="52700387" w14:textId="77777777" w:rsidR="00747D59" w:rsidRPr="000E2665" w:rsidRDefault="00747D59" w:rsidP="00CE3348">
            <w:pPr>
              <w:spacing w:line="240" w:lineRule="auto"/>
              <w:jc w:val="both"/>
              <w:rPr>
                <w:rFonts w:cs="Times New Roman"/>
                <w:szCs w:val="24"/>
              </w:rPr>
            </w:pPr>
          </w:p>
        </w:tc>
        <w:tc>
          <w:tcPr>
            <w:tcW w:w="2576" w:type="dxa"/>
          </w:tcPr>
          <w:p w14:paraId="2E443912" w14:textId="77777777" w:rsidR="00747D59" w:rsidRPr="000E2665" w:rsidRDefault="00747D59" w:rsidP="00CE3348">
            <w:pPr>
              <w:spacing w:line="240" w:lineRule="auto"/>
              <w:jc w:val="both"/>
              <w:rPr>
                <w:rFonts w:cs="Times New Roman"/>
                <w:szCs w:val="24"/>
              </w:rPr>
            </w:pPr>
            <w:r w:rsidRPr="000E2665">
              <w:rPr>
                <w:rFonts w:cs="Times New Roman"/>
                <w:szCs w:val="24"/>
              </w:rPr>
              <w:t>Br4-Cd-Br2</w:t>
            </w:r>
          </w:p>
        </w:tc>
        <w:tc>
          <w:tcPr>
            <w:tcW w:w="1530" w:type="dxa"/>
          </w:tcPr>
          <w:p w14:paraId="0A4E3804" w14:textId="77777777" w:rsidR="00747D59" w:rsidRPr="000E2665" w:rsidRDefault="00747D59" w:rsidP="00CE3348">
            <w:pPr>
              <w:spacing w:line="240" w:lineRule="auto"/>
              <w:jc w:val="both"/>
              <w:rPr>
                <w:rFonts w:cs="Times New Roman"/>
                <w:szCs w:val="24"/>
              </w:rPr>
            </w:pPr>
            <w:r w:rsidRPr="000E2665">
              <w:rPr>
                <w:rFonts w:cs="Times New Roman"/>
                <w:szCs w:val="24"/>
              </w:rPr>
              <w:t>114.92(6)</w:t>
            </w:r>
          </w:p>
        </w:tc>
      </w:tr>
      <w:tr w:rsidR="00747D59" w:rsidRPr="000E2665" w14:paraId="0B61262F" w14:textId="77777777" w:rsidTr="00D3272E">
        <w:trPr>
          <w:jc w:val="center"/>
        </w:trPr>
        <w:tc>
          <w:tcPr>
            <w:tcW w:w="737" w:type="dxa"/>
          </w:tcPr>
          <w:p w14:paraId="0787CAB4" w14:textId="77777777" w:rsidR="00747D59" w:rsidRPr="000E2665" w:rsidRDefault="00747D59" w:rsidP="00CE3348">
            <w:pPr>
              <w:spacing w:line="240" w:lineRule="auto"/>
              <w:jc w:val="both"/>
              <w:rPr>
                <w:rFonts w:cs="Times New Roman"/>
                <w:szCs w:val="24"/>
              </w:rPr>
            </w:pPr>
          </w:p>
        </w:tc>
        <w:tc>
          <w:tcPr>
            <w:tcW w:w="872" w:type="dxa"/>
          </w:tcPr>
          <w:p w14:paraId="7F782125" w14:textId="77777777" w:rsidR="00747D59" w:rsidRPr="000E2665" w:rsidRDefault="00747D59" w:rsidP="00CE3348">
            <w:pPr>
              <w:spacing w:line="240" w:lineRule="auto"/>
              <w:jc w:val="both"/>
              <w:rPr>
                <w:rFonts w:cs="Times New Roman"/>
                <w:szCs w:val="24"/>
              </w:rPr>
            </w:pPr>
          </w:p>
        </w:tc>
        <w:tc>
          <w:tcPr>
            <w:tcW w:w="1276" w:type="dxa"/>
          </w:tcPr>
          <w:p w14:paraId="3E9C8CC4" w14:textId="77777777" w:rsidR="00747D59" w:rsidRPr="000E2665" w:rsidRDefault="00747D59" w:rsidP="00CE3348">
            <w:pPr>
              <w:spacing w:line="240" w:lineRule="auto"/>
              <w:jc w:val="both"/>
              <w:rPr>
                <w:rFonts w:cs="Times New Roman"/>
                <w:szCs w:val="24"/>
              </w:rPr>
            </w:pPr>
          </w:p>
        </w:tc>
        <w:tc>
          <w:tcPr>
            <w:tcW w:w="486" w:type="dxa"/>
          </w:tcPr>
          <w:p w14:paraId="16D10CA7" w14:textId="77777777" w:rsidR="00747D59" w:rsidRPr="000E2665" w:rsidRDefault="00747D59" w:rsidP="00CE3348">
            <w:pPr>
              <w:spacing w:line="240" w:lineRule="auto"/>
              <w:jc w:val="both"/>
              <w:rPr>
                <w:rFonts w:cs="Times New Roman"/>
                <w:szCs w:val="24"/>
              </w:rPr>
            </w:pPr>
          </w:p>
        </w:tc>
        <w:tc>
          <w:tcPr>
            <w:tcW w:w="2576" w:type="dxa"/>
          </w:tcPr>
          <w:p w14:paraId="6CDF2726" w14:textId="77777777" w:rsidR="00747D59" w:rsidRPr="000E2665" w:rsidRDefault="00747D59" w:rsidP="00CE3348">
            <w:pPr>
              <w:spacing w:line="240" w:lineRule="auto"/>
              <w:jc w:val="both"/>
              <w:rPr>
                <w:rFonts w:cs="Times New Roman"/>
                <w:szCs w:val="24"/>
              </w:rPr>
            </w:pPr>
            <w:r w:rsidRPr="000E2665">
              <w:rPr>
                <w:rFonts w:cs="Times New Roman"/>
                <w:szCs w:val="24"/>
              </w:rPr>
              <w:t>Br3-Cd-Br2</w:t>
            </w:r>
          </w:p>
        </w:tc>
        <w:tc>
          <w:tcPr>
            <w:tcW w:w="1530" w:type="dxa"/>
          </w:tcPr>
          <w:p w14:paraId="47EDDDC2" w14:textId="77777777" w:rsidR="00747D59" w:rsidRPr="000E2665" w:rsidRDefault="00747D59" w:rsidP="00CE3348">
            <w:pPr>
              <w:spacing w:line="240" w:lineRule="auto"/>
              <w:jc w:val="both"/>
              <w:rPr>
                <w:rFonts w:cs="Times New Roman"/>
                <w:szCs w:val="24"/>
              </w:rPr>
            </w:pPr>
            <w:r w:rsidRPr="000E2665">
              <w:rPr>
                <w:rFonts w:cs="Times New Roman"/>
                <w:szCs w:val="24"/>
              </w:rPr>
              <w:t>104.53(4)</w:t>
            </w:r>
          </w:p>
        </w:tc>
      </w:tr>
      <w:tr w:rsidR="00747D59" w:rsidRPr="000E2665" w14:paraId="2F7F19A9" w14:textId="77777777" w:rsidTr="00D3272E">
        <w:trPr>
          <w:jc w:val="center"/>
        </w:trPr>
        <w:tc>
          <w:tcPr>
            <w:tcW w:w="737" w:type="dxa"/>
          </w:tcPr>
          <w:p w14:paraId="29029039" w14:textId="77777777" w:rsidR="00747D59" w:rsidRPr="000E2665" w:rsidRDefault="00747D59" w:rsidP="00CE3348">
            <w:pPr>
              <w:spacing w:line="240" w:lineRule="auto"/>
              <w:jc w:val="both"/>
              <w:rPr>
                <w:rFonts w:cs="Times New Roman"/>
                <w:szCs w:val="24"/>
              </w:rPr>
            </w:pPr>
          </w:p>
        </w:tc>
        <w:tc>
          <w:tcPr>
            <w:tcW w:w="872" w:type="dxa"/>
          </w:tcPr>
          <w:p w14:paraId="6263A88E" w14:textId="77777777" w:rsidR="00747D59" w:rsidRPr="000E2665" w:rsidRDefault="00747D59" w:rsidP="00CE3348">
            <w:pPr>
              <w:spacing w:line="240" w:lineRule="auto"/>
              <w:jc w:val="both"/>
              <w:rPr>
                <w:rFonts w:cs="Times New Roman"/>
                <w:szCs w:val="24"/>
              </w:rPr>
            </w:pPr>
          </w:p>
        </w:tc>
        <w:tc>
          <w:tcPr>
            <w:tcW w:w="1276" w:type="dxa"/>
          </w:tcPr>
          <w:p w14:paraId="2446453A" w14:textId="77777777" w:rsidR="00747D59" w:rsidRPr="000E2665" w:rsidRDefault="00747D59" w:rsidP="00CE3348">
            <w:pPr>
              <w:spacing w:line="240" w:lineRule="auto"/>
              <w:jc w:val="both"/>
              <w:rPr>
                <w:rFonts w:cs="Times New Roman"/>
                <w:szCs w:val="24"/>
              </w:rPr>
            </w:pPr>
          </w:p>
        </w:tc>
        <w:tc>
          <w:tcPr>
            <w:tcW w:w="486" w:type="dxa"/>
          </w:tcPr>
          <w:p w14:paraId="36DA7C4A" w14:textId="77777777" w:rsidR="00747D59" w:rsidRPr="000E2665" w:rsidRDefault="00747D59" w:rsidP="00CE3348">
            <w:pPr>
              <w:spacing w:line="240" w:lineRule="auto"/>
              <w:jc w:val="both"/>
              <w:rPr>
                <w:rFonts w:cs="Times New Roman"/>
                <w:szCs w:val="24"/>
              </w:rPr>
            </w:pPr>
          </w:p>
        </w:tc>
        <w:tc>
          <w:tcPr>
            <w:tcW w:w="2576" w:type="dxa"/>
          </w:tcPr>
          <w:p w14:paraId="76DF01E4" w14:textId="77777777" w:rsidR="00747D59" w:rsidRPr="000E2665" w:rsidRDefault="00747D59" w:rsidP="00CE3348">
            <w:pPr>
              <w:spacing w:line="240" w:lineRule="auto"/>
              <w:jc w:val="both"/>
              <w:rPr>
                <w:rFonts w:cs="Times New Roman"/>
                <w:szCs w:val="24"/>
              </w:rPr>
            </w:pPr>
          </w:p>
        </w:tc>
        <w:tc>
          <w:tcPr>
            <w:tcW w:w="1530" w:type="dxa"/>
          </w:tcPr>
          <w:p w14:paraId="64586DF4" w14:textId="77777777" w:rsidR="00747D59" w:rsidRPr="000E2665" w:rsidRDefault="00747D59" w:rsidP="00CE3348">
            <w:pPr>
              <w:spacing w:line="240" w:lineRule="auto"/>
              <w:jc w:val="both"/>
              <w:rPr>
                <w:rFonts w:cs="Times New Roman"/>
                <w:szCs w:val="24"/>
              </w:rPr>
            </w:pPr>
          </w:p>
        </w:tc>
      </w:tr>
      <w:tr w:rsidR="00747D59" w:rsidRPr="000E2665" w14:paraId="674F8715" w14:textId="77777777" w:rsidTr="00D3272E">
        <w:trPr>
          <w:jc w:val="center"/>
        </w:trPr>
        <w:tc>
          <w:tcPr>
            <w:tcW w:w="7477" w:type="dxa"/>
            <w:gridSpan w:val="6"/>
          </w:tcPr>
          <w:p w14:paraId="3A083113" w14:textId="77777777" w:rsidR="00747D59" w:rsidRPr="000E2665" w:rsidRDefault="00747D59" w:rsidP="00AA0664">
            <w:pPr>
              <w:spacing w:line="240" w:lineRule="auto"/>
              <w:jc w:val="center"/>
              <w:rPr>
                <w:rFonts w:cs="Times New Roman"/>
                <w:b/>
                <w:szCs w:val="24"/>
                <w:u w:val="single"/>
              </w:rPr>
            </w:pPr>
            <w:r w:rsidRPr="000E2665">
              <w:rPr>
                <w:rFonts w:cs="Times New Roman"/>
                <w:b/>
                <w:szCs w:val="24"/>
                <w:u w:val="single"/>
              </w:rPr>
              <w:t>(R)CdI</w:t>
            </w:r>
            <w:r w:rsidRPr="000E2665">
              <w:rPr>
                <w:rFonts w:cs="Times New Roman"/>
                <w:b/>
                <w:szCs w:val="24"/>
                <w:u w:val="single"/>
                <w:vertAlign w:val="subscript"/>
              </w:rPr>
              <w:t>3</w:t>
            </w:r>
            <w:r w:rsidRPr="000E2665">
              <w:rPr>
                <w:rFonts w:cs="Times New Roman"/>
                <w:b/>
                <w:szCs w:val="24"/>
                <w:u w:val="single"/>
              </w:rPr>
              <w:t>(DMSO)</w:t>
            </w:r>
          </w:p>
        </w:tc>
      </w:tr>
      <w:tr w:rsidR="00747D59" w:rsidRPr="000E2665" w14:paraId="480F279B" w14:textId="77777777" w:rsidTr="00D3272E">
        <w:trPr>
          <w:jc w:val="center"/>
        </w:trPr>
        <w:tc>
          <w:tcPr>
            <w:tcW w:w="737" w:type="dxa"/>
          </w:tcPr>
          <w:p w14:paraId="70FE2105" w14:textId="77777777" w:rsidR="00747D59" w:rsidRPr="000E2665" w:rsidRDefault="00747D59" w:rsidP="00CE3348">
            <w:pPr>
              <w:spacing w:line="240" w:lineRule="auto"/>
              <w:jc w:val="both"/>
              <w:rPr>
                <w:rFonts w:cs="Times New Roman"/>
                <w:szCs w:val="24"/>
              </w:rPr>
            </w:pPr>
            <w:r w:rsidRPr="000E2665">
              <w:rPr>
                <w:rFonts w:cs="Times New Roman"/>
                <w:szCs w:val="24"/>
              </w:rPr>
              <w:t>Cd1-</w:t>
            </w:r>
          </w:p>
        </w:tc>
        <w:tc>
          <w:tcPr>
            <w:tcW w:w="872" w:type="dxa"/>
          </w:tcPr>
          <w:p w14:paraId="6045A856" w14:textId="77777777" w:rsidR="00747D59" w:rsidRPr="000E2665" w:rsidRDefault="00747D59" w:rsidP="00CE3348">
            <w:pPr>
              <w:spacing w:line="240" w:lineRule="auto"/>
              <w:jc w:val="both"/>
              <w:rPr>
                <w:rFonts w:cs="Times New Roman"/>
                <w:szCs w:val="24"/>
              </w:rPr>
            </w:pPr>
            <w:r w:rsidRPr="000E2665">
              <w:rPr>
                <w:rFonts w:cs="Times New Roman"/>
                <w:szCs w:val="24"/>
              </w:rPr>
              <w:t>O1</w:t>
            </w:r>
          </w:p>
        </w:tc>
        <w:tc>
          <w:tcPr>
            <w:tcW w:w="1276" w:type="dxa"/>
          </w:tcPr>
          <w:p w14:paraId="6B57DE41" w14:textId="77777777" w:rsidR="00747D59" w:rsidRPr="000E2665" w:rsidRDefault="00747D59" w:rsidP="00CE3348">
            <w:pPr>
              <w:spacing w:line="240" w:lineRule="auto"/>
              <w:jc w:val="both"/>
              <w:rPr>
                <w:rFonts w:cs="Times New Roman"/>
                <w:szCs w:val="24"/>
              </w:rPr>
            </w:pPr>
            <w:r w:rsidRPr="000E2665">
              <w:rPr>
                <w:rFonts w:cs="Times New Roman"/>
                <w:szCs w:val="24"/>
              </w:rPr>
              <w:t>2.262(6)</w:t>
            </w:r>
          </w:p>
        </w:tc>
        <w:tc>
          <w:tcPr>
            <w:tcW w:w="486" w:type="dxa"/>
          </w:tcPr>
          <w:p w14:paraId="24F65CD9" w14:textId="77777777" w:rsidR="00747D59" w:rsidRPr="000E2665" w:rsidRDefault="00747D59" w:rsidP="00CE3348">
            <w:pPr>
              <w:spacing w:line="240" w:lineRule="auto"/>
              <w:jc w:val="both"/>
              <w:rPr>
                <w:rFonts w:cs="Times New Roman"/>
                <w:szCs w:val="24"/>
              </w:rPr>
            </w:pPr>
          </w:p>
        </w:tc>
        <w:tc>
          <w:tcPr>
            <w:tcW w:w="2576" w:type="dxa"/>
          </w:tcPr>
          <w:p w14:paraId="1A54C6C7" w14:textId="77777777" w:rsidR="00747D59" w:rsidRPr="000E2665" w:rsidRDefault="00747D59" w:rsidP="00CE3348">
            <w:pPr>
              <w:spacing w:line="240" w:lineRule="auto"/>
              <w:jc w:val="both"/>
              <w:rPr>
                <w:rFonts w:cs="Times New Roman"/>
                <w:szCs w:val="24"/>
              </w:rPr>
            </w:pPr>
            <w:r w:rsidRPr="000E2665">
              <w:rPr>
                <w:rFonts w:cs="Times New Roman"/>
                <w:szCs w:val="24"/>
              </w:rPr>
              <w:t>O1-Cd1-I3</w:t>
            </w:r>
          </w:p>
        </w:tc>
        <w:tc>
          <w:tcPr>
            <w:tcW w:w="1530" w:type="dxa"/>
          </w:tcPr>
          <w:p w14:paraId="415A80E2" w14:textId="77777777" w:rsidR="00747D59" w:rsidRPr="000E2665" w:rsidRDefault="00747D59" w:rsidP="00CE3348">
            <w:pPr>
              <w:spacing w:line="240" w:lineRule="auto"/>
              <w:jc w:val="both"/>
              <w:rPr>
                <w:rFonts w:cs="Times New Roman"/>
                <w:szCs w:val="24"/>
              </w:rPr>
            </w:pPr>
            <w:r w:rsidRPr="000E2665">
              <w:rPr>
                <w:rFonts w:cs="Times New Roman"/>
                <w:szCs w:val="24"/>
              </w:rPr>
              <w:t>100.83(16)</w:t>
            </w:r>
          </w:p>
        </w:tc>
      </w:tr>
      <w:tr w:rsidR="00747D59" w:rsidRPr="000E2665" w14:paraId="1B99E1F1" w14:textId="77777777" w:rsidTr="00D3272E">
        <w:trPr>
          <w:jc w:val="center"/>
        </w:trPr>
        <w:tc>
          <w:tcPr>
            <w:tcW w:w="737" w:type="dxa"/>
          </w:tcPr>
          <w:p w14:paraId="086F466B" w14:textId="77777777" w:rsidR="00747D59" w:rsidRPr="000E2665" w:rsidRDefault="00747D59" w:rsidP="00CE3348">
            <w:pPr>
              <w:spacing w:line="240" w:lineRule="auto"/>
              <w:jc w:val="both"/>
              <w:rPr>
                <w:rFonts w:cs="Times New Roman"/>
                <w:szCs w:val="24"/>
              </w:rPr>
            </w:pPr>
          </w:p>
        </w:tc>
        <w:tc>
          <w:tcPr>
            <w:tcW w:w="872" w:type="dxa"/>
          </w:tcPr>
          <w:p w14:paraId="2FED39EF" w14:textId="77777777" w:rsidR="00747D59" w:rsidRPr="000E2665" w:rsidRDefault="00747D59" w:rsidP="00CE3348">
            <w:pPr>
              <w:spacing w:line="240" w:lineRule="auto"/>
              <w:jc w:val="both"/>
              <w:rPr>
                <w:rFonts w:cs="Times New Roman"/>
                <w:szCs w:val="24"/>
              </w:rPr>
            </w:pPr>
            <w:r w:rsidRPr="000E2665">
              <w:rPr>
                <w:rFonts w:cs="Times New Roman"/>
                <w:szCs w:val="24"/>
              </w:rPr>
              <w:t>I1</w:t>
            </w:r>
          </w:p>
        </w:tc>
        <w:tc>
          <w:tcPr>
            <w:tcW w:w="1276" w:type="dxa"/>
          </w:tcPr>
          <w:p w14:paraId="3AD44F1B" w14:textId="77777777" w:rsidR="00747D59" w:rsidRPr="000E2665" w:rsidRDefault="00747D59" w:rsidP="00CE3348">
            <w:pPr>
              <w:spacing w:line="240" w:lineRule="auto"/>
              <w:jc w:val="both"/>
              <w:rPr>
                <w:rFonts w:cs="Times New Roman"/>
                <w:szCs w:val="24"/>
              </w:rPr>
            </w:pPr>
            <w:r w:rsidRPr="000E2665">
              <w:rPr>
                <w:rFonts w:cs="Times New Roman"/>
                <w:szCs w:val="24"/>
              </w:rPr>
              <w:t>2.7422(8)</w:t>
            </w:r>
          </w:p>
        </w:tc>
        <w:tc>
          <w:tcPr>
            <w:tcW w:w="486" w:type="dxa"/>
          </w:tcPr>
          <w:p w14:paraId="7DEB8B02" w14:textId="77777777" w:rsidR="00747D59" w:rsidRPr="000E2665" w:rsidRDefault="00747D59" w:rsidP="00CE3348">
            <w:pPr>
              <w:spacing w:line="240" w:lineRule="auto"/>
              <w:jc w:val="both"/>
              <w:rPr>
                <w:rFonts w:cs="Times New Roman"/>
                <w:szCs w:val="24"/>
              </w:rPr>
            </w:pPr>
          </w:p>
        </w:tc>
        <w:tc>
          <w:tcPr>
            <w:tcW w:w="2576" w:type="dxa"/>
          </w:tcPr>
          <w:p w14:paraId="5040C183" w14:textId="77777777" w:rsidR="00747D59" w:rsidRPr="000E2665" w:rsidRDefault="00747D59" w:rsidP="00CE3348">
            <w:pPr>
              <w:spacing w:line="240" w:lineRule="auto"/>
              <w:jc w:val="both"/>
              <w:rPr>
                <w:rFonts w:cs="Times New Roman"/>
                <w:szCs w:val="24"/>
              </w:rPr>
            </w:pPr>
            <w:r w:rsidRPr="000E2665">
              <w:rPr>
                <w:rFonts w:cs="Times New Roman"/>
                <w:szCs w:val="24"/>
              </w:rPr>
              <w:t>O1-Cd1-I2</w:t>
            </w:r>
          </w:p>
        </w:tc>
        <w:tc>
          <w:tcPr>
            <w:tcW w:w="1530" w:type="dxa"/>
          </w:tcPr>
          <w:p w14:paraId="5F4CAD1C" w14:textId="77777777" w:rsidR="00747D59" w:rsidRPr="000E2665" w:rsidRDefault="00747D59" w:rsidP="00CE3348">
            <w:pPr>
              <w:spacing w:line="240" w:lineRule="auto"/>
              <w:jc w:val="both"/>
              <w:rPr>
                <w:rFonts w:cs="Times New Roman"/>
                <w:szCs w:val="24"/>
              </w:rPr>
            </w:pPr>
            <w:r w:rsidRPr="000E2665">
              <w:rPr>
                <w:rFonts w:cs="Times New Roman"/>
                <w:szCs w:val="24"/>
              </w:rPr>
              <w:t>102.28(17)</w:t>
            </w:r>
          </w:p>
        </w:tc>
      </w:tr>
      <w:tr w:rsidR="00747D59" w:rsidRPr="000E2665" w14:paraId="6EC8E574" w14:textId="77777777" w:rsidTr="00D3272E">
        <w:trPr>
          <w:jc w:val="center"/>
        </w:trPr>
        <w:tc>
          <w:tcPr>
            <w:tcW w:w="737" w:type="dxa"/>
          </w:tcPr>
          <w:p w14:paraId="797D9B10" w14:textId="77777777" w:rsidR="00747D59" w:rsidRPr="000E2665" w:rsidRDefault="00747D59" w:rsidP="00CE3348">
            <w:pPr>
              <w:spacing w:line="240" w:lineRule="auto"/>
              <w:jc w:val="both"/>
              <w:rPr>
                <w:rFonts w:cs="Times New Roman"/>
                <w:szCs w:val="24"/>
              </w:rPr>
            </w:pPr>
          </w:p>
        </w:tc>
        <w:tc>
          <w:tcPr>
            <w:tcW w:w="872" w:type="dxa"/>
          </w:tcPr>
          <w:p w14:paraId="62B29DB6" w14:textId="77777777" w:rsidR="00747D59" w:rsidRPr="000E2665" w:rsidRDefault="00747D59" w:rsidP="00CE3348">
            <w:pPr>
              <w:spacing w:line="240" w:lineRule="auto"/>
              <w:jc w:val="both"/>
              <w:rPr>
                <w:rFonts w:cs="Times New Roman"/>
                <w:szCs w:val="24"/>
              </w:rPr>
            </w:pPr>
            <w:r w:rsidRPr="000E2665">
              <w:rPr>
                <w:rFonts w:cs="Times New Roman"/>
                <w:szCs w:val="24"/>
              </w:rPr>
              <w:t>I2</w:t>
            </w:r>
          </w:p>
        </w:tc>
        <w:tc>
          <w:tcPr>
            <w:tcW w:w="1276" w:type="dxa"/>
          </w:tcPr>
          <w:p w14:paraId="79593458" w14:textId="77777777" w:rsidR="00747D59" w:rsidRPr="000E2665" w:rsidRDefault="00747D59" w:rsidP="00CE3348">
            <w:pPr>
              <w:spacing w:line="240" w:lineRule="auto"/>
              <w:jc w:val="both"/>
              <w:rPr>
                <w:rFonts w:cs="Times New Roman"/>
                <w:szCs w:val="24"/>
              </w:rPr>
            </w:pPr>
            <w:r w:rsidRPr="000E2665">
              <w:rPr>
                <w:rFonts w:cs="Times New Roman"/>
                <w:szCs w:val="24"/>
              </w:rPr>
              <w:t>2.7421(8)</w:t>
            </w:r>
          </w:p>
        </w:tc>
        <w:tc>
          <w:tcPr>
            <w:tcW w:w="486" w:type="dxa"/>
          </w:tcPr>
          <w:p w14:paraId="6E39FD04" w14:textId="77777777" w:rsidR="00747D59" w:rsidRPr="000E2665" w:rsidRDefault="00747D59" w:rsidP="00CE3348">
            <w:pPr>
              <w:spacing w:line="240" w:lineRule="auto"/>
              <w:jc w:val="both"/>
              <w:rPr>
                <w:rFonts w:cs="Times New Roman"/>
                <w:szCs w:val="24"/>
              </w:rPr>
            </w:pPr>
          </w:p>
        </w:tc>
        <w:tc>
          <w:tcPr>
            <w:tcW w:w="2576" w:type="dxa"/>
          </w:tcPr>
          <w:p w14:paraId="41AC75C5" w14:textId="77777777" w:rsidR="00747D59" w:rsidRPr="000E2665" w:rsidRDefault="00747D59" w:rsidP="00CE3348">
            <w:pPr>
              <w:spacing w:line="240" w:lineRule="auto"/>
              <w:jc w:val="both"/>
              <w:rPr>
                <w:rFonts w:cs="Times New Roman"/>
                <w:szCs w:val="24"/>
              </w:rPr>
            </w:pPr>
            <w:r w:rsidRPr="000E2665">
              <w:rPr>
                <w:rFonts w:cs="Times New Roman"/>
                <w:szCs w:val="24"/>
              </w:rPr>
              <w:t>O1-Cd1-I1</w:t>
            </w:r>
          </w:p>
        </w:tc>
        <w:tc>
          <w:tcPr>
            <w:tcW w:w="1530" w:type="dxa"/>
          </w:tcPr>
          <w:p w14:paraId="102ECF06" w14:textId="77777777" w:rsidR="00747D59" w:rsidRPr="000E2665" w:rsidRDefault="00747D59" w:rsidP="00CE3348">
            <w:pPr>
              <w:spacing w:line="240" w:lineRule="auto"/>
              <w:jc w:val="both"/>
              <w:rPr>
                <w:rFonts w:cs="Times New Roman"/>
                <w:szCs w:val="24"/>
              </w:rPr>
            </w:pPr>
            <w:r w:rsidRPr="000E2665">
              <w:rPr>
                <w:rFonts w:cs="Times New Roman"/>
                <w:szCs w:val="24"/>
              </w:rPr>
              <w:t>99.09(15)</w:t>
            </w:r>
          </w:p>
        </w:tc>
      </w:tr>
      <w:tr w:rsidR="00747D59" w:rsidRPr="000E2665" w14:paraId="793BA7A3" w14:textId="77777777" w:rsidTr="00D3272E">
        <w:trPr>
          <w:jc w:val="center"/>
        </w:trPr>
        <w:tc>
          <w:tcPr>
            <w:tcW w:w="737" w:type="dxa"/>
          </w:tcPr>
          <w:p w14:paraId="2C178FE6" w14:textId="77777777" w:rsidR="00747D59" w:rsidRPr="000E2665" w:rsidRDefault="00747D59" w:rsidP="00CE3348">
            <w:pPr>
              <w:spacing w:line="240" w:lineRule="auto"/>
              <w:jc w:val="both"/>
              <w:rPr>
                <w:rFonts w:cs="Times New Roman"/>
                <w:szCs w:val="24"/>
              </w:rPr>
            </w:pPr>
          </w:p>
        </w:tc>
        <w:tc>
          <w:tcPr>
            <w:tcW w:w="872" w:type="dxa"/>
          </w:tcPr>
          <w:p w14:paraId="1EF82EAB" w14:textId="77777777" w:rsidR="00747D59" w:rsidRPr="000E2665" w:rsidRDefault="00747D59" w:rsidP="00CE3348">
            <w:pPr>
              <w:spacing w:line="240" w:lineRule="auto"/>
              <w:jc w:val="both"/>
              <w:rPr>
                <w:rFonts w:cs="Times New Roman"/>
                <w:szCs w:val="24"/>
              </w:rPr>
            </w:pPr>
            <w:r w:rsidRPr="000E2665">
              <w:rPr>
                <w:rFonts w:cs="Times New Roman"/>
                <w:szCs w:val="24"/>
              </w:rPr>
              <w:t>I3</w:t>
            </w:r>
          </w:p>
        </w:tc>
        <w:tc>
          <w:tcPr>
            <w:tcW w:w="1276" w:type="dxa"/>
          </w:tcPr>
          <w:p w14:paraId="32230DDE" w14:textId="77777777" w:rsidR="00747D59" w:rsidRPr="000E2665" w:rsidRDefault="00747D59" w:rsidP="00CE3348">
            <w:pPr>
              <w:spacing w:line="240" w:lineRule="auto"/>
              <w:jc w:val="both"/>
              <w:rPr>
                <w:rFonts w:cs="Times New Roman"/>
                <w:szCs w:val="24"/>
              </w:rPr>
            </w:pPr>
            <w:r w:rsidRPr="000E2665">
              <w:rPr>
                <w:rFonts w:cs="Times New Roman"/>
                <w:szCs w:val="24"/>
              </w:rPr>
              <w:t>2.7273(8)</w:t>
            </w:r>
          </w:p>
        </w:tc>
        <w:tc>
          <w:tcPr>
            <w:tcW w:w="486" w:type="dxa"/>
          </w:tcPr>
          <w:p w14:paraId="05D7DCE3" w14:textId="77777777" w:rsidR="00747D59" w:rsidRPr="000E2665" w:rsidRDefault="00747D59" w:rsidP="00CE3348">
            <w:pPr>
              <w:spacing w:line="240" w:lineRule="auto"/>
              <w:jc w:val="both"/>
              <w:rPr>
                <w:rFonts w:cs="Times New Roman"/>
                <w:szCs w:val="24"/>
              </w:rPr>
            </w:pPr>
          </w:p>
        </w:tc>
        <w:tc>
          <w:tcPr>
            <w:tcW w:w="2576" w:type="dxa"/>
          </w:tcPr>
          <w:p w14:paraId="45419EC5" w14:textId="77777777" w:rsidR="00747D59" w:rsidRPr="000E2665" w:rsidRDefault="00747D59" w:rsidP="00CE3348">
            <w:pPr>
              <w:spacing w:line="240" w:lineRule="auto"/>
              <w:jc w:val="both"/>
              <w:rPr>
                <w:rFonts w:cs="Times New Roman"/>
                <w:szCs w:val="24"/>
              </w:rPr>
            </w:pPr>
            <w:r w:rsidRPr="000E2665">
              <w:rPr>
                <w:rFonts w:cs="Times New Roman"/>
                <w:szCs w:val="24"/>
              </w:rPr>
              <w:t>I3-Cd1-I2</w:t>
            </w:r>
          </w:p>
        </w:tc>
        <w:tc>
          <w:tcPr>
            <w:tcW w:w="1530" w:type="dxa"/>
          </w:tcPr>
          <w:p w14:paraId="0174CF26" w14:textId="77777777" w:rsidR="00747D59" w:rsidRPr="000E2665" w:rsidRDefault="00747D59" w:rsidP="00CE3348">
            <w:pPr>
              <w:spacing w:line="240" w:lineRule="auto"/>
              <w:jc w:val="both"/>
              <w:rPr>
                <w:rFonts w:cs="Times New Roman"/>
                <w:szCs w:val="24"/>
              </w:rPr>
            </w:pPr>
            <w:r w:rsidRPr="000E2665">
              <w:rPr>
                <w:rFonts w:cs="Times New Roman"/>
                <w:szCs w:val="24"/>
              </w:rPr>
              <w:t>118.29(3)</w:t>
            </w:r>
          </w:p>
        </w:tc>
      </w:tr>
      <w:tr w:rsidR="00747D59" w:rsidRPr="000E2665" w14:paraId="45E5CE12" w14:textId="77777777" w:rsidTr="00D3272E">
        <w:trPr>
          <w:jc w:val="center"/>
        </w:trPr>
        <w:tc>
          <w:tcPr>
            <w:tcW w:w="737" w:type="dxa"/>
          </w:tcPr>
          <w:p w14:paraId="009B1952" w14:textId="77777777" w:rsidR="00747D59" w:rsidRPr="000E2665" w:rsidRDefault="00747D59" w:rsidP="00CE3348">
            <w:pPr>
              <w:spacing w:line="240" w:lineRule="auto"/>
              <w:jc w:val="both"/>
              <w:rPr>
                <w:rFonts w:cs="Times New Roman"/>
                <w:szCs w:val="24"/>
              </w:rPr>
            </w:pPr>
          </w:p>
        </w:tc>
        <w:tc>
          <w:tcPr>
            <w:tcW w:w="872" w:type="dxa"/>
          </w:tcPr>
          <w:p w14:paraId="59271C9B" w14:textId="77777777" w:rsidR="00747D59" w:rsidRPr="000E2665" w:rsidRDefault="00747D59" w:rsidP="00CE3348">
            <w:pPr>
              <w:spacing w:line="240" w:lineRule="auto"/>
              <w:jc w:val="both"/>
              <w:rPr>
                <w:rFonts w:cs="Times New Roman"/>
                <w:szCs w:val="24"/>
              </w:rPr>
            </w:pPr>
          </w:p>
        </w:tc>
        <w:tc>
          <w:tcPr>
            <w:tcW w:w="1276" w:type="dxa"/>
          </w:tcPr>
          <w:p w14:paraId="4C813A87" w14:textId="77777777" w:rsidR="00747D59" w:rsidRPr="000E2665" w:rsidRDefault="00747D59" w:rsidP="00CE3348">
            <w:pPr>
              <w:spacing w:line="240" w:lineRule="auto"/>
              <w:jc w:val="both"/>
              <w:rPr>
                <w:rFonts w:cs="Times New Roman"/>
                <w:szCs w:val="24"/>
              </w:rPr>
            </w:pPr>
          </w:p>
        </w:tc>
        <w:tc>
          <w:tcPr>
            <w:tcW w:w="486" w:type="dxa"/>
          </w:tcPr>
          <w:p w14:paraId="14AF38A5" w14:textId="77777777" w:rsidR="00747D59" w:rsidRPr="000E2665" w:rsidRDefault="00747D59" w:rsidP="00CE3348">
            <w:pPr>
              <w:spacing w:line="240" w:lineRule="auto"/>
              <w:jc w:val="both"/>
              <w:rPr>
                <w:rFonts w:cs="Times New Roman"/>
                <w:szCs w:val="24"/>
              </w:rPr>
            </w:pPr>
          </w:p>
        </w:tc>
        <w:tc>
          <w:tcPr>
            <w:tcW w:w="2576" w:type="dxa"/>
          </w:tcPr>
          <w:p w14:paraId="211CBF20" w14:textId="77777777" w:rsidR="00747D59" w:rsidRPr="000E2665" w:rsidRDefault="00747D59" w:rsidP="00CE3348">
            <w:pPr>
              <w:spacing w:line="240" w:lineRule="auto"/>
              <w:jc w:val="both"/>
              <w:rPr>
                <w:rFonts w:cs="Times New Roman"/>
                <w:szCs w:val="24"/>
              </w:rPr>
            </w:pPr>
            <w:r w:rsidRPr="000E2665">
              <w:rPr>
                <w:rFonts w:cs="Times New Roman"/>
                <w:szCs w:val="24"/>
              </w:rPr>
              <w:t>I3-Cd1-I1</w:t>
            </w:r>
          </w:p>
        </w:tc>
        <w:tc>
          <w:tcPr>
            <w:tcW w:w="1530" w:type="dxa"/>
          </w:tcPr>
          <w:p w14:paraId="66DCF667" w14:textId="77777777" w:rsidR="00747D59" w:rsidRPr="000E2665" w:rsidRDefault="00747D59" w:rsidP="00CE3348">
            <w:pPr>
              <w:spacing w:line="240" w:lineRule="auto"/>
              <w:jc w:val="both"/>
              <w:rPr>
                <w:rFonts w:cs="Times New Roman"/>
                <w:szCs w:val="24"/>
              </w:rPr>
            </w:pPr>
            <w:r w:rsidRPr="000E2665">
              <w:rPr>
                <w:rFonts w:cs="Times New Roman"/>
                <w:szCs w:val="24"/>
              </w:rPr>
              <w:t>115.13(3)</w:t>
            </w:r>
          </w:p>
        </w:tc>
      </w:tr>
      <w:tr w:rsidR="00747D59" w:rsidRPr="000E2665" w14:paraId="0FB4CA65" w14:textId="77777777" w:rsidTr="00D3272E">
        <w:trPr>
          <w:jc w:val="center"/>
        </w:trPr>
        <w:tc>
          <w:tcPr>
            <w:tcW w:w="737" w:type="dxa"/>
            <w:tcBorders>
              <w:bottom w:val="single" w:sz="18" w:space="0" w:color="auto"/>
            </w:tcBorders>
          </w:tcPr>
          <w:p w14:paraId="1C1F5DA9" w14:textId="77777777" w:rsidR="00747D59" w:rsidRPr="000E2665" w:rsidRDefault="00747D59" w:rsidP="00CE3348">
            <w:pPr>
              <w:spacing w:line="240" w:lineRule="auto"/>
              <w:jc w:val="both"/>
              <w:rPr>
                <w:rFonts w:cs="Times New Roman"/>
                <w:szCs w:val="24"/>
              </w:rPr>
            </w:pPr>
          </w:p>
        </w:tc>
        <w:tc>
          <w:tcPr>
            <w:tcW w:w="872" w:type="dxa"/>
            <w:tcBorders>
              <w:bottom w:val="single" w:sz="18" w:space="0" w:color="auto"/>
            </w:tcBorders>
          </w:tcPr>
          <w:p w14:paraId="7A58DD0E" w14:textId="77777777" w:rsidR="00747D59" w:rsidRPr="000E2665" w:rsidRDefault="00747D59" w:rsidP="00CE3348">
            <w:pPr>
              <w:spacing w:line="240" w:lineRule="auto"/>
              <w:jc w:val="both"/>
              <w:rPr>
                <w:rFonts w:cs="Times New Roman"/>
                <w:szCs w:val="24"/>
              </w:rPr>
            </w:pPr>
          </w:p>
        </w:tc>
        <w:tc>
          <w:tcPr>
            <w:tcW w:w="1276" w:type="dxa"/>
            <w:tcBorders>
              <w:bottom w:val="single" w:sz="18" w:space="0" w:color="auto"/>
            </w:tcBorders>
          </w:tcPr>
          <w:p w14:paraId="3E2558EC" w14:textId="77777777" w:rsidR="00747D59" w:rsidRPr="000E2665" w:rsidRDefault="00747D59" w:rsidP="00CE3348">
            <w:pPr>
              <w:spacing w:line="240" w:lineRule="auto"/>
              <w:jc w:val="both"/>
              <w:rPr>
                <w:rFonts w:cs="Times New Roman"/>
                <w:szCs w:val="24"/>
              </w:rPr>
            </w:pPr>
          </w:p>
        </w:tc>
        <w:tc>
          <w:tcPr>
            <w:tcW w:w="486" w:type="dxa"/>
            <w:tcBorders>
              <w:bottom w:val="single" w:sz="18" w:space="0" w:color="auto"/>
            </w:tcBorders>
          </w:tcPr>
          <w:p w14:paraId="39D132DF" w14:textId="77777777" w:rsidR="00747D59" w:rsidRPr="000E2665" w:rsidRDefault="00747D59" w:rsidP="00CE3348">
            <w:pPr>
              <w:spacing w:line="240" w:lineRule="auto"/>
              <w:jc w:val="both"/>
              <w:rPr>
                <w:rFonts w:cs="Times New Roman"/>
                <w:szCs w:val="24"/>
              </w:rPr>
            </w:pPr>
          </w:p>
        </w:tc>
        <w:tc>
          <w:tcPr>
            <w:tcW w:w="2576" w:type="dxa"/>
            <w:tcBorders>
              <w:bottom w:val="single" w:sz="18" w:space="0" w:color="auto"/>
            </w:tcBorders>
          </w:tcPr>
          <w:p w14:paraId="29996663" w14:textId="77777777" w:rsidR="00747D59" w:rsidRPr="000E2665" w:rsidRDefault="00747D59" w:rsidP="00CE3348">
            <w:pPr>
              <w:spacing w:line="240" w:lineRule="auto"/>
              <w:jc w:val="both"/>
              <w:rPr>
                <w:rFonts w:cs="Times New Roman"/>
                <w:szCs w:val="24"/>
              </w:rPr>
            </w:pPr>
            <w:r w:rsidRPr="000E2665">
              <w:rPr>
                <w:rFonts w:cs="Times New Roman"/>
                <w:szCs w:val="24"/>
              </w:rPr>
              <w:t>I2-Cd1-I1</w:t>
            </w:r>
            <w:r w:rsidRPr="000E2665">
              <w:rPr>
                <w:rFonts w:cs="Times New Roman"/>
                <w:szCs w:val="24"/>
              </w:rPr>
              <w:tab/>
            </w:r>
          </w:p>
        </w:tc>
        <w:tc>
          <w:tcPr>
            <w:tcW w:w="1530" w:type="dxa"/>
            <w:tcBorders>
              <w:bottom w:val="single" w:sz="18" w:space="0" w:color="auto"/>
            </w:tcBorders>
          </w:tcPr>
          <w:p w14:paraId="7CF9A17A" w14:textId="77777777" w:rsidR="00747D59" w:rsidRPr="000E2665" w:rsidRDefault="00747D59" w:rsidP="00CE3348">
            <w:pPr>
              <w:spacing w:line="240" w:lineRule="auto"/>
              <w:jc w:val="both"/>
              <w:rPr>
                <w:rFonts w:cs="Times New Roman"/>
                <w:szCs w:val="24"/>
              </w:rPr>
            </w:pPr>
            <w:r w:rsidRPr="000E2665">
              <w:rPr>
                <w:rFonts w:cs="Times New Roman"/>
                <w:szCs w:val="24"/>
              </w:rPr>
              <w:t>116.37(3)</w:t>
            </w:r>
          </w:p>
        </w:tc>
      </w:tr>
    </w:tbl>
    <w:p w14:paraId="25C54EF3" w14:textId="77777777" w:rsidR="00747D59" w:rsidRDefault="00747D59" w:rsidP="00CE3348">
      <w:pPr>
        <w:spacing w:line="276" w:lineRule="auto"/>
        <w:jc w:val="both"/>
      </w:pPr>
    </w:p>
    <w:p w14:paraId="1D7273FB" w14:textId="726774F6" w:rsidR="00747D59" w:rsidRPr="000E2665" w:rsidRDefault="00747D59" w:rsidP="00CE3348">
      <w:pPr>
        <w:pStyle w:val="Heading2"/>
        <w:jc w:val="both"/>
        <w:rPr>
          <w:rFonts w:asciiTheme="minorHAnsi" w:hAnsiTheme="minorHAnsi" w:cstheme="minorBidi"/>
          <w:sz w:val="22"/>
          <w:szCs w:val="22"/>
        </w:rPr>
      </w:pPr>
      <w:r>
        <w:br w:type="page"/>
      </w:r>
      <w:bookmarkStart w:id="193" w:name="_Toc15232381"/>
      <w:r w:rsidRPr="009E3D7A">
        <w:lastRenderedPageBreak/>
        <w:t>A1.</w:t>
      </w:r>
      <w:r>
        <w:t>3</w:t>
      </w:r>
      <w:r w:rsidRPr="009E3D7A">
        <w:t xml:space="preserve"> Chapter 4 Figures and Tables</w:t>
      </w:r>
      <w:bookmarkEnd w:id="193"/>
    </w:p>
    <w:p w14:paraId="4AD82466" w14:textId="77777777" w:rsidR="00747D59" w:rsidRPr="00C119CD" w:rsidRDefault="00747D59" w:rsidP="00AE24B5">
      <w:pPr>
        <w:pStyle w:val="TAMainText"/>
        <w:jc w:val="center"/>
        <w:rPr>
          <w:rFonts w:ascii="Times New Roman" w:hAnsi="Times New Roman"/>
          <w:szCs w:val="24"/>
        </w:rPr>
      </w:pPr>
      <w:r w:rsidRPr="00C119CD">
        <w:rPr>
          <w:rFonts w:ascii="Times New Roman" w:hAnsi="Times New Roman"/>
          <w:noProof/>
          <w:szCs w:val="24"/>
        </w:rPr>
        <w:drawing>
          <wp:inline distT="0" distB="0" distL="0" distR="0" wp14:anchorId="4F72665B" wp14:editId="72CD9490">
            <wp:extent cx="4648200" cy="400526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662182" cy="4017311"/>
                    </a:xfrm>
                    <a:prstGeom prst="rect">
                      <a:avLst/>
                    </a:prstGeom>
                    <a:noFill/>
                  </pic:spPr>
                </pic:pic>
              </a:graphicData>
            </a:graphic>
          </wp:inline>
        </w:drawing>
      </w:r>
    </w:p>
    <w:p w14:paraId="60F92A14" w14:textId="57506B0D" w:rsidR="00747D59" w:rsidRPr="00C119CD" w:rsidRDefault="00747D59" w:rsidP="00CE3348">
      <w:pPr>
        <w:pStyle w:val="VDTableTitle"/>
        <w:spacing w:line="240" w:lineRule="auto"/>
        <w:rPr>
          <w:rFonts w:ascii="Times New Roman" w:hAnsi="Times New Roman"/>
          <w:szCs w:val="24"/>
        </w:rPr>
      </w:pPr>
      <w:r w:rsidRPr="00C119CD">
        <w:rPr>
          <w:rFonts w:ascii="Times New Roman" w:hAnsi="Times New Roman"/>
          <w:b/>
          <w:szCs w:val="24"/>
        </w:rPr>
        <w:t>Figure A</w:t>
      </w:r>
      <w:r w:rsidR="0000439D">
        <w:rPr>
          <w:rFonts w:ascii="Times New Roman" w:hAnsi="Times New Roman"/>
          <w:b/>
          <w:szCs w:val="24"/>
        </w:rPr>
        <w:t>1.</w:t>
      </w:r>
      <w:r w:rsidRPr="00C119CD">
        <w:rPr>
          <w:rFonts w:ascii="Times New Roman" w:hAnsi="Times New Roman"/>
          <w:b/>
          <w:szCs w:val="24"/>
        </w:rPr>
        <w:t>1</w:t>
      </w:r>
      <w:r w:rsidR="00443649">
        <w:rPr>
          <w:rFonts w:ascii="Times New Roman" w:hAnsi="Times New Roman"/>
          <w:b/>
          <w:szCs w:val="24"/>
        </w:rPr>
        <w:t>4</w:t>
      </w:r>
      <w:r w:rsidRPr="00C119CD">
        <w:rPr>
          <w:rFonts w:ascii="Times New Roman" w:hAnsi="Times New Roman"/>
          <w:b/>
          <w:szCs w:val="24"/>
        </w:rPr>
        <w:t>.</w:t>
      </w:r>
      <w:r w:rsidRPr="00C119CD">
        <w:rPr>
          <w:rFonts w:ascii="Times New Roman" w:hAnsi="Times New Roman"/>
          <w:szCs w:val="24"/>
        </w:rPr>
        <w:t xml:space="preserve"> Simulated and observed powder X-ray diffraction patterns showing how the patterns change as a function of increasing I content.</w:t>
      </w:r>
    </w:p>
    <w:p w14:paraId="51D036FA" w14:textId="77777777" w:rsidR="00747D59" w:rsidRPr="00C119CD" w:rsidRDefault="00747D59" w:rsidP="00CE3348">
      <w:pPr>
        <w:jc w:val="both"/>
        <w:rPr>
          <w:rFonts w:cs="Times New Roman"/>
          <w:szCs w:val="24"/>
        </w:rPr>
      </w:pPr>
    </w:p>
    <w:p w14:paraId="3BD9FC5F" w14:textId="77777777" w:rsidR="00747D59" w:rsidRPr="00C119CD" w:rsidRDefault="00747D59" w:rsidP="00AE24B5">
      <w:pPr>
        <w:pStyle w:val="TAMainText"/>
        <w:jc w:val="center"/>
        <w:rPr>
          <w:rFonts w:ascii="Times New Roman" w:hAnsi="Times New Roman"/>
          <w:szCs w:val="24"/>
        </w:rPr>
      </w:pPr>
      <w:r w:rsidRPr="00C119CD">
        <w:rPr>
          <w:rFonts w:ascii="Times New Roman" w:hAnsi="Times New Roman"/>
          <w:noProof/>
          <w:szCs w:val="24"/>
        </w:rPr>
        <w:lastRenderedPageBreak/>
        <w:drawing>
          <wp:inline distT="0" distB="0" distL="0" distR="0" wp14:anchorId="53C93A8B" wp14:editId="69D7C56E">
            <wp:extent cx="2656742" cy="68262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656742" cy="6826250"/>
                    </a:xfrm>
                    <a:prstGeom prst="rect">
                      <a:avLst/>
                    </a:prstGeom>
                    <a:noFill/>
                    <a:ln>
                      <a:noFill/>
                    </a:ln>
                  </pic:spPr>
                </pic:pic>
              </a:graphicData>
            </a:graphic>
          </wp:inline>
        </w:drawing>
      </w:r>
    </w:p>
    <w:p w14:paraId="34B3A367" w14:textId="6415C32C" w:rsidR="00747D59" w:rsidRPr="00C119CD" w:rsidRDefault="00747D59" w:rsidP="00CE3348">
      <w:pPr>
        <w:pStyle w:val="VAFigureCaption"/>
        <w:spacing w:line="240" w:lineRule="auto"/>
        <w:rPr>
          <w:rFonts w:ascii="Times New Roman" w:hAnsi="Times New Roman"/>
          <w:szCs w:val="24"/>
        </w:rPr>
      </w:pPr>
      <w:r w:rsidRPr="00C119CD">
        <w:rPr>
          <w:rFonts w:ascii="Times New Roman" w:hAnsi="Times New Roman"/>
          <w:b/>
          <w:szCs w:val="24"/>
        </w:rPr>
        <w:t>Figure A</w:t>
      </w:r>
      <w:r w:rsidR="0000439D">
        <w:rPr>
          <w:rFonts w:ascii="Times New Roman" w:hAnsi="Times New Roman"/>
          <w:b/>
          <w:szCs w:val="24"/>
        </w:rPr>
        <w:t>1.</w:t>
      </w:r>
      <w:r>
        <w:rPr>
          <w:rFonts w:ascii="Times New Roman" w:hAnsi="Times New Roman"/>
          <w:b/>
          <w:szCs w:val="24"/>
        </w:rPr>
        <w:t>1</w:t>
      </w:r>
      <w:r w:rsidR="00443649">
        <w:rPr>
          <w:rFonts w:ascii="Times New Roman" w:hAnsi="Times New Roman"/>
          <w:b/>
          <w:szCs w:val="24"/>
        </w:rPr>
        <w:t>5</w:t>
      </w:r>
      <w:r w:rsidRPr="00C119CD">
        <w:rPr>
          <w:rFonts w:ascii="Times New Roman" w:hAnsi="Times New Roman"/>
          <w:b/>
          <w:szCs w:val="24"/>
        </w:rPr>
        <w:t>.</w:t>
      </w:r>
      <w:r w:rsidRPr="00C119CD">
        <w:rPr>
          <w:rFonts w:ascii="Times New Roman" w:hAnsi="Times New Roman"/>
          <w:szCs w:val="24"/>
        </w:rPr>
        <w:t xml:space="preserve"> Powder X-ray diffraction data with Pawley fittings and refinement (R</w:t>
      </w:r>
      <w:r w:rsidRPr="00C119CD">
        <w:rPr>
          <w:rFonts w:ascii="Times New Roman" w:hAnsi="Times New Roman"/>
          <w:szCs w:val="24"/>
          <w:vertAlign w:val="subscript"/>
        </w:rPr>
        <w:t>wp</w:t>
      </w:r>
      <w:r w:rsidRPr="00C119CD">
        <w:rPr>
          <w:rFonts w:ascii="Times New Roman" w:hAnsi="Times New Roman"/>
          <w:szCs w:val="24"/>
        </w:rPr>
        <w:t>) and scaling (S) factors for the Cs</w:t>
      </w:r>
      <w:r w:rsidRPr="00C119CD">
        <w:rPr>
          <w:rFonts w:ascii="Times New Roman" w:hAnsi="Times New Roman"/>
          <w:szCs w:val="24"/>
          <w:vertAlign w:val="subscript"/>
        </w:rPr>
        <w:t>3</w:t>
      </w:r>
      <w:r w:rsidRPr="00C119CD">
        <w:rPr>
          <w:rFonts w:ascii="Times New Roman" w:hAnsi="Times New Roman"/>
          <w:szCs w:val="24"/>
        </w:rPr>
        <w:t>Cu</w:t>
      </w:r>
      <w:r w:rsidRPr="00C119CD">
        <w:rPr>
          <w:rFonts w:ascii="Times New Roman" w:hAnsi="Times New Roman"/>
          <w:szCs w:val="24"/>
          <w:vertAlign w:val="subscript"/>
        </w:rPr>
        <w:t>2</w:t>
      </w:r>
      <w:r w:rsidRPr="00C119CD">
        <w:rPr>
          <w:rFonts w:ascii="Times New Roman" w:hAnsi="Times New Roman"/>
          <w:szCs w:val="24"/>
        </w:rPr>
        <w:t>X</w:t>
      </w:r>
      <w:r w:rsidRPr="00C119CD">
        <w:rPr>
          <w:rFonts w:ascii="Times New Roman" w:hAnsi="Times New Roman"/>
          <w:szCs w:val="24"/>
          <w:vertAlign w:val="subscript"/>
        </w:rPr>
        <w:t>5</w:t>
      </w:r>
      <w:r w:rsidRPr="00C119CD">
        <w:rPr>
          <w:rFonts w:ascii="Times New Roman" w:hAnsi="Times New Roman"/>
          <w:szCs w:val="24"/>
        </w:rPr>
        <w:t xml:space="preserve"> Br-I alloys (a) Cs</w:t>
      </w:r>
      <w:r w:rsidRPr="00C119CD">
        <w:rPr>
          <w:rFonts w:ascii="Times New Roman" w:hAnsi="Times New Roman"/>
          <w:szCs w:val="24"/>
          <w:vertAlign w:val="subscript"/>
        </w:rPr>
        <w:t>3</w:t>
      </w:r>
      <w:r w:rsidRPr="00C119CD">
        <w:rPr>
          <w:rFonts w:ascii="Times New Roman" w:hAnsi="Times New Roman"/>
          <w:szCs w:val="24"/>
        </w:rPr>
        <w:t>Cu</w:t>
      </w:r>
      <w:r w:rsidRPr="00C119CD">
        <w:rPr>
          <w:rFonts w:ascii="Times New Roman" w:hAnsi="Times New Roman"/>
          <w:szCs w:val="24"/>
          <w:vertAlign w:val="subscript"/>
        </w:rPr>
        <w:t>2</w:t>
      </w:r>
      <w:r w:rsidRPr="00C119CD">
        <w:rPr>
          <w:rFonts w:ascii="Times New Roman" w:hAnsi="Times New Roman"/>
          <w:szCs w:val="24"/>
        </w:rPr>
        <w:t>Br</w:t>
      </w:r>
      <w:r w:rsidRPr="00C119CD">
        <w:rPr>
          <w:rFonts w:ascii="Times New Roman" w:hAnsi="Times New Roman"/>
          <w:szCs w:val="24"/>
          <w:vertAlign w:val="subscript"/>
        </w:rPr>
        <w:t>3.75</w:t>
      </w:r>
      <w:r w:rsidRPr="00C119CD">
        <w:rPr>
          <w:rFonts w:ascii="Times New Roman" w:hAnsi="Times New Roman"/>
          <w:szCs w:val="24"/>
        </w:rPr>
        <w:t>I</w:t>
      </w:r>
      <w:r w:rsidRPr="00C119CD">
        <w:rPr>
          <w:rFonts w:ascii="Times New Roman" w:hAnsi="Times New Roman"/>
          <w:szCs w:val="24"/>
          <w:vertAlign w:val="subscript"/>
        </w:rPr>
        <w:t>1.25</w:t>
      </w:r>
      <w:r w:rsidRPr="00C119CD">
        <w:rPr>
          <w:rFonts w:ascii="Times New Roman" w:hAnsi="Times New Roman"/>
          <w:szCs w:val="24"/>
          <w:vertAlign w:val="subscript"/>
        </w:rPr>
        <w:softHyphen/>
      </w:r>
      <w:r w:rsidRPr="00C119CD">
        <w:rPr>
          <w:rFonts w:ascii="Times New Roman" w:hAnsi="Times New Roman"/>
          <w:szCs w:val="24"/>
        </w:rPr>
        <w:t>, (b) Cs</w:t>
      </w:r>
      <w:r w:rsidRPr="00C119CD">
        <w:rPr>
          <w:rFonts w:ascii="Times New Roman" w:hAnsi="Times New Roman"/>
          <w:szCs w:val="24"/>
          <w:vertAlign w:val="subscript"/>
        </w:rPr>
        <w:t>3</w:t>
      </w:r>
      <w:r w:rsidRPr="00C119CD">
        <w:rPr>
          <w:rFonts w:ascii="Times New Roman" w:hAnsi="Times New Roman"/>
          <w:szCs w:val="24"/>
        </w:rPr>
        <w:t>Cu</w:t>
      </w:r>
      <w:r w:rsidRPr="00C119CD">
        <w:rPr>
          <w:rFonts w:ascii="Times New Roman" w:hAnsi="Times New Roman"/>
          <w:szCs w:val="24"/>
          <w:vertAlign w:val="subscript"/>
        </w:rPr>
        <w:t>2</w:t>
      </w:r>
      <w:r w:rsidRPr="00C119CD">
        <w:rPr>
          <w:rFonts w:ascii="Times New Roman" w:hAnsi="Times New Roman"/>
          <w:szCs w:val="24"/>
        </w:rPr>
        <w:t>Br</w:t>
      </w:r>
      <w:r w:rsidRPr="00C119CD">
        <w:rPr>
          <w:rFonts w:ascii="Times New Roman" w:hAnsi="Times New Roman"/>
          <w:szCs w:val="24"/>
          <w:vertAlign w:val="subscript"/>
        </w:rPr>
        <w:t>2.5</w:t>
      </w:r>
      <w:r w:rsidRPr="00C119CD">
        <w:rPr>
          <w:rFonts w:ascii="Times New Roman" w:hAnsi="Times New Roman"/>
          <w:szCs w:val="24"/>
        </w:rPr>
        <w:t>I</w:t>
      </w:r>
      <w:r w:rsidRPr="00C119CD">
        <w:rPr>
          <w:rFonts w:ascii="Times New Roman" w:hAnsi="Times New Roman"/>
          <w:szCs w:val="24"/>
          <w:vertAlign w:val="subscript"/>
        </w:rPr>
        <w:t>2.5</w:t>
      </w:r>
      <w:r w:rsidRPr="00C119CD">
        <w:rPr>
          <w:rFonts w:ascii="Times New Roman" w:hAnsi="Times New Roman"/>
          <w:szCs w:val="24"/>
        </w:rPr>
        <w:t>, and (c) Cs</w:t>
      </w:r>
      <w:r w:rsidRPr="00C119CD">
        <w:rPr>
          <w:rFonts w:ascii="Times New Roman" w:hAnsi="Times New Roman"/>
          <w:szCs w:val="24"/>
          <w:vertAlign w:val="subscript"/>
        </w:rPr>
        <w:t>3</w:t>
      </w:r>
      <w:r w:rsidRPr="00C119CD">
        <w:rPr>
          <w:rFonts w:ascii="Times New Roman" w:hAnsi="Times New Roman"/>
          <w:szCs w:val="24"/>
        </w:rPr>
        <w:t>Cu</w:t>
      </w:r>
      <w:r w:rsidRPr="00C119CD">
        <w:rPr>
          <w:rFonts w:ascii="Times New Roman" w:hAnsi="Times New Roman"/>
          <w:szCs w:val="24"/>
          <w:vertAlign w:val="subscript"/>
        </w:rPr>
        <w:t>2</w:t>
      </w:r>
      <w:r w:rsidRPr="00C119CD">
        <w:rPr>
          <w:rFonts w:ascii="Times New Roman" w:hAnsi="Times New Roman"/>
          <w:szCs w:val="24"/>
        </w:rPr>
        <w:t>Br</w:t>
      </w:r>
      <w:r w:rsidRPr="00C119CD">
        <w:rPr>
          <w:rFonts w:ascii="Times New Roman" w:hAnsi="Times New Roman"/>
          <w:szCs w:val="24"/>
          <w:vertAlign w:val="subscript"/>
        </w:rPr>
        <w:t>1.25</w:t>
      </w:r>
      <w:r w:rsidRPr="00C119CD">
        <w:rPr>
          <w:rFonts w:ascii="Times New Roman" w:hAnsi="Times New Roman"/>
          <w:szCs w:val="24"/>
        </w:rPr>
        <w:t>I</w:t>
      </w:r>
      <w:r w:rsidRPr="00C119CD">
        <w:rPr>
          <w:rFonts w:ascii="Times New Roman" w:hAnsi="Times New Roman"/>
          <w:szCs w:val="24"/>
          <w:vertAlign w:val="subscript"/>
        </w:rPr>
        <w:t>3.75</w:t>
      </w:r>
      <w:r w:rsidRPr="00C119CD">
        <w:rPr>
          <w:rFonts w:ascii="Times New Roman" w:hAnsi="Times New Roman"/>
          <w:szCs w:val="24"/>
        </w:rPr>
        <w:t>.</w:t>
      </w:r>
    </w:p>
    <w:p w14:paraId="6A90668E" w14:textId="77777777" w:rsidR="00747D59" w:rsidRPr="00C119CD" w:rsidRDefault="00747D59" w:rsidP="00CE3348">
      <w:pPr>
        <w:jc w:val="both"/>
        <w:rPr>
          <w:rFonts w:cs="Times New Roman"/>
          <w:szCs w:val="24"/>
        </w:rPr>
      </w:pPr>
    </w:p>
    <w:p w14:paraId="40BB4202" w14:textId="77777777" w:rsidR="00747D59" w:rsidRPr="00C119CD" w:rsidRDefault="00747D59" w:rsidP="00CE3348">
      <w:pPr>
        <w:jc w:val="both"/>
        <w:rPr>
          <w:rFonts w:cs="Times New Roman"/>
          <w:szCs w:val="24"/>
        </w:rPr>
      </w:pPr>
    </w:p>
    <w:p w14:paraId="6AE01A32" w14:textId="3110B751" w:rsidR="00747D59" w:rsidRPr="00C119CD" w:rsidRDefault="00747D59" w:rsidP="00CE3348">
      <w:pPr>
        <w:spacing w:line="240" w:lineRule="auto"/>
        <w:jc w:val="both"/>
        <w:rPr>
          <w:rFonts w:cs="Times New Roman"/>
          <w:szCs w:val="24"/>
        </w:rPr>
      </w:pPr>
      <w:r w:rsidRPr="00C119CD">
        <w:rPr>
          <w:rFonts w:cs="Times New Roman"/>
          <w:b/>
          <w:szCs w:val="24"/>
        </w:rPr>
        <w:lastRenderedPageBreak/>
        <w:t>Table A</w:t>
      </w:r>
      <w:r w:rsidR="0000439D">
        <w:rPr>
          <w:rFonts w:cs="Times New Roman"/>
          <w:b/>
          <w:szCs w:val="24"/>
        </w:rPr>
        <w:t>1.</w:t>
      </w:r>
      <w:r w:rsidRPr="00C119CD">
        <w:rPr>
          <w:rFonts w:cs="Times New Roman"/>
          <w:b/>
          <w:szCs w:val="24"/>
        </w:rPr>
        <w:t>1</w:t>
      </w:r>
      <w:r w:rsidR="00443649">
        <w:rPr>
          <w:rFonts w:cs="Times New Roman"/>
          <w:b/>
          <w:szCs w:val="24"/>
        </w:rPr>
        <w:t>3</w:t>
      </w:r>
      <w:r w:rsidRPr="00C119CD">
        <w:rPr>
          <w:rFonts w:cs="Times New Roman"/>
          <w:b/>
          <w:szCs w:val="24"/>
        </w:rPr>
        <w:t>.</w:t>
      </w:r>
      <w:r w:rsidRPr="00C119CD">
        <w:rPr>
          <w:rFonts w:cs="Times New Roman"/>
          <w:szCs w:val="24"/>
        </w:rPr>
        <w:t xml:space="preserve"> Selected interatomic distances (Å) and angles (º) in CsCu</w:t>
      </w:r>
      <w:r w:rsidRPr="00C119CD">
        <w:rPr>
          <w:rFonts w:cs="Times New Roman"/>
          <w:szCs w:val="24"/>
          <w:vertAlign w:val="subscript"/>
        </w:rPr>
        <w:t>2</w:t>
      </w:r>
      <w:r w:rsidRPr="00C119CD">
        <w:rPr>
          <w:rFonts w:cs="Times New Roman"/>
          <w:szCs w:val="24"/>
        </w:rPr>
        <w:t>X</w:t>
      </w:r>
      <w:r w:rsidRPr="00C119CD">
        <w:rPr>
          <w:rFonts w:cs="Times New Roman"/>
          <w:szCs w:val="24"/>
          <w:vertAlign w:val="subscript"/>
        </w:rPr>
        <w:t>3</w:t>
      </w:r>
      <w:r w:rsidRPr="00C119CD">
        <w:rPr>
          <w:rFonts w:cs="Times New Roman"/>
          <w:szCs w:val="24"/>
        </w:rPr>
        <w:t xml:space="preserve"> determined using Crystal Maker software from crystallographic data reported in literature,</w:t>
      </w:r>
      <w:r w:rsidRPr="00C119CD">
        <w:rPr>
          <w:rFonts w:cs="Times New Roman"/>
          <w:szCs w:val="24"/>
        </w:rPr>
        <w:fldChar w:fldCharType="begin">
          <w:fldData xml:space="preserve">PEVuZE5vdGU+PENpdGU+PEF1dGhvcj5CcmluazwvQXV0aG9yPjxZZWFyPjE5NTQ8L1llYXI+PFJl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</w:fldData>
        </w:fldChar>
      </w:r>
      <w:r w:rsidR="00896DC4">
        <w:rPr>
          <w:rFonts w:cs="Times New Roman"/>
          <w:szCs w:val="24"/>
        </w:rPr>
        <w:instrText xml:space="preserve"> ADDIN EN.CITE </w:instrText>
      </w:r>
      <w:r w:rsidR="00896DC4">
        <w:rPr>
          <w:rFonts w:cs="Times New Roman"/>
          <w:szCs w:val="24"/>
        </w:rPr>
        <w:fldChar w:fldCharType="begin">
          <w:fldData xml:space="preserve">PEVuZE5vdGU+PENpdGU+PEF1dGhvcj5CcmluazwvQXV0aG9yPjxZZWFyPjE5NTQ8L1llYXI+PFJl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</w:fldData>
        </w:fldChar>
      </w:r>
      <w:r w:rsidR="00896DC4">
        <w:rPr>
          <w:rFonts w:cs="Times New Roman"/>
          <w:szCs w:val="24"/>
        </w:rPr>
        <w:instrText xml:space="preserve"> ADDIN EN.CITE.DATA </w:instrText>
      </w:r>
      <w:r w:rsidR="00896DC4">
        <w:rPr>
          <w:rFonts w:cs="Times New Roman"/>
          <w:szCs w:val="24"/>
        </w:rPr>
      </w:r>
      <w:r w:rsidR="00896DC4">
        <w:rPr>
          <w:rFonts w:cs="Times New Roman"/>
          <w:szCs w:val="24"/>
        </w:rPr>
        <w:fldChar w:fldCharType="end"/>
      </w:r>
      <w:r w:rsidRPr="00C119CD">
        <w:rPr>
          <w:rFonts w:cs="Times New Roman"/>
          <w:szCs w:val="24"/>
        </w:rPr>
      </w:r>
      <w:r w:rsidRPr="00C119CD">
        <w:rPr>
          <w:rFonts w:cs="Times New Roman"/>
          <w:szCs w:val="24"/>
        </w:rPr>
        <w:fldChar w:fldCharType="separate"/>
      </w:r>
      <w:r w:rsidR="00896DC4" w:rsidRPr="00896DC4">
        <w:rPr>
          <w:rFonts w:cs="Times New Roman"/>
          <w:noProof/>
          <w:szCs w:val="24"/>
          <w:vertAlign w:val="superscript"/>
        </w:rPr>
        <w:t>434-435, 483</w:t>
      </w:r>
      <w:r w:rsidRPr="00C119CD">
        <w:rPr>
          <w:rFonts w:cs="Times New Roman"/>
          <w:szCs w:val="24"/>
        </w:rPr>
        <w:fldChar w:fldCharType="end"/>
      </w:r>
      <w:r w:rsidRPr="00C119CD">
        <w:rPr>
          <w:rFonts w:cs="Times New Roman"/>
          <w:szCs w:val="24"/>
        </w:rPr>
        <w:t xml:space="preserve"> labeled in the convention as shown in Figure 1(d).</w:t>
      </w:r>
    </w:p>
    <w:tbl>
      <w:tblPr>
        <w:tblW w:w="0" w:type="auto"/>
        <w:tblLook w:val="04A0" w:firstRow="1" w:lastRow="0" w:firstColumn="1" w:lastColumn="0" w:noHBand="0" w:noVBand="1"/>
      </w:tblPr>
      <w:tblGrid>
        <w:gridCol w:w="1137"/>
        <w:gridCol w:w="1143"/>
        <w:gridCol w:w="2268"/>
        <w:gridCol w:w="2252"/>
        <w:gridCol w:w="2272"/>
      </w:tblGrid>
      <w:tr w:rsidR="00747D59" w:rsidRPr="00C119CD" w14:paraId="53AAB066" w14:textId="77777777" w:rsidTr="00D3272E">
        <w:tc>
          <w:tcPr>
            <w:tcW w:w="2337" w:type="dxa"/>
            <w:gridSpan w:val="2"/>
            <w:tcBorders>
              <w:top w:val="single" w:sz="4" w:space="0" w:color="auto"/>
              <w:bottom w:val="single" w:sz="4" w:space="0" w:color="auto"/>
            </w:tcBorders>
            <w:vAlign w:val="center"/>
          </w:tcPr>
          <w:p w14:paraId="3259D757" w14:textId="77777777" w:rsidR="00747D59" w:rsidRPr="00C119CD" w:rsidRDefault="00747D59" w:rsidP="00CE3348">
            <w:pPr>
              <w:spacing w:line="240" w:lineRule="auto"/>
              <w:jc w:val="both"/>
              <w:rPr>
                <w:b/>
                <w:szCs w:val="24"/>
              </w:rPr>
            </w:pPr>
            <w:r w:rsidRPr="00C119CD">
              <w:rPr>
                <w:b/>
                <w:szCs w:val="24"/>
              </w:rPr>
              <w:t>Label</w:t>
            </w:r>
          </w:p>
        </w:tc>
        <w:tc>
          <w:tcPr>
            <w:tcW w:w="2337" w:type="dxa"/>
            <w:tcBorders>
              <w:top w:val="single" w:sz="4" w:space="0" w:color="auto"/>
              <w:bottom w:val="single" w:sz="4" w:space="0" w:color="auto"/>
              <w:right w:val="single" w:sz="4" w:space="0" w:color="auto"/>
            </w:tcBorders>
            <w:vAlign w:val="center"/>
          </w:tcPr>
          <w:p w14:paraId="3BA70317" w14:textId="77777777" w:rsidR="00747D59" w:rsidRPr="00C119CD" w:rsidRDefault="00747D59" w:rsidP="00CE3348">
            <w:pPr>
              <w:spacing w:line="240" w:lineRule="auto"/>
              <w:jc w:val="both"/>
              <w:rPr>
                <w:b/>
                <w:szCs w:val="24"/>
              </w:rPr>
            </w:pPr>
            <w:r w:rsidRPr="00C119CD">
              <w:rPr>
                <w:b/>
                <w:szCs w:val="24"/>
              </w:rPr>
              <w:t>Distance</w:t>
            </w:r>
          </w:p>
        </w:tc>
        <w:tc>
          <w:tcPr>
            <w:tcW w:w="2338" w:type="dxa"/>
            <w:tcBorders>
              <w:top w:val="single" w:sz="4" w:space="0" w:color="auto"/>
              <w:left w:val="single" w:sz="4" w:space="0" w:color="auto"/>
              <w:bottom w:val="single" w:sz="4" w:space="0" w:color="auto"/>
            </w:tcBorders>
          </w:tcPr>
          <w:p w14:paraId="112E6512" w14:textId="77777777" w:rsidR="00747D59" w:rsidRPr="00C119CD" w:rsidRDefault="00747D59" w:rsidP="00CE3348">
            <w:pPr>
              <w:spacing w:line="240" w:lineRule="auto"/>
              <w:jc w:val="both"/>
              <w:rPr>
                <w:b/>
                <w:szCs w:val="24"/>
              </w:rPr>
            </w:pPr>
            <w:r w:rsidRPr="00C119CD">
              <w:rPr>
                <w:b/>
                <w:szCs w:val="24"/>
              </w:rPr>
              <w:t>Label</w:t>
            </w:r>
          </w:p>
        </w:tc>
        <w:tc>
          <w:tcPr>
            <w:tcW w:w="2338" w:type="dxa"/>
            <w:tcBorders>
              <w:top w:val="single" w:sz="4" w:space="0" w:color="auto"/>
              <w:bottom w:val="single" w:sz="4" w:space="0" w:color="auto"/>
            </w:tcBorders>
            <w:vAlign w:val="center"/>
          </w:tcPr>
          <w:p w14:paraId="3BE8239A" w14:textId="77777777" w:rsidR="00747D59" w:rsidRPr="00C119CD" w:rsidRDefault="00747D59" w:rsidP="00CE3348">
            <w:pPr>
              <w:spacing w:line="240" w:lineRule="auto"/>
              <w:jc w:val="both"/>
              <w:rPr>
                <w:b/>
                <w:szCs w:val="24"/>
              </w:rPr>
            </w:pPr>
            <w:r w:rsidRPr="00C119CD">
              <w:rPr>
                <w:b/>
                <w:szCs w:val="24"/>
              </w:rPr>
              <w:t>Angle</w:t>
            </w:r>
          </w:p>
        </w:tc>
      </w:tr>
      <w:tr w:rsidR="00747D59" w:rsidRPr="00C119CD" w14:paraId="261170BF" w14:textId="77777777" w:rsidTr="00D3272E">
        <w:tc>
          <w:tcPr>
            <w:tcW w:w="9350" w:type="dxa"/>
            <w:gridSpan w:val="5"/>
            <w:tcBorders>
              <w:top w:val="single" w:sz="4" w:space="0" w:color="auto"/>
              <w:bottom w:val="single" w:sz="4" w:space="0" w:color="auto"/>
            </w:tcBorders>
            <w:vAlign w:val="bottom"/>
          </w:tcPr>
          <w:p w14:paraId="563E10A5" w14:textId="77777777" w:rsidR="00747D59" w:rsidRPr="00C119CD" w:rsidRDefault="00747D59" w:rsidP="00CE3348">
            <w:pPr>
              <w:spacing w:before="240" w:line="240" w:lineRule="auto"/>
              <w:jc w:val="both"/>
              <w:rPr>
                <w:b/>
                <w:szCs w:val="24"/>
              </w:rPr>
            </w:pPr>
            <w:r w:rsidRPr="00C119CD">
              <w:rPr>
                <w:b/>
                <w:szCs w:val="24"/>
              </w:rPr>
              <w:t>Cl</w:t>
            </w:r>
          </w:p>
        </w:tc>
      </w:tr>
      <w:tr w:rsidR="00747D59" w:rsidRPr="00C119CD" w14:paraId="56CCA264" w14:textId="77777777" w:rsidTr="00D3272E">
        <w:tc>
          <w:tcPr>
            <w:tcW w:w="1168" w:type="dxa"/>
            <w:tcBorders>
              <w:top w:val="single" w:sz="4" w:space="0" w:color="auto"/>
            </w:tcBorders>
          </w:tcPr>
          <w:p w14:paraId="061F0AF5" w14:textId="77777777" w:rsidR="00747D59" w:rsidRPr="00C119CD" w:rsidRDefault="00747D59" w:rsidP="00CE3348">
            <w:pPr>
              <w:spacing w:line="240" w:lineRule="auto"/>
              <w:jc w:val="both"/>
              <w:rPr>
                <w:szCs w:val="24"/>
              </w:rPr>
            </w:pPr>
            <w:r w:rsidRPr="00C119CD">
              <w:rPr>
                <w:szCs w:val="24"/>
              </w:rPr>
              <w:t>Cu1 -</w:t>
            </w:r>
          </w:p>
        </w:tc>
        <w:tc>
          <w:tcPr>
            <w:tcW w:w="1169" w:type="dxa"/>
            <w:tcBorders>
              <w:top w:val="single" w:sz="4" w:space="0" w:color="auto"/>
            </w:tcBorders>
          </w:tcPr>
          <w:p w14:paraId="6FF41BFD" w14:textId="77777777" w:rsidR="00747D59" w:rsidRPr="00C119CD" w:rsidRDefault="00747D59" w:rsidP="00CE3348">
            <w:pPr>
              <w:spacing w:line="240" w:lineRule="auto"/>
              <w:jc w:val="both"/>
              <w:rPr>
                <w:szCs w:val="24"/>
              </w:rPr>
            </w:pPr>
            <w:r w:rsidRPr="00C119CD">
              <w:rPr>
                <w:szCs w:val="24"/>
              </w:rPr>
              <w:t>Cu1’</w:t>
            </w:r>
          </w:p>
        </w:tc>
        <w:tc>
          <w:tcPr>
            <w:tcW w:w="2337" w:type="dxa"/>
            <w:tcBorders>
              <w:top w:val="single" w:sz="4" w:space="0" w:color="auto"/>
              <w:right w:val="single" w:sz="4" w:space="0" w:color="auto"/>
            </w:tcBorders>
          </w:tcPr>
          <w:p w14:paraId="02E2A197" w14:textId="77777777" w:rsidR="00747D59" w:rsidRPr="00C119CD" w:rsidRDefault="00747D59" w:rsidP="00CE3348">
            <w:pPr>
              <w:spacing w:line="240" w:lineRule="auto"/>
              <w:jc w:val="both"/>
              <w:rPr>
                <w:szCs w:val="24"/>
              </w:rPr>
            </w:pPr>
            <w:r w:rsidRPr="00C119CD">
              <w:rPr>
                <w:szCs w:val="24"/>
              </w:rPr>
              <w:t>2.796(5)</w:t>
            </w:r>
          </w:p>
        </w:tc>
        <w:tc>
          <w:tcPr>
            <w:tcW w:w="2338" w:type="dxa"/>
            <w:tcBorders>
              <w:top w:val="single" w:sz="4" w:space="0" w:color="auto"/>
              <w:left w:val="single" w:sz="4" w:space="0" w:color="auto"/>
            </w:tcBorders>
          </w:tcPr>
          <w:p w14:paraId="4B5DC7E4" w14:textId="77777777" w:rsidR="00747D59" w:rsidRPr="00C119CD" w:rsidRDefault="00747D59" w:rsidP="00CE3348">
            <w:pPr>
              <w:spacing w:line="240" w:lineRule="auto"/>
              <w:jc w:val="both"/>
              <w:rPr>
                <w:szCs w:val="24"/>
              </w:rPr>
            </w:pPr>
            <w:r w:rsidRPr="00C119CD">
              <w:rPr>
                <w:szCs w:val="24"/>
              </w:rPr>
              <w:t>Cl1-Cu1-Cl2</w:t>
            </w:r>
          </w:p>
        </w:tc>
        <w:tc>
          <w:tcPr>
            <w:tcW w:w="2338" w:type="dxa"/>
            <w:tcBorders>
              <w:top w:val="single" w:sz="4" w:space="0" w:color="auto"/>
            </w:tcBorders>
          </w:tcPr>
          <w:p w14:paraId="67CA4BD9" w14:textId="77777777" w:rsidR="00747D59" w:rsidRPr="00C119CD" w:rsidRDefault="00747D59" w:rsidP="00CE3348">
            <w:pPr>
              <w:spacing w:line="240" w:lineRule="auto"/>
              <w:jc w:val="both"/>
              <w:rPr>
                <w:szCs w:val="24"/>
              </w:rPr>
            </w:pPr>
            <w:r w:rsidRPr="00C119CD">
              <w:rPr>
                <w:szCs w:val="24"/>
              </w:rPr>
              <w:t>119.30(9)</w:t>
            </w:r>
          </w:p>
        </w:tc>
      </w:tr>
      <w:tr w:rsidR="00747D59" w:rsidRPr="00C119CD" w14:paraId="2A6177C6" w14:textId="77777777" w:rsidTr="00D3272E">
        <w:tc>
          <w:tcPr>
            <w:tcW w:w="1168" w:type="dxa"/>
          </w:tcPr>
          <w:p w14:paraId="037EB903" w14:textId="77777777" w:rsidR="00747D59" w:rsidRPr="00C119CD" w:rsidRDefault="00747D59" w:rsidP="00CE3348">
            <w:pPr>
              <w:spacing w:line="240" w:lineRule="auto"/>
              <w:jc w:val="both"/>
              <w:rPr>
                <w:szCs w:val="24"/>
              </w:rPr>
            </w:pPr>
          </w:p>
        </w:tc>
        <w:tc>
          <w:tcPr>
            <w:tcW w:w="1169" w:type="dxa"/>
          </w:tcPr>
          <w:p w14:paraId="2F8C6409" w14:textId="77777777" w:rsidR="00747D59" w:rsidRPr="00C119CD" w:rsidRDefault="00747D59" w:rsidP="00CE3348">
            <w:pPr>
              <w:spacing w:line="240" w:lineRule="auto"/>
              <w:jc w:val="both"/>
              <w:rPr>
                <w:szCs w:val="24"/>
              </w:rPr>
            </w:pPr>
            <w:r w:rsidRPr="00C119CD">
              <w:rPr>
                <w:szCs w:val="24"/>
              </w:rPr>
              <w:t>Cu2</w:t>
            </w:r>
          </w:p>
        </w:tc>
        <w:tc>
          <w:tcPr>
            <w:tcW w:w="2337" w:type="dxa"/>
            <w:tcBorders>
              <w:right w:val="single" w:sz="4" w:space="0" w:color="auto"/>
            </w:tcBorders>
          </w:tcPr>
          <w:p w14:paraId="37E66CBC" w14:textId="77777777" w:rsidR="00747D59" w:rsidRPr="00C119CD" w:rsidRDefault="00747D59" w:rsidP="00CE3348">
            <w:pPr>
              <w:spacing w:line="240" w:lineRule="auto"/>
              <w:jc w:val="both"/>
              <w:rPr>
                <w:szCs w:val="24"/>
              </w:rPr>
            </w:pPr>
            <w:r w:rsidRPr="00C119CD">
              <w:rPr>
                <w:szCs w:val="24"/>
              </w:rPr>
              <w:t>3.119(2)</w:t>
            </w:r>
          </w:p>
        </w:tc>
        <w:tc>
          <w:tcPr>
            <w:tcW w:w="2338" w:type="dxa"/>
            <w:tcBorders>
              <w:left w:val="single" w:sz="4" w:space="0" w:color="auto"/>
            </w:tcBorders>
          </w:tcPr>
          <w:p w14:paraId="1DE63C5E" w14:textId="77777777" w:rsidR="00747D59" w:rsidRPr="00C119CD" w:rsidRDefault="00747D59" w:rsidP="00CE3348">
            <w:pPr>
              <w:spacing w:line="240" w:lineRule="auto"/>
              <w:jc w:val="both"/>
              <w:rPr>
                <w:szCs w:val="24"/>
              </w:rPr>
            </w:pPr>
            <w:r w:rsidRPr="00C119CD">
              <w:rPr>
                <w:szCs w:val="24"/>
              </w:rPr>
              <w:t>Cl1-Cu1-Cl3</w:t>
            </w:r>
          </w:p>
        </w:tc>
        <w:tc>
          <w:tcPr>
            <w:tcW w:w="2338" w:type="dxa"/>
          </w:tcPr>
          <w:p w14:paraId="24A6B459" w14:textId="77777777" w:rsidR="00747D59" w:rsidRPr="00C119CD" w:rsidRDefault="00747D59" w:rsidP="00CE3348">
            <w:pPr>
              <w:spacing w:line="240" w:lineRule="auto"/>
              <w:jc w:val="both"/>
              <w:rPr>
                <w:szCs w:val="24"/>
              </w:rPr>
            </w:pPr>
            <w:r w:rsidRPr="00C119CD">
              <w:rPr>
                <w:szCs w:val="24"/>
              </w:rPr>
              <w:t>107.33(5)</w:t>
            </w:r>
          </w:p>
        </w:tc>
      </w:tr>
      <w:tr w:rsidR="00747D59" w:rsidRPr="00C119CD" w14:paraId="717A6668" w14:textId="77777777" w:rsidTr="00D3272E">
        <w:tc>
          <w:tcPr>
            <w:tcW w:w="1168" w:type="dxa"/>
          </w:tcPr>
          <w:p w14:paraId="783CBEAB" w14:textId="77777777" w:rsidR="00747D59" w:rsidRPr="00C119CD" w:rsidRDefault="00747D59" w:rsidP="00CE3348">
            <w:pPr>
              <w:spacing w:line="240" w:lineRule="auto"/>
              <w:jc w:val="both"/>
              <w:rPr>
                <w:szCs w:val="24"/>
              </w:rPr>
            </w:pPr>
          </w:p>
        </w:tc>
        <w:tc>
          <w:tcPr>
            <w:tcW w:w="1169" w:type="dxa"/>
          </w:tcPr>
          <w:p w14:paraId="4D6B9ADC" w14:textId="77777777" w:rsidR="00747D59" w:rsidRPr="00C119CD" w:rsidRDefault="00747D59" w:rsidP="00CE3348">
            <w:pPr>
              <w:spacing w:line="240" w:lineRule="auto"/>
              <w:jc w:val="both"/>
              <w:rPr>
                <w:szCs w:val="24"/>
              </w:rPr>
            </w:pPr>
            <w:r w:rsidRPr="00C119CD">
              <w:rPr>
                <w:szCs w:val="24"/>
              </w:rPr>
              <w:t>Cl1</w:t>
            </w:r>
          </w:p>
        </w:tc>
        <w:tc>
          <w:tcPr>
            <w:tcW w:w="2337" w:type="dxa"/>
            <w:tcBorders>
              <w:right w:val="single" w:sz="4" w:space="0" w:color="auto"/>
            </w:tcBorders>
          </w:tcPr>
          <w:p w14:paraId="3420C3C3" w14:textId="77777777" w:rsidR="00747D59" w:rsidRPr="00C119CD" w:rsidRDefault="00747D59" w:rsidP="00CE3348">
            <w:pPr>
              <w:spacing w:line="240" w:lineRule="auto"/>
              <w:jc w:val="both"/>
              <w:rPr>
                <w:szCs w:val="24"/>
              </w:rPr>
            </w:pPr>
            <w:r w:rsidRPr="00C119CD">
              <w:rPr>
                <w:szCs w:val="24"/>
              </w:rPr>
              <w:t>2.490(1)</w:t>
            </w:r>
          </w:p>
        </w:tc>
        <w:tc>
          <w:tcPr>
            <w:tcW w:w="2338" w:type="dxa"/>
            <w:tcBorders>
              <w:left w:val="single" w:sz="4" w:space="0" w:color="auto"/>
            </w:tcBorders>
          </w:tcPr>
          <w:p w14:paraId="6802E182" w14:textId="77777777" w:rsidR="00747D59" w:rsidRPr="00C119CD" w:rsidRDefault="00747D59" w:rsidP="00CE3348">
            <w:pPr>
              <w:spacing w:line="240" w:lineRule="auto"/>
              <w:jc w:val="both"/>
              <w:rPr>
                <w:szCs w:val="24"/>
              </w:rPr>
            </w:pPr>
            <w:r w:rsidRPr="00C119CD">
              <w:rPr>
                <w:szCs w:val="24"/>
              </w:rPr>
              <w:t>Cl1-Cu1-Cl4</w:t>
            </w:r>
          </w:p>
        </w:tc>
        <w:tc>
          <w:tcPr>
            <w:tcW w:w="2338" w:type="dxa"/>
          </w:tcPr>
          <w:p w14:paraId="519237FB" w14:textId="77777777" w:rsidR="00747D59" w:rsidRPr="00C119CD" w:rsidRDefault="00747D59" w:rsidP="00CE3348">
            <w:pPr>
              <w:spacing w:line="240" w:lineRule="auto"/>
              <w:jc w:val="both"/>
              <w:rPr>
                <w:szCs w:val="24"/>
              </w:rPr>
            </w:pPr>
            <w:r w:rsidRPr="00C119CD">
              <w:rPr>
                <w:szCs w:val="24"/>
              </w:rPr>
              <w:t>109.49(2)</w:t>
            </w:r>
          </w:p>
        </w:tc>
      </w:tr>
      <w:tr w:rsidR="00747D59" w:rsidRPr="00C119CD" w14:paraId="46ED9A34" w14:textId="77777777" w:rsidTr="00D3272E">
        <w:tc>
          <w:tcPr>
            <w:tcW w:w="1168" w:type="dxa"/>
          </w:tcPr>
          <w:p w14:paraId="7FB795E5" w14:textId="77777777" w:rsidR="00747D59" w:rsidRPr="00C119CD" w:rsidRDefault="00747D59" w:rsidP="00CE3348">
            <w:pPr>
              <w:spacing w:line="240" w:lineRule="auto"/>
              <w:jc w:val="both"/>
              <w:rPr>
                <w:szCs w:val="24"/>
              </w:rPr>
            </w:pPr>
          </w:p>
        </w:tc>
        <w:tc>
          <w:tcPr>
            <w:tcW w:w="1169" w:type="dxa"/>
          </w:tcPr>
          <w:p w14:paraId="40FE649B" w14:textId="77777777" w:rsidR="00747D59" w:rsidRPr="00C119CD" w:rsidRDefault="00747D59" w:rsidP="00CE3348">
            <w:pPr>
              <w:spacing w:line="240" w:lineRule="auto"/>
              <w:jc w:val="both"/>
              <w:rPr>
                <w:szCs w:val="24"/>
              </w:rPr>
            </w:pPr>
            <w:r w:rsidRPr="00C119CD">
              <w:rPr>
                <w:szCs w:val="24"/>
              </w:rPr>
              <w:t>Cl2</w:t>
            </w:r>
          </w:p>
        </w:tc>
        <w:tc>
          <w:tcPr>
            <w:tcW w:w="2337" w:type="dxa"/>
            <w:tcBorders>
              <w:right w:val="single" w:sz="4" w:space="0" w:color="auto"/>
            </w:tcBorders>
          </w:tcPr>
          <w:p w14:paraId="7A66763B" w14:textId="77777777" w:rsidR="00747D59" w:rsidRPr="00C119CD" w:rsidRDefault="00747D59" w:rsidP="00CE3348">
            <w:pPr>
              <w:spacing w:line="240" w:lineRule="auto"/>
              <w:jc w:val="both"/>
              <w:rPr>
                <w:szCs w:val="24"/>
              </w:rPr>
            </w:pPr>
            <w:r w:rsidRPr="00C119CD">
              <w:rPr>
                <w:szCs w:val="24"/>
              </w:rPr>
              <w:t>2.272(8)</w:t>
            </w:r>
          </w:p>
        </w:tc>
        <w:tc>
          <w:tcPr>
            <w:tcW w:w="2338" w:type="dxa"/>
            <w:tcBorders>
              <w:left w:val="single" w:sz="4" w:space="0" w:color="auto"/>
            </w:tcBorders>
          </w:tcPr>
          <w:p w14:paraId="47D2B32A" w14:textId="77777777" w:rsidR="00747D59" w:rsidRPr="00C119CD" w:rsidRDefault="00747D59" w:rsidP="00CE3348">
            <w:pPr>
              <w:spacing w:line="240" w:lineRule="auto"/>
              <w:jc w:val="both"/>
              <w:rPr>
                <w:szCs w:val="24"/>
              </w:rPr>
            </w:pPr>
            <w:r w:rsidRPr="00C119CD">
              <w:rPr>
                <w:szCs w:val="24"/>
              </w:rPr>
              <w:t>Cl2-Cu1-Cl3</w:t>
            </w:r>
          </w:p>
        </w:tc>
        <w:tc>
          <w:tcPr>
            <w:tcW w:w="2338" w:type="dxa"/>
          </w:tcPr>
          <w:p w14:paraId="7930244D" w14:textId="77777777" w:rsidR="00747D59" w:rsidRPr="00C119CD" w:rsidRDefault="00747D59" w:rsidP="00CE3348">
            <w:pPr>
              <w:spacing w:line="240" w:lineRule="auto"/>
              <w:jc w:val="both"/>
              <w:rPr>
                <w:szCs w:val="24"/>
              </w:rPr>
            </w:pPr>
            <w:r w:rsidRPr="00C119CD">
              <w:rPr>
                <w:szCs w:val="24"/>
              </w:rPr>
              <w:t>109.49(2)</w:t>
            </w:r>
          </w:p>
        </w:tc>
      </w:tr>
      <w:tr w:rsidR="00747D59" w:rsidRPr="00C119CD" w14:paraId="486DC844" w14:textId="77777777" w:rsidTr="00D3272E">
        <w:tc>
          <w:tcPr>
            <w:tcW w:w="1168" w:type="dxa"/>
          </w:tcPr>
          <w:p w14:paraId="24419D07" w14:textId="77777777" w:rsidR="00747D59" w:rsidRPr="00C119CD" w:rsidRDefault="00747D59" w:rsidP="00CE3348">
            <w:pPr>
              <w:spacing w:line="240" w:lineRule="auto"/>
              <w:jc w:val="both"/>
              <w:rPr>
                <w:szCs w:val="24"/>
              </w:rPr>
            </w:pPr>
          </w:p>
        </w:tc>
        <w:tc>
          <w:tcPr>
            <w:tcW w:w="1169" w:type="dxa"/>
          </w:tcPr>
          <w:p w14:paraId="0431CABF" w14:textId="77777777" w:rsidR="00747D59" w:rsidRPr="00C119CD" w:rsidRDefault="00747D59" w:rsidP="00CE3348">
            <w:pPr>
              <w:spacing w:line="240" w:lineRule="auto"/>
              <w:jc w:val="both"/>
              <w:rPr>
                <w:szCs w:val="24"/>
              </w:rPr>
            </w:pPr>
            <w:r w:rsidRPr="00C119CD">
              <w:rPr>
                <w:szCs w:val="24"/>
              </w:rPr>
              <w:t>Cl3</w:t>
            </w:r>
          </w:p>
        </w:tc>
        <w:tc>
          <w:tcPr>
            <w:tcW w:w="2337" w:type="dxa"/>
            <w:tcBorders>
              <w:right w:val="single" w:sz="4" w:space="0" w:color="auto"/>
            </w:tcBorders>
          </w:tcPr>
          <w:p w14:paraId="053BB385" w14:textId="77777777" w:rsidR="00747D59" w:rsidRPr="00C119CD" w:rsidRDefault="00747D59" w:rsidP="00CE3348">
            <w:pPr>
              <w:spacing w:line="240" w:lineRule="auto"/>
              <w:jc w:val="both"/>
              <w:rPr>
                <w:szCs w:val="24"/>
              </w:rPr>
            </w:pPr>
            <w:r w:rsidRPr="00C119CD">
              <w:rPr>
                <w:szCs w:val="24"/>
              </w:rPr>
              <w:t>2.273(0)</w:t>
            </w:r>
          </w:p>
        </w:tc>
        <w:tc>
          <w:tcPr>
            <w:tcW w:w="2338" w:type="dxa"/>
            <w:tcBorders>
              <w:left w:val="single" w:sz="4" w:space="0" w:color="auto"/>
            </w:tcBorders>
          </w:tcPr>
          <w:p w14:paraId="5E629649" w14:textId="77777777" w:rsidR="00747D59" w:rsidRPr="00C119CD" w:rsidRDefault="00747D59" w:rsidP="00CE3348">
            <w:pPr>
              <w:spacing w:line="240" w:lineRule="auto"/>
              <w:jc w:val="both"/>
              <w:rPr>
                <w:szCs w:val="24"/>
              </w:rPr>
            </w:pPr>
            <w:r w:rsidRPr="00C119CD">
              <w:rPr>
                <w:szCs w:val="24"/>
              </w:rPr>
              <w:t>Cl3-Cu1-Cl4</w:t>
            </w:r>
          </w:p>
        </w:tc>
        <w:tc>
          <w:tcPr>
            <w:tcW w:w="2338" w:type="dxa"/>
          </w:tcPr>
          <w:p w14:paraId="072C455D" w14:textId="77777777" w:rsidR="00747D59" w:rsidRPr="00C119CD" w:rsidRDefault="00747D59" w:rsidP="00CE3348">
            <w:pPr>
              <w:spacing w:line="240" w:lineRule="auto"/>
              <w:jc w:val="both"/>
              <w:rPr>
                <w:szCs w:val="24"/>
              </w:rPr>
            </w:pPr>
            <w:r w:rsidRPr="00C119CD">
              <w:rPr>
                <w:szCs w:val="24"/>
              </w:rPr>
              <w:t>102.44(9)</w:t>
            </w:r>
          </w:p>
        </w:tc>
      </w:tr>
      <w:tr w:rsidR="00747D59" w:rsidRPr="00C119CD" w14:paraId="4DE5F453" w14:textId="77777777" w:rsidTr="00D3272E">
        <w:tc>
          <w:tcPr>
            <w:tcW w:w="1168" w:type="dxa"/>
          </w:tcPr>
          <w:p w14:paraId="36A8BD7C" w14:textId="77777777" w:rsidR="00747D59" w:rsidRPr="00C119CD" w:rsidRDefault="00747D59" w:rsidP="00CE3348">
            <w:pPr>
              <w:spacing w:line="240" w:lineRule="auto"/>
              <w:jc w:val="both"/>
              <w:rPr>
                <w:szCs w:val="24"/>
              </w:rPr>
            </w:pPr>
          </w:p>
        </w:tc>
        <w:tc>
          <w:tcPr>
            <w:tcW w:w="1169" w:type="dxa"/>
          </w:tcPr>
          <w:p w14:paraId="0279FD4A" w14:textId="77777777" w:rsidR="00747D59" w:rsidRPr="00C119CD" w:rsidRDefault="00747D59" w:rsidP="00CE3348">
            <w:pPr>
              <w:spacing w:line="240" w:lineRule="auto"/>
              <w:jc w:val="both"/>
              <w:rPr>
                <w:szCs w:val="24"/>
              </w:rPr>
            </w:pPr>
            <w:r w:rsidRPr="00C119CD">
              <w:rPr>
                <w:szCs w:val="24"/>
              </w:rPr>
              <w:t>Cl4</w:t>
            </w:r>
          </w:p>
        </w:tc>
        <w:tc>
          <w:tcPr>
            <w:tcW w:w="2337" w:type="dxa"/>
            <w:tcBorders>
              <w:right w:val="single" w:sz="4" w:space="0" w:color="auto"/>
            </w:tcBorders>
          </w:tcPr>
          <w:p w14:paraId="1CF6BF0D" w14:textId="77777777" w:rsidR="00747D59" w:rsidRPr="00C119CD" w:rsidRDefault="00747D59" w:rsidP="00CE3348">
            <w:pPr>
              <w:spacing w:line="240" w:lineRule="auto"/>
              <w:jc w:val="both"/>
              <w:rPr>
                <w:szCs w:val="24"/>
              </w:rPr>
            </w:pPr>
            <w:r w:rsidRPr="00C119CD">
              <w:rPr>
                <w:szCs w:val="24"/>
              </w:rPr>
              <w:t>2.490(4)</w:t>
            </w:r>
          </w:p>
        </w:tc>
        <w:tc>
          <w:tcPr>
            <w:tcW w:w="2338" w:type="dxa"/>
            <w:tcBorders>
              <w:left w:val="single" w:sz="4" w:space="0" w:color="auto"/>
            </w:tcBorders>
          </w:tcPr>
          <w:p w14:paraId="410C0DEC" w14:textId="77777777" w:rsidR="00747D59" w:rsidRPr="00C119CD" w:rsidRDefault="00747D59" w:rsidP="00CE3348">
            <w:pPr>
              <w:spacing w:line="240" w:lineRule="auto"/>
              <w:jc w:val="both"/>
              <w:rPr>
                <w:szCs w:val="24"/>
              </w:rPr>
            </w:pPr>
            <w:r w:rsidRPr="00C119CD">
              <w:rPr>
                <w:szCs w:val="24"/>
              </w:rPr>
              <w:t>Cl2-Cu1-Cl4</w:t>
            </w:r>
          </w:p>
        </w:tc>
        <w:tc>
          <w:tcPr>
            <w:tcW w:w="2338" w:type="dxa"/>
          </w:tcPr>
          <w:p w14:paraId="067EEA0F" w14:textId="77777777" w:rsidR="00747D59" w:rsidRPr="00C119CD" w:rsidRDefault="00747D59" w:rsidP="00CE3348">
            <w:pPr>
              <w:spacing w:line="240" w:lineRule="auto"/>
              <w:jc w:val="both"/>
              <w:rPr>
                <w:szCs w:val="24"/>
              </w:rPr>
            </w:pPr>
            <w:r w:rsidRPr="00C119CD">
              <w:rPr>
                <w:szCs w:val="24"/>
              </w:rPr>
              <w:t>119.30(9)</w:t>
            </w:r>
          </w:p>
        </w:tc>
      </w:tr>
      <w:tr w:rsidR="00747D59" w:rsidRPr="00C119CD" w14:paraId="30D484D5" w14:textId="77777777" w:rsidTr="00D3272E">
        <w:tc>
          <w:tcPr>
            <w:tcW w:w="9350" w:type="dxa"/>
            <w:gridSpan w:val="5"/>
            <w:tcBorders>
              <w:bottom w:val="single" w:sz="4" w:space="0" w:color="auto"/>
            </w:tcBorders>
            <w:vAlign w:val="bottom"/>
          </w:tcPr>
          <w:p w14:paraId="09DAFACF" w14:textId="77777777" w:rsidR="00747D59" w:rsidRPr="00C119CD" w:rsidRDefault="00747D59" w:rsidP="00CE3348">
            <w:pPr>
              <w:spacing w:before="240" w:line="240" w:lineRule="auto"/>
              <w:jc w:val="both"/>
              <w:rPr>
                <w:b/>
                <w:szCs w:val="24"/>
              </w:rPr>
            </w:pPr>
            <w:r w:rsidRPr="00C119CD">
              <w:rPr>
                <w:b/>
                <w:szCs w:val="24"/>
              </w:rPr>
              <w:t>Br</w:t>
            </w:r>
          </w:p>
        </w:tc>
      </w:tr>
      <w:tr w:rsidR="00747D59" w:rsidRPr="00C119CD" w14:paraId="08CF9719" w14:textId="77777777" w:rsidTr="00D3272E">
        <w:tc>
          <w:tcPr>
            <w:tcW w:w="1168" w:type="dxa"/>
            <w:tcBorders>
              <w:top w:val="single" w:sz="4" w:space="0" w:color="auto"/>
            </w:tcBorders>
          </w:tcPr>
          <w:p w14:paraId="63F8AA9B" w14:textId="77777777" w:rsidR="00747D59" w:rsidRPr="00C119CD" w:rsidRDefault="00747D59" w:rsidP="00CE3348">
            <w:pPr>
              <w:spacing w:line="240" w:lineRule="auto"/>
              <w:jc w:val="both"/>
              <w:rPr>
                <w:szCs w:val="24"/>
              </w:rPr>
            </w:pPr>
            <w:r w:rsidRPr="00C119CD">
              <w:rPr>
                <w:szCs w:val="24"/>
              </w:rPr>
              <w:t xml:space="preserve">Cu1 - </w:t>
            </w:r>
          </w:p>
        </w:tc>
        <w:tc>
          <w:tcPr>
            <w:tcW w:w="1169" w:type="dxa"/>
            <w:tcBorders>
              <w:top w:val="single" w:sz="4" w:space="0" w:color="auto"/>
            </w:tcBorders>
          </w:tcPr>
          <w:p w14:paraId="55B5E43C" w14:textId="77777777" w:rsidR="00747D59" w:rsidRPr="00C119CD" w:rsidRDefault="00747D59" w:rsidP="00CE3348">
            <w:pPr>
              <w:spacing w:line="240" w:lineRule="auto"/>
              <w:jc w:val="both"/>
              <w:rPr>
                <w:szCs w:val="24"/>
              </w:rPr>
            </w:pPr>
            <w:r w:rsidRPr="00C119CD">
              <w:rPr>
                <w:szCs w:val="24"/>
              </w:rPr>
              <w:t>Cu1’</w:t>
            </w:r>
          </w:p>
        </w:tc>
        <w:tc>
          <w:tcPr>
            <w:tcW w:w="2337" w:type="dxa"/>
            <w:tcBorders>
              <w:top w:val="single" w:sz="4" w:space="0" w:color="auto"/>
              <w:right w:val="single" w:sz="4" w:space="0" w:color="auto"/>
            </w:tcBorders>
          </w:tcPr>
          <w:p w14:paraId="3E01A92A" w14:textId="77777777" w:rsidR="00747D59" w:rsidRPr="00C119CD" w:rsidRDefault="00747D59" w:rsidP="00CE3348">
            <w:pPr>
              <w:spacing w:line="240" w:lineRule="auto"/>
              <w:jc w:val="both"/>
              <w:rPr>
                <w:szCs w:val="24"/>
              </w:rPr>
            </w:pPr>
            <w:r w:rsidRPr="00C119CD">
              <w:rPr>
                <w:szCs w:val="24"/>
              </w:rPr>
              <w:t>2.907(2)</w:t>
            </w:r>
          </w:p>
        </w:tc>
        <w:tc>
          <w:tcPr>
            <w:tcW w:w="2338" w:type="dxa"/>
            <w:tcBorders>
              <w:top w:val="single" w:sz="4" w:space="0" w:color="auto"/>
              <w:left w:val="single" w:sz="4" w:space="0" w:color="auto"/>
            </w:tcBorders>
          </w:tcPr>
          <w:p w14:paraId="60C38227" w14:textId="77777777" w:rsidR="00747D59" w:rsidRPr="00C119CD" w:rsidRDefault="00747D59" w:rsidP="00CE3348">
            <w:pPr>
              <w:spacing w:line="240" w:lineRule="auto"/>
              <w:jc w:val="both"/>
              <w:rPr>
                <w:szCs w:val="24"/>
              </w:rPr>
            </w:pPr>
            <w:r w:rsidRPr="00C119CD">
              <w:rPr>
                <w:szCs w:val="24"/>
              </w:rPr>
              <w:t>Br1-Cu1-Br2</w:t>
            </w:r>
          </w:p>
        </w:tc>
        <w:tc>
          <w:tcPr>
            <w:tcW w:w="2338" w:type="dxa"/>
            <w:tcBorders>
              <w:top w:val="single" w:sz="4" w:space="0" w:color="auto"/>
            </w:tcBorders>
          </w:tcPr>
          <w:p w14:paraId="47650076" w14:textId="77777777" w:rsidR="00747D59" w:rsidRPr="00C119CD" w:rsidRDefault="00747D59" w:rsidP="00CE3348">
            <w:pPr>
              <w:spacing w:line="240" w:lineRule="auto"/>
              <w:jc w:val="both"/>
              <w:rPr>
                <w:szCs w:val="24"/>
              </w:rPr>
            </w:pPr>
            <w:r w:rsidRPr="00C119CD">
              <w:rPr>
                <w:szCs w:val="24"/>
              </w:rPr>
              <w:t>106.41(4)</w:t>
            </w:r>
          </w:p>
        </w:tc>
      </w:tr>
      <w:tr w:rsidR="00747D59" w:rsidRPr="00C119CD" w14:paraId="38C38F94" w14:textId="77777777" w:rsidTr="00D3272E">
        <w:tc>
          <w:tcPr>
            <w:tcW w:w="1168" w:type="dxa"/>
          </w:tcPr>
          <w:p w14:paraId="1EE44099" w14:textId="77777777" w:rsidR="00747D59" w:rsidRPr="00C119CD" w:rsidRDefault="00747D59" w:rsidP="00CE3348">
            <w:pPr>
              <w:spacing w:line="240" w:lineRule="auto"/>
              <w:jc w:val="both"/>
              <w:rPr>
                <w:szCs w:val="24"/>
              </w:rPr>
            </w:pPr>
          </w:p>
        </w:tc>
        <w:tc>
          <w:tcPr>
            <w:tcW w:w="1169" w:type="dxa"/>
          </w:tcPr>
          <w:p w14:paraId="358EEEFF" w14:textId="77777777" w:rsidR="00747D59" w:rsidRPr="00C119CD" w:rsidRDefault="00747D59" w:rsidP="00CE3348">
            <w:pPr>
              <w:spacing w:line="240" w:lineRule="auto"/>
              <w:jc w:val="both"/>
              <w:rPr>
                <w:szCs w:val="24"/>
              </w:rPr>
            </w:pPr>
            <w:r w:rsidRPr="00C119CD">
              <w:rPr>
                <w:szCs w:val="24"/>
              </w:rPr>
              <w:t>Cu2</w:t>
            </w:r>
          </w:p>
        </w:tc>
        <w:tc>
          <w:tcPr>
            <w:tcW w:w="2337" w:type="dxa"/>
            <w:tcBorders>
              <w:right w:val="single" w:sz="4" w:space="0" w:color="auto"/>
            </w:tcBorders>
          </w:tcPr>
          <w:p w14:paraId="47737611" w14:textId="77777777" w:rsidR="00747D59" w:rsidRPr="00C119CD" w:rsidRDefault="00747D59" w:rsidP="00CE3348">
            <w:pPr>
              <w:spacing w:line="240" w:lineRule="auto"/>
              <w:jc w:val="both"/>
              <w:rPr>
                <w:szCs w:val="24"/>
              </w:rPr>
            </w:pPr>
            <w:r w:rsidRPr="00C119CD">
              <w:rPr>
                <w:szCs w:val="24"/>
              </w:rPr>
              <w:t>3.079(8)</w:t>
            </w:r>
          </w:p>
        </w:tc>
        <w:tc>
          <w:tcPr>
            <w:tcW w:w="2338" w:type="dxa"/>
            <w:tcBorders>
              <w:left w:val="single" w:sz="4" w:space="0" w:color="auto"/>
            </w:tcBorders>
          </w:tcPr>
          <w:p w14:paraId="33854451" w14:textId="77777777" w:rsidR="00747D59" w:rsidRPr="00C119CD" w:rsidRDefault="00747D59" w:rsidP="00CE3348">
            <w:pPr>
              <w:spacing w:line="240" w:lineRule="auto"/>
              <w:jc w:val="both"/>
              <w:rPr>
                <w:szCs w:val="24"/>
              </w:rPr>
            </w:pPr>
            <w:r w:rsidRPr="00C119CD">
              <w:rPr>
                <w:szCs w:val="24"/>
              </w:rPr>
              <w:t>Br1-Cu1-Br3</w:t>
            </w:r>
          </w:p>
        </w:tc>
        <w:tc>
          <w:tcPr>
            <w:tcW w:w="2338" w:type="dxa"/>
          </w:tcPr>
          <w:p w14:paraId="1A9A9E9C" w14:textId="77777777" w:rsidR="00747D59" w:rsidRPr="00C119CD" w:rsidRDefault="00747D59" w:rsidP="00CE3348">
            <w:pPr>
              <w:spacing w:line="240" w:lineRule="auto"/>
              <w:jc w:val="both"/>
              <w:rPr>
                <w:szCs w:val="24"/>
              </w:rPr>
            </w:pPr>
            <w:r w:rsidRPr="00C119CD">
              <w:rPr>
                <w:szCs w:val="24"/>
              </w:rPr>
              <w:t>108.15(5)</w:t>
            </w:r>
          </w:p>
        </w:tc>
      </w:tr>
      <w:tr w:rsidR="00747D59" w:rsidRPr="00C119CD" w14:paraId="49158222" w14:textId="77777777" w:rsidTr="00D3272E">
        <w:tc>
          <w:tcPr>
            <w:tcW w:w="1168" w:type="dxa"/>
          </w:tcPr>
          <w:p w14:paraId="4167F07D" w14:textId="77777777" w:rsidR="00747D59" w:rsidRPr="00C119CD" w:rsidRDefault="00747D59" w:rsidP="00CE3348">
            <w:pPr>
              <w:spacing w:line="240" w:lineRule="auto"/>
              <w:jc w:val="both"/>
              <w:rPr>
                <w:szCs w:val="24"/>
              </w:rPr>
            </w:pPr>
          </w:p>
        </w:tc>
        <w:tc>
          <w:tcPr>
            <w:tcW w:w="1169" w:type="dxa"/>
          </w:tcPr>
          <w:p w14:paraId="4B81CF70" w14:textId="77777777" w:rsidR="00747D59" w:rsidRPr="00C119CD" w:rsidRDefault="00747D59" w:rsidP="00CE3348">
            <w:pPr>
              <w:spacing w:line="240" w:lineRule="auto"/>
              <w:jc w:val="both"/>
              <w:rPr>
                <w:szCs w:val="24"/>
              </w:rPr>
            </w:pPr>
            <w:r w:rsidRPr="00C119CD">
              <w:rPr>
                <w:szCs w:val="24"/>
              </w:rPr>
              <w:t>Br1</w:t>
            </w:r>
          </w:p>
        </w:tc>
        <w:tc>
          <w:tcPr>
            <w:tcW w:w="2337" w:type="dxa"/>
            <w:tcBorders>
              <w:right w:val="single" w:sz="4" w:space="0" w:color="auto"/>
            </w:tcBorders>
          </w:tcPr>
          <w:p w14:paraId="4DFFE855" w14:textId="77777777" w:rsidR="00747D59" w:rsidRPr="00C119CD" w:rsidRDefault="00747D59" w:rsidP="00CE3348">
            <w:pPr>
              <w:spacing w:line="240" w:lineRule="auto"/>
              <w:jc w:val="both"/>
              <w:rPr>
                <w:szCs w:val="24"/>
              </w:rPr>
            </w:pPr>
            <w:r w:rsidRPr="00C119CD">
              <w:rPr>
                <w:szCs w:val="24"/>
              </w:rPr>
              <w:t>2.570(8)</w:t>
            </w:r>
          </w:p>
        </w:tc>
        <w:tc>
          <w:tcPr>
            <w:tcW w:w="2338" w:type="dxa"/>
            <w:tcBorders>
              <w:left w:val="single" w:sz="4" w:space="0" w:color="auto"/>
            </w:tcBorders>
          </w:tcPr>
          <w:p w14:paraId="6D80ED40" w14:textId="77777777" w:rsidR="00747D59" w:rsidRPr="00C119CD" w:rsidRDefault="00747D59" w:rsidP="00CE3348">
            <w:pPr>
              <w:spacing w:line="240" w:lineRule="auto"/>
              <w:jc w:val="both"/>
              <w:rPr>
                <w:szCs w:val="24"/>
              </w:rPr>
            </w:pPr>
            <w:r w:rsidRPr="00C119CD">
              <w:rPr>
                <w:szCs w:val="24"/>
              </w:rPr>
              <w:t>Br1-Cu1-Br4</w:t>
            </w:r>
          </w:p>
        </w:tc>
        <w:tc>
          <w:tcPr>
            <w:tcW w:w="2338" w:type="dxa"/>
          </w:tcPr>
          <w:p w14:paraId="061AB16E" w14:textId="77777777" w:rsidR="00747D59" w:rsidRPr="00C119CD" w:rsidRDefault="00747D59" w:rsidP="00CE3348">
            <w:pPr>
              <w:spacing w:line="240" w:lineRule="auto"/>
              <w:jc w:val="both"/>
              <w:rPr>
                <w:szCs w:val="24"/>
              </w:rPr>
            </w:pPr>
            <w:r w:rsidRPr="00C119CD">
              <w:rPr>
                <w:szCs w:val="24"/>
              </w:rPr>
              <w:t>108.61(0)</w:t>
            </w:r>
          </w:p>
        </w:tc>
      </w:tr>
      <w:tr w:rsidR="00747D59" w:rsidRPr="00C119CD" w14:paraId="34603AEC" w14:textId="77777777" w:rsidTr="00D3272E">
        <w:tc>
          <w:tcPr>
            <w:tcW w:w="1168" w:type="dxa"/>
          </w:tcPr>
          <w:p w14:paraId="592E1C88" w14:textId="77777777" w:rsidR="00747D59" w:rsidRPr="00C119CD" w:rsidRDefault="00747D59" w:rsidP="00CE3348">
            <w:pPr>
              <w:spacing w:line="240" w:lineRule="auto"/>
              <w:jc w:val="both"/>
              <w:rPr>
                <w:szCs w:val="24"/>
              </w:rPr>
            </w:pPr>
          </w:p>
        </w:tc>
        <w:tc>
          <w:tcPr>
            <w:tcW w:w="1169" w:type="dxa"/>
          </w:tcPr>
          <w:p w14:paraId="59096080" w14:textId="77777777" w:rsidR="00747D59" w:rsidRPr="00C119CD" w:rsidRDefault="00747D59" w:rsidP="00CE3348">
            <w:pPr>
              <w:spacing w:line="240" w:lineRule="auto"/>
              <w:jc w:val="both"/>
              <w:rPr>
                <w:szCs w:val="24"/>
              </w:rPr>
            </w:pPr>
            <w:r w:rsidRPr="00C119CD">
              <w:rPr>
                <w:szCs w:val="24"/>
              </w:rPr>
              <w:t>Br2</w:t>
            </w:r>
          </w:p>
        </w:tc>
        <w:tc>
          <w:tcPr>
            <w:tcW w:w="2337" w:type="dxa"/>
            <w:tcBorders>
              <w:right w:val="single" w:sz="4" w:space="0" w:color="auto"/>
            </w:tcBorders>
          </w:tcPr>
          <w:p w14:paraId="57C7F932" w14:textId="77777777" w:rsidR="00747D59" w:rsidRPr="00C119CD" w:rsidRDefault="00747D59" w:rsidP="00CE3348">
            <w:pPr>
              <w:spacing w:line="240" w:lineRule="auto"/>
              <w:jc w:val="both"/>
              <w:rPr>
                <w:szCs w:val="24"/>
              </w:rPr>
            </w:pPr>
            <w:r w:rsidRPr="00C119CD">
              <w:rPr>
                <w:szCs w:val="24"/>
              </w:rPr>
              <w:t>2.427(0)</w:t>
            </w:r>
          </w:p>
        </w:tc>
        <w:tc>
          <w:tcPr>
            <w:tcW w:w="2338" w:type="dxa"/>
            <w:tcBorders>
              <w:left w:val="single" w:sz="4" w:space="0" w:color="auto"/>
            </w:tcBorders>
          </w:tcPr>
          <w:p w14:paraId="2DAFE62E" w14:textId="77777777" w:rsidR="00747D59" w:rsidRPr="00C119CD" w:rsidRDefault="00747D59" w:rsidP="00CE3348">
            <w:pPr>
              <w:spacing w:line="240" w:lineRule="auto"/>
              <w:jc w:val="both"/>
              <w:rPr>
                <w:szCs w:val="24"/>
              </w:rPr>
            </w:pPr>
            <w:r w:rsidRPr="00C119CD">
              <w:rPr>
                <w:szCs w:val="24"/>
              </w:rPr>
              <w:t>Br2-Cu1-Br3</w:t>
            </w:r>
          </w:p>
        </w:tc>
        <w:tc>
          <w:tcPr>
            <w:tcW w:w="2338" w:type="dxa"/>
          </w:tcPr>
          <w:p w14:paraId="501E4595" w14:textId="77777777" w:rsidR="00747D59" w:rsidRPr="00C119CD" w:rsidRDefault="00747D59" w:rsidP="00CE3348">
            <w:pPr>
              <w:spacing w:line="240" w:lineRule="auto"/>
              <w:jc w:val="both"/>
              <w:rPr>
                <w:szCs w:val="24"/>
              </w:rPr>
            </w:pPr>
            <w:r w:rsidRPr="00C119CD">
              <w:rPr>
                <w:szCs w:val="24"/>
              </w:rPr>
              <w:t>108.61(0)</w:t>
            </w:r>
          </w:p>
        </w:tc>
      </w:tr>
      <w:tr w:rsidR="00747D59" w:rsidRPr="00C119CD" w14:paraId="5CDA261F" w14:textId="77777777" w:rsidTr="00D3272E">
        <w:tc>
          <w:tcPr>
            <w:tcW w:w="1168" w:type="dxa"/>
          </w:tcPr>
          <w:p w14:paraId="6AC148BF" w14:textId="77777777" w:rsidR="00747D59" w:rsidRPr="00C119CD" w:rsidRDefault="00747D59" w:rsidP="00CE3348">
            <w:pPr>
              <w:spacing w:line="240" w:lineRule="auto"/>
              <w:jc w:val="both"/>
              <w:rPr>
                <w:szCs w:val="24"/>
              </w:rPr>
            </w:pPr>
          </w:p>
        </w:tc>
        <w:tc>
          <w:tcPr>
            <w:tcW w:w="1169" w:type="dxa"/>
          </w:tcPr>
          <w:p w14:paraId="1410BF80" w14:textId="77777777" w:rsidR="00747D59" w:rsidRPr="00C119CD" w:rsidRDefault="00747D59" w:rsidP="00CE3348">
            <w:pPr>
              <w:spacing w:line="240" w:lineRule="auto"/>
              <w:jc w:val="both"/>
              <w:rPr>
                <w:szCs w:val="24"/>
              </w:rPr>
            </w:pPr>
            <w:r w:rsidRPr="00C119CD">
              <w:rPr>
                <w:szCs w:val="24"/>
              </w:rPr>
              <w:t>Br3</w:t>
            </w:r>
          </w:p>
        </w:tc>
        <w:tc>
          <w:tcPr>
            <w:tcW w:w="2337" w:type="dxa"/>
            <w:tcBorders>
              <w:right w:val="single" w:sz="4" w:space="0" w:color="auto"/>
            </w:tcBorders>
          </w:tcPr>
          <w:p w14:paraId="618F4B7E" w14:textId="77777777" w:rsidR="00747D59" w:rsidRPr="00C119CD" w:rsidRDefault="00747D59" w:rsidP="00CE3348">
            <w:pPr>
              <w:spacing w:line="240" w:lineRule="auto"/>
              <w:jc w:val="both"/>
              <w:rPr>
                <w:szCs w:val="24"/>
              </w:rPr>
            </w:pPr>
            <w:r w:rsidRPr="00C119CD">
              <w:rPr>
                <w:szCs w:val="24"/>
              </w:rPr>
              <w:t>2.427(0)</w:t>
            </w:r>
          </w:p>
        </w:tc>
        <w:tc>
          <w:tcPr>
            <w:tcW w:w="2338" w:type="dxa"/>
            <w:tcBorders>
              <w:left w:val="single" w:sz="4" w:space="0" w:color="auto"/>
            </w:tcBorders>
          </w:tcPr>
          <w:p w14:paraId="5150113D" w14:textId="77777777" w:rsidR="00747D59" w:rsidRPr="00C119CD" w:rsidRDefault="00747D59" w:rsidP="00CE3348">
            <w:pPr>
              <w:spacing w:line="240" w:lineRule="auto"/>
              <w:jc w:val="both"/>
              <w:rPr>
                <w:szCs w:val="24"/>
              </w:rPr>
            </w:pPr>
            <w:r w:rsidRPr="00C119CD">
              <w:rPr>
                <w:szCs w:val="24"/>
              </w:rPr>
              <w:t>Br3-Cu1-Br4</w:t>
            </w:r>
          </w:p>
        </w:tc>
        <w:tc>
          <w:tcPr>
            <w:tcW w:w="2338" w:type="dxa"/>
          </w:tcPr>
          <w:p w14:paraId="07B243A8" w14:textId="77777777" w:rsidR="00747D59" w:rsidRPr="00C119CD" w:rsidRDefault="00747D59" w:rsidP="00CE3348">
            <w:pPr>
              <w:spacing w:line="240" w:lineRule="auto"/>
              <w:jc w:val="both"/>
              <w:rPr>
                <w:szCs w:val="24"/>
              </w:rPr>
            </w:pPr>
            <w:r w:rsidRPr="00C119CD">
              <w:rPr>
                <w:szCs w:val="24"/>
              </w:rPr>
              <w:t>116.48(2)</w:t>
            </w:r>
          </w:p>
        </w:tc>
      </w:tr>
      <w:tr w:rsidR="00747D59" w:rsidRPr="00C119CD" w14:paraId="6DFACFFA" w14:textId="77777777" w:rsidTr="00D3272E">
        <w:tc>
          <w:tcPr>
            <w:tcW w:w="1168" w:type="dxa"/>
          </w:tcPr>
          <w:p w14:paraId="37F565E7" w14:textId="77777777" w:rsidR="00747D59" w:rsidRPr="00C119CD" w:rsidRDefault="00747D59" w:rsidP="00CE3348">
            <w:pPr>
              <w:spacing w:line="240" w:lineRule="auto"/>
              <w:jc w:val="both"/>
              <w:rPr>
                <w:szCs w:val="24"/>
              </w:rPr>
            </w:pPr>
          </w:p>
        </w:tc>
        <w:tc>
          <w:tcPr>
            <w:tcW w:w="1169" w:type="dxa"/>
          </w:tcPr>
          <w:p w14:paraId="5C53254F" w14:textId="77777777" w:rsidR="00747D59" w:rsidRPr="00C119CD" w:rsidRDefault="00747D59" w:rsidP="00CE3348">
            <w:pPr>
              <w:spacing w:line="240" w:lineRule="auto"/>
              <w:jc w:val="both"/>
              <w:rPr>
                <w:szCs w:val="24"/>
              </w:rPr>
            </w:pPr>
            <w:r w:rsidRPr="00C119CD">
              <w:rPr>
                <w:szCs w:val="24"/>
              </w:rPr>
              <w:t>Br4</w:t>
            </w:r>
          </w:p>
        </w:tc>
        <w:tc>
          <w:tcPr>
            <w:tcW w:w="2337" w:type="dxa"/>
            <w:tcBorders>
              <w:right w:val="single" w:sz="4" w:space="0" w:color="auto"/>
            </w:tcBorders>
          </w:tcPr>
          <w:p w14:paraId="7CCB3218" w14:textId="77777777" w:rsidR="00747D59" w:rsidRPr="00C119CD" w:rsidRDefault="00747D59" w:rsidP="00CE3348">
            <w:pPr>
              <w:spacing w:line="240" w:lineRule="auto"/>
              <w:jc w:val="both"/>
              <w:rPr>
                <w:szCs w:val="24"/>
              </w:rPr>
            </w:pPr>
            <w:r w:rsidRPr="00C119CD">
              <w:rPr>
                <w:szCs w:val="24"/>
              </w:rPr>
              <w:t>2.571(4)</w:t>
            </w:r>
          </w:p>
        </w:tc>
        <w:tc>
          <w:tcPr>
            <w:tcW w:w="2338" w:type="dxa"/>
            <w:tcBorders>
              <w:left w:val="single" w:sz="4" w:space="0" w:color="auto"/>
            </w:tcBorders>
          </w:tcPr>
          <w:p w14:paraId="1A4DC03A" w14:textId="77777777" w:rsidR="00747D59" w:rsidRPr="00C119CD" w:rsidRDefault="00747D59" w:rsidP="00CE3348">
            <w:pPr>
              <w:spacing w:line="240" w:lineRule="auto"/>
              <w:jc w:val="both"/>
              <w:rPr>
                <w:szCs w:val="24"/>
              </w:rPr>
            </w:pPr>
            <w:r w:rsidRPr="00C119CD">
              <w:rPr>
                <w:szCs w:val="24"/>
              </w:rPr>
              <w:t>Br2-Cu1-Br4</w:t>
            </w:r>
          </w:p>
        </w:tc>
        <w:tc>
          <w:tcPr>
            <w:tcW w:w="2338" w:type="dxa"/>
          </w:tcPr>
          <w:p w14:paraId="33D42E23" w14:textId="77777777" w:rsidR="00747D59" w:rsidRPr="00C119CD" w:rsidRDefault="00747D59" w:rsidP="00CE3348">
            <w:pPr>
              <w:spacing w:line="240" w:lineRule="auto"/>
              <w:jc w:val="both"/>
              <w:rPr>
                <w:szCs w:val="24"/>
              </w:rPr>
            </w:pPr>
            <w:r w:rsidRPr="00C119CD">
              <w:rPr>
                <w:szCs w:val="24"/>
              </w:rPr>
              <w:t>106.41(4)</w:t>
            </w:r>
          </w:p>
        </w:tc>
      </w:tr>
      <w:tr w:rsidR="00747D59" w:rsidRPr="00C119CD" w14:paraId="6B6B6C5C" w14:textId="77777777" w:rsidTr="00D3272E">
        <w:tc>
          <w:tcPr>
            <w:tcW w:w="9350" w:type="dxa"/>
            <w:gridSpan w:val="5"/>
            <w:tcBorders>
              <w:bottom w:val="single" w:sz="4" w:space="0" w:color="auto"/>
            </w:tcBorders>
            <w:vAlign w:val="bottom"/>
          </w:tcPr>
          <w:p w14:paraId="4A098CCD" w14:textId="77777777" w:rsidR="00747D59" w:rsidRPr="00C119CD" w:rsidRDefault="00747D59" w:rsidP="00CE3348">
            <w:pPr>
              <w:spacing w:before="240" w:line="240" w:lineRule="auto"/>
              <w:jc w:val="both"/>
              <w:rPr>
                <w:b/>
                <w:szCs w:val="24"/>
              </w:rPr>
            </w:pPr>
            <w:r w:rsidRPr="00C119CD">
              <w:rPr>
                <w:b/>
                <w:szCs w:val="24"/>
              </w:rPr>
              <w:t>I</w:t>
            </w:r>
          </w:p>
        </w:tc>
      </w:tr>
      <w:tr w:rsidR="00747D59" w:rsidRPr="00C119CD" w14:paraId="02664A0C" w14:textId="77777777" w:rsidTr="00D3272E">
        <w:tc>
          <w:tcPr>
            <w:tcW w:w="1168" w:type="dxa"/>
            <w:tcBorders>
              <w:top w:val="single" w:sz="4" w:space="0" w:color="auto"/>
            </w:tcBorders>
          </w:tcPr>
          <w:p w14:paraId="1329081A" w14:textId="77777777" w:rsidR="00747D59" w:rsidRPr="00C119CD" w:rsidRDefault="00747D59" w:rsidP="00CE3348">
            <w:pPr>
              <w:spacing w:line="240" w:lineRule="auto"/>
              <w:jc w:val="both"/>
              <w:rPr>
                <w:szCs w:val="24"/>
              </w:rPr>
            </w:pPr>
            <w:r w:rsidRPr="00C119CD">
              <w:rPr>
                <w:szCs w:val="24"/>
              </w:rPr>
              <w:t xml:space="preserve">Cu1 - </w:t>
            </w:r>
          </w:p>
        </w:tc>
        <w:tc>
          <w:tcPr>
            <w:tcW w:w="1169" w:type="dxa"/>
            <w:tcBorders>
              <w:top w:val="single" w:sz="4" w:space="0" w:color="auto"/>
            </w:tcBorders>
          </w:tcPr>
          <w:p w14:paraId="28287888" w14:textId="77777777" w:rsidR="00747D59" w:rsidRPr="00C119CD" w:rsidRDefault="00747D59" w:rsidP="00CE3348">
            <w:pPr>
              <w:spacing w:line="240" w:lineRule="auto"/>
              <w:jc w:val="both"/>
              <w:rPr>
                <w:szCs w:val="24"/>
              </w:rPr>
            </w:pPr>
            <w:r w:rsidRPr="00C119CD">
              <w:rPr>
                <w:szCs w:val="24"/>
              </w:rPr>
              <w:t>Cu1’</w:t>
            </w:r>
          </w:p>
        </w:tc>
        <w:tc>
          <w:tcPr>
            <w:tcW w:w="2337" w:type="dxa"/>
            <w:tcBorders>
              <w:top w:val="single" w:sz="4" w:space="0" w:color="auto"/>
              <w:right w:val="single" w:sz="4" w:space="0" w:color="auto"/>
            </w:tcBorders>
          </w:tcPr>
          <w:p w14:paraId="33A4BDE4" w14:textId="77777777" w:rsidR="00747D59" w:rsidRPr="00C119CD" w:rsidRDefault="00747D59" w:rsidP="00CE3348">
            <w:pPr>
              <w:spacing w:line="240" w:lineRule="auto"/>
              <w:jc w:val="both"/>
              <w:rPr>
                <w:szCs w:val="24"/>
              </w:rPr>
            </w:pPr>
            <w:r w:rsidRPr="00C119CD">
              <w:rPr>
                <w:szCs w:val="24"/>
              </w:rPr>
              <w:t>3.048(8)</w:t>
            </w:r>
          </w:p>
        </w:tc>
        <w:tc>
          <w:tcPr>
            <w:tcW w:w="2338" w:type="dxa"/>
            <w:tcBorders>
              <w:top w:val="single" w:sz="4" w:space="0" w:color="auto"/>
              <w:left w:val="single" w:sz="4" w:space="0" w:color="auto"/>
            </w:tcBorders>
          </w:tcPr>
          <w:p w14:paraId="5215AE6A" w14:textId="77777777" w:rsidR="00747D59" w:rsidRPr="00C119CD" w:rsidRDefault="00747D59" w:rsidP="00CE3348">
            <w:pPr>
              <w:spacing w:line="240" w:lineRule="auto"/>
              <w:jc w:val="both"/>
              <w:rPr>
                <w:szCs w:val="24"/>
              </w:rPr>
            </w:pPr>
            <w:r w:rsidRPr="00C119CD">
              <w:rPr>
                <w:szCs w:val="24"/>
              </w:rPr>
              <w:t>I1-Cu1-I2</w:t>
            </w:r>
          </w:p>
        </w:tc>
        <w:tc>
          <w:tcPr>
            <w:tcW w:w="2338" w:type="dxa"/>
            <w:tcBorders>
              <w:top w:val="single" w:sz="4" w:space="0" w:color="auto"/>
            </w:tcBorders>
          </w:tcPr>
          <w:p w14:paraId="24D10980" w14:textId="77777777" w:rsidR="00747D59" w:rsidRPr="00C119CD" w:rsidRDefault="00747D59" w:rsidP="00CE3348">
            <w:pPr>
              <w:spacing w:line="240" w:lineRule="auto"/>
              <w:jc w:val="both"/>
              <w:rPr>
                <w:szCs w:val="24"/>
              </w:rPr>
            </w:pPr>
            <w:r w:rsidRPr="00C119CD">
              <w:rPr>
                <w:szCs w:val="24"/>
              </w:rPr>
              <w:t>109.80(1)</w:t>
            </w:r>
          </w:p>
        </w:tc>
      </w:tr>
      <w:tr w:rsidR="00747D59" w:rsidRPr="00C119CD" w14:paraId="55CD6D32" w14:textId="77777777" w:rsidTr="00D3272E">
        <w:tc>
          <w:tcPr>
            <w:tcW w:w="1168" w:type="dxa"/>
          </w:tcPr>
          <w:p w14:paraId="293359F8" w14:textId="77777777" w:rsidR="00747D59" w:rsidRPr="00C119CD" w:rsidRDefault="00747D59" w:rsidP="00CE3348">
            <w:pPr>
              <w:spacing w:line="240" w:lineRule="auto"/>
              <w:jc w:val="both"/>
              <w:rPr>
                <w:szCs w:val="24"/>
              </w:rPr>
            </w:pPr>
          </w:p>
        </w:tc>
        <w:tc>
          <w:tcPr>
            <w:tcW w:w="1169" w:type="dxa"/>
          </w:tcPr>
          <w:p w14:paraId="320F4DFF" w14:textId="77777777" w:rsidR="00747D59" w:rsidRPr="00C119CD" w:rsidRDefault="00747D59" w:rsidP="00CE3348">
            <w:pPr>
              <w:spacing w:line="240" w:lineRule="auto"/>
              <w:jc w:val="both"/>
              <w:rPr>
                <w:szCs w:val="24"/>
              </w:rPr>
            </w:pPr>
            <w:r w:rsidRPr="00C119CD">
              <w:rPr>
                <w:szCs w:val="24"/>
              </w:rPr>
              <w:t>Cu2</w:t>
            </w:r>
          </w:p>
        </w:tc>
        <w:tc>
          <w:tcPr>
            <w:tcW w:w="2337" w:type="dxa"/>
            <w:tcBorders>
              <w:right w:val="single" w:sz="4" w:space="0" w:color="auto"/>
            </w:tcBorders>
          </w:tcPr>
          <w:p w14:paraId="10300462" w14:textId="77777777" w:rsidR="00747D59" w:rsidRPr="00C119CD" w:rsidRDefault="00747D59" w:rsidP="00CE3348">
            <w:pPr>
              <w:spacing w:line="240" w:lineRule="auto"/>
              <w:jc w:val="both"/>
              <w:rPr>
                <w:szCs w:val="24"/>
              </w:rPr>
            </w:pPr>
            <w:r w:rsidRPr="00C119CD">
              <w:rPr>
                <w:szCs w:val="24"/>
              </w:rPr>
              <w:t>3.143(2)</w:t>
            </w:r>
          </w:p>
        </w:tc>
        <w:tc>
          <w:tcPr>
            <w:tcW w:w="2338" w:type="dxa"/>
            <w:tcBorders>
              <w:left w:val="single" w:sz="4" w:space="0" w:color="auto"/>
            </w:tcBorders>
          </w:tcPr>
          <w:p w14:paraId="1D24E7CA" w14:textId="77777777" w:rsidR="00747D59" w:rsidRPr="00C119CD" w:rsidRDefault="00747D59" w:rsidP="00CE3348">
            <w:pPr>
              <w:spacing w:line="240" w:lineRule="auto"/>
              <w:jc w:val="both"/>
              <w:rPr>
                <w:szCs w:val="24"/>
              </w:rPr>
            </w:pPr>
            <w:r w:rsidRPr="00C119CD">
              <w:rPr>
                <w:szCs w:val="24"/>
              </w:rPr>
              <w:t>I1-Cu1-I3</w:t>
            </w:r>
          </w:p>
        </w:tc>
        <w:tc>
          <w:tcPr>
            <w:tcW w:w="2338" w:type="dxa"/>
          </w:tcPr>
          <w:p w14:paraId="2BDCEF19" w14:textId="77777777" w:rsidR="00747D59" w:rsidRPr="00C119CD" w:rsidRDefault="00747D59" w:rsidP="00CE3348">
            <w:pPr>
              <w:spacing w:line="240" w:lineRule="auto"/>
              <w:jc w:val="both"/>
              <w:rPr>
                <w:szCs w:val="24"/>
              </w:rPr>
            </w:pPr>
            <w:r w:rsidRPr="00C119CD">
              <w:rPr>
                <w:szCs w:val="24"/>
              </w:rPr>
              <w:t>107.10(2)</w:t>
            </w:r>
          </w:p>
        </w:tc>
      </w:tr>
      <w:tr w:rsidR="00747D59" w:rsidRPr="00C119CD" w14:paraId="428F14EB" w14:textId="77777777" w:rsidTr="00D3272E">
        <w:tc>
          <w:tcPr>
            <w:tcW w:w="1168" w:type="dxa"/>
          </w:tcPr>
          <w:p w14:paraId="44E2EC35" w14:textId="77777777" w:rsidR="00747D59" w:rsidRPr="00C119CD" w:rsidRDefault="00747D59" w:rsidP="00CE3348">
            <w:pPr>
              <w:spacing w:line="240" w:lineRule="auto"/>
              <w:jc w:val="both"/>
              <w:rPr>
                <w:szCs w:val="24"/>
              </w:rPr>
            </w:pPr>
          </w:p>
        </w:tc>
        <w:tc>
          <w:tcPr>
            <w:tcW w:w="1169" w:type="dxa"/>
          </w:tcPr>
          <w:p w14:paraId="508C8D50" w14:textId="77777777" w:rsidR="00747D59" w:rsidRPr="00C119CD" w:rsidRDefault="00747D59" w:rsidP="00CE3348">
            <w:pPr>
              <w:spacing w:line="240" w:lineRule="auto"/>
              <w:jc w:val="both"/>
              <w:rPr>
                <w:szCs w:val="24"/>
              </w:rPr>
            </w:pPr>
            <w:r w:rsidRPr="00C119CD">
              <w:rPr>
                <w:szCs w:val="24"/>
              </w:rPr>
              <w:t>I1</w:t>
            </w:r>
          </w:p>
        </w:tc>
        <w:tc>
          <w:tcPr>
            <w:tcW w:w="2337" w:type="dxa"/>
            <w:tcBorders>
              <w:right w:val="single" w:sz="4" w:space="0" w:color="auto"/>
            </w:tcBorders>
          </w:tcPr>
          <w:p w14:paraId="3B160AA8" w14:textId="77777777" w:rsidR="00747D59" w:rsidRPr="00C119CD" w:rsidRDefault="00747D59" w:rsidP="00CE3348">
            <w:pPr>
              <w:spacing w:line="240" w:lineRule="auto"/>
              <w:jc w:val="both"/>
              <w:rPr>
                <w:szCs w:val="24"/>
              </w:rPr>
            </w:pPr>
            <w:r w:rsidRPr="00C119CD">
              <w:rPr>
                <w:szCs w:val="24"/>
              </w:rPr>
              <w:t>2.703(4)</w:t>
            </w:r>
          </w:p>
        </w:tc>
        <w:tc>
          <w:tcPr>
            <w:tcW w:w="2338" w:type="dxa"/>
            <w:tcBorders>
              <w:left w:val="single" w:sz="4" w:space="0" w:color="auto"/>
            </w:tcBorders>
          </w:tcPr>
          <w:p w14:paraId="57A3ABA4" w14:textId="77777777" w:rsidR="00747D59" w:rsidRPr="00C119CD" w:rsidRDefault="00747D59" w:rsidP="00CE3348">
            <w:pPr>
              <w:spacing w:line="240" w:lineRule="auto"/>
              <w:jc w:val="both"/>
              <w:rPr>
                <w:szCs w:val="24"/>
              </w:rPr>
            </w:pPr>
            <w:r w:rsidRPr="00C119CD">
              <w:rPr>
                <w:szCs w:val="24"/>
              </w:rPr>
              <w:t>I1-Cu1-I4</w:t>
            </w:r>
          </w:p>
        </w:tc>
        <w:tc>
          <w:tcPr>
            <w:tcW w:w="2338" w:type="dxa"/>
          </w:tcPr>
          <w:p w14:paraId="3CFC9FE6" w14:textId="77777777" w:rsidR="00747D59" w:rsidRPr="00C119CD" w:rsidRDefault="00747D59" w:rsidP="00CE3348">
            <w:pPr>
              <w:spacing w:line="240" w:lineRule="auto"/>
              <w:jc w:val="both"/>
              <w:rPr>
                <w:szCs w:val="24"/>
              </w:rPr>
            </w:pPr>
            <w:r w:rsidRPr="00C119CD">
              <w:rPr>
                <w:szCs w:val="24"/>
              </w:rPr>
              <w:t>108.91(0)</w:t>
            </w:r>
          </w:p>
        </w:tc>
      </w:tr>
      <w:tr w:rsidR="00747D59" w:rsidRPr="00C119CD" w14:paraId="4CAEC13B" w14:textId="77777777" w:rsidTr="00D3272E">
        <w:tc>
          <w:tcPr>
            <w:tcW w:w="1168" w:type="dxa"/>
          </w:tcPr>
          <w:p w14:paraId="06225776" w14:textId="77777777" w:rsidR="00747D59" w:rsidRPr="00C119CD" w:rsidRDefault="00747D59" w:rsidP="00CE3348">
            <w:pPr>
              <w:spacing w:line="240" w:lineRule="auto"/>
              <w:jc w:val="both"/>
              <w:rPr>
                <w:szCs w:val="24"/>
              </w:rPr>
            </w:pPr>
          </w:p>
        </w:tc>
        <w:tc>
          <w:tcPr>
            <w:tcW w:w="1169" w:type="dxa"/>
          </w:tcPr>
          <w:p w14:paraId="6E820668" w14:textId="77777777" w:rsidR="00747D59" w:rsidRPr="00C119CD" w:rsidRDefault="00747D59" w:rsidP="00CE3348">
            <w:pPr>
              <w:spacing w:line="240" w:lineRule="auto"/>
              <w:jc w:val="both"/>
              <w:rPr>
                <w:szCs w:val="24"/>
              </w:rPr>
            </w:pPr>
            <w:r w:rsidRPr="00C119CD">
              <w:rPr>
                <w:szCs w:val="24"/>
              </w:rPr>
              <w:t>I2</w:t>
            </w:r>
          </w:p>
        </w:tc>
        <w:tc>
          <w:tcPr>
            <w:tcW w:w="2337" w:type="dxa"/>
            <w:tcBorders>
              <w:right w:val="single" w:sz="4" w:space="0" w:color="auto"/>
            </w:tcBorders>
          </w:tcPr>
          <w:p w14:paraId="0D3CBAFF" w14:textId="77777777" w:rsidR="00747D59" w:rsidRPr="00C119CD" w:rsidRDefault="00747D59" w:rsidP="00CE3348">
            <w:pPr>
              <w:spacing w:line="240" w:lineRule="auto"/>
              <w:jc w:val="both"/>
              <w:rPr>
                <w:szCs w:val="24"/>
              </w:rPr>
            </w:pPr>
            <w:r w:rsidRPr="00C119CD">
              <w:rPr>
                <w:szCs w:val="24"/>
              </w:rPr>
              <w:t>2.604(2)</w:t>
            </w:r>
          </w:p>
        </w:tc>
        <w:tc>
          <w:tcPr>
            <w:tcW w:w="2338" w:type="dxa"/>
            <w:tcBorders>
              <w:left w:val="single" w:sz="4" w:space="0" w:color="auto"/>
            </w:tcBorders>
          </w:tcPr>
          <w:p w14:paraId="6DDE7BCF" w14:textId="77777777" w:rsidR="00747D59" w:rsidRPr="00C119CD" w:rsidRDefault="00747D59" w:rsidP="00CE3348">
            <w:pPr>
              <w:spacing w:line="240" w:lineRule="auto"/>
              <w:jc w:val="both"/>
              <w:rPr>
                <w:szCs w:val="24"/>
              </w:rPr>
            </w:pPr>
            <w:r w:rsidRPr="00C119CD">
              <w:rPr>
                <w:szCs w:val="24"/>
              </w:rPr>
              <w:t>I2-Cu1-I3</w:t>
            </w:r>
          </w:p>
        </w:tc>
        <w:tc>
          <w:tcPr>
            <w:tcW w:w="2338" w:type="dxa"/>
          </w:tcPr>
          <w:p w14:paraId="0B40B6BA" w14:textId="77777777" w:rsidR="00747D59" w:rsidRPr="00C119CD" w:rsidRDefault="00747D59" w:rsidP="00CE3348">
            <w:pPr>
              <w:spacing w:line="240" w:lineRule="auto"/>
              <w:jc w:val="both"/>
              <w:rPr>
                <w:szCs w:val="24"/>
              </w:rPr>
            </w:pPr>
            <w:r w:rsidRPr="00C119CD">
              <w:rPr>
                <w:szCs w:val="24"/>
              </w:rPr>
              <w:t>114.24(4)</w:t>
            </w:r>
          </w:p>
        </w:tc>
      </w:tr>
      <w:tr w:rsidR="00747D59" w:rsidRPr="00C119CD" w14:paraId="7D7A33C7" w14:textId="77777777" w:rsidTr="00D3272E">
        <w:tc>
          <w:tcPr>
            <w:tcW w:w="1168" w:type="dxa"/>
          </w:tcPr>
          <w:p w14:paraId="6737CF18" w14:textId="77777777" w:rsidR="00747D59" w:rsidRPr="00C119CD" w:rsidRDefault="00747D59" w:rsidP="00CE3348">
            <w:pPr>
              <w:spacing w:line="240" w:lineRule="auto"/>
              <w:jc w:val="both"/>
              <w:rPr>
                <w:szCs w:val="24"/>
              </w:rPr>
            </w:pPr>
          </w:p>
        </w:tc>
        <w:tc>
          <w:tcPr>
            <w:tcW w:w="1169" w:type="dxa"/>
          </w:tcPr>
          <w:p w14:paraId="6310C3AD" w14:textId="77777777" w:rsidR="00747D59" w:rsidRPr="00C119CD" w:rsidRDefault="00747D59" w:rsidP="00CE3348">
            <w:pPr>
              <w:spacing w:line="240" w:lineRule="auto"/>
              <w:jc w:val="both"/>
              <w:rPr>
                <w:szCs w:val="24"/>
              </w:rPr>
            </w:pPr>
            <w:r w:rsidRPr="00C119CD">
              <w:rPr>
                <w:szCs w:val="24"/>
              </w:rPr>
              <w:t>I3</w:t>
            </w:r>
          </w:p>
        </w:tc>
        <w:tc>
          <w:tcPr>
            <w:tcW w:w="2337" w:type="dxa"/>
            <w:tcBorders>
              <w:right w:val="single" w:sz="4" w:space="0" w:color="auto"/>
            </w:tcBorders>
          </w:tcPr>
          <w:p w14:paraId="152FBCA3" w14:textId="77777777" w:rsidR="00747D59" w:rsidRPr="00C119CD" w:rsidRDefault="00747D59" w:rsidP="00CE3348">
            <w:pPr>
              <w:spacing w:line="240" w:lineRule="auto"/>
              <w:jc w:val="both"/>
              <w:rPr>
                <w:szCs w:val="24"/>
              </w:rPr>
            </w:pPr>
            <w:r w:rsidRPr="00C119CD">
              <w:rPr>
                <w:szCs w:val="24"/>
              </w:rPr>
              <w:t>2.604(2)</w:t>
            </w:r>
          </w:p>
        </w:tc>
        <w:tc>
          <w:tcPr>
            <w:tcW w:w="2338" w:type="dxa"/>
            <w:tcBorders>
              <w:left w:val="single" w:sz="4" w:space="0" w:color="auto"/>
            </w:tcBorders>
          </w:tcPr>
          <w:p w14:paraId="63646532" w14:textId="77777777" w:rsidR="00747D59" w:rsidRPr="00C119CD" w:rsidRDefault="00747D59" w:rsidP="00CE3348">
            <w:pPr>
              <w:spacing w:line="240" w:lineRule="auto"/>
              <w:jc w:val="both"/>
              <w:rPr>
                <w:szCs w:val="24"/>
              </w:rPr>
            </w:pPr>
            <w:r w:rsidRPr="00C119CD">
              <w:rPr>
                <w:szCs w:val="24"/>
              </w:rPr>
              <w:t>I3-Cu1-I4</w:t>
            </w:r>
          </w:p>
        </w:tc>
        <w:tc>
          <w:tcPr>
            <w:tcW w:w="2338" w:type="dxa"/>
          </w:tcPr>
          <w:p w14:paraId="1D8B20E8" w14:textId="77777777" w:rsidR="00747D59" w:rsidRPr="00C119CD" w:rsidRDefault="00747D59" w:rsidP="00CE3348">
            <w:pPr>
              <w:spacing w:line="240" w:lineRule="auto"/>
              <w:jc w:val="both"/>
              <w:rPr>
                <w:szCs w:val="24"/>
              </w:rPr>
            </w:pPr>
            <w:r w:rsidRPr="00C119CD">
              <w:rPr>
                <w:szCs w:val="24"/>
              </w:rPr>
              <w:t>114.24(4)</w:t>
            </w:r>
          </w:p>
        </w:tc>
      </w:tr>
      <w:tr w:rsidR="00747D59" w:rsidRPr="00C119CD" w14:paraId="6027B3F5" w14:textId="77777777" w:rsidTr="00D3272E">
        <w:tc>
          <w:tcPr>
            <w:tcW w:w="1168" w:type="dxa"/>
            <w:tcBorders>
              <w:bottom w:val="single" w:sz="4" w:space="0" w:color="auto"/>
            </w:tcBorders>
          </w:tcPr>
          <w:p w14:paraId="54214EC8" w14:textId="77777777" w:rsidR="00747D59" w:rsidRPr="00C119CD" w:rsidRDefault="00747D59" w:rsidP="00CE3348">
            <w:pPr>
              <w:spacing w:line="240" w:lineRule="auto"/>
              <w:jc w:val="both"/>
              <w:rPr>
                <w:szCs w:val="24"/>
              </w:rPr>
            </w:pPr>
          </w:p>
        </w:tc>
        <w:tc>
          <w:tcPr>
            <w:tcW w:w="1169" w:type="dxa"/>
            <w:tcBorders>
              <w:bottom w:val="single" w:sz="4" w:space="0" w:color="auto"/>
            </w:tcBorders>
          </w:tcPr>
          <w:p w14:paraId="1CD8214E" w14:textId="77777777" w:rsidR="00747D59" w:rsidRPr="00C119CD" w:rsidRDefault="00747D59" w:rsidP="00CE3348">
            <w:pPr>
              <w:spacing w:line="240" w:lineRule="auto"/>
              <w:jc w:val="both"/>
              <w:rPr>
                <w:szCs w:val="24"/>
              </w:rPr>
            </w:pPr>
            <w:r w:rsidRPr="00C119CD">
              <w:rPr>
                <w:szCs w:val="24"/>
              </w:rPr>
              <w:t>I4</w:t>
            </w:r>
          </w:p>
        </w:tc>
        <w:tc>
          <w:tcPr>
            <w:tcW w:w="2337" w:type="dxa"/>
            <w:tcBorders>
              <w:bottom w:val="single" w:sz="4" w:space="0" w:color="auto"/>
              <w:right w:val="single" w:sz="4" w:space="0" w:color="auto"/>
            </w:tcBorders>
          </w:tcPr>
          <w:p w14:paraId="2A826E3A" w14:textId="77777777" w:rsidR="00747D59" w:rsidRPr="00C119CD" w:rsidRDefault="00747D59" w:rsidP="00CE3348">
            <w:pPr>
              <w:spacing w:line="240" w:lineRule="auto"/>
              <w:jc w:val="both"/>
              <w:rPr>
                <w:szCs w:val="24"/>
              </w:rPr>
            </w:pPr>
            <w:r w:rsidRPr="00C119CD">
              <w:rPr>
                <w:szCs w:val="24"/>
              </w:rPr>
              <w:t>2.703(0)</w:t>
            </w:r>
          </w:p>
        </w:tc>
        <w:tc>
          <w:tcPr>
            <w:tcW w:w="2338" w:type="dxa"/>
            <w:tcBorders>
              <w:left w:val="single" w:sz="4" w:space="0" w:color="auto"/>
              <w:bottom w:val="single" w:sz="4" w:space="0" w:color="auto"/>
            </w:tcBorders>
          </w:tcPr>
          <w:p w14:paraId="68CB6615" w14:textId="77777777" w:rsidR="00747D59" w:rsidRPr="00C119CD" w:rsidRDefault="00747D59" w:rsidP="00CE3348">
            <w:pPr>
              <w:spacing w:line="240" w:lineRule="auto"/>
              <w:jc w:val="both"/>
              <w:rPr>
                <w:szCs w:val="24"/>
              </w:rPr>
            </w:pPr>
            <w:r w:rsidRPr="00C119CD">
              <w:rPr>
                <w:szCs w:val="24"/>
              </w:rPr>
              <w:t>I2-Cu1-I4</w:t>
            </w:r>
          </w:p>
        </w:tc>
        <w:tc>
          <w:tcPr>
            <w:tcW w:w="2338" w:type="dxa"/>
            <w:tcBorders>
              <w:bottom w:val="single" w:sz="4" w:space="0" w:color="auto"/>
            </w:tcBorders>
          </w:tcPr>
          <w:p w14:paraId="5E182A9D" w14:textId="77777777" w:rsidR="00747D59" w:rsidRPr="00C119CD" w:rsidRDefault="00747D59" w:rsidP="00CE3348">
            <w:pPr>
              <w:spacing w:line="240" w:lineRule="auto"/>
              <w:jc w:val="both"/>
              <w:rPr>
                <w:szCs w:val="24"/>
              </w:rPr>
            </w:pPr>
            <w:r w:rsidRPr="00C119CD">
              <w:rPr>
                <w:szCs w:val="24"/>
              </w:rPr>
              <w:t>109.80(1)</w:t>
            </w:r>
          </w:p>
        </w:tc>
      </w:tr>
    </w:tbl>
    <w:p w14:paraId="7C94C561" w14:textId="72073A6C" w:rsidR="00177F18" w:rsidRPr="0064709C" w:rsidRDefault="00177F18" w:rsidP="007C61E8">
      <w:pPr>
        <w:pStyle w:val="Heading1"/>
        <w:spacing w:after="240"/>
        <w:jc w:val="both"/>
      </w:pPr>
    </w:p>
    <w:sectPr w:rsidR="00177F18" w:rsidRPr="0064709C" w:rsidSect="00B65335">
      <w:footerReference w:type="default" r:id="rId90"/>
      <w:pgSz w:w="12240" w:h="15840"/>
      <w:pgMar w:top="1440" w:right="1440" w:bottom="1440" w:left="172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09F9E3" w14:textId="77777777" w:rsidR="001C5ED9" w:rsidRDefault="001C5ED9" w:rsidP="001018AF">
      <w:pPr>
        <w:spacing w:after="0" w:line="240" w:lineRule="auto"/>
      </w:pPr>
      <w:r>
        <w:separator/>
      </w:r>
    </w:p>
  </w:endnote>
  <w:endnote w:type="continuationSeparator" w:id="0">
    <w:p w14:paraId="46206B02" w14:textId="77777777" w:rsidR="001C5ED9" w:rsidRDefault="001C5ED9" w:rsidP="00101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Math">
    <w:altName w:val="Malgun Gothic"/>
    <w:charset w:val="81"/>
    <w:family w:val="auto"/>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8B35D" w14:textId="4EA4C504" w:rsidR="00985E94" w:rsidRDefault="00985E94">
    <w:pPr>
      <w:pStyle w:val="Footer"/>
      <w:jc w:val="center"/>
    </w:pPr>
  </w:p>
  <w:p w14:paraId="3FDDDDB1" w14:textId="472076C6" w:rsidR="00985E94" w:rsidRDefault="00985E94" w:rsidP="00ED64C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3D11E" w14:textId="0DAF4472" w:rsidR="00985E94" w:rsidRDefault="00985E9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6844751"/>
      <w:docPartObj>
        <w:docPartGallery w:val="Page Numbers (Bottom of Page)"/>
        <w:docPartUnique/>
      </w:docPartObj>
    </w:sdtPr>
    <w:sdtEndPr>
      <w:rPr>
        <w:noProof/>
      </w:rPr>
    </w:sdtEndPr>
    <w:sdtContent>
      <w:p w14:paraId="1EE39FE4" w14:textId="61361C17" w:rsidR="00E2580A" w:rsidRDefault="00E258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74771A" w14:textId="77777777" w:rsidR="00985E94" w:rsidRDefault="00985E94" w:rsidP="00ED64C1">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9587783"/>
      <w:docPartObj>
        <w:docPartGallery w:val="Page Numbers (Bottom of Page)"/>
        <w:docPartUnique/>
      </w:docPartObj>
    </w:sdtPr>
    <w:sdtEndPr>
      <w:rPr>
        <w:noProof/>
      </w:rPr>
    </w:sdtEndPr>
    <w:sdtContent>
      <w:p w14:paraId="3FDF17B0" w14:textId="4DC24AF0" w:rsidR="00985E94" w:rsidRDefault="00985E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B24A68" w14:textId="42FF42CB" w:rsidR="00985E94" w:rsidRDefault="00985E94">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898426"/>
      <w:docPartObj>
        <w:docPartGallery w:val="Page Numbers (Bottom of Page)"/>
        <w:docPartUnique/>
      </w:docPartObj>
    </w:sdtPr>
    <w:sdtEndPr>
      <w:rPr>
        <w:noProof/>
      </w:rPr>
    </w:sdtEndPr>
    <w:sdtContent>
      <w:p w14:paraId="28213C41" w14:textId="3325E064" w:rsidR="00985E94" w:rsidRDefault="00985E94">
        <w:pPr>
          <w:pStyle w:val="Footer"/>
          <w:jc w:val="center"/>
        </w:pPr>
        <w:r>
          <w:fldChar w:fldCharType="begin"/>
        </w:r>
        <w:r>
          <w:instrText xml:space="preserve"> PAGE  \* Arabic  \* MERGEFORMAT </w:instrText>
        </w:r>
        <w:r>
          <w:fldChar w:fldCharType="separate"/>
        </w:r>
        <w:r>
          <w:rPr>
            <w:noProof/>
          </w:rPr>
          <w:t>1</w:t>
        </w:r>
        <w:r>
          <w:fldChar w:fldCharType="end"/>
        </w:r>
      </w:p>
    </w:sdtContent>
  </w:sdt>
  <w:p w14:paraId="1E11512C" w14:textId="77777777" w:rsidR="00985E94" w:rsidRDefault="00985E94" w:rsidP="00ED64C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A1C8E" w14:textId="77777777" w:rsidR="001C5ED9" w:rsidRDefault="001C5ED9" w:rsidP="001018AF">
      <w:pPr>
        <w:spacing w:after="0" w:line="240" w:lineRule="auto"/>
      </w:pPr>
      <w:r>
        <w:separator/>
      </w:r>
    </w:p>
  </w:footnote>
  <w:footnote w:type="continuationSeparator" w:id="0">
    <w:p w14:paraId="2EFD2EB3" w14:textId="77777777" w:rsidR="001C5ED9" w:rsidRDefault="001C5ED9" w:rsidP="00101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A5924"/>
    <w:multiLevelType w:val="hybridMultilevel"/>
    <w:tmpl w:val="F1A60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D3949"/>
    <w:multiLevelType w:val="hybridMultilevel"/>
    <w:tmpl w:val="4A90F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26B3B"/>
    <w:multiLevelType w:val="hybridMultilevel"/>
    <w:tmpl w:val="8DCA0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946A9"/>
    <w:multiLevelType w:val="multilevel"/>
    <w:tmpl w:val="14C2CA1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14B2CCD"/>
    <w:multiLevelType w:val="hybridMultilevel"/>
    <w:tmpl w:val="82A20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263CD1"/>
    <w:multiLevelType w:val="hybridMultilevel"/>
    <w:tmpl w:val="BB10E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41B8C"/>
    <w:multiLevelType w:val="hybridMultilevel"/>
    <w:tmpl w:val="BFD4A6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32170"/>
    <w:multiLevelType w:val="hybridMultilevel"/>
    <w:tmpl w:val="BDE69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9723E"/>
    <w:multiLevelType w:val="hybridMultilevel"/>
    <w:tmpl w:val="3496A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4"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7"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8"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9" w15:restartNumberingAfterBreak="0">
    <w:nsid w:val="43D92EBB"/>
    <w:multiLevelType w:val="hybridMultilevel"/>
    <w:tmpl w:val="FA0AF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2D6921"/>
    <w:multiLevelType w:val="hybridMultilevel"/>
    <w:tmpl w:val="B88A1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3D7DA3"/>
    <w:multiLevelType w:val="hybridMultilevel"/>
    <w:tmpl w:val="88AA5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8010F4"/>
    <w:multiLevelType w:val="multilevel"/>
    <w:tmpl w:val="36CCBE9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6FF72679"/>
    <w:multiLevelType w:val="hybridMultilevel"/>
    <w:tmpl w:val="A5F07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614EBE"/>
    <w:multiLevelType w:val="hybridMultilevel"/>
    <w:tmpl w:val="CF4C1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057C11"/>
    <w:multiLevelType w:val="hybridMultilevel"/>
    <w:tmpl w:val="0E3EB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7351E3"/>
    <w:multiLevelType w:val="multilevel"/>
    <w:tmpl w:val="8E76C0B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B787CF1"/>
    <w:multiLevelType w:val="hybridMultilevel"/>
    <w:tmpl w:val="EDCEAC88"/>
    <w:lvl w:ilvl="0" w:tplc="A4B8CD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8E4932"/>
    <w:multiLevelType w:val="multilevel"/>
    <w:tmpl w:val="DFD234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D031EF7"/>
    <w:multiLevelType w:val="multilevel"/>
    <w:tmpl w:val="4FA6FA7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28"/>
  </w:num>
  <w:num w:numId="3">
    <w:abstractNumId w:val="3"/>
  </w:num>
  <w:num w:numId="4">
    <w:abstractNumId w:val="26"/>
  </w:num>
  <w:num w:numId="5">
    <w:abstractNumId w:val="29"/>
  </w:num>
  <w:num w:numId="6">
    <w:abstractNumId w:val="4"/>
  </w:num>
  <w:num w:numId="7">
    <w:abstractNumId w:val="22"/>
  </w:num>
  <w:num w:numId="8">
    <w:abstractNumId w:val="23"/>
  </w:num>
  <w:num w:numId="9">
    <w:abstractNumId w:val="24"/>
  </w:num>
  <w:num w:numId="10">
    <w:abstractNumId w:val="19"/>
  </w:num>
  <w:num w:numId="11">
    <w:abstractNumId w:val="21"/>
  </w:num>
  <w:num w:numId="12">
    <w:abstractNumId w:val="1"/>
  </w:num>
  <w:num w:numId="13">
    <w:abstractNumId w:val="0"/>
  </w:num>
  <w:num w:numId="14">
    <w:abstractNumId w:val="8"/>
  </w:num>
  <w:num w:numId="15">
    <w:abstractNumId w:val="20"/>
  </w:num>
  <w:num w:numId="16">
    <w:abstractNumId w:val="17"/>
  </w:num>
  <w:num w:numId="17">
    <w:abstractNumId w:val="15"/>
  </w:num>
  <w:num w:numId="18">
    <w:abstractNumId w:val="18"/>
  </w:num>
  <w:num w:numId="19">
    <w:abstractNumId w:val="16"/>
  </w:num>
  <w:num w:numId="20">
    <w:abstractNumId w:val="14"/>
  </w:num>
  <w:num w:numId="21">
    <w:abstractNumId w:val="13"/>
  </w:num>
  <w:num w:numId="22">
    <w:abstractNumId w:val="12"/>
  </w:num>
  <w:num w:numId="23">
    <w:abstractNumId w:val="10"/>
  </w:num>
  <w:num w:numId="24">
    <w:abstractNumId w:val="6"/>
  </w:num>
  <w:num w:numId="25">
    <w:abstractNumId w:val="11"/>
  </w:num>
  <w:num w:numId="26">
    <w:abstractNumId w:val="25"/>
  </w:num>
  <w:num w:numId="27">
    <w:abstractNumId w:val="7"/>
  </w:num>
  <w:num w:numId="28">
    <w:abstractNumId w:val="27"/>
  </w:num>
  <w:num w:numId="29">
    <w:abstractNumId w:val="2"/>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CS&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pr9as2rawdd28e5aryxprt4dftzw9tvsf0t&quot;&gt;Scintillators&lt;record-ids&gt;&lt;item&gt;591&lt;/item&gt;&lt;item&gt;595&lt;/item&gt;&lt;item&gt;596&lt;/item&gt;&lt;item&gt;597&lt;/item&gt;&lt;item&gt;598&lt;/item&gt;&lt;item&gt;599&lt;/item&gt;&lt;item&gt;602&lt;/item&gt;&lt;item&gt;604&lt;/item&gt;&lt;item&gt;605&lt;/item&gt;&lt;item&gt;611&lt;/item&gt;&lt;item&gt;612&lt;/item&gt;&lt;item&gt;613&lt;/item&gt;&lt;item&gt;614&lt;/item&gt;&lt;item&gt;615&lt;/item&gt;&lt;item&gt;617&lt;/item&gt;&lt;item&gt;620&lt;/item&gt;&lt;item&gt;621&lt;/item&gt;&lt;item&gt;622&lt;/item&gt;&lt;item&gt;623&lt;/item&gt;&lt;item&gt;624&lt;/item&gt;&lt;item&gt;626&lt;/item&gt;&lt;item&gt;627&lt;/item&gt;&lt;item&gt;629&lt;/item&gt;&lt;item&gt;630&lt;/item&gt;&lt;item&gt;631&lt;/item&gt;&lt;item&gt;632&lt;/item&gt;&lt;item&gt;633&lt;/item&gt;&lt;item&gt;636&lt;/item&gt;&lt;item&gt;639&lt;/item&gt;&lt;item&gt;640&lt;/item&gt;&lt;item&gt;641&lt;/item&gt;&lt;item&gt;642&lt;/item&gt;&lt;item&gt;643&lt;/item&gt;&lt;item&gt;644&lt;/item&gt;&lt;item&gt;645&lt;/item&gt;&lt;item&gt;646&lt;/item&gt;&lt;item&gt;647&lt;/item&gt;&lt;item&gt;648&lt;/item&gt;&lt;item&gt;649&lt;/item&gt;&lt;item&gt;650&lt;/item&gt;&lt;item&gt;652&lt;/item&gt;&lt;item&gt;653&lt;/item&gt;&lt;item&gt;654&lt;/item&gt;&lt;item&gt;657&lt;/item&gt;&lt;item&gt;658&lt;/item&gt;&lt;item&gt;659&lt;/item&gt;&lt;item&gt;660&lt;/item&gt;&lt;item&gt;661&lt;/item&gt;&lt;item&gt;663&lt;/item&gt;&lt;item&gt;664&lt;/item&gt;&lt;item&gt;665&lt;/item&gt;&lt;item&gt;667&lt;/item&gt;&lt;item&gt;668&lt;/item&gt;&lt;item&gt;669&lt;/item&gt;&lt;item&gt;670&lt;/item&gt;&lt;item&gt;671&lt;/item&gt;&lt;item&gt;672&lt;/item&gt;&lt;item&gt;673&lt;/item&gt;&lt;item&gt;676&lt;/item&gt;&lt;item&gt;678&lt;/item&gt;&lt;item&gt;681&lt;/item&gt;&lt;item&gt;683&lt;/item&gt;&lt;item&gt;684&lt;/item&gt;&lt;item&gt;686&lt;/item&gt;&lt;item&gt;690&lt;/item&gt;&lt;item&gt;691&lt;/item&gt;&lt;item&gt;692&lt;/item&gt;&lt;item&gt;694&lt;/item&gt;&lt;item&gt;695&lt;/item&gt;&lt;item&gt;696&lt;/item&gt;&lt;item&gt;697&lt;/item&gt;&lt;item&gt;698&lt;/item&gt;&lt;item&gt;703&lt;/item&gt;&lt;item&gt;710&lt;/item&gt;&lt;item&gt;712&lt;/item&gt;&lt;item&gt;730&lt;/item&gt;&lt;item&gt;733&lt;/item&gt;&lt;item&gt;734&lt;/item&gt;&lt;item&gt;737&lt;/item&gt;&lt;item&gt;742&lt;/item&gt;&lt;item&gt;772&lt;/item&gt;&lt;item&gt;799&lt;/item&gt;&lt;item&gt;808&lt;/item&gt;&lt;item&gt;811&lt;/item&gt;&lt;item&gt;814&lt;/item&gt;&lt;item&gt;816&lt;/item&gt;&lt;item&gt;818&lt;/item&gt;&lt;item&gt;819&lt;/item&gt;&lt;item&gt;833&lt;/item&gt;&lt;item&gt;834&lt;/item&gt;&lt;item&gt;836&lt;/item&gt;&lt;item&gt;841&lt;/item&gt;&lt;item&gt;844&lt;/item&gt;&lt;item&gt;851&lt;/item&gt;&lt;item&gt;855&lt;/item&gt;&lt;item&gt;865&lt;/item&gt;&lt;item&gt;871&lt;/item&gt;&lt;item&gt;874&lt;/item&gt;&lt;item&gt;875&lt;/item&gt;&lt;item&gt;876&lt;/item&gt;&lt;item&gt;880&lt;/item&gt;&lt;item&gt;881&lt;/item&gt;&lt;item&gt;882&lt;/item&gt;&lt;item&gt;883&lt;/item&gt;&lt;item&gt;888&lt;/item&gt;&lt;item&gt;920&lt;/item&gt;&lt;item&gt;923&lt;/item&gt;&lt;item&gt;925&lt;/item&gt;&lt;item&gt;927&lt;/item&gt;&lt;item&gt;931&lt;/item&gt;&lt;item&gt;938&lt;/item&gt;&lt;item&gt;939&lt;/item&gt;&lt;item&gt;952&lt;/item&gt;&lt;item&gt;965&lt;/item&gt;&lt;item&gt;966&lt;/item&gt;&lt;item&gt;979&lt;/item&gt;&lt;item&gt;980&lt;/item&gt;&lt;item&gt;982&lt;/item&gt;&lt;item&gt;983&lt;/item&gt;&lt;item&gt;985&lt;/item&gt;&lt;item&gt;988&lt;/item&gt;&lt;item&gt;989&lt;/item&gt;&lt;item&gt;990&lt;/item&gt;&lt;item&gt;996&lt;/item&gt;&lt;item&gt;999&lt;/item&gt;&lt;item&gt;1000&lt;/item&gt;&lt;item&gt;1001&lt;/item&gt;&lt;item&gt;1002&lt;/item&gt;&lt;item&gt;1003&lt;/item&gt;&lt;item&gt;1010&lt;/item&gt;&lt;item&gt;1012&lt;/item&gt;&lt;item&gt;1013&lt;/item&gt;&lt;item&gt;1014&lt;/item&gt;&lt;item&gt;1015&lt;/item&gt;&lt;item&gt;1016&lt;/item&gt;&lt;item&gt;1017&lt;/item&gt;&lt;item&gt;1020&lt;/item&gt;&lt;item&gt;1021&lt;/item&gt;&lt;item&gt;1023&lt;/item&gt;&lt;item&gt;1024&lt;/item&gt;&lt;item&gt;1025&lt;/item&gt;&lt;item&gt;1026&lt;/item&gt;&lt;item&gt;1027&lt;/item&gt;&lt;item&gt;1030&lt;/item&gt;&lt;item&gt;1031&lt;/item&gt;&lt;item&gt;1032&lt;/item&gt;&lt;item&gt;1033&lt;/item&gt;&lt;item&gt;1034&lt;/item&gt;&lt;item&gt;1037&lt;/item&gt;&lt;item&gt;1051&lt;/item&gt;&lt;item&gt;1067&lt;/item&gt;&lt;item&gt;1068&lt;/item&gt;&lt;item&gt;1069&lt;/item&gt;&lt;item&gt;1070&lt;/item&gt;&lt;item&gt;1075&lt;/item&gt;&lt;item&gt;1080&lt;/item&gt;&lt;item&gt;1082&lt;/item&gt;&lt;item&gt;1085&lt;/item&gt;&lt;item&gt;1094&lt;/item&gt;&lt;item&gt;1105&lt;/item&gt;&lt;item&gt;1111&lt;/item&gt;&lt;item&gt;1114&lt;/item&gt;&lt;item&gt;1118&lt;/item&gt;&lt;item&gt;1126&lt;/item&gt;&lt;item&gt;1127&lt;/item&gt;&lt;item&gt;1128&lt;/item&gt;&lt;item&gt;1129&lt;/item&gt;&lt;item&gt;1134&lt;/item&gt;&lt;item&gt;1135&lt;/item&gt;&lt;item&gt;1142&lt;/item&gt;&lt;item&gt;1144&lt;/item&gt;&lt;item&gt;1150&lt;/item&gt;&lt;item&gt;1155&lt;/item&gt;&lt;item&gt;1160&lt;/item&gt;&lt;item&gt;1161&lt;/item&gt;&lt;item&gt;1167&lt;/item&gt;&lt;item&gt;1171&lt;/item&gt;&lt;item&gt;1174&lt;/item&gt;&lt;item&gt;1183&lt;/item&gt;&lt;item&gt;1184&lt;/item&gt;&lt;item&gt;1197&lt;/item&gt;&lt;item&gt;1199&lt;/item&gt;&lt;item&gt;1204&lt;/item&gt;&lt;item&gt;1205&lt;/item&gt;&lt;item&gt;1206&lt;/item&gt;&lt;item&gt;1207&lt;/item&gt;&lt;item&gt;1208&lt;/item&gt;&lt;item&gt;1221&lt;/item&gt;&lt;item&gt;1232&lt;/item&gt;&lt;item&gt;1234&lt;/item&gt;&lt;item&gt;1238&lt;/item&gt;&lt;item&gt;1239&lt;/item&gt;&lt;item&gt;1245&lt;/item&gt;&lt;item&gt;1248&lt;/item&gt;&lt;item&gt;1249&lt;/item&gt;&lt;item&gt;1250&lt;/item&gt;&lt;item&gt;1251&lt;/item&gt;&lt;item&gt;1252&lt;/item&gt;&lt;item&gt;1259&lt;/item&gt;&lt;item&gt;1264&lt;/item&gt;&lt;item&gt;1265&lt;/item&gt;&lt;item&gt;1266&lt;/item&gt;&lt;item&gt;1267&lt;/item&gt;&lt;item&gt;1268&lt;/item&gt;&lt;item&gt;1269&lt;/item&gt;&lt;item&gt;1270&lt;/item&gt;&lt;item&gt;1271&lt;/item&gt;&lt;item&gt;1273&lt;/item&gt;&lt;item&gt;1274&lt;/item&gt;&lt;item&gt;1275&lt;/item&gt;&lt;item&gt;1276&lt;/item&gt;&lt;item&gt;1286&lt;/item&gt;&lt;item&gt;1289&lt;/item&gt;&lt;item&gt;1290&lt;/item&gt;&lt;item&gt;1293&lt;/item&gt;&lt;item&gt;1294&lt;/item&gt;&lt;item&gt;1295&lt;/item&gt;&lt;item&gt;1296&lt;/item&gt;&lt;item&gt;1299&lt;/item&gt;&lt;item&gt;1300&lt;/item&gt;&lt;item&gt;1301&lt;/item&gt;&lt;item&gt;1302&lt;/item&gt;&lt;item&gt;1303&lt;/item&gt;&lt;item&gt;1304&lt;/item&gt;&lt;item&gt;1305&lt;/item&gt;&lt;item&gt;1306&lt;/item&gt;&lt;item&gt;1307&lt;/item&gt;&lt;item&gt;1314&lt;/item&gt;&lt;item&gt;1315&lt;/item&gt;&lt;item&gt;1318&lt;/item&gt;&lt;item&gt;1319&lt;/item&gt;&lt;item&gt;1320&lt;/item&gt;&lt;item&gt;1324&lt;/item&gt;&lt;item&gt;1325&lt;/item&gt;&lt;item&gt;1326&lt;/item&gt;&lt;item&gt;1327&lt;/item&gt;&lt;item&gt;1328&lt;/item&gt;&lt;item&gt;1329&lt;/item&gt;&lt;item&gt;1330&lt;/item&gt;&lt;item&gt;1331&lt;/item&gt;&lt;item&gt;1332&lt;/item&gt;&lt;item&gt;1334&lt;/item&gt;&lt;item&gt;1335&lt;/item&gt;&lt;item&gt;1336&lt;/item&gt;&lt;item&gt;1337&lt;/item&gt;&lt;item&gt;1338&lt;/item&gt;&lt;item&gt;1339&lt;/item&gt;&lt;item&gt;1342&lt;/item&gt;&lt;item&gt;1343&lt;/item&gt;&lt;item&gt;1363&lt;/item&gt;&lt;item&gt;1367&lt;/item&gt;&lt;item&gt;1368&lt;/item&gt;&lt;item&gt;1369&lt;/item&gt;&lt;item&gt;1371&lt;/item&gt;&lt;item&gt;1372&lt;/item&gt;&lt;item&gt;1373&lt;/item&gt;&lt;item&gt;1374&lt;/item&gt;&lt;item&gt;1375&lt;/item&gt;&lt;item&gt;1376&lt;/item&gt;&lt;item&gt;1378&lt;/item&gt;&lt;item&gt;1382&lt;/item&gt;&lt;item&gt;1383&lt;/item&gt;&lt;item&gt;1384&lt;/item&gt;&lt;item&gt;1385&lt;/item&gt;&lt;item&gt;1386&lt;/item&gt;&lt;item&gt;1387&lt;/item&gt;&lt;item&gt;1388&lt;/item&gt;&lt;item&gt;1389&lt;/item&gt;&lt;item&gt;1390&lt;/item&gt;&lt;item&gt;1391&lt;/item&gt;&lt;item&gt;1392&lt;/item&gt;&lt;item&gt;1393&lt;/item&gt;&lt;item&gt;1394&lt;/item&gt;&lt;item&gt;1395&lt;/item&gt;&lt;item&gt;1396&lt;/item&gt;&lt;item&gt;1397&lt;/item&gt;&lt;item&gt;1398&lt;/item&gt;&lt;item&gt;1400&lt;/item&gt;&lt;item&gt;1401&lt;/item&gt;&lt;item&gt;1402&lt;/item&gt;&lt;item&gt;1406&lt;/item&gt;&lt;item&gt;1409&lt;/item&gt;&lt;item&gt;1410&lt;/item&gt;&lt;item&gt;1411&lt;/item&gt;&lt;item&gt;1412&lt;/item&gt;&lt;item&gt;1414&lt;/item&gt;&lt;item&gt;1415&lt;/item&gt;&lt;item&gt;1417&lt;/item&gt;&lt;item&gt;1418&lt;/item&gt;&lt;item&gt;1419&lt;/item&gt;&lt;item&gt;1420&lt;/item&gt;&lt;item&gt;1421&lt;/item&gt;&lt;item&gt;1423&lt;/item&gt;&lt;item&gt;1424&lt;/item&gt;&lt;item&gt;1425&lt;/item&gt;&lt;item&gt;1427&lt;/item&gt;&lt;item&gt;1428&lt;/item&gt;&lt;item&gt;1429&lt;/item&gt;&lt;item&gt;1430&lt;/item&gt;&lt;item&gt;1431&lt;/item&gt;&lt;item&gt;1432&lt;/item&gt;&lt;item&gt;1433&lt;/item&gt;&lt;item&gt;1434&lt;/item&gt;&lt;item&gt;1435&lt;/item&gt;&lt;item&gt;1437&lt;/item&gt;&lt;item&gt;1438&lt;/item&gt;&lt;item&gt;1440&lt;/item&gt;&lt;item&gt;1442&lt;/item&gt;&lt;item&gt;1446&lt;/item&gt;&lt;item&gt;1448&lt;/item&gt;&lt;item&gt;1452&lt;/item&gt;&lt;item&gt;1453&lt;/item&gt;&lt;item&gt;1454&lt;/item&gt;&lt;item&gt;1455&lt;/item&gt;&lt;item&gt;1457&lt;/item&gt;&lt;item&gt;1458&lt;/item&gt;&lt;item&gt;1459&lt;/item&gt;&lt;item&gt;1460&lt;/item&gt;&lt;item&gt;1461&lt;/item&gt;&lt;item&gt;1462&lt;/item&gt;&lt;item&gt;1463&lt;/item&gt;&lt;item&gt;1464&lt;/item&gt;&lt;item&gt;1465&lt;/item&gt;&lt;item&gt;1466&lt;/item&gt;&lt;item&gt;1467&lt;/item&gt;&lt;item&gt;1469&lt;/item&gt;&lt;item&gt;1470&lt;/item&gt;&lt;/record-ids&gt;&lt;/item&gt;&lt;/Libraries&gt;"/>
  </w:docVars>
  <w:rsids>
    <w:rsidRoot w:val="009C212D"/>
    <w:rsid w:val="00000A17"/>
    <w:rsid w:val="00001BA3"/>
    <w:rsid w:val="0000439D"/>
    <w:rsid w:val="00005E33"/>
    <w:rsid w:val="0000795D"/>
    <w:rsid w:val="00007FD6"/>
    <w:rsid w:val="000128D3"/>
    <w:rsid w:val="00013BFD"/>
    <w:rsid w:val="000145F8"/>
    <w:rsid w:val="000157A0"/>
    <w:rsid w:val="0001792E"/>
    <w:rsid w:val="00021019"/>
    <w:rsid w:val="00022362"/>
    <w:rsid w:val="00022576"/>
    <w:rsid w:val="0002375E"/>
    <w:rsid w:val="00023CC7"/>
    <w:rsid w:val="00024528"/>
    <w:rsid w:val="00026BAE"/>
    <w:rsid w:val="00026F4D"/>
    <w:rsid w:val="000273B8"/>
    <w:rsid w:val="00030A8B"/>
    <w:rsid w:val="00032D7B"/>
    <w:rsid w:val="00032E8E"/>
    <w:rsid w:val="0003604C"/>
    <w:rsid w:val="0003616A"/>
    <w:rsid w:val="000372F9"/>
    <w:rsid w:val="0004004F"/>
    <w:rsid w:val="00041A04"/>
    <w:rsid w:val="00042B81"/>
    <w:rsid w:val="00043E39"/>
    <w:rsid w:val="00043F59"/>
    <w:rsid w:val="000441CC"/>
    <w:rsid w:val="00047389"/>
    <w:rsid w:val="000500AD"/>
    <w:rsid w:val="00055C0B"/>
    <w:rsid w:val="00055EBE"/>
    <w:rsid w:val="00056AF4"/>
    <w:rsid w:val="00057AAB"/>
    <w:rsid w:val="00060AD6"/>
    <w:rsid w:val="00061F74"/>
    <w:rsid w:val="000625BA"/>
    <w:rsid w:val="000634DF"/>
    <w:rsid w:val="0007073B"/>
    <w:rsid w:val="0007457C"/>
    <w:rsid w:val="00075A78"/>
    <w:rsid w:val="00076645"/>
    <w:rsid w:val="00077085"/>
    <w:rsid w:val="000805BD"/>
    <w:rsid w:val="00080840"/>
    <w:rsid w:val="00085051"/>
    <w:rsid w:val="0008577E"/>
    <w:rsid w:val="00085A80"/>
    <w:rsid w:val="000879FC"/>
    <w:rsid w:val="00087E8A"/>
    <w:rsid w:val="00090DCA"/>
    <w:rsid w:val="0009367A"/>
    <w:rsid w:val="00094DD4"/>
    <w:rsid w:val="00095A00"/>
    <w:rsid w:val="00097395"/>
    <w:rsid w:val="00097E83"/>
    <w:rsid w:val="000A0171"/>
    <w:rsid w:val="000A02CE"/>
    <w:rsid w:val="000A0D44"/>
    <w:rsid w:val="000A119C"/>
    <w:rsid w:val="000A2B6E"/>
    <w:rsid w:val="000A346D"/>
    <w:rsid w:val="000A3E70"/>
    <w:rsid w:val="000A654E"/>
    <w:rsid w:val="000A6CAB"/>
    <w:rsid w:val="000A73F1"/>
    <w:rsid w:val="000A7BFB"/>
    <w:rsid w:val="000B1E77"/>
    <w:rsid w:val="000B2302"/>
    <w:rsid w:val="000B2D2D"/>
    <w:rsid w:val="000B2EA8"/>
    <w:rsid w:val="000B301C"/>
    <w:rsid w:val="000B3022"/>
    <w:rsid w:val="000B34CA"/>
    <w:rsid w:val="000B4998"/>
    <w:rsid w:val="000B57FD"/>
    <w:rsid w:val="000B645A"/>
    <w:rsid w:val="000B71A9"/>
    <w:rsid w:val="000C1A3D"/>
    <w:rsid w:val="000C2727"/>
    <w:rsid w:val="000C2CCC"/>
    <w:rsid w:val="000C3483"/>
    <w:rsid w:val="000C39E6"/>
    <w:rsid w:val="000C4EC7"/>
    <w:rsid w:val="000C543C"/>
    <w:rsid w:val="000C6D94"/>
    <w:rsid w:val="000D0C1A"/>
    <w:rsid w:val="000D0EFA"/>
    <w:rsid w:val="000D25E3"/>
    <w:rsid w:val="000D2CC4"/>
    <w:rsid w:val="000D445B"/>
    <w:rsid w:val="000D4539"/>
    <w:rsid w:val="000D4D81"/>
    <w:rsid w:val="000D52E9"/>
    <w:rsid w:val="000D52F3"/>
    <w:rsid w:val="000D56E5"/>
    <w:rsid w:val="000D5CF3"/>
    <w:rsid w:val="000D6B80"/>
    <w:rsid w:val="000D776A"/>
    <w:rsid w:val="000E1659"/>
    <w:rsid w:val="000E1E23"/>
    <w:rsid w:val="000E27C6"/>
    <w:rsid w:val="000E3B68"/>
    <w:rsid w:val="000E3BF6"/>
    <w:rsid w:val="000E5A3C"/>
    <w:rsid w:val="000E5DCA"/>
    <w:rsid w:val="000F1810"/>
    <w:rsid w:val="000F316F"/>
    <w:rsid w:val="000F48C9"/>
    <w:rsid w:val="000F4C98"/>
    <w:rsid w:val="000F65C1"/>
    <w:rsid w:val="000F6AF2"/>
    <w:rsid w:val="000F7464"/>
    <w:rsid w:val="0010148F"/>
    <w:rsid w:val="00101539"/>
    <w:rsid w:val="001018AF"/>
    <w:rsid w:val="001030DD"/>
    <w:rsid w:val="001035F1"/>
    <w:rsid w:val="001048C6"/>
    <w:rsid w:val="001051CC"/>
    <w:rsid w:val="001068C1"/>
    <w:rsid w:val="001104C7"/>
    <w:rsid w:val="001107E4"/>
    <w:rsid w:val="00110858"/>
    <w:rsid w:val="00111367"/>
    <w:rsid w:val="001126F9"/>
    <w:rsid w:val="0011404C"/>
    <w:rsid w:val="001142E9"/>
    <w:rsid w:val="001145E0"/>
    <w:rsid w:val="0011720F"/>
    <w:rsid w:val="00117A6D"/>
    <w:rsid w:val="001203F1"/>
    <w:rsid w:val="00120E7F"/>
    <w:rsid w:val="001212B3"/>
    <w:rsid w:val="00121BE1"/>
    <w:rsid w:val="00122006"/>
    <w:rsid w:val="00122697"/>
    <w:rsid w:val="00123309"/>
    <w:rsid w:val="00123E98"/>
    <w:rsid w:val="00124931"/>
    <w:rsid w:val="00124A1D"/>
    <w:rsid w:val="00124CC4"/>
    <w:rsid w:val="00125557"/>
    <w:rsid w:val="0012639A"/>
    <w:rsid w:val="001276D5"/>
    <w:rsid w:val="00130218"/>
    <w:rsid w:val="001306B3"/>
    <w:rsid w:val="00131368"/>
    <w:rsid w:val="00132295"/>
    <w:rsid w:val="00132317"/>
    <w:rsid w:val="001327CD"/>
    <w:rsid w:val="00133092"/>
    <w:rsid w:val="00135D32"/>
    <w:rsid w:val="0013729D"/>
    <w:rsid w:val="00137AB7"/>
    <w:rsid w:val="00140F0E"/>
    <w:rsid w:val="00142034"/>
    <w:rsid w:val="00142393"/>
    <w:rsid w:val="0014245C"/>
    <w:rsid w:val="00143B29"/>
    <w:rsid w:val="001451AA"/>
    <w:rsid w:val="0015003D"/>
    <w:rsid w:val="00152C89"/>
    <w:rsid w:val="00152DD8"/>
    <w:rsid w:val="00153602"/>
    <w:rsid w:val="00154C18"/>
    <w:rsid w:val="00155F1B"/>
    <w:rsid w:val="001576BA"/>
    <w:rsid w:val="00157DE5"/>
    <w:rsid w:val="001615F5"/>
    <w:rsid w:val="0016336D"/>
    <w:rsid w:val="00163F00"/>
    <w:rsid w:val="00165052"/>
    <w:rsid w:val="00165B3E"/>
    <w:rsid w:val="0016611F"/>
    <w:rsid w:val="0016712A"/>
    <w:rsid w:val="0017043D"/>
    <w:rsid w:val="00170BB9"/>
    <w:rsid w:val="00170C5C"/>
    <w:rsid w:val="0017188A"/>
    <w:rsid w:val="00172105"/>
    <w:rsid w:val="0017264D"/>
    <w:rsid w:val="0017287A"/>
    <w:rsid w:val="00172926"/>
    <w:rsid w:val="00176893"/>
    <w:rsid w:val="00176AF3"/>
    <w:rsid w:val="00177EFC"/>
    <w:rsid w:val="00177F18"/>
    <w:rsid w:val="0018022B"/>
    <w:rsid w:val="0018103E"/>
    <w:rsid w:val="001814EC"/>
    <w:rsid w:val="00182375"/>
    <w:rsid w:val="0018358A"/>
    <w:rsid w:val="00184001"/>
    <w:rsid w:val="00186A99"/>
    <w:rsid w:val="00190D96"/>
    <w:rsid w:val="00191841"/>
    <w:rsid w:val="00192140"/>
    <w:rsid w:val="00192A90"/>
    <w:rsid w:val="00193B31"/>
    <w:rsid w:val="00194026"/>
    <w:rsid w:val="00196AFC"/>
    <w:rsid w:val="001A0879"/>
    <w:rsid w:val="001A253C"/>
    <w:rsid w:val="001A269B"/>
    <w:rsid w:val="001A301E"/>
    <w:rsid w:val="001A307A"/>
    <w:rsid w:val="001A4288"/>
    <w:rsid w:val="001A5AEB"/>
    <w:rsid w:val="001A638A"/>
    <w:rsid w:val="001A65F4"/>
    <w:rsid w:val="001A6B9F"/>
    <w:rsid w:val="001B17E3"/>
    <w:rsid w:val="001B2223"/>
    <w:rsid w:val="001B38CA"/>
    <w:rsid w:val="001B4DAE"/>
    <w:rsid w:val="001B5FFB"/>
    <w:rsid w:val="001C0177"/>
    <w:rsid w:val="001C0500"/>
    <w:rsid w:val="001C1779"/>
    <w:rsid w:val="001C1ACC"/>
    <w:rsid w:val="001C2923"/>
    <w:rsid w:val="001C34E4"/>
    <w:rsid w:val="001C456D"/>
    <w:rsid w:val="001C4A99"/>
    <w:rsid w:val="001C5ED9"/>
    <w:rsid w:val="001D0E1D"/>
    <w:rsid w:val="001D12BF"/>
    <w:rsid w:val="001D17BA"/>
    <w:rsid w:val="001D1D61"/>
    <w:rsid w:val="001D240D"/>
    <w:rsid w:val="001D334C"/>
    <w:rsid w:val="001D49E9"/>
    <w:rsid w:val="001D5C1D"/>
    <w:rsid w:val="001D6CAB"/>
    <w:rsid w:val="001D6F2B"/>
    <w:rsid w:val="001E0935"/>
    <w:rsid w:val="001E0AD7"/>
    <w:rsid w:val="001E1C9C"/>
    <w:rsid w:val="001E302E"/>
    <w:rsid w:val="001E3E44"/>
    <w:rsid w:val="001E3EF3"/>
    <w:rsid w:val="001E48E6"/>
    <w:rsid w:val="001E553F"/>
    <w:rsid w:val="001E563F"/>
    <w:rsid w:val="001E6B2F"/>
    <w:rsid w:val="001F0D9E"/>
    <w:rsid w:val="001F0F51"/>
    <w:rsid w:val="001F18CB"/>
    <w:rsid w:val="001F1E0D"/>
    <w:rsid w:val="001F29B1"/>
    <w:rsid w:val="001F2A68"/>
    <w:rsid w:val="001F4EC3"/>
    <w:rsid w:val="00200866"/>
    <w:rsid w:val="00200D48"/>
    <w:rsid w:val="00203CBC"/>
    <w:rsid w:val="00206B62"/>
    <w:rsid w:val="00207610"/>
    <w:rsid w:val="002149AD"/>
    <w:rsid w:val="00214ECF"/>
    <w:rsid w:val="00215C76"/>
    <w:rsid w:val="00216466"/>
    <w:rsid w:val="002175FE"/>
    <w:rsid w:val="00217DB6"/>
    <w:rsid w:val="0022098B"/>
    <w:rsid w:val="00221993"/>
    <w:rsid w:val="00221B39"/>
    <w:rsid w:val="00222AC6"/>
    <w:rsid w:val="002238B3"/>
    <w:rsid w:val="00225704"/>
    <w:rsid w:val="00225CCB"/>
    <w:rsid w:val="0022605A"/>
    <w:rsid w:val="00230EF3"/>
    <w:rsid w:val="00231BEF"/>
    <w:rsid w:val="00231FD3"/>
    <w:rsid w:val="00240A23"/>
    <w:rsid w:val="00241A22"/>
    <w:rsid w:val="00242DC3"/>
    <w:rsid w:val="00243CC0"/>
    <w:rsid w:val="00243DB5"/>
    <w:rsid w:val="002448FD"/>
    <w:rsid w:val="0024633A"/>
    <w:rsid w:val="0025165E"/>
    <w:rsid w:val="002517A3"/>
    <w:rsid w:val="00253A1C"/>
    <w:rsid w:val="002554EB"/>
    <w:rsid w:val="0025568A"/>
    <w:rsid w:val="002603A6"/>
    <w:rsid w:val="0026065A"/>
    <w:rsid w:val="0026077B"/>
    <w:rsid w:val="00260869"/>
    <w:rsid w:val="00261935"/>
    <w:rsid w:val="00261DFE"/>
    <w:rsid w:val="00261E81"/>
    <w:rsid w:val="00265C96"/>
    <w:rsid w:val="00265DBE"/>
    <w:rsid w:val="00265E06"/>
    <w:rsid w:val="002670F5"/>
    <w:rsid w:val="00267D3C"/>
    <w:rsid w:val="002702AE"/>
    <w:rsid w:val="002720E1"/>
    <w:rsid w:val="0027214A"/>
    <w:rsid w:val="00273BC6"/>
    <w:rsid w:val="00275AC2"/>
    <w:rsid w:val="00275E26"/>
    <w:rsid w:val="0028032F"/>
    <w:rsid w:val="002811D6"/>
    <w:rsid w:val="00281A21"/>
    <w:rsid w:val="002826C3"/>
    <w:rsid w:val="00283D79"/>
    <w:rsid w:val="00284CB7"/>
    <w:rsid w:val="00285164"/>
    <w:rsid w:val="00285759"/>
    <w:rsid w:val="00286B1B"/>
    <w:rsid w:val="0029120A"/>
    <w:rsid w:val="00291EDA"/>
    <w:rsid w:val="0029222C"/>
    <w:rsid w:val="00293ABB"/>
    <w:rsid w:val="0029529D"/>
    <w:rsid w:val="00295DDB"/>
    <w:rsid w:val="00296095"/>
    <w:rsid w:val="002962FC"/>
    <w:rsid w:val="002A03D3"/>
    <w:rsid w:val="002A121A"/>
    <w:rsid w:val="002A228B"/>
    <w:rsid w:val="002A30DC"/>
    <w:rsid w:val="002A3341"/>
    <w:rsid w:val="002A591F"/>
    <w:rsid w:val="002A5A76"/>
    <w:rsid w:val="002A6958"/>
    <w:rsid w:val="002A6B06"/>
    <w:rsid w:val="002B0CE6"/>
    <w:rsid w:val="002B25E5"/>
    <w:rsid w:val="002B291E"/>
    <w:rsid w:val="002B338F"/>
    <w:rsid w:val="002B348F"/>
    <w:rsid w:val="002B36B6"/>
    <w:rsid w:val="002B39A5"/>
    <w:rsid w:val="002B3F5A"/>
    <w:rsid w:val="002B4521"/>
    <w:rsid w:val="002B50A0"/>
    <w:rsid w:val="002B5244"/>
    <w:rsid w:val="002B7F2A"/>
    <w:rsid w:val="002B7F5E"/>
    <w:rsid w:val="002C0657"/>
    <w:rsid w:val="002C0765"/>
    <w:rsid w:val="002C0E53"/>
    <w:rsid w:val="002C3282"/>
    <w:rsid w:val="002C37CB"/>
    <w:rsid w:val="002D0B72"/>
    <w:rsid w:val="002D0FCD"/>
    <w:rsid w:val="002D2267"/>
    <w:rsid w:val="002D2CE1"/>
    <w:rsid w:val="002D3DF5"/>
    <w:rsid w:val="002D3F0A"/>
    <w:rsid w:val="002D4BEE"/>
    <w:rsid w:val="002D5613"/>
    <w:rsid w:val="002D573A"/>
    <w:rsid w:val="002D62E6"/>
    <w:rsid w:val="002E0931"/>
    <w:rsid w:val="002E1305"/>
    <w:rsid w:val="002E4349"/>
    <w:rsid w:val="002E4C49"/>
    <w:rsid w:val="002E5113"/>
    <w:rsid w:val="002E533C"/>
    <w:rsid w:val="002E56C4"/>
    <w:rsid w:val="002E5EBD"/>
    <w:rsid w:val="002E651A"/>
    <w:rsid w:val="002E7120"/>
    <w:rsid w:val="002E7707"/>
    <w:rsid w:val="002F0C66"/>
    <w:rsid w:val="002F1C78"/>
    <w:rsid w:val="002F2358"/>
    <w:rsid w:val="002F2769"/>
    <w:rsid w:val="002F2D0A"/>
    <w:rsid w:val="002F2E92"/>
    <w:rsid w:val="002F302A"/>
    <w:rsid w:val="002F3BFD"/>
    <w:rsid w:val="002F69BC"/>
    <w:rsid w:val="002F6C44"/>
    <w:rsid w:val="00303529"/>
    <w:rsid w:val="00304635"/>
    <w:rsid w:val="003053E2"/>
    <w:rsid w:val="00305D9E"/>
    <w:rsid w:val="00306ABD"/>
    <w:rsid w:val="0031211F"/>
    <w:rsid w:val="00312237"/>
    <w:rsid w:val="00314D71"/>
    <w:rsid w:val="003155AB"/>
    <w:rsid w:val="00320D4C"/>
    <w:rsid w:val="00321A54"/>
    <w:rsid w:val="0032212B"/>
    <w:rsid w:val="003226C6"/>
    <w:rsid w:val="00323975"/>
    <w:rsid w:val="003240F4"/>
    <w:rsid w:val="00325695"/>
    <w:rsid w:val="003263C1"/>
    <w:rsid w:val="00327ADD"/>
    <w:rsid w:val="00331632"/>
    <w:rsid w:val="00332220"/>
    <w:rsid w:val="0033338B"/>
    <w:rsid w:val="003337B5"/>
    <w:rsid w:val="0034041A"/>
    <w:rsid w:val="00340CA3"/>
    <w:rsid w:val="00340FD3"/>
    <w:rsid w:val="003423A4"/>
    <w:rsid w:val="003427C4"/>
    <w:rsid w:val="00342B34"/>
    <w:rsid w:val="003432C4"/>
    <w:rsid w:val="00343F82"/>
    <w:rsid w:val="00344501"/>
    <w:rsid w:val="00345A76"/>
    <w:rsid w:val="00345E0F"/>
    <w:rsid w:val="00345F0A"/>
    <w:rsid w:val="00346BDE"/>
    <w:rsid w:val="0034767C"/>
    <w:rsid w:val="00350059"/>
    <w:rsid w:val="003503B3"/>
    <w:rsid w:val="00351A1E"/>
    <w:rsid w:val="00354A64"/>
    <w:rsid w:val="003561F4"/>
    <w:rsid w:val="003566B1"/>
    <w:rsid w:val="003574D2"/>
    <w:rsid w:val="00357C2B"/>
    <w:rsid w:val="003605A8"/>
    <w:rsid w:val="00361F83"/>
    <w:rsid w:val="003633D2"/>
    <w:rsid w:val="003635CC"/>
    <w:rsid w:val="003636AF"/>
    <w:rsid w:val="00363D53"/>
    <w:rsid w:val="003642E7"/>
    <w:rsid w:val="00364335"/>
    <w:rsid w:val="003652FE"/>
    <w:rsid w:val="00366D4E"/>
    <w:rsid w:val="00367EFF"/>
    <w:rsid w:val="00370A6B"/>
    <w:rsid w:val="00371093"/>
    <w:rsid w:val="0037278D"/>
    <w:rsid w:val="00373A85"/>
    <w:rsid w:val="003740D0"/>
    <w:rsid w:val="00374A4A"/>
    <w:rsid w:val="003843F3"/>
    <w:rsid w:val="00384B72"/>
    <w:rsid w:val="00386F51"/>
    <w:rsid w:val="00387595"/>
    <w:rsid w:val="00387EFC"/>
    <w:rsid w:val="00390099"/>
    <w:rsid w:val="003902F0"/>
    <w:rsid w:val="003914F1"/>
    <w:rsid w:val="003916C4"/>
    <w:rsid w:val="0039338B"/>
    <w:rsid w:val="00393E5C"/>
    <w:rsid w:val="00393F2E"/>
    <w:rsid w:val="00394DD0"/>
    <w:rsid w:val="00394DF5"/>
    <w:rsid w:val="00394FB8"/>
    <w:rsid w:val="0039695C"/>
    <w:rsid w:val="003A06B4"/>
    <w:rsid w:val="003A1A5C"/>
    <w:rsid w:val="003A1A9E"/>
    <w:rsid w:val="003A1CCD"/>
    <w:rsid w:val="003A2142"/>
    <w:rsid w:val="003A238A"/>
    <w:rsid w:val="003A2A49"/>
    <w:rsid w:val="003A5985"/>
    <w:rsid w:val="003A5B92"/>
    <w:rsid w:val="003A6018"/>
    <w:rsid w:val="003A72A5"/>
    <w:rsid w:val="003A77FD"/>
    <w:rsid w:val="003B04FB"/>
    <w:rsid w:val="003B0847"/>
    <w:rsid w:val="003B2E5B"/>
    <w:rsid w:val="003B610F"/>
    <w:rsid w:val="003B6ACF"/>
    <w:rsid w:val="003B6D06"/>
    <w:rsid w:val="003B76CD"/>
    <w:rsid w:val="003C0ED9"/>
    <w:rsid w:val="003C1515"/>
    <w:rsid w:val="003C2243"/>
    <w:rsid w:val="003C2523"/>
    <w:rsid w:val="003C3A00"/>
    <w:rsid w:val="003C4E27"/>
    <w:rsid w:val="003C5073"/>
    <w:rsid w:val="003C5429"/>
    <w:rsid w:val="003C77A6"/>
    <w:rsid w:val="003D018B"/>
    <w:rsid w:val="003D02A8"/>
    <w:rsid w:val="003D1EE3"/>
    <w:rsid w:val="003D3701"/>
    <w:rsid w:val="003D49CA"/>
    <w:rsid w:val="003D5A1C"/>
    <w:rsid w:val="003D5FC4"/>
    <w:rsid w:val="003D64D9"/>
    <w:rsid w:val="003D7938"/>
    <w:rsid w:val="003E023D"/>
    <w:rsid w:val="003E21AC"/>
    <w:rsid w:val="003E31F9"/>
    <w:rsid w:val="003E33AC"/>
    <w:rsid w:val="003E736D"/>
    <w:rsid w:val="003F0A54"/>
    <w:rsid w:val="003F3DB6"/>
    <w:rsid w:val="003F4B83"/>
    <w:rsid w:val="003F4D9E"/>
    <w:rsid w:val="003F5BF2"/>
    <w:rsid w:val="003F5C2C"/>
    <w:rsid w:val="003F624D"/>
    <w:rsid w:val="00402DB7"/>
    <w:rsid w:val="0040371C"/>
    <w:rsid w:val="004047EF"/>
    <w:rsid w:val="00405CE5"/>
    <w:rsid w:val="00406E0F"/>
    <w:rsid w:val="00407145"/>
    <w:rsid w:val="00407C08"/>
    <w:rsid w:val="00407DB9"/>
    <w:rsid w:val="00411A06"/>
    <w:rsid w:val="00411D89"/>
    <w:rsid w:val="00411E1B"/>
    <w:rsid w:val="00413755"/>
    <w:rsid w:val="00414180"/>
    <w:rsid w:val="00414564"/>
    <w:rsid w:val="0041608A"/>
    <w:rsid w:val="004179B1"/>
    <w:rsid w:val="00417A01"/>
    <w:rsid w:val="00417D5F"/>
    <w:rsid w:val="004201C9"/>
    <w:rsid w:val="004202CD"/>
    <w:rsid w:val="00422134"/>
    <w:rsid w:val="00422504"/>
    <w:rsid w:val="00422547"/>
    <w:rsid w:val="0042344A"/>
    <w:rsid w:val="00424857"/>
    <w:rsid w:val="00424C9F"/>
    <w:rsid w:val="00425006"/>
    <w:rsid w:val="00426614"/>
    <w:rsid w:val="0042779D"/>
    <w:rsid w:val="00430572"/>
    <w:rsid w:val="00431285"/>
    <w:rsid w:val="00432E3B"/>
    <w:rsid w:val="00434DCA"/>
    <w:rsid w:val="00435DAE"/>
    <w:rsid w:val="00436548"/>
    <w:rsid w:val="00436BEC"/>
    <w:rsid w:val="00436DFA"/>
    <w:rsid w:val="00437F87"/>
    <w:rsid w:val="00440026"/>
    <w:rsid w:val="0044009A"/>
    <w:rsid w:val="00441056"/>
    <w:rsid w:val="004415BA"/>
    <w:rsid w:val="0044163F"/>
    <w:rsid w:val="00441A14"/>
    <w:rsid w:val="0044224E"/>
    <w:rsid w:val="004423C9"/>
    <w:rsid w:val="00443649"/>
    <w:rsid w:val="00445547"/>
    <w:rsid w:val="0044739F"/>
    <w:rsid w:val="00447E8D"/>
    <w:rsid w:val="00452C44"/>
    <w:rsid w:val="00452D4F"/>
    <w:rsid w:val="004548FA"/>
    <w:rsid w:val="00454E22"/>
    <w:rsid w:val="004550F2"/>
    <w:rsid w:val="00460193"/>
    <w:rsid w:val="00461ED4"/>
    <w:rsid w:val="00463F53"/>
    <w:rsid w:val="00465247"/>
    <w:rsid w:val="004664B7"/>
    <w:rsid w:val="00466FCC"/>
    <w:rsid w:val="00467158"/>
    <w:rsid w:val="00467D9C"/>
    <w:rsid w:val="00471068"/>
    <w:rsid w:val="00471795"/>
    <w:rsid w:val="00471B17"/>
    <w:rsid w:val="004747A9"/>
    <w:rsid w:val="00475746"/>
    <w:rsid w:val="004762D6"/>
    <w:rsid w:val="00476303"/>
    <w:rsid w:val="004763B7"/>
    <w:rsid w:val="00480A4E"/>
    <w:rsid w:val="004824A0"/>
    <w:rsid w:val="00484023"/>
    <w:rsid w:val="0048409B"/>
    <w:rsid w:val="004854F8"/>
    <w:rsid w:val="004864BE"/>
    <w:rsid w:val="00486980"/>
    <w:rsid w:val="00490C4D"/>
    <w:rsid w:val="004915CE"/>
    <w:rsid w:val="00491AFD"/>
    <w:rsid w:val="00491F4F"/>
    <w:rsid w:val="0049293B"/>
    <w:rsid w:val="004929B7"/>
    <w:rsid w:val="00492D50"/>
    <w:rsid w:val="00493EAD"/>
    <w:rsid w:val="004944BD"/>
    <w:rsid w:val="00494D65"/>
    <w:rsid w:val="00495814"/>
    <w:rsid w:val="00497AC6"/>
    <w:rsid w:val="004A055D"/>
    <w:rsid w:val="004A1B1C"/>
    <w:rsid w:val="004A2A1E"/>
    <w:rsid w:val="004A472F"/>
    <w:rsid w:val="004A5DB9"/>
    <w:rsid w:val="004A6315"/>
    <w:rsid w:val="004A7A40"/>
    <w:rsid w:val="004A7B6E"/>
    <w:rsid w:val="004B176B"/>
    <w:rsid w:val="004B65C8"/>
    <w:rsid w:val="004B701F"/>
    <w:rsid w:val="004B7E1A"/>
    <w:rsid w:val="004C05B0"/>
    <w:rsid w:val="004C09C8"/>
    <w:rsid w:val="004C0B01"/>
    <w:rsid w:val="004C153B"/>
    <w:rsid w:val="004C2AC9"/>
    <w:rsid w:val="004C33DF"/>
    <w:rsid w:val="004C41E7"/>
    <w:rsid w:val="004C539C"/>
    <w:rsid w:val="004C5EBD"/>
    <w:rsid w:val="004C606F"/>
    <w:rsid w:val="004C6DFF"/>
    <w:rsid w:val="004D0D1B"/>
    <w:rsid w:val="004D1A31"/>
    <w:rsid w:val="004D2355"/>
    <w:rsid w:val="004D246C"/>
    <w:rsid w:val="004D55E7"/>
    <w:rsid w:val="004D5BAE"/>
    <w:rsid w:val="004D6D65"/>
    <w:rsid w:val="004E1560"/>
    <w:rsid w:val="004E1D4B"/>
    <w:rsid w:val="004E2706"/>
    <w:rsid w:val="004E294B"/>
    <w:rsid w:val="004E5102"/>
    <w:rsid w:val="004E7419"/>
    <w:rsid w:val="004F0A10"/>
    <w:rsid w:val="004F10D0"/>
    <w:rsid w:val="004F484C"/>
    <w:rsid w:val="004F5941"/>
    <w:rsid w:val="004F6EC4"/>
    <w:rsid w:val="0050038F"/>
    <w:rsid w:val="00500714"/>
    <w:rsid w:val="00501D7E"/>
    <w:rsid w:val="00504820"/>
    <w:rsid w:val="00505233"/>
    <w:rsid w:val="00506912"/>
    <w:rsid w:val="00512F98"/>
    <w:rsid w:val="00512FB6"/>
    <w:rsid w:val="005163A7"/>
    <w:rsid w:val="0051756B"/>
    <w:rsid w:val="0052016F"/>
    <w:rsid w:val="00520657"/>
    <w:rsid w:val="00521AFD"/>
    <w:rsid w:val="005220C0"/>
    <w:rsid w:val="00524C1F"/>
    <w:rsid w:val="00526660"/>
    <w:rsid w:val="00526CF6"/>
    <w:rsid w:val="00527394"/>
    <w:rsid w:val="00527B12"/>
    <w:rsid w:val="00530C2D"/>
    <w:rsid w:val="00532C7C"/>
    <w:rsid w:val="005338C1"/>
    <w:rsid w:val="00534E0C"/>
    <w:rsid w:val="005354B7"/>
    <w:rsid w:val="0053747A"/>
    <w:rsid w:val="005379B6"/>
    <w:rsid w:val="00540036"/>
    <w:rsid w:val="00540166"/>
    <w:rsid w:val="0054071D"/>
    <w:rsid w:val="005417E5"/>
    <w:rsid w:val="00541CE4"/>
    <w:rsid w:val="005437D4"/>
    <w:rsid w:val="00543FC2"/>
    <w:rsid w:val="005442A3"/>
    <w:rsid w:val="0054693D"/>
    <w:rsid w:val="0054710A"/>
    <w:rsid w:val="00547D57"/>
    <w:rsid w:val="00547D9C"/>
    <w:rsid w:val="00551032"/>
    <w:rsid w:val="00551AB6"/>
    <w:rsid w:val="00552861"/>
    <w:rsid w:val="005540A1"/>
    <w:rsid w:val="005542A0"/>
    <w:rsid w:val="0055538B"/>
    <w:rsid w:val="005554A1"/>
    <w:rsid w:val="0055596B"/>
    <w:rsid w:val="005579D5"/>
    <w:rsid w:val="00560B13"/>
    <w:rsid w:val="00563376"/>
    <w:rsid w:val="0056508C"/>
    <w:rsid w:val="00565BB1"/>
    <w:rsid w:val="00566CEC"/>
    <w:rsid w:val="005705CD"/>
    <w:rsid w:val="005708F9"/>
    <w:rsid w:val="00570F72"/>
    <w:rsid w:val="0057383A"/>
    <w:rsid w:val="00573862"/>
    <w:rsid w:val="00575FBE"/>
    <w:rsid w:val="00576A1F"/>
    <w:rsid w:val="00576C75"/>
    <w:rsid w:val="005800CB"/>
    <w:rsid w:val="005807BB"/>
    <w:rsid w:val="0058088D"/>
    <w:rsid w:val="0058186A"/>
    <w:rsid w:val="005844D0"/>
    <w:rsid w:val="0058548D"/>
    <w:rsid w:val="005863A7"/>
    <w:rsid w:val="00586E9F"/>
    <w:rsid w:val="00587098"/>
    <w:rsid w:val="00587E83"/>
    <w:rsid w:val="00590ACC"/>
    <w:rsid w:val="00592A0C"/>
    <w:rsid w:val="00593BCA"/>
    <w:rsid w:val="0059412E"/>
    <w:rsid w:val="005958F3"/>
    <w:rsid w:val="00595E30"/>
    <w:rsid w:val="00595F47"/>
    <w:rsid w:val="005969CD"/>
    <w:rsid w:val="00597992"/>
    <w:rsid w:val="00597E39"/>
    <w:rsid w:val="005A1458"/>
    <w:rsid w:val="005A2156"/>
    <w:rsid w:val="005A3945"/>
    <w:rsid w:val="005A4736"/>
    <w:rsid w:val="005A7BA6"/>
    <w:rsid w:val="005B0109"/>
    <w:rsid w:val="005B035C"/>
    <w:rsid w:val="005B04C1"/>
    <w:rsid w:val="005B08EB"/>
    <w:rsid w:val="005B32D4"/>
    <w:rsid w:val="005B3CE7"/>
    <w:rsid w:val="005B404C"/>
    <w:rsid w:val="005B4F03"/>
    <w:rsid w:val="005B56F7"/>
    <w:rsid w:val="005B75A1"/>
    <w:rsid w:val="005C1F21"/>
    <w:rsid w:val="005C26B5"/>
    <w:rsid w:val="005C2D8A"/>
    <w:rsid w:val="005C4AC9"/>
    <w:rsid w:val="005C4DC2"/>
    <w:rsid w:val="005C53D9"/>
    <w:rsid w:val="005C6AED"/>
    <w:rsid w:val="005C7971"/>
    <w:rsid w:val="005D21B0"/>
    <w:rsid w:val="005D4C50"/>
    <w:rsid w:val="005D606D"/>
    <w:rsid w:val="005D6B46"/>
    <w:rsid w:val="005D7843"/>
    <w:rsid w:val="005D7FBE"/>
    <w:rsid w:val="005E3467"/>
    <w:rsid w:val="005E39AD"/>
    <w:rsid w:val="005E3CED"/>
    <w:rsid w:val="005E3E95"/>
    <w:rsid w:val="005E432A"/>
    <w:rsid w:val="005E48C6"/>
    <w:rsid w:val="005E5840"/>
    <w:rsid w:val="005E69DF"/>
    <w:rsid w:val="005F0658"/>
    <w:rsid w:val="005F0E2E"/>
    <w:rsid w:val="005F15B1"/>
    <w:rsid w:val="005F3C30"/>
    <w:rsid w:val="005F75B2"/>
    <w:rsid w:val="00602F7D"/>
    <w:rsid w:val="006048C4"/>
    <w:rsid w:val="00605B81"/>
    <w:rsid w:val="00605C0C"/>
    <w:rsid w:val="00606B7D"/>
    <w:rsid w:val="006075AC"/>
    <w:rsid w:val="00607CDD"/>
    <w:rsid w:val="00612ED3"/>
    <w:rsid w:val="0061460B"/>
    <w:rsid w:val="006157FC"/>
    <w:rsid w:val="00615BB6"/>
    <w:rsid w:val="00621EA9"/>
    <w:rsid w:val="006220EE"/>
    <w:rsid w:val="0062240B"/>
    <w:rsid w:val="00622595"/>
    <w:rsid w:val="006247CC"/>
    <w:rsid w:val="00624B8C"/>
    <w:rsid w:val="0062551F"/>
    <w:rsid w:val="006263A7"/>
    <w:rsid w:val="00627383"/>
    <w:rsid w:val="0062772C"/>
    <w:rsid w:val="00633A87"/>
    <w:rsid w:val="006358C2"/>
    <w:rsid w:val="006364EA"/>
    <w:rsid w:val="0063703D"/>
    <w:rsid w:val="006376EC"/>
    <w:rsid w:val="00640075"/>
    <w:rsid w:val="0064028F"/>
    <w:rsid w:val="006413FC"/>
    <w:rsid w:val="0064179B"/>
    <w:rsid w:val="00642FB9"/>
    <w:rsid w:val="0064369E"/>
    <w:rsid w:val="006471D1"/>
    <w:rsid w:val="00647793"/>
    <w:rsid w:val="0064786B"/>
    <w:rsid w:val="00651D24"/>
    <w:rsid w:val="00651E41"/>
    <w:rsid w:val="00651FD8"/>
    <w:rsid w:val="00652B4A"/>
    <w:rsid w:val="0065421E"/>
    <w:rsid w:val="00656946"/>
    <w:rsid w:val="00656E9D"/>
    <w:rsid w:val="006576BE"/>
    <w:rsid w:val="006604BA"/>
    <w:rsid w:val="0066119E"/>
    <w:rsid w:val="006619A0"/>
    <w:rsid w:val="00661D7F"/>
    <w:rsid w:val="00663DBD"/>
    <w:rsid w:val="00665892"/>
    <w:rsid w:val="00665ADE"/>
    <w:rsid w:val="006666B0"/>
    <w:rsid w:val="00670203"/>
    <w:rsid w:val="00670852"/>
    <w:rsid w:val="00670CB1"/>
    <w:rsid w:val="006715D8"/>
    <w:rsid w:val="00671FD0"/>
    <w:rsid w:val="00675713"/>
    <w:rsid w:val="00680214"/>
    <w:rsid w:val="00680910"/>
    <w:rsid w:val="00680E56"/>
    <w:rsid w:val="006821BF"/>
    <w:rsid w:val="006821F8"/>
    <w:rsid w:val="006825E2"/>
    <w:rsid w:val="00682861"/>
    <w:rsid w:val="00682916"/>
    <w:rsid w:val="00682F78"/>
    <w:rsid w:val="006830D8"/>
    <w:rsid w:val="00683BED"/>
    <w:rsid w:val="00683C15"/>
    <w:rsid w:val="00684260"/>
    <w:rsid w:val="006863AA"/>
    <w:rsid w:val="0068646C"/>
    <w:rsid w:val="006875A6"/>
    <w:rsid w:val="00690C98"/>
    <w:rsid w:val="00690D97"/>
    <w:rsid w:val="006913C5"/>
    <w:rsid w:val="00692166"/>
    <w:rsid w:val="00692E51"/>
    <w:rsid w:val="00693694"/>
    <w:rsid w:val="0069443D"/>
    <w:rsid w:val="00695E09"/>
    <w:rsid w:val="00696288"/>
    <w:rsid w:val="00696F2B"/>
    <w:rsid w:val="006975E3"/>
    <w:rsid w:val="006A0017"/>
    <w:rsid w:val="006A1DB5"/>
    <w:rsid w:val="006A2D46"/>
    <w:rsid w:val="006A3388"/>
    <w:rsid w:val="006A3720"/>
    <w:rsid w:val="006A39F7"/>
    <w:rsid w:val="006B093D"/>
    <w:rsid w:val="006B2E80"/>
    <w:rsid w:val="006B5ED1"/>
    <w:rsid w:val="006B745F"/>
    <w:rsid w:val="006C0ADE"/>
    <w:rsid w:val="006C17E5"/>
    <w:rsid w:val="006C1ED9"/>
    <w:rsid w:val="006C2084"/>
    <w:rsid w:val="006C2305"/>
    <w:rsid w:val="006C33F2"/>
    <w:rsid w:val="006C4AD5"/>
    <w:rsid w:val="006C5D58"/>
    <w:rsid w:val="006C7475"/>
    <w:rsid w:val="006C7F57"/>
    <w:rsid w:val="006D2507"/>
    <w:rsid w:val="006D42AA"/>
    <w:rsid w:val="006D4F49"/>
    <w:rsid w:val="006D5A20"/>
    <w:rsid w:val="006D61E1"/>
    <w:rsid w:val="006D70C6"/>
    <w:rsid w:val="006E08AA"/>
    <w:rsid w:val="006E0FCB"/>
    <w:rsid w:val="006E25B4"/>
    <w:rsid w:val="006E28A8"/>
    <w:rsid w:val="006E3E51"/>
    <w:rsid w:val="006E3FC5"/>
    <w:rsid w:val="006E4CEF"/>
    <w:rsid w:val="006E4F55"/>
    <w:rsid w:val="006E5399"/>
    <w:rsid w:val="006E69C2"/>
    <w:rsid w:val="006E6D50"/>
    <w:rsid w:val="006F043B"/>
    <w:rsid w:val="006F1496"/>
    <w:rsid w:val="006F2083"/>
    <w:rsid w:val="006F29FB"/>
    <w:rsid w:val="006F3958"/>
    <w:rsid w:val="006F486B"/>
    <w:rsid w:val="006F5DF2"/>
    <w:rsid w:val="006F60B6"/>
    <w:rsid w:val="007005F4"/>
    <w:rsid w:val="00700AE6"/>
    <w:rsid w:val="0070412B"/>
    <w:rsid w:val="00705A53"/>
    <w:rsid w:val="0070623A"/>
    <w:rsid w:val="007063F4"/>
    <w:rsid w:val="007065FF"/>
    <w:rsid w:val="00707E60"/>
    <w:rsid w:val="00707ECA"/>
    <w:rsid w:val="00711329"/>
    <w:rsid w:val="007140A3"/>
    <w:rsid w:val="00714A03"/>
    <w:rsid w:val="007162BD"/>
    <w:rsid w:val="007164C0"/>
    <w:rsid w:val="00717069"/>
    <w:rsid w:val="007173BA"/>
    <w:rsid w:val="00717FE6"/>
    <w:rsid w:val="007208E9"/>
    <w:rsid w:val="00720CC8"/>
    <w:rsid w:val="00722283"/>
    <w:rsid w:val="00722492"/>
    <w:rsid w:val="00723727"/>
    <w:rsid w:val="00725624"/>
    <w:rsid w:val="00725BFD"/>
    <w:rsid w:val="007273A3"/>
    <w:rsid w:val="00730286"/>
    <w:rsid w:val="0073280A"/>
    <w:rsid w:val="0073310C"/>
    <w:rsid w:val="0073401D"/>
    <w:rsid w:val="00734F6E"/>
    <w:rsid w:val="00735366"/>
    <w:rsid w:val="00744A38"/>
    <w:rsid w:val="00746244"/>
    <w:rsid w:val="00747C42"/>
    <w:rsid w:val="00747D59"/>
    <w:rsid w:val="007527E1"/>
    <w:rsid w:val="00753351"/>
    <w:rsid w:val="00753ACC"/>
    <w:rsid w:val="00756137"/>
    <w:rsid w:val="00761F1E"/>
    <w:rsid w:val="0076217A"/>
    <w:rsid w:val="0076249E"/>
    <w:rsid w:val="00763457"/>
    <w:rsid w:val="00763D48"/>
    <w:rsid w:val="0076426A"/>
    <w:rsid w:val="00764824"/>
    <w:rsid w:val="00764BB2"/>
    <w:rsid w:val="00764F38"/>
    <w:rsid w:val="0076536C"/>
    <w:rsid w:val="0076543C"/>
    <w:rsid w:val="00771303"/>
    <w:rsid w:val="007720EB"/>
    <w:rsid w:val="007727D9"/>
    <w:rsid w:val="00773555"/>
    <w:rsid w:val="00774378"/>
    <w:rsid w:val="007774BA"/>
    <w:rsid w:val="007812D8"/>
    <w:rsid w:val="007826A2"/>
    <w:rsid w:val="00782F90"/>
    <w:rsid w:val="00783422"/>
    <w:rsid w:val="007835A0"/>
    <w:rsid w:val="00783860"/>
    <w:rsid w:val="00784956"/>
    <w:rsid w:val="00784AE6"/>
    <w:rsid w:val="0078566A"/>
    <w:rsid w:val="00785E3D"/>
    <w:rsid w:val="00786373"/>
    <w:rsid w:val="00787085"/>
    <w:rsid w:val="007870EE"/>
    <w:rsid w:val="0078741F"/>
    <w:rsid w:val="007916C2"/>
    <w:rsid w:val="00792092"/>
    <w:rsid w:val="00792853"/>
    <w:rsid w:val="007939FD"/>
    <w:rsid w:val="00793E34"/>
    <w:rsid w:val="00795EC0"/>
    <w:rsid w:val="00795F14"/>
    <w:rsid w:val="007A053E"/>
    <w:rsid w:val="007A05DF"/>
    <w:rsid w:val="007A084D"/>
    <w:rsid w:val="007A14CA"/>
    <w:rsid w:val="007A1603"/>
    <w:rsid w:val="007A2DFC"/>
    <w:rsid w:val="007A2EDE"/>
    <w:rsid w:val="007A344F"/>
    <w:rsid w:val="007A3FD1"/>
    <w:rsid w:val="007A54E9"/>
    <w:rsid w:val="007A68BC"/>
    <w:rsid w:val="007A69C3"/>
    <w:rsid w:val="007B1C4F"/>
    <w:rsid w:val="007B2399"/>
    <w:rsid w:val="007B29D3"/>
    <w:rsid w:val="007B2C21"/>
    <w:rsid w:val="007B2CAE"/>
    <w:rsid w:val="007B39DF"/>
    <w:rsid w:val="007B504B"/>
    <w:rsid w:val="007B5200"/>
    <w:rsid w:val="007B53F5"/>
    <w:rsid w:val="007B5F25"/>
    <w:rsid w:val="007B6BAE"/>
    <w:rsid w:val="007B6BE7"/>
    <w:rsid w:val="007B7896"/>
    <w:rsid w:val="007C0569"/>
    <w:rsid w:val="007C16E5"/>
    <w:rsid w:val="007C272B"/>
    <w:rsid w:val="007C32B9"/>
    <w:rsid w:val="007C5A25"/>
    <w:rsid w:val="007C61E8"/>
    <w:rsid w:val="007C68F0"/>
    <w:rsid w:val="007C75BA"/>
    <w:rsid w:val="007C7609"/>
    <w:rsid w:val="007C7896"/>
    <w:rsid w:val="007C79BA"/>
    <w:rsid w:val="007C7CF8"/>
    <w:rsid w:val="007C7F02"/>
    <w:rsid w:val="007D1C4D"/>
    <w:rsid w:val="007D39E6"/>
    <w:rsid w:val="007D3A93"/>
    <w:rsid w:val="007D577E"/>
    <w:rsid w:val="007D5CB6"/>
    <w:rsid w:val="007D614E"/>
    <w:rsid w:val="007D68E8"/>
    <w:rsid w:val="007D7F00"/>
    <w:rsid w:val="007E45D3"/>
    <w:rsid w:val="007E5BDD"/>
    <w:rsid w:val="007E6FDE"/>
    <w:rsid w:val="007F0598"/>
    <w:rsid w:val="007F07B6"/>
    <w:rsid w:val="007F169E"/>
    <w:rsid w:val="007F1C83"/>
    <w:rsid w:val="007F22A1"/>
    <w:rsid w:val="007F2843"/>
    <w:rsid w:val="007F2AB1"/>
    <w:rsid w:val="007F2C54"/>
    <w:rsid w:val="007F2DC1"/>
    <w:rsid w:val="007F4F8A"/>
    <w:rsid w:val="007F5458"/>
    <w:rsid w:val="007F6E60"/>
    <w:rsid w:val="008030A1"/>
    <w:rsid w:val="00803757"/>
    <w:rsid w:val="00805F95"/>
    <w:rsid w:val="0080643C"/>
    <w:rsid w:val="00806673"/>
    <w:rsid w:val="00806918"/>
    <w:rsid w:val="00807256"/>
    <w:rsid w:val="00807377"/>
    <w:rsid w:val="008079D9"/>
    <w:rsid w:val="00810E83"/>
    <w:rsid w:val="0081178D"/>
    <w:rsid w:val="00811E0B"/>
    <w:rsid w:val="008124CF"/>
    <w:rsid w:val="00812CEF"/>
    <w:rsid w:val="00812E7F"/>
    <w:rsid w:val="00813177"/>
    <w:rsid w:val="00814D9F"/>
    <w:rsid w:val="00816015"/>
    <w:rsid w:val="008173B5"/>
    <w:rsid w:val="00817F67"/>
    <w:rsid w:val="008215D8"/>
    <w:rsid w:val="0082365B"/>
    <w:rsid w:val="00824BBA"/>
    <w:rsid w:val="0082536B"/>
    <w:rsid w:val="00825CEB"/>
    <w:rsid w:val="008269C7"/>
    <w:rsid w:val="00827140"/>
    <w:rsid w:val="00831FAD"/>
    <w:rsid w:val="00832172"/>
    <w:rsid w:val="0083291D"/>
    <w:rsid w:val="00833A73"/>
    <w:rsid w:val="00833F02"/>
    <w:rsid w:val="00835553"/>
    <w:rsid w:val="00836435"/>
    <w:rsid w:val="0083740B"/>
    <w:rsid w:val="00841251"/>
    <w:rsid w:val="00842091"/>
    <w:rsid w:val="008420AA"/>
    <w:rsid w:val="008427EF"/>
    <w:rsid w:val="00842C04"/>
    <w:rsid w:val="00842EF5"/>
    <w:rsid w:val="0084329D"/>
    <w:rsid w:val="0084383B"/>
    <w:rsid w:val="00843F34"/>
    <w:rsid w:val="008440E9"/>
    <w:rsid w:val="0084439B"/>
    <w:rsid w:val="00844AE3"/>
    <w:rsid w:val="00844DAB"/>
    <w:rsid w:val="00844F88"/>
    <w:rsid w:val="00846B51"/>
    <w:rsid w:val="00847AB0"/>
    <w:rsid w:val="00847B1C"/>
    <w:rsid w:val="00850488"/>
    <w:rsid w:val="00852CD5"/>
    <w:rsid w:val="008533E5"/>
    <w:rsid w:val="008562E4"/>
    <w:rsid w:val="008606D2"/>
    <w:rsid w:val="00861848"/>
    <w:rsid w:val="00863106"/>
    <w:rsid w:val="008631C3"/>
    <w:rsid w:val="00863A3A"/>
    <w:rsid w:val="008646C4"/>
    <w:rsid w:val="00864BEB"/>
    <w:rsid w:val="0086590D"/>
    <w:rsid w:val="00865E3A"/>
    <w:rsid w:val="00865F20"/>
    <w:rsid w:val="008679FC"/>
    <w:rsid w:val="00867C2E"/>
    <w:rsid w:val="008703F9"/>
    <w:rsid w:val="0087043D"/>
    <w:rsid w:val="00870CF4"/>
    <w:rsid w:val="008724E2"/>
    <w:rsid w:val="008732A4"/>
    <w:rsid w:val="00873E5B"/>
    <w:rsid w:val="00877AD2"/>
    <w:rsid w:val="00877FAB"/>
    <w:rsid w:val="00880296"/>
    <w:rsid w:val="00881DF2"/>
    <w:rsid w:val="00882176"/>
    <w:rsid w:val="008824C0"/>
    <w:rsid w:val="00883003"/>
    <w:rsid w:val="00883544"/>
    <w:rsid w:val="008836DB"/>
    <w:rsid w:val="00884882"/>
    <w:rsid w:val="00884915"/>
    <w:rsid w:val="008857F3"/>
    <w:rsid w:val="00886BF7"/>
    <w:rsid w:val="008879E8"/>
    <w:rsid w:val="008901AE"/>
    <w:rsid w:val="00890B67"/>
    <w:rsid w:val="008920CF"/>
    <w:rsid w:val="0089277B"/>
    <w:rsid w:val="00892B21"/>
    <w:rsid w:val="00892B2C"/>
    <w:rsid w:val="00893E35"/>
    <w:rsid w:val="008954FD"/>
    <w:rsid w:val="00896DC4"/>
    <w:rsid w:val="008A0FC2"/>
    <w:rsid w:val="008A2D5C"/>
    <w:rsid w:val="008A57BC"/>
    <w:rsid w:val="008A5B97"/>
    <w:rsid w:val="008A60BE"/>
    <w:rsid w:val="008A6EC3"/>
    <w:rsid w:val="008B00B0"/>
    <w:rsid w:val="008B09CF"/>
    <w:rsid w:val="008B0AD6"/>
    <w:rsid w:val="008B10E2"/>
    <w:rsid w:val="008B143A"/>
    <w:rsid w:val="008B17A7"/>
    <w:rsid w:val="008B27B5"/>
    <w:rsid w:val="008B327C"/>
    <w:rsid w:val="008B36D1"/>
    <w:rsid w:val="008B38A6"/>
    <w:rsid w:val="008B3A7A"/>
    <w:rsid w:val="008B3F6E"/>
    <w:rsid w:val="008B3FB8"/>
    <w:rsid w:val="008B5288"/>
    <w:rsid w:val="008B5984"/>
    <w:rsid w:val="008B6E25"/>
    <w:rsid w:val="008B7546"/>
    <w:rsid w:val="008C30F4"/>
    <w:rsid w:val="008C3C6B"/>
    <w:rsid w:val="008C3EED"/>
    <w:rsid w:val="008C7CF0"/>
    <w:rsid w:val="008D11B4"/>
    <w:rsid w:val="008D243E"/>
    <w:rsid w:val="008D2AA8"/>
    <w:rsid w:val="008D30B9"/>
    <w:rsid w:val="008D3535"/>
    <w:rsid w:val="008D35C6"/>
    <w:rsid w:val="008D6298"/>
    <w:rsid w:val="008D7501"/>
    <w:rsid w:val="008D7AFB"/>
    <w:rsid w:val="008D7B15"/>
    <w:rsid w:val="008E048F"/>
    <w:rsid w:val="008E0973"/>
    <w:rsid w:val="008E1D24"/>
    <w:rsid w:val="008E265C"/>
    <w:rsid w:val="008E3B2E"/>
    <w:rsid w:val="008E5A26"/>
    <w:rsid w:val="008F20F5"/>
    <w:rsid w:val="008F22FD"/>
    <w:rsid w:val="008F26C2"/>
    <w:rsid w:val="008F34A2"/>
    <w:rsid w:val="008F4D34"/>
    <w:rsid w:val="008F698A"/>
    <w:rsid w:val="008F6E9E"/>
    <w:rsid w:val="008F6EA7"/>
    <w:rsid w:val="008F72D4"/>
    <w:rsid w:val="008F7B3E"/>
    <w:rsid w:val="00901D42"/>
    <w:rsid w:val="00904C46"/>
    <w:rsid w:val="009051D6"/>
    <w:rsid w:val="00905C45"/>
    <w:rsid w:val="00906069"/>
    <w:rsid w:val="00906AAA"/>
    <w:rsid w:val="00906D10"/>
    <w:rsid w:val="00907419"/>
    <w:rsid w:val="009115D1"/>
    <w:rsid w:val="00911C72"/>
    <w:rsid w:val="009145D6"/>
    <w:rsid w:val="00914B68"/>
    <w:rsid w:val="0091525E"/>
    <w:rsid w:val="009155B0"/>
    <w:rsid w:val="00917B37"/>
    <w:rsid w:val="009207E5"/>
    <w:rsid w:val="0092402E"/>
    <w:rsid w:val="00925131"/>
    <w:rsid w:val="00925BE2"/>
    <w:rsid w:val="00925CC5"/>
    <w:rsid w:val="009261ED"/>
    <w:rsid w:val="009308FD"/>
    <w:rsid w:val="0093230D"/>
    <w:rsid w:val="0093325D"/>
    <w:rsid w:val="009337AC"/>
    <w:rsid w:val="0093389B"/>
    <w:rsid w:val="00933A4D"/>
    <w:rsid w:val="00934682"/>
    <w:rsid w:val="00934D8B"/>
    <w:rsid w:val="0093749F"/>
    <w:rsid w:val="0094131A"/>
    <w:rsid w:val="0094139F"/>
    <w:rsid w:val="009416AA"/>
    <w:rsid w:val="009440DB"/>
    <w:rsid w:val="00944C8C"/>
    <w:rsid w:val="00945056"/>
    <w:rsid w:val="00945290"/>
    <w:rsid w:val="00945BDF"/>
    <w:rsid w:val="009463B6"/>
    <w:rsid w:val="00946804"/>
    <w:rsid w:val="00946EE5"/>
    <w:rsid w:val="00947059"/>
    <w:rsid w:val="009471E3"/>
    <w:rsid w:val="0094789D"/>
    <w:rsid w:val="00950310"/>
    <w:rsid w:val="00952485"/>
    <w:rsid w:val="0095367D"/>
    <w:rsid w:val="00953B37"/>
    <w:rsid w:val="00953D15"/>
    <w:rsid w:val="00954300"/>
    <w:rsid w:val="00954801"/>
    <w:rsid w:val="00955887"/>
    <w:rsid w:val="00956148"/>
    <w:rsid w:val="009563BF"/>
    <w:rsid w:val="009570D8"/>
    <w:rsid w:val="00957BB0"/>
    <w:rsid w:val="00960A87"/>
    <w:rsid w:val="0096555B"/>
    <w:rsid w:val="009657E0"/>
    <w:rsid w:val="00970DB0"/>
    <w:rsid w:val="00971B83"/>
    <w:rsid w:val="00971C68"/>
    <w:rsid w:val="00971CBE"/>
    <w:rsid w:val="0097211A"/>
    <w:rsid w:val="00972CF7"/>
    <w:rsid w:val="00972EB1"/>
    <w:rsid w:val="009749B1"/>
    <w:rsid w:val="00974AB2"/>
    <w:rsid w:val="0097724D"/>
    <w:rsid w:val="00977319"/>
    <w:rsid w:val="009807E1"/>
    <w:rsid w:val="00980D9D"/>
    <w:rsid w:val="00981EF4"/>
    <w:rsid w:val="00981F6F"/>
    <w:rsid w:val="00982080"/>
    <w:rsid w:val="00982594"/>
    <w:rsid w:val="00982D62"/>
    <w:rsid w:val="00982F5A"/>
    <w:rsid w:val="009856F2"/>
    <w:rsid w:val="00985B88"/>
    <w:rsid w:val="00985E94"/>
    <w:rsid w:val="009865A4"/>
    <w:rsid w:val="00987DA1"/>
    <w:rsid w:val="00987E7E"/>
    <w:rsid w:val="00990172"/>
    <w:rsid w:val="00994576"/>
    <w:rsid w:val="009955ED"/>
    <w:rsid w:val="00995A5F"/>
    <w:rsid w:val="009968E8"/>
    <w:rsid w:val="00997BF3"/>
    <w:rsid w:val="00997D18"/>
    <w:rsid w:val="009A2198"/>
    <w:rsid w:val="009A2428"/>
    <w:rsid w:val="009A2BB8"/>
    <w:rsid w:val="009A375C"/>
    <w:rsid w:val="009A5687"/>
    <w:rsid w:val="009A65DB"/>
    <w:rsid w:val="009A6BF8"/>
    <w:rsid w:val="009A7C5F"/>
    <w:rsid w:val="009B02CB"/>
    <w:rsid w:val="009B1259"/>
    <w:rsid w:val="009B1E56"/>
    <w:rsid w:val="009B4D80"/>
    <w:rsid w:val="009B6CB3"/>
    <w:rsid w:val="009C055E"/>
    <w:rsid w:val="009C0EE1"/>
    <w:rsid w:val="009C11C0"/>
    <w:rsid w:val="009C1E40"/>
    <w:rsid w:val="009C212D"/>
    <w:rsid w:val="009C26D1"/>
    <w:rsid w:val="009C2896"/>
    <w:rsid w:val="009C2C62"/>
    <w:rsid w:val="009C2F6D"/>
    <w:rsid w:val="009C3DC0"/>
    <w:rsid w:val="009C58F3"/>
    <w:rsid w:val="009C5D39"/>
    <w:rsid w:val="009C5D66"/>
    <w:rsid w:val="009C7E15"/>
    <w:rsid w:val="009D3022"/>
    <w:rsid w:val="009D45FE"/>
    <w:rsid w:val="009D4801"/>
    <w:rsid w:val="009D4D00"/>
    <w:rsid w:val="009D4F64"/>
    <w:rsid w:val="009D5A5C"/>
    <w:rsid w:val="009D5AD5"/>
    <w:rsid w:val="009D6378"/>
    <w:rsid w:val="009D732A"/>
    <w:rsid w:val="009E1AC6"/>
    <w:rsid w:val="009E1C20"/>
    <w:rsid w:val="009E28DD"/>
    <w:rsid w:val="009E2D63"/>
    <w:rsid w:val="009E3165"/>
    <w:rsid w:val="009E3859"/>
    <w:rsid w:val="009E4B05"/>
    <w:rsid w:val="009E633D"/>
    <w:rsid w:val="009E7805"/>
    <w:rsid w:val="009E7DD0"/>
    <w:rsid w:val="009F27C3"/>
    <w:rsid w:val="009F29C2"/>
    <w:rsid w:val="009F3298"/>
    <w:rsid w:val="009F430C"/>
    <w:rsid w:val="009F4DA1"/>
    <w:rsid w:val="009F5187"/>
    <w:rsid w:val="009F62FE"/>
    <w:rsid w:val="009F643F"/>
    <w:rsid w:val="009F65AB"/>
    <w:rsid w:val="00A005AE"/>
    <w:rsid w:val="00A00795"/>
    <w:rsid w:val="00A011ED"/>
    <w:rsid w:val="00A017D7"/>
    <w:rsid w:val="00A01A6D"/>
    <w:rsid w:val="00A01F90"/>
    <w:rsid w:val="00A02273"/>
    <w:rsid w:val="00A03E8F"/>
    <w:rsid w:val="00A059CB"/>
    <w:rsid w:val="00A06D9A"/>
    <w:rsid w:val="00A11E73"/>
    <w:rsid w:val="00A12706"/>
    <w:rsid w:val="00A135A8"/>
    <w:rsid w:val="00A13E07"/>
    <w:rsid w:val="00A1532F"/>
    <w:rsid w:val="00A21A6F"/>
    <w:rsid w:val="00A21C2E"/>
    <w:rsid w:val="00A228A6"/>
    <w:rsid w:val="00A24286"/>
    <w:rsid w:val="00A25FBC"/>
    <w:rsid w:val="00A26067"/>
    <w:rsid w:val="00A2616C"/>
    <w:rsid w:val="00A26420"/>
    <w:rsid w:val="00A26422"/>
    <w:rsid w:val="00A26F9B"/>
    <w:rsid w:val="00A30117"/>
    <w:rsid w:val="00A30292"/>
    <w:rsid w:val="00A31C6A"/>
    <w:rsid w:val="00A32D52"/>
    <w:rsid w:val="00A36A26"/>
    <w:rsid w:val="00A37D1A"/>
    <w:rsid w:val="00A41B9F"/>
    <w:rsid w:val="00A41DD8"/>
    <w:rsid w:val="00A43077"/>
    <w:rsid w:val="00A431E8"/>
    <w:rsid w:val="00A43E39"/>
    <w:rsid w:val="00A44FE3"/>
    <w:rsid w:val="00A45AB8"/>
    <w:rsid w:val="00A46EE0"/>
    <w:rsid w:val="00A50E34"/>
    <w:rsid w:val="00A516B2"/>
    <w:rsid w:val="00A51A3C"/>
    <w:rsid w:val="00A542D4"/>
    <w:rsid w:val="00A54421"/>
    <w:rsid w:val="00A570B6"/>
    <w:rsid w:val="00A5784A"/>
    <w:rsid w:val="00A604D0"/>
    <w:rsid w:val="00A61571"/>
    <w:rsid w:val="00A61AED"/>
    <w:rsid w:val="00A6291C"/>
    <w:rsid w:val="00A64CDD"/>
    <w:rsid w:val="00A65DFE"/>
    <w:rsid w:val="00A673E0"/>
    <w:rsid w:val="00A67F15"/>
    <w:rsid w:val="00A701B9"/>
    <w:rsid w:val="00A7064F"/>
    <w:rsid w:val="00A73E5A"/>
    <w:rsid w:val="00A7455D"/>
    <w:rsid w:val="00A75ACB"/>
    <w:rsid w:val="00A75F54"/>
    <w:rsid w:val="00A76158"/>
    <w:rsid w:val="00A806EC"/>
    <w:rsid w:val="00A827D2"/>
    <w:rsid w:val="00A840B2"/>
    <w:rsid w:val="00A852F6"/>
    <w:rsid w:val="00A869EE"/>
    <w:rsid w:val="00A86AFD"/>
    <w:rsid w:val="00A90266"/>
    <w:rsid w:val="00A90550"/>
    <w:rsid w:val="00A908C9"/>
    <w:rsid w:val="00A90EF9"/>
    <w:rsid w:val="00A91DEF"/>
    <w:rsid w:val="00A92272"/>
    <w:rsid w:val="00A9333B"/>
    <w:rsid w:val="00A93F9C"/>
    <w:rsid w:val="00A94D98"/>
    <w:rsid w:val="00A94E6B"/>
    <w:rsid w:val="00A957F9"/>
    <w:rsid w:val="00A964EE"/>
    <w:rsid w:val="00A96E1E"/>
    <w:rsid w:val="00A978E9"/>
    <w:rsid w:val="00AA0664"/>
    <w:rsid w:val="00AA1419"/>
    <w:rsid w:val="00AA1455"/>
    <w:rsid w:val="00AA2440"/>
    <w:rsid w:val="00AA276C"/>
    <w:rsid w:val="00AA31CC"/>
    <w:rsid w:val="00AA45E5"/>
    <w:rsid w:val="00AB014D"/>
    <w:rsid w:val="00AB1D89"/>
    <w:rsid w:val="00AB277E"/>
    <w:rsid w:val="00AB389A"/>
    <w:rsid w:val="00AB3902"/>
    <w:rsid w:val="00AB3BF9"/>
    <w:rsid w:val="00AB46F3"/>
    <w:rsid w:val="00AB4967"/>
    <w:rsid w:val="00AB4A70"/>
    <w:rsid w:val="00AB4A86"/>
    <w:rsid w:val="00AB5A3A"/>
    <w:rsid w:val="00AC145A"/>
    <w:rsid w:val="00AC18FD"/>
    <w:rsid w:val="00AC2D93"/>
    <w:rsid w:val="00AC3657"/>
    <w:rsid w:val="00AC3876"/>
    <w:rsid w:val="00AC3CC6"/>
    <w:rsid w:val="00AC4CC7"/>
    <w:rsid w:val="00AC51DA"/>
    <w:rsid w:val="00AC5519"/>
    <w:rsid w:val="00AC59C8"/>
    <w:rsid w:val="00AC5E72"/>
    <w:rsid w:val="00AC6694"/>
    <w:rsid w:val="00AC76B7"/>
    <w:rsid w:val="00AC7742"/>
    <w:rsid w:val="00AC78D5"/>
    <w:rsid w:val="00AC7CA3"/>
    <w:rsid w:val="00AC7F55"/>
    <w:rsid w:val="00AD037F"/>
    <w:rsid w:val="00AD097C"/>
    <w:rsid w:val="00AD12D1"/>
    <w:rsid w:val="00AD4FB4"/>
    <w:rsid w:val="00AD729D"/>
    <w:rsid w:val="00AD7AE1"/>
    <w:rsid w:val="00AE022D"/>
    <w:rsid w:val="00AE0858"/>
    <w:rsid w:val="00AE1A20"/>
    <w:rsid w:val="00AE1F6B"/>
    <w:rsid w:val="00AE24B5"/>
    <w:rsid w:val="00AE323F"/>
    <w:rsid w:val="00AE64C8"/>
    <w:rsid w:val="00AF1969"/>
    <w:rsid w:val="00AF216E"/>
    <w:rsid w:val="00AF3195"/>
    <w:rsid w:val="00AF3B96"/>
    <w:rsid w:val="00AF5921"/>
    <w:rsid w:val="00AF700D"/>
    <w:rsid w:val="00B004B8"/>
    <w:rsid w:val="00B00F32"/>
    <w:rsid w:val="00B01516"/>
    <w:rsid w:val="00B02090"/>
    <w:rsid w:val="00B0254F"/>
    <w:rsid w:val="00B02FB6"/>
    <w:rsid w:val="00B0347E"/>
    <w:rsid w:val="00B03F7C"/>
    <w:rsid w:val="00B05B24"/>
    <w:rsid w:val="00B06A06"/>
    <w:rsid w:val="00B10662"/>
    <w:rsid w:val="00B10E40"/>
    <w:rsid w:val="00B11E6E"/>
    <w:rsid w:val="00B12264"/>
    <w:rsid w:val="00B1260D"/>
    <w:rsid w:val="00B126D0"/>
    <w:rsid w:val="00B129B3"/>
    <w:rsid w:val="00B13E4C"/>
    <w:rsid w:val="00B15562"/>
    <w:rsid w:val="00B171FC"/>
    <w:rsid w:val="00B205B2"/>
    <w:rsid w:val="00B21ACC"/>
    <w:rsid w:val="00B21BA6"/>
    <w:rsid w:val="00B22254"/>
    <w:rsid w:val="00B23CD8"/>
    <w:rsid w:val="00B25FBE"/>
    <w:rsid w:val="00B261CA"/>
    <w:rsid w:val="00B264CC"/>
    <w:rsid w:val="00B27928"/>
    <w:rsid w:val="00B31392"/>
    <w:rsid w:val="00B32A5A"/>
    <w:rsid w:val="00B35C43"/>
    <w:rsid w:val="00B3777D"/>
    <w:rsid w:val="00B4192A"/>
    <w:rsid w:val="00B423AD"/>
    <w:rsid w:val="00B42DC7"/>
    <w:rsid w:val="00B4309B"/>
    <w:rsid w:val="00B459A0"/>
    <w:rsid w:val="00B459D9"/>
    <w:rsid w:val="00B51CCF"/>
    <w:rsid w:val="00B51E59"/>
    <w:rsid w:val="00B52BE6"/>
    <w:rsid w:val="00B52CD2"/>
    <w:rsid w:val="00B52CF6"/>
    <w:rsid w:val="00B53F70"/>
    <w:rsid w:val="00B5497C"/>
    <w:rsid w:val="00B57B93"/>
    <w:rsid w:val="00B57E72"/>
    <w:rsid w:val="00B616C9"/>
    <w:rsid w:val="00B63FFF"/>
    <w:rsid w:val="00B6466E"/>
    <w:rsid w:val="00B64C54"/>
    <w:rsid w:val="00B65335"/>
    <w:rsid w:val="00B65BB0"/>
    <w:rsid w:val="00B66492"/>
    <w:rsid w:val="00B66618"/>
    <w:rsid w:val="00B67AC8"/>
    <w:rsid w:val="00B70FDA"/>
    <w:rsid w:val="00B71280"/>
    <w:rsid w:val="00B72B32"/>
    <w:rsid w:val="00B73475"/>
    <w:rsid w:val="00B76389"/>
    <w:rsid w:val="00B7643D"/>
    <w:rsid w:val="00B80621"/>
    <w:rsid w:val="00B833CE"/>
    <w:rsid w:val="00B8475B"/>
    <w:rsid w:val="00B84D63"/>
    <w:rsid w:val="00B85EFE"/>
    <w:rsid w:val="00B8647B"/>
    <w:rsid w:val="00B86CFF"/>
    <w:rsid w:val="00B8775F"/>
    <w:rsid w:val="00B91544"/>
    <w:rsid w:val="00B9436F"/>
    <w:rsid w:val="00B94BD7"/>
    <w:rsid w:val="00B95FF6"/>
    <w:rsid w:val="00B962CE"/>
    <w:rsid w:val="00B97EE1"/>
    <w:rsid w:val="00BA1051"/>
    <w:rsid w:val="00BA2BCE"/>
    <w:rsid w:val="00BA34AE"/>
    <w:rsid w:val="00BA35CF"/>
    <w:rsid w:val="00BA6438"/>
    <w:rsid w:val="00BA75C8"/>
    <w:rsid w:val="00BA76F3"/>
    <w:rsid w:val="00BA7EAD"/>
    <w:rsid w:val="00BB082E"/>
    <w:rsid w:val="00BB25C1"/>
    <w:rsid w:val="00BB36A9"/>
    <w:rsid w:val="00BB372D"/>
    <w:rsid w:val="00BB4ED0"/>
    <w:rsid w:val="00BB55D1"/>
    <w:rsid w:val="00BB592B"/>
    <w:rsid w:val="00BB5CB0"/>
    <w:rsid w:val="00BB6C3E"/>
    <w:rsid w:val="00BB750D"/>
    <w:rsid w:val="00BB799A"/>
    <w:rsid w:val="00BB7F40"/>
    <w:rsid w:val="00BC238A"/>
    <w:rsid w:val="00BC27E0"/>
    <w:rsid w:val="00BC41E3"/>
    <w:rsid w:val="00BC4803"/>
    <w:rsid w:val="00BC4A56"/>
    <w:rsid w:val="00BC4A8E"/>
    <w:rsid w:val="00BC4EB5"/>
    <w:rsid w:val="00BC5139"/>
    <w:rsid w:val="00BC518B"/>
    <w:rsid w:val="00BC58C4"/>
    <w:rsid w:val="00BC62AB"/>
    <w:rsid w:val="00BC6A84"/>
    <w:rsid w:val="00BD0747"/>
    <w:rsid w:val="00BD10B0"/>
    <w:rsid w:val="00BD1ECB"/>
    <w:rsid w:val="00BD28E9"/>
    <w:rsid w:val="00BD40C6"/>
    <w:rsid w:val="00BD5DBF"/>
    <w:rsid w:val="00BD7B0B"/>
    <w:rsid w:val="00BE0D84"/>
    <w:rsid w:val="00BE1545"/>
    <w:rsid w:val="00BE15B2"/>
    <w:rsid w:val="00BE35A7"/>
    <w:rsid w:val="00BE71E1"/>
    <w:rsid w:val="00BE7224"/>
    <w:rsid w:val="00BE798F"/>
    <w:rsid w:val="00BF0FA9"/>
    <w:rsid w:val="00BF170D"/>
    <w:rsid w:val="00BF307B"/>
    <w:rsid w:val="00BF3315"/>
    <w:rsid w:val="00BF36D3"/>
    <w:rsid w:val="00BF478F"/>
    <w:rsid w:val="00BF6127"/>
    <w:rsid w:val="00BF6A6B"/>
    <w:rsid w:val="00BF722B"/>
    <w:rsid w:val="00BF74E5"/>
    <w:rsid w:val="00BF78D5"/>
    <w:rsid w:val="00C02812"/>
    <w:rsid w:val="00C02F07"/>
    <w:rsid w:val="00C03024"/>
    <w:rsid w:val="00C03AC4"/>
    <w:rsid w:val="00C04324"/>
    <w:rsid w:val="00C05942"/>
    <w:rsid w:val="00C05DD1"/>
    <w:rsid w:val="00C10930"/>
    <w:rsid w:val="00C10E48"/>
    <w:rsid w:val="00C10E77"/>
    <w:rsid w:val="00C111B5"/>
    <w:rsid w:val="00C1137D"/>
    <w:rsid w:val="00C113FB"/>
    <w:rsid w:val="00C12979"/>
    <w:rsid w:val="00C13A1F"/>
    <w:rsid w:val="00C14290"/>
    <w:rsid w:val="00C15C74"/>
    <w:rsid w:val="00C204EF"/>
    <w:rsid w:val="00C210D9"/>
    <w:rsid w:val="00C265D4"/>
    <w:rsid w:val="00C2720C"/>
    <w:rsid w:val="00C2786E"/>
    <w:rsid w:val="00C30431"/>
    <w:rsid w:val="00C30627"/>
    <w:rsid w:val="00C3166F"/>
    <w:rsid w:val="00C34092"/>
    <w:rsid w:val="00C34675"/>
    <w:rsid w:val="00C36681"/>
    <w:rsid w:val="00C36D3C"/>
    <w:rsid w:val="00C37190"/>
    <w:rsid w:val="00C4032A"/>
    <w:rsid w:val="00C40569"/>
    <w:rsid w:val="00C40E34"/>
    <w:rsid w:val="00C4117D"/>
    <w:rsid w:val="00C412AC"/>
    <w:rsid w:val="00C42CFF"/>
    <w:rsid w:val="00C437FD"/>
    <w:rsid w:val="00C44CF1"/>
    <w:rsid w:val="00C466DA"/>
    <w:rsid w:val="00C46A3A"/>
    <w:rsid w:val="00C50855"/>
    <w:rsid w:val="00C50D1D"/>
    <w:rsid w:val="00C52238"/>
    <w:rsid w:val="00C524FF"/>
    <w:rsid w:val="00C53AB2"/>
    <w:rsid w:val="00C569D1"/>
    <w:rsid w:val="00C570BD"/>
    <w:rsid w:val="00C61434"/>
    <w:rsid w:val="00C6275B"/>
    <w:rsid w:val="00C632FC"/>
    <w:rsid w:val="00C6332A"/>
    <w:rsid w:val="00C6356A"/>
    <w:rsid w:val="00C649EA"/>
    <w:rsid w:val="00C65A2A"/>
    <w:rsid w:val="00C663D4"/>
    <w:rsid w:val="00C70E38"/>
    <w:rsid w:val="00C718EE"/>
    <w:rsid w:val="00C74264"/>
    <w:rsid w:val="00C765E9"/>
    <w:rsid w:val="00C768AE"/>
    <w:rsid w:val="00C77AEF"/>
    <w:rsid w:val="00C77DCF"/>
    <w:rsid w:val="00C81F20"/>
    <w:rsid w:val="00C82490"/>
    <w:rsid w:val="00C853FD"/>
    <w:rsid w:val="00C867CF"/>
    <w:rsid w:val="00C8682A"/>
    <w:rsid w:val="00C86A26"/>
    <w:rsid w:val="00C875BB"/>
    <w:rsid w:val="00C909A3"/>
    <w:rsid w:val="00C912FB"/>
    <w:rsid w:val="00C9242D"/>
    <w:rsid w:val="00C928FF"/>
    <w:rsid w:val="00C92C52"/>
    <w:rsid w:val="00C932DF"/>
    <w:rsid w:val="00C94BCF"/>
    <w:rsid w:val="00C95B45"/>
    <w:rsid w:val="00C9622B"/>
    <w:rsid w:val="00C97F05"/>
    <w:rsid w:val="00CA07C3"/>
    <w:rsid w:val="00CA140C"/>
    <w:rsid w:val="00CA196D"/>
    <w:rsid w:val="00CA1E15"/>
    <w:rsid w:val="00CA2B14"/>
    <w:rsid w:val="00CA2B95"/>
    <w:rsid w:val="00CA2E36"/>
    <w:rsid w:val="00CA3754"/>
    <w:rsid w:val="00CA5827"/>
    <w:rsid w:val="00CA7AA8"/>
    <w:rsid w:val="00CB0C25"/>
    <w:rsid w:val="00CB120F"/>
    <w:rsid w:val="00CB1B6B"/>
    <w:rsid w:val="00CB3031"/>
    <w:rsid w:val="00CB3DFA"/>
    <w:rsid w:val="00CB4793"/>
    <w:rsid w:val="00CB4A58"/>
    <w:rsid w:val="00CB4E27"/>
    <w:rsid w:val="00CB536E"/>
    <w:rsid w:val="00CB5568"/>
    <w:rsid w:val="00CC0443"/>
    <w:rsid w:val="00CC17FD"/>
    <w:rsid w:val="00CC1C63"/>
    <w:rsid w:val="00CC1F56"/>
    <w:rsid w:val="00CC382A"/>
    <w:rsid w:val="00CC38DC"/>
    <w:rsid w:val="00CC442D"/>
    <w:rsid w:val="00CC570D"/>
    <w:rsid w:val="00CC78F7"/>
    <w:rsid w:val="00CD05DB"/>
    <w:rsid w:val="00CD0B3F"/>
    <w:rsid w:val="00CD134A"/>
    <w:rsid w:val="00CD15F6"/>
    <w:rsid w:val="00CD2A6C"/>
    <w:rsid w:val="00CD4284"/>
    <w:rsid w:val="00CD4780"/>
    <w:rsid w:val="00CD5847"/>
    <w:rsid w:val="00CD6635"/>
    <w:rsid w:val="00CD7FC0"/>
    <w:rsid w:val="00CE0567"/>
    <w:rsid w:val="00CE0CBB"/>
    <w:rsid w:val="00CE2229"/>
    <w:rsid w:val="00CE31CF"/>
    <w:rsid w:val="00CE3348"/>
    <w:rsid w:val="00CE41BE"/>
    <w:rsid w:val="00CE4FEF"/>
    <w:rsid w:val="00CE5B97"/>
    <w:rsid w:val="00CE5F60"/>
    <w:rsid w:val="00CF107A"/>
    <w:rsid w:val="00CF2480"/>
    <w:rsid w:val="00CF39F5"/>
    <w:rsid w:val="00CF4571"/>
    <w:rsid w:val="00CF5442"/>
    <w:rsid w:val="00CF55CB"/>
    <w:rsid w:val="00CF6F24"/>
    <w:rsid w:val="00CF7C5C"/>
    <w:rsid w:val="00D00302"/>
    <w:rsid w:val="00D023C4"/>
    <w:rsid w:val="00D04378"/>
    <w:rsid w:val="00D05485"/>
    <w:rsid w:val="00D06232"/>
    <w:rsid w:val="00D0749E"/>
    <w:rsid w:val="00D110E2"/>
    <w:rsid w:val="00D113CE"/>
    <w:rsid w:val="00D115E0"/>
    <w:rsid w:val="00D119DD"/>
    <w:rsid w:val="00D1221C"/>
    <w:rsid w:val="00D13128"/>
    <w:rsid w:val="00D1402F"/>
    <w:rsid w:val="00D144F4"/>
    <w:rsid w:val="00D14D06"/>
    <w:rsid w:val="00D1635F"/>
    <w:rsid w:val="00D166EC"/>
    <w:rsid w:val="00D23AEF"/>
    <w:rsid w:val="00D251B0"/>
    <w:rsid w:val="00D251F8"/>
    <w:rsid w:val="00D25628"/>
    <w:rsid w:val="00D31342"/>
    <w:rsid w:val="00D31699"/>
    <w:rsid w:val="00D31860"/>
    <w:rsid w:val="00D32726"/>
    <w:rsid w:val="00D3272E"/>
    <w:rsid w:val="00D338D9"/>
    <w:rsid w:val="00D407EA"/>
    <w:rsid w:val="00D40F4C"/>
    <w:rsid w:val="00D417F8"/>
    <w:rsid w:val="00D422E8"/>
    <w:rsid w:val="00D42FC6"/>
    <w:rsid w:val="00D4422C"/>
    <w:rsid w:val="00D44257"/>
    <w:rsid w:val="00D448B4"/>
    <w:rsid w:val="00D46F72"/>
    <w:rsid w:val="00D47944"/>
    <w:rsid w:val="00D47A8E"/>
    <w:rsid w:val="00D50680"/>
    <w:rsid w:val="00D5150C"/>
    <w:rsid w:val="00D51DB4"/>
    <w:rsid w:val="00D54C16"/>
    <w:rsid w:val="00D55614"/>
    <w:rsid w:val="00D556BB"/>
    <w:rsid w:val="00D557A4"/>
    <w:rsid w:val="00D56579"/>
    <w:rsid w:val="00D56D42"/>
    <w:rsid w:val="00D57DC5"/>
    <w:rsid w:val="00D61A2B"/>
    <w:rsid w:val="00D624F4"/>
    <w:rsid w:val="00D63008"/>
    <w:rsid w:val="00D64329"/>
    <w:rsid w:val="00D645C5"/>
    <w:rsid w:val="00D64E1E"/>
    <w:rsid w:val="00D652AA"/>
    <w:rsid w:val="00D659EC"/>
    <w:rsid w:val="00D71ED2"/>
    <w:rsid w:val="00D73EEF"/>
    <w:rsid w:val="00D756B9"/>
    <w:rsid w:val="00D768D5"/>
    <w:rsid w:val="00D778CB"/>
    <w:rsid w:val="00D77B09"/>
    <w:rsid w:val="00D77E68"/>
    <w:rsid w:val="00D8040E"/>
    <w:rsid w:val="00D821A5"/>
    <w:rsid w:val="00D823D3"/>
    <w:rsid w:val="00D841C2"/>
    <w:rsid w:val="00D84EA7"/>
    <w:rsid w:val="00D859B0"/>
    <w:rsid w:val="00D901DF"/>
    <w:rsid w:val="00D9099F"/>
    <w:rsid w:val="00D92A78"/>
    <w:rsid w:val="00D94C69"/>
    <w:rsid w:val="00D95169"/>
    <w:rsid w:val="00D95A52"/>
    <w:rsid w:val="00D95A9E"/>
    <w:rsid w:val="00D9688F"/>
    <w:rsid w:val="00D97B29"/>
    <w:rsid w:val="00DA0887"/>
    <w:rsid w:val="00DA0C96"/>
    <w:rsid w:val="00DA24E8"/>
    <w:rsid w:val="00DA2F83"/>
    <w:rsid w:val="00DA56A6"/>
    <w:rsid w:val="00DA5BBA"/>
    <w:rsid w:val="00DA6391"/>
    <w:rsid w:val="00DA6FE0"/>
    <w:rsid w:val="00DB0330"/>
    <w:rsid w:val="00DB1594"/>
    <w:rsid w:val="00DB3CE8"/>
    <w:rsid w:val="00DB42BD"/>
    <w:rsid w:val="00DB46C5"/>
    <w:rsid w:val="00DB4B2C"/>
    <w:rsid w:val="00DB5027"/>
    <w:rsid w:val="00DB514B"/>
    <w:rsid w:val="00DB5A8A"/>
    <w:rsid w:val="00DB60AA"/>
    <w:rsid w:val="00DB6C64"/>
    <w:rsid w:val="00DB779D"/>
    <w:rsid w:val="00DB7D22"/>
    <w:rsid w:val="00DC0B88"/>
    <w:rsid w:val="00DC12A6"/>
    <w:rsid w:val="00DC21F5"/>
    <w:rsid w:val="00DC456E"/>
    <w:rsid w:val="00DC4FAA"/>
    <w:rsid w:val="00DD05E0"/>
    <w:rsid w:val="00DD1C7B"/>
    <w:rsid w:val="00DD3021"/>
    <w:rsid w:val="00DD3399"/>
    <w:rsid w:val="00DD3C38"/>
    <w:rsid w:val="00DD4214"/>
    <w:rsid w:val="00DD73A9"/>
    <w:rsid w:val="00DD7A4E"/>
    <w:rsid w:val="00DE0BEC"/>
    <w:rsid w:val="00DE2ED3"/>
    <w:rsid w:val="00DE33A1"/>
    <w:rsid w:val="00DE4B64"/>
    <w:rsid w:val="00DE52D6"/>
    <w:rsid w:val="00DF079B"/>
    <w:rsid w:val="00DF0E01"/>
    <w:rsid w:val="00DF29F5"/>
    <w:rsid w:val="00DF3F2C"/>
    <w:rsid w:val="00DF41F6"/>
    <w:rsid w:val="00DF60E3"/>
    <w:rsid w:val="00DF6488"/>
    <w:rsid w:val="00DF763F"/>
    <w:rsid w:val="00E003FE"/>
    <w:rsid w:val="00E019B2"/>
    <w:rsid w:val="00E02616"/>
    <w:rsid w:val="00E03908"/>
    <w:rsid w:val="00E0399A"/>
    <w:rsid w:val="00E05359"/>
    <w:rsid w:val="00E065CA"/>
    <w:rsid w:val="00E1001B"/>
    <w:rsid w:val="00E10A86"/>
    <w:rsid w:val="00E11738"/>
    <w:rsid w:val="00E122B2"/>
    <w:rsid w:val="00E13B0E"/>
    <w:rsid w:val="00E143EE"/>
    <w:rsid w:val="00E15543"/>
    <w:rsid w:val="00E16FB5"/>
    <w:rsid w:val="00E21DEC"/>
    <w:rsid w:val="00E23F44"/>
    <w:rsid w:val="00E2580A"/>
    <w:rsid w:val="00E26D12"/>
    <w:rsid w:val="00E27EBA"/>
    <w:rsid w:val="00E301DD"/>
    <w:rsid w:val="00E31888"/>
    <w:rsid w:val="00E32A0C"/>
    <w:rsid w:val="00E33C4A"/>
    <w:rsid w:val="00E340C6"/>
    <w:rsid w:val="00E3470C"/>
    <w:rsid w:val="00E42009"/>
    <w:rsid w:val="00E4244C"/>
    <w:rsid w:val="00E4341B"/>
    <w:rsid w:val="00E43630"/>
    <w:rsid w:val="00E47410"/>
    <w:rsid w:val="00E50AED"/>
    <w:rsid w:val="00E50DCC"/>
    <w:rsid w:val="00E533BA"/>
    <w:rsid w:val="00E53735"/>
    <w:rsid w:val="00E545D2"/>
    <w:rsid w:val="00E569F4"/>
    <w:rsid w:val="00E571C7"/>
    <w:rsid w:val="00E576CD"/>
    <w:rsid w:val="00E57B83"/>
    <w:rsid w:val="00E60EC0"/>
    <w:rsid w:val="00E62F8B"/>
    <w:rsid w:val="00E63DC6"/>
    <w:rsid w:val="00E64134"/>
    <w:rsid w:val="00E6417F"/>
    <w:rsid w:val="00E64C60"/>
    <w:rsid w:val="00E65128"/>
    <w:rsid w:val="00E66DD3"/>
    <w:rsid w:val="00E66F8C"/>
    <w:rsid w:val="00E704C0"/>
    <w:rsid w:val="00E706A2"/>
    <w:rsid w:val="00E70B76"/>
    <w:rsid w:val="00E70FC6"/>
    <w:rsid w:val="00E71727"/>
    <w:rsid w:val="00E72186"/>
    <w:rsid w:val="00E73282"/>
    <w:rsid w:val="00E73D73"/>
    <w:rsid w:val="00E76D02"/>
    <w:rsid w:val="00E7723E"/>
    <w:rsid w:val="00E80490"/>
    <w:rsid w:val="00E808F1"/>
    <w:rsid w:val="00E84371"/>
    <w:rsid w:val="00E847B4"/>
    <w:rsid w:val="00E85671"/>
    <w:rsid w:val="00E86614"/>
    <w:rsid w:val="00E90F0E"/>
    <w:rsid w:val="00E92A79"/>
    <w:rsid w:val="00E95EFC"/>
    <w:rsid w:val="00E96A53"/>
    <w:rsid w:val="00E96E59"/>
    <w:rsid w:val="00E97EEF"/>
    <w:rsid w:val="00E97F2F"/>
    <w:rsid w:val="00EA0237"/>
    <w:rsid w:val="00EA0736"/>
    <w:rsid w:val="00EA0B9D"/>
    <w:rsid w:val="00EA0BD5"/>
    <w:rsid w:val="00EA13A5"/>
    <w:rsid w:val="00EA277E"/>
    <w:rsid w:val="00EA3771"/>
    <w:rsid w:val="00EA3D4F"/>
    <w:rsid w:val="00EA57BC"/>
    <w:rsid w:val="00EA5B9E"/>
    <w:rsid w:val="00EA6742"/>
    <w:rsid w:val="00EA68CC"/>
    <w:rsid w:val="00EA6EE7"/>
    <w:rsid w:val="00EB49AD"/>
    <w:rsid w:val="00EB4B7D"/>
    <w:rsid w:val="00EB5353"/>
    <w:rsid w:val="00EB7655"/>
    <w:rsid w:val="00EC03A5"/>
    <w:rsid w:val="00EC093E"/>
    <w:rsid w:val="00EC236A"/>
    <w:rsid w:val="00EC2D9F"/>
    <w:rsid w:val="00EC3AC0"/>
    <w:rsid w:val="00EC3F0C"/>
    <w:rsid w:val="00EC43A5"/>
    <w:rsid w:val="00EC4FDC"/>
    <w:rsid w:val="00EC5CB8"/>
    <w:rsid w:val="00EC5E88"/>
    <w:rsid w:val="00EC60E2"/>
    <w:rsid w:val="00EC65F8"/>
    <w:rsid w:val="00ED074B"/>
    <w:rsid w:val="00ED3B12"/>
    <w:rsid w:val="00ED519E"/>
    <w:rsid w:val="00ED5AFF"/>
    <w:rsid w:val="00ED64C1"/>
    <w:rsid w:val="00ED6871"/>
    <w:rsid w:val="00ED6A8F"/>
    <w:rsid w:val="00EE0AB7"/>
    <w:rsid w:val="00EE5211"/>
    <w:rsid w:val="00EE63AC"/>
    <w:rsid w:val="00EE7E00"/>
    <w:rsid w:val="00EF0069"/>
    <w:rsid w:val="00EF0C58"/>
    <w:rsid w:val="00EF2014"/>
    <w:rsid w:val="00EF33AE"/>
    <w:rsid w:val="00EF357F"/>
    <w:rsid w:val="00EF59E8"/>
    <w:rsid w:val="00EF5D94"/>
    <w:rsid w:val="00EF6DB7"/>
    <w:rsid w:val="00F001D4"/>
    <w:rsid w:val="00F00BE5"/>
    <w:rsid w:val="00F014EA"/>
    <w:rsid w:val="00F02072"/>
    <w:rsid w:val="00F03159"/>
    <w:rsid w:val="00F04280"/>
    <w:rsid w:val="00F0440D"/>
    <w:rsid w:val="00F07471"/>
    <w:rsid w:val="00F1155B"/>
    <w:rsid w:val="00F117F1"/>
    <w:rsid w:val="00F12CBC"/>
    <w:rsid w:val="00F13148"/>
    <w:rsid w:val="00F1385A"/>
    <w:rsid w:val="00F144CF"/>
    <w:rsid w:val="00F14507"/>
    <w:rsid w:val="00F14DB2"/>
    <w:rsid w:val="00F14FE0"/>
    <w:rsid w:val="00F156D7"/>
    <w:rsid w:val="00F1637F"/>
    <w:rsid w:val="00F16736"/>
    <w:rsid w:val="00F1709B"/>
    <w:rsid w:val="00F17E3B"/>
    <w:rsid w:val="00F20BCF"/>
    <w:rsid w:val="00F20E0B"/>
    <w:rsid w:val="00F2140A"/>
    <w:rsid w:val="00F215A4"/>
    <w:rsid w:val="00F21648"/>
    <w:rsid w:val="00F227E8"/>
    <w:rsid w:val="00F22AA6"/>
    <w:rsid w:val="00F22DFC"/>
    <w:rsid w:val="00F24795"/>
    <w:rsid w:val="00F24B3D"/>
    <w:rsid w:val="00F3053D"/>
    <w:rsid w:val="00F30E17"/>
    <w:rsid w:val="00F31644"/>
    <w:rsid w:val="00F3228E"/>
    <w:rsid w:val="00F32580"/>
    <w:rsid w:val="00F33AC8"/>
    <w:rsid w:val="00F33B16"/>
    <w:rsid w:val="00F35820"/>
    <w:rsid w:val="00F35E15"/>
    <w:rsid w:val="00F35F7B"/>
    <w:rsid w:val="00F375F9"/>
    <w:rsid w:val="00F37971"/>
    <w:rsid w:val="00F37B30"/>
    <w:rsid w:val="00F4071E"/>
    <w:rsid w:val="00F40E3F"/>
    <w:rsid w:val="00F41F20"/>
    <w:rsid w:val="00F457BF"/>
    <w:rsid w:val="00F461FE"/>
    <w:rsid w:val="00F47FC7"/>
    <w:rsid w:val="00F51208"/>
    <w:rsid w:val="00F51963"/>
    <w:rsid w:val="00F51B01"/>
    <w:rsid w:val="00F532A3"/>
    <w:rsid w:val="00F5390E"/>
    <w:rsid w:val="00F5446B"/>
    <w:rsid w:val="00F5451A"/>
    <w:rsid w:val="00F54BFD"/>
    <w:rsid w:val="00F55EEB"/>
    <w:rsid w:val="00F61206"/>
    <w:rsid w:val="00F620EB"/>
    <w:rsid w:val="00F647A4"/>
    <w:rsid w:val="00F64A86"/>
    <w:rsid w:val="00F7059C"/>
    <w:rsid w:val="00F71266"/>
    <w:rsid w:val="00F725BC"/>
    <w:rsid w:val="00F73596"/>
    <w:rsid w:val="00F735D4"/>
    <w:rsid w:val="00F754ED"/>
    <w:rsid w:val="00F758FA"/>
    <w:rsid w:val="00F761A3"/>
    <w:rsid w:val="00F7644C"/>
    <w:rsid w:val="00F80AA7"/>
    <w:rsid w:val="00F81EE9"/>
    <w:rsid w:val="00F830D0"/>
    <w:rsid w:val="00F83F59"/>
    <w:rsid w:val="00F84F4B"/>
    <w:rsid w:val="00F855CE"/>
    <w:rsid w:val="00F85EAC"/>
    <w:rsid w:val="00F86186"/>
    <w:rsid w:val="00F868EC"/>
    <w:rsid w:val="00F872EC"/>
    <w:rsid w:val="00F87493"/>
    <w:rsid w:val="00F92824"/>
    <w:rsid w:val="00F9373E"/>
    <w:rsid w:val="00F9378A"/>
    <w:rsid w:val="00F94B24"/>
    <w:rsid w:val="00F95744"/>
    <w:rsid w:val="00F9629A"/>
    <w:rsid w:val="00F9640D"/>
    <w:rsid w:val="00FA011E"/>
    <w:rsid w:val="00FA180A"/>
    <w:rsid w:val="00FA350B"/>
    <w:rsid w:val="00FA3549"/>
    <w:rsid w:val="00FA5EDB"/>
    <w:rsid w:val="00FA626B"/>
    <w:rsid w:val="00FA66C5"/>
    <w:rsid w:val="00FA6FBE"/>
    <w:rsid w:val="00FB103D"/>
    <w:rsid w:val="00FB11A3"/>
    <w:rsid w:val="00FB14EB"/>
    <w:rsid w:val="00FB2686"/>
    <w:rsid w:val="00FB3489"/>
    <w:rsid w:val="00FB38E1"/>
    <w:rsid w:val="00FB3C2D"/>
    <w:rsid w:val="00FB4802"/>
    <w:rsid w:val="00FB4EA3"/>
    <w:rsid w:val="00FB6CB6"/>
    <w:rsid w:val="00FB7FE4"/>
    <w:rsid w:val="00FC0C63"/>
    <w:rsid w:val="00FC1369"/>
    <w:rsid w:val="00FC1D64"/>
    <w:rsid w:val="00FC2623"/>
    <w:rsid w:val="00FC4B40"/>
    <w:rsid w:val="00FC567B"/>
    <w:rsid w:val="00FC5C51"/>
    <w:rsid w:val="00FC5E25"/>
    <w:rsid w:val="00FC730F"/>
    <w:rsid w:val="00FC7783"/>
    <w:rsid w:val="00FD17C1"/>
    <w:rsid w:val="00FD2D27"/>
    <w:rsid w:val="00FD2F5B"/>
    <w:rsid w:val="00FD4F06"/>
    <w:rsid w:val="00FD53E8"/>
    <w:rsid w:val="00FD546D"/>
    <w:rsid w:val="00FD5AA9"/>
    <w:rsid w:val="00FD6BAB"/>
    <w:rsid w:val="00FD7C96"/>
    <w:rsid w:val="00FD7CD8"/>
    <w:rsid w:val="00FE3217"/>
    <w:rsid w:val="00FE63ED"/>
    <w:rsid w:val="00FF04E2"/>
    <w:rsid w:val="00FF2709"/>
    <w:rsid w:val="00FF30CA"/>
    <w:rsid w:val="00FF3A32"/>
    <w:rsid w:val="00FF3ADB"/>
    <w:rsid w:val="00FF41DD"/>
    <w:rsid w:val="00FF6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CE0706"/>
  <w15:chartTrackingRefBased/>
  <w15:docId w15:val="{86EDFBD2-7424-4A3D-A952-9797D7E80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7D4"/>
    <w:rPr>
      <w:rFonts w:ascii="Times New Roman" w:hAnsi="Times New Roman"/>
      <w:sz w:val="24"/>
    </w:rPr>
  </w:style>
  <w:style w:type="paragraph" w:styleId="Heading1">
    <w:name w:val="heading 1"/>
    <w:aliases w:val="Chapter Title"/>
    <w:basedOn w:val="Normal"/>
    <w:next w:val="Normal"/>
    <w:link w:val="Heading1Char"/>
    <w:uiPriority w:val="9"/>
    <w:qFormat/>
    <w:rsid w:val="008901AE"/>
    <w:pPr>
      <w:keepNext/>
      <w:keepLines/>
      <w:spacing w:before="240" w:after="0"/>
      <w:jc w:val="center"/>
      <w:outlineLvl w:val="0"/>
    </w:pPr>
    <w:rPr>
      <w:rFonts w:eastAsiaTheme="majorEastAsia" w:cstheme="majorBidi"/>
      <w:b/>
      <w:sz w:val="32"/>
      <w:szCs w:val="32"/>
    </w:rPr>
  </w:style>
  <w:style w:type="paragraph" w:styleId="Heading2">
    <w:name w:val="heading 2"/>
    <w:aliases w:val="Chapter subtitle"/>
    <w:basedOn w:val="Normal"/>
    <w:next w:val="Normal"/>
    <w:link w:val="Heading2Char"/>
    <w:uiPriority w:val="9"/>
    <w:unhideWhenUsed/>
    <w:qFormat/>
    <w:rsid w:val="008901AE"/>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1D5C1D"/>
    <w:pPr>
      <w:keepNext/>
      <w:keepLines/>
      <w:spacing w:before="40" w:after="0"/>
      <w:ind w:left="720"/>
      <w:outlineLvl w:val="2"/>
    </w:pPr>
    <w:rPr>
      <w:rFonts w:eastAsiaTheme="majorEastAsia" w:cstheme="majorBidi"/>
      <w:b/>
      <w:szCs w:val="24"/>
    </w:rPr>
  </w:style>
  <w:style w:type="paragraph" w:styleId="Heading5">
    <w:name w:val="heading 5"/>
    <w:basedOn w:val="Normal"/>
    <w:link w:val="Heading5Char"/>
    <w:uiPriority w:val="9"/>
    <w:qFormat/>
    <w:rsid w:val="00F13148"/>
    <w:pPr>
      <w:spacing w:before="100" w:beforeAutospacing="1" w:after="100" w:afterAutospacing="1" w:line="240" w:lineRule="auto"/>
      <w:outlineLvl w:val="4"/>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
    <w:basedOn w:val="DefaultParagraphFont"/>
    <w:link w:val="Heading1"/>
    <w:uiPriority w:val="9"/>
    <w:rsid w:val="008901AE"/>
    <w:rPr>
      <w:rFonts w:ascii="Times New Roman" w:eastAsiaTheme="majorEastAsia" w:hAnsi="Times New Roman" w:cstheme="majorBidi"/>
      <w:b/>
      <w:sz w:val="32"/>
      <w:szCs w:val="32"/>
    </w:rPr>
  </w:style>
  <w:style w:type="character" w:customStyle="1" w:styleId="Heading2Char">
    <w:name w:val="Heading 2 Char"/>
    <w:aliases w:val="Chapter subtitle Char"/>
    <w:basedOn w:val="DefaultParagraphFont"/>
    <w:link w:val="Heading2"/>
    <w:uiPriority w:val="9"/>
    <w:rsid w:val="008901AE"/>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1D5C1D"/>
    <w:rPr>
      <w:rFonts w:ascii="Times New Roman" w:eastAsiaTheme="majorEastAsia" w:hAnsi="Times New Roman" w:cstheme="majorBidi"/>
      <w:b/>
      <w:sz w:val="24"/>
      <w:szCs w:val="24"/>
    </w:rPr>
  </w:style>
  <w:style w:type="character" w:customStyle="1" w:styleId="Heading5Char">
    <w:name w:val="Heading 5 Char"/>
    <w:basedOn w:val="DefaultParagraphFont"/>
    <w:link w:val="Heading5"/>
    <w:uiPriority w:val="9"/>
    <w:rsid w:val="00F13148"/>
    <w:rPr>
      <w:rFonts w:ascii="Times New Roman" w:eastAsia="Times New Roman" w:hAnsi="Times New Roman" w:cs="Times New Roman"/>
      <w:b/>
      <w:bCs/>
      <w:sz w:val="20"/>
      <w:szCs w:val="20"/>
    </w:rPr>
  </w:style>
  <w:style w:type="paragraph" w:styleId="ListParagraph">
    <w:name w:val="List Paragraph"/>
    <w:basedOn w:val="Normal"/>
    <w:uiPriority w:val="34"/>
    <w:qFormat/>
    <w:rsid w:val="00883544"/>
    <w:pPr>
      <w:ind w:left="720"/>
      <w:contextualSpacing/>
    </w:pPr>
  </w:style>
  <w:style w:type="paragraph" w:customStyle="1" w:styleId="EndNoteBibliographyTitle">
    <w:name w:val="EndNote Bibliography Title"/>
    <w:basedOn w:val="Normal"/>
    <w:link w:val="EndNoteBibliographyTitleChar"/>
    <w:rsid w:val="007A1603"/>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7A1603"/>
    <w:rPr>
      <w:rFonts w:ascii="Times New Roman" w:hAnsi="Times New Roman" w:cs="Times New Roman"/>
      <w:noProof/>
      <w:sz w:val="24"/>
    </w:rPr>
  </w:style>
  <w:style w:type="paragraph" w:customStyle="1" w:styleId="EndNoteBibliography">
    <w:name w:val="EndNote Bibliography"/>
    <w:basedOn w:val="Normal"/>
    <w:link w:val="EndNoteBibliographyChar"/>
    <w:rsid w:val="007A1603"/>
    <w:pPr>
      <w:spacing w:line="240" w:lineRule="auto"/>
    </w:pPr>
    <w:rPr>
      <w:rFonts w:cs="Times New Roman"/>
      <w:noProof/>
    </w:rPr>
  </w:style>
  <w:style w:type="character" w:customStyle="1" w:styleId="EndNoteBibliographyChar">
    <w:name w:val="EndNote Bibliography Char"/>
    <w:basedOn w:val="DefaultParagraphFont"/>
    <w:link w:val="EndNoteBibliography"/>
    <w:rsid w:val="007A1603"/>
    <w:rPr>
      <w:rFonts w:ascii="Times New Roman" w:hAnsi="Times New Roman" w:cs="Times New Roman"/>
      <w:noProof/>
      <w:sz w:val="24"/>
    </w:rPr>
  </w:style>
  <w:style w:type="paragraph" w:styleId="NoSpacing">
    <w:name w:val="No Spacing"/>
    <w:uiPriority w:val="1"/>
    <w:qFormat/>
    <w:rsid w:val="008901AE"/>
    <w:pPr>
      <w:spacing w:after="0" w:line="240" w:lineRule="auto"/>
    </w:pPr>
  </w:style>
  <w:style w:type="paragraph" w:styleId="TOCHeading">
    <w:name w:val="TOC Heading"/>
    <w:basedOn w:val="Heading1"/>
    <w:next w:val="Normal"/>
    <w:uiPriority w:val="39"/>
    <w:unhideWhenUsed/>
    <w:qFormat/>
    <w:rsid w:val="008901AE"/>
    <w:pPr>
      <w:jc w:val="left"/>
      <w:outlineLvl w:val="9"/>
    </w:pPr>
    <w:rPr>
      <w:rFonts w:asciiTheme="majorHAnsi" w:hAnsiTheme="majorHAnsi"/>
      <w:b w:val="0"/>
      <w:color w:val="2F5496" w:themeColor="accent1" w:themeShade="BF"/>
    </w:rPr>
  </w:style>
  <w:style w:type="paragraph" w:styleId="TOC2">
    <w:name w:val="toc 2"/>
    <w:basedOn w:val="Normal"/>
    <w:next w:val="Normal"/>
    <w:autoRedefine/>
    <w:uiPriority w:val="39"/>
    <w:unhideWhenUsed/>
    <w:rsid w:val="008901AE"/>
    <w:pPr>
      <w:spacing w:after="100"/>
      <w:ind w:left="220"/>
    </w:pPr>
    <w:rPr>
      <w:rFonts w:eastAsiaTheme="minorEastAsia" w:cs="Times New Roman"/>
    </w:rPr>
  </w:style>
  <w:style w:type="paragraph" w:styleId="TOC1">
    <w:name w:val="toc 1"/>
    <w:basedOn w:val="Normal"/>
    <w:next w:val="Normal"/>
    <w:autoRedefine/>
    <w:uiPriority w:val="39"/>
    <w:unhideWhenUsed/>
    <w:rsid w:val="008901AE"/>
    <w:pPr>
      <w:spacing w:after="100"/>
    </w:pPr>
    <w:rPr>
      <w:rFonts w:eastAsiaTheme="minorEastAsia" w:cs="Times New Roman"/>
    </w:rPr>
  </w:style>
  <w:style w:type="paragraph" w:styleId="TOC3">
    <w:name w:val="toc 3"/>
    <w:basedOn w:val="Normal"/>
    <w:next w:val="Normal"/>
    <w:autoRedefine/>
    <w:uiPriority w:val="39"/>
    <w:unhideWhenUsed/>
    <w:rsid w:val="00793E34"/>
    <w:pPr>
      <w:tabs>
        <w:tab w:val="left" w:pos="1320"/>
        <w:tab w:val="right" w:leader="dot" w:pos="9350"/>
      </w:tabs>
      <w:spacing w:after="100"/>
      <w:ind w:left="440"/>
    </w:pPr>
    <w:rPr>
      <w:rFonts w:eastAsiaTheme="minorEastAsia" w:cs="Times New Roman"/>
    </w:rPr>
  </w:style>
  <w:style w:type="character" w:styleId="Hyperlink">
    <w:name w:val="Hyperlink"/>
    <w:basedOn w:val="DefaultParagraphFont"/>
    <w:uiPriority w:val="99"/>
    <w:unhideWhenUsed/>
    <w:rsid w:val="00670CB1"/>
    <w:rPr>
      <w:color w:val="0563C1" w:themeColor="hyperlink"/>
      <w:u w:val="single"/>
    </w:rPr>
  </w:style>
  <w:style w:type="paragraph" w:styleId="Title">
    <w:name w:val="Title"/>
    <w:basedOn w:val="Normal"/>
    <w:next w:val="Normal"/>
    <w:link w:val="TitleChar"/>
    <w:uiPriority w:val="10"/>
    <w:qFormat/>
    <w:rsid w:val="00124CC4"/>
    <w:pPr>
      <w:spacing w:after="0" w:line="240" w:lineRule="auto"/>
      <w:contextualSpacing/>
    </w:pPr>
    <w:rPr>
      <w:rFonts w:eastAsiaTheme="majorEastAsia" w:cstheme="majorBidi"/>
      <w:b/>
      <w:spacing w:val="-10"/>
      <w:kern w:val="28"/>
      <w:sz w:val="48"/>
      <w:szCs w:val="56"/>
    </w:rPr>
  </w:style>
  <w:style w:type="character" w:customStyle="1" w:styleId="TitleChar">
    <w:name w:val="Title Char"/>
    <w:basedOn w:val="DefaultParagraphFont"/>
    <w:link w:val="Title"/>
    <w:uiPriority w:val="10"/>
    <w:rsid w:val="00124CC4"/>
    <w:rPr>
      <w:rFonts w:ascii="Times New Roman" w:eastAsiaTheme="majorEastAsia" w:hAnsi="Times New Roman" w:cstheme="majorBidi"/>
      <w:b/>
      <w:spacing w:val="-10"/>
      <w:kern w:val="28"/>
      <w:sz w:val="48"/>
      <w:szCs w:val="56"/>
    </w:rPr>
  </w:style>
  <w:style w:type="paragraph" w:styleId="TableofFigures">
    <w:name w:val="table of figures"/>
    <w:basedOn w:val="Normal"/>
    <w:next w:val="Normal"/>
    <w:link w:val="TableofFiguresChar"/>
    <w:uiPriority w:val="99"/>
    <w:unhideWhenUsed/>
    <w:rsid w:val="00682916"/>
    <w:pPr>
      <w:spacing w:before="120" w:after="120"/>
    </w:pPr>
  </w:style>
  <w:style w:type="character" w:customStyle="1" w:styleId="TableofFiguresChar">
    <w:name w:val="Table of Figures Char"/>
    <w:basedOn w:val="DefaultParagraphFont"/>
    <w:link w:val="TableofFigures"/>
    <w:uiPriority w:val="99"/>
    <w:rsid w:val="00682916"/>
    <w:rPr>
      <w:rFonts w:ascii="Times New Roman" w:hAnsi="Times New Roman"/>
      <w:sz w:val="24"/>
    </w:rPr>
  </w:style>
  <w:style w:type="paragraph" w:customStyle="1" w:styleId="FigureCaption">
    <w:name w:val="Figure Caption"/>
    <w:basedOn w:val="TableofFigures"/>
    <w:link w:val="FigureCaptionChar"/>
    <w:qFormat/>
    <w:rsid w:val="009B1259"/>
    <w:pPr>
      <w:tabs>
        <w:tab w:val="left" w:pos="880"/>
        <w:tab w:val="right" w:leader="dot" w:pos="9350"/>
      </w:tabs>
    </w:pPr>
    <w:rPr>
      <w:rFonts w:cs="Times New Roman"/>
      <w:b/>
      <w:noProof/>
    </w:rPr>
  </w:style>
  <w:style w:type="character" w:customStyle="1" w:styleId="FigureCaptionChar">
    <w:name w:val="Figure Caption Char"/>
    <w:basedOn w:val="TableofFiguresChar"/>
    <w:link w:val="FigureCaption"/>
    <w:rsid w:val="009B1259"/>
    <w:rPr>
      <w:rFonts w:ascii="Times New Roman" w:hAnsi="Times New Roman" w:cs="Times New Roman"/>
      <w:b/>
      <w:noProof/>
      <w:sz w:val="24"/>
    </w:rPr>
  </w:style>
  <w:style w:type="paragraph" w:styleId="BalloonText">
    <w:name w:val="Balloon Text"/>
    <w:basedOn w:val="Normal"/>
    <w:link w:val="BalloonTextChar"/>
    <w:uiPriority w:val="99"/>
    <w:semiHidden/>
    <w:unhideWhenUsed/>
    <w:rsid w:val="009B12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259"/>
    <w:rPr>
      <w:rFonts w:ascii="Segoe UI" w:hAnsi="Segoe UI" w:cs="Segoe UI"/>
      <w:sz w:val="18"/>
      <w:szCs w:val="18"/>
    </w:rPr>
  </w:style>
  <w:style w:type="paragraph" w:styleId="Caption">
    <w:name w:val="caption"/>
    <w:basedOn w:val="Normal"/>
    <w:next w:val="Normal"/>
    <w:uiPriority w:val="35"/>
    <w:unhideWhenUsed/>
    <w:qFormat/>
    <w:rsid w:val="009B1259"/>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C437FD"/>
    <w:rPr>
      <w:color w:val="808080"/>
    </w:rPr>
  </w:style>
  <w:style w:type="character" w:styleId="CommentReference">
    <w:name w:val="annotation reference"/>
    <w:basedOn w:val="DefaultParagraphFont"/>
    <w:uiPriority w:val="99"/>
    <w:semiHidden/>
    <w:unhideWhenUsed/>
    <w:rsid w:val="00EA68CC"/>
    <w:rPr>
      <w:sz w:val="16"/>
      <w:szCs w:val="16"/>
    </w:rPr>
  </w:style>
  <w:style w:type="paragraph" w:styleId="CommentText">
    <w:name w:val="annotation text"/>
    <w:basedOn w:val="Normal"/>
    <w:link w:val="CommentTextChar"/>
    <w:uiPriority w:val="99"/>
    <w:semiHidden/>
    <w:unhideWhenUsed/>
    <w:rsid w:val="00EA68CC"/>
    <w:pPr>
      <w:spacing w:line="240" w:lineRule="auto"/>
    </w:pPr>
    <w:rPr>
      <w:sz w:val="20"/>
      <w:szCs w:val="20"/>
    </w:rPr>
  </w:style>
  <w:style w:type="character" w:customStyle="1" w:styleId="CommentTextChar">
    <w:name w:val="Comment Text Char"/>
    <w:basedOn w:val="DefaultParagraphFont"/>
    <w:link w:val="CommentText"/>
    <w:uiPriority w:val="99"/>
    <w:semiHidden/>
    <w:rsid w:val="00EA68CC"/>
    <w:rPr>
      <w:sz w:val="20"/>
      <w:szCs w:val="20"/>
    </w:rPr>
  </w:style>
  <w:style w:type="character" w:styleId="UnresolvedMention">
    <w:name w:val="Unresolved Mention"/>
    <w:basedOn w:val="DefaultParagraphFont"/>
    <w:uiPriority w:val="99"/>
    <w:semiHidden/>
    <w:unhideWhenUsed/>
    <w:rsid w:val="00EA68CC"/>
    <w:rPr>
      <w:color w:val="605E5C"/>
      <w:shd w:val="clear" w:color="auto" w:fill="E1DFDD"/>
    </w:rPr>
  </w:style>
  <w:style w:type="paragraph" w:styleId="Header">
    <w:name w:val="header"/>
    <w:basedOn w:val="Normal"/>
    <w:link w:val="HeaderChar"/>
    <w:uiPriority w:val="99"/>
    <w:unhideWhenUsed/>
    <w:rsid w:val="001018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8AF"/>
    <w:rPr>
      <w:rFonts w:ascii="Times New Roman" w:hAnsi="Times New Roman"/>
      <w:sz w:val="24"/>
    </w:rPr>
  </w:style>
  <w:style w:type="paragraph" w:styleId="Footer">
    <w:name w:val="footer"/>
    <w:basedOn w:val="Normal"/>
    <w:link w:val="FooterChar"/>
    <w:uiPriority w:val="99"/>
    <w:unhideWhenUsed/>
    <w:rsid w:val="001018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8AF"/>
    <w:rPr>
      <w:rFonts w:ascii="Times New Roman" w:hAnsi="Times New Roman"/>
      <w:sz w:val="24"/>
    </w:rPr>
  </w:style>
  <w:style w:type="table" w:styleId="TableGrid">
    <w:name w:val="Table Grid"/>
    <w:basedOn w:val="TableNormal"/>
    <w:uiPriority w:val="39"/>
    <w:rsid w:val="00E66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417E5"/>
    <w:rPr>
      <w:b/>
      <w:bCs/>
    </w:rPr>
  </w:style>
  <w:style w:type="character" w:customStyle="1" w:styleId="CommentSubjectChar">
    <w:name w:val="Comment Subject Char"/>
    <w:basedOn w:val="CommentTextChar"/>
    <w:link w:val="CommentSubject"/>
    <w:uiPriority w:val="99"/>
    <w:semiHidden/>
    <w:rsid w:val="005417E5"/>
    <w:rPr>
      <w:rFonts w:ascii="Times New Roman" w:hAnsi="Times New Roman"/>
      <w:b/>
      <w:bCs/>
      <w:sz w:val="20"/>
      <w:szCs w:val="20"/>
    </w:rPr>
  </w:style>
  <w:style w:type="paragraph" w:styleId="NormalWeb">
    <w:name w:val="Normal (Web)"/>
    <w:basedOn w:val="Normal"/>
    <w:uiPriority w:val="99"/>
    <w:semiHidden/>
    <w:unhideWhenUsed/>
    <w:rsid w:val="0070412B"/>
    <w:pPr>
      <w:spacing w:before="100" w:beforeAutospacing="1" w:after="100" w:afterAutospacing="1" w:line="240" w:lineRule="auto"/>
    </w:pPr>
    <w:rPr>
      <w:rFonts w:eastAsia="Times New Roman" w:cs="Times New Roman"/>
      <w:szCs w:val="24"/>
    </w:rPr>
  </w:style>
  <w:style w:type="paragraph" w:customStyle="1" w:styleId="Default">
    <w:name w:val="Default"/>
    <w:rsid w:val="00F1314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DefaultParagraphFont"/>
    <w:rsid w:val="00F13148"/>
  </w:style>
  <w:style w:type="character" w:styleId="Strong">
    <w:name w:val="Strong"/>
    <w:basedOn w:val="DefaultParagraphFont"/>
    <w:uiPriority w:val="22"/>
    <w:qFormat/>
    <w:rsid w:val="00F13148"/>
    <w:rPr>
      <w:b/>
      <w:bCs/>
    </w:rPr>
  </w:style>
  <w:style w:type="character" w:customStyle="1" w:styleId="ch">
    <w:name w:val="ch"/>
    <w:basedOn w:val="DefaultParagraphFont"/>
    <w:rsid w:val="00F13148"/>
  </w:style>
  <w:style w:type="character" w:customStyle="1" w:styleId="italic">
    <w:name w:val="italic"/>
    <w:basedOn w:val="DefaultParagraphFont"/>
    <w:rsid w:val="00F13148"/>
  </w:style>
  <w:style w:type="character" w:customStyle="1" w:styleId="tc">
    <w:name w:val="tc"/>
    <w:basedOn w:val="DefaultParagraphFont"/>
    <w:rsid w:val="00F13148"/>
  </w:style>
  <w:style w:type="character" w:customStyle="1" w:styleId="supref">
    <w:name w:val="sup_ref"/>
    <w:basedOn w:val="DefaultParagraphFont"/>
    <w:rsid w:val="00F13148"/>
  </w:style>
  <w:style w:type="character" w:styleId="Emphasis">
    <w:name w:val="Emphasis"/>
    <w:basedOn w:val="DefaultParagraphFont"/>
    <w:uiPriority w:val="20"/>
    <w:qFormat/>
    <w:rsid w:val="00F13148"/>
    <w:rPr>
      <w:i/>
      <w:iCs/>
    </w:rPr>
  </w:style>
  <w:style w:type="character" w:customStyle="1" w:styleId="current-selection">
    <w:name w:val="current-selection"/>
    <w:basedOn w:val="DefaultParagraphFont"/>
    <w:rsid w:val="00F13148"/>
  </w:style>
  <w:style w:type="character" w:customStyle="1" w:styleId="a">
    <w:name w:val="_"/>
    <w:basedOn w:val="DefaultParagraphFont"/>
    <w:rsid w:val="00F13148"/>
  </w:style>
  <w:style w:type="character" w:customStyle="1" w:styleId="ff2">
    <w:name w:val="ff2"/>
    <w:basedOn w:val="DefaultParagraphFont"/>
    <w:rsid w:val="00F13148"/>
  </w:style>
  <w:style w:type="character" w:customStyle="1" w:styleId="citationsource-journal">
    <w:name w:val="citation_source-journal"/>
    <w:basedOn w:val="DefaultParagraphFont"/>
    <w:rsid w:val="00F13148"/>
  </w:style>
  <w:style w:type="character" w:customStyle="1" w:styleId="nlmyear">
    <w:name w:val="nlm_year"/>
    <w:basedOn w:val="DefaultParagraphFont"/>
    <w:rsid w:val="00F13148"/>
  </w:style>
  <w:style w:type="character" w:customStyle="1" w:styleId="nlmvolume">
    <w:name w:val="nlm_volume"/>
    <w:basedOn w:val="DefaultParagraphFont"/>
    <w:rsid w:val="00F13148"/>
  </w:style>
  <w:style w:type="character" w:customStyle="1" w:styleId="nlmfpage">
    <w:name w:val="nlm_fpage"/>
    <w:basedOn w:val="DefaultParagraphFont"/>
    <w:rsid w:val="00F13148"/>
  </w:style>
  <w:style w:type="character" w:customStyle="1" w:styleId="nlmlpage">
    <w:name w:val="nlm_lpage"/>
    <w:basedOn w:val="DefaultParagraphFont"/>
    <w:rsid w:val="00F13148"/>
  </w:style>
  <w:style w:type="character" w:styleId="HTMLCite">
    <w:name w:val="HTML Cite"/>
    <w:basedOn w:val="DefaultParagraphFont"/>
    <w:uiPriority w:val="99"/>
    <w:semiHidden/>
    <w:unhideWhenUsed/>
    <w:rsid w:val="00F13148"/>
    <w:rPr>
      <w:i/>
      <w:iCs/>
    </w:rPr>
  </w:style>
  <w:style w:type="character" w:customStyle="1" w:styleId="citationyear">
    <w:name w:val="citation_year"/>
    <w:basedOn w:val="DefaultParagraphFont"/>
    <w:rsid w:val="00F13148"/>
  </w:style>
  <w:style w:type="character" w:customStyle="1" w:styleId="citationvolume">
    <w:name w:val="citation_volume"/>
    <w:basedOn w:val="DefaultParagraphFont"/>
    <w:rsid w:val="00F13148"/>
  </w:style>
  <w:style w:type="character" w:customStyle="1" w:styleId="hlfld-contribauthor">
    <w:name w:val="hlfld-contribauthor"/>
    <w:basedOn w:val="DefaultParagraphFont"/>
    <w:rsid w:val="00F13148"/>
  </w:style>
  <w:style w:type="character" w:customStyle="1" w:styleId="nlmx">
    <w:name w:val="nlm_x"/>
    <w:basedOn w:val="DefaultParagraphFont"/>
    <w:rsid w:val="00F13148"/>
  </w:style>
  <w:style w:type="character" w:customStyle="1" w:styleId="refdoi">
    <w:name w:val="refdoi"/>
    <w:basedOn w:val="DefaultParagraphFont"/>
    <w:rsid w:val="00F13148"/>
  </w:style>
  <w:style w:type="paragraph" w:customStyle="1" w:styleId="History">
    <w:name w:val="History"/>
    <w:basedOn w:val="Normal"/>
    <w:rsid w:val="00F13148"/>
    <w:pPr>
      <w:spacing w:before="230" w:after="460" w:line="180" w:lineRule="exact"/>
      <w:jc w:val="right"/>
    </w:pPr>
    <w:rPr>
      <w:rFonts w:ascii="Arial" w:eastAsia="Times New Roman" w:hAnsi="Arial" w:cs="Times New Roman"/>
      <w:sz w:val="14"/>
      <w:szCs w:val="16"/>
    </w:rPr>
  </w:style>
  <w:style w:type="paragraph" w:customStyle="1" w:styleId="References">
    <w:name w:val="References"/>
    <w:basedOn w:val="Normal"/>
    <w:rsid w:val="00F13148"/>
    <w:pPr>
      <w:spacing w:after="0" w:line="200" w:lineRule="exact"/>
      <w:ind w:left="425" w:hanging="425"/>
      <w:jc w:val="both"/>
    </w:pPr>
    <w:rPr>
      <w:rFonts w:eastAsia="Times New Roman" w:cs="Times New Roman"/>
      <w:sz w:val="15"/>
      <w:szCs w:val="14"/>
      <w:lang w:val="en-GB"/>
    </w:rPr>
  </w:style>
  <w:style w:type="paragraph" w:customStyle="1" w:styleId="HExperimentalSection">
    <w:name w:val="HExperimental_Section"/>
    <w:basedOn w:val="Normal"/>
    <w:rsid w:val="00F13148"/>
    <w:pPr>
      <w:spacing w:before="460" w:after="230" w:line="230" w:lineRule="atLeast"/>
    </w:pPr>
    <w:rPr>
      <w:rFonts w:eastAsia="Times New Roman" w:cs="Times New Roman"/>
      <w:i/>
      <w:szCs w:val="20"/>
    </w:rPr>
  </w:style>
  <w:style w:type="paragraph" w:customStyle="1" w:styleId="ExperimentalSection">
    <w:name w:val="ExperimentalSection"/>
    <w:basedOn w:val="Normal"/>
    <w:rsid w:val="00F13148"/>
    <w:pPr>
      <w:spacing w:after="240" w:line="200" w:lineRule="exact"/>
      <w:ind w:firstLine="170"/>
      <w:jc w:val="both"/>
    </w:pPr>
    <w:rPr>
      <w:rFonts w:eastAsia="Times New Roman" w:cs="Times New Roman"/>
      <w:sz w:val="16"/>
      <w:szCs w:val="14"/>
      <w:lang w:val="en-GB"/>
    </w:rPr>
  </w:style>
  <w:style w:type="paragraph" w:customStyle="1" w:styleId="FNB">
    <w:name w:val="FNB"/>
    <w:basedOn w:val="Normal"/>
    <w:link w:val="FNBChar"/>
    <w:rsid w:val="00F13148"/>
    <w:pPr>
      <w:widowControl w:val="0"/>
      <w:spacing w:after="40" w:line="160" w:lineRule="exact"/>
      <w:ind w:left="567" w:right="4434" w:hanging="567"/>
      <w:jc w:val="both"/>
    </w:pPr>
    <w:rPr>
      <w:rFonts w:ascii="Times" w:eastAsia="Times New Roman" w:hAnsi="Times" w:cs="Times New Roman"/>
      <w:sz w:val="14"/>
      <w:szCs w:val="3276"/>
      <w:lang w:val="en-GB" w:eastAsia="de-DE"/>
    </w:rPr>
  </w:style>
  <w:style w:type="character" w:customStyle="1" w:styleId="FNBChar">
    <w:name w:val="FNB Char"/>
    <w:link w:val="FNB"/>
    <w:rsid w:val="00F13148"/>
    <w:rPr>
      <w:rFonts w:ascii="Times" w:eastAsia="Times New Roman" w:hAnsi="Times" w:cs="Times New Roman"/>
      <w:sz w:val="14"/>
      <w:szCs w:val="3276"/>
      <w:lang w:val="en-GB" w:eastAsia="de-DE"/>
    </w:rPr>
  </w:style>
  <w:style w:type="paragraph" w:customStyle="1" w:styleId="Ack">
    <w:name w:val="Ack"/>
    <w:basedOn w:val="Normal"/>
    <w:rsid w:val="00F13148"/>
    <w:pPr>
      <w:spacing w:after="0" w:line="240" w:lineRule="auto"/>
    </w:pPr>
    <w:rPr>
      <w:rFonts w:eastAsia="Times New Roman" w:cs="Times New Roman"/>
      <w:szCs w:val="24"/>
    </w:rPr>
  </w:style>
  <w:style w:type="paragraph" w:customStyle="1" w:styleId="TableCaption">
    <w:name w:val="TableCaption"/>
    <w:basedOn w:val="Normal"/>
    <w:rsid w:val="00F13148"/>
    <w:pPr>
      <w:spacing w:after="120" w:line="190" w:lineRule="exact"/>
      <w:jc w:val="both"/>
    </w:pPr>
    <w:rPr>
      <w:rFonts w:ascii="Arial" w:eastAsia="Times New Roman" w:hAnsi="Arial" w:cs="Times New Roman"/>
      <w:sz w:val="16"/>
      <w:szCs w:val="14"/>
      <w:lang w:val="en-GB"/>
    </w:rPr>
  </w:style>
  <w:style w:type="paragraph" w:customStyle="1" w:styleId="TableHead">
    <w:name w:val="TableHead"/>
    <w:basedOn w:val="TableCaption"/>
    <w:rsid w:val="00F13148"/>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F13148"/>
  </w:style>
  <w:style w:type="paragraph" w:customStyle="1" w:styleId="TableFoot">
    <w:name w:val="TableFoot"/>
    <w:basedOn w:val="TableBody"/>
    <w:rsid w:val="00F13148"/>
    <w:pPr>
      <w:spacing w:before="60" w:after="60"/>
    </w:pPr>
  </w:style>
  <w:style w:type="paragraph" w:customStyle="1" w:styleId="SchemeCaption">
    <w:name w:val="SchemeCaption"/>
    <w:basedOn w:val="Normal"/>
    <w:rsid w:val="00F13148"/>
    <w:pPr>
      <w:spacing w:before="230" w:after="460" w:line="190" w:lineRule="exact"/>
      <w:jc w:val="both"/>
    </w:pPr>
    <w:rPr>
      <w:rFonts w:ascii="Arial" w:eastAsia="Times New Roman" w:hAnsi="Arial" w:cs="Times New Roman"/>
      <w:sz w:val="16"/>
      <w:szCs w:val="14"/>
      <w:lang w:val="en-GB"/>
    </w:rPr>
  </w:style>
  <w:style w:type="character" w:customStyle="1" w:styleId="FootnoteTextChar">
    <w:name w:val="Footnote Text Char"/>
    <w:basedOn w:val="DefaultParagraphFont"/>
    <w:link w:val="FootnoteText"/>
    <w:semiHidden/>
    <w:rsid w:val="00F13148"/>
    <w:rPr>
      <w:rFonts w:ascii="Times New Roman" w:eastAsia="Times New Roman" w:hAnsi="Times New Roman" w:cs="Times New Roman"/>
      <w:sz w:val="20"/>
      <w:szCs w:val="20"/>
      <w:lang w:val="en-GB" w:eastAsia="ro-RO"/>
    </w:rPr>
  </w:style>
  <w:style w:type="paragraph" w:styleId="FootnoteText">
    <w:name w:val="footnote text"/>
    <w:basedOn w:val="Normal"/>
    <w:link w:val="FootnoteTextChar"/>
    <w:semiHidden/>
    <w:rsid w:val="00F13148"/>
    <w:pPr>
      <w:keepLines/>
      <w:widowControl w:val="0"/>
      <w:spacing w:after="0" w:line="240" w:lineRule="auto"/>
      <w:jc w:val="both"/>
    </w:pPr>
    <w:rPr>
      <w:rFonts w:eastAsia="Times New Roman" w:cs="Times New Roman"/>
      <w:sz w:val="20"/>
      <w:szCs w:val="20"/>
      <w:lang w:val="en-GB" w:eastAsia="ro-RO"/>
    </w:rPr>
  </w:style>
  <w:style w:type="character" w:customStyle="1" w:styleId="FootnoteTextChar1">
    <w:name w:val="Footnote Text Char1"/>
    <w:basedOn w:val="DefaultParagraphFont"/>
    <w:uiPriority w:val="99"/>
    <w:semiHidden/>
    <w:rsid w:val="00F13148"/>
    <w:rPr>
      <w:rFonts w:ascii="Times New Roman" w:hAnsi="Times New Roman"/>
      <w:sz w:val="20"/>
      <w:szCs w:val="20"/>
    </w:rPr>
  </w:style>
  <w:style w:type="paragraph" w:customStyle="1" w:styleId="STOE">
    <w:name w:val="STOE"/>
    <w:basedOn w:val="Normal"/>
    <w:link w:val="STOEChar1"/>
    <w:rsid w:val="00F13148"/>
    <w:pPr>
      <w:widowControl w:val="0"/>
      <w:spacing w:after="0" w:line="236" w:lineRule="exact"/>
      <w:ind w:right="4434"/>
      <w:jc w:val="both"/>
    </w:pPr>
    <w:rPr>
      <w:rFonts w:ascii="Times" w:eastAsia="Times New Roman" w:hAnsi="Times" w:cs="Times New Roman"/>
      <w:sz w:val="18"/>
      <w:szCs w:val="3276"/>
      <w:lang w:val="en-GB" w:eastAsia="de-DE"/>
    </w:rPr>
  </w:style>
  <w:style w:type="character" w:customStyle="1" w:styleId="STOEChar1">
    <w:name w:val="STOE Char1"/>
    <w:link w:val="STOE"/>
    <w:rsid w:val="00F13148"/>
    <w:rPr>
      <w:rFonts w:ascii="Times" w:eastAsia="Times New Roman" w:hAnsi="Times" w:cs="Times New Roman"/>
      <w:sz w:val="18"/>
      <w:szCs w:val="3276"/>
      <w:lang w:val="en-GB" w:eastAsia="de-DE"/>
    </w:rPr>
  </w:style>
  <w:style w:type="paragraph" w:customStyle="1" w:styleId="Title1">
    <w:name w:val="Title1"/>
    <w:basedOn w:val="Normal"/>
    <w:rsid w:val="00F13148"/>
    <w:pPr>
      <w:spacing w:after="0" w:line="240" w:lineRule="auto"/>
    </w:pPr>
    <w:rPr>
      <w:rFonts w:eastAsia="Times New Roman" w:cs="Times New Roman"/>
      <w:b/>
      <w:szCs w:val="24"/>
    </w:rPr>
  </w:style>
  <w:style w:type="paragraph" w:customStyle="1" w:styleId="AuthorsFull">
    <w:name w:val="Authors Full"/>
    <w:basedOn w:val="Normal"/>
    <w:rsid w:val="00F13148"/>
    <w:pPr>
      <w:spacing w:after="0" w:line="240" w:lineRule="auto"/>
    </w:pPr>
    <w:rPr>
      <w:rFonts w:eastAsia="Times New Roman" w:cs="Times New Roman"/>
      <w:i/>
      <w:szCs w:val="24"/>
    </w:rPr>
  </w:style>
  <w:style w:type="paragraph" w:customStyle="1" w:styleId="dedication">
    <w:name w:val="dedication"/>
    <w:basedOn w:val="Normal"/>
    <w:rsid w:val="00F13148"/>
    <w:pPr>
      <w:spacing w:after="0" w:line="240" w:lineRule="auto"/>
    </w:pPr>
    <w:rPr>
      <w:rFonts w:eastAsia="Times New Roman" w:cs="Times New Roman"/>
      <w:i/>
      <w:szCs w:val="24"/>
    </w:rPr>
  </w:style>
  <w:style w:type="paragraph" w:customStyle="1" w:styleId="Addresses">
    <w:name w:val="Addresses"/>
    <w:basedOn w:val="Normal"/>
    <w:rsid w:val="00F13148"/>
    <w:pPr>
      <w:spacing w:after="0" w:line="240" w:lineRule="auto"/>
    </w:pPr>
    <w:rPr>
      <w:rFonts w:eastAsia="Times New Roman" w:cs="Times New Roman"/>
      <w:szCs w:val="24"/>
    </w:rPr>
  </w:style>
  <w:style w:type="paragraph" w:customStyle="1" w:styleId="Acknowledgements">
    <w:name w:val="Acknowledgements"/>
    <w:basedOn w:val="Normal"/>
    <w:rsid w:val="00F13148"/>
    <w:pPr>
      <w:spacing w:after="0" w:line="240" w:lineRule="auto"/>
    </w:pPr>
    <w:rPr>
      <w:rFonts w:eastAsia="Times New Roman" w:cs="Times New Roman"/>
      <w:szCs w:val="24"/>
    </w:rPr>
  </w:style>
  <w:style w:type="paragraph" w:customStyle="1" w:styleId="Abstract">
    <w:name w:val="Abstract"/>
    <w:basedOn w:val="Normal"/>
    <w:autoRedefine/>
    <w:rsid w:val="00F13148"/>
    <w:pPr>
      <w:spacing w:after="0" w:line="480" w:lineRule="auto"/>
      <w:ind w:firstLine="720"/>
      <w:jc w:val="both"/>
    </w:pPr>
    <w:rPr>
      <w:rFonts w:eastAsia="Times New Roman" w:cs="Times New Roman"/>
      <w:szCs w:val="24"/>
    </w:rPr>
  </w:style>
  <w:style w:type="paragraph" w:customStyle="1" w:styleId="Head1">
    <w:name w:val="Head 1"/>
    <w:basedOn w:val="Normal"/>
    <w:autoRedefine/>
    <w:rsid w:val="00F13148"/>
    <w:pPr>
      <w:spacing w:after="0" w:line="360" w:lineRule="auto"/>
    </w:pPr>
    <w:rPr>
      <w:rFonts w:eastAsia="Times New Roman" w:cs="Times New Roman"/>
      <w:sz w:val="19"/>
      <w:szCs w:val="19"/>
    </w:rPr>
  </w:style>
  <w:style w:type="paragraph" w:customStyle="1" w:styleId="Head2">
    <w:name w:val="Head 2"/>
    <w:basedOn w:val="Normal"/>
    <w:autoRedefine/>
    <w:rsid w:val="00F13148"/>
    <w:pPr>
      <w:spacing w:after="0" w:line="360" w:lineRule="auto"/>
    </w:pPr>
    <w:rPr>
      <w:rFonts w:eastAsia="Times New Roman" w:cs="Times New Roman"/>
      <w:i/>
      <w:szCs w:val="24"/>
    </w:rPr>
  </w:style>
  <w:style w:type="paragraph" w:customStyle="1" w:styleId="dates">
    <w:name w:val="dates"/>
    <w:basedOn w:val="Normal"/>
    <w:rsid w:val="00F13148"/>
    <w:pPr>
      <w:spacing w:after="0" w:line="240" w:lineRule="auto"/>
      <w:jc w:val="right"/>
    </w:pPr>
    <w:rPr>
      <w:rFonts w:eastAsia="Times New Roman" w:cs="Times New Roman"/>
      <w:szCs w:val="24"/>
    </w:rPr>
  </w:style>
  <w:style w:type="paragraph" w:customStyle="1" w:styleId="Literature">
    <w:name w:val="Literature"/>
    <w:basedOn w:val="Normal"/>
    <w:rsid w:val="00F13148"/>
    <w:pPr>
      <w:spacing w:after="0" w:line="480" w:lineRule="auto"/>
    </w:pPr>
    <w:rPr>
      <w:rFonts w:eastAsia="Times New Roman" w:cs="Times New Roman"/>
      <w:szCs w:val="24"/>
    </w:rPr>
  </w:style>
  <w:style w:type="paragraph" w:customStyle="1" w:styleId="Legend">
    <w:name w:val="Legend"/>
    <w:basedOn w:val="Normal"/>
    <w:rsid w:val="00F13148"/>
    <w:pPr>
      <w:spacing w:after="0" w:line="240" w:lineRule="auto"/>
    </w:pPr>
    <w:rPr>
      <w:rFonts w:eastAsia="Times New Roman" w:cs="Times New Roman"/>
      <w:szCs w:val="24"/>
    </w:rPr>
  </w:style>
  <w:style w:type="paragraph" w:customStyle="1" w:styleId="MainText">
    <w:name w:val="Main Text"/>
    <w:basedOn w:val="Normal"/>
    <w:link w:val="MainTextChar"/>
    <w:rsid w:val="00F13148"/>
    <w:pPr>
      <w:spacing w:after="0" w:line="480" w:lineRule="auto"/>
    </w:pPr>
    <w:rPr>
      <w:rFonts w:eastAsia="Times New Roman" w:cs="Times New Roman"/>
      <w:szCs w:val="24"/>
    </w:rPr>
  </w:style>
  <w:style w:type="character" w:customStyle="1" w:styleId="MainTextChar">
    <w:name w:val="Main Text Char"/>
    <w:link w:val="MainText"/>
    <w:rsid w:val="00F13148"/>
    <w:rPr>
      <w:rFonts w:ascii="Times New Roman" w:eastAsia="Times New Roman" w:hAnsi="Times New Roman" w:cs="Times New Roman"/>
      <w:sz w:val="24"/>
      <w:szCs w:val="24"/>
    </w:rPr>
  </w:style>
  <w:style w:type="paragraph" w:customStyle="1" w:styleId="Tableofcontents">
    <w:name w:val="Table of contents"/>
    <w:basedOn w:val="Normal"/>
    <w:autoRedefine/>
    <w:rsid w:val="00F13148"/>
    <w:pPr>
      <w:spacing w:after="0" w:line="240" w:lineRule="auto"/>
    </w:pPr>
    <w:rPr>
      <w:rFonts w:eastAsia="Times New Roman" w:cs="Times New Roman"/>
      <w:szCs w:val="24"/>
    </w:rPr>
  </w:style>
  <w:style w:type="paragraph" w:customStyle="1" w:styleId="ExperimentalText">
    <w:name w:val="Experimental Text"/>
    <w:basedOn w:val="Normal"/>
    <w:link w:val="ExperimentalTextChar"/>
    <w:rsid w:val="00F13148"/>
    <w:pPr>
      <w:spacing w:after="0" w:line="480" w:lineRule="auto"/>
    </w:pPr>
    <w:rPr>
      <w:rFonts w:eastAsia="Times New Roman" w:cs="Times New Roman"/>
      <w:szCs w:val="24"/>
    </w:rPr>
  </w:style>
  <w:style w:type="character" w:customStyle="1" w:styleId="ExperimentalTextChar">
    <w:name w:val="Experimental Text Char"/>
    <w:link w:val="ExperimentalText"/>
    <w:rsid w:val="00F13148"/>
    <w:rPr>
      <w:rFonts w:ascii="Times New Roman" w:eastAsia="Times New Roman" w:hAnsi="Times New Roman" w:cs="Times New Roman"/>
      <w:sz w:val="24"/>
      <w:szCs w:val="24"/>
    </w:rPr>
  </w:style>
  <w:style w:type="paragraph" w:customStyle="1" w:styleId="Title2">
    <w:name w:val="Title2"/>
    <w:basedOn w:val="Normal"/>
    <w:rsid w:val="00F13148"/>
    <w:pPr>
      <w:spacing w:after="0" w:line="240" w:lineRule="auto"/>
    </w:pPr>
    <w:rPr>
      <w:rFonts w:eastAsia="Times New Roman" w:cs="Times New Roman"/>
      <w:b/>
      <w:szCs w:val="24"/>
    </w:rPr>
  </w:style>
  <w:style w:type="paragraph" w:customStyle="1" w:styleId="Dedication0">
    <w:name w:val="Dedication"/>
    <w:basedOn w:val="Normal"/>
    <w:autoRedefine/>
    <w:rsid w:val="00F13148"/>
    <w:pPr>
      <w:spacing w:after="0" w:line="240" w:lineRule="auto"/>
    </w:pPr>
    <w:rPr>
      <w:rFonts w:eastAsia="Times New Roman" w:cs="Times New Roman"/>
      <w:szCs w:val="24"/>
    </w:rPr>
  </w:style>
  <w:style w:type="paragraph" w:customStyle="1" w:styleId="Maintext0">
    <w:name w:val="Main text"/>
    <w:basedOn w:val="Normal"/>
    <w:link w:val="MaintextChar0"/>
    <w:autoRedefine/>
    <w:rsid w:val="00F13148"/>
    <w:pPr>
      <w:spacing w:after="0" w:line="480" w:lineRule="auto"/>
    </w:pPr>
    <w:rPr>
      <w:rFonts w:eastAsia="Times New Roman" w:cs="Times New Roman"/>
      <w:szCs w:val="24"/>
    </w:rPr>
  </w:style>
  <w:style w:type="character" w:customStyle="1" w:styleId="MaintextChar0">
    <w:name w:val="Main text Char"/>
    <w:link w:val="Maintext0"/>
    <w:rsid w:val="00F13148"/>
    <w:rPr>
      <w:rFonts w:ascii="Times New Roman" w:eastAsia="Times New Roman" w:hAnsi="Times New Roman" w:cs="Times New Roman"/>
      <w:sz w:val="24"/>
      <w:szCs w:val="24"/>
    </w:rPr>
  </w:style>
  <w:style w:type="paragraph" w:customStyle="1" w:styleId="Biography">
    <w:name w:val="Biography"/>
    <w:basedOn w:val="Normal"/>
    <w:autoRedefine/>
    <w:rsid w:val="00F13148"/>
    <w:pPr>
      <w:spacing w:after="0" w:line="240" w:lineRule="auto"/>
    </w:pPr>
    <w:rPr>
      <w:rFonts w:eastAsia="Times New Roman" w:cs="Times New Roman"/>
      <w:i/>
      <w:szCs w:val="24"/>
    </w:rPr>
  </w:style>
  <w:style w:type="paragraph" w:customStyle="1" w:styleId="TAMainText">
    <w:name w:val="TA_Main_Text"/>
    <w:basedOn w:val="Normal"/>
    <w:link w:val="TAMainTextChar"/>
    <w:rsid w:val="00F13148"/>
    <w:pPr>
      <w:spacing w:after="0" w:line="480" w:lineRule="auto"/>
      <w:ind w:firstLine="202"/>
      <w:jc w:val="both"/>
    </w:pPr>
    <w:rPr>
      <w:rFonts w:ascii="Times" w:eastAsia="Times New Roman" w:hAnsi="Times" w:cs="Times New Roman"/>
      <w:szCs w:val="20"/>
    </w:rPr>
  </w:style>
  <w:style w:type="character" w:customStyle="1" w:styleId="TAMainTextChar">
    <w:name w:val="TA_Main_Text Char"/>
    <w:link w:val="TAMainText"/>
    <w:rsid w:val="00F13148"/>
    <w:rPr>
      <w:rFonts w:ascii="Times" w:eastAsia="Times New Roman" w:hAnsi="Times" w:cs="Times New Roman"/>
      <w:sz w:val="24"/>
      <w:szCs w:val="20"/>
    </w:rPr>
  </w:style>
  <w:style w:type="character" w:customStyle="1" w:styleId="UnresolvedMention1">
    <w:name w:val="Unresolved Mention1"/>
    <w:basedOn w:val="DefaultParagraphFont"/>
    <w:uiPriority w:val="99"/>
    <w:semiHidden/>
    <w:unhideWhenUsed/>
    <w:rsid w:val="00F13148"/>
    <w:rPr>
      <w:color w:val="605E5C"/>
      <w:shd w:val="clear" w:color="auto" w:fill="E1DFDD"/>
    </w:rPr>
  </w:style>
  <w:style w:type="paragraph" w:customStyle="1" w:styleId="TFReferencesSection">
    <w:name w:val="TF_References_Section"/>
    <w:basedOn w:val="Normal"/>
    <w:rsid w:val="002D0FCD"/>
    <w:pPr>
      <w:spacing w:after="200" w:line="480" w:lineRule="auto"/>
      <w:ind w:firstLine="187"/>
      <w:jc w:val="both"/>
    </w:pPr>
    <w:rPr>
      <w:rFonts w:ascii="Times" w:eastAsia="Times New Roman" w:hAnsi="Times" w:cs="Times New Roman"/>
      <w:szCs w:val="20"/>
    </w:rPr>
  </w:style>
  <w:style w:type="paragraph" w:customStyle="1" w:styleId="SNSynopsisTOC">
    <w:name w:val="SN_Synopsis_TOC"/>
    <w:basedOn w:val="Normal"/>
    <w:rsid w:val="002D0FCD"/>
    <w:pPr>
      <w:spacing w:after="200" w:line="480" w:lineRule="auto"/>
      <w:jc w:val="both"/>
    </w:pPr>
    <w:rPr>
      <w:rFonts w:ascii="Times" w:eastAsia="Times New Roman" w:hAnsi="Times" w:cs="Times New Roman"/>
      <w:szCs w:val="20"/>
    </w:rPr>
  </w:style>
  <w:style w:type="character" w:styleId="FollowedHyperlink">
    <w:name w:val="FollowedHyperlink"/>
    <w:uiPriority w:val="99"/>
    <w:rsid w:val="002D0FCD"/>
    <w:rPr>
      <w:color w:val="800080"/>
      <w:u w:val="single"/>
    </w:rPr>
  </w:style>
  <w:style w:type="paragraph" w:styleId="BodyText">
    <w:name w:val="Body Text"/>
    <w:basedOn w:val="Normal"/>
    <w:link w:val="BodyTextChar"/>
    <w:rsid w:val="002D0FCD"/>
    <w:pPr>
      <w:spacing w:after="200" w:line="240" w:lineRule="auto"/>
      <w:jc w:val="center"/>
    </w:pPr>
    <w:rPr>
      <w:rFonts w:ascii="Times" w:eastAsia="Times New Roman" w:hAnsi="Times" w:cs="Times New Roman"/>
      <w:b/>
      <w:sz w:val="40"/>
      <w:szCs w:val="20"/>
    </w:rPr>
  </w:style>
  <w:style w:type="character" w:customStyle="1" w:styleId="BodyTextChar">
    <w:name w:val="Body Text Char"/>
    <w:basedOn w:val="DefaultParagraphFont"/>
    <w:link w:val="BodyText"/>
    <w:rsid w:val="002D0FCD"/>
    <w:rPr>
      <w:rFonts w:ascii="Times" w:eastAsia="Times New Roman" w:hAnsi="Times" w:cs="Times New Roman"/>
      <w:b/>
      <w:sz w:val="40"/>
      <w:szCs w:val="20"/>
    </w:rPr>
  </w:style>
  <w:style w:type="paragraph" w:customStyle="1" w:styleId="BATitle">
    <w:name w:val="BA_Title"/>
    <w:basedOn w:val="Normal"/>
    <w:next w:val="BBAuthorName"/>
    <w:rsid w:val="002D0FCD"/>
    <w:pPr>
      <w:spacing w:before="720" w:after="360" w:line="480" w:lineRule="auto"/>
      <w:jc w:val="center"/>
    </w:pPr>
    <w:rPr>
      <w:rFonts w:eastAsia="Times New Roman" w:cs="Times New Roman"/>
      <w:sz w:val="44"/>
      <w:szCs w:val="20"/>
    </w:rPr>
  </w:style>
  <w:style w:type="paragraph" w:customStyle="1" w:styleId="BBAuthorName">
    <w:name w:val="BB_Author_Name"/>
    <w:basedOn w:val="Normal"/>
    <w:next w:val="BCAuthorAddress"/>
    <w:rsid w:val="002D0FCD"/>
    <w:pPr>
      <w:spacing w:after="240" w:line="480" w:lineRule="auto"/>
      <w:jc w:val="center"/>
    </w:pPr>
    <w:rPr>
      <w:rFonts w:ascii="Times" w:eastAsia="Times New Roman" w:hAnsi="Times" w:cs="Times New Roman"/>
      <w:i/>
      <w:szCs w:val="20"/>
    </w:rPr>
  </w:style>
  <w:style w:type="paragraph" w:customStyle="1" w:styleId="BCAuthorAddress">
    <w:name w:val="BC_Author_Address"/>
    <w:basedOn w:val="Normal"/>
    <w:next w:val="BIEmailAddress"/>
    <w:rsid w:val="002D0FCD"/>
    <w:pPr>
      <w:spacing w:after="240" w:line="480" w:lineRule="auto"/>
      <w:jc w:val="center"/>
    </w:pPr>
    <w:rPr>
      <w:rFonts w:ascii="Times" w:eastAsia="Times New Roman" w:hAnsi="Times" w:cs="Times New Roman"/>
      <w:szCs w:val="20"/>
    </w:rPr>
  </w:style>
  <w:style w:type="paragraph" w:customStyle="1" w:styleId="BIEmailAddress">
    <w:name w:val="BI_Email_Address"/>
    <w:basedOn w:val="Normal"/>
    <w:next w:val="AIReceivedDate"/>
    <w:rsid w:val="002D0FCD"/>
    <w:pPr>
      <w:spacing w:after="200" w:line="480" w:lineRule="auto"/>
      <w:jc w:val="both"/>
    </w:pPr>
    <w:rPr>
      <w:rFonts w:ascii="Times" w:eastAsia="Times New Roman" w:hAnsi="Times" w:cs="Times New Roman"/>
      <w:szCs w:val="20"/>
    </w:rPr>
  </w:style>
  <w:style w:type="paragraph" w:customStyle="1" w:styleId="AIReceivedDate">
    <w:name w:val="AI_Received_Date"/>
    <w:basedOn w:val="Normal"/>
    <w:next w:val="BDAbstract"/>
    <w:rsid w:val="002D0FCD"/>
    <w:pPr>
      <w:spacing w:after="240" w:line="480" w:lineRule="auto"/>
      <w:jc w:val="both"/>
    </w:pPr>
    <w:rPr>
      <w:rFonts w:ascii="Times" w:eastAsia="Times New Roman" w:hAnsi="Times" w:cs="Times New Roman"/>
      <w:b/>
      <w:szCs w:val="20"/>
    </w:rPr>
  </w:style>
  <w:style w:type="paragraph" w:customStyle="1" w:styleId="BDAbstract">
    <w:name w:val="BD_Abstract"/>
    <w:basedOn w:val="Normal"/>
    <w:next w:val="TAMainText"/>
    <w:rsid w:val="002D0FCD"/>
    <w:pPr>
      <w:spacing w:before="360" w:after="360" w:line="480" w:lineRule="auto"/>
      <w:jc w:val="both"/>
    </w:pPr>
    <w:rPr>
      <w:rFonts w:ascii="Times" w:eastAsia="Times New Roman" w:hAnsi="Times" w:cs="Times New Roman"/>
      <w:szCs w:val="20"/>
    </w:rPr>
  </w:style>
  <w:style w:type="paragraph" w:customStyle="1" w:styleId="TDAcknowledgments">
    <w:name w:val="TD_Acknowledgments"/>
    <w:basedOn w:val="Normal"/>
    <w:next w:val="Normal"/>
    <w:rsid w:val="002D0FCD"/>
    <w:pPr>
      <w:spacing w:before="200" w:after="200" w:line="480" w:lineRule="auto"/>
      <w:ind w:firstLine="202"/>
      <w:jc w:val="both"/>
    </w:pPr>
    <w:rPr>
      <w:rFonts w:ascii="Times" w:eastAsia="Times New Roman" w:hAnsi="Times" w:cs="Times New Roman"/>
      <w:szCs w:val="20"/>
    </w:rPr>
  </w:style>
  <w:style w:type="paragraph" w:customStyle="1" w:styleId="TESupportingInformation">
    <w:name w:val="TE_Supporting_Information"/>
    <w:basedOn w:val="Normal"/>
    <w:next w:val="Normal"/>
    <w:rsid w:val="002D0FCD"/>
    <w:pPr>
      <w:spacing w:after="200" w:line="480" w:lineRule="auto"/>
      <w:ind w:firstLine="187"/>
      <w:jc w:val="both"/>
    </w:pPr>
    <w:rPr>
      <w:rFonts w:ascii="Times" w:eastAsia="Times New Roman" w:hAnsi="Times" w:cs="Times New Roman"/>
      <w:szCs w:val="20"/>
    </w:rPr>
  </w:style>
  <w:style w:type="paragraph" w:customStyle="1" w:styleId="VCSchemeTitle">
    <w:name w:val="VC_Scheme_Title"/>
    <w:basedOn w:val="Normal"/>
    <w:next w:val="Normal"/>
    <w:rsid w:val="002D0FCD"/>
    <w:pPr>
      <w:spacing w:after="200" w:line="480" w:lineRule="auto"/>
      <w:jc w:val="both"/>
    </w:pPr>
    <w:rPr>
      <w:rFonts w:ascii="Times" w:eastAsia="Times New Roman" w:hAnsi="Times" w:cs="Times New Roman"/>
      <w:szCs w:val="20"/>
    </w:rPr>
  </w:style>
  <w:style w:type="paragraph" w:customStyle="1" w:styleId="VDTableTitle">
    <w:name w:val="VD_Table_Title"/>
    <w:basedOn w:val="Normal"/>
    <w:next w:val="Normal"/>
    <w:rsid w:val="002D0FCD"/>
    <w:pPr>
      <w:spacing w:after="200" w:line="480" w:lineRule="auto"/>
      <w:jc w:val="both"/>
    </w:pPr>
    <w:rPr>
      <w:rFonts w:ascii="Times" w:eastAsia="Times New Roman" w:hAnsi="Times" w:cs="Times New Roman"/>
      <w:szCs w:val="20"/>
    </w:rPr>
  </w:style>
  <w:style w:type="paragraph" w:customStyle="1" w:styleId="VAFigureCaption">
    <w:name w:val="VA_Figure_Caption"/>
    <w:basedOn w:val="Normal"/>
    <w:next w:val="Normal"/>
    <w:rsid w:val="002D0FCD"/>
    <w:pPr>
      <w:spacing w:after="200" w:line="480" w:lineRule="auto"/>
      <w:jc w:val="both"/>
    </w:pPr>
    <w:rPr>
      <w:rFonts w:ascii="Times" w:eastAsia="Times New Roman" w:hAnsi="Times" w:cs="Times New Roman"/>
      <w:szCs w:val="20"/>
    </w:rPr>
  </w:style>
  <w:style w:type="paragraph" w:customStyle="1" w:styleId="VBChartTitle">
    <w:name w:val="VB_Chart_Title"/>
    <w:basedOn w:val="Normal"/>
    <w:next w:val="Normal"/>
    <w:rsid w:val="002D0FCD"/>
    <w:pPr>
      <w:spacing w:after="200" w:line="480" w:lineRule="auto"/>
      <w:jc w:val="both"/>
    </w:pPr>
    <w:rPr>
      <w:rFonts w:ascii="Times" w:eastAsia="Times New Roman" w:hAnsi="Times" w:cs="Times New Roman"/>
      <w:szCs w:val="20"/>
    </w:rPr>
  </w:style>
  <w:style w:type="paragraph" w:customStyle="1" w:styleId="FETableFootnote">
    <w:name w:val="FE_Table_Footnote"/>
    <w:basedOn w:val="Normal"/>
    <w:next w:val="Normal"/>
    <w:rsid w:val="002D0FCD"/>
    <w:pPr>
      <w:spacing w:after="200" w:line="240" w:lineRule="auto"/>
      <w:ind w:firstLine="187"/>
      <w:jc w:val="both"/>
    </w:pPr>
    <w:rPr>
      <w:rFonts w:ascii="Times" w:eastAsia="Times New Roman" w:hAnsi="Times" w:cs="Times New Roman"/>
      <w:szCs w:val="20"/>
    </w:rPr>
  </w:style>
  <w:style w:type="paragraph" w:customStyle="1" w:styleId="FCChartFootnote">
    <w:name w:val="FC_Chart_Footnote"/>
    <w:basedOn w:val="Normal"/>
    <w:next w:val="Normal"/>
    <w:rsid w:val="002D0FCD"/>
    <w:pPr>
      <w:spacing w:after="200" w:line="240" w:lineRule="auto"/>
      <w:ind w:firstLine="187"/>
      <w:jc w:val="both"/>
    </w:pPr>
    <w:rPr>
      <w:rFonts w:ascii="Times" w:eastAsia="Times New Roman" w:hAnsi="Times" w:cs="Times New Roman"/>
      <w:szCs w:val="20"/>
    </w:rPr>
  </w:style>
  <w:style w:type="paragraph" w:customStyle="1" w:styleId="FDSchemeFootnote">
    <w:name w:val="FD_Scheme_Footnote"/>
    <w:basedOn w:val="Normal"/>
    <w:next w:val="Normal"/>
    <w:rsid w:val="002D0FCD"/>
    <w:pPr>
      <w:spacing w:after="200" w:line="240" w:lineRule="auto"/>
      <w:ind w:firstLine="187"/>
      <w:jc w:val="both"/>
    </w:pPr>
    <w:rPr>
      <w:rFonts w:ascii="Times" w:eastAsia="Times New Roman" w:hAnsi="Times" w:cs="Times New Roman"/>
      <w:szCs w:val="20"/>
    </w:rPr>
  </w:style>
  <w:style w:type="paragraph" w:customStyle="1" w:styleId="TCTableBody">
    <w:name w:val="TC_Table_Body"/>
    <w:basedOn w:val="Normal"/>
    <w:rsid w:val="002D0FCD"/>
    <w:pPr>
      <w:spacing w:after="200" w:line="240" w:lineRule="auto"/>
      <w:jc w:val="both"/>
    </w:pPr>
    <w:rPr>
      <w:rFonts w:ascii="Times" w:eastAsia="Times New Roman" w:hAnsi="Times" w:cs="Times New Roman"/>
      <w:szCs w:val="20"/>
    </w:rPr>
  </w:style>
  <w:style w:type="paragraph" w:customStyle="1" w:styleId="AFTitleRunningHead">
    <w:name w:val="AF_Title_Running_Head"/>
    <w:basedOn w:val="Normal"/>
    <w:next w:val="TAMainText"/>
    <w:rsid w:val="002D0FCD"/>
    <w:pPr>
      <w:spacing w:after="200" w:line="480" w:lineRule="auto"/>
      <w:jc w:val="both"/>
    </w:pPr>
    <w:rPr>
      <w:rFonts w:ascii="Times" w:eastAsia="Times New Roman" w:hAnsi="Times" w:cs="Times New Roman"/>
      <w:szCs w:val="20"/>
    </w:rPr>
  </w:style>
  <w:style w:type="paragraph" w:customStyle="1" w:styleId="BEAuthorBiography">
    <w:name w:val="BE_Author_Biography"/>
    <w:basedOn w:val="Normal"/>
    <w:rsid w:val="002D0FCD"/>
    <w:pPr>
      <w:spacing w:after="200" w:line="480" w:lineRule="auto"/>
      <w:jc w:val="both"/>
    </w:pPr>
    <w:rPr>
      <w:rFonts w:ascii="Times" w:eastAsia="Times New Roman" w:hAnsi="Times" w:cs="Times New Roman"/>
      <w:szCs w:val="20"/>
    </w:rPr>
  </w:style>
  <w:style w:type="paragraph" w:customStyle="1" w:styleId="FACorrespondingAuthorFootnote">
    <w:name w:val="FA_Corresponding_Author_Footnote"/>
    <w:basedOn w:val="Normal"/>
    <w:next w:val="TAMainText"/>
    <w:rsid w:val="002D0FCD"/>
    <w:pPr>
      <w:spacing w:after="200" w:line="480" w:lineRule="auto"/>
      <w:jc w:val="both"/>
    </w:pPr>
    <w:rPr>
      <w:rFonts w:ascii="Times" w:eastAsia="Times New Roman" w:hAnsi="Times" w:cs="Times New Roman"/>
      <w:szCs w:val="20"/>
    </w:rPr>
  </w:style>
  <w:style w:type="paragraph" w:customStyle="1" w:styleId="BGKeywords">
    <w:name w:val="BG_Keywords"/>
    <w:basedOn w:val="Normal"/>
    <w:rsid w:val="002D0FCD"/>
    <w:pPr>
      <w:spacing w:after="200" w:line="480" w:lineRule="auto"/>
      <w:jc w:val="both"/>
    </w:pPr>
    <w:rPr>
      <w:rFonts w:ascii="Times" w:eastAsia="Times New Roman" w:hAnsi="Times" w:cs="Times New Roman"/>
      <w:szCs w:val="20"/>
    </w:rPr>
  </w:style>
  <w:style w:type="paragraph" w:customStyle="1" w:styleId="BHBriefs">
    <w:name w:val="BH_Briefs"/>
    <w:basedOn w:val="Normal"/>
    <w:rsid w:val="002D0FCD"/>
    <w:pPr>
      <w:spacing w:after="200" w:line="480" w:lineRule="auto"/>
      <w:jc w:val="both"/>
    </w:pPr>
    <w:rPr>
      <w:rFonts w:ascii="Times" w:eastAsia="Times New Roman" w:hAnsi="Times" w:cs="Times New Roman"/>
      <w:szCs w:val="20"/>
    </w:rPr>
  </w:style>
  <w:style w:type="character" w:styleId="PageNumber">
    <w:name w:val="page number"/>
    <w:basedOn w:val="DefaultParagraphFont"/>
    <w:uiPriority w:val="99"/>
    <w:rsid w:val="002D0FCD"/>
  </w:style>
  <w:style w:type="paragraph" w:customStyle="1" w:styleId="StyleFACorrespondingAuthorFootnote7pt">
    <w:name w:val="Style FA_Corresponding_Author_Footnote + 7 pt"/>
    <w:basedOn w:val="Normal"/>
    <w:next w:val="BGKeywords"/>
    <w:link w:val="StyleFACorrespondingAuthorFootnote7ptChar"/>
    <w:autoRedefine/>
    <w:rsid w:val="002D0FCD"/>
    <w:pPr>
      <w:spacing w:after="0" w:line="240" w:lineRule="auto"/>
    </w:pPr>
    <w:rPr>
      <w:rFonts w:ascii="Arno Pro" w:eastAsia="Times New Roman" w:hAnsi="Arno Pro" w:cs="Times New Roman"/>
      <w:kern w:val="20"/>
      <w:sz w:val="18"/>
      <w:szCs w:val="20"/>
    </w:rPr>
  </w:style>
  <w:style w:type="character" w:customStyle="1" w:styleId="StyleFACorrespondingAuthorFootnote7ptChar">
    <w:name w:val="Style FA_Corresponding_Author_Footnote + 7 pt Char"/>
    <w:link w:val="StyleFACorrespondingAuthorFootnote7pt"/>
    <w:rsid w:val="002D0FCD"/>
    <w:rPr>
      <w:rFonts w:ascii="Arno Pro" w:eastAsia="Times New Roman" w:hAnsi="Arno Pro" w:cs="Times New Roman"/>
      <w:kern w:val="20"/>
      <w:sz w:val="18"/>
      <w:szCs w:val="20"/>
    </w:rPr>
  </w:style>
  <w:style w:type="paragraph" w:customStyle="1" w:styleId="FAAuthorInfoSubtitle">
    <w:name w:val="FA_Author_Info_Subtitle"/>
    <w:basedOn w:val="Normal"/>
    <w:link w:val="FAAuthorInfoSubtitleChar"/>
    <w:autoRedefine/>
    <w:rsid w:val="002D0FCD"/>
    <w:pPr>
      <w:spacing w:before="120" w:after="60" w:line="480" w:lineRule="auto"/>
    </w:pPr>
    <w:rPr>
      <w:rFonts w:ascii="Times" w:eastAsia="Times New Roman" w:hAnsi="Times" w:cs="Times New Roman"/>
      <w:b/>
      <w:szCs w:val="20"/>
    </w:rPr>
  </w:style>
  <w:style w:type="character" w:customStyle="1" w:styleId="FAAuthorInfoSubtitleChar">
    <w:name w:val="FA_Author_Info_Subtitle Char"/>
    <w:link w:val="FAAuthorInfoSubtitle"/>
    <w:rsid w:val="002D0FCD"/>
    <w:rPr>
      <w:rFonts w:ascii="Times" w:eastAsia="Times New Roman" w:hAnsi="Times" w:cs="Times New Roman"/>
      <w:b/>
      <w:sz w:val="24"/>
      <w:szCs w:val="20"/>
    </w:rPr>
  </w:style>
  <w:style w:type="paragraph" w:customStyle="1" w:styleId="Adress">
    <w:name w:val="Adress"/>
    <w:basedOn w:val="Normal"/>
    <w:rsid w:val="00D04378"/>
    <w:pPr>
      <w:spacing w:after="0" w:line="180" w:lineRule="exact"/>
      <w:ind w:left="425" w:hanging="425"/>
      <w:jc w:val="both"/>
    </w:pPr>
    <w:rPr>
      <w:rFonts w:ascii="Arial" w:eastAsia="MS Mincho" w:hAnsi="Arial" w:cs="Times New Roman"/>
      <w:sz w:val="14"/>
      <w:szCs w:val="20"/>
      <w:lang w:val="de-DE" w:eastAsia="ja-JP"/>
    </w:rPr>
  </w:style>
  <w:style w:type="character" w:styleId="IntenseEmphasis">
    <w:name w:val="Intense Emphasis"/>
    <w:basedOn w:val="DefaultParagraphFont"/>
    <w:uiPriority w:val="21"/>
    <w:qFormat/>
    <w:rsid w:val="00D04378"/>
    <w:rPr>
      <w:i/>
      <w:iCs/>
      <w:color w:val="4472C4" w:themeColor="accent1"/>
    </w:rPr>
  </w:style>
  <w:style w:type="paragraph" w:customStyle="1" w:styleId="P1">
    <w:name w:val="P1"/>
    <w:basedOn w:val="Normal"/>
    <w:link w:val="P10"/>
    <w:rsid w:val="00D04378"/>
    <w:pPr>
      <w:spacing w:after="0" w:line="225" w:lineRule="exact"/>
      <w:jc w:val="both"/>
    </w:pPr>
    <w:rPr>
      <w:rFonts w:ascii="Arial" w:eastAsia="MS Mincho" w:hAnsi="Arial" w:cs="Times New Roman"/>
      <w:sz w:val="17"/>
      <w:szCs w:val="24"/>
      <w:lang w:eastAsia="ja-JP"/>
    </w:rPr>
  </w:style>
  <w:style w:type="character" w:customStyle="1" w:styleId="P10">
    <w:name w:val="P1 字符"/>
    <w:basedOn w:val="DefaultParagraphFont"/>
    <w:link w:val="P1"/>
    <w:rsid w:val="00D04378"/>
    <w:rPr>
      <w:rFonts w:ascii="Arial" w:eastAsia="MS Mincho" w:hAnsi="Arial" w:cs="Times New Roman"/>
      <w:sz w:val="17"/>
      <w:szCs w:val="24"/>
      <w:lang w:eastAsia="ja-JP"/>
    </w:rPr>
  </w:style>
  <w:style w:type="character" w:customStyle="1" w:styleId="UnresolvedMention2">
    <w:name w:val="Unresolved Mention2"/>
    <w:basedOn w:val="DefaultParagraphFont"/>
    <w:uiPriority w:val="99"/>
    <w:semiHidden/>
    <w:unhideWhenUsed/>
    <w:rsid w:val="00D04378"/>
    <w:rPr>
      <w:color w:val="605E5C"/>
      <w:shd w:val="clear" w:color="auto" w:fill="E1DFDD"/>
    </w:rPr>
  </w:style>
  <w:style w:type="paragraph" w:styleId="Revision">
    <w:name w:val="Revision"/>
    <w:hidden/>
    <w:uiPriority w:val="99"/>
    <w:semiHidden/>
    <w:rsid w:val="00D04378"/>
    <w:pPr>
      <w:spacing w:after="0" w:line="240" w:lineRule="auto"/>
      <w:jc w:val="both"/>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D04378"/>
    <w:rPr>
      <w:color w:val="605E5C"/>
      <w:shd w:val="clear" w:color="auto" w:fill="E1DFDD"/>
    </w:rPr>
  </w:style>
  <w:style w:type="character" w:customStyle="1" w:styleId="UnresolvedMention4">
    <w:name w:val="Unresolved Mention4"/>
    <w:basedOn w:val="DefaultParagraphFont"/>
    <w:uiPriority w:val="99"/>
    <w:semiHidden/>
    <w:unhideWhenUsed/>
    <w:rsid w:val="00D04378"/>
    <w:rPr>
      <w:color w:val="605E5C"/>
      <w:shd w:val="clear" w:color="auto" w:fill="E1DFDD"/>
    </w:rPr>
  </w:style>
  <w:style w:type="character" w:customStyle="1" w:styleId="visually-hidden">
    <w:name w:val="visually-hidden"/>
    <w:basedOn w:val="DefaultParagraphFont"/>
    <w:rsid w:val="00D04378"/>
  </w:style>
  <w:style w:type="character" w:customStyle="1" w:styleId="pl6">
    <w:name w:val="pl6"/>
    <w:basedOn w:val="DefaultParagraphFont"/>
    <w:rsid w:val="00D04378"/>
  </w:style>
  <w:style w:type="paragraph" w:styleId="TOC4">
    <w:name w:val="toc 4"/>
    <w:basedOn w:val="Normal"/>
    <w:next w:val="Normal"/>
    <w:autoRedefine/>
    <w:uiPriority w:val="39"/>
    <w:unhideWhenUsed/>
    <w:rsid w:val="00D1635F"/>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D1635F"/>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D1635F"/>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D1635F"/>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D1635F"/>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D1635F"/>
    <w:pPr>
      <w:spacing w:after="100"/>
      <w:ind w:left="1760"/>
    </w:pPr>
    <w:rPr>
      <w:rFonts w:asciiTheme="minorHAnsi" w:eastAsiaTheme="minorEastAsia" w:hAnsiTheme="minorHAnsi"/>
      <w:sz w:val="22"/>
    </w:rPr>
  </w:style>
  <w:style w:type="character" w:customStyle="1" w:styleId="highlight">
    <w:name w:val="highlight"/>
    <w:basedOn w:val="DefaultParagraphFont"/>
    <w:rsid w:val="00040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2728763">
      <w:bodyDiv w:val="1"/>
      <w:marLeft w:val="0"/>
      <w:marRight w:val="0"/>
      <w:marTop w:val="0"/>
      <w:marBottom w:val="0"/>
      <w:divBdr>
        <w:top w:val="none" w:sz="0" w:space="0" w:color="auto"/>
        <w:left w:val="none" w:sz="0" w:space="0" w:color="auto"/>
        <w:bottom w:val="none" w:sz="0" w:space="0" w:color="auto"/>
        <w:right w:val="none" w:sz="0" w:space="0" w:color="auto"/>
      </w:divBdr>
      <w:divsChild>
        <w:div w:id="18750172">
          <w:marLeft w:val="0"/>
          <w:marRight w:val="0"/>
          <w:marTop w:val="0"/>
          <w:marBottom w:val="0"/>
          <w:divBdr>
            <w:top w:val="none" w:sz="0" w:space="0" w:color="auto"/>
            <w:left w:val="none" w:sz="0" w:space="0" w:color="auto"/>
            <w:bottom w:val="none" w:sz="0" w:space="0" w:color="auto"/>
            <w:right w:val="none" w:sz="0" w:space="0" w:color="auto"/>
          </w:divBdr>
        </w:div>
        <w:div w:id="89470801">
          <w:marLeft w:val="0"/>
          <w:marRight w:val="0"/>
          <w:marTop w:val="0"/>
          <w:marBottom w:val="0"/>
          <w:divBdr>
            <w:top w:val="none" w:sz="0" w:space="0" w:color="auto"/>
            <w:left w:val="none" w:sz="0" w:space="0" w:color="auto"/>
            <w:bottom w:val="none" w:sz="0" w:space="0" w:color="auto"/>
            <w:right w:val="none" w:sz="0" w:space="0" w:color="auto"/>
          </w:divBdr>
        </w:div>
        <w:div w:id="238252114">
          <w:marLeft w:val="0"/>
          <w:marRight w:val="0"/>
          <w:marTop w:val="0"/>
          <w:marBottom w:val="0"/>
          <w:divBdr>
            <w:top w:val="none" w:sz="0" w:space="0" w:color="auto"/>
            <w:left w:val="none" w:sz="0" w:space="0" w:color="auto"/>
            <w:bottom w:val="none" w:sz="0" w:space="0" w:color="auto"/>
            <w:right w:val="none" w:sz="0" w:space="0" w:color="auto"/>
          </w:divBdr>
        </w:div>
        <w:div w:id="295378304">
          <w:marLeft w:val="0"/>
          <w:marRight w:val="0"/>
          <w:marTop w:val="0"/>
          <w:marBottom w:val="0"/>
          <w:divBdr>
            <w:top w:val="none" w:sz="0" w:space="0" w:color="auto"/>
            <w:left w:val="none" w:sz="0" w:space="0" w:color="auto"/>
            <w:bottom w:val="none" w:sz="0" w:space="0" w:color="auto"/>
            <w:right w:val="none" w:sz="0" w:space="0" w:color="auto"/>
          </w:divBdr>
        </w:div>
        <w:div w:id="335496619">
          <w:marLeft w:val="0"/>
          <w:marRight w:val="0"/>
          <w:marTop w:val="0"/>
          <w:marBottom w:val="0"/>
          <w:divBdr>
            <w:top w:val="none" w:sz="0" w:space="0" w:color="auto"/>
            <w:left w:val="none" w:sz="0" w:space="0" w:color="auto"/>
            <w:bottom w:val="none" w:sz="0" w:space="0" w:color="auto"/>
            <w:right w:val="none" w:sz="0" w:space="0" w:color="auto"/>
          </w:divBdr>
        </w:div>
        <w:div w:id="336732356">
          <w:marLeft w:val="0"/>
          <w:marRight w:val="0"/>
          <w:marTop w:val="0"/>
          <w:marBottom w:val="0"/>
          <w:divBdr>
            <w:top w:val="none" w:sz="0" w:space="0" w:color="auto"/>
            <w:left w:val="none" w:sz="0" w:space="0" w:color="auto"/>
            <w:bottom w:val="none" w:sz="0" w:space="0" w:color="auto"/>
            <w:right w:val="none" w:sz="0" w:space="0" w:color="auto"/>
          </w:divBdr>
        </w:div>
        <w:div w:id="485098308">
          <w:marLeft w:val="0"/>
          <w:marRight w:val="0"/>
          <w:marTop w:val="0"/>
          <w:marBottom w:val="0"/>
          <w:divBdr>
            <w:top w:val="none" w:sz="0" w:space="0" w:color="auto"/>
            <w:left w:val="none" w:sz="0" w:space="0" w:color="auto"/>
            <w:bottom w:val="none" w:sz="0" w:space="0" w:color="auto"/>
            <w:right w:val="none" w:sz="0" w:space="0" w:color="auto"/>
          </w:divBdr>
        </w:div>
        <w:div w:id="598294642">
          <w:marLeft w:val="0"/>
          <w:marRight w:val="0"/>
          <w:marTop w:val="0"/>
          <w:marBottom w:val="0"/>
          <w:divBdr>
            <w:top w:val="none" w:sz="0" w:space="0" w:color="auto"/>
            <w:left w:val="none" w:sz="0" w:space="0" w:color="auto"/>
            <w:bottom w:val="none" w:sz="0" w:space="0" w:color="auto"/>
            <w:right w:val="none" w:sz="0" w:space="0" w:color="auto"/>
          </w:divBdr>
        </w:div>
        <w:div w:id="645861086">
          <w:marLeft w:val="0"/>
          <w:marRight w:val="0"/>
          <w:marTop w:val="0"/>
          <w:marBottom w:val="0"/>
          <w:divBdr>
            <w:top w:val="none" w:sz="0" w:space="0" w:color="auto"/>
            <w:left w:val="none" w:sz="0" w:space="0" w:color="auto"/>
            <w:bottom w:val="none" w:sz="0" w:space="0" w:color="auto"/>
            <w:right w:val="none" w:sz="0" w:space="0" w:color="auto"/>
          </w:divBdr>
        </w:div>
        <w:div w:id="665401610">
          <w:marLeft w:val="0"/>
          <w:marRight w:val="0"/>
          <w:marTop w:val="0"/>
          <w:marBottom w:val="0"/>
          <w:divBdr>
            <w:top w:val="none" w:sz="0" w:space="0" w:color="auto"/>
            <w:left w:val="none" w:sz="0" w:space="0" w:color="auto"/>
            <w:bottom w:val="none" w:sz="0" w:space="0" w:color="auto"/>
            <w:right w:val="none" w:sz="0" w:space="0" w:color="auto"/>
          </w:divBdr>
        </w:div>
        <w:div w:id="679739881">
          <w:marLeft w:val="0"/>
          <w:marRight w:val="0"/>
          <w:marTop w:val="0"/>
          <w:marBottom w:val="0"/>
          <w:divBdr>
            <w:top w:val="none" w:sz="0" w:space="0" w:color="auto"/>
            <w:left w:val="none" w:sz="0" w:space="0" w:color="auto"/>
            <w:bottom w:val="none" w:sz="0" w:space="0" w:color="auto"/>
            <w:right w:val="none" w:sz="0" w:space="0" w:color="auto"/>
          </w:divBdr>
        </w:div>
        <w:div w:id="804200048">
          <w:marLeft w:val="0"/>
          <w:marRight w:val="0"/>
          <w:marTop w:val="0"/>
          <w:marBottom w:val="0"/>
          <w:divBdr>
            <w:top w:val="none" w:sz="0" w:space="0" w:color="auto"/>
            <w:left w:val="none" w:sz="0" w:space="0" w:color="auto"/>
            <w:bottom w:val="none" w:sz="0" w:space="0" w:color="auto"/>
            <w:right w:val="none" w:sz="0" w:space="0" w:color="auto"/>
          </w:divBdr>
        </w:div>
        <w:div w:id="808981630">
          <w:marLeft w:val="0"/>
          <w:marRight w:val="0"/>
          <w:marTop w:val="0"/>
          <w:marBottom w:val="0"/>
          <w:divBdr>
            <w:top w:val="none" w:sz="0" w:space="0" w:color="auto"/>
            <w:left w:val="none" w:sz="0" w:space="0" w:color="auto"/>
            <w:bottom w:val="none" w:sz="0" w:space="0" w:color="auto"/>
            <w:right w:val="none" w:sz="0" w:space="0" w:color="auto"/>
          </w:divBdr>
        </w:div>
        <w:div w:id="824737377">
          <w:marLeft w:val="0"/>
          <w:marRight w:val="0"/>
          <w:marTop w:val="0"/>
          <w:marBottom w:val="0"/>
          <w:divBdr>
            <w:top w:val="none" w:sz="0" w:space="0" w:color="auto"/>
            <w:left w:val="none" w:sz="0" w:space="0" w:color="auto"/>
            <w:bottom w:val="none" w:sz="0" w:space="0" w:color="auto"/>
            <w:right w:val="none" w:sz="0" w:space="0" w:color="auto"/>
          </w:divBdr>
        </w:div>
        <w:div w:id="838693754">
          <w:marLeft w:val="0"/>
          <w:marRight w:val="0"/>
          <w:marTop w:val="0"/>
          <w:marBottom w:val="0"/>
          <w:divBdr>
            <w:top w:val="none" w:sz="0" w:space="0" w:color="auto"/>
            <w:left w:val="none" w:sz="0" w:space="0" w:color="auto"/>
            <w:bottom w:val="none" w:sz="0" w:space="0" w:color="auto"/>
            <w:right w:val="none" w:sz="0" w:space="0" w:color="auto"/>
          </w:divBdr>
        </w:div>
        <w:div w:id="860435941">
          <w:marLeft w:val="0"/>
          <w:marRight w:val="0"/>
          <w:marTop w:val="0"/>
          <w:marBottom w:val="0"/>
          <w:divBdr>
            <w:top w:val="none" w:sz="0" w:space="0" w:color="auto"/>
            <w:left w:val="none" w:sz="0" w:space="0" w:color="auto"/>
            <w:bottom w:val="none" w:sz="0" w:space="0" w:color="auto"/>
            <w:right w:val="none" w:sz="0" w:space="0" w:color="auto"/>
          </w:divBdr>
        </w:div>
        <w:div w:id="916086158">
          <w:marLeft w:val="0"/>
          <w:marRight w:val="0"/>
          <w:marTop w:val="0"/>
          <w:marBottom w:val="0"/>
          <w:divBdr>
            <w:top w:val="none" w:sz="0" w:space="0" w:color="auto"/>
            <w:left w:val="none" w:sz="0" w:space="0" w:color="auto"/>
            <w:bottom w:val="none" w:sz="0" w:space="0" w:color="auto"/>
            <w:right w:val="none" w:sz="0" w:space="0" w:color="auto"/>
          </w:divBdr>
        </w:div>
        <w:div w:id="931856455">
          <w:marLeft w:val="0"/>
          <w:marRight w:val="0"/>
          <w:marTop w:val="0"/>
          <w:marBottom w:val="0"/>
          <w:divBdr>
            <w:top w:val="none" w:sz="0" w:space="0" w:color="auto"/>
            <w:left w:val="none" w:sz="0" w:space="0" w:color="auto"/>
            <w:bottom w:val="none" w:sz="0" w:space="0" w:color="auto"/>
            <w:right w:val="none" w:sz="0" w:space="0" w:color="auto"/>
          </w:divBdr>
        </w:div>
        <w:div w:id="970206721">
          <w:marLeft w:val="0"/>
          <w:marRight w:val="0"/>
          <w:marTop w:val="0"/>
          <w:marBottom w:val="0"/>
          <w:divBdr>
            <w:top w:val="none" w:sz="0" w:space="0" w:color="auto"/>
            <w:left w:val="none" w:sz="0" w:space="0" w:color="auto"/>
            <w:bottom w:val="none" w:sz="0" w:space="0" w:color="auto"/>
            <w:right w:val="none" w:sz="0" w:space="0" w:color="auto"/>
          </w:divBdr>
        </w:div>
        <w:div w:id="996303903">
          <w:marLeft w:val="0"/>
          <w:marRight w:val="0"/>
          <w:marTop w:val="0"/>
          <w:marBottom w:val="0"/>
          <w:divBdr>
            <w:top w:val="none" w:sz="0" w:space="0" w:color="auto"/>
            <w:left w:val="none" w:sz="0" w:space="0" w:color="auto"/>
            <w:bottom w:val="none" w:sz="0" w:space="0" w:color="auto"/>
            <w:right w:val="none" w:sz="0" w:space="0" w:color="auto"/>
          </w:divBdr>
        </w:div>
        <w:div w:id="1164977901">
          <w:marLeft w:val="0"/>
          <w:marRight w:val="0"/>
          <w:marTop w:val="0"/>
          <w:marBottom w:val="0"/>
          <w:divBdr>
            <w:top w:val="none" w:sz="0" w:space="0" w:color="auto"/>
            <w:left w:val="none" w:sz="0" w:space="0" w:color="auto"/>
            <w:bottom w:val="none" w:sz="0" w:space="0" w:color="auto"/>
            <w:right w:val="none" w:sz="0" w:space="0" w:color="auto"/>
          </w:divBdr>
        </w:div>
        <w:div w:id="1345399966">
          <w:marLeft w:val="0"/>
          <w:marRight w:val="0"/>
          <w:marTop w:val="0"/>
          <w:marBottom w:val="0"/>
          <w:divBdr>
            <w:top w:val="none" w:sz="0" w:space="0" w:color="auto"/>
            <w:left w:val="none" w:sz="0" w:space="0" w:color="auto"/>
            <w:bottom w:val="none" w:sz="0" w:space="0" w:color="auto"/>
            <w:right w:val="none" w:sz="0" w:space="0" w:color="auto"/>
          </w:divBdr>
        </w:div>
        <w:div w:id="1532257614">
          <w:marLeft w:val="0"/>
          <w:marRight w:val="0"/>
          <w:marTop w:val="0"/>
          <w:marBottom w:val="0"/>
          <w:divBdr>
            <w:top w:val="none" w:sz="0" w:space="0" w:color="auto"/>
            <w:left w:val="none" w:sz="0" w:space="0" w:color="auto"/>
            <w:bottom w:val="none" w:sz="0" w:space="0" w:color="auto"/>
            <w:right w:val="none" w:sz="0" w:space="0" w:color="auto"/>
          </w:divBdr>
        </w:div>
        <w:div w:id="1549876735">
          <w:marLeft w:val="0"/>
          <w:marRight w:val="0"/>
          <w:marTop w:val="0"/>
          <w:marBottom w:val="0"/>
          <w:divBdr>
            <w:top w:val="none" w:sz="0" w:space="0" w:color="auto"/>
            <w:left w:val="none" w:sz="0" w:space="0" w:color="auto"/>
            <w:bottom w:val="none" w:sz="0" w:space="0" w:color="auto"/>
            <w:right w:val="none" w:sz="0" w:space="0" w:color="auto"/>
          </w:divBdr>
        </w:div>
        <w:div w:id="1584875516">
          <w:marLeft w:val="0"/>
          <w:marRight w:val="0"/>
          <w:marTop w:val="0"/>
          <w:marBottom w:val="0"/>
          <w:divBdr>
            <w:top w:val="none" w:sz="0" w:space="0" w:color="auto"/>
            <w:left w:val="none" w:sz="0" w:space="0" w:color="auto"/>
            <w:bottom w:val="none" w:sz="0" w:space="0" w:color="auto"/>
            <w:right w:val="none" w:sz="0" w:space="0" w:color="auto"/>
          </w:divBdr>
        </w:div>
        <w:div w:id="1598437537">
          <w:marLeft w:val="0"/>
          <w:marRight w:val="0"/>
          <w:marTop w:val="0"/>
          <w:marBottom w:val="0"/>
          <w:divBdr>
            <w:top w:val="none" w:sz="0" w:space="0" w:color="auto"/>
            <w:left w:val="none" w:sz="0" w:space="0" w:color="auto"/>
            <w:bottom w:val="none" w:sz="0" w:space="0" w:color="auto"/>
            <w:right w:val="none" w:sz="0" w:space="0" w:color="auto"/>
          </w:divBdr>
        </w:div>
        <w:div w:id="1705399162">
          <w:marLeft w:val="0"/>
          <w:marRight w:val="0"/>
          <w:marTop w:val="0"/>
          <w:marBottom w:val="0"/>
          <w:divBdr>
            <w:top w:val="none" w:sz="0" w:space="0" w:color="auto"/>
            <w:left w:val="none" w:sz="0" w:space="0" w:color="auto"/>
            <w:bottom w:val="none" w:sz="0" w:space="0" w:color="auto"/>
            <w:right w:val="none" w:sz="0" w:space="0" w:color="auto"/>
          </w:divBdr>
        </w:div>
        <w:div w:id="1740056539">
          <w:marLeft w:val="0"/>
          <w:marRight w:val="0"/>
          <w:marTop w:val="0"/>
          <w:marBottom w:val="0"/>
          <w:divBdr>
            <w:top w:val="none" w:sz="0" w:space="0" w:color="auto"/>
            <w:left w:val="none" w:sz="0" w:space="0" w:color="auto"/>
            <w:bottom w:val="none" w:sz="0" w:space="0" w:color="auto"/>
            <w:right w:val="none" w:sz="0" w:space="0" w:color="auto"/>
          </w:divBdr>
        </w:div>
        <w:div w:id="1751539423">
          <w:marLeft w:val="0"/>
          <w:marRight w:val="0"/>
          <w:marTop w:val="0"/>
          <w:marBottom w:val="0"/>
          <w:divBdr>
            <w:top w:val="none" w:sz="0" w:space="0" w:color="auto"/>
            <w:left w:val="none" w:sz="0" w:space="0" w:color="auto"/>
            <w:bottom w:val="none" w:sz="0" w:space="0" w:color="auto"/>
            <w:right w:val="none" w:sz="0" w:space="0" w:color="auto"/>
          </w:divBdr>
        </w:div>
        <w:div w:id="1812364918">
          <w:marLeft w:val="0"/>
          <w:marRight w:val="0"/>
          <w:marTop w:val="0"/>
          <w:marBottom w:val="0"/>
          <w:divBdr>
            <w:top w:val="none" w:sz="0" w:space="0" w:color="auto"/>
            <w:left w:val="none" w:sz="0" w:space="0" w:color="auto"/>
            <w:bottom w:val="none" w:sz="0" w:space="0" w:color="auto"/>
            <w:right w:val="none" w:sz="0" w:space="0" w:color="auto"/>
          </w:divBdr>
        </w:div>
        <w:div w:id="1838419943">
          <w:marLeft w:val="0"/>
          <w:marRight w:val="0"/>
          <w:marTop w:val="0"/>
          <w:marBottom w:val="0"/>
          <w:divBdr>
            <w:top w:val="none" w:sz="0" w:space="0" w:color="auto"/>
            <w:left w:val="none" w:sz="0" w:space="0" w:color="auto"/>
            <w:bottom w:val="none" w:sz="0" w:space="0" w:color="auto"/>
            <w:right w:val="none" w:sz="0" w:space="0" w:color="auto"/>
          </w:divBdr>
        </w:div>
        <w:div w:id="1863124919">
          <w:marLeft w:val="0"/>
          <w:marRight w:val="0"/>
          <w:marTop w:val="0"/>
          <w:marBottom w:val="0"/>
          <w:divBdr>
            <w:top w:val="none" w:sz="0" w:space="0" w:color="auto"/>
            <w:left w:val="none" w:sz="0" w:space="0" w:color="auto"/>
            <w:bottom w:val="none" w:sz="0" w:space="0" w:color="auto"/>
            <w:right w:val="none" w:sz="0" w:space="0" w:color="auto"/>
          </w:divBdr>
        </w:div>
        <w:div w:id="1921983977">
          <w:marLeft w:val="0"/>
          <w:marRight w:val="0"/>
          <w:marTop w:val="0"/>
          <w:marBottom w:val="0"/>
          <w:divBdr>
            <w:top w:val="none" w:sz="0" w:space="0" w:color="auto"/>
            <w:left w:val="none" w:sz="0" w:space="0" w:color="auto"/>
            <w:bottom w:val="none" w:sz="0" w:space="0" w:color="auto"/>
            <w:right w:val="none" w:sz="0" w:space="0" w:color="auto"/>
          </w:divBdr>
        </w:div>
        <w:div w:id="2126806527">
          <w:marLeft w:val="0"/>
          <w:marRight w:val="0"/>
          <w:marTop w:val="0"/>
          <w:marBottom w:val="0"/>
          <w:divBdr>
            <w:top w:val="none" w:sz="0" w:space="0" w:color="auto"/>
            <w:left w:val="none" w:sz="0" w:space="0" w:color="auto"/>
            <w:bottom w:val="none" w:sz="0" w:space="0" w:color="auto"/>
            <w:right w:val="none" w:sz="0" w:space="0" w:color="auto"/>
          </w:divBdr>
        </w:div>
      </w:divsChild>
    </w:div>
    <w:div w:id="1102140698">
      <w:bodyDiv w:val="1"/>
      <w:marLeft w:val="0"/>
      <w:marRight w:val="0"/>
      <w:marTop w:val="0"/>
      <w:marBottom w:val="0"/>
      <w:divBdr>
        <w:top w:val="none" w:sz="0" w:space="0" w:color="auto"/>
        <w:left w:val="none" w:sz="0" w:space="0" w:color="auto"/>
        <w:bottom w:val="none" w:sz="0" w:space="0" w:color="auto"/>
        <w:right w:val="none" w:sz="0" w:space="0" w:color="auto"/>
      </w:divBdr>
      <w:divsChild>
        <w:div w:id="1679694548">
          <w:marLeft w:val="0"/>
          <w:marRight w:val="0"/>
          <w:marTop w:val="0"/>
          <w:marBottom w:val="0"/>
          <w:divBdr>
            <w:top w:val="none" w:sz="0" w:space="0" w:color="auto"/>
            <w:left w:val="none" w:sz="0" w:space="0" w:color="auto"/>
            <w:bottom w:val="none" w:sz="0" w:space="0" w:color="auto"/>
            <w:right w:val="none" w:sz="0" w:space="0" w:color="auto"/>
          </w:divBdr>
        </w:div>
        <w:div w:id="1010448916">
          <w:marLeft w:val="0"/>
          <w:marRight w:val="0"/>
          <w:marTop w:val="0"/>
          <w:marBottom w:val="0"/>
          <w:divBdr>
            <w:top w:val="none" w:sz="0" w:space="0" w:color="auto"/>
            <w:left w:val="none" w:sz="0" w:space="0" w:color="auto"/>
            <w:bottom w:val="none" w:sz="0" w:space="0" w:color="auto"/>
            <w:right w:val="none" w:sz="0" w:space="0" w:color="auto"/>
          </w:divBdr>
        </w:div>
        <w:div w:id="743450794">
          <w:marLeft w:val="0"/>
          <w:marRight w:val="0"/>
          <w:marTop w:val="0"/>
          <w:marBottom w:val="0"/>
          <w:divBdr>
            <w:top w:val="none" w:sz="0" w:space="0" w:color="auto"/>
            <w:left w:val="none" w:sz="0" w:space="0" w:color="auto"/>
            <w:bottom w:val="none" w:sz="0" w:space="0" w:color="auto"/>
            <w:right w:val="none" w:sz="0" w:space="0" w:color="auto"/>
          </w:divBdr>
        </w:div>
        <w:div w:id="508567065">
          <w:marLeft w:val="0"/>
          <w:marRight w:val="0"/>
          <w:marTop w:val="0"/>
          <w:marBottom w:val="0"/>
          <w:divBdr>
            <w:top w:val="none" w:sz="0" w:space="0" w:color="auto"/>
            <w:left w:val="none" w:sz="0" w:space="0" w:color="auto"/>
            <w:bottom w:val="none" w:sz="0" w:space="0" w:color="auto"/>
            <w:right w:val="none" w:sz="0" w:space="0" w:color="auto"/>
          </w:divBdr>
        </w:div>
      </w:divsChild>
    </w:div>
    <w:div w:id="1227375064">
      <w:bodyDiv w:val="1"/>
      <w:marLeft w:val="0"/>
      <w:marRight w:val="0"/>
      <w:marTop w:val="0"/>
      <w:marBottom w:val="0"/>
      <w:divBdr>
        <w:top w:val="none" w:sz="0" w:space="0" w:color="auto"/>
        <w:left w:val="none" w:sz="0" w:space="0" w:color="auto"/>
        <w:bottom w:val="none" w:sz="0" w:space="0" w:color="auto"/>
        <w:right w:val="none" w:sz="0" w:space="0" w:color="auto"/>
      </w:divBdr>
    </w:div>
    <w:div w:id="1292441691">
      <w:bodyDiv w:val="1"/>
      <w:marLeft w:val="0"/>
      <w:marRight w:val="0"/>
      <w:marTop w:val="0"/>
      <w:marBottom w:val="0"/>
      <w:divBdr>
        <w:top w:val="none" w:sz="0" w:space="0" w:color="auto"/>
        <w:left w:val="none" w:sz="0" w:space="0" w:color="auto"/>
        <w:bottom w:val="none" w:sz="0" w:space="0" w:color="auto"/>
        <w:right w:val="none" w:sz="0" w:space="0" w:color="auto"/>
      </w:divBdr>
    </w:div>
    <w:div w:id="1579051347">
      <w:bodyDiv w:val="1"/>
      <w:marLeft w:val="0"/>
      <w:marRight w:val="0"/>
      <w:marTop w:val="0"/>
      <w:marBottom w:val="0"/>
      <w:divBdr>
        <w:top w:val="none" w:sz="0" w:space="0" w:color="auto"/>
        <w:left w:val="none" w:sz="0" w:space="0" w:color="auto"/>
        <w:bottom w:val="none" w:sz="0" w:space="0" w:color="auto"/>
        <w:right w:val="none" w:sz="0" w:space="0" w:color="auto"/>
      </w:divBdr>
    </w:div>
    <w:div w:id="1682001658">
      <w:bodyDiv w:val="1"/>
      <w:marLeft w:val="0"/>
      <w:marRight w:val="0"/>
      <w:marTop w:val="0"/>
      <w:marBottom w:val="0"/>
      <w:divBdr>
        <w:top w:val="none" w:sz="0" w:space="0" w:color="auto"/>
        <w:left w:val="none" w:sz="0" w:space="0" w:color="auto"/>
        <w:bottom w:val="none" w:sz="0" w:space="0" w:color="auto"/>
        <w:right w:val="none" w:sz="0" w:space="0" w:color="auto"/>
      </w:divBdr>
    </w:div>
    <w:div w:id="1952740829">
      <w:bodyDiv w:val="1"/>
      <w:marLeft w:val="0"/>
      <w:marRight w:val="0"/>
      <w:marTop w:val="0"/>
      <w:marBottom w:val="0"/>
      <w:divBdr>
        <w:top w:val="none" w:sz="0" w:space="0" w:color="auto"/>
        <w:left w:val="none" w:sz="0" w:space="0" w:color="auto"/>
        <w:bottom w:val="none" w:sz="0" w:space="0" w:color="auto"/>
        <w:right w:val="none" w:sz="0" w:space="0" w:color="auto"/>
      </w:divBdr>
    </w:div>
    <w:div w:id="1976983296">
      <w:bodyDiv w:val="1"/>
      <w:marLeft w:val="0"/>
      <w:marRight w:val="0"/>
      <w:marTop w:val="0"/>
      <w:marBottom w:val="0"/>
      <w:divBdr>
        <w:top w:val="none" w:sz="0" w:space="0" w:color="auto"/>
        <w:left w:val="none" w:sz="0" w:space="0" w:color="auto"/>
        <w:bottom w:val="none" w:sz="0" w:space="0" w:color="auto"/>
        <w:right w:val="none" w:sz="0" w:space="0" w:color="auto"/>
      </w:divBdr>
      <w:divsChild>
        <w:div w:id="295451531">
          <w:marLeft w:val="0"/>
          <w:marRight w:val="0"/>
          <w:marTop w:val="0"/>
          <w:marBottom w:val="0"/>
          <w:divBdr>
            <w:top w:val="none" w:sz="0" w:space="0" w:color="auto"/>
            <w:left w:val="none" w:sz="0" w:space="0" w:color="auto"/>
            <w:bottom w:val="none" w:sz="0" w:space="0" w:color="auto"/>
            <w:right w:val="none" w:sz="0" w:space="0" w:color="auto"/>
          </w:divBdr>
        </w:div>
        <w:div w:id="1331330460">
          <w:marLeft w:val="0"/>
          <w:marRight w:val="0"/>
          <w:marTop w:val="0"/>
          <w:marBottom w:val="0"/>
          <w:divBdr>
            <w:top w:val="none" w:sz="0" w:space="0" w:color="auto"/>
            <w:left w:val="none" w:sz="0" w:space="0" w:color="auto"/>
            <w:bottom w:val="none" w:sz="0" w:space="0" w:color="auto"/>
            <w:right w:val="none" w:sz="0" w:space="0" w:color="auto"/>
          </w:divBdr>
        </w:div>
      </w:divsChild>
    </w:div>
    <w:div w:id="203492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7.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0.emf"/><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image" Target="media/image55.png"/><Relationship Id="rId76" Type="http://schemas.openxmlformats.org/officeDocument/2006/relationships/image" Target="media/image63.png"/><Relationship Id="rId84" Type="http://schemas.openxmlformats.org/officeDocument/2006/relationships/image" Target="media/image71.jpeg"/><Relationship Id="rId89" Type="http://schemas.openxmlformats.org/officeDocument/2006/relationships/image" Target="media/image76.png"/><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www.osram-americas.com" TargetMode="External"/><Relationship Id="rId40" Type="http://schemas.openxmlformats.org/officeDocument/2006/relationships/image" Target="media/image28.png"/><Relationship Id="rId45" Type="http://schemas.openxmlformats.org/officeDocument/2006/relationships/image" Target="media/image32.png"/><Relationship Id="rId53" Type="http://schemas.openxmlformats.org/officeDocument/2006/relationships/image" Target="media/image40.tif"/><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image" Target="media/image61.emf"/><Relationship Id="rId79" Type="http://schemas.openxmlformats.org/officeDocument/2006/relationships/image" Target="media/image66.jpeg"/><Relationship Id="rId87" Type="http://schemas.openxmlformats.org/officeDocument/2006/relationships/image" Target="media/image74.png"/><Relationship Id="rId5" Type="http://schemas.openxmlformats.org/officeDocument/2006/relationships/webSettings" Target="webSettings.xml"/><Relationship Id="rId61" Type="http://schemas.openxmlformats.org/officeDocument/2006/relationships/image" Target="media/image48.tiff"/><Relationship Id="rId82" Type="http://schemas.openxmlformats.org/officeDocument/2006/relationships/image" Target="media/image69.jpeg"/><Relationship Id="rId90" Type="http://schemas.openxmlformats.org/officeDocument/2006/relationships/footer" Target="footer5.xml"/><Relationship Id="rId19" Type="http://schemas.openxmlformats.org/officeDocument/2006/relationships/image" Target="media/image8.png"/><Relationship Id="rId14" Type="http://schemas.openxmlformats.org/officeDocument/2006/relationships/image" Target="media/image3.gi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tiff"/><Relationship Id="rId35" Type="http://schemas.openxmlformats.org/officeDocument/2006/relationships/image" Target="media/image24.tiff"/><Relationship Id="rId43" Type="http://schemas.openxmlformats.org/officeDocument/2006/relationships/oleObject" Target="embeddings/oleObject1.bin"/><Relationship Id="rId48" Type="http://schemas.openxmlformats.org/officeDocument/2006/relationships/image" Target="media/image35.tiff"/><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4.png"/><Relationship Id="rId8" Type="http://schemas.openxmlformats.org/officeDocument/2006/relationships/footer" Target="footer1.xml"/><Relationship Id="rId51" Type="http://schemas.openxmlformats.org/officeDocument/2006/relationships/image" Target="media/image38.jpeg"/><Relationship Id="rId72" Type="http://schemas.openxmlformats.org/officeDocument/2006/relationships/image" Target="media/image59.png"/><Relationship Id="rId80" Type="http://schemas.openxmlformats.org/officeDocument/2006/relationships/image" Target="media/image67.jpeg"/><Relationship Id="rId85" Type="http://schemas.openxmlformats.org/officeDocument/2006/relationships/image" Target="media/image72.jpe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9.png"/><Relationship Id="rId41" Type="http://schemas.openxmlformats.org/officeDocument/2006/relationships/image" Target="media/image29.jpg"/><Relationship Id="rId54" Type="http://schemas.openxmlformats.org/officeDocument/2006/relationships/image" Target="media/image41.png"/><Relationship Id="rId62" Type="http://schemas.openxmlformats.org/officeDocument/2006/relationships/image" Target="media/image49.tiff"/><Relationship Id="rId70" Type="http://schemas.openxmlformats.org/officeDocument/2006/relationships/image" Target="media/image57.png"/><Relationship Id="rId75" Type="http://schemas.openxmlformats.org/officeDocument/2006/relationships/image" Target="media/image62.tiff"/><Relationship Id="rId83" Type="http://schemas.openxmlformats.org/officeDocument/2006/relationships/image" Target="media/image70.jpeg"/><Relationship Id="rId88" Type="http://schemas.openxmlformats.org/officeDocument/2006/relationships/image" Target="media/image75.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tiff"/><Relationship Id="rId49" Type="http://schemas.openxmlformats.org/officeDocument/2006/relationships/image" Target="media/image36.jpeg"/><Relationship Id="rId57" Type="http://schemas.openxmlformats.org/officeDocument/2006/relationships/image" Target="media/image44.png"/><Relationship Id="rId10" Type="http://schemas.openxmlformats.org/officeDocument/2006/relationships/footer" Target="footer3.xml"/><Relationship Id="rId31" Type="http://schemas.openxmlformats.org/officeDocument/2006/relationships/image" Target="media/image20.png"/><Relationship Id="rId44" Type="http://schemas.openxmlformats.org/officeDocument/2006/relationships/image" Target="media/image31.png"/><Relationship Id="rId52" Type="http://schemas.openxmlformats.org/officeDocument/2006/relationships/image" Target="media/image39.tiff"/><Relationship Id="rId60" Type="http://schemas.openxmlformats.org/officeDocument/2006/relationships/image" Target="media/image47.jpe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jpeg"/><Relationship Id="rId86" Type="http://schemas.openxmlformats.org/officeDocument/2006/relationships/image" Target="media/image73.jpe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4AB07-00E6-4413-B977-29CF7D953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159483</Words>
  <Characters>909059</Characters>
  <Application>Microsoft Office Word</Application>
  <DocSecurity>0</DocSecurity>
  <Lines>7575</Lines>
  <Paragraphs>2132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Roccanova</dc:creator>
  <cp:keywords/>
  <dc:description/>
  <cp:lastModifiedBy>Rachel Roccanova</cp:lastModifiedBy>
  <cp:revision>15</cp:revision>
  <cp:lastPrinted>2019-07-30T18:03:00Z</cp:lastPrinted>
  <dcterms:created xsi:type="dcterms:W3CDTF">2019-07-29T19:49:00Z</dcterms:created>
  <dcterms:modified xsi:type="dcterms:W3CDTF">2019-07-30T18:04:00Z</dcterms:modified>
</cp:coreProperties>
</file>